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7FDC7"/>
    <w:p w14:paraId="541758C4">
      <w:pPr>
        <w:jc w:val="center"/>
        <w:rPr>
          <w:rFonts w:ascii="华文新魏" w:eastAsia="华文新魏"/>
          <w:sz w:val="84"/>
          <w:u w:val="single"/>
        </w:rPr>
      </w:pPr>
      <w:r>
        <w:rPr>
          <w:rFonts w:hint="eastAsia" w:ascii="方正美黑简体" w:eastAsia="方正美黑简体"/>
          <w:sz w:val="52"/>
          <w:u w:val="single"/>
        </w:rPr>
        <w:cr/>
      </w:r>
    </w:p>
    <w:p w14:paraId="137A6545">
      <w:pPr>
        <w:jc w:val="center"/>
        <w:rPr>
          <w:rFonts w:hint="eastAsia" w:ascii="汉仪魏碑简" w:eastAsia="汉仪魏碑简"/>
          <w:sz w:val="84"/>
          <w:szCs w:val="84"/>
        </w:rPr>
      </w:pPr>
      <w:r>
        <w:rPr>
          <w:rFonts w:hint="eastAsia" w:ascii="汉仪魏碑简" w:eastAsia="汉仪魏碑简"/>
          <w:sz w:val="84"/>
          <w:szCs w:val="84"/>
        </w:rPr>
        <w:t xml:space="preserve">  </w:t>
      </w:r>
    </w:p>
    <w:p w14:paraId="32D8FFB6">
      <w:pPr>
        <w:jc w:val="center"/>
        <w:rPr>
          <w:rFonts w:ascii="汉仪魏碑简" w:eastAsia="汉仪魏碑简"/>
          <w:sz w:val="86"/>
          <w:szCs w:val="86"/>
        </w:rPr>
      </w:pPr>
      <w:r>
        <w:rPr>
          <w:rFonts w:hint="eastAsia" w:ascii="汉仪魏碑简" w:eastAsia="汉仪魏碑简"/>
          <w:sz w:val="86"/>
          <w:szCs w:val="86"/>
        </w:rPr>
        <w:t>竞争性谈判采购文件</w:t>
      </w:r>
    </w:p>
    <w:p w14:paraId="11925CEC">
      <w:pPr>
        <w:jc w:val="center"/>
      </w:pPr>
    </w:p>
    <w:p w14:paraId="49ACB0B1">
      <w:pPr>
        <w:rPr>
          <w:sz w:val="24"/>
        </w:rPr>
      </w:pPr>
    </w:p>
    <w:p w14:paraId="0D8A293E"/>
    <w:p w14:paraId="625315D8"/>
    <w:p w14:paraId="1B45FC4A"/>
    <w:p w14:paraId="5538547B"/>
    <w:p w14:paraId="1B8B6008">
      <w:pPr>
        <w:ind w:right="22"/>
        <w:rPr>
          <w:rFonts w:hint="eastAsia" w:ascii="宋体" w:hAnsi="宋体" w:cs="宋体"/>
          <w:b/>
          <w:bCs/>
          <w:sz w:val="32"/>
          <w:szCs w:val="32"/>
          <w:lang w:val="en-US" w:eastAsia="zh-CN"/>
        </w:rPr>
      </w:pPr>
      <w:r>
        <w:rPr>
          <w:rFonts w:hint="eastAsia" w:ascii="宋体" w:hAnsi="宋体" w:cs="宋体"/>
          <w:b/>
          <w:sz w:val="32"/>
          <w:szCs w:val="32"/>
        </w:rPr>
        <w:t>项目名</w:t>
      </w:r>
      <w:r>
        <w:rPr>
          <w:rFonts w:hint="eastAsia" w:ascii="宋体" w:hAnsi="宋体" w:cs="宋体"/>
          <w:b/>
          <w:bCs/>
          <w:sz w:val="32"/>
          <w:szCs w:val="32"/>
        </w:rPr>
        <w:t>称：</w:t>
      </w:r>
      <w:r>
        <w:rPr>
          <w:rFonts w:hint="eastAsia" w:ascii="宋体" w:hAnsi="宋体" w:cs="宋体"/>
          <w:b/>
          <w:bCs/>
          <w:sz w:val="32"/>
          <w:szCs w:val="32"/>
          <w:lang w:val="en-US" w:eastAsia="zh-CN"/>
        </w:rPr>
        <w:t>贵港市退役军人事务局超声诊断仪</w:t>
      </w:r>
    </w:p>
    <w:p w14:paraId="22D27AB3">
      <w:pPr>
        <w:ind w:right="22"/>
        <w:rPr>
          <w:rFonts w:hint="eastAsia" w:ascii="Cambria" w:eastAsia="宋体"/>
          <w:b/>
          <w:color w:val="0000FF"/>
          <w:sz w:val="32"/>
          <w:szCs w:val="32"/>
          <w:lang w:eastAsia="zh-CN"/>
        </w:rPr>
      </w:pPr>
      <w:r>
        <w:rPr>
          <w:rFonts w:hint="eastAsia" w:ascii="宋体" w:hAnsi="宋体" w:cs="宋体"/>
          <w:b/>
          <w:sz w:val="32"/>
          <w:szCs w:val="32"/>
        </w:rPr>
        <w:t>项目编号</w:t>
      </w:r>
      <w:r>
        <w:rPr>
          <w:rFonts w:hint="eastAsia" w:ascii="宋体" w:hAnsi="宋体" w:cs="宋体"/>
          <w:b/>
          <w:sz w:val="32"/>
          <w:szCs w:val="32"/>
          <w:highlight w:val="none"/>
        </w:rPr>
        <w:t>：GGZC2025-J1-990345-GXWA</w:t>
      </w:r>
    </w:p>
    <w:p w14:paraId="13D6BCB4"/>
    <w:p w14:paraId="0BE9BBDA">
      <w:pPr>
        <w:pStyle w:val="11"/>
      </w:pPr>
    </w:p>
    <w:p w14:paraId="2D35F900"/>
    <w:p w14:paraId="7B7DEB8E">
      <w:pPr>
        <w:pStyle w:val="11"/>
      </w:pPr>
    </w:p>
    <w:p w14:paraId="6830770E"/>
    <w:p w14:paraId="69626B74">
      <w:pPr>
        <w:spacing w:line="460" w:lineRule="exact"/>
        <w:rPr>
          <w:rFonts w:ascii="黑体" w:hAnsi="黑体"/>
          <w:b/>
          <w:sz w:val="30"/>
          <w:szCs w:val="30"/>
        </w:rPr>
      </w:pPr>
    </w:p>
    <w:p w14:paraId="3948293D">
      <w:pPr>
        <w:pStyle w:val="11"/>
      </w:pPr>
    </w:p>
    <w:p w14:paraId="2F8420ED">
      <w:pPr>
        <w:spacing w:line="460" w:lineRule="exact"/>
        <w:ind w:left="3592" w:leftChars="704" w:hanging="2114" w:hangingChars="702"/>
        <w:jc w:val="left"/>
        <w:rPr>
          <w:rFonts w:ascii="黑体" w:hAnsi="黑体"/>
          <w:b/>
          <w:sz w:val="30"/>
          <w:szCs w:val="30"/>
        </w:rPr>
      </w:pPr>
    </w:p>
    <w:p w14:paraId="7AAA9F96">
      <w:pPr>
        <w:pStyle w:val="7"/>
        <w:rPr>
          <w:rFonts w:ascii="黑体" w:hAnsi="黑体"/>
          <w:b/>
          <w:sz w:val="30"/>
          <w:szCs w:val="30"/>
        </w:rPr>
      </w:pPr>
    </w:p>
    <w:p w14:paraId="22BCD6E4">
      <w:pPr>
        <w:pStyle w:val="7"/>
        <w:rPr>
          <w:rFonts w:ascii="黑体" w:hAnsi="黑体"/>
          <w:b/>
          <w:sz w:val="30"/>
          <w:szCs w:val="30"/>
        </w:rPr>
      </w:pPr>
    </w:p>
    <w:p w14:paraId="3FD40F40">
      <w:pPr>
        <w:spacing w:line="480" w:lineRule="auto"/>
        <w:ind w:left="3592" w:leftChars="704" w:hanging="2114" w:hangingChars="702"/>
        <w:jc w:val="left"/>
        <w:rPr>
          <w:rFonts w:ascii="黑体" w:hAnsi="黑体"/>
          <w:b/>
          <w:sz w:val="30"/>
          <w:szCs w:val="30"/>
        </w:rPr>
      </w:pPr>
      <w:r>
        <w:rPr>
          <w:rFonts w:ascii="黑体" w:hAnsi="黑体"/>
          <w:b/>
          <w:sz w:val="30"/>
          <w:szCs w:val="3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30480</wp:posOffset>
                </wp:positionV>
                <wp:extent cx="5257800" cy="254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25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pt;margin-top:2.4pt;height:0.2pt;width:414pt;z-index:251659264;mso-width-relative:page;mso-height-relative:page;" filled="f" stroked="t" coordsize="21600,21600" o:gfxdata="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S&#10;tWjf1AAAAAYBAAAPAAAAAAAAAAEAIAAAACIAAABkcnMvZG93bnJldi54bWxQSwECFAAUAAAACACH&#10;TuJAEG5WZu8BAADbAwAADgAAAAAAAAABACAAAAAjAQAAZHJzL2Uyb0RvYy54bWxQSwUGAAAAAAYA&#10;BgBZAQAAhAUAAAAA&#10;">
                <v:fill on="f" focussize="0,0"/>
                <v:stroke color="#000000" joinstyle="round"/>
                <v:imagedata o:title=""/>
                <o:lock v:ext="edit" aspectratio="f"/>
              </v:line>
            </w:pict>
          </mc:Fallback>
        </mc:AlternateContent>
      </w:r>
      <w:r>
        <w:rPr>
          <w:rFonts w:hint="eastAsia" w:ascii="黑体" w:hAnsi="黑体"/>
          <w:b/>
          <w:sz w:val="30"/>
          <w:szCs w:val="30"/>
        </w:rPr>
        <w:t>采购单位：贵港市退役军人事务局</w:t>
      </w:r>
    </w:p>
    <w:p w14:paraId="0FA11399">
      <w:pPr>
        <w:spacing w:line="480" w:lineRule="auto"/>
        <w:ind w:firstLine="904" w:firstLineChars="300"/>
        <w:rPr>
          <w:rFonts w:hint="eastAsia" w:ascii="黑体" w:hAnsi="黑体"/>
          <w:b/>
          <w:sz w:val="30"/>
          <w:szCs w:val="30"/>
          <w:lang w:eastAsia="zh-CN"/>
        </w:rPr>
      </w:pPr>
      <w:r>
        <w:rPr>
          <w:rFonts w:ascii="黑体" w:hAnsi="黑体"/>
          <w:b/>
          <w:sz w:val="30"/>
          <w:szCs w:val="30"/>
        </w:rPr>
        <w:t>采购代理机构：</w:t>
      </w:r>
      <w:r>
        <w:rPr>
          <w:rFonts w:hint="eastAsia" w:ascii="黑体" w:hAnsi="黑体"/>
          <w:b/>
          <w:sz w:val="30"/>
          <w:szCs w:val="30"/>
          <w:lang w:eastAsia="zh-CN"/>
        </w:rPr>
        <w:t>广西万安工程咨询有限公司</w:t>
      </w:r>
    </w:p>
    <w:p w14:paraId="6D0C97A2">
      <w:pPr>
        <w:spacing w:line="480" w:lineRule="auto"/>
        <w:jc w:val="center"/>
        <w:rPr>
          <w:rFonts w:ascii="黑体" w:hAnsi="黑体"/>
          <w:b/>
          <w:sz w:val="30"/>
          <w:szCs w:val="30"/>
        </w:rPr>
      </w:pPr>
      <w:r>
        <w:rPr>
          <w:rFonts w:hint="eastAsia" w:ascii="黑体" w:hAnsi="黑体"/>
          <w:b/>
          <w:sz w:val="30"/>
          <w:szCs w:val="30"/>
        </w:rPr>
        <w:t>2025年</w:t>
      </w:r>
      <w:r>
        <w:rPr>
          <w:rFonts w:hint="eastAsia" w:ascii="黑体" w:hAnsi="黑体"/>
          <w:b/>
          <w:sz w:val="30"/>
          <w:szCs w:val="30"/>
          <w:lang w:val="en-US" w:eastAsia="zh-CN"/>
        </w:rPr>
        <w:t>12</w:t>
      </w:r>
      <w:r>
        <w:rPr>
          <w:rFonts w:hint="eastAsia" w:ascii="黑体" w:hAnsi="黑体"/>
          <w:b/>
          <w:sz w:val="30"/>
          <w:szCs w:val="30"/>
        </w:rPr>
        <w:t>月</w:t>
      </w:r>
    </w:p>
    <w:p w14:paraId="3FF23A34">
      <w:pPr>
        <w:rPr>
          <w:rFonts w:ascii="宋体"/>
        </w:rPr>
        <w:sectPr>
          <w:footerReference r:id="rId5" w:type="first"/>
          <w:footerReference r:id="rId3" w:type="default"/>
          <w:footerReference r:id="rId4" w:type="even"/>
          <w:pgSz w:w="11906" w:h="16838"/>
          <w:pgMar w:top="1134" w:right="1531" w:bottom="1134" w:left="1587" w:header="720" w:footer="300" w:gutter="0"/>
          <w:pgNumType w:start="1"/>
          <w:cols w:space="720" w:num="1"/>
          <w:titlePg/>
          <w:docGrid w:type="lines" w:linePitch="312" w:charSpace="0"/>
        </w:sectPr>
      </w:pPr>
    </w:p>
    <w:p w14:paraId="5D5F9796">
      <w:pPr>
        <w:pStyle w:val="25"/>
        <w:jc w:val="center"/>
        <w:rPr>
          <w:rFonts w:ascii="宋体" w:hAnsi="宋体"/>
          <w:color w:val="auto"/>
          <w:sz w:val="44"/>
          <w:szCs w:val="44"/>
        </w:rPr>
      </w:pPr>
      <w:r>
        <w:rPr>
          <w:rFonts w:ascii="宋体" w:hAnsi="宋体"/>
          <w:color w:val="auto"/>
          <w:sz w:val="44"/>
          <w:szCs w:val="44"/>
          <w:lang w:val="zh-CN"/>
        </w:rPr>
        <w:t>目录</w:t>
      </w:r>
    </w:p>
    <w:p w14:paraId="0973A607">
      <w:pPr>
        <w:pStyle w:val="13"/>
        <w:tabs>
          <w:tab w:val="right" w:leader="dot" w:pos="8647"/>
        </w:tabs>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"_Toc119076878" </w:instrText>
      </w:r>
      <w:r>
        <w:fldChar w:fldCharType="separate"/>
      </w:r>
      <w:r>
        <w:rPr>
          <w:rStyle w:val="24"/>
          <w:rFonts w:hint="eastAsia" w:ascii="宋体" w:hAnsi="宋体"/>
          <w:color w:val="auto"/>
          <w:sz w:val="28"/>
          <w:szCs w:val="28"/>
        </w:rPr>
        <w:t>第一章</w:t>
      </w:r>
      <w:r>
        <w:rPr>
          <w:rStyle w:val="24"/>
          <w:rFonts w:ascii="宋体" w:hAnsi="宋体"/>
          <w:color w:val="auto"/>
          <w:sz w:val="28"/>
          <w:szCs w:val="28"/>
        </w:rPr>
        <w:t xml:space="preserve">  </w:t>
      </w:r>
      <w:r>
        <w:rPr>
          <w:rStyle w:val="24"/>
          <w:rFonts w:hint="eastAsia" w:ascii="宋体" w:hAnsi="宋体"/>
          <w:color w:val="auto"/>
          <w:sz w:val="28"/>
          <w:szCs w:val="28"/>
        </w:rPr>
        <w:t>竞争性谈判采购公告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_Toc119076878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14:paraId="7043626F">
      <w:pPr>
        <w:pStyle w:val="13"/>
        <w:tabs>
          <w:tab w:val="right" w:leader="dot" w:pos="8647"/>
        </w:tabs>
        <w:rPr>
          <w:rFonts w:ascii="宋体" w:hAnsi="宋体"/>
          <w:sz w:val="28"/>
          <w:szCs w:val="28"/>
        </w:rPr>
      </w:pPr>
      <w:r>
        <w:fldChar w:fldCharType="begin"/>
      </w:r>
      <w:r>
        <w:instrText xml:space="preserve"> HYPERLINK \l "_Toc119076879" </w:instrText>
      </w:r>
      <w:r>
        <w:fldChar w:fldCharType="separate"/>
      </w:r>
      <w:r>
        <w:rPr>
          <w:rStyle w:val="24"/>
          <w:rFonts w:hint="eastAsia" w:ascii="宋体" w:hAnsi="宋体"/>
          <w:color w:val="auto"/>
          <w:sz w:val="28"/>
          <w:szCs w:val="28"/>
        </w:rPr>
        <w:t>第二章</w:t>
      </w:r>
      <w:r>
        <w:rPr>
          <w:rStyle w:val="24"/>
          <w:rFonts w:ascii="宋体" w:hAnsi="宋体"/>
          <w:color w:val="auto"/>
          <w:sz w:val="28"/>
          <w:szCs w:val="28"/>
        </w:rPr>
        <w:t xml:space="preserve">  </w:t>
      </w:r>
      <w:r>
        <w:rPr>
          <w:rStyle w:val="24"/>
          <w:rFonts w:hint="eastAsia" w:ascii="宋体" w:hAnsi="宋体"/>
          <w:color w:val="auto"/>
          <w:sz w:val="28"/>
          <w:szCs w:val="28"/>
        </w:rPr>
        <w:t>供应商须知及前附表</w:t>
      </w:r>
      <w:r>
        <w:rPr>
          <w:rFonts w:ascii="宋体" w:hAnsi="宋体"/>
          <w:sz w:val="28"/>
          <w:szCs w:val="28"/>
        </w:rPr>
        <w:tab/>
      </w:r>
      <w:r>
        <w:rPr>
          <w:rFonts w:hint="eastAsia" w:ascii="宋体" w:hAnsi="宋体"/>
          <w:sz w:val="28"/>
          <w:szCs w:val="28"/>
        </w:rPr>
        <w:t>6</w:t>
      </w:r>
      <w:r>
        <w:rPr>
          <w:rFonts w:hint="eastAsia" w:ascii="宋体" w:hAnsi="宋体"/>
          <w:sz w:val="28"/>
          <w:szCs w:val="28"/>
        </w:rPr>
        <w:fldChar w:fldCharType="end"/>
      </w:r>
    </w:p>
    <w:p w14:paraId="6C77E430">
      <w:pPr>
        <w:pStyle w:val="15"/>
        <w:tabs>
          <w:tab w:val="right" w:leader="dot" w:pos="8647"/>
        </w:tabs>
        <w:rPr>
          <w:rFonts w:ascii="宋体" w:hAnsi="宋体"/>
          <w:sz w:val="28"/>
          <w:szCs w:val="28"/>
        </w:rPr>
      </w:pPr>
      <w:r>
        <w:fldChar w:fldCharType="begin"/>
      </w:r>
      <w:r>
        <w:instrText xml:space="preserve"> HYPERLINK \l "_Toc119076880" </w:instrText>
      </w:r>
      <w:r>
        <w:fldChar w:fldCharType="separate"/>
      </w:r>
      <w:r>
        <w:rPr>
          <w:rStyle w:val="24"/>
          <w:rFonts w:hint="eastAsia" w:ascii="宋体" w:hAnsi="宋体"/>
          <w:color w:val="auto"/>
          <w:sz w:val="28"/>
          <w:szCs w:val="28"/>
        </w:rPr>
        <w:t>供应商须知前附表</w:t>
      </w:r>
      <w:r>
        <w:rPr>
          <w:rFonts w:ascii="宋体" w:hAnsi="宋体"/>
          <w:sz w:val="28"/>
          <w:szCs w:val="28"/>
        </w:rPr>
        <w:tab/>
      </w:r>
      <w:r>
        <w:rPr>
          <w:rFonts w:hint="eastAsia" w:ascii="宋体" w:hAnsi="宋体"/>
          <w:sz w:val="28"/>
          <w:szCs w:val="28"/>
        </w:rPr>
        <w:t>6</w:t>
      </w:r>
      <w:r>
        <w:rPr>
          <w:rFonts w:hint="eastAsia" w:ascii="宋体" w:hAnsi="宋体"/>
          <w:sz w:val="28"/>
          <w:szCs w:val="28"/>
        </w:rPr>
        <w:fldChar w:fldCharType="end"/>
      </w:r>
    </w:p>
    <w:p w14:paraId="78EF35BD">
      <w:pPr>
        <w:pStyle w:val="15"/>
        <w:tabs>
          <w:tab w:val="right" w:leader="dot" w:pos="8647"/>
        </w:tabs>
        <w:rPr>
          <w:rFonts w:ascii="宋体" w:hAnsi="宋体"/>
          <w:sz w:val="28"/>
          <w:szCs w:val="28"/>
        </w:rPr>
      </w:pPr>
      <w:r>
        <w:fldChar w:fldCharType="begin"/>
      </w:r>
      <w:r>
        <w:instrText xml:space="preserve"> HYPERLINK \l "_Toc119076881" </w:instrText>
      </w:r>
      <w:r>
        <w:fldChar w:fldCharType="separate"/>
      </w:r>
      <w:r>
        <w:rPr>
          <w:rStyle w:val="24"/>
          <w:rFonts w:hint="eastAsia" w:ascii="宋体" w:hAnsi="宋体"/>
          <w:color w:val="auto"/>
          <w:sz w:val="28"/>
          <w:szCs w:val="28"/>
        </w:rPr>
        <w:t>供应商须知正文</w:t>
      </w:r>
      <w:r>
        <w:rPr>
          <w:rFonts w:ascii="宋体" w:hAnsi="宋体"/>
          <w:sz w:val="28"/>
          <w:szCs w:val="28"/>
        </w:rPr>
        <w:tab/>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0</w:t>
      </w:r>
    </w:p>
    <w:p w14:paraId="2520ECFE">
      <w:pPr>
        <w:pStyle w:val="13"/>
        <w:tabs>
          <w:tab w:val="right" w:leader="dot" w:pos="8647"/>
        </w:tabs>
        <w:rPr>
          <w:rFonts w:ascii="宋体" w:hAnsi="宋体"/>
          <w:sz w:val="28"/>
          <w:szCs w:val="28"/>
        </w:rPr>
      </w:pPr>
      <w:r>
        <w:fldChar w:fldCharType="begin"/>
      </w:r>
      <w:r>
        <w:instrText xml:space="preserve"> HYPERLINK \l "_Toc119076882" </w:instrText>
      </w:r>
      <w:r>
        <w:fldChar w:fldCharType="separate"/>
      </w:r>
      <w:r>
        <w:rPr>
          <w:rStyle w:val="24"/>
          <w:rFonts w:hint="eastAsia" w:ascii="宋体" w:hAnsi="宋体"/>
          <w:color w:val="auto"/>
          <w:sz w:val="28"/>
          <w:szCs w:val="28"/>
        </w:rPr>
        <w:t>第三章</w:t>
      </w:r>
      <w:r>
        <w:rPr>
          <w:rStyle w:val="24"/>
          <w:rFonts w:ascii="宋体" w:hAnsi="宋体"/>
          <w:color w:val="auto"/>
          <w:sz w:val="28"/>
          <w:szCs w:val="28"/>
        </w:rPr>
        <w:t xml:space="preserve">  </w:t>
      </w:r>
      <w:r>
        <w:rPr>
          <w:rStyle w:val="24"/>
          <w:rFonts w:hint="eastAsia" w:ascii="宋体" w:hAnsi="宋体"/>
          <w:color w:val="auto"/>
          <w:sz w:val="28"/>
          <w:szCs w:val="28"/>
        </w:rPr>
        <w:t>采购需求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_Toc119076882 \h </w:instrText>
      </w:r>
      <w:r>
        <w:rPr>
          <w:rFonts w:ascii="宋体" w:hAnsi="宋体"/>
          <w:sz w:val="28"/>
          <w:szCs w:val="28"/>
        </w:rPr>
        <w:fldChar w:fldCharType="separate"/>
      </w:r>
      <w:r>
        <w:rPr>
          <w:rFonts w:ascii="宋体" w:hAnsi="宋体"/>
          <w:sz w:val="28"/>
          <w:szCs w:val="28"/>
        </w:rPr>
        <w:t>22</w:t>
      </w:r>
      <w:r>
        <w:rPr>
          <w:rFonts w:ascii="宋体" w:hAnsi="宋体"/>
          <w:sz w:val="28"/>
          <w:szCs w:val="28"/>
        </w:rPr>
        <w:fldChar w:fldCharType="end"/>
      </w:r>
      <w:r>
        <w:rPr>
          <w:rFonts w:ascii="宋体" w:hAnsi="宋体"/>
          <w:sz w:val="28"/>
          <w:szCs w:val="28"/>
        </w:rPr>
        <w:fldChar w:fldCharType="end"/>
      </w:r>
    </w:p>
    <w:p w14:paraId="4C858E98">
      <w:pPr>
        <w:pStyle w:val="13"/>
        <w:tabs>
          <w:tab w:val="right" w:leader="dot" w:pos="8647"/>
        </w:tabs>
        <w:rPr>
          <w:rStyle w:val="24"/>
          <w:rFonts w:hint="default" w:eastAsia="宋体"/>
          <w:color w:val="auto"/>
          <w:lang w:val="en-US" w:eastAsia="zh-CN"/>
        </w:rPr>
      </w:pPr>
      <w:r>
        <w:fldChar w:fldCharType="begin"/>
      </w:r>
      <w:r>
        <w:instrText xml:space="preserve"> HYPERLINK \l "_Toc119076883" </w:instrText>
      </w:r>
      <w:r>
        <w:fldChar w:fldCharType="separate"/>
      </w:r>
      <w:r>
        <w:rPr>
          <w:rStyle w:val="24"/>
          <w:rFonts w:hint="eastAsia" w:ascii="宋体" w:hAnsi="宋体"/>
          <w:color w:val="auto"/>
          <w:sz w:val="28"/>
          <w:szCs w:val="28"/>
        </w:rPr>
        <w:t>第四章</w:t>
      </w:r>
      <w:r>
        <w:rPr>
          <w:rStyle w:val="24"/>
          <w:rFonts w:ascii="宋体" w:hAnsi="宋体"/>
          <w:color w:val="auto"/>
          <w:sz w:val="28"/>
          <w:szCs w:val="28"/>
        </w:rPr>
        <w:t xml:space="preserve">  </w:t>
      </w:r>
      <w:r>
        <w:rPr>
          <w:rStyle w:val="24"/>
          <w:rFonts w:hint="eastAsia" w:ascii="宋体" w:hAnsi="宋体"/>
          <w:color w:val="auto"/>
          <w:sz w:val="28"/>
          <w:szCs w:val="28"/>
        </w:rPr>
        <w:t>评审程序和评定成交的标准</w:t>
      </w:r>
      <w:r>
        <w:rPr>
          <w:rFonts w:ascii="宋体" w:hAnsi="宋体"/>
          <w:sz w:val="28"/>
          <w:szCs w:val="28"/>
        </w:rPr>
        <w:tab/>
      </w:r>
      <w:r>
        <w:rPr>
          <w:rFonts w:ascii="宋体" w:hAnsi="宋体"/>
          <w:sz w:val="28"/>
          <w:szCs w:val="28"/>
        </w:rPr>
        <w:fldChar w:fldCharType="end"/>
      </w:r>
      <w:r>
        <w:rPr>
          <w:rStyle w:val="24"/>
          <w:rFonts w:hint="eastAsia" w:ascii="宋体" w:hAnsi="宋体"/>
          <w:color w:val="auto"/>
          <w:sz w:val="28"/>
          <w:szCs w:val="28"/>
          <w:lang w:val="en-US" w:eastAsia="zh-CN"/>
        </w:rPr>
        <w:t>42</w:t>
      </w:r>
    </w:p>
    <w:p w14:paraId="5D03655B">
      <w:pPr>
        <w:pStyle w:val="13"/>
        <w:tabs>
          <w:tab w:val="right" w:leader="dot" w:pos="8647"/>
        </w:tabs>
        <w:rPr>
          <w:rFonts w:hint="eastAsia" w:ascii="宋体" w:hAnsi="宋体" w:eastAsia="宋体"/>
          <w:sz w:val="28"/>
          <w:szCs w:val="28"/>
          <w:lang w:eastAsia="zh-CN"/>
        </w:rPr>
      </w:pPr>
      <w:r>
        <w:fldChar w:fldCharType="begin"/>
      </w:r>
      <w:r>
        <w:instrText xml:space="preserve"> HYPERLINK \l "_Toc119076884" </w:instrText>
      </w:r>
      <w:r>
        <w:fldChar w:fldCharType="separate"/>
      </w:r>
      <w:r>
        <w:rPr>
          <w:rStyle w:val="24"/>
          <w:rFonts w:hint="eastAsia" w:ascii="宋体" w:hAnsi="宋体"/>
          <w:color w:val="auto"/>
          <w:sz w:val="28"/>
          <w:szCs w:val="28"/>
        </w:rPr>
        <w:t>第五章</w:t>
      </w:r>
      <w:r>
        <w:rPr>
          <w:rStyle w:val="24"/>
          <w:rFonts w:ascii="宋体" w:hAnsi="宋体"/>
          <w:color w:val="auto"/>
          <w:sz w:val="28"/>
          <w:szCs w:val="28"/>
        </w:rPr>
        <w:t xml:space="preserve">  </w:t>
      </w:r>
      <w:r>
        <w:rPr>
          <w:rStyle w:val="24"/>
          <w:rFonts w:hint="eastAsia" w:ascii="宋体" w:hAnsi="宋体"/>
          <w:color w:val="auto"/>
          <w:sz w:val="28"/>
          <w:szCs w:val="28"/>
        </w:rPr>
        <w:t>响应文件格式</w:t>
      </w:r>
      <w:r>
        <w:rPr>
          <w:rFonts w:ascii="宋体" w:hAnsi="宋体"/>
          <w:sz w:val="28"/>
          <w:szCs w:val="28"/>
        </w:rPr>
        <w:tab/>
      </w:r>
      <w:r>
        <w:rPr>
          <w:rFonts w:ascii="宋体" w:hAnsi="宋体"/>
          <w:sz w:val="28"/>
          <w:szCs w:val="28"/>
        </w:rPr>
        <w:fldChar w:fldCharType="end"/>
      </w:r>
      <w:r>
        <w:rPr>
          <w:rFonts w:ascii="宋体" w:hAnsi="宋体"/>
          <w:sz w:val="28"/>
          <w:szCs w:val="28"/>
        </w:rPr>
        <w:t>4</w:t>
      </w:r>
      <w:r>
        <w:rPr>
          <w:rFonts w:hint="eastAsia" w:ascii="宋体" w:hAnsi="宋体"/>
          <w:sz w:val="28"/>
          <w:szCs w:val="28"/>
          <w:lang w:val="en-US" w:eastAsia="zh-CN"/>
        </w:rPr>
        <w:t>8</w:t>
      </w:r>
    </w:p>
    <w:p w14:paraId="59DEF691">
      <w:pPr>
        <w:pStyle w:val="15"/>
        <w:tabs>
          <w:tab w:val="right" w:leader="dot" w:pos="8647"/>
        </w:tabs>
        <w:rPr>
          <w:rFonts w:hint="eastAsia" w:ascii="宋体" w:hAnsi="宋体" w:eastAsia="宋体"/>
          <w:sz w:val="28"/>
          <w:szCs w:val="28"/>
          <w:lang w:val="en-US" w:eastAsia="zh-CN"/>
        </w:rPr>
      </w:pPr>
      <w:r>
        <w:fldChar w:fldCharType="begin"/>
      </w:r>
      <w:r>
        <w:instrText xml:space="preserve"> HYPERLINK \l "_Toc119076886" </w:instrText>
      </w:r>
      <w:r>
        <w:fldChar w:fldCharType="separate"/>
      </w:r>
      <w:r>
        <w:rPr>
          <w:rStyle w:val="24"/>
          <w:rFonts w:hint="eastAsia" w:ascii="宋体" w:hAnsi="宋体"/>
          <w:color w:val="auto"/>
          <w:sz w:val="28"/>
          <w:szCs w:val="28"/>
        </w:rPr>
        <w:t>资格证明文件</w:t>
      </w:r>
      <w:r>
        <w:rPr>
          <w:rFonts w:ascii="宋体" w:hAnsi="宋体"/>
          <w:sz w:val="28"/>
          <w:szCs w:val="28"/>
        </w:rPr>
        <w:tab/>
      </w:r>
      <w:r>
        <w:rPr>
          <w:rFonts w:hint="eastAsia" w:ascii="宋体" w:hAnsi="宋体"/>
          <w:sz w:val="28"/>
          <w:szCs w:val="28"/>
          <w:lang w:val="en-US" w:eastAsia="zh-CN"/>
        </w:rPr>
        <w:t>4</w:t>
      </w:r>
      <w:r>
        <w:rPr>
          <w:rFonts w:ascii="宋体" w:hAnsi="宋体"/>
          <w:sz w:val="28"/>
          <w:szCs w:val="28"/>
        </w:rPr>
        <w:fldChar w:fldCharType="end"/>
      </w:r>
      <w:r>
        <w:rPr>
          <w:rFonts w:hint="eastAsia" w:ascii="宋体" w:hAnsi="宋体"/>
          <w:sz w:val="28"/>
          <w:szCs w:val="28"/>
          <w:lang w:val="en-US" w:eastAsia="zh-CN"/>
        </w:rPr>
        <w:t>8</w:t>
      </w:r>
    </w:p>
    <w:p w14:paraId="6D8252A7">
      <w:pPr>
        <w:pStyle w:val="15"/>
        <w:tabs>
          <w:tab w:val="right" w:leader="dot" w:pos="8647"/>
        </w:tabs>
        <w:rPr>
          <w:rFonts w:ascii="宋体" w:hAnsi="宋体"/>
          <w:sz w:val="28"/>
          <w:szCs w:val="28"/>
        </w:rPr>
      </w:pPr>
      <w:r>
        <w:fldChar w:fldCharType="begin"/>
      </w:r>
      <w:r>
        <w:instrText xml:space="preserve"> HYPERLINK \l "_Toc119076887" </w:instrText>
      </w:r>
      <w:r>
        <w:fldChar w:fldCharType="separate"/>
      </w:r>
      <w:r>
        <w:rPr>
          <w:rStyle w:val="24"/>
          <w:rFonts w:hint="eastAsia" w:ascii="宋体" w:hAnsi="宋体"/>
          <w:color w:val="auto"/>
          <w:sz w:val="28"/>
          <w:szCs w:val="28"/>
        </w:rPr>
        <w:t>报价商务技术文件</w:t>
      </w:r>
      <w:r>
        <w:rPr>
          <w:rFonts w:ascii="宋体" w:hAnsi="宋体"/>
          <w:sz w:val="28"/>
          <w:szCs w:val="28"/>
        </w:rPr>
        <w:tab/>
      </w:r>
      <w:r>
        <w:rPr>
          <w:rFonts w:hint="eastAsia" w:ascii="宋体" w:hAnsi="宋体"/>
          <w:sz w:val="28"/>
          <w:szCs w:val="28"/>
          <w:lang w:val="en-US" w:eastAsia="zh-CN"/>
        </w:rPr>
        <w:t>5</w:t>
      </w:r>
      <w:r>
        <w:rPr>
          <w:rFonts w:hint="eastAsia" w:ascii="宋体" w:hAnsi="宋体"/>
          <w:sz w:val="28"/>
          <w:szCs w:val="28"/>
        </w:rPr>
        <w:fldChar w:fldCharType="end"/>
      </w:r>
      <w:r>
        <w:rPr>
          <w:rFonts w:hint="eastAsia" w:ascii="宋体" w:hAnsi="宋体"/>
          <w:sz w:val="28"/>
          <w:szCs w:val="28"/>
          <w:lang w:val="en-US" w:eastAsia="zh-CN"/>
        </w:rPr>
        <w:t>6</w:t>
      </w:r>
    </w:p>
    <w:p w14:paraId="6A447D5D">
      <w:pPr>
        <w:pStyle w:val="13"/>
        <w:tabs>
          <w:tab w:val="right" w:leader="dot" w:pos="8647"/>
        </w:tabs>
        <w:rPr>
          <w:rFonts w:ascii="宋体" w:hAnsi="宋体"/>
          <w:sz w:val="28"/>
          <w:szCs w:val="28"/>
        </w:rPr>
      </w:pPr>
      <w:r>
        <w:fldChar w:fldCharType="begin"/>
      </w:r>
      <w:r>
        <w:instrText xml:space="preserve"> HYPERLINK \l "_Toc119076888" </w:instrText>
      </w:r>
      <w:r>
        <w:fldChar w:fldCharType="separate"/>
      </w:r>
      <w:r>
        <w:rPr>
          <w:rStyle w:val="24"/>
          <w:rFonts w:hint="eastAsia" w:ascii="宋体" w:hAnsi="宋体"/>
          <w:color w:val="auto"/>
          <w:sz w:val="28"/>
          <w:szCs w:val="28"/>
        </w:rPr>
        <w:t>第六章</w:t>
      </w:r>
      <w:r>
        <w:rPr>
          <w:rStyle w:val="24"/>
          <w:rFonts w:ascii="宋体" w:hAnsi="宋体"/>
          <w:color w:val="auto"/>
          <w:sz w:val="28"/>
          <w:szCs w:val="28"/>
        </w:rPr>
        <w:t xml:space="preserve">  </w:t>
      </w:r>
      <w:r>
        <w:rPr>
          <w:rStyle w:val="24"/>
          <w:rFonts w:hint="eastAsia" w:ascii="宋体" w:hAnsi="宋体"/>
          <w:color w:val="auto"/>
          <w:sz w:val="28"/>
          <w:szCs w:val="28"/>
        </w:rPr>
        <w:t>合同主要条款</w:t>
      </w:r>
      <w:r>
        <w:rPr>
          <w:rFonts w:ascii="宋体" w:hAnsi="宋体"/>
          <w:sz w:val="28"/>
          <w:szCs w:val="28"/>
        </w:rPr>
        <w:tab/>
      </w:r>
      <w:r>
        <w:rPr>
          <w:rFonts w:ascii="宋体" w:hAnsi="宋体"/>
          <w:sz w:val="28"/>
          <w:szCs w:val="28"/>
        </w:rPr>
        <w:t>6</w:t>
      </w:r>
      <w:r>
        <w:rPr>
          <w:rFonts w:hint="eastAsia" w:ascii="宋体" w:hAnsi="宋体"/>
          <w:sz w:val="28"/>
          <w:szCs w:val="28"/>
          <w:lang w:val="en-US" w:eastAsia="zh-CN"/>
        </w:rPr>
        <w:t>8</w:t>
      </w:r>
      <w:r>
        <w:rPr>
          <w:rFonts w:ascii="宋体" w:hAnsi="宋体"/>
          <w:sz w:val="28"/>
          <w:szCs w:val="28"/>
        </w:rPr>
        <w:fldChar w:fldCharType="end"/>
      </w:r>
    </w:p>
    <w:p w14:paraId="16328BD9">
      <w:pPr>
        <w:spacing w:line="360" w:lineRule="auto"/>
      </w:pPr>
      <w:r>
        <w:rPr>
          <w:rFonts w:ascii="宋体" w:hAnsi="宋体"/>
          <w:sz w:val="28"/>
          <w:szCs w:val="28"/>
        </w:rPr>
        <w:fldChar w:fldCharType="end"/>
      </w:r>
    </w:p>
    <w:p w14:paraId="3174E248">
      <w:pPr>
        <w:pStyle w:val="2"/>
        <w:spacing w:line="460" w:lineRule="exact"/>
        <w:rPr>
          <w:rFonts w:ascii="宋体" w:hAnsi="宋体"/>
          <w:bCs w:val="0"/>
          <w:color w:val="auto"/>
          <w:sz w:val="28"/>
          <w:szCs w:val="28"/>
        </w:rPr>
      </w:pPr>
      <w:r>
        <w:rPr>
          <w:rStyle w:val="22"/>
          <w:rFonts w:cs="Arial"/>
          <w:b w:val="0"/>
          <w:bCs w:val="0"/>
          <w:sz w:val="30"/>
          <w:szCs w:val="30"/>
        </w:rPr>
        <w:br w:type="page"/>
      </w:r>
      <w:bookmarkStart w:id="0" w:name="_Toc119076878"/>
      <w:r>
        <w:rPr>
          <w:rFonts w:hint="eastAsia" w:ascii="宋体" w:hAnsi="宋体"/>
          <w:bCs w:val="0"/>
          <w:color w:val="auto"/>
          <w:sz w:val="30"/>
          <w:szCs w:val="30"/>
        </w:rPr>
        <w:t>第一章  竞争性谈判采购公告</w:t>
      </w:r>
      <w:bookmarkEnd w:id="0"/>
    </w:p>
    <w:p w14:paraId="76DB29BB">
      <w:pPr>
        <w:spacing w:line="460" w:lineRule="exact"/>
        <w:ind w:right="22"/>
        <w:jc w:val="center"/>
        <w:rPr>
          <w:rFonts w:ascii="宋体" w:hAnsi="宋体"/>
          <w:b/>
          <w:bCs/>
          <w:color w:val="auto"/>
          <w:sz w:val="28"/>
          <w:szCs w:val="28"/>
          <w:highlight w:val="none"/>
        </w:rPr>
      </w:pPr>
      <w:r>
        <w:rPr>
          <w:rFonts w:hint="eastAsia" w:ascii="宋体" w:hAnsi="宋体"/>
          <w:b/>
          <w:bCs/>
          <w:color w:val="auto"/>
          <w:sz w:val="28"/>
          <w:szCs w:val="28"/>
          <w:highlight w:val="none"/>
          <w:lang w:eastAsia="zh-CN"/>
        </w:rPr>
        <w:t>广西万安工程咨询有限公司</w:t>
      </w:r>
      <w:r>
        <w:rPr>
          <w:rFonts w:hint="eastAsia" w:ascii="宋体" w:hAnsi="宋体"/>
          <w:b/>
          <w:bCs/>
          <w:color w:val="auto"/>
          <w:sz w:val="28"/>
          <w:szCs w:val="28"/>
          <w:highlight w:val="none"/>
          <w:lang w:val="en-US" w:eastAsia="zh-CN"/>
        </w:rPr>
        <w:t>关</w:t>
      </w:r>
      <w:r>
        <w:rPr>
          <w:rFonts w:hint="eastAsia" w:ascii="宋体" w:hAnsi="宋体"/>
          <w:b/>
          <w:bCs/>
          <w:color w:val="auto"/>
          <w:sz w:val="28"/>
          <w:szCs w:val="28"/>
          <w:highlight w:val="none"/>
        </w:rPr>
        <w:t>于贵港市退役军人事务局超声诊断仪（</w:t>
      </w:r>
      <w:r>
        <w:rPr>
          <w:rFonts w:hint="eastAsia" w:ascii="宋体" w:hAnsi="宋体"/>
          <w:b/>
          <w:bCs/>
          <w:color w:val="auto"/>
          <w:sz w:val="28"/>
          <w:szCs w:val="28"/>
          <w:highlight w:val="none"/>
          <w:lang w:eastAsia="zh-CN"/>
        </w:rPr>
        <w:t>GGZC2025-J1-990345-GXWA</w:t>
      </w:r>
      <w:r>
        <w:rPr>
          <w:rFonts w:ascii="宋体" w:hAnsi="宋体"/>
          <w:b/>
          <w:bCs/>
          <w:color w:val="auto"/>
          <w:sz w:val="28"/>
          <w:szCs w:val="28"/>
          <w:highlight w:val="none"/>
        </w:rPr>
        <w:t>)</w:t>
      </w:r>
      <w:r>
        <w:rPr>
          <w:rFonts w:hint="eastAsia" w:ascii="宋体" w:hAnsi="宋体"/>
          <w:b/>
          <w:bCs/>
          <w:color w:val="auto"/>
          <w:sz w:val="28"/>
          <w:szCs w:val="28"/>
          <w:highlight w:val="none"/>
        </w:rPr>
        <w:t>竞争性谈判采购公告</w:t>
      </w:r>
    </w:p>
    <w:p w14:paraId="7B3F2D9D">
      <w:pPr>
        <w:pBdr>
          <w:top w:val="single" w:color="auto" w:sz="4" w:space="1"/>
          <w:left w:val="single" w:color="auto" w:sz="4" w:space="4"/>
          <w:bottom w:val="single" w:color="auto" w:sz="4" w:space="7"/>
          <w:right w:val="single" w:color="auto" w:sz="4" w:space="4"/>
        </w:pBdr>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13B8142">
      <w:pPr>
        <w:pBdr>
          <w:top w:val="single" w:color="auto" w:sz="4" w:space="1"/>
          <w:left w:val="single" w:color="auto" w:sz="4" w:space="4"/>
          <w:bottom w:val="single" w:color="auto" w:sz="4" w:space="7"/>
          <w:right w:val="single" w:color="auto" w:sz="4" w:space="4"/>
        </w:pBdr>
        <w:ind w:firstLine="420" w:firstLineChars="200"/>
        <w:rPr>
          <w:rFonts w:ascii="宋体" w:hAnsi="宋体" w:cs="宋体"/>
          <w:color w:val="auto"/>
          <w:szCs w:val="21"/>
          <w:highlight w:val="none"/>
        </w:rPr>
      </w:pPr>
      <w:r>
        <w:rPr>
          <w:rFonts w:hint="eastAsia" w:ascii="宋体" w:hAnsi="宋体" w:cs="宋体"/>
          <w:color w:val="auto"/>
          <w:szCs w:val="21"/>
          <w:highlight w:val="none"/>
        </w:rPr>
        <w:t>贵港市退役军人事务局超声诊断仪采购项目的潜在供应商应在广西政府采购云平台（https://www.gcy.zfcg.gxzf.gov.cn/）</w:t>
      </w:r>
      <w:r>
        <w:rPr>
          <w:rFonts w:ascii="宋体" w:hAnsi="宋体" w:cs="宋体"/>
          <w:color w:val="auto"/>
          <w:szCs w:val="21"/>
          <w:highlight w:val="none"/>
        </w:rPr>
        <w:t>获取</w:t>
      </w:r>
      <w:r>
        <w:rPr>
          <w:rFonts w:hint="eastAsia" w:ascii="宋体" w:hAnsi="宋体" w:cs="宋体"/>
          <w:color w:val="auto"/>
          <w:szCs w:val="21"/>
          <w:highlight w:val="none"/>
        </w:rPr>
        <w:t>采购</w:t>
      </w:r>
      <w:r>
        <w:rPr>
          <w:rFonts w:ascii="宋体" w:hAnsi="宋体" w:cs="宋体"/>
          <w:color w:val="auto"/>
          <w:szCs w:val="21"/>
          <w:highlight w:val="none"/>
        </w:rPr>
        <w:t>文件，并于</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15:30</w:t>
      </w:r>
      <w:r>
        <w:rPr>
          <w:rFonts w:hint="eastAsia"/>
          <w:color w:val="auto"/>
          <w:szCs w:val="21"/>
          <w:highlight w:val="none"/>
        </w:rPr>
        <w:t>（北京时间）前提交响应文件。</w:t>
      </w:r>
    </w:p>
    <w:p w14:paraId="21FCAB54">
      <w:pPr>
        <w:pStyle w:val="11"/>
        <w:rPr>
          <w:color w:val="auto"/>
          <w:highlight w:val="none"/>
        </w:rPr>
      </w:pPr>
    </w:p>
    <w:p w14:paraId="13CB25A5">
      <w:pPr>
        <w:pStyle w:val="16"/>
        <w:spacing w:before="0" w:beforeAutospacing="0" w:after="0" w:afterAutospacing="0" w:line="276" w:lineRule="auto"/>
        <w:rPr>
          <w:rFonts w:ascii="宋体" w:hAnsi="宋体" w:cs="宋体"/>
          <w:sz w:val="21"/>
          <w:szCs w:val="21"/>
          <w:highlight w:val="none"/>
        </w:rPr>
      </w:pPr>
      <w:r>
        <w:rPr>
          <w:rStyle w:val="22"/>
          <w:rFonts w:hint="eastAsia" w:ascii="宋体" w:hAnsi="宋体" w:cs="宋体"/>
          <w:sz w:val="21"/>
          <w:szCs w:val="21"/>
          <w:highlight w:val="none"/>
        </w:rPr>
        <w:t>一、项目基本情况</w:t>
      </w:r>
    </w:p>
    <w:p w14:paraId="3160837B">
      <w:pPr>
        <w:pStyle w:val="16"/>
        <w:spacing w:before="0" w:beforeAutospacing="0" w:after="0" w:afterAutospacing="0" w:line="276" w:lineRule="auto"/>
        <w:ind w:firstLine="420" w:firstLineChars="200"/>
        <w:rPr>
          <w:rFonts w:hint="eastAsia" w:ascii="宋体" w:hAnsi="宋体" w:eastAsia="宋体" w:cs="宋体"/>
          <w:color w:val="0000FF"/>
          <w:sz w:val="21"/>
          <w:szCs w:val="21"/>
          <w:highlight w:val="none"/>
          <w:lang w:eastAsia="zh-CN"/>
        </w:rPr>
      </w:pPr>
      <w:r>
        <w:rPr>
          <w:rFonts w:hint="eastAsia" w:ascii="宋体" w:hAnsi="宋体" w:cs="宋体"/>
          <w:sz w:val="21"/>
          <w:szCs w:val="21"/>
          <w:highlight w:val="none"/>
        </w:rPr>
        <w:t>项目编号：</w:t>
      </w:r>
      <w:r>
        <w:rPr>
          <w:rFonts w:hint="eastAsia" w:ascii="宋体" w:hAnsi="宋体" w:cs="宋体"/>
          <w:sz w:val="21"/>
          <w:szCs w:val="21"/>
          <w:highlight w:val="none"/>
          <w:lang w:eastAsia="zh-CN"/>
        </w:rPr>
        <w:t>GGZC2025-J1-990345-GXWA</w:t>
      </w:r>
    </w:p>
    <w:p w14:paraId="35FF81D1">
      <w:pPr>
        <w:pStyle w:val="16"/>
        <w:spacing w:before="0" w:beforeAutospacing="0" w:after="0" w:afterAutospacing="0" w:line="276"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rPr>
        <w:t>项目名称：</w:t>
      </w:r>
      <w:r>
        <w:rPr>
          <w:rFonts w:hint="eastAsia" w:ascii="宋体" w:hAnsi="宋体" w:cs="宋体"/>
          <w:sz w:val="21"/>
          <w:szCs w:val="21"/>
          <w:highlight w:val="none"/>
          <w:lang w:val="en-US" w:eastAsia="zh-CN"/>
        </w:rPr>
        <w:t>贵港市退役军人事务局超声诊断仪</w:t>
      </w:r>
    </w:p>
    <w:p w14:paraId="7A5701D9">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采购方式：竞争性谈判</w:t>
      </w:r>
    </w:p>
    <w:p w14:paraId="72D6FC84">
      <w:pPr>
        <w:pStyle w:val="16"/>
        <w:spacing w:before="0" w:beforeAutospacing="0" w:after="0" w:afterAutospacing="0" w:line="276"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预算总金额（元）：</w:t>
      </w:r>
      <w:r>
        <w:rPr>
          <w:rFonts w:hint="eastAsia" w:ascii="宋体" w:hAnsi="宋体" w:cs="宋体"/>
          <w:sz w:val="21"/>
          <w:szCs w:val="21"/>
          <w:highlight w:val="none"/>
          <w:lang w:val="en-US" w:eastAsia="zh-CN"/>
        </w:rPr>
        <w:t>900000.00</w:t>
      </w:r>
    </w:p>
    <w:p w14:paraId="231B7D53">
      <w:pPr>
        <w:pStyle w:val="16"/>
        <w:spacing w:before="0" w:beforeAutospacing="0" w:after="0" w:afterAutospacing="0" w:line="276"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采购需求：</w:t>
      </w:r>
    </w:p>
    <w:p w14:paraId="7FFA646F">
      <w:pPr>
        <w:pStyle w:val="16"/>
        <w:spacing w:before="0" w:beforeAutospacing="0" w:after="0" w:afterAutospacing="0" w:line="276"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rPr>
        <w:t>标项名称：</w:t>
      </w:r>
      <w:r>
        <w:rPr>
          <w:rFonts w:hint="eastAsia" w:ascii="宋体" w:hAnsi="宋体" w:cs="宋体"/>
          <w:sz w:val="21"/>
          <w:szCs w:val="21"/>
          <w:highlight w:val="none"/>
          <w:lang w:val="en-US" w:eastAsia="zh-CN"/>
        </w:rPr>
        <w:t>贵港市退役军人事务局超声诊断仪</w:t>
      </w:r>
    </w:p>
    <w:p w14:paraId="13627E4C">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数量：1批</w:t>
      </w:r>
    </w:p>
    <w:p w14:paraId="77760424">
      <w:pPr>
        <w:pStyle w:val="16"/>
        <w:spacing w:before="0" w:beforeAutospacing="0" w:after="0" w:afterAutospacing="0" w:line="276"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预算金额（元）：</w:t>
      </w:r>
      <w:r>
        <w:rPr>
          <w:rFonts w:hint="eastAsia" w:ascii="宋体" w:hAnsi="宋体" w:cs="宋体"/>
          <w:sz w:val="21"/>
          <w:szCs w:val="21"/>
          <w:highlight w:val="none"/>
          <w:lang w:val="en-US" w:eastAsia="zh-CN"/>
        </w:rPr>
        <w:t>900000.00</w:t>
      </w:r>
    </w:p>
    <w:p w14:paraId="77C23497">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简要规格描述或项目基本概况介绍、用途：</w:t>
      </w:r>
      <w:r>
        <w:rPr>
          <w:rFonts w:hint="eastAsia" w:ascii="宋体" w:hAnsi="宋体" w:cs="宋体"/>
          <w:sz w:val="21"/>
          <w:szCs w:val="21"/>
          <w:highlight w:val="none"/>
          <w:lang w:val="en-US" w:eastAsia="zh-CN"/>
        </w:rPr>
        <w:t>贵港市退役军人事务局超声诊断仪</w:t>
      </w:r>
      <w:r>
        <w:rPr>
          <w:rFonts w:hint="eastAsia" w:ascii="宋体" w:hAnsi="宋体" w:cs="宋体"/>
          <w:sz w:val="21"/>
          <w:szCs w:val="21"/>
          <w:highlight w:val="none"/>
        </w:rPr>
        <w:t>一批</w:t>
      </w:r>
      <w:r>
        <w:rPr>
          <w:rFonts w:ascii="宋体" w:hAnsi="宋体" w:cs="宋体"/>
          <w:bCs/>
          <w:sz w:val="21"/>
          <w:szCs w:val="21"/>
          <w:highlight w:val="none"/>
        </w:rPr>
        <w:t>；具体详</w:t>
      </w:r>
      <w:r>
        <w:rPr>
          <w:rFonts w:hint="eastAsia" w:asciiTheme="minorEastAsia" w:hAnsiTheme="minorEastAsia" w:eastAsiaTheme="minorEastAsia"/>
          <w:sz w:val="21"/>
          <w:szCs w:val="21"/>
          <w:highlight w:val="none"/>
        </w:rPr>
        <w:t>见竞争性谈判采购文件</w:t>
      </w:r>
      <w:r>
        <w:rPr>
          <w:rFonts w:hint="eastAsia" w:ascii="宋体" w:hAnsi="宋体" w:cs="宋体"/>
          <w:sz w:val="21"/>
          <w:szCs w:val="21"/>
          <w:highlight w:val="none"/>
        </w:rPr>
        <w:t>。</w:t>
      </w:r>
    </w:p>
    <w:p w14:paraId="795FF23A">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最高限价（如有）：</w:t>
      </w:r>
      <w:r>
        <w:rPr>
          <w:rFonts w:hint="eastAsia" w:ascii="宋体" w:hAnsi="宋体" w:cs="宋体"/>
          <w:sz w:val="21"/>
          <w:szCs w:val="21"/>
          <w:highlight w:val="none"/>
          <w:lang w:val="en-US" w:eastAsia="zh-CN"/>
        </w:rPr>
        <w:t>900000.00</w:t>
      </w:r>
    </w:p>
    <w:p w14:paraId="3E6C3E00">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合同履约期限：</w:t>
      </w:r>
      <w:r>
        <w:rPr>
          <w:rFonts w:hint="eastAsia" w:ascii="宋体" w:hAnsi="宋体" w:cs="宋体"/>
          <w:sz w:val="21"/>
          <w:szCs w:val="21"/>
          <w:highlight w:val="none"/>
          <w:lang w:eastAsia="zh-CN"/>
        </w:rPr>
        <w:t>自签订合同之日起60天内必须到货并安装调试合格。</w:t>
      </w:r>
    </w:p>
    <w:p w14:paraId="31710E3A">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本标项（否）接受联合体投标</w:t>
      </w:r>
    </w:p>
    <w:p w14:paraId="2F09AC15">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备注：</w:t>
      </w:r>
    </w:p>
    <w:p w14:paraId="582E330E">
      <w:pPr>
        <w:pStyle w:val="16"/>
        <w:spacing w:before="0" w:beforeAutospacing="0" w:after="0" w:afterAutospacing="0" w:line="276" w:lineRule="auto"/>
        <w:rPr>
          <w:rFonts w:ascii="宋体" w:hAnsi="宋体" w:cs="宋体"/>
          <w:sz w:val="21"/>
          <w:szCs w:val="21"/>
          <w:highlight w:val="none"/>
        </w:rPr>
      </w:pPr>
      <w:r>
        <w:rPr>
          <w:rStyle w:val="22"/>
          <w:rFonts w:hint="eastAsia" w:ascii="宋体" w:hAnsi="宋体" w:cs="宋体"/>
          <w:sz w:val="21"/>
          <w:szCs w:val="21"/>
          <w:highlight w:val="none"/>
        </w:rPr>
        <w:t>二、申请人的资格要求：</w:t>
      </w:r>
    </w:p>
    <w:p w14:paraId="41E176ED">
      <w:pPr>
        <w:pStyle w:val="16"/>
        <w:spacing w:before="0" w:beforeAutospacing="0" w:after="0" w:afterAutospacing="0" w:line="276" w:lineRule="auto"/>
        <w:ind w:firstLine="420" w:firstLineChars="200"/>
        <w:rPr>
          <w:rFonts w:ascii="宋体" w:hAnsi="宋体" w:cs="宋体"/>
          <w:sz w:val="21"/>
          <w:szCs w:val="21"/>
          <w:highlight w:val="none"/>
        </w:rPr>
      </w:pPr>
      <w:r>
        <w:rPr>
          <w:rFonts w:ascii="宋体" w:hAnsi="宋体" w:cs="宋体"/>
          <w:sz w:val="21"/>
          <w:szCs w:val="21"/>
          <w:highlight w:val="none"/>
        </w:rPr>
        <w:t>1.满足《中华人民共和国政府采购法》第二十二条规定；</w:t>
      </w:r>
    </w:p>
    <w:p w14:paraId="211CB2F2">
      <w:pPr>
        <w:pStyle w:val="16"/>
        <w:spacing w:before="0" w:beforeAutospacing="0" w:after="0" w:afterAutospacing="0" w:line="276" w:lineRule="auto"/>
        <w:ind w:firstLine="420" w:firstLineChars="200"/>
        <w:rPr>
          <w:rFonts w:hint="eastAsia" w:ascii="宋体" w:hAnsi="宋体" w:cs="宋体"/>
          <w:b/>
          <w:bCs/>
          <w:sz w:val="21"/>
          <w:szCs w:val="21"/>
          <w:highlight w:val="none"/>
        </w:rPr>
      </w:pPr>
      <w:r>
        <w:rPr>
          <w:rFonts w:ascii="宋体" w:hAnsi="宋体" w:cs="宋体"/>
          <w:sz w:val="21"/>
          <w:szCs w:val="21"/>
          <w:highlight w:val="none"/>
        </w:rPr>
        <w:t>2.落实政府采购政策需满足的资格要求：</w:t>
      </w:r>
      <w:r>
        <w:rPr>
          <w:rFonts w:hint="eastAsia" w:ascii="宋体" w:hAnsi="宋体" w:cs="宋体"/>
          <w:b/>
          <w:bCs/>
          <w:sz w:val="21"/>
          <w:szCs w:val="21"/>
          <w:highlight w:val="none"/>
          <w:lang w:val="en-US" w:eastAsia="zh-CN"/>
        </w:rPr>
        <w:t>本项目不</w:t>
      </w:r>
      <w:r>
        <w:rPr>
          <w:rFonts w:hint="eastAsia" w:ascii="宋体" w:hAnsi="宋体" w:cs="宋体"/>
          <w:b/>
          <w:bCs/>
          <w:sz w:val="21"/>
          <w:szCs w:val="21"/>
          <w:highlight w:val="none"/>
        </w:rPr>
        <w:t>面向</w:t>
      </w:r>
      <w:r>
        <w:rPr>
          <w:rFonts w:hint="eastAsia" w:ascii="宋体" w:hAnsi="宋体" w:cs="宋体"/>
          <w:b/>
          <w:bCs/>
          <w:sz w:val="21"/>
          <w:szCs w:val="21"/>
          <w:highlight w:val="none"/>
          <w:lang w:eastAsia="zh-CN"/>
        </w:rPr>
        <w:t>中</w:t>
      </w:r>
      <w:r>
        <w:rPr>
          <w:rFonts w:hint="eastAsia" w:ascii="宋体" w:hAnsi="宋体" w:cs="宋体"/>
          <w:b/>
          <w:bCs/>
          <w:sz w:val="21"/>
          <w:szCs w:val="21"/>
          <w:highlight w:val="none"/>
        </w:rPr>
        <w:t>小企业采购。</w:t>
      </w:r>
    </w:p>
    <w:p w14:paraId="5C07E1A9">
      <w:pPr>
        <w:pStyle w:val="16"/>
        <w:spacing w:before="0" w:beforeAutospacing="0" w:after="0" w:afterAutospacing="0" w:line="276" w:lineRule="auto"/>
        <w:ind w:firstLine="420" w:firstLineChars="200"/>
        <w:rPr>
          <w:rFonts w:hint="eastAsia" w:ascii="宋体" w:hAnsi="宋体" w:eastAsia="宋体" w:cs="宋体"/>
          <w:b/>
          <w:bCs/>
          <w:color w:val="auto"/>
          <w:sz w:val="21"/>
          <w:szCs w:val="21"/>
          <w:highlight w:val="none"/>
          <w:u w:val="single"/>
          <w:lang w:eastAsia="zh-CN"/>
        </w:rPr>
      </w:pPr>
      <w:r>
        <w:rPr>
          <w:rFonts w:ascii="宋体" w:hAnsi="宋体" w:cs="宋体"/>
          <w:sz w:val="21"/>
          <w:szCs w:val="21"/>
          <w:highlight w:val="none"/>
        </w:rPr>
        <w:t>3.本项目的特定资格要求：</w:t>
      </w:r>
      <w:r>
        <w:rPr>
          <w:rFonts w:hint="eastAsia" w:ascii="宋体" w:hAnsi="宋体" w:cs="宋体"/>
          <w:b/>
          <w:bCs/>
          <w:sz w:val="21"/>
          <w:szCs w:val="21"/>
          <w:highlight w:val="none"/>
          <w:u w:val="single"/>
          <w:lang w:eastAsia="zh-CN"/>
        </w:rPr>
        <w:t>具备行业主管部门颁发的有效医疗器械生产或经营许可证（生产企业：生产第二、三</w:t>
      </w:r>
      <w:r>
        <w:rPr>
          <w:rFonts w:hint="eastAsia" w:ascii="宋体" w:hAnsi="宋体" w:cs="宋体"/>
          <w:b/>
          <w:bCs/>
          <w:color w:val="auto"/>
          <w:sz w:val="21"/>
          <w:szCs w:val="21"/>
          <w:highlight w:val="none"/>
          <w:u w:val="single"/>
          <w:lang w:eastAsia="zh-CN"/>
        </w:rPr>
        <w:t>类医疗器械须提供《医疗器械生产许可证》；经营企业：经营第二类医疗器械的须提供《第二类医疗器械经营备案凭证》，经营第三类医疗器械的须提供《医疗器械经营许可证》）。</w:t>
      </w:r>
    </w:p>
    <w:p w14:paraId="3B1FBB29">
      <w:pPr>
        <w:pStyle w:val="16"/>
        <w:spacing w:before="0" w:beforeAutospacing="0" w:after="0" w:afterAutospacing="0" w:line="276" w:lineRule="auto"/>
        <w:jc w:val="both"/>
        <w:rPr>
          <w:rFonts w:ascii="宋体" w:hAnsi="宋体" w:cs="宋体"/>
          <w:color w:val="auto"/>
          <w:sz w:val="21"/>
          <w:szCs w:val="21"/>
          <w:highlight w:val="none"/>
        </w:rPr>
      </w:pPr>
      <w:r>
        <w:rPr>
          <w:rStyle w:val="22"/>
          <w:rFonts w:hint="eastAsia" w:ascii="宋体" w:hAnsi="宋体" w:cs="宋体"/>
          <w:color w:val="auto"/>
          <w:sz w:val="21"/>
          <w:szCs w:val="21"/>
          <w:highlight w:val="none"/>
        </w:rPr>
        <w:t>三、获取招标文件</w:t>
      </w:r>
    </w:p>
    <w:p w14:paraId="595EB66C">
      <w:pPr>
        <w:pStyle w:val="16"/>
        <w:spacing w:before="0" w:beforeAutospacing="0" w:after="0" w:afterAutospacing="0" w:line="276"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时间：2025年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日至2025年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日，每天上午</w:t>
      </w:r>
      <w:r>
        <w:rPr>
          <w:rFonts w:ascii="宋体" w:hAnsi="宋体" w:cs="宋体"/>
          <w:color w:val="auto"/>
          <w:sz w:val="21"/>
          <w:szCs w:val="21"/>
          <w:highlight w:val="none"/>
        </w:rPr>
        <w:t>00:00至12:00，下午12:00至23:59（北京时间，法定节假日除外）</w:t>
      </w:r>
    </w:p>
    <w:p w14:paraId="58861DE5">
      <w:pPr>
        <w:pStyle w:val="16"/>
        <w:wordWrap w:val="0"/>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color w:val="auto"/>
          <w:sz w:val="21"/>
          <w:szCs w:val="21"/>
          <w:highlight w:val="none"/>
        </w:rPr>
        <w:t>地点（网址）：广西政府采购云平</w:t>
      </w:r>
      <w:r>
        <w:rPr>
          <w:rFonts w:hint="eastAsia" w:ascii="宋体" w:hAnsi="宋体" w:cs="宋体"/>
          <w:sz w:val="21"/>
          <w:szCs w:val="21"/>
          <w:highlight w:val="none"/>
        </w:rPr>
        <w:t>台线上获取</w:t>
      </w:r>
    </w:p>
    <w:p w14:paraId="756FB195">
      <w:pPr>
        <w:pStyle w:val="16"/>
        <w:wordWrap w:val="0"/>
        <w:spacing w:before="0" w:beforeAutospacing="0" w:after="0" w:afterAutospacing="0" w:line="276"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方式：供应商登录广西政府采购云平台https://www.gcy.zfcg.gxzf.gov.cn/在线申请获取采购文件（进入“项目采购”应用，在获取采购文件菜单中选择项目，申请获取采购文件）</w:t>
      </w:r>
      <w:r>
        <w:rPr>
          <w:rFonts w:hint="eastAsia" w:ascii="宋体" w:hAnsi="宋体" w:cs="宋体"/>
          <w:sz w:val="21"/>
          <w:szCs w:val="21"/>
          <w:highlight w:val="none"/>
          <w:lang w:eastAsia="zh-CN"/>
        </w:rPr>
        <w:t>。</w:t>
      </w:r>
    </w:p>
    <w:p w14:paraId="2730DBAC">
      <w:pPr>
        <w:pStyle w:val="16"/>
        <w:spacing w:before="0" w:beforeAutospacing="0" w:after="0" w:afterAutospacing="0" w:line="276" w:lineRule="auto"/>
        <w:ind w:firstLine="420" w:firstLineChars="200"/>
        <w:rPr>
          <w:rFonts w:ascii="宋体" w:hAnsi="宋体" w:cs="宋体"/>
          <w:color w:val="auto"/>
          <w:sz w:val="21"/>
          <w:szCs w:val="21"/>
          <w:highlight w:val="none"/>
        </w:rPr>
      </w:pPr>
      <w:r>
        <w:rPr>
          <w:rFonts w:hint="eastAsia" w:ascii="宋体" w:hAnsi="宋体" w:cs="宋体"/>
          <w:sz w:val="21"/>
          <w:szCs w:val="21"/>
          <w:highlight w:val="none"/>
        </w:rPr>
        <w:t>售价（元）：</w:t>
      </w:r>
      <w:r>
        <w:rPr>
          <w:rFonts w:ascii="宋体" w:hAnsi="宋体" w:cs="宋体"/>
          <w:color w:val="auto"/>
          <w:sz w:val="21"/>
          <w:szCs w:val="21"/>
          <w:highlight w:val="none"/>
        </w:rPr>
        <w:t>0 </w:t>
      </w:r>
    </w:p>
    <w:p w14:paraId="2F8C6D05">
      <w:pPr>
        <w:pStyle w:val="16"/>
        <w:spacing w:before="0" w:beforeAutospacing="0" w:after="0" w:afterAutospacing="0" w:line="276" w:lineRule="auto"/>
        <w:jc w:val="both"/>
        <w:rPr>
          <w:rFonts w:ascii="宋体" w:hAnsi="宋体" w:cs="宋体"/>
          <w:color w:val="auto"/>
          <w:sz w:val="21"/>
          <w:szCs w:val="21"/>
          <w:highlight w:val="none"/>
        </w:rPr>
      </w:pPr>
      <w:r>
        <w:rPr>
          <w:rStyle w:val="22"/>
          <w:rFonts w:hint="eastAsia" w:ascii="宋体" w:hAnsi="宋体" w:cs="宋体"/>
          <w:color w:val="auto"/>
          <w:sz w:val="21"/>
          <w:szCs w:val="21"/>
          <w:highlight w:val="none"/>
        </w:rPr>
        <w:t>四、响应文件提交</w:t>
      </w:r>
    </w:p>
    <w:p w14:paraId="2B14E2EB">
      <w:pPr>
        <w:pStyle w:val="16"/>
        <w:spacing w:before="0" w:beforeAutospacing="0" w:after="0" w:afterAutospacing="0" w:line="276"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30</w:t>
      </w:r>
      <w:r>
        <w:rPr>
          <w:rFonts w:ascii="宋体" w:hAnsi="宋体" w:cs="宋体"/>
          <w:color w:val="auto"/>
          <w:sz w:val="21"/>
          <w:szCs w:val="21"/>
          <w:highlight w:val="none"/>
        </w:rPr>
        <w:t>（北京时间）</w:t>
      </w:r>
    </w:p>
    <w:p w14:paraId="388D6C29">
      <w:pPr>
        <w:pStyle w:val="16"/>
        <w:spacing w:before="0" w:beforeAutospacing="0" w:after="0" w:afterAutospacing="0" w:line="276"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地点（网址）：请登录广西政府采购云平台投标客户端投标。</w:t>
      </w:r>
    </w:p>
    <w:p w14:paraId="08EE88C1">
      <w:pPr>
        <w:pStyle w:val="16"/>
        <w:spacing w:before="0" w:beforeAutospacing="0" w:after="0" w:afterAutospacing="0" w:line="276" w:lineRule="auto"/>
        <w:rPr>
          <w:rStyle w:val="22"/>
          <w:rFonts w:ascii="宋体" w:hAnsi="宋体" w:cs="宋体"/>
          <w:sz w:val="21"/>
          <w:szCs w:val="21"/>
          <w:highlight w:val="none"/>
        </w:rPr>
      </w:pPr>
      <w:r>
        <w:rPr>
          <w:rStyle w:val="22"/>
          <w:rFonts w:hint="eastAsia" w:ascii="宋体" w:hAnsi="宋体" w:cs="宋体"/>
          <w:sz w:val="21"/>
          <w:szCs w:val="21"/>
          <w:highlight w:val="none"/>
        </w:rPr>
        <w:t>五、响应文件开启</w:t>
      </w:r>
    </w:p>
    <w:p w14:paraId="1553F93A">
      <w:pPr>
        <w:pStyle w:val="16"/>
        <w:spacing w:before="0" w:beforeAutospacing="0" w:after="0" w:afterAutospacing="0" w:line="276" w:lineRule="auto"/>
        <w:ind w:firstLine="420" w:firstLineChars="200"/>
        <w:rPr>
          <w:rFonts w:ascii="宋体" w:hAnsi="宋体" w:cs="宋体"/>
          <w:color w:val="0000FF"/>
          <w:sz w:val="21"/>
          <w:szCs w:val="21"/>
          <w:highlight w:val="none"/>
        </w:rPr>
      </w:pPr>
      <w:r>
        <w:rPr>
          <w:rFonts w:hint="eastAsia" w:ascii="宋体" w:hAnsi="宋体" w:cs="宋体"/>
          <w:sz w:val="21"/>
          <w:szCs w:val="21"/>
          <w:highlight w:val="none"/>
        </w:rPr>
        <w:t>开启时间</w:t>
      </w:r>
      <w:r>
        <w:rPr>
          <w:rFonts w:hint="eastAsia" w:ascii="宋体" w:hAnsi="宋体" w:cs="宋体"/>
          <w:color w:val="0000FF"/>
          <w:sz w:val="21"/>
          <w:szCs w:val="21"/>
          <w:highlight w:val="none"/>
        </w:rPr>
        <w:t>：</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30</w:t>
      </w:r>
      <w:r>
        <w:rPr>
          <w:rFonts w:ascii="宋体" w:hAnsi="宋体" w:cs="宋体"/>
          <w:color w:val="auto"/>
          <w:sz w:val="21"/>
          <w:szCs w:val="21"/>
          <w:highlight w:val="none"/>
        </w:rPr>
        <w:t>（北京时间）</w:t>
      </w:r>
    </w:p>
    <w:p w14:paraId="0A2037DD">
      <w:pPr>
        <w:pStyle w:val="16"/>
        <w:spacing w:before="0" w:beforeAutospacing="0" w:after="0" w:afterAutospacing="0" w:line="276" w:lineRule="auto"/>
        <w:ind w:firstLine="420" w:firstLineChars="200"/>
        <w:rPr>
          <w:rFonts w:ascii="宋体" w:hAnsi="宋体"/>
          <w:b/>
          <w:bCs/>
          <w:sz w:val="21"/>
          <w:szCs w:val="21"/>
          <w:highlight w:val="none"/>
        </w:rPr>
      </w:pPr>
      <w:r>
        <w:rPr>
          <w:rFonts w:hint="eastAsia" w:ascii="宋体" w:hAnsi="宋体" w:cs="宋体"/>
          <w:sz w:val="21"/>
          <w:szCs w:val="21"/>
          <w:highlight w:val="none"/>
        </w:rPr>
        <w:t>地点（网址）：通过广西政府采购云平台实行在线解密开启。</w:t>
      </w:r>
    </w:p>
    <w:p w14:paraId="1346138D">
      <w:pPr>
        <w:pStyle w:val="16"/>
        <w:spacing w:before="0" w:beforeAutospacing="0" w:after="0" w:afterAutospacing="0" w:line="276" w:lineRule="auto"/>
        <w:jc w:val="both"/>
        <w:rPr>
          <w:rFonts w:ascii="宋体" w:hAnsi="宋体" w:cs="宋体"/>
          <w:sz w:val="21"/>
          <w:szCs w:val="21"/>
          <w:highlight w:val="none"/>
        </w:rPr>
      </w:pPr>
      <w:r>
        <w:rPr>
          <w:rStyle w:val="22"/>
          <w:rFonts w:hint="eastAsia" w:ascii="宋体" w:hAnsi="宋体" w:cs="宋体"/>
          <w:sz w:val="21"/>
          <w:szCs w:val="21"/>
          <w:highlight w:val="none"/>
        </w:rPr>
        <w:t>六、公告期限</w:t>
      </w:r>
      <w:r>
        <w:rPr>
          <w:rFonts w:hint="eastAsia" w:ascii="宋体" w:hAnsi="宋体" w:cs="宋体"/>
          <w:sz w:val="21"/>
          <w:szCs w:val="21"/>
          <w:highlight w:val="none"/>
        </w:rPr>
        <w:t> </w:t>
      </w:r>
    </w:p>
    <w:p w14:paraId="1F14EAE5">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自本公告发布之日起3个工作日。</w:t>
      </w:r>
    </w:p>
    <w:p w14:paraId="285B1ADA">
      <w:pPr>
        <w:pStyle w:val="16"/>
        <w:spacing w:before="0" w:beforeAutospacing="0" w:after="0" w:afterAutospacing="0" w:line="276" w:lineRule="auto"/>
        <w:jc w:val="both"/>
        <w:rPr>
          <w:rFonts w:ascii="宋体" w:hAnsi="宋体" w:cs="宋体"/>
          <w:sz w:val="21"/>
          <w:szCs w:val="21"/>
          <w:highlight w:val="none"/>
        </w:rPr>
      </w:pPr>
      <w:r>
        <w:rPr>
          <w:rStyle w:val="22"/>
          <w:rFonts w:hint="eastAsia" w:ascii="宋体" w:hAnsi="宋体" w:cs="宋体"/>
          <w:sz w:val="21"/>
          <w:szCs w:val="21"/>
          <w:highlight w:val="none"/>
        </w:rPr>
        <w:t>七、其他补充事宜</w:t>
      </w:r>
    </w:p>
    <w:p w14:paraId="6DA15E6C">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sz w:val="21"/>
          <w:szCs w:val="21"/>
          <w:highlight w:val="none"/>
        </w:rPr>
        <w:t>竞标</w:t>
      </w:r>
      <w:r>
        <w:rPr>
          <w:rFonts w:ascii="宋体" w:hAnsi="宋体"/>
          <w:sz w:val="21"/>
          <w:szCs w:val="21"/>
          <w:highlight w:val="none"/>
        </w:rPr>
        <w:t>保证金：本项目不收取</w:t>
      </w:r>
      <w:r>
        <w:rPr>
          <w:rFonts w:hint="eastAsia" w:ascii="宋体" w:hAnsi="宋体"/>
          <w:sz w:val="21"/>
          <w:szCs w:val="21"/>
          <w:highlight w:val="none"/>
        </w:rPr>
        <w:t>竞标</w:t>
      </w:r>
      <w:r>
        <w:rPr>
          <w:rFonts w:ascii="宋体" w:hAnsi="宋体"/>
          <w:sz w:val="21"/>
          <w:szCs w:val="21"/>
          <w:highlight w:val="none"/>
        </w:rPr>
        <w:t>保证金</w:t>
      </w:r>
      <w:r>
        <w:rPr>
          <w:rFonts w:hint="eastAsia" w:ascii="宋体" w:hAnsi="宋体" w:cs="宋体"/>
          <w:sz w:val="21"/>
          <w:szCs w:val="21"/>
          <w:highlight w:val="none"/>
        </w:rPr>
        <w:t>。</w:t>
      </w:r>
    </w:p>
    <w:p w14:paraId="3EF63D39">
      <w:pPr>
        <w:spacing w:line="276" w:lineRule="auto"/>
        <w:ind w:firstLine="420" w:firstLineChars="200"/>
        <w:rPr>
          <w:rFonts w:ascii="宋体" w:hAnsi="宋体" w:cs="宋体"/>
          <w:szCs w:val="21"/>
          <w:highlight w:val="none"/>
        </w:rPr>
      </w:pPr>
      <w:r>
        <w:rPr>
          <w:rFonts w:hint="eastAsia" w:ascii="宋体" w:hAnsi="宋体" w:cs="宋体"/>
          <w:szCs w:val="21"/>
          <w:highlight w:val="none"/>
        </w:rPr>
        <w:t>2. 本项目需要落实的政府采购政策：</w:t>
      </w:r>
    </w:p>
    <w:p w14:paraId="350D987B">
      <w:pPr>
        <w:spacing w:line="276" w:lineRule="auto"/>
        <w:ind w:firstLine="420" w:firstLineChars="200"/>
        <w:rPr>
          <w:rFonts w:ascii="宋体" w:hAnsi="宋体" w:cs="宋体"/>
          <w:szCs w:val="21"/>
          <w:highlight w:val="none"/>
        </w:rPr>
      </w:pPr>
      <w:r>
        <w:rPr>
          <w:rFonts w:hint="eastAsia" w:ascii="宋体" w:hAnsi="宋体" w:cs="宋体"/>
          <w:szCs w:val="21"/>
          <w:highlight w:val="none"/>
        </w:rPr>
        <w:t>（1）政府采购促进中小企业发展。</w:t>
      </w:r>
    </w:p>
    <w:p w14:paraId="043F4D1C">
      <w:pPr>
        <w:spacing w:line="276" w:lineRule="auto"/>
        <w:ind w:firstLine="420" w:firstLineChars="200"/>
        <w:rPr>
          <w:rFonts w:ascii="宋体" w:hAnsi="宋体" w:cs="宋体"/>
          <w:szCs w:val="21"/>
          <w:highlight w:val="none"/>
        </w:rPr>
      </w:pPr>
      <w:r>
        <w:rPr>
          <w:rFonts w:hint="eastAsia" w:ascii="宋体" w:hAnsi="宋体" w:cs="宋体"/>
          <w:szCs w:val="21"/>
          <w:highlight w:val="none"/>
        </w:rPr>
        <w:t>（2）政府采购支持采用本国产品的政策。</w:t>
      </w:r>
    </w:p>
    <w:p w14:paraId="6C3144EB">
      <w:pPr>
        <w:spacing w:line="276" w:lineRule="auto"/>
        <w:ind w:firstLine="420" w:firstLineChars="200"/>
        <w:rPr>
          <w:rFonts w:ascii="宋体" w:hAnsi="宋体" w:cs="宋体"/>
          <w:szCs w:val="21"/>
          <w:highlight w:val="none"/>
        </w:rPr>
      </w:pPr>
      <w:r>
        <w:rPr>
          <w:rFonts w:hint="eastAsia" w:ascii="宋体" w:hAnsi="宋体" w:cs="宋体"/>
          <w:szCs w:val="21"/>
          <w:highlight w:val="none"/>
        </w:rPr>
        <w:t>（3）强制采购节能产品；优先采购节能产品、环境标志产品。</w:t>
      </w:r>
    </w:p>
    <w:p w14:paraId="7C4F0D0E">
      <w:pPr>
        <w:spacing w:line="276" w:lineRule="auto"/>
        <w:ind w:firstLine="420" w:firstLineChars="200"/>
        <w:rPr>
          <w:rFonts w:ascii="宋体" w:hAnsi="宋体" w:cs="宋体"/>
          <w:szCs w:val="21"/>
          <w:highlight w:val="none"/>
        </w:rPr>
      </w:pPr>
      <w:r>
        <w:rPr>
          <w:rFonts w:hint="eastAsia" w:ascii="宋体" w:hAnsi="宋体" w:cs="宋体"/>
          <w:szCs w:val="21"/>
          <w:highlight w:val="none"/>
        </w:rPr>
        <w:t>（4）政府采购促进残疾人就业政策。</w:t>
      </w:r>
    </w:p>
    <w:p w14:paraId="01113280">
      <w:pPr>
        <w:spacing w:line="276" w:lineRule="auto"/>
        <w:ind w:firstLine="420" w:firstLineChars="200"/>
        <w:rPr>
          <w:rFonts w:ascii="宋体" w:hAnsi="宋体" w:cs="宋体"/>
          <w:szCs w:val="21"/>
          <w:highlight w:val="none"/>
        </w:rPr>
      </w:pPr>
      <w:r>
        <w:rPr>
          <w:rFonts w:hint="eastAsia" w:ascii="宋体" w:hAnsi="宋体" w:cs="宋体"/>
          <w:szCs w:val="21"/>
          <w:highlight w:val="none"/>
        </w:rPr>
        <w:t>（5）政府采购支持监狱企业发展。</w:t>
      </w:r>
    </w:p>
    <w:p w14:paraId="65254AC4">
      <w:pPr>
        <w:spacing w:line="276" w:lineRule="auto"/>
        <w:ind w:firstLine="420" w:firstLineChars="200"/>
        <w:rPr>
          <w:rFonts w:ascii="宋体" w:hAnsi="宋体" w:cs="宋体"/>
          <w:szCs w:val="21"/>
          <w:highlight w:val="none"/>
        </w:rPr>
      </w:pPr>
      <w:r>
        <w:rPr>
          <w:rFonts w:hint="eastAsia" w:ascii="宋体" w:hAnsi="宋体" w:cs="宋体"/>
          <w:szCs w:val="21"/>
          <w:highlight w:val="none"/>
        </w:rPr>
        <w:t>3. 单位负责人为同一人或者存在直接控股、管理关系的不同供应商，不得参加同一合同项下的政府采购活动。</w:t>
      </w:r>
      <w:r>
        <w:rPr>
          <w:rFonts w:hint="eastAsia" w:ascii="宋体" w:hAnsi="宋体" w:cs="宋体"/>
          <w:kern w:val="0"/>
          <w:szCs w:val="21"/>
          <w:highlight w:val="none"/>
        </w:rPr>
        <w:t>除单一来源采购项目外，</w:t>
      </w:r>
      <w:r>
        <w:rPr>
          <w:rFonts w:hint="eastAsia" w:ascii="宋体" w:hAnsi="宋体" w:cs="宋体"/>
          <w:szCs w:val="21"/>
          <w:highlight w:val="none"/>
        </w:rPr>
        <w:t>为本项目提供过整体设计、规范编制或者项目管理、监理、检测等服务的供应商，不得再参加本项目的其他采购活动。</w:t>
      </w:r>
    </w:p>
    <w:p w14:paraId="3C970C69">
      <w:pPr>
        <w:spacing w:line="276" w:lineRule="auto"/>
        <w:ind w:firstLine="420" w:firstLineChars="200"/>
        <w:rPr>
          <w:rFonts w:ascii="宋体" w:hAnsi="宋体" w:cs="宋体"/>
          <w:kern w:val="0"/>
          <w:szCs w:val="21"/>
          <w:highlight w:val="none"/>
        </w:rPr>
      </w:pPr>
      <w:r>
        <w:rPr>
          <w:rFonts w:hint="eastAsia" w:ascii="宋体" w:hAnsi="宋体" w:cs="宋体"/>
          <w:kern w:val="0"/>
          <w:szCs w:val="21"/>
          <w:highlight w:val="none"/>
        </w:rPr>
        <w:t>4. 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14:paraId="2F518F41">
      <w:pPr>
        <w:spacing w:line="276" w:lineRule="auto"/>
        <w:ind w:firstLine="420" w:firstLineChars="200"/>
        <w:rPr>
          <w:rFonts w:ascii="宋体" w:hAnsi="宋体" w:cs="宋体"/>
          <w:szCs w:val="21"/>
          <w:highlight w:val="none"/>
        </w:rPr>
      </w:pPr>
      <w:r>
        <w:rPr>
          <w:rFonts w:hint="eastAsia" w:ascii="宋体" w:hAnsi="宋体" w:cs="宋体"/>
          <w:szCs w:val="21"/>
          <w:highlight w:val="none"/>
        </w:rPr>
        <w:t>5.在线竞标响应（电子投标）说明</w:t>
      </w:r>
    </w:p>
    <w:p w14:paraId="24E2D880">
      <w:pPr>
        <w:spacing w:line="276" w:lineRule="auto"/>
        <w:ind w:firstLine="420" w:firstLineChars="200"/>
        <w:rPr>
          <w:rFonts w:ascii="宋体" w:hAnsi="宋体" w:cs="宋体"/>
          <w:kern w:val="0"/>
          <w:szCs w:val="21"/>
          <w:highlight w:val="none"/>
        </w:rPr>
      </w:pPr>
      <w:r>
        <w:rPr>
          <w:rFonts w:hint="eastAsia" w:ascii="宋体" w:hAnsi="宋体" w:cs="宋体"/>
          <w:kern w:val="0"/>
          <w:szCs w:val="21"/>
          <w:highlight w:val="none"/>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采购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9B17E96">
      <w:pPr>
        <w:spacing w:line="276" w:lineRule="auto"/>
        <w:ind w:firstLine="420" w:firstLineChars="200"/>
        <w:rPr>
          <w:rFonts w:ascii="宋体" w:hAnsi="宋体" w:cs="宋体"/>
          <w:kern w:val="0"/>
          <w:szCs w:val="21"/>
          <w:highlight w:val="none"/>
        </w:rPr>
      </w:pPr>
      <w:r>
        <w:rPr>
          <w:rFonts w:hint="eastAsia" w:ascii="宋体" w:hAnsi="宋体" w:cs="宋体"/>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14:paraId="2D8E8F4E">
      <w:pPr>
        <w:spacing w:line="276" w:lineRule="auto"/>
        <w:ind w:firstLine="420" w:firstLineChars="200"/>
        <w:rPr>
          <w:rFonts w:ascii="宋体" w:hAnsi="宋体" w:cs="宋体"/>
          <w:kern w:val="0"/>
          <w:szCs w:val="21"/>
          <w:highlight w:val="none"/>
        </w:rPr>
      </w:pPr>
      <w:r>
        <w:rPr>
          <w:rFonts w:hint="eastAsia" w:ascii="宋体" w:hAnsi="宋体" w:cs="宋体"/>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7378BE0E">
      <w:pPr>
        <w:spacing w:line="276" w:lineRule="auto"/>
        <w:ind w:firstLine="420" w:firstLineChars="200"/>
        <w:rPr>
          <w:rFonts w:ascii="宋体" w:hAnsi="宋体" w:cs="宋体"/>
          <w:kern w:val="0"/>
          <w:szCs w:val="21"/>
          <w:highlight w:val="none"/>
        </w:rPr>
      </w:pPr>
      <w:r>
        <w:rPr>
          <w:rFonts w:hint="eastAsia" w:ascii="宋体" w:hAnsi="宋体" w:cs="宋体"/>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2AD4847">
      <w:pPr>
        <w:spacing w:line="276" w:lineRule="auto"/>
        <w:ind w:firstLine="420" w:firstLineChars="200"/>
        <w:rPr>
          <w:rFonts w:ascii="宋体" w:hAnsi="宋体" w:cs="宋体"/>
          <w:szCs w:val="21"/>
          <w:highlight w:val="none"/>
        </w:rPr>
      </w:pPr>
      <w:r>
        <w:rPr>
          <w:rFonts w:hint="eastAsia" w:ascii="宋体" w:hAnsi="宋体" w:cs="宋体"/>
          <w:kern w:val="0"/>
          <w:szCs w:val="21"/>
          <w:highlight w:val="none"/>
        </w:rPr>
        <w:t>6.网上查询地址：http://www.ccgp.gov.cn（中国政府采购网）、http://zfcg.gxzf.gov.cn/（广西壮族自治区政府采购网）、http://zfcg.czj.gxgg.gov.cn/（贵港市政府采购网）、http://ggzy.jgswj.gxzf.gov.cn/ggggzy/全国公共资源交易平台(广西.贵港)。</w:t>
      </w:r>
    </w:p>
    <w:p w14:paraId="5B7356B4">
      <w:pPr>
        <w:spacing w:line="360" w:lineRule="exact"/>
        <w:ind w:firstLine="420" w:firstLineChars="200"/>
        <w:rPr>
          <w:rFonts w:ascii="宋体" w:hAnsi="宋体" w:cs="宋体"/>
          <w:szCs w:val="21"/>
          <w:highlight w:val="none"/>
        </w:rPr>
      </w:pPr>
      <w:r>
        <w:rPr>
          <w:rFonts w:hint="eastAsia" w:ascii="宋体" w:hAnsi="宋体" w:cs="宋体"/>
          <w:szCs w:val="21"/>
          <w:highlight w:val="none"/>
        </w:rPr>
        <w:t>7.本项目采用远程异地评标方式。</w:t>
      </w:r>
    </w:p>
    <w:p w14:paraId="7D432D8F">
      <w:pPr>
        <w:spacing w:line="276" w:lineRule="auto"/>
        <w:ind w:firstLine="420" w:firstLineChars="200"/>
        <w:rPr>
          <w:rFonts w:ascii="宋体" w:hAnsi="宋体" w:cs="宋体"/>
          <w:szCs w:val="21"/>
          <w:highlight w:val="none"/>
        </w:rPr>
      </w:pPr>
      <w:r>
        <w:rPr>
          <w:rFonts w:hint="eastAsia" w:ascii="宋体" w:hAnsi="宋体" w:cs="宋体"/>
          <w:szCs w:val="21"/>
          <w:highlight w:val="none"/>
        </w:rPr>
        <w:t>8.采购监督管理部门：贵港市财政局政府采购监督管理科，电话：0775-4555290、0775-4564649</w:t>
      </w:r>
    </w:p>
    <w:p w14:paraId="3111F008">
      <w:pPr>
        <w:spacing w:line="276" w:lineRule="auto"/>
        <w:ind w:firstLine="420" w:firstLineChars="200"/>
        <w:rPr>
          <w:rFonts w:ascii="宋体" w:hAnsi="宋体" w:cs="宋体"/>
          <w:szCs w:val="21"/>
          <w:highlight w:val="none"/>
        </w:rPr>
      </w:pPr>
      <w:r>
        <w:rPr>
          <w:rFonts w:hint="eastAsia" w:ascii="宋体" w:hAnsi="宋体" w:cs="宋体"/>
          <w:szCs w:val="21"/>
          <w:highlight w:val="none"/>
        </w:rPr>
        <w:t>9.广西政府采购云客服热线：95763。</w:t>
      </w:r>
    </w:p>
    <w:p w14:paraId="7AA0C9B6">
      <w:pPr>
        <w:pStyle w:val="16"/>
        <w:spacing w:before="0" w:beforeAutospacing="0" w:after="0" w:afterAutospacing="0" w:line="276" w:lineRule="auto"/>
        <w:jc w:val="both"/>
        <w:rPr>
          <w:rFonts w:ascii="宋体" w:hAnsi="宋体" w:cs="宋体"/>
          <w:sz w:val="21"/>
          <w:szCs w:val="21"/>
          <w:highlight w:val="none"/>
        </w:rPr>
      </w:pPr>
      <w:r>
        <w:rPr>
          <w:rStyle w:val="22"/>
          <w:rFonts w:hint="eastAsia" w:ascii="宋体" w:hAnsi="宋体" w:cs="宋体"/>
          <w:sz w:val="21"/>
          <w:szCs w:val="21"/>
          <w:highlight w:val="none"/>
        </w:rPr>
        <w:t>八、凡对本次招标提出询问，请按以下方式联系</w:t>
      </w:r>
    </w:p>
    <w:p w14:paraId="536E12E9">
      <w:pPr>
        <w:pStyle w:val="16"/>
        <w:spacing w:before="0" w:beforeAutospacing="0" w:after="0" w:afterAutospacing="0" w:line="276" w:lineRule="auto"/>
        <w:ind w:firstLine="210" w:firstLineChars="100"/>
        <w:rPr>
          <w:rFonts w:ascii="宋体" w:hAnsi="宋体" w:cs="宋体"/>
          <w:sz w:val="21"/>
          <w:szCs w:val="21"/>
          <w:highlight w:val="none"/>
        </w:rPr>
      </w:pPr>
      <w:r>
        <w:rPr>
          <w:rFonts w:hint="eastAsia" w:ascii="宋体" w:hAnsi="宋体" w:cs="宋体"/>
          <w:sz w:val="21"/>
          <w:szCs w:val="21"/>
          <w:highlight w:val="none"/>
        </w:rPr>
        <w:t>1、采购人信息</w:t>
      </w:r>
    </w:p>
    <w:p w14:paraId="1721CBC7">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名 称：贵港市退役军人事务局</w:t>
      </w:r>
    </w:p>
    <w:p w14:paraId="04BAAEAB">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地 址：贵港市港北区中山路235号</w:t>
      </w:r>
    </w:p>
    <w:p w14:paraId="00CFB857">
      <w:pPr>
        <w:pStyle w:val="16"/>
        <w:spacing w:before="0" w:beforeAutospacing="0" w:after="0" w:afterAutospacing="0" w:line="276"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项目联系人：</w:t>
      </w:r>
      <w:r>
        <w:rPr>
          <w:rFonts w:hint="eastAsia" w:ascii="宋体" w:hAnsi="宋体" w:cs="宋体"/>
          <w:sz w:val="21"/>
          <w:szCs w:val="21"/>
          <w:highlight w:val="none"/>
          <w:lang w:eastAsia="zh-CN"/>
        </w:rPr>
        <w:t>杨慧雯</w:t>
      </w:r>
    </w:p>
    <w:p w14:paraId="1CB58BD5">
      <w:pPr>
        <w:pStyle w:val="16"/>
        <w:spacing w:before="0" w:beforeAutospacing="0" w:after="0" w:afterAutospacing="0" w:line="276" w:lineRule="auto"/>
        <w:ind w:firstLine="420" w:firstLineChars="200"/>
        <w:rPr>
          <w:rFonts w:ascii="宋体" w:hAnsi="宋体" w:cs="宋体"/>
          <w:sz w:val="21"/>
          <w:szCs w:val="21"/>
          <w:highlight w:val="none"/>
        </w:rPr>
      </w:pPr>
      <w:r>
        <w:rPr>
          <w:rFonts w:hint="eastAsia" w:ascii="宋体" w:hAnsi="宋体" w:cs="宋体"/>
          <w:sz w:val="21"/>
          <w:szCs w:val="21"/>
          <w:highlight w:val="none"/>
        </w:rPr>
        <w:t>项目联系方式：0775-4591388</w:t>
      </w:r>
    </w:p>
    <w:p w14:paraId="75749982">
      <w:pPr>
        <w:pStyle w:val="16"/>
        <w:spacing w:before="0" w:beforeAutospacing="0" w:after="0" w:afterAutospacing="0" w:line="276" w:lineRule="auto"/>
        <w:ind w:firstLine="210" w:firstLineChars="100"/>
        <w:rPr>
          <w:rFonts w:ascii="宋体" w:hAnsi="宋体" w:cs="宋体"/>
          <w:sz w:val="21"/>
          <w:szCs w:val="21"/>
          <w:highlight w:val="none"/>
        </w:rPr>
      </w:pPr>
      <w:r>
        <w:rPr>
          <w:rFonts w:hint="eastAsia" w:ascii="宋体" w:hAnsi="宋体" w:cs="宋体"/>
          <w:sz w:val="21"/>
          <w:szCs w:val="21"/>
          <w:highlight w:val="none"/>
        </w:rPr>
        <w:t>2、采购代理机构信息</w:t>
      </w:r>
    </w:p>
    <w:p w14:paraId="31BCE23E">
      <w:pPr>
        <w:spacing w:line="276"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名  称：</w:t>
      </w:r>
      <w:r>
        <w:rPr>
          <w:rFonts w:hint="eastAsia" w:ascii="宋体" w:hAnsi="宋体" w:cs="宋体"/>
          <w:szCs w:val="21"/>
          <w:highlight w:val="none"/>
          <w:lang w:eastAsia="zh-CN"/>
        </w:rPr>
        <w:t>广西万安工程咨询有限公司</w:t>
      </w:r>
    </w:p>
    <w:p w14:paraId="56A455B7">
      <w:pPr>
        <w:spacing w:line="276"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地　址：</w:t>
      </w:r>
      <w:r>
        <w:rPr>
          <w:rFonts w:hint="eastAsia" w:ascii="宋体" w:hAnsi="宋体" w:cs="宋体"/>
          <w:color w:val="000000"/>
          <w:szCs w:val="21"/>
          <w:lang w:eastAsia="zh-CN"/>
        </w:rPr>
        <w:t>中国（广西）自由贸易试验区南宁片区五象大道401号南宁航洋信和广场2号楼四十四层4413、4415、4416、4417、4418号</w:t>
      </w:r>
    </w:p>
    <w:p w14:paraId="2A4A537E">
      <w:pPr>
        <w:spacing w:line="276" w:lineRule="auto"/>
        <w:ind w:firstLine="420" w:firstLineChars="200"/>
        <w:rPr>
          <w:rFonts w:hint="eastAsia" w:ascii="宋体" w:hAnsi="宋体" w:eastAsia="宋体" w:cs="宋体"/>
          <w:szCs w:val="21"/>
          <w:highlight w:val="none"/>
          <w:lang w:eastAsia="zh-CN"/>
        </w:rPr>
      </w:pPr>
      <w:r>
        <w:rPr>
          <w:rFonts w:ascii="宋体" w:hAnsi="宋体" w:cs="宋体"/>
          <w:szCs w:val="21"/>
          <w:highlight w:val="none"/>
        </w:rPr>
        <w:t>项目联系人</w:t>
      </w:r>
      <w:r>
        <w:rPr>
          <w:rFonts w:hint="eastAsia" w:ascii="宋体" w:hAnsi="宋体" w:cs="宋体"/>
          <w:szCs w:val="21"/>
          <w:highlight w:val="none"/>
        </w:rPr>
        <w:t>：</w:t>
      </w:r>
      <w:r>
        <w:rPr>
          <w:rFonts w:hint="eastAsia" w:ascii="宋体" w:hAnsi="宋体" w:cs="宋体"/>
          <w:szCs w:val="21"/>
          <w:highlight w:val="none"/>
          <w:lang w:eastAsia="zh-CN"/>
        </w:rPr>
        <w:t>邓俏君</w:t>
      </w:r>
    </w:p>
    <w:p w14:paraId="68901EC5">
      <w:pPr>
        <w:spacing w:line="276" w:lineRule="auto"/>
        <w:ind w:firstLine="420" w:firstLineChars="200"/>
        <w:rPr>
          <w:rFonts w:hint="eastAsia" w:ascii="宋体" w:hAnsi="宋体" w:eastAsia="宋体" w:cs="宋体"/>
          <w:szCs w:val="21"/>
          <w:highlight w:val="none"/>
          <w:lang w:eastAsia="zh-CN"/>
        </w:rPr>
      </w:pPr>
      <w:r>
        <w:rPr>
          <w:rFonts w:ascii="宋体" w:hAnsi="宋体" w:cs="宋体"/>
          <w:szCs w:val="21"/>
          <w:highlight w:val="none"/>
        </w:rPr>
        <w:t>联系方式</w:t>
      </w:r>
      <w:r>
        <w:rPr>
          <w:rFonts w:hint="eastAsia" w:ascii="宋体" w:hAnsi="宋体" w:cs="宋体"/>
          <w:szCs w:val="21"/>
          <w:highlight w:val="none"/>
        </w:rPr>
        <w:t>：0777-</w:t>
      </w:r>
      <w:r>
        <w:rPr>
          <w:rFonts w:hint="eastAsia" w:ascii="宋体" w:hAnsi="宋体" w:cs="宋体"/>
          <w:szCs w:val="21"/>
          <w:highlight w:val="none"/>
          <w:lang w:eastAsia="zh-CN"/>
        </w:rPr>
        <w:t>6529666</w:t>
      </w:r>
    </w:p>
    <w:p w14:paraId="453B86F3">
      <w:pPr>
        <w:rPr>
          <w:highlight w:val="none"/>
        </w:rPr>
      </w:pPr>
      <w:bookmarkStart w:id="1" w:name="_Toc119076879"/>
      <w:r>
        <w:rPr>
          <w:rFonts w:hint="eastAsia"/>
          <w:highlight w:val="none"/>
        </w:rPr>
        <w:br w:type="page"/>
      </w:r>
    </w:p>
    <w:p w14:paraId="35FBFD4E">
      <w:pPr>
        <w:pStyle w:val="2"/>
        <w:spacing w:line="240" w:lineRule="auto"/>
        <w:rPr>
          <w:szCs w:val="30"/>
          <w:highlight w:val="none"/>
        </w:rPr>
      </w:pPr>
      <w:r>
        <w:rPr>
          <w:rFonts w:hint="eastAsia"/>
          <w:szCs w:val="30"/>
          <w:highlight w:val="none"/>
        </w:rPr>
        <w:t>第二章  供应商须知及前附表</w:t>
      </w:r>
      <w:bookmarkEnd w:id="1"/>
    </w:p>
    <w:p w14:paraId="38BE30B7">
      <w:pPr>
        <w:pStyle w:val="3"/>
        <w:spacing w:before="0" w:after="0" w:line="240" w:lineRule="auto"/>
        <w:rPr>
          <w:highlight w:val="none"/>
        </w:rPr>
      </w:pPr>
      <w:bookmarkStart w:id="2" w:name="_Toc119076880"/>
      <w:r>
        <w:rPr>
          <w:rFonts w:hint="eastAsia"/>
          <w:highlight w:val="none"/>
        </w:rPr>
        <w:t>供应商须知前附表</w:t>
      </w:r>
      <w:bookmarkEnd w:id="2"/>
    </w:p>
    <w:tbl>
      <w:tblPr>
        <w:tblStyle w:val="19"/>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475"/>
      </w:tblGrid>
      <w:tr w14:paraId="593D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4" w:type="dxa"/>
            <w:vAlign w:val="center"/>
          </w:tcPr>
          <w:p w14:paraId="2FF31107">
            <w:pPr>
              <w:spacing w:line="400" w:lineRule="exact"/>
              <w:jc w:val="center"/>
              <w:rPr>
                <w:rFonts w:ascii="宋体" w:hAnsi="宋体"/>
                <w:szCs w:val="21"/>
                <w:highlight w:val="none"/>
              </w:rPr>
            </w:pPr>
            <w:r>
              <w:rPr>
                <w:rFonts w:hint="eastAsia" w:ascii="宋体" w:hAnsi="宋体"/>
                <w:szCs w:val="21"/>
                <w:highlight w:val="none"/>
              </w:rPr>
              <w:t>条款号</w:t>
            </w:r>
          </w:p>
        </w:tc>
        <w:tc>
          <w:tcPr>
            <w:tcW w:w="8475" w:type="dxa"/>
            <w:vAlign w:val="center"/>
          </w:tcPr>
          <w:p w14:paraId="04240FC6">
            <w:pPr>
              <w:spacing w:line="400" w:lineRule="exact"/>
              <w:jc w:val="center"/>
              <w:rPr>
                <w:rFonts w:ascii="宋体" w:hAnsi="宋体"/>
                <w:szCs w:val="21"/>
                <w:highlight w:val="none"/>
              </w:rPr>
            </w:pPr>
            <w:r>
              <w:rPr>
                <w:rFonts w:hint="eastAsia" w:ascii="宋体" w:hAnsi="宋体"/>
                <w:szCs w:val="21"/>
                <w:highlight w:val="none"/>
              </w:rPr>
              <w:t>内    容</w:t>
            </w:r>
          </w:p>
        </w:tc>
      </w:tr>
      <w:tr w14:paraId="29F0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34" w:type="dxa"/>
            <w:vAlign w:val="center"/>
          </w:tcPr>
          <w:p w14:paraId="41803B9F">
            <w:pPr>
              <w:spacing w:line="400" w:lineRule="exact"/>
              <w:jc w:val="center"/>
              <w:rPr>
                <w:rFonts w:ascii="宋体" w:hAnsi="宋体"/>
                <w:szCs w:val="21"/>
                <w:highlight w:val="none"/>
              </w:rPr>
            </w:pPr>
            <w:r>
              <w:rPr>
                <w:rFonts w:hint="eastAsia" w:ascii="宋体" w:hAnsi="宋体"/>
                <w:szCs w:val="21"/>
                <w:highlight w:val="none"/>
              </w:rPr>
              <w:t>3</w:t>
            </w:r>
          </w:p>
        </w:tc>
        <w:tc>
          <w:tcPr>
            <w:tcW w:w="8475" w:type="dxa"/>
            <w:vAlign w:val="center"/>
          </w:tcPr>
          <w:p w14:paraId="51B101C0">
            <w:pPr>
              <w:spacing w:line="360" w:lineRule="exact"/>
              <w:jc w:val="left"/>
              <w:rPr>
                <w:rFonts w:ascii="宋体" w:hAnsi="宋体"/>
                <w:szCs w:val="21"/>
                <w:highlight w:val="none"/>
              </w:rPr>
            </w:pPr>
            <w:r>
              <w:rPr>
                <w:rFonts w:hint="eastAsia" w:ascii="宋体" w:hAnsi="宋体"/>
                <w:szCs w:val="21"/>
                <w:highlight w:val="none"/>
              </w:rPr>
              <w:t>供应商资格条件：详见竞争性谈判采购公告。</w:t>
            </w:r>
          </w:p>
        </w:tc>
      </w:tr>
      <w:tr w14:paraId="1A3D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34" w:type="dxa"/>
            <w:vAlign w:val="center"/>
          </w:tcPr>
          <w:p w14:paraId="25EEA315">
            <w:pPr>
              <w:spacing w:line="400" w:lineRule="exact"/>
              <w:jc w:val="center"/>
              <w:rPr>
                <w:rFonts w:ascii="宋体" w:hAnsi="宋体"/>
                <w:szCs w:val="21"/>
                <w:highlight w:val="none"/>
              </w:rPr>
            </w:pPr>
            <w:r>
              <w:rPr>
                <w:rFonts w:hint="eastAsia" w:ascii="宋体" w:hAnsi="宋体"/>
                <w:szCs w:val="21"/>
                <w:highlight w:val="none"/>
              </w:rPr>
              <w:t>5.1</w:t>
            </w:r>
          </w:p>
        </w:tc>
        <w:tc>
          <w:tcPr>
            <w:tcW w:w="8475" w:type="dxa"/>
            <w:vAlign w:val="center"/>
          </w:tcPr>
          <w:p w14:paraId="058154BD">
            <w:pPr>
              <w:spacing w:line="360" w:lineRule="exact"/>
              <w:rPr>
                <w:rFonts w:ascii="宋体" w:hAnsi="宋体"/>
                <w:szCs w:val="21"/>
                <w:highlight w:val="none"/>
              </w:rPr>
            </w:pPr>
            <w:r>
              <w:rPr>
                <w:rFonts w:hint="eastAsia" w:ascii="宋体" w:hAnsi="宋体" w:cs="宋体"/>
                <w:szCs w:val="21"/>
                <w:highlight w:val="none"/>
              </w:rPr>
              <w:t>是否接受联合体竞标: 详见竞争性谈判采购公告。</w:t>
            </w:r>
          </w:p>
        </w:tc>
      </w:tr>
      <w:tr w14:paraId="6879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34" w:type="dxa"/>
            <w:vAlign w:val="center"/>
          </w:tcPr>
          <w:p w14:paraId="45F93353">
            <w:pPr>
              <w:spacing w:line="400" w:lineRule="exact"/>
              <w:jc w:val="center"/>
              <w:rPr>
                <w:rFonts w:ascii="宋体" w:hAnsi="宋体"/>
                <w:szCs w:val="21"/>
                <w:highlight w:val="none"/>
              </w:rPr>
            </w:pPr>
            <w:r>
              <w:rPr>
                <w:rFonts w:hint="eastAsia" w:ascii="宋体" w:hAnsi="宋体"/>
                <w:szCs w:val="21"/>
                <w:highlight w:val="none"/>
              </w:rPr>
              <w:t>6.2</w:t>
            </w:r>
          </w:p>
        </w:tc>
        <w:tc>
          <w:tcPr>
            <w:tcW w:w="8475" w:type="dxa"/>
            <w:vAlign w:val="center"/>
          </w:tcPr>
          <w:p w14:paraId="545ED59C">
            <w:pPr>
              <w:spacing w:line="360" w:lineRule="exact"/>
              <w:ind w:left="2"/>
              <w:rPr>
                <w:highlight w:val="none"/>
              </w:rPr>
            </w:pPr>
            <w:r>
              <w:rPr>
                <w:rFonts w:hint="eastAsia" w:ascii="宋体" w:hAnsi="宋体" w:cs="宋体"/>
                <w:szCs w:val="21"/>
                <w:highlight w:val="none"/>
              </w:rPr>
              <w:t>是否允许分包：不允许</w:t>
            </w:r>
          </w:p>
        </w:tc>
      </w:tr>
      <w:tr w14:paraId="17BC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4" w:type="dxa"/>
            <w:vAlign w:val="center"/>
          </w:tcPr>
          <w:p w14:paraId="73D7DBBC">
            <w:pPr>
              <w:spacing w:line="400" w:lineRule="exact"/>
              <w:jc w:val="center"/>
              <w:rPr>
                <w:rFonts w:ascii="宋体" w:hAnsi="宋体"/>
                <w:szCs w:val="21"/>
                <w:highlight w:val="none"/>
              </w:rPr>
            </w:pPr>
            <w:r>
              <w:rPr>
                <w:rFonts w:hint="eastAsia" w:ascii="宋体" w:hAnsi="宋体"/>
                <w:szCs w:val="21"/>
                <w:highlight w:val="none"/>
              </w:rPr>
              <w:t>12.1.1</w:t>
            </w:r>
          </w:p>
        </w:tc>
        <w:tc>
          <w:tcPr>
            <w:tcW w:w="8475" w:type="dxa"/>
            <w:vAlign w:val="center"/>
          </w:tcPr>
          <w:p w14:paraId="49A50BB4">
            <w:pPr>
              <w:spacing w:line="360" w:lineRule="exact"/>
              <w:rPr>
                <w:rFonts w:ascii="宋体" w:hAnsi="宋体"/>
                <w:b/>
                <w:szCs w:val="21"/>
                <w:highlight w:val="none"/>
              </w:rPr>
            </w:pPr>
            <w:r>
              <w:rPr>
                <w:rFonts w:hint="eastAsia" w:ascii="宋体" w:hAnsi="宋体"/>
                <w:b/>
                <w:szCs w:val="21"/>
                <w:highlight w:val="none"/>
              </w:rPr>
              <w:t>资格证明文件：</w:t>
            </w:r>
          </w:p>
          <w:p w14:paraId="17EAD694">
            <w:pPr>
              <w:spacing w:line="360" w:lineRule="exact"/>
              <w:ind w:firstLine="457" w:firstLineChars="218"/>
              <w:rPr>
                <w:rFonts w:ascii="宋体" w:hAnsi="宋体"/>
                <w:szCs w:val="21"/>
                <w:highlight w:val="none"/>
              </w:rPr>
            </w:pPr>
            <w:r>
              <w:rPr>
                <w:rFonts w:hint="eastAsia" w:ascii="宋体" w:hAnsi="宋体"/>
                <w:szCs w:val="21"/>
                <w:highlight w:val="none"/>
              </w:rPr>
              <w:t>1.供应商为法人或者其他组织的营业执照等证明文件（如营业执照或事业单位法人证书或执业许可证等），供应商为自然人的，证明文件为其身份证复印件；（必须提供，否则按无效响应处理）</w:t>
            </w:r>
          </w:p>
          <w:p w14:paraId="78765AD1">
            <w:pPr>
              <w:spacing w:line="360" w:lineRule="exact"/>
              <w:ind w:firstLine="457" w:firstLineChars="218"/>
              <w:rPr>
                <w:rFonts w:ascii="宋体" w:hAnsi="宋体"/>
                <w:szCs w:val="21"/>
                <w:highlight w:val="none"/>
              </w:rPr>
            </w:pPr>
            <w:r>
              <w:rPr>
                <w:rFonts w:hint="eastAsia" w:ascii="宋体" w:hAnsi="宋体"/>
                <w:szCs w:val="21"/>
                <w:highlight w:val="none"/>
              </w:rPr>
              <w:t>2.贵港市政府采购项目竞标资格承诺函（格式后附）；（必须提供，否则按无效响应处理）</w:t>
            </w:r>
          </w:p>
          <w:p w14:paraId="27D2B8C7">
            <w:pPr>
              <w:spacing w:line="360" w:lineRule="exact"/>
              <w:ind w:firstLine="457" w:firstLineChars="218"/>
              <w:rPr>
                <w:rFonts w:ascii="宋体" w:hAnsi="宋体"/>
                <w:szCs w:val="21"/>
                <w:highlight w:val="none"/>
              </w:rPr>
            </w:pPr>
            <w:r>
              <w:rPr>
                <w:rFonts w:hint="eastAsia" w:ascii="宋体" w:hAnsi="宋体"/>
                <w:szCs w:val="21"/>
                <w:highlight w:val="none"/>
              </w:rPr>
              <w:t>3.供应商直接控股、管理关系信息表（格式后附）；（必须提供，否则按无效响应处理）</w:t>
            </w:r>
          </w:p>
          <w:p w14:paraId="355515FE">
            <w:pPr>
              <w:spacing w:line="360" w:lineRule="exact"/>
              <w:ind w:firstLine="457" w:firstLineChars="218"/>
              <w:rPr>
                <w:rFonts w:ascii="宋体" w:hAnsi="宋体"/>
                <w:szCs w:val="21"/>
                <w:highlight w:val="none"/>
              </w:rPr>
            </w:pPr>
            <w:r>
              <w:rPr>
                <w:rFonts w:hint="eastAsia" w:ascii="宋体" w:hAnsi="宋体"/>
                <w:szCs w:val="21"/>
                <w:highlight w:val="none"/>
              </w:rPr>
              <w:t>4.竞标声明（格式后附）；（必须提供，否则按无效响应处理）</w:t>
            </w:r>
          </w:p>
          <w:p w14:paraId="239EC965">
            <w:pPr>
              <w:spacing w:line="360" w:lineRule="exact"/>
              <w:ind w:firstLine="457" w:firstLineChars="218"/>
              <w:rPr>
                <w:rFonts w:hint="eastAsia" w:ascii="宋体" w:hAnsi="宋体"/>
                <w:szCs w:val="21"/>
                <w:highlight w:val="none"/>
              </w:rPr>
            </w:pPr>
            <w:r>
              <w:rPr>
                <w:rFonts w:hint="eastAsia" w:ascii="宋体" w:hAnsi="宋体"/>
                <w:szCs w:val="21"/>
                <w:highlight w:val="none"/>
              </w:rPr>
              <w:t>5.中小企业声明函或者残疾人福利性单位声明函或者供应商属于监狱企业的证明材料</w:t>
            </w:r>
            <w:r>
              <w:rPr>
                <w:rFonts w:hint="eastAsia"/>
                <w:szCs w:val="21"/>
                <w:highlight w:val="none"/>
              </w:rPr>
              <w:t>（</w:t>
            </w:r>
            <w:r>
              <w:rPr>
                <w:rFonts w:hint="eastAsia"/>
                <w:szCs w:val="21"/>
                <w:highlight w:val="none"/>
                <w:lang w:val="en-US" w:eastAsia="zh-CN"/>
              </w:rPr>
              <w:t>如有请提供</w:t>
            </w:r>
            <w:r>
              <w:rPr>
                <w:rFonts w:hint="eastAsia" w:ascii="宋体" w:hAnsi="宋体"/>
                <w:szCs w:val="21"/>
                <w:highlight w:val="none"/>
              </w:rPr>
              <w:t>）；</w:t>
            </w:r>
          </w:p>
          <w:p w14:paraId="5B9258FA">
            <w:pPr>
              <w:spacing w:line="360" w:lineRule="exact"/>
              <w:ind w:firstLine="457" w:firstLineChars="218"/>
              <w:rPr>
                <w:rFonts w:ascii="宋体" w:hAnsi="宋体"/>
                <w:b/>
                <w:bCs/>
                <w:szCs w:val="21"/>
                <w:highlight w:val="none"/>
              </w:rPr>
            </w:pPr>
            <w:r>
              <w:rPr>
                <w:rFonts w:hint="eastAsia" w:ascii="宋体" w:hAnsi="宋体"/>
                <w:szCs w:val="21"/>
                <w:highlight w:val="none"/>
              </w:rPr>
              <w:t>6</w:t>
            </w:r>
            <w:r>
              <w:rPr>
                <w:rFonts w:hint="eastAsia" w:ascii="宋体" w:hAnsi="宋体"/>
                <w:b/>
                <w:bCs/>
                <w:szCs w:val="21"/>
                <w:highlight w:val="none"/>
              </w:rPr>
              <w:t>.</w:t>
            </w:r>
            <w:r>
              <w:rPr>
                <w:rFonts w:hint="eastAsia" w:ascii="宋体" w:hAnsi="宋体" w:cs="宋体"/>
                <w:b/>
                <w:bCs/>
                <w:sz w:val="21"/>
                <w:szCs w:val="21"/>
                <w:highlight w:val="none"/>
                <w:lang w:eastAsia="zh-CN"/>
              </w:rPr>
              <w:t>供应商具备行业主管部门颁发的有效医疗器械生产或经营许可证（生产企业：生产第二、三类医疗器械须提供《医疗器械生产许可证》；经营企业：经营第二类医疗器械的须提供《第二类医疗器械经营备案凭证》，经营第三类医疗器械的须提供《医疗器械经营许可证》）。</w:t>
            </w:r>
            <w:r>
              <w:rPr>
                <w:rFonts w:hint="eastAsia" w:ascii="宋体" w:hAnsi="宋体"/>
                <w:b/>
                <w:bCs/>
                <w:szCs w:val="21"/>
                <w:highlight w:val="none"/>
              </w:rPr>
              <w:t>（必须提供，否则按无效响应处理）</w:t>
            </w:r>
            <w:r>
              <w:rPr>
                <w:rFonts w:hint="eastAsia" w:ascii="宋体" w:hAnsi="宋体" w:cs="宋体"/>
                <w:b/>
                <w:bCs/>
                <w:sz w:val="21"/>
                <w:szCs w:val="21"/>
                <w:highlight w:val="none"/>
                <w:lang w:eastAsia="zh-CN"/>
              </w:rPr>
              <w:t>；</w:t>
            </w:r>
          </w:p>
          <w:p w14:paraId="1F450EA3">
            <w:pPr>
              <w:spacing w:line="360" w:lineRule="exact"/>
              <w:ind w:firstLine="457" w:firstLineChars="218"/>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.除采购文件规定必须提供以外，供应商认为需要提供的其他证明材料。</w:t>
            </w:r>
          </w:p>
          <w:p w14:paraId="23A9BE73">
            <w:pPr>
              <w:spacing w:line="360" w:lineRule="exact"/>
              <w:ind w:firstLine="460" w:firstLineChars="218"/>
              <w:rPr>
                <w:rFonts w:ascii="宋体" w:hAnsi="宋体"/>
                <w:b/>
                <w:szCs w:val="21"/>
                <w:highlight w:val="none"/>
              </w:rPr>
            </w:pPr>
            <w:r>
              <w:rPr>
                <w:rFonts w:hint="eastAsia" w:ascii="宋体" w:hAnsi="宋体"/>
                <w:b/>
                <w:szCs w:val="21"/>
                <w:highlight w:val="none"/>
              </w:rPr>
              <w:t>注：</w:t>
            </w:r>
          </w:p>
          <w:p w14:paraId="45102C4E">
            <w:pPr>
              <w:spacing w:line="360" w:lineRule="exact"/>
              <w:ind w:firstLine="457" w:firstLineChars="218"/>
              <w:rPr>
                <w:rFonts w:ascii="宋体" w:hAnsi="宋体"/>
                <w:szCs w:val="21"/>
                <w:highlight w:val="none"/>
              </w:rPr>
            </w:pPr>
            <w:r>
              <w:rPr>
                <w:rFonts w:hint="eastAsia" w:ascii="宋体" w:hAnsi="宋体"/>
                <w:szCs w:val="21"/>
                <w:highlight w:val="none"/>
              </w:rPr>
              <w:t>（1）以上标明“必须提供”的材料属于复印件的，必须加盖供应商公章或电子签章，否则响应文件按无效响应处理。</w:t>
            </w:r>
          </w:p>
          <w:p w14:paraId="2CA87A09">
            <w:pPr>
              <w:spacing w:line="360" w:lineRule="exact"/>
              <w:ind w:firstLine="457" w:firstLineChars="218"/>
              <w:rPr>
                <w:rFonts w:ascii="宋体" w:hAnsi="宋体"/>
                <w:szCs w:val="21"/>
                <w:highlight w:val="none"/>
              </w:rPr>
            </w:pPr>
            <w:r>
              <w:rPr>
                <w:rFonts w:hint="eastAsia" w:ascii="宋体" w:hAnsi="宋体"/>
                <w:szCs w:val="21"/>
                <w:highlight w:val="none"/>
              </w:rPr>
              <w:t>（2）竞标声明必须由法定代表人在规定签章处签字（或电子签名）并加盖供应商公章或电子签章，否则响应文件按无效响应处理。</w:t>
            </w:r>
          </w:p>
          <w:p w14:paraId="7FB956D0">
            <w:pPr>
              <w:spacing w:line="360" w:lineRule="exact"/>
              <w:ind w:firstLine="457" w:firstLineChars="218"/>
              <w:rPr>
                <w:rFonts w:ascii="宋体" w:hAnsi="宋体"/>
                <w:szCs w:val="21"/>
                <w:highlight w:val="none"/>
              </w:rPr>
            </w:pPr>
            <w:r>
              <w:rPr>
                <w:rFonts w:hint="eastAsia" w:ascii="宋体" w:hAnsi="宋体"/>
                <w:szCs w:val="21"/>
                <w:highlight w:val="none"/>
              </w:rPr>
              <w:t>（3）供应商直接控股、管理关系信息表必须由法定代表人或委托代理人在规定签章处签字（或电子签名）并加盖供应商公章或电子签章，否则响应文件按无效响应处理。</w:t>
            </w:r>
          </w:p>
          <w:p w14:paraId="0AD3984C">
            <w:pPr>
              <w:spacing w:line="360" w:lineRule="exact"/>
              <w:ind w:firstLine="457" w:firstLineChars="218"/>
              <w:rPr>
                <w:rFonts w:ascii="宋体" w:hAnsi="宋体" w:cs="宋体"/>
                <w:b/>
                <w:szCs w:val="21"/>
                <w:highlight w:val="none"/>
              </w:rPr>
            </w:pPr>
            <w:r>
              <w:rPr>
                <w:rFonts w:hint="eastAsia" w:ascii="宋体" w:hAnsi="宋体"/>
                <w:szCs w:val="21"/>
                <w:highlight w:val="none"/>
              </w:rPr>
              <w:t>（4）以上材料未附格式的，由供应商自行拟定。</w:t>
            </w:r>
          </w:p>
        </w:tc>
      </w:tr>
      <w:tr w14:paraId="5DE5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34" w:type="dxa"/>
            <w:vAlign w:val="center"/>
          </w:tcPr>
          <w:p w14:paraId="2C3D223B">
            <w:pPr>
              <w:spacing w:line="400" w:lineRule="exact"/>
              <w:jc w:val="center"/>
              <w:rPr>
                <w:rFonts w:ascii="宋体" w:hAnsi="宋体"/>
                <w:szCs w:val="21"/>
                <w:highlight w:val="none"/>
              </w:rPr>
            </w:pPr>
            <w:r>
              <w:rPr>
                <w:rFonts w:hint="eastAsia" w:ascii="宋体" w:hAnsi="宋体"/>
                <w:szCs w:val="21"/>
                <w:highlight w:val="none"/>
              </w:rPr>
              <w:t>12.1.2</w:t>
            </w:r>
          </w:p>
        </w:tc>
        <w:tc>
          <w:tcPr>
            <w:tcW w:w="8475" w:type="dxa"/>
            <w:vAlign w:val="center"/>
          </w:tcPr>
          <w:p w14:paraId="4569A2E8">
            <w:pPr>
              <w:spacing w:line="276" w:lineRule="auto"/>
              <w:jc w:val="left"/>
              <w:rPr>
                <w:rFonts w:ascii="宋体" w:hAnsi="宋体" w:cs="宋体"/>
                <w:b/>
                <w:szCs w:val="21"/>
                <w:highlight w:val="none"/>
              </w:rPr>
            </w:pPr>
            <w:r>
              <w:rPr>
                <w:rFonts w:hint="eastAsia" w:ascii="宋体" w:hAnsi="宋体" w:cs="宋体"/>
                <w:b/>
                <w:szCs w:val="21"/>
                <w:highlight w:val="none"/>
              </w:rPr>
              <w:t>报价商务技术文件：</w:t>
            </w:r>
          </w:p>
          <w:p w14:paraId="385943E3">
            <w:pPr>
              <w:spacing w:line="276" w:lineRule="auto"/>
              <w:ind w:firstLine="315" w:firstLineChars="150"/>
              <w:jc w:val="left"/>
              <w:rPr>
                <w:rFonts w:ascii="宋体" w:hAnsi="宋体" w:cs="宋体"/>
                <w:szCs w:val="21"/>
                <w:highlight w:val="none"/>
              </w:rPr>
            </w:pPr>
            <w:r>
              <w:rPr>
                <w:rFonts w:hint="eastAsia" w:ascii="宋体" w:hAnsi="宋体" w:cs="宋体"/>
                <w:szCs w:val="21"/>
                <w:highlight w:val="none"/>
              </w:rPr>
              <w:t>1.竞标报价表（格式后附）；（必须提供，否则按无效响应处理）</w:t>
            </w:r>
          </w:p>
          <w:p w14:paraId="6707BE4D">
            <w:pPr>
              <w:spacing w:line="276" w:lineRule="auto"/>
              <w:ind w:firstLine="315" w:firstLineChars="150"/>
              <w:jc w:val="left"/>
              <w:rPr>
                <w:rFonts w:ascii="宋体" w:hAnsi="宋体" w:cs="宋体"/>
                <w:szCs w:val="21"/>
                <w:highlight w:val="none"/>
              </w:rPr>
            </w:pPr>
            <w:r>
              <w:rPr>
                <w:rFonts w:hint="eastAsia" w:ascii="宋体" w:hAnsi="宋体" w:cs="宋体"/>
                <w:szCs w:val="21"/>
                <w:highlight w:val="none"/>
              </w:rPr>
              <w:t>2.无串通竞标行为的承诺函（格式后附）；（必须提供，否则按无效响应处理）</w:t>
            </w:r>
          </w:p>
          <w:p w14:paraId="5E4D4F1E">
            <w:pPr>
              <w:spacing w:line="276" w:lineRule="auto"/>
              <w:ind w:firstLine="315" w:firstLineChars="150"/>
              <w:jc w:val="left"/>
              <w:rPr>
                <w:rFonts w:ascii="宋体" w:hAnsi="宋体" w:cs="宋体"/>
                <w:szCs w:val="21"/>
                <w:highlight w:val="none"/>
              </w:rPr>
            </w:pPr>
            <w:r>
              <w:rPr>
                <w:rFonts w:hint="eastAsia" w:ascii="宋体" w:hAnsi="宋体" w:cs="宋体"/>
                <w:szCs w:val="21"/>
                <w:highlight w:val="none"/>
              </w:rPr>
              <w:t>3.法定代表人身份证明书及法定代表人有效身份证正反面复印件（格式后附）；（必须提供，否则按无效响应处理）</w:t>
            </w:r>
          </w:p>
          <w:p w14:paraId="1C8CA0BB">
            <w:pPr>
              <w:spacing w:line="276" w:lineRule="auto"/>
              <w:ind w:firstLine="315" w:firstLineChars="150"/>
              <w:jc w:val="left"/>
              <w:rPr>
                <w:rFonts w:ascii="宋体" w:hAnsi="宋体" w:cs="宋体"/>
                <w:szCs w:val="21"/>
                <w:highlight w:val="none"/>
              </w:rPr>
            </w:pPr>
            <w:r>
              <w:rPr>
                <w:rFonts w:hint="eastAsia" w:ascii="宋体" w:hAnsi="宋体" w:cs="宋体"/>
                <w:szCs w:val="21"/>
                <w:highlight w:val="none"/>
              </w:rPr>
              <w:t>4.法定代表人授权委托书及委托代理人有效身份证正反面复印件（格式后附）；（委托时必须提供，否则按无效响应处理）</w:t>
            </w:r>
          </w:p>
          <w:p w14:paraId="29E87D6E">
            <w:pPr>
              <w:spacing w:line="276" w:lineRule="auto"/>
              <w:ind w:firstLine="315" w:firstLineChars="150"/>
              <w:jc w:val="left"/>
              <w:rPr>
                <w:rFonts w:ascii="宋体" w:hAnsi="宋体" w:cs="宋体"/>
                <w:szCs w:val="21"/>
                <w:highlight w:val="none"/>
              </w:rPr>
            </w:pPr>
            <w:r>
              <w:rPr>
                <w:rFonts w:hint="eastAsia" w:ascii="宋体" w:hAnsi="宋体" w:cs="宋体"/>
                <w:szCs w:val="21"/>
                <w:highlight w:val="none"/>
              </w:rPr>
              <w:t>5.商务要求偏离表（格式后附）；（必须提供，否则按无效响应处理）</w:t>
            </w:r>
          </w:p>
          <w:p w14:paraId="68A6C2AB">
            <w:pPr>
              <w:spacing w:line="276" w:lineRule="auto"/>
              <w:ind w:firstLine="315" w:firstLineChars="150"/>
              <w:jc w:val="left"/>
              <w:rPr>
                <w:rFonts w:ascii="宋体" w:hAnsi="宋体" w:cs="宋体"/>
                <w:szCs w:val="21"/>
                <w:highlight w:val="none"/>
              </w:rPr>
            </w:pPr>
            <w:r>
              <w:rPr>
                <w:rFonts w:hint="eastAsia" w:ascii="宋体" w:hAnsi="宋体" w:cs="宋体"/>
                <w:szCs w:val="21"/>
                <w:highlight w:val="none"/>
              </w:rPr>
              <w:t>6.技术要求偏离表（格式后附）；（必须提供，否则按无效响应处理）</w:t>
            </w:r>
          </w:p>
          <w:p w14:paraId="7C6AD594">
            <w:pPr>
              <w:spacing w:line="276" w:lineRule="auto"/>
              <w:ind w:firstLine="315" w:firstLineChars="150"/>
              <w:jc w:val="left"/>
              <w:rPr>
                <w:rFonts w:ascii="宋体" w:hAnsi="宋体" w:cs="宋体"/>
                <w:szCs w:val="21"/>
                <w:highlight w:val="none"/>
              </w:rPr>
            </w:pPr>
            <w:r>
              <w:rPr>
                <w:rFonts w:hint="eastAsia" w:ascii="宋体" w:hAnsi="宋体" w:cs="宋体"/>
                <w:szCs w:val="21"/>
                <w:highlight w:val="none"/>
              </w:rPr>
              <w:t>7.提供项目售后服务方案（格式自拟）；（必须提供，否则按无效响应处理）</w:t>
            </w:r>
          </w:p>
          <w:p w14:paraId="4115221D">
            <w:pPr>
              <w:spacing w:line="276" w:lineRule="auto"/>
              <w:ind w:firstLine="315" w:firstLineChars="150"/>
              <w:jc w:val="left"/>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lang w:eastAsia="zh-CN"/>
              </w:rPr>
              <w:t>产品代理资格证复印件或针对本项目的授权书证明文件（</w:t>
            </w:r>
            <w:r>
              <w:rPr>
                <w:rFonts w:hint="eastAsia" w:ascii="宋体" w:hAnsi="宋体" w:cs="宋体"/>
                <w:szCs w:val="21"/>
                <w:highlight w:val="none"/>
                <w:lang w:val="en-US" w:eastAsia="zh-CN"/>
              </w:rPr>
              <w:t>如</w:t>
            </w:r>
            <w:r>
              <w:rPr>
                <w:rFonts w:hint="eastAsia" w:ascii="宋体" w:hAnsi="宋体" w:cs="宋体"/>
                <w:szCs w:val="21"/>
                <w:highlight w:val="none"/>
                <w:lang w:eastAsia="zh-CN"/>
              </w:rPr>
              <w:t>竞标产品为进口产品的必须提供）；</w:t>
            </w:r>
          </w:p>
          <w:p w14:paraId="0EB9CA26">
            <w:pPr>
              <w:spacing w:line="276" w:lineRule="auto"/>
              <w:ind w:firstLine="315" w:firstLineChars="15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.供应商认为有必要提供的其它文件及资料。</w:t>
            </w:r>
          </w:p>
          <w:p w14:paraId="73E41DB4">
            <w:pPr>
              <w:spacing w:line="276" w:lineRule="auto"/>
              <w:ind w:firstLine="211" w:firstLineChars="100"/>
              <w:jc w:val="left"/>
              <w:rPr>
                <w:rFonts w:ascii="宋体" w:hAnsi="宋体" w:cs="宋体"/>
                <w:szCs w:val="21"/>
                <w:highlight w:val="none"/>
              </w:rPr>
            </w:pPr>
            <w:r>
              <w:rPr>
                <w:rFonts w:hint="eastAsia" w:ascii="宋体" w:hAnsi="宋体" w:cs="宋体"/>
                <w:b/>
                <w:szCs w:val="21"/>
                <w:highlight w:val="none"/>
              </w:rPr>
              <w:t>注：</w:t>
            </w:r>
            <w:r>
              <w:rPr>
                <w:rFonts w:hint="eastAsia" w:ascii="宋体" w:hAnsi="宋体" w:cs="宋体"/>
                <w:szCs w:val="21"/>
                <w:highlight w:val="none"/>
              </w:rPr>
              <w:t>（1）法定代表人授权委托书必须由法定代表人及委托代理人签字（或电子签名），并加盖供应商公章或电子签章，否则按无效响应处理。</w:t>
            </w:r>
          </w:p>
          <w:p w14:paraId="16C4C608">
            <w:pPr>
              <w:spacing w:line="276" w:lineRule="auto"/>
              <w:ind w:firstLine="315" w:firstLineChars="150"/>
              <w:jc w:val="left"/>
              <w:rPr>
                <w:rFonts w:ascii="宋体" w:hAnsi="宋体" w:cs="宋体"/>
                <w:szCs w:val="21"/>
                <w:highlight w:val="none"/>
              </w:rPr>
            </w:pPr>
            <w:r>
              <w:rPr>
                <w:rFonts w:hint="eastAsia" w:ascii="宋体" w:hAnsi="宋体" w:cs="宋体"/>
                <w:szCs w:val="21"/>
                <w:highlight w:val="none"/>
              </w:rPr>
              <w:t>（2）以上标明“必须提供”的材料属于复印件的，必须加盖供应商公章或电子签章，否则响应文件按无效响应处理。</w:t>
            </w:r>
          </w:p>
          <w:p w14:paraId="62482C26">
            <w:pPr>
              <w:spacing w:line="360" w:lineRule="exact"/>
              <w:ind w:firstLine="315" w:firstLineChars="150"/>
              <w:rPr>
                <w:rFonts w:ascii="宋体" w:hAnsi="宋体"/>
                <w:szCs w:val="21"/>
                <w:highlight w:val="none"/>
              </w:rPr>
            </w:pPr>
            <w:r>
              <w:rPr>
                <w:rFonts w:hint="eastAsia" w:ascii="宋体" w:hAnsi="宋体" w:cs="宋体"/>
                <w:szCs w:val="21"/>
                <w:highlight w:val="none"/>
              </w:rPr>
              <w:t>（3）以上材料未附格式的，由供应商自行拟定。</w:t>
            </w:r>
          </w:p>
        </w:tc>
      </w:tr>
      <w:tr w14:paraId="3277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34" w:type="dxa"/>
            <w:vAlign w:val="center"/>
          </w:tcPr>
          <w:p w14:paraId="61B6848A">
            <w:pPr>
              <w:spacing w:line="400" w:lineRule="exact"/>
              <w:jc w:val="center"/>
              <w:rPr>
                <w:rFonts w:ascii="宋体" w:hAnsi="宋体"/>
                <w:szCs w:val="21"/>
                <w:highlight w:val="none"/>
              </w:rPr>
            </w:pPr>
            <w:r>
              <w:rPr>
                <w:rFonts w:hint="eastAsia" w:ascii="宋体" w:hAnsi="宋体"/>
                <w:szCs w:val="21"/>
                <w:highlight w:val="none"/>
              </w:rPr>
              <w:t>15.2</w:t>
            </w:r>
          </w:p>
        </w:tc>
        <w:tc>
          <w:tcPr>
            <w:tcW w:w="8475" w:type="dxa"/>
            <w:vAlign w:val="center"/>
          </w:tcPr>
          <w:p w14:paraId="6BFA411A">
            <w:pPr>
              <w:spacing w:line="360" w:lineRule="exact"/>
              <w:rPr>
                <w:rFonts w:hint="eastAsia" w:hAnsi="Times New Roman" w:cs="宋体"/>
                <w:bCs w:val="0"/>
                <w:color w:val="000000" w:themeColor="text1"/>
                <w:highlight w:val="none"/>
                <w14:textFill>
                  <w14:solidFill>
                    <w14:schemeClr w14:val="tx1"/>
                  </w14:solidFill>
                </w14:textFill>
              </w:rPr>
            </w:pPr>
            <w:r>
              <w:rPr>
                <w:rFonts w:hint="eastAsia" w:hAnsi="Times New Roman" w:cs="宋体"/>
                <w:bCs w:val="0"/>
                <w:color w:val="000000" w:themeColor="text1"/>
                <w:highlight w:val="none"/>
                <w14:textFill>
                  <w14:solidFill>
                    <w14:schemeClr w14:val="tx1"/>
                  </w14:solidFill>
                </w14:textFill>
              </w:rPr>
              <w:t>竞标报价是履行合同的最终价格，即满足全部采购需求所应提供的价格；包括竞标货物服务的成本、运输（含保险）（如有）、技术服务、培训、税费等所有费用。</w:t>
            </w:r>
          </w:p>
          <w:p w14:paraId="1C0A78B3">
            <w:pPr>
              <w:spacing w:line="360" w:lineRule="exact"/>
              <w:rPr>
                <w:rFonts w:ascii="宋体" w:hAnsi="宋体"/>
                <w:szCs w:val="21"/>
                <w:highlight w:val="none"/>
              </w:rPr>
            </w:pPr>
            <w:r>
              <w:rPr>
                <w:rFonts w:hint="eastAsia" w:ascii="宋体" w:hAnsi="宋体" w:cs="宋体"/>
                <w:szCs w:val="21"/>
                <w:highlight w:val="none"/>
              </w:rPr>
              <w:t>（</w:t>
            </w:r>
            <w:bookmarkStart w:id="3" w:name="OLE_LINK1"/>
            <w:r>
              <w:rPr>
                <w:rFonts w:hint="eastAsia" w:ascii="宋体" w:hAnsi="宋体" w:cs="宋体"/>
                <w:szCs w:val="21"/>
                <w:highlight w:val="none"/>
              </w:rPr>
              <w:t>采购需求另有约定的，从其约定。</w:t>
            </w:r>
            <w:bookmarkEnd w:id="3"/>
            <w:r>
              <w:rPr>
                <w:rFonts w:hint="eastAsia" w:ascii="宋体" w:hAnsi="宋体" w:cs="宋体"/>
                <w:szCs w:val="21"/>
                <w:highlight w:val="none"/>
              </w:rPr>
              <w:t>）</w:t>
            </w:r>
          </w:p>
        </w:tc>
      </w:tr>
      <w:tr w14:paraId="3A64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34" w:type="dxa"/>
            <w:vAlign w:val="center"/>
          </w:tcPr>
          <w:p w14:paraId="761C1454">
            <w:pPr>
              <w:spacing w:line="400" w:lineRule="exact"/>
              <w:jc w:val="center"/>
              <w:rPr>
                <w:rFonts w:ascii="宋体" w:hAnsi="宋体"/>
                <w:szCs w:val="21"/>
                <w:highlight w:val="none"/>
              </w:rPr>
            </w:pPr>
            <w:r>
              <w:rPr>
                <w:rFonts w:hint="eastAsia" w:ascii="宋体" w:hAnsi="宋体"/>
                <w:szCs w:val="21"/>
                <w:highlight w:val="none"/>
              </w:rPr>
              <w:t>16.2</w:t>
            </w:r>
          </w:p>
        </w:tc>
        <w:tc>
          <w:tcPr>
            <w:tcW w:w="8475" w:type="dxa"/>
            <w:vAlign w:val="center"/>
          </w:tcPr>
          <w:p w14:paraId="4A4CF300">
            <w:pPr>
              <w:spacing w:line="360" w:lineRule="exact"/>
              <w:rPr>
                <w:rFonts w:ascii="宋体" w:hAnsi="宋体"/>
                <w:szCs w:val="21"/>
                <w:highlight w:val="none"/>
              </w:rPr>
            </w:pPr>
            <w:r>
              <w:rPr>
                <w:rFonts w:hint="eastAsia" w:ascii="宋体" w:hAnsi="宋体" w:cs="宋体"/>
                <w:szCs w:val="21"/>
                <w:highlight w:val="none"/>
              </w:rPr>
              <w:t>竞标有效期：自首次响应文件提交截止之日起 60日。</w:t>
            </w:r>
          </w:p>
        </w:tc>
      </w:tr>
      <w:tr w14:paraId="5F14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4" w:type="dxa"/>
            <w:vAlign w:val="center"/>
          </w:tcPr>
          <w:p w14:paraId="574939D5">
            <w:pPr>
              <w:spacing w:line="400" w:lineRule="exact"/>
              <w:jc w:val="center"/>
              <w:rPr>
                <w:rFonts w:ascii="宋体" w:hAnsi="宋体"/>
                <w:szCs w:val="21"/>
                <w:highlight w:val="none"/>
              </w:rPr>
            </w:pPr>
            <w:r>
              <w:rPr>
                <w:rFonts w:hint="eastAsia" w:ascii="宋体" w:hAnsi="宋体"/>
                <w:szCs w:val="21"/>
                <w:highlight w:val="none"/>
              </w:rPr>
              <w:t>17.1</w:t>
            </w:r>
          </w:p>
        </w:tc>
        <w:tc>
          <w:tcPr>
            <w:tcW w:w="8475" w:type="dxa"/>
            <w:vAlign w:val="center"/>
          </w:tcPr>
          <w:p w14:paraId="265FBB40">
            <w:pPr>
              <w:spacing w:line="360" w:lineRule="exact"/>
              <w:rPr>
                <w:rFonts w:ascii="宋体" w:hAnsi="宋体"/>
                <w:szCs w:val="21"/>
                <w:highlight w:val="none"/>
              </w:rPr>
            </w:pPr>
            <w:r>
              <w:rPr>
                <w:rFonts w:hint="eastAsia" w:ascii="宋体" w:hAnsi="宋体"/>
                <w:szCs w:val="21"/>
                <w:highlight w:val="none"/>
              </w:rPr>
              <w:t>竞标保证金：详见竞争性谈判采购公告。</w:t>
            </w:r>
          </w:p>
        </w:tc>
      </w:tr>
      <w:tr w14:paraId="08F3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34" w:type="dxa"/>
            <w:vAlign w:val="center"/>
          </w:tcPr>
          <w:p w14:paraId="51E23E16">
            <w:pPr>
              <w:spacing w:line="400" w:lineRule="exact"/>
              <w:jc w:val="center"/>
              <w:rPr>
                <w:rFonts w:ascii="宋体" w:hAnsi="宋体"/>
                <w:szCs w:val="21"/>
                <w:highlight w:val="none"/>
              </w:rPr>
            </w:pPr>
            <w:r>
              <w:rPr>
                <w:rFonts w:hint="eastAsia" w:ascii="宋体" w:hAnsi="宋体"/>
                <w:szCs w:val="21"/>
                <w:highlight w:val="none"/>
              </w:rPr>
              <w:t>20</w:t>
            </w:r>
          </w:p>
        </w:tc>
        <w:tc>
          <w:tcPr>
            <w:tcW w:w="8475" w:type="dxa"/>
            <w:vAlign w:val="center"/>
          </w:tcPr>
          <w:p w14:paraId="271895CD">
            <w:pPr>
              <w:pStyle w:val="17"/>
              <w:spacing w:line="276" w:lineRule="auto"/>
              <w:ind w:firstLine="29" w:firstLineChars="16"/>
              <w:jc w:val="left"/>
              <w:rPr>
                <w:rFonts w:hAnsi="宋体"/>
                <w:sz w:val="21"/>
                <w:szCs w:val="21"/>
                <w:highlight w:val="none"/>
              </w:rPr>
            </w:pPr>
            <w:r>
              <w:rPr>
                <w:rStyle w:val="26"/>
                <w:rFonts w:hint="eastAsia"/>
                <w:b/>
                <w:szCs w:val="21"/>
                <w:highlight w:val="none"/>
              </w:rPr>
              <w:t>响应文件的递交：</w:t>
            </w:r>
          </w:p>
          <w:p w14:paraId="69B134C0">
            <w:pPr>
              <w:pStyle w:val="17"/>
              <w:spacing w:line="276" w:lineRule="auto"/>
              <w:ind w:firstLine="218" w:firstLineChars="104"/>
              <w:jc w:val="left"/>
              <w:rPr>
                <w:rFonts w:hAnsi="宋体"/>
                <w:sz w:val="21"/>
                <w:szCs w:val="21"/>
                <w:highlight w:val="none"/>
              </w:rPr>
            </w:pPr>
            <w:r>
              <w:rPr>
                <w:rFonts w:hint="eastAsia" w:hAnsi="宋体"/>
                <w:sz w:val="21"/>
                <w:szCs w:val="21"/>
                <w:highlight w:val="none"/>
              </w:rPr>
              <w:t>首次响应文件提交截止时间：详见竞争性谈判采购公告。</w:t>
            </w:r>
          </w:p>
          <w:p w14:paraId="1453B946">
            <w:pPr>
              <w:pStyle w:val="17"/>
              <w:spacing w:line="276" w:lineRule="auto"/>
              <w:ind w:firstLine="218" w:firstLineChars="104"/>
              <w:jc w:val="left"/>
              <w:rPr>
                <w:highlight w:val="none"/>
              </w:rPr>
            </w:pPr>
            <w:r>
              <w:rPr>
                <w:rFonts w:hint="eastAsia" w:hAnsi="宋体"/>
                <w:sz w:val="21"/>
                <w:szCs w:val="21"/>
                <w:highlight w:val="none"/>
              </w:rPr>
              <w:t>首次响应文件提交地点：详见竞争性谈判采购公告。</w:t>
            </w:r>
          </w:p>
        </w:tc>
      </w:tr>
      <w:tr w14:paraId="0988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4" w:type="dxa"/>
            <w:vAlign w:val="center"/>
          </w:tcPr>
          <w:p w14:paraId="25287A9C">
            <w:pPr>
              <w:spacing w:line="400" w:lineRule="exact"/>
              <w:jc w:val="center"/>
              <w:rPr>
                <w:rFonts w:ascii="宋体" w:hAnsi="宋体"/>
                <w:szCs w:val="21"/>
                <w:highlight w:val="none"/>
              </w:rPr>
            </w:pPr>
            <w:r>
              <w:rPr>
                <w:rFonts w:hint="eastAsia" w:ascii="宋体" w:hAnsi="宋体"/>
                <w:szCs w:val="21"/>
                <w:highlight w:val="none"/>
              </w:rPr>
              <w:t>24.1</w:t>
            </w:r>
          </w:p>
        </w:tc>
        <w:tc>
          <w:tcPr>
            <w:tcW w:w="8475" w:type="dxa"/>
            <w:vAlign w:val="center"/>
          </w:tcPr>
          <w:p w14:paraId="7395677B">
            <w:pPr>
              <w:spacing w:line="360" w:lineRule="exact"/>
              <w:rPr>
                <w:rFonts w:ascii="宋体" w:hAnsi="宋体"/>
                <w:szCs w:val="21"/>
                <w:highlight w:val="none"/>
              </w:rPr>
            </w:pPr>
            <w:r>
              <w:rPr>
                <w:rFonts w:hint="eastAsia" w:ascii="宋体" w:hAnsi="宋体"/>
                <w:szCs w:val="21"/>
                <w:highlight w:val="none"/>
              </w:rPr>
              <w:t>采购小组的人数： 3人。</w:t>
            </w:r>
            <w:r>
              <w:rPr>
                <w:rFonts w:hint="eastAsia" w:ascii="宋体" w:hAnsi="宋体" w:cs="宋体"/>
                <w:szCs w:val="21"/>
                <w:highlight w:val="none"/>
              </w:rPr>
              <w:t>（达到公开数额的应为5人或以上的单数）</w:t>
            </w:r>
          </w:p>
        </w:tc>
      </w:tr>
      <w:tr w14:paraId="5993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34" w:type="dxa"/>
            <w:vAlign w:val="center"/>
          </w:tcPr>
          <w:p w14:paraId="71822035">
            <w:pPr>
              <w:spacing w:line="400" w:lineRule="exact"/>
              <w:jc w:val="center"/>
              <w:rPr>
                <w:rFonts w:ascii="宋体" w:hAnsi="宋体"/>
                <w:szCs w:val="21"/>
                <w:highlight w:val="none"/>
              </w:rPr>
            </w:pPr>
            <w:r>
              <w:rPr>
                <w:rFonts w:hint="eastAsia" w:ascii="宋体" w:hAnsi="宋体"/>
                <w:szCs w:val="21"/>
                <w:highlight w:val="none"/>
              </w:rPr>
              <w:t>25.2</w:t>
            </w:r>
          </w:p>
        </w:tc>
        <w:tc>
          <w:tcPr>
            <w:tcW w:w="8475" w:type="dxa"/>
            <w:vAlign w:val="center"/>
          </w:tcPr>
          <w:p w14:paraId="34839114">
            <w:pPr>
              <w:spacing w:line="360" w:lineRule="exact"/>
              <w:rPr>
                <w:rFonts w:ascii="宋体" w:hAnsi="宋体"/>
                <w:szCs w:val="21"/>
                <w:highlight w:val="none"/>
              </w:rPr>
            </w:pPr>
            <w:r>
              <w:rPr>
                <w:rFonts w:hint="eastAsia" w:ascii="宋体" w:hAnsi="宋体" w:cs="宋体"/>
                <w:szCs w:val="21"/>
                <w:highlight w:val="none"/>
              </w:rPr>
              <w:t>采购代理机构将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Cs/>
                <w:szCs w:val="21"/>
                <w:highlight w:val="none"/>
              </w:rPr>
              <w:t>响应文件未按时解密的，</w:t>
            </w:r>
            <w:r>
              <w:rPr>
                <w:rFonts w:hint="eastAsia" w:ascii="宋体" w:hAnsi="宋体" w:cs="宋体"/>
                <w:szCs w:val="21"/>
                <w:highlight w:val="none"/>
              </w:rPr>
              <w:t>视为响应</w:t>
            </w:r>
            <w:r>
              <w:rPr>
                <w:rFonts w:hint="eastAsia" w:ascii="宋体" w:hAnsi="宋体"/>
                <w:bCs/>
                <w:szCs w:val="21"/>
                <w:highlight w:val="none"/>
              </w:rPr>
              <w:t>文件无效。</w:t>
            </w:r>
          </w:p>
        </w:tc>
      </w:tr>
      <w:tr w14:paraId="4866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4" w:type="dxa"/>
            <w:vMerge w:val="restart"/>
            <w:vAlign w:val="center"/>
          </w:tcPr>
          <w:p w14:paraId="72B449D7">
            <w:pPr>
              <w:pStyle w:val="17"/>
              <w:spacing w:line="276" w:lineRule="auto"/>
              <w:ind w:firstLine="33" w:firstLineChars="16"/>
              <w:jc w:val="center"/>
              <w:rPr>
                <w:rFonts w:hAnsi="宋体"/>
                <w:szCs w:val="21"/>
                <w:highlight w:val="none"/>
              </w:rPr>
            </w:pPr>
            <w:r>
              <w:rPr>
                <w:rFonts w:hint="eastAsia" w:hAnsi="宋体"/>
                <w:sz w:val="21"/>
                <w:szCs w:val="21"/>
                <w:highlight w:val="none"/>
              </w:rPr>
              <w:t>26</w:t>
            </w:r>
          </w:p>
        </w:tc>
        <w:tc>
          <w:tcPr>
            <w:tcW w:w="8475" w:type="dxa"/>
            <w:vAlign w:val="center"/>
          </w:tcPr>
          <w:p w14:paraId="415A229B">
            <w:pPr>
              <w:pStyle w:val="17"/>
              <w:spacing w:line="276" w:lineRule="auto"/>
              <w:ind w:firstLine="33" w:firstLineChars="16"/>
              <w:jc w:val="left"/>
              <w:rPr>
                <w:rFonts w:hAnsi="宋体"/>
                <w:sz w:val="21"/>
                <w:szCs w:val="21"/>
                <w:highlight w:val="none"/>
              </w:rPr>
            </w:pPr>
            <w:r>
              <w:rPr>
                <w:rFonts w:hint="eastAsia" w:hAnsi="宋体"/>
                <w:sz w:val="21"/>
                <w:szCs w:val="21"/>
                <w:highlight w:val="none"/>
              </w:rPr>
              <w:t>商务条款评审中允许负偏离的条款数为 0 项。</w:t>
            </w:r>
          </w:p>
          <w:p w14:paraId="18B4849C">
            <w:pPr>
              <w:pStyle w:val="17"/>
              <w:spacing w:line="276" w:lineRule="auto"/>
              <w:ind w:firstLine="33" w:firstLineChars="16"/>
              <w:jc w:val="left"/>
              <w:rPr>
                <w:rFonts w:hAnsi="宋体"/>
                <w:sz w:val="21"/>
                <w:szCs w:val="21"/>
                <w:highlight w:val="none"/>
              </w:rPr>
            </w:pPr>
            <w:r>
              <w:rPr>
                <w:rFonts w:hint="eastAsia" w:hAnsi="宋体"/>
                <w:sz w:val="21"/>
                <w:szCs w:val="21"/>
                <w:highlight w:val="none"/>
              </w:rPr>
              <w:t>技术需求评审中允许负偏离的条款数为</w:t>
            </w:r>
            <w:r>
              <w:rPr>
                <w:rFonts w:hint="eastAsia" w:hAnsi="宋体"/>
                <w:b/>
                <w:bCs w:val="0"/>
                <w:sz w:val="21"/>
                <w:szCs w:val="21"/>
                <w:highlight w:val="none"/>
              </w:rPr>
              <w:t xml:space="preserve"> </w:t>
            </w:r>
            <w:r>
              <w:rPr>
                <w:rFonts w:hAnsi="宋体"/>
                <w:b/>
                <w:bCs w:val="0"/>
                <w:sz w:val="21"/>
                <w:szCs w:val="21"/>
                <w:highlight w:val="none"/>
              </w:rPr>
              <w:t>0</w:t>
            </w:r>
            <w:r>
              <w:rPr>
                <w:rFonts w:hint="eastAsia" w:hAnsi="宋体"/>
                <w:b/>
                <w:bCs w:val="0"/>
                <w:sz w:val="21"/>
                <w:szCs w:val="21"/>
                <w:highlight w:val="none"/>
              </w:rPr>
              <w:t>项</w:t>
            </w:r>
            <w:r>
              <w:rPr>
                <w:rFonts w:hint="eastAsia" w:hAnsi="宋体"/>
                <w:sz w:val="21"/>
                <w:szCs w:val="21"/>
                <w:highlight w:val="none"/>
              </w:rPr>
              <w:t>。</w:t>
            </w:r>
          </w:p>
        </w:tc>
      </w:tr>
      <w:tr w14:paraId="05B5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34" w:type="dxa"/>
            <w:vMerge w:val="continue"/>
            <w:vAlign w:val="center"/>
          </w:tcPr>
          <w:p w14:paraId="7D99C6A8">
            <w:pPr>
              <w:spacing w:line="400" w:lineRule="exact"/>
              <w:jc w:val="center"/>
              <w:rPr>
                <w:rFonts w:ascii="宋体" w:hAnsi="宋体"/>
                <w:szCs w:val="21"/>
                <w:highlight w:val="none"/>
              </w:rPr>
            </w:pPr>
          </w:p>
        </w:tc>
        <w:tc>
          <w:tcPr>
            <w:tcW w:w="8475" w:type="dxa"/>
            <w:vAlign w:val="center"/>
          </w:tcPr>
          <w:p w14:paraId="1E1F35FA">
            <w:pPr>
              <w:spacing w:line="276" w:lineRule="auto"/>
              <w:rPr>
                <w:rFonts w:ascii="宋体" w:hAnsi="宋体" w:cs="宋体"/>
                <w:kern w:val="0"/>
                <w:szCs w:val="21"/>
                <w:highlight w:val="none"/>
              </w:rPr>
            </w:pPr>
            <w:r>
              <w:rPr>
                <w:rFonts w:hint="eastAsia" w:ascii="宋体" w:hAnsi="宋体" w:cs="宋体"/>
                <w:kern w:val="0"/>
                <w:szCs w:val="21"/>
                <w:highlight w:val="none"/>
              </w:rPr>
              <w:t>谈判的顺序：</w:t>
            </w:r>
          </w:p>
          <w:p w14:paraId="1F9023B2">
            <w:pPr>
              <w:rPr>
                <w:rFonts w:ascii="宋体" w:hAnsi="宋体" w:cs="宋体"/>
                <w:kern w:val="0"/>
                <w:szCs w:val="21"/>
                <w:highlight w:val="none"/>
              </w:rPr>
            </w:pPr>
            <w:r>
              <w:rPr>
                <w:rFonts w:hint="eastAsia" w:ascii="宋体" w:hAnsi="宋体" w:cs="宋体"/>
                <w:kern w:val="0"/>
                <w:szCs w:val="21"/>
                <w:highlight w:val="none"/>
              </w:rPr>
              <w:t>按“广西政府采购云”系统自动提取的顺序。</w:t>
            </w:r>
          </w:p>
        </w:tc>
      </w:tr>
      <w:tr w14:paraId="28D2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34" w:type="dxa"/>
            <w:vMerge w:val="continue"/>
            <w:vAlign w:val="center"/>
          </w:tcPr>
          <w:p w14:paraId="741AE0C5">
            <w:pPr>
              <w:spacing w:line="400" w:lineRule="exact"/>
              <w:jc w:val="center"/>
              <w:rPr>
                <w:rFonts w:ascii="宋体" w:hAnsi="宋体"/>
                <w:szCs w:val="21"/>
                <w:highlight w:val="none"/>
              </w:rPr>
            </w:pPr>
          </w:p>
        </w:tc>
        <w:tc>
          <w:tcPr>
            <w:tcW w:w="8475" w:type="dxa"/>
            <w:vAlign w:val="center"/>
          </w:tcPr>
          <w:p w14:paraId="17B77375">
            <w:pPr>
              <w:rPr>
                <w:rFonts w:ascii="宋体" w:hAnsi="宋体"/>
                <w:szCs w:val="21"/>
                <w:highlight w:val="none"/>
              </w:rPr>
            </w:pPr>
            <w:r>
              <w:rPr>
                <w:rFonts w:hint="eastAsia" w:ascii="宋体" w:hAnsi="宋体" w:cs="宋体"/>
                <w:szCs w:val="21"/>
                <w:highlight w:val="none"/>
              </w:rPr>
              <w:t>评标价相同时，按照最后报价由低到高顺序依次推荐；最后报价相同时，按</w:t>
            </w:r>
            <w:r>
              <w:rPr>
                <w:rFonts w:ascii="宋体" w:hAnsi="Courier New"/>
                <w:szCs w:val="21"/>
                <w:highlight w:val="none"/>
              </w:rPr>
              <w:t>节能环保优先、技术指标高优先、质保期长优先、交货期短优先、故障响应时间短优先的</w:t>
            </w:r>
            <w:r>
              <w:rPr>
                <w:rFonts w:hint="eastAsia" w:ascii="宋体" w:hAnsi="宋体" w:cs="宋体"/>
                <w:szCs w:val="21"/>
                <w:highlight w:val="none"/>
              </w:rPr>
              <w:t>顺序依次推荐。</w:t>
            </w:r>
          </w:p>
        </w:tc>
      </w:tr>
      <w:tr w14:paraId="05FF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34" w:type="dxa"/>
            <w:vAlign w:val="center"/>
          </w:tcPr>
          <w:p w14:paraId="280E1DE4">
            <w:pPr>
              <w:jc w:val="center"/>
              <w:rPr>
                <w:rFonts w:ascii="宋体" w:hAnsi="宋体"/>
                <w:szCs w:val="21"/>
                <w:highlight w:val="none"/>
              </w:rPr>
            </w:pPr>
            <w:r>
              <w:rPr>
                <w:rFonts w:hint="eastAsia" w:ascii="宋体" w:hAnsi="宋体"/>
                <w:szCs w:val="21"/>
                <w:highlight w:val="none"/>
              </w:rPr>
              <w:t>28.1</w:t>
            </w:r>
          </w:p>
        </w:tc>
        <w:tc>
          <w:tcPr>
            <w:tcW w:w="8475" w:type="dxa"/>
            <w:vAlign w:val="center"/>
          </w:tcPr>
          <w:p w14:paraId="71916D63">
            <w:pPr>
              <w:pStyle w:val="17"/>
              <w:spacing w:line="276" w:lineRule="auto"/>
              <w:ind w:firstLine="218" w:firstLineChars="104"/>
              <w:jc w:val="left"/>
              <w:rPr>
                <w:rFonts w:hAnsi="宋体"/>
                <w:sz w:val="21"/>
                <w:szCs w:val="21"/>
                <w:highlight w:val="none"/>
              </w:rPr>
            </w:pPr>
            <w:r>
              <w:rPr>
                <w:rFonts w:hint="eastAsia" w:hAnsi="宋体"/>
                <w:sz w:val="21"/>
                <w:szCs w:val="21"/>
                <w:highlight w:val="none"/>
              </w:rPr>
              <w:t>履约保证金交纳方式及金额：无。</w:t>
            </w:r>
          </w:p>
          <w:p w14:paraId="297B4297">
            <w:pPr>
              <w:pStyle w:val="17"/>
              <w:spacing w:line="276" w:lineRule="auto"/>
              <w:ind w:firstLine="218" w:firstLineChars="104"/>
              <w:jc w:val="left"/>
              <w:rPr>
                <w:rFonts w:hAnsi="宋体"/>
                <w:sz w:val="21"/>
                <w:szCs w:val="21"/>
                <w:highlight w:val="none"/>
              </w:rPr>
            </w:pPr>
            <w:r>
              <w:rPr>
                <w:rFonts w:hint="eastAsia" w:hAnsi="宋体"/>
                <w:sz w:val="21"/>
                <w:szCs w:val="21"/>
                <w:highlight w:val="none"/>
              </w:rPr>
              <w:t>履约保证金金额：按成交金额的</w:t>
            </w:r>
            <w:r>
              <w:rPr>
                <w:rFonts w:hint="eastAsia" w:hAnsi="宋体"/>
                <w:sz w:val="21"/>
                <w:szCs w:val="21"/>
                <w:highlight w:val="none"/>
                <w:u w:val="single"/>
              </w:rPr>
              <w:t xml:space="preserve">  0  </w:t>
            </w:r>
            <w:r>
              <w:rPr>
                <w:rFonts w:hint="eastAsia" w:hAnsi="宋体"/>
                <w:sz w:val="21"/>
                <w:szCs w:val="21"/>
                <w:highlight w:val="none"/>
              </w:rPr>
              <w:t>%缴纳。（注：履约保证金不超过成交金额的5%）</w:t>
            </w:r>
          </w:p>
          <w:p w14:paraId="04FD39C6">
            <w:pPr>
              <w:pStyle w:val="17"/>
              <w:spacing w:line="276" w:lineRule="auto"/>
              <w:ind w:firstLine="218" w:firstLineChars="104"/>
              <w:jc w:val="left"/>
              <w:rPr>
                <w:rFonts w:hAnsi="宋体"/>
                <w:sz w:val="21"/>
                <w:szCs w:val="21"/>
                <w:highlight w:val="none"/>
              </w:rPr>
            </w:pPr>
            <w:r>
              <w:rPr>
                <w:rFonts w:hint="eastAsia" w:hAnsi="宋体"/>
                <w:sz w:val="21"/>
                <w:szCs w:val="21"/>
                <w:highlight w:val="none"/>
              </w:rPr>
              <w:t>履约保证金缴纳方式：由成交人在签订合同自主选择以支票、汇票、本票、保函等非现金形式缴纳或提交保证金。</w:t>
            </w:r>
          </w:p>
        </w:tc>
      </w:tr>
      <w:tr w14:paraId="1B14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34" w:type="dxa"/>
            <w:vAlign w:val="center"/>
          </w:tcPr>
          <w:p w14:paraId="2657DCD3">
            <w:pPr>
              <w:spacing w:line="400" w:lineRule="exact"/>
              <w:jc w:val="center"/>
              <w:rPr>
                <w:rFonts w:ascii="宋体" w:hAnsi="宋体"/>
                <w:szCs w:val="21"/>
                <w:highlight w:val="none"/>
              </w:rPr>
            </w:pPr>
            <w:r>
              <w:rPr>
                <w:rFonts w:hint="eastAsia" w:ascii="宋体" w:hAnsi="宋体"/>
                <w:szCs w:val="21"/>
                <w:highlight w:val="none"/>
              </w:rPr>
              <w:t>29.1</w:t>
            </w:r>
          </w:p>
        </w:tc>
        <w:tc>
          <w:tcPr>
            <w:tcW w:w="8475" w:type="dxa"/>
            <w:vAlign w:val="center"/>
          </w:tcPr>
          <w:p w14:paraId="491FA4EF">
            <w:pPr>
              <w:spacing w:line="276" w:lineRule="auto"/>
              <w:ind w:firstLine="317" w:firstLineChars="151"/>
              <w:rPr>
                <w:rFonts w:ascii="宋体" w:hAnsi="宋体"/>
                <w:szCs w:val="21"/>
                <w:highlight w:val="none"/>
              </w:rPr>
            </w:pPr>
            <w:r>
              <w:rPr>
                <w:rFonts w:hint="eastAsia" w:ascii="宋体" w:hAnsi="宋体"/>
                <w:szCs w:val="21"/>
                <w:highlight w:val="none"/>
              </w:rPr>
              <w:t>签订合同携带的证明材料：营业执照副本原件、法定代表人授权委托书及被授权人身份证原件等其它证明材料。</w:t>
            </w:r>
          </w:p>
          <w:p w14:paraId="6A6806C8">
            <w:pPr>
              <w:pStyle w:val="17"/>
              <w:spacing w:line="276" w:lineRule="auto"/>
              <w:ind w:firstLine="317" w:firstLineChars="151"/>
              <w:jc w:val="left"/>
              <w:rPr>
                <w:rFonts w:hAnsi="宋体"/>
                <w:sz w:val="21"/>
                <w:szCs w:val="21"/>
                <w:highlight w:val="none"/>
              </w:rPr>
            </w:pPr>
            <w:r>
              <w:rPr>
                <w:rFonts w:hint="eastAsia" w:hAnsi="宋体"/>
                <w:sz w:val="21"/>
                <w:szCs w:val="21"/>
                <w:highlight w:val="none"/>
              </w:rPr>
              <w:t>合同签订时间：</w:t>
            </w:r>
          </w:p>
          <w:p w14:paraId="04744963">
            <w:pPr>
              <w:pStyle w:val="17"/>
              <w:spacing w:line="276" w:lineRule="auto"/>
              <w:ind w:firstLine="317" w:firstLineChars="151"/>
              <w:jc w:val="left"/>
              <w:rPr>
                <w:rFonts w:hAnsi="宋体"/>
                <w:sz w:val="21"/>
                <w:szCs w:val="21"/>
                <w:highlight w:val="none"/>
              </w:rPr>
            </w:pPr>
            <w:r>
              <w:rPr>
                <w:rFonts w:hint="eastAsia" w:hAnsi="宋体"/>
                <w:sz w:val="21"/>
                <w:szCs w:val="21"/>
                <w:highlight w:val="none"/>
              </w:rPr>
              <w:t>1、自成交通知书发出之日起 20 个日历日内。</w:t>
            </w:r>
          </w:p>
          <w:p w14:paraId="5F8A9E97">
            <w:pPr>
              <w:spacing w:line="360" w:lineRule="exact"/>
              <w:ind w:firstLine="317" w:firstLineChars="151"/>
              <w:rPr>
                <w:rFonts w:ascii="宋体" w:hAnsi="宋体"/>
                <w:szCs w:val="21"/>
                <w:highlight w:val="none"/>
              </w:rPr>
            </w:pPr>
            <w:r>
              <w:rPr>
                <w:rFonts w:hint="eastAsia" w:ascii="宋体" w:hAnsi="宋体"/>
                <w:szCs w:val="21"/>
                <w:highlight w:val="none"/>
              </w:rPr>
              <w:t>2、成交供应商应当自采购合同签订之日起 2 日内，递交一份政府采购合同原件给代理机构，按规定将政府采购合同在相关网上公告。</w:t>
            </w:r>
          </w:p>
        </w:tc>
      </w:tr>
      <w:tr w14:paraId="6767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34" w:type="dxa"/>
            <w:vAlign w:val="center"/>
          </w:tcPr>
          <w:p w14:paraId="1B947976">
            <w:pPr>
              <w:spacing w:line="400" w:lineRule="exact"/>
              <w:jc w:val="center"/>
              <w:rPr>
                <w:rFonts w:ascii="宋体" w:hAnsi="宋体"/>
                <w:szCs w:val="21"/>
                <w:highlight w:val="none"/>
              </w:rPr>
            </w:pPr>
            <w:r>
              <w:rPr>
                <w:rFonts w:hint="eastAsia" w:ascii="宋体" w:hAnsi="宋体"/>
                <w:szCs w:val="21"/>
                <w:highlight w:val="none"/>
              </w:rPr>
              <w:t>31.2</w:t>
            </w:r>
          </w:p>
        </w:tc>
        <w:tc>
          <w:tcPr>
            <w:tcW w:w="8475" w:type="dxa"/>
            <w:vAlign w:val="center"/>
          </w:tcPr>
          <w:p w14:paraId="3ABE5F23">
            <w:pPr>
              <w:spacing w:line="276" w:lineRule="auto"/>
              <w:ind w:firstLine="174" w:firstLineChars="83"/>
              <w:rPr>
                <w:rFonts w:ascii="宋体" w:hAnsi="宋体"/>
                <w:szCs w:val="21"/>
                <w:highlight w:val="none"/>
              </w:rPr>
            </w:pPr>
            <w:r>
              <w:rPr>
                <w:rFonts w:hint="eastAsia" w:ascii="宋体" w:hAnsi="宋体"/>
                <w:szCs w:val="21"/>
                <w:highlight w:val="none"/>
              </w:rPr>
              <w:t>接收质疑函方式：以书面形式（原件递交）。</w:t>
            </w:r>
          </w:p>
          <w:p w14:paraId="5D6DC235">
            <w:pPr>
              <w:spacing w:line="276" w:lineRule="auto"/>
              <w:ind w:firstLine="174" w:firstLineChars="83"/>
              <w:rPr>
                <w:rFonts w:hint="eastAsia" w:ascii="宋体" w:hAnsi="宋体" w:eastAsia="宋体"/>
                <w:szCs w:val="21"/>
                <w:highlight w:val="none"/>
                <w:lang w:eastAsia="zh-CN"/>
              </w:rPr>
            </w:pPr>
            <w:r>
              <w:rPr>
                <w:rFonts w:hint="eastAsia" w:ascii="宋体" w:hAnsi="宋体"/>
                <w:szCs w:val="21"/>
                <w:highlight w:val="none"/>
              </w:rPr>
              <w:t>质疑联系部门：</w:t>
            </w:r>
            <w:r>
              <w:rPr>
                <w:rFonts w:hint="eastAsia" w:ascii="宋体" w:hAnsi="宋体"/>
                <w:szCs w:val="21"/>
                <w:highlight w:val="none"/>
                <w:lang w:eastAsia="zh-CN"/>
              </w:rPr>
              <w:t>广西万安工程咨询有限公司</w:t>
            </w:r>
            <w:r>
              <w:rPr>
                <w:rFonts w:hint="eastAsia" w:ascii="宋体" w:hAnsi="宋体"/>
                <w:szCs w:val="21"/>
                <w:highlight w:val="none"/>
              </w:rPr>
              <w:t>联系人及联系电话：</w:t>
            </w:r>
            <w:r>
              <w:rPr>
                <w:rFonts w:hint="eastAsia" w:ascii="宋体" w:hAnsi="宋体"/>
                <w:szCs w:val="21"/>
                <w:highlight w:val="none"/>
                <w:lang w:eastAsia="zh-CN"/>
              </w:rPr>
              <w:t>邓俏君</w:t>
            </w:r>
            <w:r>
              <w:rPr>
                <w:rFonts w:hint="eastAsia" w:ascii="宋体" w:hAnsi="宋体"/>
                <w:szCs w:val="21"/>
                <w:highlight w:val="none"/>
              </w:rPr>
              <w:t xml:space="preserve">  0777-</w:t>
            </w:r>
            <w:r>
              <w:rPr>
                <w:rFonts w:hint="eastAsia" w:ascii="宋体" w:hAnsi="宋体"/>
                <w:szCs w:val="21"/>
                <w:highlight w:val="none"/>
                <w:lang w:eastAsia="zh-CN"/>
              </w:rPr>
              <w:t>6529666</w:t>
            </w:r>
            <w:r>
              <w:rPr>
                <w:rFonts w:hint="eastAsia" w:ascii="宋体" w:hAnsi="宋体"/>
                <w:szCs w:val="21"/>
                <w:highlight w:val="none"/>
              </w:rPr>
              <w:t>　</w:t>
            </w:r>
          </w:p>
          <w:p w14:paraId="2DB5A24C">
            <w:pPr>
              <w:spacing w:line="276" w:lineRule="auto"/>
              <w:ind w:firstLine="174" w:firstLineChars="83"/>
              <w:rPr>
                <w:rFonts w:hint="eastAsia" w:ascii="宋体" w:hAnsi="宋体" w:eastAsia="宋体"/>
                <w:szCs w:val="21"/>
                <w:highlight w:val="none"/>
                <w:lang w:eastAsia="zh-CN"/>
              </w:rPr>
            </w:pPr>
            <w:r>
              <w:rPr>
                <w:rFonts w:hint="eastAsia" w:ascii="宋体" w:hAnsi="宋体"/>
                <w:szCs w:val="21"/>
                <w:highlight w:val="none"/>
              </w:rPr>
              <w:t>通讯地址：</w:t>
            </w:r>
            <w:r>
              <w:rPr>
                <w:rFonts w:hint="eastAsia" w:ascii="宋体" w:hAnsi="宋体"/>
                <w:szCs w:val="21"/>
                <w:highlight w:val="none"/>
                <w:lang w:eastAsia="zh-CN"/>
              </w:rPr>
              <w:t>中国（广西）自由贸易试验区南宁片区五象大道401号南宁航洋信和广场2号楼四十四层4413、4415、4416、4417、4418号</w:t>
            </w:r>
            <w:r>
              <w:rPr>
                <w:rFonts w:hint="eastAsia" w:ascii="宋体" w:hAnsi="宋体"/>
                <w:szCs w:val="21"/>
                <w:highlight w:val="none"/>
              </w:rPr>
              <w:t>　</w:t>
            </w:r>
          </w:p>
          <w:p w14:paraId="73078D72">
            <w:pPr>
              <w:pStyle w:val="10"/>
              <w:spacing w:line="276" w:lineRule="auto"/>
              <w:ind w:firstLine="174" w:firstLineChars="83"/>
              <w:jc w:val="left"/>
              <w:rPr>
                <w:rFonts w:hAnsi="宋体"/>
                <w:szCs w:val="21"/>
                <w:highlight w:val="none"/>
              </w:rPr>
            </w:pPr>
            <w:r>
              <w:rPr>
                <w:rFonts w:hint="eastAsia" w:hAnsi="宋体"/>
                <w:szCs w:val="21"/>
                <w:highlight w:val="none"/>
              </w:rPr>
              <w:t>业务办理时间：行政时间，双休日和法定节假日不办理业务。</w:t>
            </w:r>
          </w:p>
        </w:tc>
      </w:tr>
      <w:tr w14:paraId="28CF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34" w:type="dxa"/>
            <w:vAlign w:val="center"/>
          </w:tcPr>
          <w:p w14:paraId="3D355C64">
            <w:pPr>
              <w:spacing w:line="400" w:lineRule="exact"/>
              <w:jc w:val="center"/>
              <w:rPr>
                <w:rFonts w:ascii="宋体" w:hAnsi="宋体"/>
                <w:szCs w:val="21"/>
                <w:highlight w:val="none"/>
              </w:rPr>
            </w:pPr>
            <w:r>
              <w:rPr>
                <w:rFonts w:hint="eastAsia" w:ascii="宋体" w:hAnsi="宋体"/>
                <w:szCs w:val="21"/>
                <w:highlight w:val="none"/>
              </w:rPr>
              <w:t>32.1</w:t>
            </w:r>
          </w:p>
        </w:tc>
        <w:tc>
          <w:tcPr>
            <w:tcW w:w="8475" w:type="dxa"/>
            <w:vAlign w:val="center"/>
          </w:tcPr>
          <w:p w14:paraId="644B56F3">
            <w:pPr>
              <w:pStyle w:val="17"/>
              <w:spacing w:line="276" w:lineRule="auto"/>
              <w:ind w:firstLine="175" w:firstLineChars="83"/>
              <w:jc w:val="left"/>
              <w:rPr>
                <w:rFonts w:hAnsi="宋体" w:cs="宋体"/>
                <w:sz w:val="21"/>
                <w:szCs w:val="21"/>
                <w:highlight w:val="none"/>
              </w:rPr>
            </w:pPr>
            <w:r>
              <w:rPr>
                <w:rFonts w:hint="eastAsia" w:hAnsi="宋体"/>
                <w:b/>
                <w:bCs w:val="0"/>
                <w:sz w:val="21"/>
                <w:szCs w:val="21"/>
                <w:highlight w:val="none"/>
              </w:rPr>
              <w:t>招标代理服务费收取方式：</w:t>
            </w:r>
          </w:p>
          <w:p w14:paraId="6A4C3338">
            <w:pPr>
              <w:pStyle w:val="17"/>
              <w:spacing w:line="276" w:lineRule="auto"/>
              <w:ind w:firstLine="210" w:firstLineChars="100"/>
              <w:jc w:val="left"/>
              <w:rPr>
                <w:rFonts w:hAnsi="宋体" w:cs="宋体"/>
                <w:sz w:val="21"/>
                <w:szCs w:val="21"/>
                <w:highlight w:val="none"/>
              </w:rPr>
            </w:pPr>
            <w:r>
              <w:rPr>
                <w:rFonts w:hint="eastAsia" w:hAnsi="宋体"/>
                <w:sz w:val="21"/>
                <w:szCs w:val="21"/>
                <w:highlight w:val="none"/>
              </w:rPr>
              <w:t>1、不论竞标结果如何，供应商均应自行承担所有与竞标有关的全部费用；</w:t>
            </w:r>
          </w:p>
          <w:p w14:paraId="3796385A">
            <w:pPr>
              <w:pStyle w:val="17"/>
              <w:spacing w:line="276" w:lineRule="auto"/>
              <w:ind w:firstLine="174" w:firstLineChars="83"/>
              <w:jc w:val="left"/>
              <w:rPr>
                <w:rFonts w:hAnsi="宋体"/>
                <w:sz w:val="21"/>
                <w:szCs w:val="21"/>
                <w:highlight w:val="none"/>
              </w:rPr>
            </w:pPr>
            <w:r>
              <w:rPr>
                <w:rFonts w:hint="eastAsia" w:hAnsi="宋体"/>
                <w:sz w:val="21"/>
                <w:szCs w:val="21"/>
                <w:highlight w:val="none"/>
              </w:rPr>
              <w:t>2、本项目代理服务费由</w:t>
            </w:r>
            <w:r>
              <w:rPr>
                <w:rFonts w:hint="eastAsia" w:hAnsi="宋体"/>
                <w:sz w:val="21"/>
                <w:szCs w:val="21"/>
                <w:highlight w:val="none"/>
                <w:u w:val="single"/>
              </w:rPr>
              <w:t>成交供应商</w:t>
            </w:r>
            <w:r>
              <w:rPr>
                <w:rFonts w:hint="eastAsia" w:hAnsi="宋体"/>
                <w:sz w:val="21"/>
                <w:szCs w:val="21"/>
                <w:highlight w:val="none"/>
              </w:rPr>
              <w:t>领取成交通知书前，一次性向采购代理机构支付。</w:t>
            </w:r>
          </w:p>
          <w:p w14:paraId="2BF5C62B">
            <w:pPr>
              <w:pStyle w:val="17"/>
              <w:spacing w:line="276" w:lineRule="auto"/>
              <w:ind w:firstLine="174" w:firstLineChars="83"/>
              <w:jc w:val="left"/>
              <w:rPr>
                <w:rFonts w:hAnsi="宋体"/>
                <w:sz w:val="21"/>
                <w:szCs w:val="21"/>
                <w:highlight w:val="red"/>
              </w:rPr>
            </w:pPr>
            <w:r>
              <w:rPr>
                <w:rFonts w:hint="eastAsia" w:hAnsi="宋体"/>
                <w:sz w:val="21"/>
                <w:szCs w:val="21"/>
                <w:highlight w:val="none"/>
              </w:rPr>
              <w:t>3、成交服务费为：本项目招标代理服务费按国家发展改革委《关于进一步放开建设项目专业服务价格的通知》发改价格〔2015〕299号文执行，金额为人民币：</w:t>
            </w:r>
            <w:r>
              <w:rPr>
                <w:rFonts w:hint="eastAsia" w:hAnsi="宋体"/>
                <w:sz w:val="21"/>
                <w:szCs w:val="21"/>
                <w:highlight w:val="none"/>
                <w:lang w:val="en-US" w:eastAsia="zh-CN"/>
              </w:rPr>
              <w:t>壹万叁仟伍佰元整</w:t>
            </w:r>
            <w:r>
              <w:rPr>
                <w:rFonts w:hint="eastAsia" w:hAnsi="宋体"/>
                <w:sz w:val="21"/>
                <w:szCs w:val="21"/>
                <w:highlight w:val="none"/>
              </w:rPr>
              <w:t>（￥</w:t>
            </w:r>
            <w:r>
              <w:rPr>
                <w:rFonts w:hint="eastAsia" w:hAnsi="宋体"/>
                <w:sz w:val="21"/>
                <w:szCs w:val="21"/>
                <w:highlight w:val="none"/>
                <w:lang w:val="en-US" w:eastAsia="zh-CN"/>
              </w:rPr>
              <w:t>13500.00</w:t>
            </w:r>
            <w:r>
              <w:rPr>
                <w:rFonts w:hint="eastAsia" w:hAnsi="宋体"/>
                <w:sz w:val="21"/>
                <w:szCs w:val="21"/>
                <w:highlight w:val="none"/>
              </w:rPr>
              <w:t>元），向成交人收取。</w:t>
            </w:r>
          </w:p>
          <w:p w14:paraId="7AFC7B8E">
            <w:pPr>
              <w:pStyle w:val="17"/>
              <w:spacing w:line="276" w:lineRule="auto"/>
              <w:ind w:firstLine="420" w:firstLineChars="200"/>
              <w:jc w:val="left"/>
              <w:rPr>
                <w:rFonts w:hAnsi="宋体" w:cs="宋体"/>
                <w:sz w:val="21"/>
                <w:szCs w:val="21"/>
                <w:highlight w:val="none"/>
              </w:rPr>
            </w:pPr>
            <w:r>
              <w:rPr>
                <w:rFonts w:hint="eastAsia" w:hAnsi="宋体" w:cs="宋体"/>
                <w:sz w:val="21"/>
                <w:szCs w:val="21"/>
                <w:highlight w:val="none"/>
              </w:rPr>
              <w:t>代理成交服务费缴纳帐户如下：</w:t>
            </w:r>
          </w:p>
          <w:p w14:paraId="46014EA6">
            <w:pPr>
              <w:pStyle w:val="10"/>
              <w:spacing w:line="276" w:lineRule="auto"/>
              <w:ind w:firstLine="420" w:firstLineChars="200"/>
              <w:jc w:val="left"/>
              <w:rPr>
                <w:rFonts w:hint="eastAsia" w:hAnsi="宋体"/>
                <w:szCs w:val="21"/>
                <w:highlight w:val="none"/>
                <w:lang w:eastAsia="zh-CN"/>
              </w:rPr>
            </w:pPr>
            <w:r>
              <w:rPr>
                <w:rFonts w:hint="eastAsia" w:hAnsi="宋体"/>
                <w:szCs w:val="21"/>
                <w:highlight w:val="none"/>
              </w:rPr>
              <w:t>开户名称：</w:t>
            </w:r>
            <w:r>
              <w:rPr>
                <w:rFonts w:hint="eastAsia" w:hAnsi="宋体"/>
                <w:szCs w:val="21"/>
                <w:highlight w:val="none"/>
                <w:lang w:eastAsia="zh-CN"/>
              </w:rPr>
              <w:t>广西万安工程咨询有限公司</w:t>
            </w:r>
          </w:p>
          <w:p w14:paraId="575EC218">
            <w:pPr>
              <w:pStyle w:val="10"/>
              <w:spacing w:line="276" w:lineRule="auto"/>
              <w:ind w:firstLine="420" w:firstLineChars="200"/>
              <w:jc w:val="left"/>
              <w:rPr>
                <w:rFonts w:hint="eastAsia" w:hAnsi="宋体"/>
                <w:szCs w:val="21"/>
                <w:highlight w:val="none"/>
                <w:lang w:eastAsia="zh-CN"/>
              </w:rPr>
            </w:pPr>
            <w:r>
              <w:rPr>
                <w:rFonts w:hint="eastAsia" w:hAnsi="宋体"/>
                <w:szCs w:val="21"/>
                <w:highlight w:val="none"/>
              </w:rPr>
              <w:t>开户银行：</w:t>
            </w:r>
            <w:r>
              <w:rPr>
                <w:rFonts w:hint="eastAsia" w:hAnsi="宋体"/>
                <w:szCs w:val="21"/>
                <w:highlight w:val="none"/>
                <w:lang w:eastAsia="zh-CN"/>
              </w:rPr>
              <w:t>中国建设银行股份有限公司钦州永福东大街支行</w:t>
            </w:r>
          </w:p>
          <w:p w14:paraId="55E7E3D2">
            <w:pPr>
              <w:pStyle w:val="10"/>
              <w:spacing w:line="276" w:lineRule="auto"/>
              <w:ind w:firstLine="420" w:firstLineChars="200"/>
              <w:jc w:val="left"/>
              <w:rPr>
                <w:rFonts w:hAnsi="宋体"/>
                <w:szCs w:val="21"/>
                <w:highlight w:val="none"/>
              </w:rPr>
            </w:pPr>
            <w:r>
              <w:rPr>
                <w:rFonts w:hint="eastAsia" w:hAnsi="宋体"/>
                <w:szCs w:val="21"/>
                <w:highlight w:val="none"/>
              </w:rPr>
              <w:t>银行账号：</w:t>
            </w:r>
            <w:r>
              <w:rPr>
                <w:rFonts w:hint="eastAsia" w:hAnsi="宋体"/>
                <w:szCs w:val="21"/>
                <w:highlight w:val="none"/>
                <w:lang w:eastAsia="zh-CN"/>
              </w:rPr>
              <w:t>4505 0165 9862 0933 3666</w:t>
            </w:r>
            <w:r>
              <w:rPr>
                <w:rFonts w:hint="eastAsia" w:hAnsi="宋体"/>
                <w:szCs w:val="21"/>
                <w:highlight w:val="none"/>
              </w:rPr>
              <w:t xml:space="preserve"> </w:t>
            </w:r>
          </w:p>
        </w:tc>
      </w:tr>
      <w:tr w14:paraId="66AD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34" w:type="dxa"/>
            <w:vAlign w:val="center"/>
          </w:tcPr>
          <w:p w14:paraId="497914ED">
            <w:pPr>
              <w:spacing w:line="400" w:lineRule="exact"/>
              <w:jc w:val="center"/>
              <w:rPr>
                <w:rFonts w:ascii="宋体" w:hAnsi="宋体"/>
                <w:szCs w:val="21"/>
                <w:highlight w:val="none"/>
              </w:rPr>
            </w:pPr>
            <w:r>
              <w:rPr>
                <w:rFonts w:hint="eastAsia" w:ascii="宋体" w:hAnsi="宋体"/>
                <w:szCs w:val="21"/>
                <w:highlight w:val="none"/>
              </w:rPr>
              <w:t>32.3</w:t>
            </w:r>
          </w:p>
        </w:tc>
        <w:tc>
          <w:tcPr>
            <w:tcW w:w="8475" w:type="dxa"/>
            <w:vAlign w:val="center"/>
          </w:tcPr>
          <w:p w14:paraId="1BDB8CC8">
            <w:pPr>
              <w:spacing w:line="276" w:lineRule="auto"/>
              <w:ind w:firstLine="317" w:firstLineChars="151"/>
              <w:rPr>
                <w:rFonts w:ascii="宋体" w:hAnsi="宋体"/>
                <w:szCs w:val="21"/>
                <w:highlight w:val="none"/>
              </w:rPr>
            </w:pPr>
            <w:r>
              <w:rPr>
                <w:rFonts w:hint="eastAsia" w:ascii="宋体" w:hAnsi="宋体"/>
                <w:szCs w:val="21"/>
                <w:highlight w:val="none"/>
              </w:rPr>
              <w:t>解释：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1C18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34" w:type="dxa"/>
            <w:vAlign w:val="center"/>
          </w:tcPr>
          <w:p w14:paraId="4DE11E31">
            <w:pPr>
              <w:spacing w:line="400" w:lineRule="exact"/>
              <w:jc w:val="center"/>
              <w:rPr>
                <w:rFonts w:ascii="宋体" w:hAnsi="宋体"/>
                <w:szCs w:val="21"/>
                <w:highlight w:val="none"/>
              </w:rPr>
            </w:pPr>
            <w:r>
              <w:rPr>
                <w:rFonts w:hint="eastAsia" w:ascii="宋体" w:hAnsi="宋体"/>
                <w:szCs w:val="21"/>
                <w:highlight w:val="none"/>
              </w:rPr>
              <w:t>32.4</w:t>
            </w:r>
          </w:p>
        </w:tc>
        <w:tc>
          <w:tcPr>
            <w:tcW w:w="8475" w:type="dxa"/>
            <w:vAlign w:val="center"/>
          </w:tcPr>
          <w:p w14:paraId="57C30F2C">
            <w:pPr>
              <w:spacing w:line="276" w:lineRule="auto"/>
              <w:ind w:firstLine="317" w:firstLineChars="151"/>
              <w:rPr>
                <w:rFonts w:ascii="宋体" w:hAnsi="宋体"/>
                <w:szCs w:val="21"/>
                <w:highlight w:val="none"/>
              </w:rPr>
            </w:pPr>
            <w:r>
              <w:rPr>
                <w:rFonts w:hint="eastAsia" w:ascii="宋体" w:hAnsi="宋体"/>
                <w:szCs w:val="21"/>
                <w:highlight w:val="none"/>
              </w:rPr>
              <w:t>1.电子响应文件中须加盖供应商公章部分均采用 CA 签章，并根据“政府采购项目电子交易管理操作指南-供应商” 及本竞争性谈判文件规定的格式和顺序编制电子响应文件并进行关联定位，以便谈判小组在评审时，点击评分项可直接定位到该评分项内容。如对竞争性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漏读，或者在按采购文件规定的部位查找不到相关内容的，由供应商自行承担。</w:t>
            </w:r>
          </w:p>
          <w:p w14:paraId="0AEAA21A">
            <w:pPr>
              <w:spacing w:line="276" w:lineRule="auto"/>
              <w:ind w:firstLine="317" w:firstLineChars="151"/>
              <w:rPr>
                <w:rFonts w:ascii="宋体" w:hAnsi="宋体"/>
                <w:szCs w:val="21"/>
                <w:highlight w:val="none"/>
              </w:rPr>
            </w:pPr>
            <w:r>
              <w:rPr>
                <w:rFonts w:hint="eastAsia" w:ascii="宋体" w:hAnsi="宋体"/>
                <w:szCs w:val="21"/>
                <w:highlight w:val="none"/>
              </w:rPr>
              <w:t>2.CA签章上目前没有法人（负责人）或授权代表签字信息，供应商在响应文件中涉及到签字的位置线下签好字然后扫描或者拍照做成 PDF 的格式亦可。响应文件中涉及到签字的位置未按要求签字的，提供的材料视为无效。</w:t>
            </w:r>
          </w:p>
          <w:p w14:paraId="2E080CF0">
            <w:pPr>
              <w:spacing w:line="276" w:lineRule="auto"/>
              <w:ind w:firstLine="317" w:firstLineChars="151"/>
              <w:rPr>
                <w:rFonts w:ascii="宋体" w:hAnsi="宋体"/>
                <w:szCs w:val="21"/>
                <w:highlight w:val="none"/>
              </w:rPr>
            </w:pPr>
            <w:r>
              <w:rPr>
                <w:rFonts w:hint="eastAsia" w:ascii="宋体" w:hAnsi="宋体"/>
                <w:szCs w:val="21"/>
                <w:highlight w:val="none"/>
              </w:rPr>
              <w:t>3.本竞争性谈判文件中描述供应商的“签字”是指供应商的法定代表人或被授权人亲自在竞争性谈判文件规定签署处签名（含电子签名、电子签章）的行为。</w:t>
            </w:r>
          </w:p>
          <w:p w14:paraId="7AF0BA8A">
            <w:pPr>
              <w:spacing w:line="276" w:lineRule="auto"/>
              <w:ind w:firstLine="317" w:firstLineChars="151"/>
              <w:rPr>
                <w:rFonts w:ascii="宋体" w:hAnsi="宋体"/>
                <w:szCs w:val="21"/>
                <w:highlight w:val="none"/>
              </w:rPr>
            </w:pPr>
            <w:r>
              <w:rPr>
                <w:rFonts w:hint="eastAsia" w:ascii="宋体" w:hAnsi="宋体"/>
                <w:szCs w:val="21"/>
                <w:highlight w:val="none"/>
              </w:rPr>
              <w:t>4.</w:t>
            </w:r>
            <w:r>
              <w:rPr>
                <w:rFonts w:hint="eastAsia" w:ascii="宋体" w:hAnsi="宋体" w:cs="宋体"/>
                <w:szCs w:val="21"/>
                <w:highlight w:val="none"/>
              </w:rPr>
              <w:t>自然人竞标的，谈判文件规定盖公章处由自然人摁手指指印。</w:t>
            </w:r>
          </w:p>
          <w:p w14:paraId="6AB7F72C">
            <w:pPr>
              <w:spacing w:line="276" w:lineRule="auto"/>
              <w:ind w:firstLine="317" w:firstLineChars="151"/>
              <w:rPr>
                <w:rFonts w:ascii="宋体" w:hAnsi="宋体"/>
                <w:szCs w:val="21"/>
                <w:highlight w:val="none"/>
              </w:rPr>
            </w:pPr>
            <w:r>
              <w:rPr>
                <w:rFonts w:hint="eastAsia" w:ascii="宋体" w:hAnsi="宋体"/>
                <w:szCs w:val="21"/>
                <w:highlight w:val="none"/>
              </w:rPr>
              <w:t>5.本竞争性谈判文件所称的“以上”“以下”“以内”“届满”，包括本数；所称的“不满”“超过”“以外”，不包括本数。</w:t>
            </w:r>
          </w:p>
        </w:tc>
      </w:tr>
      <w:tr w14:paraId="0EC3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34" w:type="dxa"/>
            <w:vAlign w:val="center"/>
          </w:tcPr>
          <w:p w14:paraId="47075ED8">
            <w:pPr>
              <w:spacing w:line="400" w:lineRule="exact"/>
              <w:jc w:val="center"/>
              <w:rPr>
                <w:rFonts w:ascii="宋体" w:hAnsi="宋体"/>
                <w:szCs w:val="21"/>
                <w:highlight w:val="none"/>
              </w:rPr>
            </w:pPr>
          </w:p>
        </w:tc>
        <w:tc>
          <w:tcPr>
            <w:tcW w:w="8475" w:type="dxa"/>
            <w:vAlign w:val="center"/>
          </w:tcPr>
          <w:p w14:paraId="05CC3383">
            <w:pPr>
              <w:spacing w:line="276" w:lineRule="auto"/>
              <w:ind w:firstLine="315" w:firstLineChars="150"/>
              <w:rPr>
                <w:rFonts w:ascii="宋体" w:hAnsi="宋体"/>
                <w:szCs w:val="21"/>
                <w:highlight w:val="none"/>
              </w:rPr>
            </w:pPr>
            <w:r>
              <w:rPr>
                <w:rFonts w:hint="eastAsia" w:ascii="宋体" w:hAnsi="宋体"/>
                <w:szCs w:val="21"/>
                <w:highlight w:val="none"/>
              </w:rPr>
              <w:t>本谈判采购文件所述招标人等同于采购人，投标人等同于供应商，评标等同于评审，投标等同于谈判或响应，中标等同于成交。</w:t>
            </w:r>
          </w:p>
        </w:tc>
      </w:tr>
      <w:tr w14:paraId="57AE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34" w:type="dxa"/>
            <w:vAlign w:val="center"/>
          </w:tcPr>
          <w:p w14:paraId="5021824A">
            <w:pPr>
              <w:spacing w:line="400" w:lineRule="exact"/>
              <w:jc w:val="center"/>
              <w:rPr>
                <w:rFonts w:ascii="宋体" w:hAnsi="宋体"/>
                <w:szCs w:val="21"/>
                <w:highlight w:val="none"/>
              </w:rPr>
            </w:pPr>
          </w:p>
        </w:tc>
        <w:tc>
          <w:tcPr>
            <w:tcW w:w="8475" w:type="dxa"/>
            <w:vAlign w:val="center"/>
          </w:tcPr>
          <w:p w14:paraId="102C11FD">
            <w:pPr>
              <w:spacing w:line="276" w:lineRule="auto"/>
              <w:ind w:firstLine="218" w:firstLineChars="104"/>
              <w:rPr>
                <w:rFonts w:ascii="宋体" w:hAnsi="宋体"/>
                <w:szCs w:val="21"/>
                <w:highlight w:val="none"/>
              </w:rPr>
            </w:pPr>
            <w:r>
              <w:rPr>
                <w:rFonts w:hint="eastAsia" w:ascii="宋体" w:hAnsi="宋体"/>
                <w:color w:val="000000" w:themeColor="text1"/>
                <w:szCs w:val="21"/>
                <w:highlight w:val="none"/>
                <w14:textFill>
                  <w14:solidFill>
                    <w14:schemeClr w14:val="tx1"/>
                  </w14:solidFill>
                </w14:textFill>
              </w:rPr>
              <w:t>质量要求：符合现行国家相关标准、行业标准、地方标准或者其他标准、规范等要求。</w:t>
            </w:r>
          </w:p>
        </w:tc>
      </w:tr>
      <w:tr w14:paraId="17F0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34" w:type="dxa"/>
            <w:vAlign w:val="center"/>
          </w:tcPr>
          <w:p w14:paraId="21C07C1E">
            <w:pPr>
              <w:spacing w:line="400" w:lineRule="exact"/>
              <w:jc w:val="center"/>
              <w:rPr>
                <w:rFonts w:ascii="宋体" w:hAnsi="宋体"/>
                <w:szCs w:val="21"/>
                <w:highlight w:val="none"/>
              </w:rPr>
            </w:pPr>
          </w:p>
        </w:tc>
        <w:tc>
          <w:tcPr>
            <w:tcW w:w="8475" w:type="dxa"/>
            <w:vAlign w:val="center"/>
          </w:tcPr>
          <w:p w14:paraId="086D5DDB">
            <w:pPr>
              <w:spacing w:line="276" w:lineRule="auto"/>
              <w:ind w:firstLine="211" w:firstLineChars="100"/>
              <w:jc w:val="left"/>
              <w:rPr>
                <w:rFonts w:ascii="宋体" w:hAnsi="宋体"/>
                <w:szCs w:val="21"/>
                <w:highlight w:val="none"/>
              </w:rPr>
            </w:pPr>
            <w:r>
              <w:rPr>
                <w:rFonts w:ascii="宋体" w:hAnsi="宋体"/>
                <w:b/>
                <w:bCs/>
                <w:szCs w:val="21"/>
                <w:highlight w:val="none"/>
              </w:rPr>
              <w:t>本采购标的所属行业：</w:t>
            </w:r>
            <w:r>
              <w:rPr>
                <w:rFonts w:hint="eastAsia" w:ascii="宋体" w:hAnsi="宋体"/>
                <w:b/>
                <w:bCs/>
                <w:szCs w:val="21"/>
                <w:highlight w:val="none"/>
              </w:rPr>
              <w:t xml:space="preserve">工业 </w:t>
            </w:r>
          </w:p>
        </w:tc>
      </w:tr>
    </w:tbl>
    <w:p w14:paraId="6196252C">
      <w:pPr>
        <w:rPr>
          <w:highlight w:val="none"/>
        </w:rPr>
      </w:pPr>
      <w:bookmarkStart w:id="4" w:name="_Toc119076881"/>
      <w:r>
        <w:rPr>
          <w:highlight w:val="none"/>
        </w:rPr>
        <w:br w:type="page"/>
      </w:r>
    </w:p>
    <w:p w14:paraId="173A3E16">
      <w:pPr>
        <w:pStyle w:val="3"/>
        <w:spacing w:line="380" w:lineRule="exact"/>
        <w:rPr>
          <w:highlight w:val="none"/>
        </w:rPr>
      </w:pPr>
      <w:r>
        <w:rPr>
          <w:rFonts w:hint="eastAsia"/>
          <w:highlight w:val="none"/>
        </w:rPr>
        <w:t>供应商须知正文</w:t>
      </w:r>
      <w:bookmarkEnd w:id="4"/>
    </w:p>
    <w:p w14:paraId="386546E5">
      <w:pPr>
        <w:spacing w:line="380" w:lineRule="exact"/>
        <w:ind w:firstLine="482" w:firstLineChars="200"/>
        <w:jc w:val="center"/>
        <w:rPr>
          <w:rFonts w:ascii="宋体" w:hAnsi="宋体"/>
          <w:b/>
          <w:sz w:val="24"/>
          <w:highlight w:val="none"/>
        </w:rPr>
      </w:pPr>
      <w:r>
        <w:rPr>
          <w:rFonts w:hint="eastAsia" w:ascii="宋体" w:hAnsi="宋体"/>
          <w:b/>
          <w:sz w:val="24"/>
          <w:highlight w:val="none"/>
        </w:rPr>
        <w:t>一、总　则</w:t>
      </w:r>
    </w:p>
    <w:p w14:paraId="35C665C1">
      <w:pPr>
        <w:spacing w:line="380" w:lineRule="exact"/>
        <w:ind w:firstLine="482" w:firstLineChars="200"/>
        <w:rPr>
          <w:rFonts w:ascii="宋体" w:hAnsi="宋体"/>
          <w:b/>
          <w:sz w:val="24"/>
          <w:highlight w:val="none"/>
        </w:rPr>
      </w:pPr>
      <w:r>
        <w:rPr>
          <w:rFonts w:hint="eastAsia" w:ascii="宋体" w:hAnsi="宋体"/>
          <w:b/>
          <w:sz w:val="24"/>
          <w:highlight w:val="none"/>
        </w:rPr>
        <w:t>1. 适用范围</w:t>
      </w:r>
    </w:p>
    <w:p w14:paraId="46E50E65">
      <w:pPr>
        <w:spacing w:line="380" w:lineRule="exact"/>
        <w:ind w:firstLine="420" w:firstLineChars="200"/>
        <w:rPr>
          <w:rFonts w:ascii="宋体" w:hAnsi="宋体" w:cs="宋体"/>
          <w:szCs w:val="21"/>
          <w:highlight w:val="none"/>
        </w:rPr>
      </w:pPr>
      <w:r>
        <w:rPr>
          <w:rFonts w:hint="eastAsia" w:ascii="宋体" w:hAnsi="宋体" w:cs="宋体"/>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0352BD5">
      <w:pPr>
        <w:spacing w:line="380" w:lineRule="exact"/>
        <w:ind w:firstLine="420" w:firstLineChars="200"/>
        <w:rPr>
          <w:rFonts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本竞争性谈判文件（以下简称谈判文件）适用于本项目的所有采购程序和环节（法律、法规另有规定的，从其规定）。</w:t>
      </w:r>
    </w:p>
    <w:p w14:paraId="6525E802">
      <w:pPr>
        <w:spacing w:line="380" w:lineRule="exact"/>
        <w:ind w:firstLine="482" w:firstLineChars="200"/>
        <w:rPr>
          <w:rFonts w:ascii="宋体" w:hAnsi="宋体"/>
          <w:b/>
          <w:sz w:val="24"/>
          <w:highlight w:val="none"/>
        </w:rPr>
      </w:pPr>
      <w:r>
        <w:rPr>
          <w:rFonts w:hint="eastAsia" w:ascii="宋体" w:hAnsi="宋体"/>
          <w:b/>
          <w:sz w:val="24"/>
          <w:highlight w:val="none"/>
        </w:rPr>
        <w:t>2. 定义</w:t>
      </w:r>
    </w:p>
    <w:p w14:paraId="674A0EBC">
      <w:pPr>
        <w:spacing w:line="380" w:lineRule="exact"/>
        <w:ind w:firstLine="420" w:firstLineChars="200"/>
        <w:rPr>
          <w:rFonts w:ascii="宋体" w:hAnsi="宋体" w:cs="宋体"/>
          <w:szCs w:val="21"/>
          <w:highlight w:val="none"/>
        </w:rPr>
      </w:pPr>
      <w:r>
        <w:rPr>
          <w:rFonts w:hint="eastAsia" w:ascii="宋体" w:hAnsi="宋体" w:cs="宋体"/>
          <w:szCs w:val="21"/>
          <w:highlight w:val="none"/>
        </w:rPr>
        <w:t>2.1“采购人”是指依法进行采购的国家机关、事业单位、团体组织。</w:t>
      </w:r>
    </w:p>
    <w:p w14:paraId="02A171C6">
      <w:pPr>
        <w:spacing w:line="380" w:lineRule="exact"/>
        <w:ind w:firstLine="420" w:firstLineChars="200"/>
        <w:rPr>
          <w:rFonts w:ascii="宋体" w:hAnsi="宋体"/>
          <w:szCs w:val="21"/>
          <w:highlight w:val="none"/>
        </w:rPr>
      </w:pPr>
      <w:r>
        <w:rPr>
          <w:rFonts w:hint="eastAsia" w:ascii="宋体" w:hAnsi="宋体" w:cs="宋体"/>
          <w:szCs w:val="21"/>
          <w:highlight w:val="none"/>
        </w:rPr>
        <w:t>2.2“采购代理机构”</w:t>
      </w:r>
      <w:r>
        <w:rPr>
          <w:rFonts w:hint="eastAsia" w:ascii="宋体" w:hAnsi="宋体"/>
          <w:szCs w:val="21"/>
          <w:highlight w:val="none"/>
        </w:rPr>
        <w:t>是指政府采购集中采购机构和集中采购机构以外的采购代理机构。</w:t>
      </w:r>
    </w:p>
    <w:p w14:paraId="0DEF3FA3">
      <w:pPr>
        <w:spacing w:line="380" w:lineRule="exact"/>
        <w:ind w:firstLine="420" w:firstLineChars="200"/>
        <w:rPr>
          <w:rFonts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1F4180D0">
      <w:pPr>
        <w:spacing w:line="380" w:lineRule="exact"/>
        <w:ind w:firstLine="420" w:firstLineChars="200"/>
        <w:rPr>
          <w:rFonts w:ascii="宋体" w:hAnsi="宋体" w:cs="宋体"/>
          <w:szCs w:val="21"/>
          <w:highlight w:val="none"/>
        </w:rPr>
      </w:pPr>
      <w:r>
        <w:rPr>
          <w:rFonts w:hint="eastAsia" w:ascii="宋体" w:hAnsi="宋体" w:cs="宋体"/>
          <w:szCs w:val="21"/>
          <w:highlight w:val="none"/>
        </w:rPr>
        <w:t>2.4“货物”是指各种形态和种类的物品，包括原材料、燃料、设备、产品等。</w:t>
      </w:r>
    </w:p>
    <w:p w14:paraId="29C4DD93">
      <w:pPr>
        <w:spacing w:line="380" w:lineRule="exact"/>
        <w:ind w:firstLine="420" w:firstLineChars="200"/>
        <w:rPr>
          <w:rFonts w:ascii="宋体" w:hAnsi="宋体"/>
          <w:szCs w:val="21"/>
          <w:highlight w:val="none"/>
        </w:rPr>
      </w:pPr>
      <w:r>
        <w:rPr>
          <w:rFonts w:hint="eastAsia" w:ascii="宋体" w:hAnsi="宋体"/>
          <w:szCs w:val="21"/>
          <w:highlight w:val="none"/>
        </w:rPr>
        <w:t>2.5“服务”是指除货物和工程以外的其他政府采购对象。</w:t>
      </w:r>
    </w:p>
    <w:p w14:paraId="0B023ECE">
      <w:pPr>
        <w:spacing w:line="380" w:lineRule="exact"/>
        <w:ind w:firstLine="420" w:firstLineChars="200"/>
        <w:rPr>
          <w:rFonts w:ascii="宋体" w:hAnsi="宋体" w:cs="宋体"/>
          <w:szCs w:val="21"/>
          <w:highlight w:val="none"/>
        </w:rPr>
      </w:pPr>
      <w:r>
        <w:rPr>
          <w:rFonts w:hint="eastAsia" w:ascii="宋体" w:hAnsi="宋体"/>
          <w:szCs w:val="21"/>
          <w:highlight w:val="none"/>
        </w:rPr>
        <w:t>2.6</w:t>
      </w:r>
      <w:r>
        <w:rPr>
          <w:rFonts w:hint="eastAsia" w:ascii="宋体" w:hAnsi="宋体" w:cs="宋体"/>
          <w:szCs w:val="21"/>
          <w:highlight w:val="none"/>
        </w:rPr>
        <w:t>“竞标”是指按照本项目竞争性谈判公告或者邀请函规定的方式供应商获取谈判文件、提交响应文件并希望获得标的的行为。</w:t>
      </w:r>
    </w:p>
    <w:p w14:paraId="4BBC7039">
      <w:pPr>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7</w:t>
      </w:r>
      <w:r>
        <w:rPr>
          <w:rFonts w:hint="eastAsia" w:ascii="宋体" w:hAnsi="宋体" w:cs="宋体"/>
          <w:szCs w:val="21"/>
          <w:highlight w:val="none"/>
        </w:rPr>
        <w:t>“售后服务” 是指包含但不限于供应商须承担的备品备件、包装、运输、装卸、保险、货到就位以及安装、调试、培训、保修和其他类似的义务。</w:t>
      </w:r>
    </w:p>
    <w:p w14:paraId="334E2298">
      <w:pPr>
        <w:spacing w:line="380" w:lineRule="exact"/>
        <w:ind w:firstLine="420" w:firstLineChars="200"/>
        <w:rPr>
          <w:rFonts w:ascii="宋体" w:hAnsi="宋体" w:cs="宋体"/>
          <w:szCs w:val="21"/>
          <w:highlight w:val="none"/>
        </w:rPr>
      </w:pPr>
      <w:r>
        <w:rPr>
          <w:rFonts w:hint="eastAsia" w:ascii="宋体" w:hAnsi="宋体" w:cs="宋体"/>
          <w:szCs w:val="21"/>
          <w:highlight w:val="none"/>
        </w:rPr>
        <w:t>2.8“书面形式”是指合同书、信件和数据电文（包括电报、电传、传真、电子数据交换和电子邮件）等可以有形地表现所载内容的形式。</w:t>
      </w:r>
    </w:p>
    <w:p w14:paraId="42BE94B5">
      <w:pPr>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9</w:t>
      </w:r>
      <w:r>
        <w:rPr>
          <w:rFonts w:hint="eastAsia" w:ascii="宋体" w:hAnsi="宋体" w:cs="宋体"/>
          <w:szCs w:val="21"/>
          <w:highlight w:val="none"/>
        </w:rPr>
        <w:t>“响应文件”</w:t>
      </w:r>
      <w:r>
        <w:rPr>
          <w:rFonts w:hint="eastAsia" w:ascii="宋体" w:hAnsi="宋体" w:cs="宋体"/>
          <w:spacing w:val="-6"/>
          <w:szCs w:val="21"/>
          <w:highlight w:val="none"/>
        </w:rPr>
        <w:t>是指：供应商根据本谈判文件要求，编制包含报价、技术和服务等所有内容的文件。</w:t>
      </w:r>
    </w:p>
    <w:p w14:paraId="722A2E2D">
      <w:pPr>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10</w:t>
      </w:r>
      <w:r>
        <w:rPr>
          <w:rFonts w:hint="eastAsia" w:ascii="宋体" w:hAnsi="宋体" w:cs="宋体"/>
          <w:szCs w:val="21"/>
          <w:highlight w:val="none"/>
        </w:rPr>
        <w:t xml:space="preserve"> “实质性要求”是指采购需求中带“▲”的条款或者不能负偏离的条款或者已经指明不满足按响应文件按无效响应处理的条款。</w:t>
      </w:r>
    </w:p>
    <w:p w14:paraId="1F5698F3">
      <w:pPr>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11</w:t>
      </w:r>
      <w:r>
        <w:rPr>
          <w:rFonts w:hint="eastAsia" w:ascii="宋体" w:hAnsi="宋体" w:cs="宋体"/>
          <w:szCs w:val="21"/>
          <w:highlight w:val="none"/>
        </w:rPr>
        <w:t>“正偏离”，是指响应文件对谈判文件“采购需求”中有关条款作出优于条款要求并有利于采购人的响应情形；</w:t>
      </w:r>
    </w:p>
    <w:p w14:paraId="31DE49FB">
      <w:pPr>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12</w:t>
      </w:r>
      <w:r>
        <w:rPr>
          <w:rFonts w:hint="eastAsia" w:ascii="宋体" w:hAnsi="宋体" w:cs="宋体"/>
          <w:szCs w:val="21"/>
          <w:highlight w:val="none"/>
        </w:rPr>
        <w:t>“负偏离”，是指响应文件对谈判文件“采购需求”中有关条款作出的响应不满足条款要求，导致采购人要求不能得到满足的情形。</w:t>
      </w:r>
    </w:p>
    <w:p w14:paraId="7D321AF2">
      <w:pPr>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13</w:t>
      </w:r>
      <w:r>
        <w:rPr>
          <w:rFonts w:hint="eastAsia" w:ascii="宋体" w:hAnsi="宋体" w:cs="宋体"/>
          <w:szCs w:val="21"/>
          <w:highlight w:val="none"/>
        </w:rPr>
        <w:t>“允许负偏离的条款”是指采购需求中的不属于“实质性要求”的条款。</w:t>
      </w:r>
    </w:p>
    <w:p w14:paraId="603E4533">
      <w:pPr>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14</w:t>
      </w:r>
      <w:r>
        <w:rPr>
          <w:rFonts w:hint="eastAsia" w:ascii="宋体" w:hAnsi="宋体" w:cs="宋体"/>
          <w:szCs w:val="21"/>
          <w:highlight w:val="none"/>
        </w:rPr>
        <w:t>“首次报价”是指供应商提交的首次响应文件中的竞标报价。</w:t>
      </w:r>
    </w:p>
    <w:p w14:paraId="389758AD">
      <w:pPr>
        <w:spacing w:line="380" w:lineRule="exact"/>
        <w:ind w:firstLine="420" w:firstLineChars="200"/>
        <w:rPr>
          <w:rFonts w:ascii="宋体" w:hAnsi="宋体"/>
          <w:szCs w:val="21"/>
          <w:highlight w:val="none"/>
        </w:rPr>
      </w:pPr>
      <w:r>
        <w:rPr>
          <w:rFonts w:hint="eastAsia" w:ascii="宋体" w:hAnsi="宋体"/>
          <w:szCs w:val="21"/>
          <w:highlight w:val="none"/>
        </w:rPr>
        <w:t>2.15</w:t>
      </w:r>
      <w:r>
        <w:rPr>
          <w:rFonts w:hint="eastAsia" w:hAnsi="宋体" w:cs="宋体"/>
          <w:bCs/>
          <w:szCs w:val="21"/>
          <w:highlight w:val="none"/>
        </w:rPr>
        <w:t>“评审报价”是指供应商提交的最后报价并经修正（如有）和政策功能价格扣除（如有）后的价格</w:t>
      </w:r>
      <w:r>
        <w:rPr>
          <w:rFonts w:hint="eastAsia" w:ascii="宋体" w:hAnsi="宋体"/>
          <w:szCs w:val="21"/>
          <w:highlight w:val="none"/>
        </w:rPr>
        <w:t>。</w:t>
      </w:r>
    </w:p>
    <w:p w14:paraId="5FB423D3">
      <w:pPr>
        <w:spacing w:line="380" w:lineRule="exact"/>
        <w:ind w:firstLine="482" w:firstLineChars="200"/>
        <w:contextualSpacing/>
        <w:rPr>
          <w:rFonts w:ascii="黑体" w:hAnsi="黑体" w:eastAsia="黑体" w:cs="宋体"/>
          <w:b/>
          <w:bCs/>
          <w:sz w:val="24"/>
          <w:highlight w:val="none"/>
        </w:rPr>
      </w:pPr>
      <w:r>
        <w:rPr>
          <w:rFonts w:hint="eastAsia" w:ascii="宋体" w:hAnsi="宋体"/>
          <w:b/>
          <w:sz w:val="24"/>
          <w:highlight w:val="none"/>
        </w:rPr>
        <w:t xml:space="preserve">3. </w:t>
      </w:r>
      <w:r>
        <w:rPr>
          <w:rFonts w:hint="eastAsia" w:ascii="黑体" w:hAnsi="黑体" w:eastAsia="黑体" w:cs="宋体"/>
          <w:b/>
          <w:bCs/>
          <w:sz w:val="24"/>
          <w:highlight w:val="none"/>
        </w:rPr>
        <w:t>供应商的资格条件</w:t>
      </w:r>
    </w:p>
    <w:p w14:paraId="3A369729">
      <w:pPr>
        <w:spacing w:line="380" w:lineRule="exact"/>
        <w:ind w:firstLine="420" w:firstLineChars="200"/>
        <w:contextualSpacing/>
        <w:rPr>
          <w:rFonts w:ascii="宋体" w:hAnsi="宋体" w:cs="宋体"/>
          <w:szCs w:val="21"/>
          <w:highlight w:val="none"/>
        </w:rPr>
      </w:pPr>
      <w:r>
        <w:rPr>
          <w:rFonts w:hint="eastAsia" w:ascii="宋体" w:hAnsi="宋体" w:cs="宋体"/>
          <w:szCs w:val="21"/>
          <w:highlight w:val="none"/>
        </w:rPr>
        <w:t>供应商的资格条件详见“供应商须知前附表”。</w:t>
      </w:r>
    </w:p>
    <w:p w14:paraId="05A35CF3">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4. 竞标费用</w:t>
      </w:r>
    </w:p>
    <w:p w14:paraId="15F098F5">
      <w:pPr>
        <w:spacing w:line="380" w:lineRule="exact"/>
        <w:ind w:firstLine="420" w:firstLineChars="200"/>
        <w:rPr>
          <w:rFonts w:ascii="宋体" w:hAnsi="宋体" w:cs="宋体"/>
          <w:szCs w:val="21"/>
          <w:highlight w:val="none"/>
        </w:rPr>
      </w:pPr>
      <w:r>
        <w:rPr>
          <w:rFonts w:hint="eastAsia" w:ascii="宋体" w:hAnsi="宋体" w:cs="宋体"/>
          <w:szCs w:val="21"/>
          <w:highlight w:val="none"/>
        </w:rPr>
        <w:t>供应商应承担参与本次采购活动有关的所有费用，包括但不限于获取谈判文件、勘查现场、编制和提交响应文件、参加谈判与应答、签订合同等，不论竞标结果如何，均应自行承担。</w:t>
      </w:r>
    </w:p>
    <w:p w14:paraId="116B511F">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5.联合体竞标</w:t>
      </w:r>
    </w:p>
    <w:p w14:paraId="4A33A18C">
      <w:pPr>
        <w:spacing w:line="380" w:lineRule="exact"/>
        <w:ind w:firstLine="420" w:firstLineChars="200"/>
        <w:rPr>
          <w:rFonts w:ascii="宋体" w:hAnsi="宋体" w:cs="宋体"/>
          <w:szCs w:val="21"/>
          <w:highlight w:val="none"/>
        </w:rPr>
      </w:pPr>
      <w:r>
        <w:rPr>
          <w:rFonts w:hint="eastAsia" w:ascii="宋体" w:hAnsi="宋体" w:cs="宋体"/>
          <w:szCs w:val="21"/>
          <w:highlight w:val="none"/>
        </w:rPr>
        <w:t>5.1</w:t>
      </w:r>
      <w:r>
        <w:rPr>
          <w:rFonts w:hint="eastAsia" w:ascii="宋体" w:hAnsi="宋体"/>
          <w:szCs w:val="21"/>
          <w:highlight w:val="none"/>
        </w:rPr>
        <w:t>本</w:t>
      </w:r>
      <w:r>
        <w:rPr>
          <w:rFonts w:hint="eastAsia" w:ascii="宋体" w:hAnsi="宋体" w:cs="宋体"/>
          <w:szCs w:val="21"/>
          <w:highlight w:val="none"/>
        </w:rPr>
        <w:t>项目是否接受联合体投标，详见“投标人须知前附表”。</w:t>
      </w:r>
    </w:p>
    <w:p w14:paraId="2E7B7A38">
      <w:pPr>
        <w:spacing w:line="380" w:lineRule="exact"/>
        <w:ind w:firstLine="420" w:firstLineChars="200"/>
        <w:rPr>
          <w:rFonts w:ascii="宋体" w:hAnsi="宋体" w:cs="宋体"/>
          <w:szCs w:val="21"/>
          <w:highlight w:val="none"/>
        </w:rPr>
      </w:pPr>
      <w:r>
        <w:rPr>
          <w:rFonts w:hint="eastAsia" w:ascii="宋体" w:hAnsi="宋体" w:cs="宋体"/>
          <w:szCs w:val="21"/>
          <w:highlight w:val="none"/>
        </w:rPr>
        <w:t>5.2如接受联合体竞标，联合体竞标要求如下：</w:t>
      </w:r>
    </w:p>
    <w:p w14:paraId="48176210">
      <w:pPr>
        <w:autoSpaceDE w:val="0"/>
        <w:autoSpaceDN w:val="0"/>
        <w:snapToGrid w:val="0"/>
        <w:spacing w:line="380" w:lineRule="exact"/>
        <w:ind w:firstLine="424" w:firstLineChars="202"/>
        <w:textAlignment w:val="bottom"/>
        <w:rPr>
          <w:rFonts w:ascii="宋体" w:hAnsi="宋体" w:cs="宋体"/>
          <w:szCs w:val="21"/>
          <w:highlight w:val="none"/>
        </w:rPr>
      </w:pPr>
      <w:r>
        <w:rPr>
          <w:rFonts w:hint="eastAsia" w:ascii="宋体" w:hAnsi="宋体" w:cs="宋体"/>
          <w:szCs w:val="21"/>
          <w:highlight w:val="none"/>
        </w:rPr>
        <w:t>5.2.1 两个以上供应商可以组成一个竞标联合体，以一个供应商的身份共同参加竞标，联合体供应商的名称应统一按“XXX 公司与 XXX 公司的联合体”的规则填写。</w:t>
      </w:r>
    </w:p>
    <w:p w14:paraId="30588516">
      <w:pPr>
        <w:autoSpaceDE w:val="0"/>
        <w:autoSpaceDN w:val="0"/>
        <w:snapToGrid w:val="0"/>
        <w:spacing w:line="380" w:lineRule="exact"/>
        <w:ind w:firstLine="424" w:firstLineChars="202"/>
        <w:textAlignment w:val="bottom"/>
        <w:rPr>
          <w:rFonts w:ascii="宋体" w:hAnsi="宋体" w:cs="宋体"/>
          <w:szCs w:val="21"/>
          <w:highlight w:val="none"/>
        </w:rPr>
      </w:pPr>
      <w:r>
        <w:rPr>
          <w:rFonts w:hint="eastAsia" w:ascii="宋体" w:hAnsi="宋体" w:cs="宋体"/>
          <w:szCs w:val="21"/>
          <w:highlight w:val="none"/>
        </w:rPr>
        <w:t>5.2.2 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谈判公告“申请人的资格条件”第3点 “本项目的特定资格要求”的要求。</w:t>
      </w:r>
    </w:p>
    <w:p w14:paraId="772FFD2F">
      <w:pPr>
        <w:autoSpaceDE w:val="0"/>
        <w:autoSpaceDN w:val="0"/>
        <w:snapToGrid w:val="0"/>
        <w:spacing w:line="380" w:lineRule="exact"/>
        <w:ind w:firstLine="424" w:firstLineChars="202"/>
        <w:textAlignment w:val="bottom"/>
        <w:rPr>
          <w:rFonts w:ascii="宋体" w:hAnsi="宋体" w:cs="宋体"/>
          <w:szCs w:val="21"/>
          <w:highlight w:val="none"/>
        </w:rPr>
      </w:pPr>
      <w:r>
        <w:rPr>
          <w:rFonts w:hint="eastAsia" w:ascii="宋体" w:hAnsi="宋体" w:cs="宋体"/>
          <w:szCs w:val="21"/>
          <w:highlight w:val="none"/>
        </w:rPr>
        <w:t>5.2.3 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p>
    <w:p w14:paraId="174F33E0">
      <w:pPr>
        <w:autoSpaceDE w:val="0"/>
        <w:autoSpaceDN w:val="0"/>
        <w:snapToGrid w:val="0"/>
        <w:spacing w:line="380" w:lineRule="exact"/>
        <w:ind w:firstLine="424" w:firstLineChars="202"/>
        <w:textAlignment w:val="bottom"/>
        <w:rPr>
          <w:rFonts w:ascii="宋体" w:hAnsi="宋体" w:cs="宋体"/>
          <w:szCs w:val="21"/>
          <w:highlight w:val="none"/>
        </w:rPr>
      </w:pPr>
      <w:r>
        <w:rPr>
          <w:rFonts w:hint="eastAsia" w:ascii="宋体" w:hAnsi="宋体" w:cs="宋体"/>
          <w:szCs w:val="21"/>
          <w:highlight w:val="none"/>
        </w:rPr>
        <w:t>5.2.4 以联合体形式参加政府采购活动的，联合体各方不得再单独参加或者与其他供应商另外组成联合体参加同一合同项下的政府采购活动，否则与之相关的响应文件作废。</w:t>
      </w:r>
    </w:p>
    <w:p w14:paraId="35342152">
      <w:pPr>
        <w:autoSpaceDE w:val="0"/>
        <w:autoSpaceDN w:val="0"/>
        <w:snapToGrid w:val="0"/>
        <w:spacing w:line="380" w:lineRule="exact"/>
        <w:ind w:firstLine="424" w:firstLineChars="202"/>
        <w:textAlignment w:val="bottom"/>
        <w:rPr>
          <w:rFonts w:ascii="宋体" w:hAnsi="宋体" w:cs="宋体"/>
          <w:szCs w:val="21"/>
          <w:highlight w:val="none"/>
        </w:rPr>
      </w:pPr>
      <w:r>
        <w:rPr>
          <w:rFonts w:hint="eastAsia" w:ascii="宋体" w:hAnsi="宋体" w:cs="宋体"/>
          <w:szCs w:val="21"/>
          <w:highlight w:val="none"/>
        </w:rPr>
        <w:t>5.2.5 联合体中有同类资质的供应商按照联合体分工承担相同工作的，应当按照资质等级较低的供应商确定资质等级。</w:t>
      </w:r>
    </w:p>
    <w:p w14:paraId="53DACC6C">
      <w:pPr>
        <w:autoSpaceDE w:val="0"/>
        <w:autoSpaceDN w:val="0"/>
        <w:snapToGrid w:val="0"/>
        <w:spacing w:line="380" w:lineRule="exact"/>
        <w:ind w:firstLine="424" w:firstLineChars="202"/>
        <w:textAlignment w:val="bottom"/>
        <w:rPr>
          <w:rFonts w:ascii="宋体" w:hAnsi="宋体" w:cs="宋体"/>
          <w:szCs w:val="21"/>
          <w:highlight w:val="none"/>
        </w:rPr>
      </w:pPr>
      <w:r>
        <w:rPr>
          <w:rFonts w:hint="eastAsia" w:ascii="宋体" w:hAnsi="宋体" w:cs="宋体"/>
          <w:szCs w:val="21"/>
          <w:highlight w:val="none"/>
        </w:rPr>
        <w:t>5.2.6 联合体竞标业绩、履约能力按照联合体各方其中较高的一方认定并计算（竞争性谈判文件另有规定的除外）。</w:t>
      </w:r>
    </w:p>
    <w:p w14:paraId="11B2AAE0">
      <w:pPr>
        <w:autoSpaceDE w:val="0"/>
        <w:autoSpaceDN w:val="0"/>
        <w:snapToGrid w:val="0"/>
        <w:spacing w:line="380" w:lineRule="exact"/>
        <w:ind w:firstLine="424" w:firstLineChars="202"/>
        <w:textAlignment w:val="bottom"/>
        <w:rPr>
          <w:rFonts w:ascii="宋体" w:hAnsi="宋体" w:cs="宋体"/>
          <w:szCs w:val="21"/>
          <w:highlight w:val="none"/>
        </w:rPr>
      </w:pPr>
      <w:r>
        <w:rPr>
          <w:rFonts w:hint="eastAsia" w:ascii="宋体" w:hAnsi="宋体" w:cs="宋体"/>
          <w:szCs w:val="21"/>
          <w:highlight w:val="none"/>
        </w:rPr>
        <w:t>5.2.7 联合体各方均应按照竞争性谈判文件的规定提交资格证明文件。</w:t>
      </w:r>
    </w:p>
    <w:p w14:paraId="4D95CC71">
      <w:pPr>
        <w:autoSpaceDE w:val="0"/>
        <w:autoSpaceDN w:val="0"/>
        <w:snapToGrid w:val="0"/>
        <w:spacing w:line="380" w:lineRule="exact"/>
        <w:ind w:firstLine="424" w:firstLineChars="202"/>
        <w:textAlignment w:val="bottom"/>
        <w:rPr>
          <w:rFonts w:ascii="宋体" w:hAnsi="宋体" w:cs="宋体"/>
          <w:szCs w:val="21"/>
          <w:highlight w:val="none"/>
        </w:rPr>
      </w:pPr>
      <w:r>
        <w:rPr>
          <w:rFonts w:hint="eastAsia" w:ascii="宋体" w:hAnsi="宋体" w:cs="宋体"/>
          <w:szCs w:val="21"/>
          <w:highlight w:val="none"/>
        </w:rPr>
        <w:t>5.3 根据《政府采购促进中小企业发展管理办法》（财库[2020]46号）第九条规定、《广西壮族自治区财政厅关于持续优化政府采购营商环境推动高质量发展的通知》（桂财采〔2024〕55号）及《广西壮族自治区财政厅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14:paraId="003F173D">
      <w:pPr>
        <w:spacing w:line="380" w:lineRule="exact"/>
        <w:ind w:firstLine="422" w:firstLineChars="175"/>
        <w:rPr>
          <w:rFonts w:ascii="宋体" w:hAnsi="宋体" w:cs="宋体"/>
          <w:b/>
          <w:bCs/>
          <w:sz w:val="24"/>
          <w:highlight w:val="none"/>
        </w:rPr>
      </w:pPr>
      <w:r>
        <w:rPr>
          <w:rFonts w:hint="eastAsia" w:ascii="宋体" w:hAnsi="宋体" w:cs="宋体"/>
          <w:b/>
          <w:bCs/>
          <w:sz w:val="24"/>
          <w:highlight w:val="none"/>
        </w:rPr>
        <w:t xml:space="preserve">6.转包与分包 </w:t>
      </w:r>
    </w:p>
    <w:p w14:paraId="2AD460EE">
      <w:pPr>
        <w:spacing w:line="380" w:lineRule="exact"/>
        <w:ind w:left="420" w:leftChars="200"/>
        <w:outlineLvl w:val="4"/>
        <w:rPr>
          <w:rFonts w:ascii="宋体" w:hAnsi="宋体"/>
          <w:bCs/>
          <w:szCs w:val="21"/>
          <w:highlight w:val="none"/>
        </w:rPr>
      </w:pPr>
      <w:r>
        <w:rPr>
          <w:rFonts w:hint="eastAsia" w:ascii="宋体" w:hAnsi="宋体"/>
          <w:bCs/>
          <w:szCs w:val="21"/>
          <w:highlight w:val="none"/>
        </w:rPr>
        <w:t>6.1本项目不允许转包。</w:t>
      </w:r>
    </w:p>
    <w:p w14:paraId="58DCCC8C">
      <w:pPr>
        <w:spacing w:line="380" w:lineRule="exact"/>
        <w:ind w:firstLine="420" w:firstLineChars="200"/>
        <w:outlineLvl w:val="4"/>
        <w:rPr>
          <w:rFonts w:ascii="宋体" w:hAnsi="宋体"/>
          <w:bCs/>
          <w:szCs w:val="21"/>
          <w:highlight w:val="none"/>
        </w:rPr>
      </w:pPr>
      <w:r>
        <w:rPr>
          <w:rFonts w:hint="eastAsia" w:ascii="宋体" w:hAnsi="宋体"/>
          <w:bCs/>
          <w:szCs w:val="21"/>
          <w:highlight w:val="none"/>
        </w:rPr>
        <w:t>6.2本项目是否允许分包详见“供应商须知前附表”。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0331991">
      <w:pPr>
        <w:spacing w:line="380" w:lineRule="exact"/>
        <w:ind w:firstLine="420" w:firstLineChars="200"/>
        <w:outlineLvl w:val="4"/>
        <w:rPr>
          <w:rFonts w:ascii="宋体" w:hAnsi="宋体"/>
          <w:bCs/>
          <w:szCs w:val="21"/>
          <w:highlight w:val="none"/>
        </w:rPr>
      </w:pPr>
      <w:r>
        <w:rPr>
          <w:rFonts w:hint="eastAsia" w:ascii="宋体" w:hAnsi="宋体"/>
          <w:bCs/>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3EE006F0">
      <w:pPr>
        <w:spacing w:line="380" w:lineRule="exact"/>
        <w:ind w:firstLine="422" w:firstLineChars="175"/>
        <w:rPr>
          <w:rFonts w:ascii="宋体" w:hAnsi="宋体" w:cs="宋体"/>
          <w:b/>
          <w:bCs/>
          <w:sz w:val="24"/>
          <w:highlight w:val="none"/>
        </w:rPr>
      </w:pPr>
      <w:r>
        <w:rPr>
          <w:rFonts w:hint="eastAsia" w:ascii="宋体" w:hAnsi="宋体" w:cs="宋体"/>
          <w:b/>
          <w:bCs/>
          <w:sz w:val="24"/>
          <w:highlight w:val="none"/>
        </w:rPr>
        <w:t>7.特别说明</w:t>
      </w:r>
    </w:p>
    <w:p w14:paraId="598467E9">
      <w:pPr>
        <w:spacing w:line="380" w:lineRule="exact"/>
        <w:ind w:firstLine="420" w:firstLineChars="200"/>
        <w:rPr>
          <w:rFonts w:ascii="宋体" w:hAnsi="宋体" w:cs="宋体"/>
          <w:szCs w:val="21"/>
          <w:highlight w:val="none"/>
        </w:rPr>
      </w:pPr>
      <w:bookmarkStart w:id="5" w:name="_8.1提供相同品牌产品且通过资格审查、符合性审查的不同投标人参加同一合"/>
      <w:bookmarkEnd w:id="5"/>
      <w:r>
        <w:rPr>
          <w:rFonts w:hint="eastAsia" w:ascii="宋体" w:hAnsi="宋体" w:cs="宋体"/>
          <w:szCs w:val="21"/>
          <w:highlight w:val="none"/>
        </w:rPr>
        <w:t>7.1</w:t>
      </w:r>
      <w:r>
        <w:rPr>
          <w:rFonts w:hint="eastAsia" w:ascii="宋体" w:hAnsi="宋体"/>
          <w:szCs w:val="21"/>
          <w:highlight w:val="none"/>
        </w:rPr>
        <w:t>如果本谈判文件要求提供供应商或制造商的资格、信誉、荣誉、业绩与企业认证等材料的，资格、信誉、荣誉、业绩与企业认证等必须为供应商或者制造商所拥有或自身获得</w:t>
      </w:r>
      <w:r>
        <w:rPr>
          <w:rFonts w:hint="eastAsia" w:ascii="宋体" w:hAnsi="宋体" w:cs="宋体"/>
          <w:szCs w:val="21"/>
          <w:highlight w:val="none"/>
        </w:rPr>
        <w:t>。</w:t>
      </w:r>
    </w:p>
    <w:p w14:paraId="4C3744FA">
      <w:pPr>
        <w:spacing w:line="380" w:lineRule="exact"/>
        <w:ind w:firstLine="420" w:firstLineChars="200"/>
        <w:rPr>
          <w:rFonts w:ascii="宋体" w:hAnsi="宋体" w:cs="宋体"/>
          <w:szCs w:val="21"/>
          <w:highlight w:val="none"/>
        </w:rPr>
      </w:pPr>
      <w:r>
        <w:rPr>
          <w:rFonts w:hint="eastAsia" w:ascii="宋体" w:hAnsi="宋体" w:cs="宋体"/>
          <w:szCs w:val="21"/>
          <w:highlight w:val="none"/>
        </w:rPr>
        <w:t>7.2供应商应仔细阅读谈判文件的所有内容，按照谈判文件的要求提交响应文件，并对所提供的全部资料的真实性承担法律责任。</w:t>
      </w:r>
    </w:p>
    <w:p w14:paraId="7A475F57">
      <w:pPr>
        <w:spacing w:line="380" w:lineRule="exact"/>
        <w:ind w:firstLine="420" w:firstLineChars="200"/>
        <w:rPr>
          <w:rFonts w:ascii="宋体" w:hAnsi="宋体" w:cs="宋体"/>
          <w:szCs w:val="21"/>
          <w:highlight w:val="none"/>
        </w:rPr>
      </w:pPr>
      <w:r>
        <w:rPr>
          <w:rFonts w:hint="eastAsia" w:ascii="宋体" w:hAnsi="宋体" w:cs="宋体"/>
          <w:szCs w:val="21"/>
          <w:highlight w:val="none"/>
        </w:rPr>
        <w:t>7.3供应商在竞标活动中提供任何虚假材料,其响应文件按无效响应处理，并报监管部门查处；签订合同后发现的,成交供应商须依法赔偿采购人，且民事赔偿并不免除违法供应商的行政与刑事责任。</w:t>
      </w:r>
    </w:p>
    <w:p w14:paraId="23C13302">
      <w:pPr>
        <w:spacing w:line="380" w:lineRule="exact"/>
        <w:ind w:firstLine="420" w:firstLineChars="200"/>
        <w:rPr>
          <w:rFonts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21838A75">
      <w:pPr>
        <w:spacing w:line="380" w:lineRule="exact"/>
        <w:ind w:firstLine="420" w:firstLineChars="200"/>
        <w:rPr>
          <w:rFonts w:ascii="宋体" w:hAnsi="宋体" w:cs="宋体"/>
          <w:szCs w:val="21"/>
          <w:highlight w:val="none"/>
        </w:rPr>
      </w:pPr>
      <w:r>
        <w:rPr>
          <w:rFonts w:hint="eastAsia" w:ascii="宋体" w:hAnsi="宋体" w:cs="宋体"/>
          <w:szCs w:val="21"/>
          <w:highlight w:val="none"/>
        </w:rPr>
        <w:t>（1）参加采购活动前3年内与供应商存在劳动关系；</w:t>
      </w:r>
    </w:p>
    <w:p w14:paraId="0CE4D55B">
      <w:pPr>
        <w:spacing w:line="380" w:lineRule="exact"/>
        <w:ind w:firstLine="420" w:firstLineChars="200"/>
        <w:rPr>
          <w:rFonts w:ascii="宋体" w:hAnsi="宋体" w:cs="宋体"/>
          <w:szCs w:val="21"/>
          <w:highlight w:val="none"/>
        </w:rPr>
      </w:pPr>
      <w:r>
        <w:rPr>
          <w:rFonts w:hint="eastAsia" w:ascii="宋体" w:hAnsi="宋体" w:cs="宋体"/>
          <w:szCs w:val="21"/>
          <w:highlight w:val="none"/>
        </w:rPr>
        <w:t>（2）参加采购活动前3年内担任供应商的董事、监事；</w:t>
      </w:r>
    </w:p>
    <w:p w14:paraId="6967E2C7">
      <w:pPr>
        <w:spacing w:line="380" w:lineRule="exact"/>
        <w:ind w:firstLine="420" w:firstLineChars="200"/>
        <w:rPr>
          <w:rFonts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581AC795">
      <w:pPr>
        <w:spacing w:line="380" w:lineRule="exact"/>
        <w:ind w:firstLine="420" w:firstLineChars="200"/>
        <w:rPr>
          <w:rFonts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43481873">
      <w:pPr>
        <w:spacing w:line="380" w:lineRule="exact"/>
        <w:ind w:firstLine="420" w:firstLineChars="200"/>
        <w:rPr>
          <w:rFonts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039BBD17">
      <w:pPr>
        <w:spacing w:line="380" w:lineRule="exact"/>
        <w:ind w:firstLine="420" w:firstLineChars="200"/>
        <w:rPr>
          <w:rFonts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F3021AD">
      <w:pPr>
        <w:spacing w:line="380" w:lineRule="exact"/>
        <w:ind w:firstLine="420" w:firstLineChars="200"/>
        <w:rPr>
          <w:rFonts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4194A57C">
      <w:pPr>
        <w:spacing w:line="380" w:lineRule="exact"/>
        <w:ind w:firstLine="420" w:firstLineChars="200"/>
        <w:rPr>
          <w:rFonts w:ascii="宋体" w:hAnsi="宋体" w:cs="宋体"/>
          <w:szCs w:val="21"/>
          <w:highlight w:val="none"/>
        </w:rPr>
      </w:pPr>
      <w:r>
        <w:rPr>
          <w:rFonts w:hint="eastAsia" w:ascii="宋体" w:hAnsi="宋体" w:cs="宋体"/>
          <w:szCs w:val="21"/>
          <w:highlight w:val="none"/>
        </w:rPr>
        <w:t>（1）不同供应商的响应文件由同一单位或者个人编制；</w:t>
      </w:r>
    </w:p>
    <w:p w14:paraId="1AB397C4">
      <w:pPr>
        <w:spacing w:line="380" w:lineRule="exact"/>
        <w:ind w:firstLine="420" w:firstLineChars="200"/>
        <w:rPr>
          <w:rFonts w:ascii="宋体" w:hAnsi="宋体" w:cs="宋体"/>
          <w:szCs w:val="21"/>
          <w:highlight w:val="none"/>
        </w:rPr>
      </w:pPr>
      <w:r>
        <w:rPr>
          <w:rFonts w:hint="eastAsia" w:ascii="宋体" w:hAnsi="宋体" w:cs="宋体"/>
          <w:szCs w:val="21"/>
          <w:highlight w:val="none"/>
        </w:rPr>
        <w:t>（2）不同供应商委托同一单位或者个人办理竞标事宜；</w:t>
      </w:r>
    </w:p>
    <w:p w14:paraId="0DEFD07E">
      <w:pPr>
        <w:spacing w:line="380" w:lineRule="exact"/>
        <w:ind w:firstLine="420" w:firstLineChars="200"/>
        <w:rPr>
          <w:rFonts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53FFA0F2">
      <w:pPr>
        <w:spacing w:line="380" w:lineRule="exact"/>
        <w:ind w:firstLine="420" w:firstLineChars="200"/>
        <w:rPr>
          <w:rFonts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32EAD619">
      <w:pPr>
        <w:spacing w:line="380" w:lineRule="exact"/>
        <w:ind w:firstLine="420" w:firstLineChars="200"/>
        <w:rPr>
          <w:rFonts w:ascii="宋体" w:hAnsi="宋体" w:cs="宋体"/>
          <w:szCs w:val="21"/>
          <w:highlight w:val="none"/>
        </w:rPr>
      </w:pPr>
      <w:r>
        <w:rPr>
          <w:rFonts w:hint="eastAsia" w:ascii="宋体" w:hAnsi="宋体" w:cs="宋体"/>
          <w:szCs w:val="21"/>
          <w:highlight w:val="none"/>
        </w:rPr>
        <w:t>（5）不同供应商的响应文件相互混装；</w:t>
      </w:r>
    </w:p>
    <w:p w14:paraId="2003CDBE">
      <w:pPr>
        <w:spacing w:line="380" w:lineRule="exact"/>
        <w:ind w:firstLine="420" w:firstLineChars="200"/>
        <w:rPr>
          <w:rFonts w:ascii="宋体" w:hAnsi="宋体" w:cs="宋体"/>
          <w:szCs w:val="21"/>
          <w:highlight w:val="none"/>
        </w:rPr>
      </w:pPr>
      <w:r>
        <w:rPr>
          <w:rFonts w:hint="eastAsia" w:ascii="宋体" w:hAnsi="宋体" w:cs="宋体"/>
          <w:szCs w:val="21"/>
          <w:highlight w:val="none"/>
        </w:rPr>
        <w:t>（6）不同供应商的竞标保证金从同一单位或者个人账户转出。</w:t>
      </w:r>
    </w:p>
    <w:p w14:paraId="0C1E46D6">
      <w:pPr>
        <w:spacing w:line="380" w:lineRule="exact"/>
        <w:ind w:firstLine="420" w:firstLineChars="200"/>
        <w:rPr>
          <w:rFonts w:ascii="宋体" w:hAnsi="宋体" w:cs="宋体"/>
          <w:szCs w:val="21"/>
          <w:highlight w:val="none"/>
        </w:rPr>
      </w:pPr>
      <w:r>
        <w:rPr>
          <w:rFonts w:hint="eastAsia" w:ascii="宋体" w:hAnsi="宋体" w:cs="宋体"/>
          <w:szCs w:val="21"/>
          <w:highlight w:val="none"/>
        </w:rPr>
        <w:t>7.6供应商有下列情形之一的，属于恶意串通行为</w:t>
      </w:r>
      <w:bookmarkStart w:id="6" w:name="_Hlk54682620"/>
      <w:r>
        <w:rPr>
          <w:rFonts w:hint="eastAsia" w:ascii="宋体" w:hAnsi="宋体" w:cs="宋体"/>
          <w:szCs w:val="21"/>
          <w:highlight w:val="none"/>
        </w:rPr>
        <w:t>，将报同级监督管理部门</w:t>
      </w:r>
      <w:bookmarkEnd w:id="6"/>
      <w:r>
        <w:rPr>
          <w:rFonts w:hint="eastAsia" w:ascii="宋体" w:hAnsi="宋体" w:cs="宋体"/>
          <w:szCs w:val="21"/>
          <w:highlight w:val="none"/>
        </w:rPr>
        <w:t>：</w:t>
      </w:r>
    </w:p>
    <w:p w14:paraId="1AE9BC7C">
      <w:pPr>
        <w:spacing w:line="380" w:lineRule="exact"/>
        <w:ind w:firstLine="420" w:firstLineChars="200"/>
        <w:rPr>
          <w:rFonts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51B58D6C">
      <w:pPr>
        <w:spacing w:line="380" w:lineRule="exact"/>
        <w:ind w:firstLine="420" w:firstLineChars="200"/>
        <w:rPr>
          <w:rFonts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3D08E2AA">
      <w:pPr>
        <w:spacing w:line="380" w:lineRule="exact"/>
        <w:ind w:firstLine="420" w:firstLineChars="200"/>
        <w:rPr>
          <w:rFonts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3D51ABFB">
      <w:pPr>
        <w:spacing w:line="380" w:lineRule="exact"/>
        <w:ind w:firstLine="420" w:firstLineChars="200"/>
        <w:rPr>
          <w:rFonts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49E2FA00">
      <w:pPr>
        <w:spacing w:line="380" w:lineRule="exact"/>
        <w:ind w:firstLine="420" w:firstLineChars="200"/>
        <w:rPr>
          <w:rFonts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781A868E">
      <w:pPr>
        <w:spacing w:line="380" w:lineRule="exact"/>
        <w:ind w:firstLine="420" w:firstLineChars="200"/>
        <w:rPr>
          <w:rFonts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51DAB2B0">
      <w:pPr>
        <w:spacing w:line="380" w:lineRule="exact"/>
        <w:ind w:firstLine="420" w:firstLineChars="200"/>
        <w:rPr>
          <w:rFonts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（7）供应商与采购人或者采购代理机构之间、供应商相互之间，为谋求特定供应商成交或者排斥其他供应商的其他串通行为。</w:t>
      </w:r>
    </w:p>
    <w:p w14:paraId="24B4F363">
      <w:pPr>
        <w:spacing w:line="380" w:lineRule="exact"/>
        <w:ind w:firstLine="420" w:firstLineChars="200"/>
        <w:rPr>
          <w:rFonts w:ascii="宋体" w:hAnsi="宋体" w:cs="宋体"/>
          <w:szCs w:val="21"/>
          <w:highlight w:val="none"/>
        </w:rPr>
      </w:pPr>
      <w:r>
        <w:rPr>
          <w:rFonts w:hint="eastAsia" w:ascii="宋体" w:hAnsi="宋体" w:cs="宋体"/>
          <w:szCs w:val="21"/>
          <w:highlight w:val="none"/>
        </w:rPr>
        <w:t>7.7关联供应商不得参加同一合同项下政府采购活动，否则响应文件将被视为无效：</w:t>
      </w:r>
    </w:p>
    <w:p w14:paraId="38F28DC3">
      <w:pPr>
        <w:spacing w:line="380" w:lineRule="exact"/>
        <w:ind w:firstLine="420" w:firstLineChars="200"/>
        <w:rPr>
          <w:rFonts w:ascii="宋体" w:hAnsi="宋体" w:cs="宋体"/>
          <w:szCs w:val="21"/>
          <w:highlight w:val="none"/>
        </w:rPr>
      </w:pPr>
      <w:r>
        <w:rPr>
          <w:rFonts w:hint="eastAsia" w:ascii="宋体" w:hAnsi="宋体" w:cs="宋体"/>
          <w:szCs w:val="21"/>
          <w:highlight w:val="none"/>
        </w:rPr>
        <w:t>（1）单位负责人为同一人或者存在直接控股、管理关系的不同的供应商，不得参加同一合同项下的政府采购活动；</w:t>
      </w:r>
    </w:p>
    <w:p w14:paraId="626FDED8">
      <w:pPr>
        <w:spacing w:line="380" w:lineRule="exact"/>
        <w:ind w:firstLine="420" w:firstLineChars="200"/>
        <w:rPr>
          <w:rFonts w:ascii="宋体" w:hAnsi="宋体" w:cs="宋体"/>
          <w:szCs w:val="21"/>
          <w:highlight w:val="none"/>
        </w:rPr>
      </w:pPr>
      <w:r>
        <w:rPr>
          <w:rFonts w:hint="eastAsia" w:ascii="宋体" w:hAnsi="宋体" w:cs="宋体"/>
          <w:szCs w:val="21"/>
          <w:highlight w:val="none"/>
        </w:rPr>
        <w:t>（2）生产厂商授权给供应商后自己不得参加同一合同项下的政府采购活动；生产厂商对同一品牌同一型号的货物，仅能委托一个代理商参加竞标。</w:t>
      </w:r>
    </w:p>
    <w:p w14:paraId="4874D632">
      <w:pPr>
        <w:spacing w:line="380" w:lineRule="exact"/>
        <w:ind w:firstLine="420" w:firstLineChars="200"/>
        <w:rPr>
          <w:rFonts w:ascii="宋体" w:hAnsi="宋体" w:cs="宋体"/>
          <w:szCs w:val="21"/>
          <w:highlight w:val="none"/>
        </w:rPr>
      </w:pPr>
      <w:r>
        <w:rPr>
          <w:rFonts w:hint="eastAsia" w:ascii="宋体" w:hAnsi="宋体" w:cs="宋体"/>
          <w:szCs w:val="21"/>
          <w:highlight w:val="none"/>
        </w:rPr>
        <w:t>（3）提供相同品牌产品的不同供应商参加同一合同项下竞标的，以其中通过资格审查、符合性审查且报价最低的参加评标，报价相同的，由采购人自主选择确定一个参加评标的竞标人，其它竞标无效。</w:t>
      </w:r>
    </w:p>
    <w:p w14:paraId="7EA5DF6E">
      <w:pPr>
        <w:spacing w:line="380" w:lineRule="exact"/>
        <w:ind w:firstLine="420" w:firstLineChars="200"/>
        <w:rPr>
          <w:rFonts w:ascii="宋体" w:hAnsi="宋体" w:cs="宋体"/>
          <w:szCs w:val="21"/>
          <w:highlight w:val="none"/>
        </w:rPr>
      </w:pPr>
      <w:r>
        <w:rPr>
          <w:rFonts w:hint="eastAsia" w:ascii="宋体" w:hAnsi="宋体" w:cs="宋体"/>
          <w:szCs w:val="21"/>
          <w:highlight w:val="none"/>
        </w:rPr>
        <w:t>（4）非单一产品采购项目中，多家竞标人提供的核心产品品牌相同的，视为提供相同品牌产品。核心产品的名称应当在采购文件中载明。</w:t>
      </w:r>
    </w:p>
    <w:p w14:paraId="01AD121D">
      <w:pPr>
        <w:spacing w:line="380" w:lineRule="exact"/>
        <w:ind w:firstLine="420" w:firstLineChars="200"/>
        <w:rPr>
          <w:rFonts w:ascii="宋体" w:hAnsi="宋体" w:cs="宋体"/>
          <w:szCs w:val="21"/>
          <w:highlight w:val="none"/>
        </w:rPr>
      </w:pPr>
      <w:r>
        <w:rPr>
          <w:rFonts w:hint="eastAsia" w:ascii="宋体" w:hAnsi="宋体" w:cs="宋体"/>
          <w:szCs w:val="21"/>
          <w:highlight w:val="none"/>
        </w:rPr>
        <w:t>7.8采购人或采购机构在组织政府采购活动中，不得有下列行为：</w:t>
      </w:r>
    </w:p>
    <w:p w14:paraId="0E1E422A">
      <w:pPr>
        <w:spacing w:line="380" w:lineRule="exact"/>
        <w:ind w:firstLine="420" w:firstLineChars="200"/>
        <w:rPr>
          <w:rFonts w:ascii="宋体"/>
          <w:szCs w:val="21"/>
          <w:highlight w:val="none"/>
        </w:rPr>
      </w:pPr>
      <w:r>
        <w:rPr>
          <w:rFonts w:hint="eastAsia" w:ascii="宋体"/>
          <w:szCs w:val="21"/>
          <w:highlight w:val="none"/>
        </w:rPr>
        <w:t>（1）采购需求中技术、服务等要求指向特定供应商、特定产品；以特定行政区域或者特定行业的业绩、奖项作为加分条件或者中标条件；限定或者指定特定的专利、商标、品牌或者供应商；设定供应商准入的歧视性规定、设定苛刻的采购时限要求的条款。</w:t>
      </w:r>
    </w:p>
    <w:p w14:paraId="5F4EB4C2">
      <w:pPr>
        <w:spacing w:line="380" w:lineRule="exact"/>
        <w:ind w:firstLine="420" w:firstLineChars="200"/>
        <w:rPr>
          <w:rFonts w:ascii="宋体"/>
          <w:szCs w:val="21"/>
          <w:highlight w:val="none"/>
        </w:rPr>
      </w:pPr>
      <w:r>
        <w:rPr>
          <w:rFonts w:hint="eastAsia" w:ascii="宋体"/>
          <w:szCs w:val="21"/>
          <w:highlight w:val="none"/>
        </w:rPr>
        <w:t>（2）将竞标人的注册资本、资产总额、营业收入、从业人员、利润、纳税额等指标列为资格要求；将除进口货物外的生产厂家授权作为竞标人的资格要求。</w:t>
      </w:r>
    </w:p>
    <w:p w14:paraId="12E47659">
      <w:pPr>
        <w:spacing w:line="380" w:lineRule="exact"/>
        <w:ind w:firstLine="420" w:firstLineChars="200"/>
        <w:rPr>
          <w:rFonts w:ascii="宋体"/>
          <w:szCs w:val="21"/>
          <w:highlight w:val="none"/>
        </w:rPr>
      </w:pPr>
      <w:r>
        <w:rPr>
          <w:rFonts w:hint="eastAsia" w:ascii="宋体"/>
          <w:szCs w:val="21"/>
          <w:highlight w:val="none"/>
        </w:rPr>
        <w:t>（3）就同一采购项目向特定供应商提供有差别的项目信息；或者在竞标截止时间前，向其他人透露已获取采购文件的潜在竞标人的名称等可能影响公平竞争的有关招标投标的其他信息。</w:t>
      </w:r>
    </w:p>
    <w:p w14:paraId="06700B1A">
      <w:pPr>
        <w:spacing w:line="380" w:lineRule="exact"/>
        <w:ind w:firstLine="420" w:firstLineChars="200"/>
        <w:rPr>
          <w:rFonts w:ascii="宋体"/>
          <w:szCs w:val="21"/>
          <w:highlight w:val="none"/>
        </w:rPr>
      </w:pPr>
      <w:r>
        <w:rPr>
          <w:rFonts w:hint="eastAsia" w:ascii="宋体"/>
          <w:szCs w:val="21"/>
          <w:highlight w:val="none"/>
        </w:rPr>
        <w:t>（4）在规定的竞标截止时间前开启竞标文件，并将报价、方案等有关信息泄露给特定供应商。</w:t>
      </w:r>
    </w:p>
    <w:p w14:paraId="10D2E62D">
      <w:pPr>
        <w:spacing w:line="380" w:lineRule="exact"/>
        <w:ind w:firstLine="420" w:firstLineChars="200"/>
        <w:rPr>
          <w:rFonts w:ascii="宋体"/>
          <w:szCs w:val="21"/>
          <w:highlight w:val="none"/>
        </w:rPr>
      </w:pPr>
      <w:r>
        <w:rPr>
          <w:rFonts w:hint="eastAsia" w:ascii="宋体"/>
          <w:szCs w:val="21"/>
          <w:highlight w:val="none"/>
        </w:rPr>
        <w:t>（5）对投标人采取不同的资格审查或者评审标准，或向竞标利害关系人在泄露评标委员会成员名单（未公开前）、资格审查或者评标情况等应当保密的事项。</w:t>
      </w:r>
    </w:p>
    <w:p w14:paraId="75D4A382">
      <w:pPr>
        <w:spacing w:line="380" w:lineRule="exact"/>
        <w:ind w:firstLine="420" w:firstLineChars="200"/>
        <w:rPr>
          <w:rFonts w:ascii="宋体"/>
          <w:szCs w:val="21"/>
          <w:highlight w:val="none"/>
        </w:rPr>
      </w:pPr>
      <w:r>
        <w:rPr>
          <w:rFonts w:hint="eastAsia" w:ascii="宋体"/>
          <w:szCs w:val="21"/>
          <w:highlight w:val="none"/>
        </w:rPr>
        <w:t>（6）在开标前与竞标人就该采购项目进行实质性谈判，或与竞标人约定压低或者抬高标价，中标后再给竞标人或者采购人额外补偿的。</w:t>
      </w:r>
    </w:p>
    <w:p w14:paraId="5D12F0AD">
      <w:pPr>
        <w:spacing w:line="380" w:lineRule="exact"/>
        <w:ind w:firstLine="420" w:firstLineChars="200"/>
        <w:rPr>
          <w:rFonts w:ascii="宋体"/>
          <w:szCs w:val="21"/>
          <w:highlight w:val="none"/>
        </w:rPr>
      </w:pPr>
      <w:r>
        <w:rPr>
          <w:rFonts w:hint="eastAsia" w:ascii="宋体"/>
          <w:szCs w:val="21"/>
          <w:highlight w:val="none"/>
        </w:rPr>
        <w:t>（7）在评标时，向评标委员会的评审专家作倾向性、误导性的解释或者说明。</w:t>
      </w:r>
    </w:p>
    <w:p w14:paraId="345CE743">
      <w:pPr>
        <w:spacing w:line="380" w:lineRule="exact"/>
        <w:ind w:firstLine="420" w:firstLineChars="200"/>
        <w:rPr>
          <w:rFonts w:ascii="宋体" w:hAnsi="宋体"/>
          <w:bCs/>
          <w:szCs w:val="21"/>
          <w:highlight w:val="none"/>
        </w:rPr>
      </w:pPr>
      <w:r>
        <w:rPr>
          <w:rFonts w:hint="eastAsia" w:ascii="宋体"/>
          <w:szCs w:val="21"/>
          <w:highlight w:val="none"/>
        </w:rPr>
        <w:t>（8）其他协助竞标人违规竞标的行为。</w:t>
      </w:r>
    </w:p>
    <w:p w14:paraId="504925EE">
      <w:pPr>
        <w:spacing w:line="380" w:lineRule="exact"/>
        <w:ind w:firstLine="482" w:firstLineChars="200"/>
        <w:jc w:val="center"/>
        <w:rPr>
          <w:rFonts w:ascii="宋体" w:hAnsi="宋体"/>
          <w:b/>
          <w:sz w:val="24"/>
          <w:highlight w:val="none"/>
        </w:rPr>
      </w:pPr>
    </w:p>
    <w:p w14:paraId="2CB834AD">
      <w:pPr>
        <w:spacing w:line="380" w:lineRule="exact"/>
        <w:ind w:firstLine="482" w:firstLineChars="200"/>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w:t>
      </w:r>
      <w:r>
        <w:rPr>
          <w:rFonts w:hint="eastAsia" w:ascii="宋体" w:hAnsi="宋体"/>
          <w:b/>
          <w:sz w:val="24"/>
          <w:highlight w:val="none"/>
        </w:rPr>
        <w:t>谈判文件</w:t>
      </w:r>
    </w:p>
    <w:p w14:paraId="40FCB593">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8.谈判文件的构成</w:t>
      </w:r>
    </w:p>
    <w:p w14:paraId="731DD4AB">
      <w:pPr>
        <w:spacing w:line="380" w:lineRule="exact"/>
        <w:ind w:firstLine="420" w:firstLineChars="200"/>
        <w:jc w:val="left"/>
        <w:rPr>
          <w:rFonts w:ascii="宋体" w:hAnsi="宋体"/>
          <w:szCs w:val="21"/>
          <w:highlight w:val="none"/>
        </w:rPr>
      </w:pPr>
      <w:r>
        <w:rPr>
          <w:rFonts w:hint="eastAsia" w:ascii="宋体" w:hAnsi="宋体"/>
          <w:szCs w:val="21"/>
          <w:highlight w:val="none"/>
        </w:rPr>
        <w:t>（1）竞争性谈判采购公告；</w:t>
      </w:r>
    </w:p>
    <w:p w14:paraId="4995C939">
      <w:pPr>
        <w:spacing w:line="380" w:lineRule="exact"/>
        <w:ind w:firstLine="420" w:firstLineChars="200"/>
        <w:jc w:val="left"/>
        <w:rPr>
          <w:rFonts w:ascii="宋体" w:hAnsi="宋体"/>
          <w:szCs w:val="21"/>
          <w:highlight w:val="none"/>
        </w:rPr>
      </w:pPr>
      <w:r>
        <w:rPr>
          <w:rFonts w:hint="eastAsia" w:ascii="宋体" w:hAnsi="宋体"/>
          <w:szCs w:val="21"/>
          <w:highlight w:val="none"/>
        </w:rPr>
        <w:t>（2）供应商须知及</w:t>
      </w:r>
      <w:r>
        <w:rPr>
          <w:rFonts w:ascii="宋体" w:hAnsi="宋体"/>
          <w:szCs w:val="21"/>
          <w:highlight w:val="none"/>
        </w:rPr>
        <w:t>前附表</w:t>
      </w:r>
      <w:r>
        <w:rPr>
          <w:rFonts w:hint="eastAsia" w:ascii="宋体" w:hAnsi="宋体"/>
          <w:szCs w:val="21"/>
          <w:highlight w:val="none"/>
        </w:rPr>
        <w:t xml:space="preserve">； </w:t>
      </w:r>
    </w:p>
    <w:p w14:paraId="512262F3">
      <w:pPr>
        <w:spacing w:line="380" w:lineRule="exact"/>
        <w:ind w:firstLine="420" w:firstLineChars="200"/>
        <w:jc w:val="left"/>
        <w:rPr>
          <w:rFonts w:ascii="宋体" w:hAnsi="宋体"/>
          <w:szCs w:val="21"/>
          <w:highlight w:val="none"/>
        </w:rPr>
      </w:pPr>
      <w:r>
        <w:rPr>
          <w:rFonts w:hint="eastAsia" w:ascii="宋体" w:hAnsi="宋体"/>
          <w:szCs w:val="21"/>
          <w:highlight w:val="none"/>
        </w:rPr>
        <w:t>（3）采购需求；</w:t>
      </w:r>
    </w:p>
    <w:p w14:paraId="366A9F4C">
      <w:pPr>
        <w:spacing w:line="380" w:lineRule="exact"/>
        <w:ind w:firstLine="420" w:firstLineChars="200"/>
        <w:jc w:val="left"/>
        <w:rPr>
          <w:rFonts w:ascii="宋体" w:hAnsi="宋体"/>
          <w:szCs w:val="21"/>
          <w:highlight w:val="none"/>
        </w:rPr>
      </w:pPr>
      <w:r>
        <w:rPr>
          <w:rFonts w:hint="eastAsia" w:ascii="宋体" w:hAnsi="宋体"/>
          <w:szCs w:val="21"/>
          <w:highlight w:val="none"/>
        </w:rPr>
        <w:t>（4）</w:t>
      </w:r>
      <w:r>
        <w:rPr>
          <w:rFonts w:hint="eastAsia" w:ascii="宋体"/>
          <w:szCs w:val="21"/>
          <w:highlight w:val="none"/>
        </w:rPr>
        <w:t>评审程序、评审方法和评审标准</w:t>
      </w:r>
      <w:r>
        <w:rPr>
          <w:rFonts w:hint="eastAsia" w:ascii="宋体" w:hAnsi="宋体"/>
          <w:szCs w:val="21"/>
          <w:highlight w:val="none"/>
        </w:rPr>
        <w:t>；</w:t>
      </w:r>
    </w:p>
    <w:p w14:paraId="72F78E11">
      <w:pPr>
        <w:spacing w:line="380" w:lineRule="exact"/>
        <w:ind w:firstLine="420" w:firstLineChars="200"/>
        <w:jc w:val="left"/>
        <w:rPr>
          <w:rFonts w:ascii="宋体" w:hAnsi="宋体"/>
          <w:szCs w:val="21"/>
          <w:highlight w:val="none"/>
        </w:rPr>
      </w:pPr>
      <w:r>
        <w:rPr>
          <w:rFonts w:hint="eastAsia" w:ascii="宋体" w:hAnsi="宋体"/>
          <w:szCs w:val="21"/>
          <w:highlight w:val="none"/>
        </w:rPr>
        <w:t>（5）谈判响应</w:t>
      </w:r>
      <w:r>
        <w:rPr>
          <w:rFonts w:ascii="宋体" w:hAnsi="宋体"/>
          <w:szCs w:val="21"/>
          <w:highlight w:val="none"/>
        </w:rPr>
        <w:t>文件基本格式</w:t>
      </w:r>
      <w:r>
        <w:rPr>
          <w:rFonts w:hint="eastAsia" w:ascii="宋体" w:hAnsi="宋体"/>
          <w:szCs w:val="21"/>
          <w:highlight w:val="none"/>
        </w:rPr>
        <w:t>；</w:t>
      </w:r>
    </w:p>
    <w:p w14:paraId="22553A2E">
      <w:pPr>
        <w:spacing w:line="380" w:lineRule="exact"/>
        <w:ind w:firstLine="420" w:firstLineChars="200"/>
        <w:jc w:val="left"/>
        <w:rPr>
          <w:rFonts w:ascii="宋体" w:hAnsi="宋体"/>
          <w:szCs w:val="21"/>
          <w:highlight w:val="none"/>
        </w:rPr>
      </w:pPr>
      <w:r>
        <w:rPr>
          <w:rFonts w:hint="eastAsia" w:ascii="宋体" w:hAnsi="宋体"/>
          <w:szCs w:val="21"/>
          <w:highlight w:val="none"/>
        </w:rPr>
        <w:t>（6）政府采购</w:t>
      </w:r>
      <w:r>
        <w:rPr>
          <w:rFonts w:ascii="宋体" w:hAnsi="宋体"/>
          <w:szCs w:val="21"/>
          <w:highlight w:val="none"/>
        </w:rPr>
        <w:t>合同</w:t>
      </w:r>
      <w:r>
        <w:rPr>
          <w:rFonts w:hint="eastAsia" w:ascii="宋体" w:hAnsi="宋体"/>
          <w:szCs w:val="21"/>
          <w:highlight w:val="none"/>
        </w:rPr>
        <w:t>（</w:t>
      </w:r>
      <w:r>
        <w:rPr>
          <w:rFonts w:ascii="宋体" w:hAnsi="宋体"/>
          <w:szCs w:val="21"/>
          <w:highlight w:val="none"/>
        </w:rPr>
        <w:t>参考格式）</w:t>
      </w:r>
      <w:r>
        <w:rPr>
          <w:rFonts w:hint="eastAsia" w:ascii="宋体" w:hAnsi="宋体"/>
          <w:szCs w:val="21"/>
          <w:highlight w:val="none"/>
        </w:rPr>
        <w:t>。</w:t>
      </w:r>
    </w:p>
    <w:p w14:paraId="76F711E1">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9.供应商的询问</w:t>
      </w:r>
    </w:p>
    <w:p w14:paraId="59598E9B">
      <w:pPr>
        <w:spacing w:line="380" w:lineRule="exact"/>
        <w:ind w:firstLine="420" w:firstLineChars="200"/>
        <w:rPr>
          <w:rFonts w:ascii="宋体" w:hAnsi="宋体" w:cs="宋体"/>
          <w:szCs w:val="21"/>
          <w:highlight w:val="none"/>
        </w:rPr>
      </w:pPr>
      <w:r>
        <w:rPr>
          <w:rFonts w:hint="eastAsia" w:ascii="宋体" w:hAnsi="宋体"/>
          <w:szCs w:val="21"/>
          <w:highlight w:val="none"/>
        </w:rPr>
        <w:t>供应商应认真阅读谈判文件的采购需求，如供应商对谈判文件有疑问的，如要求采购人作出澄清或者修改的，供应商尽可能在</w:t>
      </w:r>
      <w:r>
        <w:rPr>
          <w:rFonts w:ascii="宋体" w:hAnsi="宋体"/>
          <w:szCs w:val="21"/>
          <w:highlight w:val="none"/>
        </w:rPr>
        <w:t>提交首次响应文件截止之日前</w:t>
      </w:r>
      <w:r>
        <w:rPr>
          <w:rFonts w:hint="eastAsia" w:ascii="宋体" w:hAnsi="宋体"/>
          <w:szCs w:val="21"/>
          <w:highlight w:val="none"/>
        </w:rPr>
        <w:t>，以纸质书面形式向</w:t>
      </w:r>
      <w:r>
        <w:rPr>
          <w:rFonts w:ascii="宋体" w:hAnsi="宋体"/>
          <w:szCs w:val="21"/>
          <w:highlight w:val="none"/>
        </w:rPr>
        <w:t>采购人、采购代理机构</w:t>
      </w:r>
      <w:r>
        <w:rPr>
          <w:rFonts w:hint="eastAsia" w:ascii="宋体" w:hAnsi="宋体"/>
          <w:szCs w:val="21"/>
          <w:highlight w:val="none"/>
        </w:rPr>
        <w:t>提出</w:t>
      </w:r>
      <w:r>
        <w:rPr>
          <w:rFonts w:hint="eastAsia" w:ascii="宋体" w:hAnsi="宋体" w:cs="宋体"/>
          <w:szCs w:val="21"/>
          <w:highlight w:val="none"/>
        </w:rPr>
        <w:t>，否则，由此产生的后果由供应商自行负责。</w:t>
      </w:r>
    </w:p>
    <w:p w14:paraId="22E3D977">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10.谈判文件的澄清和修改</w:t>
      </w:r>
    </w:p>
    <w:p w14:paraId="3F01A524">
      <w:pPr>
        <w:spacing w:line="380" w:lineRule="exact"/>
        <w:ind w:firstLine="420" w:firstLineChars="200"/>
        <w:rPr>
          <w:rFonts w:ascii="宋体" w:hAnsi="宋体"/>
          <w:szCs w:val="21"/>
          <w:highlight w:val="none"/>
        </w:rPr>
      </w:pPr>
      <w:r>
        <w:rPr>
          <w:rFonts w:hint="eastAsia" w:ascii="宋体" w:hAnsi="宋体" w:cs="宋体"/>
          <w:szCs w:val="21"/>
          <w:highlight w:val="none"/>
        </w:rPr>
        <w:t>10.1</w:t>
      </w:r>
      <w:r>
        <w:rPr>
          <w:rFonts w:ascii="宋体" w:hAnsi="宋体"/>
          <w:szCs w:val="21"/>
          <w:highlight w:val="none"/>
        </w:rPr>
        <w:t>提交首次响应文件截止之日前，采购人、采购代理机构或者谈判小组可以对已发出的谈判文件进行必要的澄清或者修改，澄清或者修改的内容作为谈判文件的组成部分。</w:t>
      </w:r>
      <w:r>
        <w:rPr>
          <w:rFonts w:hint="eastAsia" w:ascii="宋体" w:hAnsi="宋体" w:cs="宋体"/>
          <w:szCs w:val="21"/>
          <w:highlight w:val="none"/>
        </w:rPr>
        <w:t>澄清或者修改将在原公告发布媒体上发布更正公告。</w:t>
      </w:r>
      <w:r>
        <w:rPr>
          <w:rFonts w:ascii="宋体" w:hAnsi="宋体"/>
          <w:szCs w:val="21"/>
          <w:highlight w:val="none"/>
        </w:rPr>
        <w:t>澄清或者修改的内容可能影响响应文件编制的，采购人、采购代理机构或者谈判小组应当在提交首次响应文件截止之日3个工作日前，</w:t>
      </w:r>
      <w:r>
        <w:rPr>
          <w:rFonts w:hint="eastAsia" w:ascii="宋体" w:hAnsi="宋体" w:cs="宋体"/>
          <w:szCs w:val="21"/>
          <w:highlight w:val="none"/>
        </w:rPr>
        <w:t>在原公告发布媒体上发布更正公告；</w:t>
      </w:r>
      <w:r>
        <w:rPr>
          <w:rFonts w:ascii="宋体" w:hAnsi="宋体"/>
          <w:szCs w:val="21"/>
          <w:highlight w:val="none"/>
        </w:rPr>
        <w:t>不足3个工作日的，应当顺延提交首次响应文件截止之日。</w:t>
      </w:r>
    </w:p>
    <w:p w14:paraId="4A5BE56E">
      <w:pPr>
        <w:spacing w:line="380" w:lineRule="exact"/>
        <w:ind w:firstLine="420" w:firstLineChars="200"/>
        <w:rPr>
          <w:rFonts w:ascii="宋体" w:hAnsi="宋体"/>
          <w:szCs w:val="21"/>
          <w:highlight w:val="none"/>
        </w:rPr>
      </w:pPr>
      <w:r>
        <w:rPr>
          <w:rFonts w:hint="eastAsia" w:ascii="宋体" w:hAnsi="宋体" w:cs="宋体"/>
          <w:highlight w:val="none"/>
        </w:rPr>
        <w:t>10.2采购人和采购代理机构可以视采购具体情况，变更</w:t>
      </w:r>
      <w:r>
        <w:rPr>
          <w:rFonts w:hint="eastAsia" w:ascii="宋体" w:hAnsi="宋体" w:cs="宋体"/>
          <w:szCs w:val="21"/>
          <w:highlight w:val="none"/>
        </w:rPr>
        <w:t>首次响应文件提交截止时间</w:t>
      </w:r>
      <w:r>
        <w:rPr>
          <w:rFonts w:hint="eastAsia" w:ascii="宋体" w:hAnsi="宋体" w:cs="宋体"/>
          <w:highlight w:val="none"/>
        </w:rPr>
        <w:t>，</w:t>
      </w:r>
      <w:r>
        <w:rPr>
          <w:rFonts w:hint="eastAsia" w:ascii="宋体" w:hAnsi="宋体"/>
          <w:highlight w:val="none"/>
        </w:rPr>
        <w:t>并</w:t>
      </w:r>
      <w:r>
        <w:rPr>
          <w:rFonts w:hint="eastAsia" w:ascii="宋体" w:hAnsi="宋体"/>
          <w:szCs w:val="21"/>
          <w:highlight w:val="none"/>
        </w:rPr>
        <w:t>在原公告发布媒体上发布更正公告。</w:t>
      </w:r>
    </w:p>
    <w:p w14:paraId="3DB75D57">
      <w:pPr>
        <w:spacing w:line="380" w:lineRule="exact"/>
        <w:ind w:firstLine="420" w:firstLineChars="200"/>
        <w:rPr>
          <w:rFonts w:ascii="宋体" w:hAnsi="宋体" w:cs="宋体"/>
          <w:highlight w:val="none"/>
        </w:rPr>
      </w:pPr>
      <w:r>
        <w:rPr>
          <w:rFonts w:hint="eastAsia" w:ascii="宋体" w:hAnsi="宋体" w:cs="宋体"/>
          <w:highlight w:val="none"/>
        </w:rPr>
        <w:t>10.3</w:t>
      </w:r>
      <w:r>
        <w:rPr>
          <w:rFonts w:hint="eastAsia" w:ascii="宋体" w:hAnsi="宋体" w:cs="宋体"/>
          <w:szCs w:val="21"/>
          <w:highlight w:val="none"/>
        </w:rPr>
        <w:t>谈判文件</w:t>
      </w:r>
      <w:r>
        <w:rPr>
          <w:rFonts w:hint="eastAsia" w:ascii="宋体" w:hAnsi="宋体"/>
          <w:szCs w:val="21"/>
          <w:highlight w:val="none"/>
        </w:rPr>
        <w:t>澄清、答复、修改、补充的内容为</w:t>
      </w:r>
      <w:r>
        <w:rPr>
          <w:rFonts w:hint="eastAsia" w:ascii="宋体" w:hAnsi="宋体" w:cs="宋体"/>
          <w:szCs w:val="21"/>
          <w:highlight w:val="none"/>
        </w:rPr>
        <w:t>谈判文件</w:t>
      </w:r>
      <w:r>
        <w:rPr>
          <w:rFonts w:hint="eastAsia" w:ascii="宋体" w:hAnsi="宋体"/>
          <w:szCs w:val="21"/>
          <w:highlight w:val="none"/>
        </w:rPr>
        <w:t>的组成部分。当</w:t>
      </w:r>
      <w:r>
        <w:rPr>
          <w:rFonts w:hint="eastAsia" w:ascii="宋体" w:hAnsi="宋体" w:cs="宋体"/>
          <w:szCs w:val="21"/>
          <w:highlight w:val="none"/>
        </w:rPr>
        <w:t>谈判文件</w:t>
      </w:r>
      <w:r>
        <w:rPr>
          <w:rFonts w:hint="eastAsia" w:ascii="宋体" w:hAnsi="宋体"/>
          <w:szCs w:val="21"/>
          <w:highlight w:val="none"/>
        </w:rPr>
        <w:t>与</w:t>
      </w:r>
      <w:r>
        <w:rPr>
          <w:rFonts w:hint="eastAsia" w:ascii="宋体" w:hAnsi="宋体" w:cs="宋体"/>
          <w:szCs w:val="21"/>
          <w:highlight w:val="none"/>
        </w:rPr>
        <w:t>谈判文件</w:t>
      </w:r>
      <w:r>
        <w:rPr>
          <w:rFonts w:hint="eastAsia" w:ascii="宋体" w:hAnsi="宋体"/>
          <w:szCs w:val="21"/>
          <w:highlight w:val="none"/>
        </w:rPr>
        <w:t>的澄清、答复、修改、补充通知就同一内容的表述不一致时，以最后发出的文件为准。</w:t>
      </w:r>
    </w:p>
    <w:p w14:paraId="2BFE9318">
      <w:pPr>
        <w:spacing w:line="380" w:lineRule="exact"/>
        <w:ind w:firstLine="420" w:firstLineChars="200"/>
        <w:rPr>
          <w:rFonts w:ascii="宋体" w:hAnsi="宋体"/>
          <w:szCs w:val="21"/>
          <w:highlight w:val="none"/>
        </w:rPr>
      </w:pPr>
      <w:r>
        <w:rPr>
          <w:rFonts w:hint="eastAsia" w:ascii="宋体" w:hAnsi="宋体" w:cs="宋体"/>
          <w:highlight w:val="none"/>
        </w:rPr>
        <w:t>10.4</w:t>
      </w:r>
      <w:r>
        <w:rPr>
          <w:rFonts w:hint="eastAsia" w:ascii="宋体" w:hAnsi="宋体"/>
          <w:szCs w:val="21"/>
          <w:highlight w:val="none"/>
        </w:rPr>
        <w:t>响应文件未按谈判文件的澄清、修改后的内容编制的，其响应文件作无效响应处理。</w:t>
      </w:r>
    </w:p>
    <w:p w14:paraId="5AC55BB5">
      <w:pPr>
        <w:spacing w:line="380" w:lineRule="exact"/>
        <w:jc w:val="center"/>
        <w:rPr>
          <w:sz w:val="24"/>
          <w:highlight w:val="none"/>
        </w:rPr>
      </w:pPr>
    </w:p>
    <w:p w14:paraId="48EE6190">
      <w:pPr>
        <w:spacing w:line="380" w:lineRule="exact"/>
        <w:jc w:val="center"/>
        <w:rPr>
          <w:rFonts w:ascii="宋体" w:hAnsi="宋体"/>
          <w:b/>
          <w:sz w:val="24"/>
          <w:highlight w:val="none"/>
        </w:rPr>
      </w:pPr>
      <w:r>
        <w:rPr>
          <w:rFonts w:hint="eastAsia"/>
          <w:sz w:val="24"/>
          <w:highlight w:val="none"/>
        </w:rPr>
        <w:t>三</w:t>
      </w:r>
      <w:r>
        <w:rPr>
          <w:sz w:val="24"/>
          <w:highlight w:val="none"/>
        </w:rPr>
        <w:t>、</w:t>
      </w:r>
      <w:r>
        <w:rPr>
          <w:rFonts w:hint="eastAsia" w:ascii="宋体" w:hAnsi="宋体"/>
          <w:b/>
          <w:sz w:val="24"/>
          <w:highlight w:val="none"/>
        </w:rPr>
        <w:t>响应文件的编制</w:t>
      </w:r>
    </w:p>
    <w:p w14:paraId="40C69AB0">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11.响应文件的编制原则</w:t>
      </w:r>
    </w:p>
    <w:p w14:paraId="6473C143">
      <w:pPr>
        <w:spacing w:line="380" w:lineRule="exact"/>
        <w:ind w:firstLine="420" w:firstLineChars="200"/>
        <w:rPr>
          <w:rFonts w:ascii="宋体" w:hAnsi="宋体" w:cs="宋体"/>
          <w:szCs w:val="21"/>
          <w:highlight w:val="none"/>
        </w:rPr>
      </w:pPr>
      <w:r>
        <w:rPr>
          <w:rFonts w:hint="eastAsia" w:ascii="宋体" w:hAnsi="宋体" w:cs="宋体"/>
          <w:szCs w:val="21"/>
          <w:highlight w:val="none"/>
        </w:rPr>
        <w:t>供应商必须按照谈判文件的要求编制响应文件，并对其提交的响应文件的真实性、合法性承担法律责任。响应文件必须对谈判文件作出实质性响应。</w:t>
      </w:r>
    </w:p>
    <w:p w14:paraId="29584E45">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12.响应文件的组成</w:t>
      </w:r>
    </w:p>
    <w:p w14:paraId="53608BE3">
      <w:pPr>
        <w:spacing w:line="380" w:lineRule="exact"/>
        <w:ind w:firstLine="424" w:firstLineChars="202"/>
        <w:rPr>
          <w:rFonts w:ascii="宋体"/>
          <w:szCs w:val="21"/>
          <w:highlight w:val="none"/>
        </w:rPr>
      </w:pPr>
      <w:r>
        <w:rPr>
          <w:rFonts w:hint="eastAsia" w:ascii="宋体"/>
          <w:szCs w:val="21"/>
          <w:highlight w:val="none"/>
        </w:rPr>
        <w:t>12.1响应文件由资格证明文件、报价商务技术文件两部分组成。</w:t>
      </w:r>
    </w:p>
    <w:p w14:paraId="074B3A0E">
      <w:pPr>
        <w:spacing w:line="380" w:lineRule="exact"/>
        <w:ind w:firstLine="424" w:firstLineChars="202"/>
        <w:rPr>
          <w:rFonts w:ascii="宋体"/>
          <w:szCs w:val="21"/>
          <w:highlight w:val="none"/>
        </w:rPr>
      </w:pPr>
      <w:r>
        <w:rPr>
          <w:rFonts w:hint="eastAsia" w:ascii="宋体"/>
          <w:szCs w:val="21"/>
          <w:highlight w:val="none"/>
        </w:rPr>
        <w:t>12.1.1资格证明文件：详见须知前附表</w:t>
      </w:r>
    </w:p>
    <w:p w14:paraId="2FE8D074">
      <w:pPr>
        <w:spacing w:line="380" w:lineRule="exact"/>
        <w:ind w:firstLine="424" w:firstLineChars="202"/>
        <w:rPr>
          <w:rFonts w:ascii="宋体"/>
          <w:szCs w:val="21"/>
          <w:highlight w:val="none"/>
        </w:rPr>
      </w:pPr>
      <w:r>
        <w:rPr>
          <w:rFonts w:hint="eastAsia" w:ascii="宋体"/>
          <w:szCs w:val="21"/>
          <w:highlight w:val="none"/>
        </w:rPr>
        <w:t>12.1.2报价商务技术文件：详见须知前附表</w:t>
      </w:r>
    </w:p>
    <w:p w14:paraId="67106727">
      <w:pPr>
        <w:spacing w:line="380" w:lineRule="exact"/>
        <w:ind w:firstLine="424" w:firstLineChars="202"/>
        <w:rPr>
          <w:rFonts w:ascii="宋体"/>
          <w:szCs w:val="21"/>
          <w:highlight w:val="none"/>
        </w:rPr>
      </w:pPr>
      <w:r>
        <w:rPr>
          <w:rFonts w:hint="eastAsia" w:ascii="宋体"/>
          <w:szCs w:val="21"/>
          <w:highlight w:val="none"/>
        </w:rPr>
        <w:t>12.2响应文件电子版：详见须知前附表</w:t>
      </w:r>
    </w:p>
    <w:p w14:paraId="403C7AB7">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13.计量单位</w:t>
      </w:r>
    </w:p>
    <w:p w14:paraId="5571BEEC">
      <w:pPr>
        <w:spacing w:line="380" w:lineRule="exact"/>
        <w:ind w:firstLine="420" w:firstLineChars="200"/>
        <w:rPr>
          <w:rFonts w:ascii="宋体" w:hAnsi="宋体" w:cs="宋体"/>
          <w:szCs w:val="21"/>
          <w:highlight w:val="none"/>
        </w:rPr>
      </w:pPr>
      <w:r>
        <w:rPr>
          <w:rFonts w:hint="eastAsia" w:ascii="宋体" w:hAnsi="宋体" w:cs="宋体"/>
          <w:szCs w:val="21"/>
          <w:highlight w:val="none"/>
        </w:rPr>
        <w:t>谈判文件已有明确规定的，使用谈判文件规定的计量单位；谈判文件没有规定的，应采用中华人民共和国法定计量单位，货币种类为人民币，否则视同未响应。</w:t>
      </w:r>
    </w:p>
    <w:p w14:paraId="270137E6">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14.竞标的风险</w:t>
      </w:r>
    </w:p>
    <w:p w14:paraId="52E5B656">
      <w:pPr>
        <w:spacing w:line="380" w:lineRule="exact"/>
        <w:ind w:firstLine="420" w:firstLineChars="200"/>
        <w:rPr>
          <w:rFonts w:ascii="宋体" w:hAnsi="宋体" w:cs="宋体"/>
          <w:szCs w:val="21"/>
          <w:highlight w:val="none"/>
        </w:rPr>
      </w:pPr>
      <w:r>
        <w:rPr>
          <w:rFonts w:hint="eastAsia" w:ascii="宋体" w:hAnsi="宋体" w:cs="宋体"/>
          <w:szCs w:val="21"/>
          <w:highlight w:val="none"/>
        </w:rPr>
        <w:t>供应商没有按照谈判文件要求提供全部资料，或者供应商没有对谈判文件在各方面作出实质性响应可能导致其响应文件按无效响应处理，是供应商应当考虑的风险。</w:t>
      </w:r>
    </w:p>
    <w:p w14:paraId="6995C0EF">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15.竞标报价</w:t>
      </w:r>
    </w:p>
    <w:p w14:paraId="556FFFE5">
      <w:pPr>
        <w:spacing w:line="380" w:lineRule="exact"/>
        <w:ind w:firstLine="420" w:firstLineChars="200"/>
        <w:rPr>
          <w:rFonts w:ascii="宋体" w:hAnsi="宋体" w:cs="宋体"/>
          <w:szCs w:val="21"/>
          <w:highlight w:val="none"/>
        </w:rPr>
      </w:pPr>
      <w:r>
        <w:rPr>
          <w:rFonts w:hint="eastAsia" w:ascii="宋体" w:hAnsi="宋体" w:cs="宋体"/>
          <w:szCs w:val="21"/>
          <w:highlight w:val="none"/>
        </w:rPr>
        <w:t>15.1竞标报价应按谈判文件中“谈判报价表”格式填写。</w:t>
      </w:r>
    </w:p>
    <w:p w14:paraId="1CF3EBB4">
      <w:pPr>
        <w:tabs>
          <w:tab w:val="left" w:pos="2492"/>
        </w:tabs>
        <w:spacing w:line="380" w:lineRule="exact"/>
        <w:ind w:firstLine="420" w:firstLineChars="200"/>
        <w:rPr>
          <w:rFonts w:ascii="宋体" w:hAnsi="宋体" w:cs="宋体"/>
          <w:szCs w:val="21"/>
          <w:highlight w:val="none"/>
        </w:rPr>
      </w:pPr>
      <w:r>
        <w:rPr>
          <w:rFonts w:hint="eastAsia" w:ascii="宋体" w:hAnsi="宋体" w:cs="宋体"/>
          <w:szCs w:val="21"/>
          <w:highlight w:val="none"/>
        </w:rPr>
        <w:t>15.2竞标报价的价格</w:t>
      </w:r>
      <w:r>
        <w:rPr>
          <w:rFonts w:ascii="宋体" w:hAnsi="宋体" w:cs="宋体"/>
          <w:szCs w:val="21"/>
          <w:highlight w:val="none"/>
        </w:rPr>
        <w:t>构成</w:t>
      </w:r>
      <w:r>
        <w:rPr>
          <w:rFonts w:hint="eastAsia" w:ascii="宋体" w:hAnsi="宋体" w:cs="宋体"/>
          <w:szCs w:val="21"/>
          <w:highlight w:val="none"/>
        </w:rPr>
        <w:t>详见“供应商须知前附表”。</w:t>
      </w:r>
    </w:p>
    <w:p w14:paraId="462E23A8">
      <w:pPr>
        <w:spacing w:line="380" w:lineRule="exact"/>
        <w:ind w:left="426" w:leftChars="203"/>
        <w:rPr>
          <w:rFonts w:ascii="宋体" w:hAnsi="宋体" w:cs="宋体"/>
          <w:szCs w:val="21"/>
          <w:highlight w:val="none"/>
        </w:rPr>
      </w:pPr>
      <w:r>
        <w:rPr>
          <w:rFonts w:hint="eastAsia" w:ascii="宋体" w:hAnsi="宋体" w:cs="宋体"/>
          <w:szCs w:val="21"/>
          <w:highlight w:val="none"/>
        </w:rPr>
        <w:t>15.3竞标报价要求</w:t>
      </w:r>
    </w:p>
    <w:p w14:paraId="6DACE46F">
      <w:pPr>
        <w:spacing w:line="380" w:lineRule="exact"/>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5.3.1</w:t>
      </w:r>
      <w:r>
        <w:rPr>
          <w:rFonts w:hint="eastAsia" w:ascii="宋体" w:hAnsi="宋体" w:cs="宋体"/>
          <w:szCs w:val="21"/>
          <w:highlight w:val="none"/>
        </w:rPr>
        <w:t>供应商的竞标报价应符合以下要求，否则响应文件按无效响应处理：</w:t>
      </w:r>
    </w:p>
    <w:p w14:paraId="25A87BAE">
      <w:pPr>
        <w:spacing w:line="380" w:lineRule="exact"/>
        <w:ind w:firstLine="420" w:firstLineChars="200"/>
        <w:rPr>
          <w:rFonts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（1）供应商必须就“采购需求”中所竞标的每个分标的全部内容分别作完整唯一总价报价，不得存在漏项报价；</w:t>
      </w:r>
    </w:p>
    <w:p w14:paraId="79DC164C">
      <w:pPr>
        <w:spacing w:line="380" w:lineRule="exact"/>
        <w:ind w:firstLine="420" w:firstLineChars="200"/>
        <w:rPr>
          <w:rFonts w:ascii="宋体" w:hAnsi="宋体" w:cs="宋体"/>
          <w:szCs w:val="21"/>
          <w:highlight w:val="none"/>
        </w:rPr>
      </w:pPr>
      <w:r>
        <w:rPr>
          <w:rFonts w:hint="eastAsia" w:ascii="宋体" w:hAnsi="宋体" w:cs="宋体"/>
          <w:szCs w:val="21"/>
          <w:highlight w:val="none"/>
        </w:rPr>
        <w:t>（2）供应商必须就所竞标的单项内容作唯一报价。</w:t>
      </w:r>
    </w:p>
    <w:p w14:paraId="2C0C65CF">
      <w:pPr>
        <w:spacing w:line="380" w:lineRule="exact"/>
        <w:ind w:firstLine="420" w:firstLineChars="200"/>
        <w:rPr>
          <w:rFonts w:ascii="宋体" w:hAnsi="宋体" w:cs="宋体"/>
          <w:szCs w:val="21"/>
          <w:highlight w:val="none"/>
        </w:rPr>
      </w:pPr>
      <w:r>
        <w:rPr>
          <w:rFonts w:hint="eastAsia" w:ascii="宋体" w:hAnsi="宋体" w:cs="宋体"/>
          <w:szCs w:val="21"/>
          <w:highlight w:val="none"/>
        </w:rPr>
        <w:t>15.3.2供应商报价（包含首次报价、最后报价）超过所竞标规定的采购预算金额或者最高限价的，其电子响应文件将作无效处理。</w:t>
      </w:r>
    </w:p>
    <w:p w14:paraId="082D2D47">
      <w:pPr>
        <w:spacing w:line="380" w:lineRule="exact"/>
        <w:ind w:firstLine="420" w:firstLineChars="200"/>
        <w:rPr>
          <w:rFonts w:hint="eastAsia" w:ascii="宋体" w:hAnsi="宋体" w:cs="宋体"/>
          <w:szCs w:val="21"/>
          <w:highlight w:val="none"/>
        </w:rPr>
      </w:pPr>
      <w:r>
        <w:rPr>
          <w:rFonts w:ascii="宋体" w:hAnsi="宋体" w:cs="宋体"/>
          <w:szCs w:val="21"/>
          <w:highlight w:val="none"/>
        </w:rPr>
        <w:t>15.3.3</w:t>
      </w:r>
      <w:r>
        <w:rPr>
          <w:rFonts w:hint="eastAsia" w:ascii="宋体" w:hAnsi="宋体" w:cs="宋体"/>
          <w:szCs w:val="21"/>
          <w:highlight w:val="none"/>
        </w:rPr>
        <w:t xml:space="preserve"> 供应商应在谈判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谈判时被接受，其后果由供应商自负。</w:t>
      </w:r>
    </w:p>
    <w:p w14:paraId="6C1A6D8D">
      <w:pPr>
        <w:spacing w:line="380" w:lineRule="exact"/>
        <w:ind w:firstLine="420" w:firstLineChars="200"/>
        <w:rPr>
          <w:rFonts w:ascii="宋体" w:hAnsi="宋体" w:cs="宋体"/>
          <w:szCs w:val="21"/>
          <w:highlight w:val="none"/>
        </w:rPr>
      </w:pPr>
      <w:r>
        <w:rPr>
          <w:highlight w:val="none"/>
        </w:rPr>
        <w:t>15.3.4</w:t>
      </w:r>
      <w:r>
        <w:rPr>
          <w:rFonts w:hint="eastAsia"/>
          <w:highlight w:val="none"/>
        </w:rPr>
        <w:t>在</w:t>
      </w:r>
      <w:r>
        <w:rPr>
          <w:rFonts w:hint="eastAsia"/>
          <w:highlight w:val="none"/>
          <w:lang w:val="en-US" w:eastAsia="zh-CN"/>
        </w:rPr>
        <w:t>谈判</w:t>
      </w:r>
      <w:r>
        <w:rPr>
          <w:rFonts w:hint="eastAsia"/>
          <w:highlight w:val="none"/>
        </w:rPr>
        <w:t>过程中，供应商二次及以后报价应采用已标价</w:t>
      </w:r>
      <w:r>
        <w:rPr>
          <w:rFonts w:hint="eastAsia"/>
          <w:highlight w:val="none"/>
          <w:lang w:val="en-US" w:eastAsia="zh-CN"/>
        </w:rPr>
        <w:t>的报价表</w:t>
      </w:r>
      <w:r>
        <w:rPr>
          <w:rFonts w:hint="eastAsia"/>
          <w:highlight w:val="none"/>
        </w:rPr>
        <w:t>方式报价，</w:t>
      </w:r>
      <w:r>
        <w:rPr>
          <w:rFonts w:hint="eastAsia"/>
          <w:highlight w:val="none"/>
          <w:lang w:val="en-US" w:eastAsia="zh-CN"/>
        </w:rPr>
        <w:t>谈判</w:t>
      </w:r>
      <w:r>
        <w:rPr>
          <w:rFonts w:hint="eastAsia"/>
          <w:highlight w:val="none"/>
        </w:rPr>
        <w:t>供应商应预先准备好调整后的已标价</w:t>
      </w:r>
      <w:r>
        <w:rPr>
          <w:rFonts w:hint="eastAsia"/>
          <w:highlight w:val="none"/>
          <w:lang w:val="en-US" w:eastAsia="zh-CN"/>
        </w:rPr>
        <w:t>的报价表</w:t>
      </w:r>
      <w:r>
        <w:rPr>
          <w:rFonts w:hint="eastAsia"/>
          <w:highlight w:val="none"/>
        </w:rPr>
        <w:t>作为应答文件的一部分一并上传递交。</w:t>
      </w:r>
      <w:r>
        <w:rPr>
          <w:rFonts w:hint="eastAsia"/>
          <w:b/>
          <w:bCs/>
          <w:highlight w:val="none"/>
        </w:rPr>
        <w:t>（二次及以后报价总价有变动时须上传调整后的已标价</w:t>
      </w:r>
      <w:r>
        <w:rPr>
          <w:rFonts w:hint="eastAsia"/>
          <w:b/>
          <w:bCs/>
          <w:highlight w:val="none"/>
          <w:lang w:val="en-US" w:eastAsia="zh-CN"/>
        </w:rPr>
        <w:t>的报价表</w:t>
      </w:r>
      <w:r>
        <w:rPr>
          <w:rFonts w:hint="eastAsia"/>
          <w:b/>
          <w:bCs/>
          <w:highlight w:val="none"/>
        </w:rPr>
        <w:t>，否则，该竞标报价将被视为无效。）</w:t>
      </w:r>
    </w:p>
    <w:p w14:paraId="47D35C11">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16.竞标有效期</w:t>
      </w:r>
    </w:p>
    <w:p w14:paraId="4C816BA3">
      <w:pPr>
        <w:spacing w:line="380" w:lineRule="exact"/>
        <w:ind w:firstLine="420" w:firstLineChars="200"/>
        <w:rPr>
          <w:rFonts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2A627C86">
      <w:pPr>
        <w:spacing w:line="380" w:lineRule="exact"/>
        <w:ind w:firstLine="420" w:firstLineChars="200"/>
        <w:rPr>
          <w:rFonts w:ascii="宋体" w:hAnsi="宋体" w:cs="宋体"/>
          <w:szCs w:val="21"/>
          <w:highlight w:val="none"/>
        </w:rPr>
      </w:pPr>
      <w:r>
        <w:rPr>
          <w:rFonts w:hint="eastAsia" w:ascii="宋体" w:hAnsi="宋体" w:cs="宋体"/>
          <w:szCs w:val="21"/>
          <w:highlight w:val="none"/>
        </w:rPr>
        <w:t>16.2 竞标有效期详见 “供应商须知前附表”。</w:t>
      </w:r>
    </w:p>
    <w:p w14:paraId="5444851D">
      <w:pPr>
        <w:spacing w:line="380" w:lineRule="exact"/>
        <w:ind w:firstLine="420" w:firstLineChars="200"/>
        <w:rPr>
          <w:rFonts w:ascii="宋体" w:hAnsi="宋体" w:cs="宋体"/>
          <w:szCs w:val="21"/>
          <w:highlight w:val="none"/>
        </w:rPr>
      </w:pPr>
      <w:r>
        <w:rPr>
          <w:rFonts w:hint="eastAsia" w:ascii="宋体" w:hAnsi="宋体" w:cs="宋体"/>
          <w:szCs w:val="21"/>
          <w:highlight w:val="none"/>
        </w:rPr>
        <w:t>16.3供应商的响应文件在竞标有效期内均保持有效。</w:t>
      </w:r>
    </w:p>
    <w:p w14:paraId="549C4584">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17.竞标保证金</w:t>
      </w:r>
    </w:p>
    <w:p w14:paraId="3A05FAA0">
      <w:pPr>
        <w:spacing w:line="380" w:lineRule="exact"/>
        <w:ind w:left="420" w:leftChars="200"/>
        <w:rPr>
          <w:rFonts w:ascii="宋体" w:hAnsi="宋体" w:cs="宋体"/>
          <w:szCs w:val="21"/>
          <w:highlight w:val="none"/>
        </w:rPr>
      </w:pPr>
      <w:r>
        <w:rPr>
          <w:rFonts w:hint="eastAsia" w:ascii="宋体" w:hAnsi="宋体" w:cs="宋体"/>
          <w:szCs w:val="21"/>
          <w:highlight w:val="none"/>
        </w:rPr>
        <w:t>17.1供应商须按“供应商须知前附表”的规定提交竞标保证金。</w:t>
      </w:r>
    </w:p>
    <w:p w14:paraId="0EC223BC">
      <w:pPr>
        <w:spacing w:line="380" w:lineRule="exact"/>
        <w:ind w:left="420" w:leftChars="200"/>
        <w:rPr>
          <w:rFonts w:ascii="宋体" w:hAnsi="宋体" w:cs="宋体"/>
          <w:szCs w:val="21"/>
          <w:highlight w:val="none"/>
        </w:rPr>
      </w:pPr>
      <w:r>
        <w:rPr>
          <w:rFonts w:hint="eastAsia" w:ascii="宋体" w:hAnsi="宋体" w:cs="宋体"/>
          <w:szCs w:val="21"/>
          <w:highlight w:val="none"/>
        </w:rPr>
        <w:t>17.2竞标保证金的退还</w:t>
      </w:r>
    </w:p>
    <w:p w14:paraId="1A0CE408">
      <w:pPr>
        <w:spacing w:line="380" w:lineRule="exact"/>
        <w:ind w:firstLine="420" w:firstLineChars="200"/>
        <w:rPr>
          <w:rFonts w:ascii="宋体" w:hAnsi="宋体" w:cs="宋体"/>
          <w:szCs w:val="21"/>
          <w:highlight w:val="none"/>
        </w:rPr>
      </w:pPr>
      <w:r>
        <w:rPr>
          <w:rFonts w:hint="eastAsia" w:ascii="宋体" w:hAnsi="宋体" w:cs="宋体"/>
          <w:szCs w:val="21"/>
          <w:highlight w:val="none"/>
        </w:rPr>
        <w:t>未</w:t>
      </w:r>
      <w:r>
        <w:rPr>
          <w:rFonts w:hint="eastAsia" w:ascii="宋体" w:hAnsi="宋体" w:cs="宋体"/>
          <w:spacing w:val="-6"/>
          <w:szCs w:val="21"/>
          <w:highlight w:val="none"/>
        </w:rPr>
        <w:t>成交供应商的竞标保证金自成交通知书发出之日起4个工作日内退还</w:t>
      </w:r>
      <w:r>
        <w:rPr>
          <w:rFonts w:hint="eastAsia" w:ascii="宋体" w:hAnsi="宋体"/>
          <w:szCs w:val="21"/>
          <w:highlight w:val="none"/>
        </w:rPr>
        <w:t>；</w:t>
      </w:r>
      <w:r>
        <w:rPr>
          <w:rFonts w:hint="eastAsia" w:ascii="宋体" w:hAnsi="宋体" w:cs="宋体"/>
          <w:szCs w:val="21"/>
          <w:highlight w:val="none"/>
        </w:rPr>
        <w:t xml:space="preserve">成交供应商的竞标保证金自签订合同之日起4个工作日内退还。 </w:t>
      </w:r>
    </w:p>
    <w:p w14:paraId="728E792C">
      <w:pPr>
        <w:spacing w:line="380" w:lineRule="exact"/>
        <w:ind w:left="420" w:leftChars="200"/>
        <w:rPr>
          <w:rFonts w:ascii="宋体" w:hAnsi="宋体" w:cs="宋体"/>
          <w:szCs w:val="21"/>
          <w:highlight w:val="none"/>
        </w:rPr>
      </w:pPr>
      <w:r>
        <w:rPr>
          <w:rFonts w:hint="eastAsia" w:ascii="宋体" w:hAnsi="宋体" w:cs="宋体"/>
          <w:szCs w:val="21"/>
          <w:highlight w:val="none"/>
        </w:rPr>
        <w:t>17.3竞标保证金不计息。</w:t>
      </w:r>
    </w:p>
    <w:p w14:paraId="47A9CE30">
      <w:pPr>
        <w:spacing w:line="380" w:lineRule="exact"/>
        <w:ind w:left="420" w:leftChars="200"/>
        <w:rPr>
          <w:rFonts w:ascii="宋体" w:hAnsi="宋体" w:cs="宋体"/>
          <w:szCs w:val="21"/>
          <w:highlight w:val="none"/>
        </w:rPr>
      </w:pPr>
      <w:r>
        <w:rPr>
          <w:rFonts w:hint="eastAsia" w:ascii="宋体" w:hAnsi="宋体" w:cs="宋体"/>
          <w:szCs w:val="21"/>
          <w:highlight w:val="none"/>
        </w:rPr>
        <w:t xml:space="preserve">17.4供应商有下列情形之一的，竞标保证金将不予退还： </w:t>
      </w:r>
    </w:p>
    <w:p w14:paraId="145FCA44">
      <w:pPr>
        <w:spacing w:line="380" w:lineRule="exact"/>
        <w:ind w:left="420" w:leftChars="200"/>
        <w:rPr>
          <w:rFonts w:ascii="宋体" w:hAnsi="宋体" w:cs="宋体"/>
          <w:szCs w:val="21"/>
          <w:highlight w:val="none"/>
        </w:rPr>
      </w:pPr>
      <w:r>
        <w:rPr>
          <w:rFonts w:hint="eastAsia" w:ascii="宋体" w:hAnsi="宋体" w:cs="宋体"/>
          <w:szCs w:val="21"/>
          <w:highlight w:val="none"/>
        </w:rPr>
        <w:t>（1）供应商在提交首次响应文件截止时间后撤回响应文件的；</w:t>
      </w:r>
    </w:p>
    <w:p w14:paraId="24110C76">
      <w:pPr>
        <w:spacing w:line="380" w:lineRule="exact"/>
        <w:ind w:left="420" w:leftChars="200"/>
        <w:rPr>
          <w:rFonts w:ascii="宋体" w:hAnsi="宋体" w:cs="宋体"/>
          <w:szCs w:val="21"/>
          <w:highlight w:val="none"/>
        </w:rPr>
      </w:pPr>
      <w:r>
        <w:rPr>
          <w:rFonts w:hint="eastAsia" w:ascii="宋体" w:hAnsi="宋体"/>
          <w:szCs w:val="21"/>
          <w:highlight w:val="none"/>
        </w:rPr>
        <w:t>（2）未按规定提交履约保证金的；</w:t>
      </w:r>
    </w:p>
    <w:p w14:paraId="281AD95D">
      <w:pPr>
        <w:spacing w:line="380" w:lineRule="exact"/>
        <w:ind w:left="420" w:leftChars="200"/>
        <w:rPr>
          <w:rFonts w:ascii="宋体" w:hAnsi="宋体" w:cs="宋体"/>
          <w:szCs w:val="21"/>
          <w:highlight w:val="none"/>
        </w:rPr>
      </w:pPr>
      <w:r>
        <w:rPr>
          <w:rFonts w:hint="eastAsia" w:ascii="宋体" w:hAnsi="宋体" w:cs="宋体"/>
          <w:szCs w:val="21"/>
          <w:highlight w:val="none"/>
        </w:rPr>
        <w:t>（3）供应商在响应文件中提供虚假材料的；</w:t>
      </w:r>
    </w:p>
    <w:p w14:paraId="13158644">
      <w:pPr>
        <w:spacing w:line="380" w:lineRule="exact"/>
        <w:ind w:firstLine="420" w:firstLineChars="200"/>
        <w:rPr>
          <w:rFonts w:ascii="宋体" w:hAnsi="宋体" w:cs="宋体"/>
          <w:szCs w:val="21"/>
          <w:highlight w:val="none"/>
        </w:rPr>
      </w:pPr>
      <w:r>
        <w:rPr>
          <w:rFonts w:hint="eastAsia" w:ascii="宋体" w:hAnsi="宋体" w:cs="宋体"/>
          <w:szCs w:val="21"/>
          <w:highlight w:val="none"/>
        </w:rPr>
        <w:t>（4）除因不可抗力或者谈判文件认可的情形以外，成交供应商不与采购人签订合同的；</w:t>
      </w:r>
    </w:p>
    <w:p w14:paraId="05F7E874">
      <w:pPr>
        <w:spacing w:line="380" w:lineRule="exact"/>
        <w:ind w:left="420" w:leftChars="200"/>
        <w:rPr>
          <w:rFonts w:ascii="宋体" w:hAnsi="宋体" w:cs="宋体"/>
          <w:szCs w:val="21"/>
          <w:highlight w:val="none"/>
        </w:rPr>
      </w:pPr>
      <w:r>
        <w:rPr>
          <w:rFonts w:hint="eastAsia" w:ascii="宋体" w:hAnsi="宋体" w:cs="宋体"/>
          <w:szCs w:val="21"/>
          <w:highlight w:val="none"/>
        </w:rPr>
        <w:t>（5）供应商与采购人、其他供应商或者采购代理机构恶意串通的；</w:t>
      </w:r>
    </w:p>
    <w:p w14:paraId="6D6BF3AA">
      <w:pPr>
        <w:spacing w:line="380" w:lineRule="exact"/>
        <w:ind w:left="420" w:leftChars="200"/>
        <w:rPr>
          <w:rFonts w:ascii="宋体" w:hAnsi="宋体" w:cs="宋体"/>
          <w:szCs w:val="21"/>
          <w:highlight w:val="none"/>
        </w:rPr>
      </w:pPr>
      <w:r>
        <w:rPr>
          <w:rFonts w:hint="eastAsia" w:ascii="宋体" w:hAnsi="宋体" w:cs="宋体"/>
          <w:szCs w:val="21"/>
          <w:highlight w:val="none"/>
        </w:rPr>
        <w:t>（6）法律法规规定的其他情形。</w:t>
      </w:r>
    </w:p>
    <w:p w14:paraId="678E60ED">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18. 响应文件编制的要求</w:t>
      </w:r>
    </w:p>
    <w:p w14:paraId="1A5EE619">
      <w:pPr>
        <w:spacing w:line="380" w:lineRule="exact"/>
        <w:ind w:firstLine="424" w:firstLineChars="202"/>
        <w:rPr>
          <w:rFonts w:ascii="宋体"/>
          <w:szCs w:val="21"/>
          <w:highlight w:val="none"/>
        </w:rPr>
      </w:pPr>
      <w:r>
        <w:rPr>
          <w:rFonts w:hint="eastAsia" w:ascii="宋体"/>
          <w:szCs w:val="21"/>
          <w:highlight w:val="none"/>
        </w:rPr>
        <w:t>18.1电子响应文件中须加盖供应商公章部分均采用 CA 签章，并根据“政府采购项目电子交易管理操作指南-供应商” 及本竞争性采购文件规定的格式和顺序编制电子响应文件并进行关联定位，以便谈判小组在评审时，点击评分项可直接定位到该评分项内容。如对竞争性采购文件的某项要求，供应商的电子响应文件未能关联定位提供相应的内容与其对应，则谈判小组在评审时如做出对供应商不利的评审由供应商自行承担。电子响应文件如内容不完整、编排混乱导致电子响应文件被误读、 漏读，或者在按采购文件规定的部位查找不到相关内容的，由供应商自行承担。</w:t>
      </w:r>
    </w:p>
    <w:p w14:paraId="7C1A20DB">
      <w:pPr>
        <w:spacing w:line="380" w:lineRule="exact"/>
        <w:ind w:firstLine="424" w:firstLineChars="202"/>
        <w:rPr>
          <w:rFonts w:ascii="宋体"/>
          <w:szCs w:val="21"/>
          <w:highlight w:val="none"/>
        </w:rPr>
      </w:pPr>
      <w:r>
        <w:rPr>
          <w:rFonts w:hint="eastAsia" w:ascii="宋体"/>
          <w:szCs w:val="21"/>
          <w:highlight w:val="none"/>
        </w:rPr>
        <w:t>18.2电子响应文件中标注的供应商名称应与主体资格证明（如营业执照、事业单位法人证书、执业许可证、个体工商户营业执照、自然人身份证等）和公章一致，否则其响应文件按无效处理。</w:t>
      </w:r>
    </w:p>
    <w:p w14:paraId="005A44E9">
      <w:pPr>
        <w:spacing w:line="380" w:lineRule="exact"/>
        <w:ind w:firstLine="420" w:firstLineChars="200"/>
        <w:rPr>
          <w:rFonts w:ascii="宋体" w:hAnsi="宋体" w:cs="宋体"/>
          <w:szCs w:val="21"/>
          <w:highlight w:val="none"/>
        </w:rPr>
      </w:pPr>
      <w:r>
        <w:rPr>
          <w:rFonts w:hint="eastAsia" w:ascii="宋体"/>
          <w:szCs w:val="21"/>
          <w:highlight w:val="none"/>
        </w:rPr>
        <w:t>18.3电子响应文件应尽量避免涂改、行间插字或删除。如果出现上述情况，改动之处应由供应商的法定代表人（负责人或自然人）或其委托代理人签字或盖章。电子响应文件因字迹潦草或表达不清所引起的后果由供应商承担。</w:t>
      </w:r>
    </w:p>
    <w:p w14:paraId="2179528B">
      <w:pPr>
        <w:spacing w:line="380" w:lineRule="exact"/>
        <w:ind w:firstLine="480" w:firstLineChars="200"/>
        <w:rPr>
          <w:rFonts w:ascii="黑体" w:hAnsi="黑体" w:eastAsia="黑体" w:cs="宋体"/>
          <w:b/>
          <w:bCs/>
          <w:sz w:val="24"/>
          <w:highlight w:val="none"/>
        </w:rPr>
      </w:pPr>
      <w:r>
        <w:rPr>
          <w:rFonts w:hint="eastAsia" w:ascii="黑体" w:hAnsi="黑体" w:eastAsia="黑体"/>
          <w:sz w:val="24"/>
          <w:highlight w:val="none"/>
        </w:rPr>
        <w:t>19.响应文件的加密、解密</w:t>
      </w:r>
    </w:p>
    <w:p w14:paraId="597B751D">
      <w:pPr>
        <w:spacing w:line="380" w:lineRule="exact"/>
        <w:ind w:firstLine="420" w:firstLineChars="200"/>
        <w:rPr>
          <w:rFonts w:ascii="宋体" w:hAnsi="宋体" w:cs="宋体"/>
          <w:szCs w:val="21"/>
          <w:highlight w:val="none"/>
        </w:rPr>
      </w:pPr>
      <w:r>
        <w:rPr>
          <w:rFonts w:hint="eastAsia" w:ascii="宋体" w:hAnsi="宋体"/>
          <w:szCs w:val="21"/>
          <w:highlight w:val="none"/>
        </w:rPr>
        <w:t>19.1电子</w:t>
      </w:r>
      <w:r>
        <w:rPr>
          <w:rFonts w:hint="eastAsia" w:ascii="宋体" w:hAnsi="宋体" w:cs="宋体"/>
          <w:szCs w:val="21"/>
          <w:highlight w:val="none"/>
        </w:rPr>
        <w:t>响应文件</w:t>
      </w:r>
      <w:r>
        <w:rPr>
          <w:rFonts w:hint="eastAsia" w:ascii="宋体" w:hAnsi="宋体"/>
          <w:szCs w:val="21"/>
          <w:highlight w:val="none"/>
        </w:rPr>
        <w:t>编制完成后，供应商应按“广西政府采购云”平台的要求进行加密，并在规定时间内解密，否则，由此产生的后果由供应商自行负责。</w:t>
      </w:r>
    </w:p>
    <w:p w14:paraId="68B4E32D">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20.响应文件的提交</w:t>
      </w:r>
    </w:p>
    <w:p w14:paraId="7DFF39F2">
      <w:pPr>
        <w:spacing w:line="380" w:lineRule="exact"/>
        <w:ind w:firstLine="420" w:firstLineChars="200"/>
        <w:rPr>
          <w:rFonts w:ascii="宋体" w:hAnsi="宋体" w:cs="宋体"/>
          <w:szCs w:val="21"/>
          <w:highlight w:val="none"/>
        </w:rPr>
      </w:pPr>
      <w:r>
        <w:rPr>
          <w:rFonts w:hint="eastAsia" w:ascii="宋体" w:hAnsi="宋体" w:cs="宋体"/>
          <w:szCs w:val="21"/>
          <w:highlight w:val="none"/>
        </w:rPr>
        <w:t>20.</w:t>
      </w:r>
      <w:r>
        <w:rPr>
          <w:rFonts w:ascii="宋体" w:hAnsi="宋体" w:cs="宋体"/>
          <w:szCs w:val="21"/>
          <w:highlight w:val="none"/>
        </w:rPr>
        <w:t>1</w:t>
      </w:r>
      <w:r>
        <w:rPr>
          <w:rFonts w:hint="eastAsia" w:ascii="宋体" w:hAnsi="宋体" w:cs="宋体"/>
          <w:szCs w:val="21"/>
          <w:highlight w:val="none"/>
        </w:rPr>
        <w:t>本项目为全流程电子化政府采购项目，通过“广西政府采购云”平台（http：//https://www.gcy.zfcg.gxzf.gov.cn/）实行在线电子竞标，各供应商应在截标前确保成为广西政府采购云平台正式注册入库供应商，并完成CA数字证书申领。因未注册入库、未办理CA数字证书等原因造成无法谈判或谈判失败等后果由供应商自行承担。</w:t>
      </w:r>
    </w:p>
    <w:p w14:paraId="7274FA12">
      <w:pPr>
        <w:spacing w:line="380" w:lineRule="exact"/>
        <w:ind w:firstLine="420" w:firstLineChars="200"/>
        <w:rPr>
          <w:rFonts w:ascii="宋体" w:hAnsi="宋体" w:cs="宋体"/>
          <w:szCs w:val="21"/>
          <w:highlight w:val="none"/>
        </w:rPr>
      </w:pPr>
      <w:r>
        <w:rPr>
          <w:rFonts w:ascii="宋体" w:hAnsi="宋体" w:cs="宋体"/>
          <w:szCs w:val="21"/>
          <w:highlight w:val="none"/>
        </w:rPr>
        <w:t>20.2</w:t>
      </w:r>
      <w:r>
        <w:rPr>
          <w:rFonts w:hint="eastAsia" w:ascii="宋体" w:hAnsi="宋体" w:cs="宋体"/>
          <w:szCs w:val="21"/>
          <w:highlight w:val="none"/>
        </w:rPr>
        <w:t xml:space="preserve"> 供应商应先安装“广西政府采购云电子交易客户端”（请自行前往“广西政府采购云”平台进行下载），并按照本项目竞争性谈判文件和“广西政府采购云”平台的要求编制、加密后在首次响应文件提交截止时间前通过网络上传至“广西政府采购云”平台，如有问题可拨打广西政府采购云客户服务热线95763进行咨询。</w:t>
      </w:r>
    </w:p>
    <w:p w14:paraId="52CE393B">
      <w:pPr>
        <w:spacing w:line="380" w:lineRule="exact"/>
        <w:ind w:firstLine="420" w:firstLineChars="200"/>
        <w:jc w:val="left"/>
        <w:outlineLvl w:val="4"/>
        <w:rPr>
          <w:rFonts w:ascii="宋体" w:hAnsi="宋体"/>
          <w:bCs/>
          <w:szCs w:val="21"/>
          <w:highlight w:val="none"/>
        </w:rPr>
      </w:pPr>
      <w:r>
        <w:rPr>
          <w:rFonts w:hint="eastAsia" w:ascii="宋体" w:hAnsi="宋体"/>
          <w:bCs/>
          <w:szCs w:val="21"/>
          <w:highlight w:val="none"/>
        </w:rPr>
        <w:t>20.3未在规定时间内上传或者未按“广西政府采购云”平台的要求编制、加密的电子响应文件，“广西政府采购云”平台将拒收。</w:t>
      </w:r>
    </w:p>
    <w:p w14:paraId="0549AC6F">
      <w:pPr>
        <w:widowControl/>
        <w:spacing w:line="380" w:lineRule="exact"/>
        <w:ind w:firstLine="420" w:firstLineChars="200"/>
        <w:rPr>
          <w:rFonts w:ascii="宋体" w:hAnsi="宋体" w:cs="宋体"/>
          <w:szCs w:val="21"/>
          <w:highlight w:val="none"/>
        </w:rPr>
      </w:pPr>
      <w:r>
        <w:rPr>
          <w:rFonts w:hint="eastAsia" w:ascii="宋体" w:hAnsi="宋体" w:cs="宋体"/>
          <w:szCs w:val="21"/>
          <w:highlight w:val="none"/>
        </w:rPr>
        <w:t>20.4电子响应文件提交方式见“竞争性谈判采购公告”中“四、响应文件提交”。</w:t>
      </w:r>
    </w:p>
    <w:p w14:paraId="171CE0F6">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21.首次响应文件的补充、修改与撤回</w:t>
      </w:r>
    </w:p>
    <w:p w14:paraId="50FABBF0">
      <w:pPr>
        <w:spacing w:line="380" w:lineRule="exact"/>
        <w:ind w:firstLine="420" w:firstLineChars="200"/>
        <w:rPr>
          <w:rFonts w:ascii="宋体" w:hAnsi="宋体" w:cs="宋体"/>
          <w:szCs w:val="21"/>
          <w:highlight w:val="none"/>
        </w:rPr>
      </w:pPr>
      <w:r>
        <w:rPr>
          <w:rFonts w:hint="eastAsia" w:ascii="宋体" w:hAnsi="宋体" w:cs="宋体"/>
          <w:bCs/>
          <w:szCs w:val="21"/>
          <w:highlight w:val="none"/>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181C6F78">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22.首次响应文件的退回</w:t>
      </w:r>
    </w:p>
    <w:p w14:paraId="746FD4DA">
      <w:pPr>
        <w:spacing w:line="380" w:lineRule="exact"/>
        <w:ind w:firstLine="420" w:firstLineChars="200"/>
        <w:rPr>
          <w:rFonts w:ascii="宋体" w:hAnsi="宋体" w:cs="宋体"/>
          <w:szCs w:val="21"/>
          <w:highlight w:val="none"/>
        </w:rPr>
      </w:pPr>
      <w:r>
        <w:rPr>
          <w:rFonts w:hint="eastAsia" w:ascii="宋体" w:hAnsi="宋体" w:cs="宋体"/>
          <w:szCs w:val="21"/>
          <w:highlight w:val="none"/>
        </w:rPr>
        <w:t>22.1在首次响应文件提交截止时间止提交响应文件的供应商不足3家时，</w:t>
      </w:r>
      <w:r>
        <w:rPr>
          <w:rFonts w:hint="eastAsia" w:ascii="宋体" w:hAnsi="宋体"/>
          <w:szCs w:val="21"/>
          <w:highlight w:val="none"/>
        </w:rPr>
        <w:t>采购代理机构将根据“广西政府采购云”平台的操作将电子版响应文件退回，</w:t>
      </w:r>
      <w:r>
        <w:rPr>
          <w:rFonts w:hint="eastAsia" w:ascii="宋体" w:hAnsi="宋体" w:cs="宋体"/>
          <w:szCs w:val="21"/>
          <w:highlight w:val="none"/>
        </w:rPr>
        <w:t>除此之外采购人和采购代理机构对已提交的电子响应文件概不退回。</w:t>
      </w:r>
    </w:p>
    <w:p w14:paraId="733D6DCA">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23. 截止时间后的撤回</w:t>
      </w:r>
    </w:p>
    <w:p w14:paraId="65A1C974">
      <w:pPr>
        <w:spacing w:line="380" w:lineRule="exact"/>
        <w:ind w:firstLine="420" w:firstLineChars="200"/>
        <w:rPr>
          <w:rFonts w:ascii="宋体" w:hAnsi="宋体" w:cs="宋体"/>
          <w:szCs w:val="21"/>
          <w:highlight w:val="none"/>
        </w:rPr>
      </w:pPr>
      <w:r>
        <w:rPr>
          <w:rFonts w:hint="eastAsia" w:ascii="宋体" w:hAnsi="宋体" w:cs="宋体"/>
          <w:szCs w:val="21"/>
          <w:highlight w:val="none"/>
        </w:rPr>
        <w:t>23.1供应商在首次响应文件提交截止时间后书面通知采购人、采购代理机构书面撤回响应文件的，将根据本须知正文17.4的规定不予退还其竞标保证金。</w:t>
      </w:r>
    </w:p>
    <w:p w14:paraId="5FF8308D">
      <w:pPr>
        <w:spacing w:line="380" w:lineRule="exact"/>
        <w:jc w:val="center"/>
        <w:rPr>
          <w:rFonts w:ascii="宋体" w:hAnsi="宋体"/>
          <w:b/>
          <w:sz w:val="24"/>
          <w:highlight w:val="none"/>
        </w:rPr>
      </w:pPr>
      <w:r>
        <w:rPr>
          <w:rFonts w:hint="eastAsia" w:ascii="宋体" w:hAnsi="宋体"/>
          <w:b/>
          <w:sz w:val="24"/>
          <w:highlight w:val="none"/>
        </w:rPr>
        <w:t>四、评审及谈判</w:t>
      </w:r>
    </w:p>
    <w:p w14:paraId="186CA427">
      <w:pPr>
        <w:spacing w:line="380" w:lineRule="exact"/>
        <w:ind w:firstLine="482" w:firstLineChars="200"/>
        <w:rPr>
          <w:rFonts w:ascii="宋体" w:hAnsi="宋体" w:cs="宋体"/>
          <w:b/>
          <w:bCs/>
          <w:sz w:val="24"/>
          <w:highlight w:val="none"/>
        </w:rPr>
      </w:pPr>
      <w:r>
        <w:rPr>
          <w:rFonts w:hint="eastAsia" w:ascii="宋体" w:hAnsi="宋体" w:cs="宋体"/>
          <w:b/>
          <w:bCs/>
          <w:sz w:val="24"/>
          <w:highlight w:val="none"/>
        </w:rPr>
        <w:t>24.谈判小组成立</w:t>
      </w:r>
    </w:p>
    <w:p w14:paraId="6B2A0D10">
      <w:pPr>
        <w:spacing w:line="380" w:lineRule="exact"/>
        <w:ind w:firstLine="420" w:firstLineChars="200"/>
        <w:rPr>
          <w:rFonts w:ascii="宋体" w:hAnsi="宋体" w:cs="宋体"/>
          <w:szCs w:val="21"/>
          <w:highlight w:val="none"/>
        </w:rPr>
      </w:pPr>
      <w:r>
        <w:rPr>
          <w:rFonts w:hint="eastAsia" w:ascii="宋体" w:hAnsi="宋体" w:cs="宋体"/>
          <w:szCs w:val="21"/>
          <w:highlight w:val="none"/>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638B04A">
      <w:pPr>
        <w:spacing w:line="380" w:lineRule="exact"/>
        <w:ind w:firstLine="420" w:firstLineChars="200"/>
        <w:rPr>
          <w:rFonts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AB12535">
      <w:pPr>
        <w:spacing w:line="380" w:lineRule="exact"/>
        <w:ind w:firstLine="482" w:firstLineChars="200"/>
        <w:rPr>
          <w:rFonts w:ascii="黑体" w:hAnsi="黑体" w:eastAsia="黑体" w:cs="宋体"/>
          <w:b/>
          <w:bCs/>
          <w:sz w:val="24"/>
          <w:highlight w:val="none"/>
        </w:rPr>
      </w:pPr>
      <w:r>
        <w:rPr>
          <w:rFonts w:ascii="黑体" w:hAnsi="黑体" w:eastAsia="黑体" w:cs="宋体"/>
          <w:b/>
          <w:bCs/>
          <w:sz w:val="24"/>
          <w:highlight w:val="none"/>
        </w:rPr>
        <w:t>25.</w:t>
      </w:r>
      <w:r>
        <w:rPr>
          <w:rFonts w:hint="eastAsia" w:ascii="黑体" w:hAnsi="黑体" w:eastAsia="黑体" w:cs="宋体"/>
          <w:b/>
          <w:bCs/>
          <w:sz w:val="24"/>
          <w:highlight w:val="none"/>
        </w:rPr>
        <w:t xml:space="preserve"> 首次响应文件的开启</w:t>
      </w:r>
    </w:p>
    <w:p w14:paraId="74D8705D">
      <w:pPr>
        <w:spacing w:line="380" w:lineRule="exact"/>
        <w:ind w:firstLine="420" w:firstLineChars="200"/>
        <w:rPr>
          <w:rFonts w:ascii="宋体" w:hAnsi="宋体" w:cs="宋体"/>
          <w:szCs w:val="21"/>
          <w:highlight w:val="none"/>
        </w:rPr>
      </w:pPr>
      <w:r>
        <w:rPr>
          <w:rFonts w:hint="eastAsia" w:ascii="宋体" w:hAnsi="宋体" w:cs="宋体"/>
          <w:szCs w:val="21"/>
          <w:highlight w:val="none"/>
        </w:rPr>
        <w:t>25.1首次响应文件由谈判小组或者采购代理机构在“供应商须知前附表”规定的时间开启。</w:t>
      </w:r>
    </w:p>
    <w:p w14:paraId="5C39BE9F">
      <w:pPr>
        <w:spacing w:line="380" w:lineRule="exact"/>
        <w:ind w:firstLine="420" w:firstLineChars="200"/>
        <w:rPr>
          <w:rFonts w:ascii="宋体" w:hAnsi="宋体"/>
          <w:b/>
          <w:bCs/>
          <w:szCs w:val="21"/>
          <w:highlight w:val="none"/>
        </w:rPr>
      </w:pPr>
      <w:r>
        <w:rPr>
          <w:rFonts w:hint="eastAsia" w:ascii="宋体" w:hAnsi="宋体" w:cs="宋体"/>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szCs w:val="21"/>
          <w:highlight w:val="none"/>
        </w:rPr>
        <w:t>响应文件未按时解密的，视为响应文件无效。</w:t>
      </w:r>
      <w:r>
        <w:rPr>
          <w:rFonts w:hint="eastAsia" w:ascii="宋体" w:hAnsi="宋体" w:cs="宋体"/>
          <w:szCs w:val="21"/>
          <w:highlight w:val="none"/>
        </w:rPr>
        <w:t>（解密异常情况处理：详见本章26.2电子交易活动的中止。）</w:t>
      </w:r>
    </w:p>
    <w:p w14:paraId="4BADB61F">
      <w:pPr>
        <w:spacing w:line="380" w:lineRule="exact"/>
        <w:ind w:firstLine="420" w:firstLineChars="200"/>
        <w:rPr>
          <w:rFonts w:ascii="宋体" w:hAnsi="宋体" w:cs="宋体"/>
          <w:szCs w:val="21"/>
          <w:highlight w:val="none"/>
        </w:rPr>
      </w:pPr>
      <w:r>
        <w:rPr>
          <w:rFonts w:hint="eastAsia" w:ascii="宋体" w:hAnsi="宋体" w:cs="宋体"/>
          <w:szCs w:val="21"/>
          <w:highlight w:val="none"/>
        </w:rPr>
        <w:t>25.3成功解密响应文件的供应商不足3家的，不得谈判。</w:t>
      </w:r>
    </w:p>
    <w:p w14:paraId="7D045E90">
      <w:pPr>
        <w:spacing w:line="380" w:lineRule="exact"/>
        <w:ind w:firstLine="482" w:firstLineChars="200"/>
        <w:rPr>
          <w:rFonts w:ascii="黑体" w:hAnsi="黑体" w:eastAsia="黑体" w:cs="宋体"/>
          <w:b/>
          <w:bCs/>
          <w:sz w:val="24"/>
          <w:highlight w:val="none"/>
        </w:rPr>
      </w:pPr>
      <w:r>
        <w:rPr>
          <w:rFonts w:ascii="黑体" w:hAnsi="黑体" w:eastAsia="黑体" w:cs="宋体"/>
          <w:b/>
          <w:bCs/>
          <w:sz w:val="24"/>
          <w:highlight w:val="none"/>
        </w:rPr>
        <w:t>26</w:t>
      </w:r>
      <w:r>
        <w:rPr>
          <w:rFonts w:hint="eastAsia" w:ascii="黑体" w:hAnsi="黑体" w:eastAsia="黑体" w:cs="宋体"/>
          <w:b/>
          <w:bCs/>
          <w:sz w:val="24"/>
          <w:highlight w:val="none"/>
        </w:rPr>
        <w:t>. 评审程序和评定成交的标准</w:t>
      </w:r>
    </w:p>
    <w:p w14:paraId="0D04E9CE">
      <w:pPr>
        <w:spacing w:line="380" w:lineRule="exact"/>
        <w:ind w:firstLine="420" w:firstLineChars="200"/>
        <w:rPr>
          <w:rFonts w:ascii="宋体" w:hAnsi="宋体" w:cs="宋体"/>
          <w:szCs w:val="21"/>
          <w:highlight w:val="none"/>
        </w:rPr>
      </w:pPr>
      <w:r>
        <w:rPr>
          <w:rFonts w:ascii="宋体" w:hAnsi="宋体" w:cs="宋体"/>
          <w:szCs w:val="21"/>
          <w:highlight w:val="none"/>
        </w:rPr>
        <w:t>26.</w:t>
      </w:r>
      <w:r>
        <w:rPr>
          <w:rFonts w:hint="eastAsia" w:ascii="宋体" w:hAnsi="宋体" w:cs="宋体"/>
          <w:szCs w:val="21"/>
          <w:highlight w:val="none"/>
        </w:rPr>
        <w:t>1</w:t>
      </w:r>
      <w:r>
        <w:rPr>
          <w:rFonts w:ascii="宋体" w:hAnsi="宋体" w:cs="宋体"/>
          <w:szCs w:val="21"/>
          <w:highlight w:val="none"/>
        </w:rPr>
        <w:t xml:space="preserve"> </w:t>
      </w:r>
      <w:r>
        <w:rPr>
          <w:rFonts w:hint="eastAsia" w:ascii="宋体" w:hAnsi="宋体"/>
          <w:bCs/>
          <w:szCs w:val="21"/>
          <w:highlight w:val="none"/>
        </w:rPr>
        <w:t>谈判小组按照“评审程序和评定成交的标准”规定的评审程序对响应文件进行评审，并按照评定成交的标准推荐成交候选供应商。</w:t>
      </w:r>
    </w:p>
    <w:p w14:paraId="5A617A09">
      <w:pPr>
        <w:spacing w:line="380" w:lineRule="exact"/>
        <w:ind w:firstLine="420" w:firstLineChars="200"/>
        <w:rPr>
          <w:rFonts w:ascii="宋体" w:hAnsi="宋体" w:cs="宋体"/>
          <w:szCs w:val="21"/>
          <w:highlight w:val="none"/>
        </w:rPr>
      </w:pPr>
      <w:r>
        <w:rPr>
          <w:rFonts w:hint="eastAsia" w:ascii="宋体" w:hAnsi="宋体" w:cs="宋体"/>
          <w:szCs w:val="21"/>
          <w:highlight w:val="none"/>
        </w:rPr>
        <w:t>26.2电子交易活动的中止。采购过程中出现以下情形，导致电子交易平台无法正常运行，或者无法保证电子交易的公平、公正和安全时，采购机构可中止电子交易活动：</w:t>
      </w:r>
    </w:p>
    <w:p w14:paraId="0A52DD84">
      <w:pPr>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（1）电子交易平台发生故障而无法登录访问的； </w:t>
      </w:r>
    </w:p>
    <w:p w14:paraId="33E6201F">
      <w:pPr>
        <w:spacing w:line="380" w:lineRule="exact"/>
        <w:ind w:firstLine="420" w:firstLineChars="200"/>
        <w:rPr>
          <w:rFonts w:ascii="宋体" w:hAnsi="宋体" w:cs="宋体"/>
          <w:szCs w:val="21"/>
          <w:highlight w:val="none"/>
        </w:rPr>
      </w:pPr>
      <w:r>
        <w:rPr>
          <w:rFonts w:hint="eastAsia" w:ascii="宋体" w:hAnsi="宋体" w:cs="宋体"/>
          <w:szCs w:val="21"/>
          <w:highlight w:val="none"/>
        </w:rPr>
        <w:t>（2）电子交易平台应用或数据库出现错误，不能进行正常操作的；</w:t>
      </w:r>
    </w:p>
    <w:p w14:paraId="1DB9A6B2">
      <w:pPr>
        <w:spacing w:line="380" w:lineRule="exact"/>
        <w:ind w:firstLine="420" w:firstLineChars="200"/>
        <w:rPr>
          <w:rFonts w:ascii="宋体" w:hAnsi="宋体" w:cs="宋体"/>
          <w:szCs w:val="21"/>
          <w:highlight w:val="none"/>
        </w:rPr>
      </w:pPr>
      <w:r>
        <w:rPr>
          <w:rFonts w:hint="eastAsia" w:ascii="宋体" w:hAnsi="宋体" w:cs="宋体"/>
          <w:szCs w:val="21"/>
          <w:highlight w:val="none"/>
        </w:rPr>
        <w:t>（3）电子交易平台发现严重安全漏洞，有潜在泄密危险的；</w:t>
      </w:r>
    </w:p>
    <w:p w14:paraId="4421F327">
      <w:pPr>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（4）病毒发作导致不能进行正常操作的； </w:t>
      </w:r>
    </w:p>
    <w:p w14:paraId="4E80C333">
      <w:pPr>
        <w:spacing w:line="380" w:lineRule="exact"/>
        <w:ind w:firstLine="420" w:firstLineChars="200"/>
        <w:rPr>
          <w:rFonts w:ascii="宋体" w:hAnsi="宋体" w:cs="宋体"/>
          <w:szCs w:val="21"/>
          <w:highlight w:val="none"/>
        </w:rPr>
      </w:pPr>
      <w:r>
        <w:rPr>
          <w:rFonts w:hint="eastAsia" w:ascii="宋体" w:hAnsi="宋体" w:cs="宋体"/>
          <w:szCs w:val="21"/>
          <w:highlight w:val="none"/>
        </w:rPr>
        <w:t>（5）其他无法保证电子交易的公平、公正和安全的情况。</w:t>
      </w:r>
    </w:p>
    <w:p w14:paraId="4BA6CCC5">
      <w:pPr>
        <w:spacing w:line="380" w:lineRule="exact"/>
        <w:ind w:firstLine="420" w:firstLineChars="200"/>
        <w:rPr>
          <w:rFonts w:ascii="宋体" w:hAnsi="宋体" w:cs="宋体"/>
          <w:szCs w:val="21"/>
          <w:highlight w:val="none"/>
        </w:rPr>
      </w:pPr>
      <w:r>
        <w:rPr>
          <w:rFonts w:hint="eastAsia" w:ascii="宋体" w:hAnsi="宋体" w:cs="宋体"/>
          <w:szCs w:val="21"/>
          <w:highlight w:val="none"/>
        </w:rPr>
        <w:t>26.3出现以上情形，不影响采购公平、公正性的，采购代理机构可以待上述情形消除后继续组织电子交易活动；影响或可能影响采购公平、公正性的，经采购代理机构确认后，应当重新采购。</w:t>
      </w:r>
    </w:p>
    <w:p w14:paraId="421E7CF1">
      <w:pPr>
        <w:spacing w:line="380" w:lineRule="exact"/>
        <w:ind w:firstLine="422" w:firstLineChars="200"/>
        <w:rPr>
          <w:rFonts w:ascii="黑体" w:hAnsi="黑体" w:eastAsia="黑体" w:cs="宋体"/>
          <w:b/>
          <w:bCs/>
          <w:sz w:val="24"/>
          <w:highlight w:val="none"/>
        </w:rPr>
      </w:pPr>
      <w:r>
        <w:rPr>
          <w:rFonts w:hint="eastAsia" w:ascii="宋体" w:hAnsi="宋体"/>
          <w:b/>
          <w:szCs w:val="21"/>
          <w:highlight w:val="none"/>
        </w:rPr>
        <w:t>27．确定成交供应商办法及结果公告</w:t>
      </w:r>
    </w:p>
    <w:p w14:paraId="5C7938A9">
      <w:pPr>
        <w:spacing w:line="380" w:lineRule="exact"/>
        <w:ind w:firstLine="420" w:firstLineChars="200"/>
        <w:rPr>
          <w:rFonts w:ascii="宋体" w:hAnsi="宋体" w:cs="宋体"/>
          <w:szCs w:val="21"/>
          <w:highlight w:val="none"/>
        </w:rPr>
      </w:pPr>
      <w:r>
        <w:rPr>
          <w:rFonts w:ascii="宋体" w:hAnsi="宋体" w:cs="宋体"/>
          <w:szCs w:val="21"/>
          <w:highlight w:val="none"/>
        </w:rPr>
        <w:t>27</w:t>
      </w:r>
      <w:r>
        <w:rPr>
          <w:rFonts w:hint="eastAsia" w:ascii="宋体" w:hAnsi="宋体" w:cs="宋体"/>
          <w:szCs w:val="21"/>
          <w:highlight w:val="none"/>
        </w:rPr>
        <w:t>.1 采购代理机构应当在评审结束后2个工作日内将评审报告送采购人确认。采购人应当在收到评审报告后2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227B64F">
      <w:pPr>
        <w:pStyle w:val="6"/>
        <w:spacing w:line="380" w:lineRule="exact"/>
        <w:ind w:firstLine="420" w:firstLineChars="200"/>
        <w:jc w:val="both"/>
        <w:rPr>
          <w:rFonts w:ascii="宋体" w:hAnsi="宋体" w:cs="宋体"/>
          <w:kern w:val="0"/>
          <w:szCs w:val="21"/>
          <w:highlight w:val="none"/>
        </w:rPr>
      </w:pPr>
      <w:r>
        <w:rPr>
          <w:rFonts w:ascii="宋体" w:hAnsi="宋体" w:cs="宋体"/>
          <w:kern w:val="0"/>
          <w:szCs w:val="21"/>
          <w:highlight w:val="none"/>
        </w:rPr>
        <w:t>27</w:t>
      </w:r>
      <w:r>
        <w:rPr>
          <w:rFonts w:hint="eastAsia" w:ascii="宋体" w:hAnsi="宋体" w:cs="宋体"/>
          <w:kern w:val="0"/>
          <w:szCs w:val="21"/>
          <w:highlight w:val="none"/>
        </w:rPr>
        <w:t>.2采购代理机构应当在成交供应商确定后2个工作日内，在省级以上财政部门指定的媒体上公告成交结果，同时向成交供应商发出成交通知书。</w:t>
      </w:r>
      <w:r>
        <w:rPr>
          <w:rFonts w:hint="eastAsia" w:ascii="宋体" w:hAnsi="宋体" w:cs="宋体"/>
          <w:b/>
          <w:kern w:val="0"/>
          <w:szCs w:val="21"/>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kern w:val="0"/>
          <w:szCs w:val="21"/>
          <w:highlight w:val="none"/>
        </w:rPr>
        <w:t>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szCs w:val="21"/>
          <w:highlight w:val="none"/>
        </w:rPr>
        <w:t>成交供应商享受《政府采购促进中小企业发展管理办法》（财库〔2020〕46号）及《广西壮族自治区财政厅关于持续优化政府采购营商环境推动高质量发展的通知》</w:t>
      </w:r>
      <w:r>
        <w:rPr>
          <w:rFonts w:hint="eastAsia" w:ascii="宋体" w:hAnsi="宋体" w:cs="宋体"/>
          <w:szCs w:val="21"/>
          <w:highlight w:val="none"/>
        </w:rPr>
        <w:t>（桂财采〔2024〕55号）</w:t>
      </w:r>
      <w:r>
        <w:rPr>
          <w:rFonts w:hint="eastAsia" w:ascii="宋体" w:hAnsi="宋体" w:cs="Courier New"/>
          <w:szCs w:val="21"/>
          <w:highlight w:val="none"/>
        </w:rPr>
        <w:t>文规定的中小企业扶持政策的，采购人、采购代理机构应当随成交结果公开成交供应商的《中小企业声明函》。</w:t>
      </w:r>
    </w:p>
    <w:p w14:paraId="01FB526A">
      <w:pPr>
        <w:pStyle w:val="6"/>
        <w:spacing w:line="380" w:lineRule="exact"/>
        <w:ind w:firstLine="420" w:firstLineChars="200"/>
        <w:jc w:val="both"/>
        <w:rPr>
          <w:rFonts w:ascii="宋体" w:hAnsi="宋体" w:cs="Courier New"/>
          <w:szCs w:val="21"/>
          <w:highlight w:val="none"/>
        </w:rPr>
      </w:pPr>
      <w:r>
        <w:rPr>
          <w:rFonts w:hint="eastAsia" w:ascii="宋体" w:hAnsi="宋体" w:cs="Courier New"/>
          <w:szCs w:val="21"/>
          <w:highlight w:val="none"/>
        </w:rPr>
        <w:t>27.3出现下列情形之一的，采购人或者采购代理机构应当终止竞争性谈判采购活动，发布项目终止公告并说明原因，重新开展采购活动：</w:t>
      </w:r>
    </w:p>
    <w:p w14:paraId="42465D86">
      <w:pPr>
        <w:pStyle w:val="6"/>
        <w:spacing w:line="380" w:lineRule="exact"/>
        <w:ind w:firstLine="420" w:firstLineChars="200"/>
        <w:jc w:val="both"/>
        <w:rPr>
          <w:rFonts w:ascii="宋体" w:hAnsi="宋体" w:cs="Courier New"/>
          <w:szCs w:val="21"/>
          <w:highlight w:val="none"/>
        </w:rPr>
      </w:pPr>
      <w:r>
        <w:rPr>
          <w:rFonts w:hint="eastAsia" w:ascii="宋体" w:hAnsi="宋体" w:cs="Courier New"/>
          <w:szCs w:val="21"/>
          <w:highlight w:val="none"/>
        </w:rPr>
        <w:t>（1）因情况变化，不再符合规定的竞争性谈判采购方式适用情形的；</w:t>
      </w:r>
    </w:p>
    <w:p w14:paraId="096E5DFA">
      <w:pPr>
        <w:pStyle w:val="6"/>
        <w:spacing w:line="380" w:lineRule="exact"/>
        <w:ind w:firstLine="420" w:firstLineChars="200"/>
        <w:jc w:val="both"/>
        <w:rPr>
          <w:rFonts w:ascii="宋体" w:hAnsi="宋体" w:cs="Courier New"/>
          <w:szCs w:val="21"/>
          <w:highlight w:val="none"/>
        </w:rPr>
      </w:pPr>
      <w:r>
        <w:rPr>
          <w:rFonts w:hint="eastAsia" w:ascii="宋体" w:hAnsi="宋体" w:cs="Courier New"/>
          <w:szCs w:val="21"/>
          <w:highlight w:val="none"/>
        </w:rPr>
        <w:t>（2）出现影响采购公正的违法、违规行为的；</w:t>
      </w:r>
    </w:p>
    <w:p w14:paraId="7F2BFD2D">
      <w:pPr>
        <w:pStyle w:val="6"/>
        <w:spacing w:line="380" w:lineRule="exact"/>
        <w:ind w:firstLine="420" w:firstLineChars="200"/>
        <w:jc w:val="both"/>
        <w:rPr>
          <w:rFonts w:ascii="宋体" w:hAnsi="宋体" w:cs="Courier New"/>
          <w:szCs w:val="21"/>
          <w:highlight w:val="none"/>
        </w:rPr>
      </w:pPr>
      <w:r>
        <w:rPr>
          <w:rFonts w:hint="eastAsia" w:ascii="宋体" w:hAnsi="宋体" w:cs="Courier New"/>
          <w:szCs w:val="21"/>
          <w:highlight w:val="none"/>
        </w:rPr>
        <w:t>（3）在采购过程中符合竞争要求的供应商或者报价未超过采购预算的供应商不足3家的，但</w:t>
      </w:r>
      <w:r>
        <w:rPr>
          <w:rFonts w:hint="eastAsia" w:ascii="宋体" w:hAnsi="宋体" w:cs="宋体"/>
          <w:szCs w:val="21"/>
          <w:highlight w:val="none"/>
        </w:rPr>
        <w:t>“第四章 评审程序和评定成交的标准”第</w:t>
      </w:r>
      <w:r>
        <w:rPr>
          <w:rFonts w:ascii="宋体" w:hAnsi="宋体" w:cs="宋体"/>
          <w:szCs w:val="21"/>
          <w:highlight w:val="none"/>
        </w:rPr>
        <w:t>3</w:t>
      </w:r>
      <w:r>
        <w:rPr>
          <w:rFonts w:hint="eastAsia" w:ascii="宋体" w:hAnsi="宋体" w:cs="宋体"/>
          <w:szCs w:val="21"/>
          <w:highlight w:val="none"/>
        </w:rPr>
        <w:t>.7条规定的情形除外</w:t>
      </w:r>
      <w:r>
        <w:rPr>
          <w:rFonts w:hint="eastAsia" w:ascii="宋体" w:hAnsi="宋体" w:cs="Courier New"/>
          <w:szCs w:val="21"/>
          <w:highlight w:val="none"/>
        </w:rPr>
        <w:t>。</w:t>
      </w:r>
    </w:p>
    <w:p w14:paraId="44BC587A">
      <w:pPr>
        <w:pStyle w:val="6"/>
        <w:spacing w:line="380" w:lineRule="exact"/>
        <w:ind w:firstLine="420" w:firstLineChars="200"/>
        <w:rPr>
          <w:rFonts w:ascii="宋体" w:hAnsi="宋体" w:cs="Courier New"/>
          <w:szCs w:val="21"/>
          <w:highlight w:val="none"/>
        </w:rPr>
      </w:pPr>
      <w:r>
        <w:rPr>
          <w:rFonts w:hint="eastAsia" w:ascii="宋体" w:hAnsi="宋体" w:cs="Courier New"/>
          <w:szCs w:val="21"/>
          <w:highlight w:val="none"/>
        </w:rPr>
        <w:t>27.4在采购活动中因重大变故，采购任务取消的，采购人或者采购代理机构应当终止采购活动，通知所有参加采购活动的供应商。</w:t>
      </w:r>
    </w:p>
    <w:p w14:paraId="06E849C0">
      <w:pPr>
        <w:pStyle w:val="6"/>
        <w:spacing w:line="380" w:lineRule="exact"/>
        <w:ind w:firstLine="420" w:firstLineChars="200"/>
        <w:rPr>
          <w:rFonts w:ascii="宋体" w:hAnsi="宋体" w:cs="Courier New"/>
          <w:szCs w:val="21"/>
          <w:highlight w:val="none"/>
        </w:rPr>
      </w:pPr>
      <w:r>
        <w:rPr>
          <w:rFonts w:hint="eastAsia" w:ascii="宋体" w:hAnsi="宋体"/>
          <w:bCs/>
          <w:szCs w:val="21"/>
          <w:highlight w:val="none"/>
        </w:rPr>
        <w:t>2</w:t>
      </w:r>
      <w:r>
        <w:rPr>
          <w:rFonts w:ascii="宋体" w:hAnsi="宋体"/>
          <w:bCs/>
          <w:szCs w:val="21"/>
          <w:highlight w:val="none"/>
        </w:rPr>
        <w:t>7.</w:t>
      </w:r>
      <w:r>
        <w:rPr>
          <w:rFonts w:hint="eastAsia" w:ascii="宋体" w:hAnsi="宋体"/>
          <w:bCs/>
          <w:szCs w:val="21"/>
          <w:highlight w:val="none"/>
        </w:rPr>
        <w:t>5</w:t>
      </w:r>
      <w:r>
        <w:rPr>
          <w:rFonts w:hint="eastAsia" w:ascii="宋体" w:hAnsi="宋体" w:cs="Courier New"/>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szCs w:val="21"/>
          <w:highlight w:val="none"/>
        </w:rPr>
        <w:t>拒绝签订政府采购合同的成交供应商不得参加对该项目重新开展的采购活动。</w:t>
      </w:r>
    </w:p>
    <w:p w14:paraId="222375E8">
      <w:pPr>
        <w:spacing w:line="380" w:lineRule="exact"/>
        <w:ind w:firstLine="482" w:firstLineChars="200"/>
        <w:rPr>
          <w:rFonts w:ascii="黑体" w:hAnsi="黑体" w:eastAsia="黑体" w:cs="宋体"/>
          <w:b/>
          <w:bCs/>
          <w:sz w:val="24"/>
          <w:highlight w:val="none"/>
        </w:rPr>
      </w:pPr>
      <w:r>
        <w:rPr>
          <w:rFonts w:ascii="黑体" w:hAnsi="黑体" w:eastAsia="黑体" w:cs="宋体"/>
          <w:b/>
          <w:bCs/>
          <w:sz w:val="24"/>
          <w:highlight w:val="none"/>
        </w:rPr>
        <w:t>28</w:t>
      </w:r>
      <w:r>
        <w:rPr>
          <w:rFonts w:hint="eastAsia" w:ascii="黑体" w:hAnsi="黑体" w:eastAsia="黑体" w:cs="宋体"/>
          <w:b/>
          <w:bCs/>
          <w:sz w:val="24"/>
          <w:highlight w:val="none"/>
        </w:rPr>
        <w:t>.履约保证金</w:t>
      </w:r>
    </w:p>
    <w:p w14:paraId="0946B830">
      <w:pPr>
        <w:pStyle w:val="6"/>
        <w:spacing w:line="380" w:lineRule="exact"/>
        <w:ind w:firstLine="420" w:firstLineChars="200"/>
        <w:rPr>
          <w:highlight w:val="none"/>
        </w:rPr>
      </w:pPr>
      <w:r>
        <w:rPr>
          <w:rFonts w:ascii="宋体" w:hAnsi="宋体" w:cs="宋体"/>
          <w:szCs w:val="21"/>
          <w:highlight w:val="none"/>
        </w:rPr>
        <w:t>28</w:t>
      </w:r>
      <w:r>
        <w:rPr>
          <w:rFonts w:hint="eastAsia" w:ascii="宋体" w:hAnsi="宋体" w:cs="宋体"/>
          <w:szCs w:val="21"/>
          <w:highlight w:val="none"/>
        </w:rPr>
        <w:t>.1履约保证金的金额、提交方式、退付的时间和条件详见 “供应商须知前附表”。成交供应商未按规定提交履约保证金的，视为拒绝</w:t>
      </w:r>
      <w:r>
        <w:rPr>
          <w:highlight w:val="none"/>
        </w:rPr>
        <w:t>与采购人</w:t>
      </w:r>
      <w:r>
        <w:rPr>
          <w:rFonts w:hint="eastAsia" w:ascii="宋体" w:hAnsi="宋体" w:cs="宋体"/>
          <w:szCs w:val="21"/>
          <w:highlight w:val="none"/>
        </w:rPr>
        <w:t>签订合同。</w:t>
      </w:r>
    </w:p>
    <w:p w14:paraId="5E068BCD">
      <w:pPr>
        <w:spacing w:line="380" w:lineRule="exact"/>
        <w:ind w:firstLine="424" w:firstLineChars="202"/>
        <w:rPr>
          <w:rFonts w:ascii="宋体" w:hAnsi="宋体" w:cs="宋体"/>
          <w:szCs w:val="21"/>
          <w:highlight w:val="none"/>
        </w:rPr>
      </w:pPr>
      <w:r>
        <w:rPr>
          <w:rFonts w:ascii="宋体" w:hAnsi="宋体" w:cs="宋体"/>
          <w:szCs w:val="21"/>
          <w:highlight w:val="none"/>
        </w:rPr>
        <w:t>28</w:t>
      </w:r>
      <w:r>
        <w:rPr>
          <w:rFonts w:hint="eastAsia" w:ascii="宋体" w:hAnsi="宋体" w:cs="宋体"/>
          <w:szCs w:val="21"/>
          <w:highlight w:val="none"/>
        </w:rPr>
        <w:t>.2在履约保证金退还日期前，若成交供应商的开户名称、开户银行、帐号有变动的，请以书面形式通知履约保证金收取单位，否则由此产生的后果由成交供应商自负。</w:t>
      </w:r>
    </w:p>
    <w:p w14:paraId="27B337DF">
      <w:pPr>
        <w:spacing w:line="380" w:lineRule="exact"/>
        <w:ind w:firstLine="482" w:firstLineChars="200"/>
        <w:rPr>
          <w:rFonts w:ascii="黑体" w:hAnsi="黑体" w:eastAsia="黑体" w:cs="宋体"/>
          <w:b/>
          <w:bCs/>
          <w:sz w:val="24"/>
          <w:highlight w:val="none"/>
        </w:rPr>
      </w:pPr>
      <w:r>
        <w:rPr>
          <w:rFonts w:ascii="黑体" w:hAnsi="黑体" w:eastAsia="黑体" w:cs="宋体"/>
          <w:b/>
          <w:bCs/>
          <w:sz w:val="24"/>
          <w:highlight w:val="none"/>
        </w:rPr>
        <w:t>29</w:t>
      </w:r>
      <w:r>
        <w:rPr>
          <w:rFonts w:hint="eastAsia" w:ascii="黑体" w:hAnsi="黑体" w:eastAsia="黑体" w:cs="宋体"/>
          <w:b/>
          <w:bCs/>
          <w:sz w:val="24"/>
          <w:highlight w:val="none"/>
        </w:rPr>
        <w:t>.签订合同</w:t>
      </w:r>
    </w:p>
    <w:p w14:paraId="21F6A51E">
      <w:pPr>
        <w:spacing w:line="380" w:lineRule="exact"/>
        <w:ind w:firstLine="424" w:firstLineChars="202"/>
        <w:rPr>
          <w:rFonts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.1成交供应商在收到成交通知书</w:t>
      </w:r>
      <w:r>
        <w:rPr>
          <w:rFonts w:hint="eastAsia" w:ascii="宋体" w:hAnsi="宋体"/>
          <w:szCs w:val="21"/>
          <w:highlight w:val="none"/>
        </w:rPr>
        <w:t>（书面或电子）</w:t>
      </w:r>
      <w:r>
        <w:rPr>
          <w:rFonts w:hint="eastAsia" w:ascii="宋体" w:hAnsi="宋体" w:cs="宋体"/>
          <w:szCs w:val="21"/>
          <w:highlight w:val="none"/>
        </w:rPr>
        <w:t>后，按“供应商须知前附表”规定向采购人出示相关证明材料，经采购人核验合格后方可签订合同</w:t>
      </w:r>
      <w:r>
        <w:rPr>
          <w:rFonts w:hint="eastAsia" w:ascii="宋体" w:hAnsi="宋体"/>
          <w:szCs w:val="21"/>
          <w:highlight w:val="none"/>
        </w:rPr>
        <w:t>（书面或电子）</w:t>
      </w:r>
      <w:r>
        <w:rPr>
          <w:rFonts w:hint="eastAsia" w:ascii="宋体" w:hAnsi="宋体" w:cs="宋体"/>
          <w:szCs w:val="21"/>
          <w:highlight w:val="none"/>
        </w:rPr>
        <w:t>。</w:t>
      </w:r>
      <w:r>
        <w:rPr>
          <w:rFonts w:hint="eastAsia" w:ascii="宋体" w:hAnsi="宋体"/>
          <w:szCs w:val="21"/>
          <w:highlight w:val="none"/>
        </w:rPr>
        <w:t>如成交供应商为联合体的，</w:t>
      </w:r>
      <w:r>
        <w:rPr>
          <w:rFonts w:ascii="宋体" w:hAnsi="宋体"/>
          <w:szCs w:val="21"/>
          <w:highlight w:val="none"/>
        </w:rPr>
        <w:t>联合体各方应当共同与采购人签订采购合同，就采购合同约定的事项对采购人承担连带责任。</w:t>
      </w:r>
    </w:p>
    <w:p w14:paraId="60AFB8FC">
      <w:pPr>
        <w:spacing w:line="380" w:lineRule="exact"/>
        <w:ind w:firstLine="424" w:firstLineChars="202"/>
        <w:rPr>
          <w:rFonts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.2 签订合同时间：按成交通知书的规定与采购人签订政府采购合同</w:t>
      </w:r>
      <w:r>
        <w:rPr>
          <w:rFonts w:hint="eastAsia" w:ascii="宋体" w:hAnsi="宋体"/>
          <w:szCs w:val="21"/>
          <w:highlight w:val="none"/>
        </w:rPr>
        <w:t>（最长不能超过25日）</w:t>
      </w:r>
      <w:r>
        <w:rPr>
          <w:rFonts w:hint="eastAsia" w:ascii="宋体" w:hAnsi="宋体" w:cs="宋体"/>
          <w:szCs w:val="21"/>
          <w:highlight w:val="none"/>
        </w:rPr>
        <w:t>。</w:t>
      </w:r>
    </w:p>
    <w:p w14:paraId="71CAE200">
      <w:pPr>
        <w:spacing w:line="380" w:lineRule="exact"/>
        <w:ind w:firstLine="424" w:firstLineChars="202"/>
        <w:rPr>
          <w:rFonts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.3</w:t>
      </w:r>
      <w:r>
        <w:rPr>
          <w:rFonts w:hint="eastAsia" w:ascii="宋体" w:hAnsi="宋体"/>
          <w:szCs w:val="21"/>
          <w:highlight w:val="none"/>
        </w:rPr>
        <w:t>成交供应商拒绝与采购人签订合同的，按照本须知正文第</w:t>
      </w:r>
      <w:r>
        <w:rPr>
          <w:rFonts w:ascii="宋体" w:hAnsi="宋体"/>
          <w:szCs w:val="21"/>
          <w:highlight w:val="none"/>
        </w:rPr>
        <w:t>27.</w:t>
      </w:r>
      <w:r>
        <w:rPr>
          <w:rFonts w:hint="eastAsia" w:ascii="宋体" w:hAnsi="宋体"/>
          <w:szCs w:val="21"/>
          <w:highlight w:val="none"/>
        </w:rPr>
        <w:t>5</w:t>
      </w:r>
      <w:r>
        <w:rPr>
          <w:rFonts w:ascii="宋体" w:hAnsi="宋体"/>
          <w:szCs w:val="21"/>
          <w:highlight w:val="none"/>
        </w:rPr>
        <w:t>条的规定</w:t>
      </w:r>
      <w:r>
        <w:rPr>
          <w:rFonts w:hint="eastAsia" w:ascii="宋体" w:hAnsi="宋体"/>
          <w:szCs w:val="21"/>
          <w:highlight w:val="none"/>
        </w:rPr>
        <w:t>执行</w:t>
      </w:r>
      <w:r>
        <w:rPr>
          <w:rFonts w:hint="eastAsia" w:ascii="宋体" w:hAnsi="宋体" w:cs="宋体"/>
          <w:szCs w:val="21"/>
          <w:highlight w:val="none"/>
        </w:rPr>
        <w:t>。</w:t>
      </w:r>
    </w:p>
    <w:p w14:paraId="22E051E7">
      <w:pPr>
        <w:spacing w:line="380" w:lineRule="exact"/>
        <w:ind w:firstLine="482" w:firstLineChars="200"/>
        <w:rPr>
          <w:rFonts w:ascii="黑体" w:hAnsi="黑体" w:eastAsia="黑体" w:cs="宋体"/>
          <w:b/>
          <w:bCs/>
          <w:sz w:val="24"/>
          <w:highlight w:val="none"/>
        </w:rPr>
      </w:pPr>
      <w:r>
        <w:rPr>
          <w:rFonts w:ascii="黑体" w:hAnsi="黑体" w:eastAsia="黑体" w:cs="宋体"/>
          <w:b/>
          <w:bCs/>
          <w:sz w:val="24"/>
          <w:highlight w:val="none"/>
        </w:rPr>
        <w:t>30</w:t>
      </w:r>
      <w:r>
        <w:rPr>
          <w:rFonts w:hint="eastAsia" w:ascii="黑体" w:hAnsi="黑体" w:eastAsia="黑体" w:cs="宋体"/>
          <w:b/>
          <w:bCs/>
          <w:sz w:val="24"/>
          <w:highlight w:val="none"/>
        </w:rPr>
        <w:t>.政府采购合同公告</w:t>
      </w:r>
    </w:p>
    <w:p w14:paraId="06EA1A52">
      <w:pPr>
        <w:spacing w:line="380" w:lineRule="exact"/>
        <w:ind w:firstLine="420" w:firstLineChars="200"/>
        <w:rPr>
          <w:rFonts w:ascii="宋体" w:hAnsi="宋体" w:cs="宋体"/>
          <w:szCs w:val="21"/>
          <w:highlight w:val="none"/>
        </w:rPr>
      </w:pPr>
      <w:r>
        <w:rPr>
          <w:rFonts w:hint="eastAsia" w:ascii="宋体" w:hAnsi="宋体" w:cs="宋体"/>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E028A8C">
      <w:pPr>
        <w:spacing w:line="380" w:lineRule="exact"/>
        <w:ind w:firstLine="482" w:firstLineChars="200"/>
        <w:rPr>
          <w:rFonts w:ascii="黑体" w:hAnsi="黑体" w:eastAsia="黑体" w:cs="宋体"/>
          <w:b/>
          <w:bCs/>
          <w:sz w:val="24"/>
          <w:highlight w:val="none"/>
        </w:rPr>
      </w:pPr>
      <w:r>
        <w:rPr>
          <w:rFonts w:ascii="黑体" w:hAnsi="黑体" w:eastAsia="黑体" w:cs="宋体"/>
          <w:b/>
          <w:bCs/>
          <w:sz w:val="24"/>
          <w:highlight w:val="none"/>
        </w:rPr>
        <w:t>31</w:t>
      </w:r>
      <w:r>
        <w:rPr>
          <w:rFonts w:hint="eastAsia" w:ascii="黑体" w:hAnsi="黑体" w:eastAsia="黑体" w:cs="宋体"/>
          <w:b/>
          <w:bCs/>
          <w:sz w:val="24"/>
          <w:highlight w:val="none"/>
        </w:rPr>
        <w:t>. 询问、质疑和投诉</w:t>
      </w:r>
    </w:p>
    <w:p w14:paraId="65798231">
      <w:pPr>
        <w:pStyle w:val="5"/>
        <w:spacing w:after="120" w:line="380" w:lineRule="exact"/>
        <w:rPr>
          <w:rFonts w:ascii="宋体" w:hAnsi="宋体"/>
          <w:szCs w:val="21"/>
          <w:highlight w:val="none"/>
        </w:rPr>
      </w:pPr>
      <w:r>
        <w:rPr>
          <w:rFonts w:ascii="宋体" w:hAnsi="宋体" w:cs="宋体"/>
          <w:highlight w:val="none"/>
        </w:rPr>
        <w:t>31</w:t>
      </w:r>
      <w:r>
        <w:rPr>
          <w:rFonts w:hint="eastAsia" w:ascii="宋体" w:hAnsi="宋体" w:cs="宋体"/>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szCs w:val="21"/>
          <w:highlight w:val="none"/>
        </w:rPr>
        <w:t>但答复的内容不得涉及商业秘密。</w:t>
      </w:r>
    </w:p>
    <w:p w14:paraId="26B82690">
      <w:pPr>
        <w:spacing w:line="380" w:lineRule="exact"/>
        <w:ind w:firstLine="420" w:firstLineChars="200"/>
        <w:rPr>
          <w:rFonts w:ascii="宋体" w:hAnsi="宋体" w:cs="宋体"/>
          <w:highlight w:val="none"/>
        </w:rPr>
      </w:pPr>
      <w:r>
        <w:rPr>
          <w:rFonts w:ascii="宋体" w:hAnsi="宋体" w:cs="宋体"/>
          <w:highlight w:val="none"/>
        </w:rPr>
        <w:t>31</w:t>
      </w:r>
      <w:r>
        <w:rPr>
          <w:rFonts w:hint="eastAsia" w:ascii="宋体" w:hAnsi="宋体" w:cs="宋体"/>
          <w:highlight w:val="none"/>
        </w:rPr>
        <w:t>.2供应商认为谈判文件、采购过程或者成交结果使自己的合法权益受到损害的，应当在知道或者应知其权益受到损害之日起7个工作日内，以纸质书面形式向采购人、采购代理机构提出质疑，</w:t>
      </w:r>
      <w:r>
        <w:rPr>
          <w:rFonts w:ascii="Arial" w:hAnsi="Arial" w:cs="Arial"/>
          <w:highlight w:val="none"/>
          <w:shd w:val="clear" w:color="auto" w:fill="FFFFFF"/>
        </w:rPr>
        <w:t>接收质疑函的方式、联系部门、联系电话和通讯地址等信息</w:t>
      </w:r>
      <w:r>
        <w:rPr>
          <w:rFonts w:hint="eastAsia" w:ascii="宋体" w:hAnsi="宋体" w:cs="宋体"/>
          <w:szCs w:val="21"/>
          <w:highlight w:val="none"/>
        </w:rPr>
        <w:t>详见“供应商须知前附表”</w:t>
      </w:r>
      <w:r>
        <w:rPr>
          <w:rFonts w:hint="eastAsia" w:ascii="宋体" w:hAnsi="宋体" w:cs="宋体"/>
          <w:highlight w:val="none"/>
        </w:rPr>
        <w:t>。具体质疑起算时间如下：</w:t>
      </w:r>
    </w:p>
    <w:p w14:paraId="1D27E4F7">
      <w:pPr>
        <w:spacing w:line="380" w:lineRule="exact"/>
        <w:ind w:firstLine="420" w:firstLineChars="200"/>
        <w:rPr>
          <w:rFonts w:ascii="宋体" w:hAnsi="宋体" w:cs="宋体"/>
          <w:highlight w:val="none"/>
        </w:rPr>
      </w:pPr>
      <w:r>
        <w:rPr>
          <w:rFonts w:hint="eastAsia" w:ascii="宋体" w:hAnsi="宋体" w:cs="宋体"/>
          <w:highlight w:val="none"/>
        </w:rPr>
        <w:t>（1）对可以质疑的谈判文件提出质疑的，为获取谈判文件之日；</w:t>
      </w:r>
    </w:p>
    <w:p w14:paraId="20AB8692">
      <w:pPr>
        <w:spacing w:line="380" w:lineRule="exact"/>
        <w:ind w:firstLine="420" w:firstLineChars="200"/>
        <w:rPr>
          <w:rFonts w:ascii="宋体" w:hAnsi="宋体" w:cs="宋体"/>
          <w:highlight w:val="none"/>
        </w:rPr>
      </w:pPr>
      <w:r>
        <w:rPr>
          <w:rFonts w:hint="eastAsia" w:ascii="宋体" w:hAnsi="宋体" w:cs="宋体"/>
          <w:highlight w:val="none"/>
        </w:rPr>
        <w:t>（2）对采购过程提出质疑的，为各采购程序环节结束之日；</w:t>
      </w:r>
    </w:p>
    <w:p w14:paraId="6CB5EAD2">
      <w:pPr>
        <w:spacing w:line="380" w:lineRule="exact"/>
        <w:ind w:firstLine="420" w:firstLineChars="200"/>
        <w:rPr>
          <w:rFonts w:ascii="宋体" w:hAnsi="宋体" w:cs="宋体"/>
          <w:highlight w:val="none"/>
        </w:rPr>
      </w:pPr>
      <w:r>
        <w:rPr>
          <w:rFonts w:hint="eastAsia" w:ascii="宋体" w:hAnsi="宋体" w:cs="宋体"/>
          <w:highlight w:val="none"/>
        </w:rPr>
        <w:t>（3）对成交结果提出质疑的，为成交结果公告期限届满之日。</w:t>
      </w:r>
    </w:p>
    <w:p w14:paraId="7CE11535">
      <w:pPr>
        <w:spacing w:line="380" w:lineRule="exact"/>
        <w:ind w:firstLine="420" w:firstLineChars="200"/>
        <w:rPr>
          <w:rFonts w:ascii="宋体" w:hAnsi="宋体" w:cs="宋体"/>
          <w:highlight w:val="none"/>
        </w:rPr>
      </w:pPr>
      <w:r>
        <w:rPr>
          <w:rFonts w:ascii="宋体" w:hAnsi="宋体" w:cs="宋体"/>
          <w:highlight w:val="none"/>
        </w:rPr>
        <w:t>31</w:t>
      </w:r>
      <w:r>
        <w:rPr>
          <w:rFonts w:hint="eastAsia" w:ascii="宋体" w:hAnsi="宋体" w:cs="宋体"/>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1816E52">
      <w:pPr>
        <w:spacing w:line="380" w:lineRule="exact"/>
        <w:ind w:firstLine="420" w:firstLineChars="200"/>
        <w:rPr>
          <w:rFonts w:ascii="宋体" w:hAnsi="宋体" w:cs="宋体"/>
          <w:highlight w:val="none"/>
        </w:rPr>
      </w:pPr>
      <w:r>
        <w:rPr>
          <w:rFonts w:ascii="宋体" w:hAnsi="宋体" w:cs="宋体"/>
          <w:highlight w:val="none"/>
        </w:rPr>
        <w:t>31</w:t>
      </w:r>
      <w:r>
        <w:rPr>
          <w:rFonts w:hint="eastAsia" w:ascii="宋体" w:hAnsi="宋体" w:cs="宋体"/>
          <w:highlight w:val="none"/>
        </w:rPr>
        <w:t>.4</w:t>
      </w:r>
      <w:r>
        <w:rPr>
          <w:rFonts w:hint="eastAsia" w:ascii="宋体" w:hAnsi="宋体" w:cs="宋体"/>
          <w:b/>
          <w:highlight w:val="none"/>
        </w:rPr>
        <w:t>供应商提出质疑应当提交质疑函和必要的证明材料，针对同一采购程序环节的质疑必须在法定质疑期内一次性提出。</w:t>
      </w:r>
      <w:r>
        <w:rPr>
          <w:rFonts w:hint="eastAsia" w:ascii="宋体" w:hAnsi="宋体" w:cs="宋体"/>
          <w:highlight w:val="none"/>
        </w:rPr>
        <w:t>质疑函应当包括下列内容</w:t>
      </w:r>
      <w:r>
        <w:rPr>
          <w:rFonts w:hint="eastAsia" w:hAnsi="宋体"/>
          <w:bCs/>
          <w:highlight w:val="none"/>
        </w:rPr>
        <w:t>（质疑函格式后附）</w:t>
      </w:r>
      <w:r>
        <w:rPr>
          <w:rFonts w:hint="eastAsia" w:ascii="宋体" w:hAnsi="宋体" w:cs="宋体"/>
          <w:highlight w:val="none"/>
        </w:rPr>
        <w:t>：</w:t>
      </w:r>
    </w:p>
    <w:p w14:paraId="2CEA1E58">
      <w:pPr>
        <w:spacing w:line="380" w:lineRule="exact"/>
        <w:ind w:firstLine="420" w:firstLineChars="200"/>
        <w:rPr>
          <w:rFonts w:ascii="宋体" w:hAnsi="宋体" w:cs="宋体"/>
          <w:highlight w:val="none"/>
        </w:rPr>
      </w:pPr>
      <w:r>
        <w:rPr>
          <w:rFonts w:hint="eastAsia" w:ascii="宋体" w:hAnsi="宋体" w:cs="宋体"/>
          <w:highlight w:val="none"/>
        </w:rPr>
        <w:t>（1）供应商的姓名或者名称、地址、邮编、联系人及联系电话；</w:t>
      </w:r>
    </w:p>
    <w:p w14:paraId="1AE27C32">
      <w:pPr>
        <w:spacing w:line="380" w:lineRule="exact"/>
        <w:ind w:firstLine="420" w:firstLineChars="200"/>
        <w:rPr>
          <w:rFonts w:ascii="宋体" w:hAnsi="宋体" w:cs="宋体"/>
          <w:highlight w:val="none"/>
        </w:rPr>
      </w:pPr>
      <w:r>
        <w:rPr>
          <w:rFonts w:hint="eastAsia" w:ascii="宋体" w:hAnsi="宋体" w:cs="宋体"/>
          <w:highlight w:val="none"/>
        </w:rPr>
        <w:t>（2）质疑项目的名称、编号；</w:t>
      </w:r>
    </w:p>
    <w:p w14:paraId="1C2B8770">
      <w:pPr>
        <w:spacing w:line="380" w:lineRule="exact"/>
        <w:ind w:firstLine="420" w:firstLineChars="200"/>
        <w:rPr>
          <w:rFonts w:ascii="宋体" w:hAnsi="宋体" w:cs="宋体"/>
          <w:highlight w:val="none"/>
        </w:rPr>
      </w:pPr>
      <w:r>
        <w:rPr>
          <w:rFonts w:hint="eastAsia" w:ascii="宋体" w:hAnsi="宋体" w:cs="宋体"/>
          <w:highlight w:val="none"/>
        </w:rPr>
        <w:t>（3）具体、明确的质疑事项和与质疑事项相关的请求；</w:t>
      </w:r>
    </w:p>
    <w:p w14:paraId="282F2739">
      <w:pPr>
        <w:spacing w:line="380" w:lineRule="exact"/>
        <w:ind w:firstLine="420" w:firstLineChars="200"/>
        <w:rPr>
          <w:rFonts w:ascii="宋体" w:hAnsi="宋体" w:cs="宋体"/>
          <w:highlight w:val="none"/>
        </w:rPr>
      </w:pPr>
      <w:r>
        <w:rPr>
          <w:rFonts w:hint="eastAsia" w:ascii="宋体" w:hAnsi="宋体" w:cs="宋体"/>
          <w:highlight w:val="none"/>
        </w:rPr>
        <w:t>（4）事实依据；</w:t>
      </w:r>
    </w:p>
    <w:p w14:paraId="265FADEB">
      <w:pPr>
        <w:spacing w:line="380" w:lineRule="exact"/>
        <w:ind w:firstLine="420" w:firstLineChars="200"/>
        <w:rPr>
          <w:rFonts w:ascii="宋体" w:hAnsi="宋体" w:cs="宋体"/>
          <w:highlight w:val="none"/>
        </w:rPr>
      </w:pPr>
      <w:r>
        <w:rPr>
          <w:rFonts w:hint="eastAsia" w:ascii="宋体" w:hAnsi="宋体" w:cs="宋体"/>
          <w:highlight w:val="none"/>
        </w:rPr>
        <w:t>（5）必要的法律依据；</w:t>
      </w:r>
    </w:p>
    <w:p w14:paraId="48562DFE">
      <w:pPr>
        <w:spacing w:line="380" w:lineRule="exact"/>
        <w:ind w:firstLine="420" w:firstLineChars="200"/>
        <w:rPr>
          <w:rFonts w:ascii="宋体" w:hAnsi="宋体" w:cs="宋体"/>
          <w:highlight w:val="none"/>
        </w:rPr>
      </w:pPr>
      <w:r>
        <w:rPr>
          <w:rFonts w:hint="eastAsia" w:ascii="宋体" w:hAnsi="宋体" w:cs="宋体"/>
          <w:highlight w:val="none"/>
        </w:rPr>
        <w:t>（6）提出质疑的日期。</w:t>
      </w:r>
    </w:p>
    <w:p w14:paraId="2F7B9CBB">
      <w:pPr>
        <w:spacing w:line="380" w:lineRule="exact"/>
        <w:ind w:firstLine="420" w:firstLineChars="200"/>
        <w:rPr>
          <w:rFonts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77EE342A">
      <w:pPr>
        <w:spacing w:line="380" w:lineRule="exact"/>
        <w:ind w:firstLine="420" w:firstLineChars="200"/>
        <w:rPr>
          <w:rFonts w:ascii="宋体" w:hAnsi="宋体" w:cs="宋体"/>
          <w:highlight w:val="none"/>
        </w:rPr>
      </w:pPr>
      <w:r>
        <w:rPr>
          <w:rFonts w:hint="eastAsia" w:ascii="宋体" w:hAnsi="宋体" w:cs="宋体"/>
          <w:highlight w:val="none"/>
        </w:rPr>
        <w:t>3</w:t>
      </w:r>
      <w:r>
        <w:rPr>
          <w:rFonts w:ascii="宋体" w:hAnsi="宋体" w:cs="宋体"/>
          <w:highlight w:val="none"/>
        </w:rPr>
        <w:t>1.5</w:t>
      </w:r>
      <w:r>
        <w:rPr>
          <w:rFonts w:hint="eastAsia" w:ascii="宋体" w:hAnsi="宋体" w:cs="宋体"/>
          <w:highlight w:val="none"/>
        </w:rPr>
        <w:t>采购人、采购代理机构认为供应商质疑不成立，或者成立但未对成交结果构成影响的，继续开展采购活动；认为供应商质疑成立且影响或者可能影响成交结果的，按照下列情况处理：</w:t>
      </w:r>
    </w:p>
    <w:p w14:paraId="6D26D00C">
      <w:pPr>
        <w:spacing w:line="380" w:lineRule="exact"/>
        <w:ind w:firstLine="420" w:firstLineChars="200"/>
        <w:rPr>
          <w:rFonts w:ascii="宋体" w:hAnsi="宋体" w:cs="宋体"/>
          <w:highlight w:val="none"/>
        </w:rPr>
      </w:pPr>
      <w:r>
        <w:rPr>
          <w:rFonts w:hint="eastAsia" w:ascii="宋体" w:hAnsi="宋体" w:cs="宋体"/>
          <w:highlight w:val="none"/>
        </w:rPr>
        <w:t>（1）对采购文件提出的质疑，依法通过澄清或者修改可以继续开展采购活动的，澄清或者修改采购文件后继续开展采购活动；否则应当修改采购文件后重新开展采购活动。</w:t>
      </w:r>
    </w:p>
    <w:p w14:paraId="72C4532B">
      <w:pPr>
        <w:spacing w:line="380" w:lineRule="exact"/>
        <w:ind w:firstLine="420" w:firstLineChars="200"/>
        <w:rPr>
          <w:rFonts w:ascii="宋体" w:hAnsi="宋体" w:cs="宋体"/>
          <w:highlight w:val="none"/>
        </w:rPr>
      </w:pPr>
      <w:r>
        <w:rPr>
          <w:rFonts w:hint="eastAsia" w:ascii="宋体" w:hAnsi="宋体" w:cs="宋体"/>
          <w:highlight w:val="none"/>
        </w:rPr>
        <w:t>（2）对采购过程或者成交结果提出的质疑，合格供应商符合法定数量时，可以从合格的成交候选人中另行确定成交供应商的，应当依法另行确定成交供应商；否则应当重新开展采购活动。</w:t>
      </w:r>
    </w:p>
    <w:p w14:paraId="7AFED160">
      <w:pPr>
        <w:spacing w:line="380" w:lineRule="exact"/>
        <w:ind w:firstLine="420" w:firstLineChars="200"/>
        <w:rPr>
          <w:rFonts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0CCCFE41">
      <w:pPr>
        <w:spacing w:line="380" w:lineRule="exact"/>
        <w:ind w:firstLine="420" w:firstLineChars="200"/>
        <w:rPr>
          <w:rFonts w:ascii="宋体" w:hAnsi="宋体" w:cs="宋体"/>
          <w:b/>
          <w:bCs/>
          <w:szCs w:val="21"/>
          <w:highlight w:val="none"/>
        </w:rPr>
      </w:pPr>
      <w:r>
        <w:rPr>
          <w:rFonts w:ascii="宋体" w:hAnsi="宋体" w:cs="宋体"/>
          <w:highlight w:val="none"/>
        </w:rPr>
        <w:t>31</w:t>
      </w: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0F8A992">
      <w:pPr>
        <w:spacing w:line="380" w:lineRule="exact"/>
        <w:ind w:firstLine="422" w:firstLineChars="200"/>
        <w:contextualSpacing/>
        <w:rPr>
          <w:rFonts w:ascii="宋体" w:hAnsi="宋体" w:cs="宋体"/>
          <w:b/>
          <w:bCs/>
          <w:szCs w:val="21"/>
          <w:highlight w:val="none"/>
        </w:rPr>
      </w:pPr>
      <w:r>
        <w:rPr>
          <w:rFonts w:ascii="宋体" w:hAnsi="宋体" w:cs="宋体"/>
          <w:b/>
          <w:bCs/>
          <w:szCs w:val="21"/>
          <w:highlight w:val="none"/>
        </w:rPr>
        <w:t>3</w:t>
      </w:r>
      <w:r>
        <w:rPr>
          <w:rFonts w:hint="eastAsia" w:ascii="宋体" w:hAnsi="宋体" w:cs="宋体"/>
          <w:b/>
          <w:bCs/>
          <w:szCs w:val="21"/>
          <w:highlight w:val="none"/>
        </w:rPr>
        <w:t>2.</w:t>
      </w:r>
      <w:r>
        <w:rPr>
          <w:rFonts w:ascii="宋体" w:hAnsi="宋体" w:cs="宋体"/>
          <w:b/>
          <w:bCs/>
          <w:szCs w:val="21"/>
          <w:highlight w:val="none"/>
        </w:rPr>
        <w:t xml:space="preserve"> 需要补充的其他内容</w:t>
      </w:r>
    </w:p>
    <w:p w14:paraId="393BAB03">
      <w:pPr>
        <w:widowControl/>
        <w:tabs>
          <w:tab w:val="left" w:pos="540"/>
        </w:tabs>
        <w:spacing w:line="380" w:lineRule="exact"/>
        <w:ind w:firstLine="420" w:firstLineChars="200"/>
        <w:jc w:val="left"/>
        <w:rPr>
          <w:rFonts w:ascii="宋体"/>
          <w:szCs w:val="21"/>
          <w:highlight w:val="none"/>
        </w:rPr>
      </w:pPr>
      <w:r>
        <w:rPr>
          <w:rFonts w:ascii="宋体" w:hAnsi="宋体"/>
          <w:kern w:val="0"/>
          <w:szCs w:val="21"/>
          <w:highlight w:val="none"/>
        </w:rPr>
        <w:t>3</w:t>
      </w:r>
      <w:r>
        <w:rPr>
          <w:rFonts w:hint="eastAsia" w:ascii="宋体" w:hAnsi="宋体"/>
          <w:kern w:val="0"/>
          <w:szCs w:val="21"/>
          <w:highlight w:val="none"/>
        </w:rPr>
        <w:t>2</w:t>
      </w:r>
      <w:r>
        <w:rPr>
          <w:rFonts w:ascii="宋体" w:hAnsi="宋体"/>
          <w:kern w:val="0"/>
          <w:szCs w:val="21"/>
          <w:highlight w:val="none"/>
        </w:rPr>
        <w:t>.1</w:t>
      </w:r>
      <w:r>
        <w:rPr>
          <w:rFonts w:hint="eastAsia" w:ascii="宋体"/>
          <w:szCs w:val="21"/>
          <w:highlight w:val="none"/>
        </w:rPr>
        <w:t>代理服务收费标准及缴费账户详见“供应商须知前附表”。</w:t>
      </w:r>
    </w:p>
    <w:p w14:paraId="67588B2E">
      <w:pPr>
        <w:widowControl/>
        <w:tabs>
          <w:tab w:val="left" w:pos="540"/>
        </w:tabs>
        <w:spacing w:line="380" w:lineRule="exact"/>
        <w:ind w:firstLine="420" w:firstLineChars="200"/>
        <w:jc w:val="left"/>
        <w:rPr>
          <w:rFonts w:ascii="宋体"/>
          <w:szCs w:val="21"/>
          <w:highlight w:val="none"/>
        </w:rPr>
      </w:pPr>
      <w:r>
        <w:rPr>
          <w:rFonts w:hint="eastAsia" w:ascii="宋体"/>
          <w:szCs w:val="21"/>
          <w:highlight w:val="none"/>
        </w:rPr>
        <w:t>32.2代理服务费收费计算标准：</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1659"/>
        <w:gridCol w:w="1532"/>
        <w:gridCol w:w="1546"/>
      </w:tblGrid>
      <w:tr w14:paraId="3F52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Borders>
              <w:tl2br w:val="single" w:color="auto" w:sz="4" w:space="0"/>
            </w:tcBorders>
          </w:tcPr>
          <w:p w14:paraId="3F1A4E9B">
            <w:pPr>
              <w:spacing w:line="380" w:lineRule="exact"/>
              <w:rPr>
                <w:rFonts w:ascii="宋体" w:hAnsi="宋体" w:cs="宋体"/>
                <w:szCs w:val="21"/>
                <w:highlight w:val="none"/>
              </w:rPr>
            </w:pPr>
            <w:r>
              <w:rPr>
                <w:rFonts w:hint="eastAsia" w:ascii="宋体" w:hAnsi="宋体" w:cs="宋体"/>
                <w:szCs w:val="21"/>
                <w:highlight w:val="none"/>
              </w:rPr>
              <w:t xml:space="preserve">               费率</w:t>
            </w:r>
          </w:p>
          <w:p w14:paraId="27B1D696">
            <w:pPr>
              <w:spacing w:line="380" w:lineRule="exact"/>
              <w:rPr>
                <w:rFonts w:ascii="宋体" w:hAnsi="宋体" w:cs="宋体"/>
                <w:szCs w:val="21"/>
                <w:highlight w:val="none"/>
              </w:rPr>
            </w:pPr>
            <w:r>
              <w:rPr>
                <w:rFonts w:hint="eastAsia" w:ascii="宋体" w:hAnsi="宋体" w:cs="宋体"/>
                <w:szCs w:val="21"/>
                <w:highlight w:val="none"/>
              </w:rPr>
              <w:t>金额</w:t>
            </w:r>
          </w:p>
        </w:tc>
        <w:tc>
          <w:tcPr>
            <w:tcW w:w="1659" w:type="dxa"/>
            <w:vAlign w:val="center"/>
          </w:tcPr>
          <w:p w14:paraId="66C90472">
            <w:pPr>
              <w:spacing w:line="380" w:lineRule="exact"/>
              <w:ind w:firstLine="105" w:firstLineChars="50"/>
              <w:jc w:val="center"/>
              <w:rPr>
                <w:rFonts w:ascii="宋体" w:hAnsi="宋体" w:cs="宋体"/>
                <w:szCs w:val="21"/>
                <w:highlight w:val="none"/>
              </w:rPr>
            </w:pPr>
            <w:r>
              <w:rPr>
                <w:rFonts w:hint="eastAsia" w:ascii="宋体" w:hAnsi="宋体" w:cs="宋体"/>
                <w:szCs w:val="21"/>
                <w:highlight w:val="none"/>
              </w:rPr>
              <w:t>货物类</w:t>
            </w:r>
          </w:p>
        </w:tc>
        <w:tc>
          <w:tcPr>
            <w:tcW w:w="1532" w:type="dxa"/>
            <w:vAlign w:val="center"/>
          </w:tcPr>
          <w:p w14:paraId="39D704A8">
            <w:pPr>
              <w:spacing w:line="380" w:lineRule="exact"/>
              <w:jc w:val="center"/>
              <w:rPr>
                <w:rFonts w:ascii="宋体" w:hAnsi="宋体" w:cs="宋体"/>
                <w:szCs w:val="21"/>
                <w:highlight w:val="none"/>
              </w:rPr>
            </w:pPr>
            <w:r>
              <w:rPr>
                <w:rFonts w:hint="eastAsia" w:ascii="宋体" w:hAnsi="宋体" w:cs="宋体"/>
                <w:szCs w:val="21"/>
                <w:highlight w:val="none"/>
              </w:rPr>
              <w:t>服务类</w:t>
            </w:r>
          </w:p>
        </w:tc>
        <w:tc>
          <w:tcPr>
            <w:tcW w:w="1546" w:type="dxa"/>
            <w:vAlign w:val="center"/>
          </w:tcPr>
          <w:p w14:paraId="057EBE71">
            <w:pPr>
              <w:spacing w:line="380" w:lineRule="exact"/>
              <w:jc w:val="center"/>
              <w:rPr>
                <w:rFonts w:ascii="宋体" w:hAnsi="宋体" w:cs="宋体"/>
                <w:szCs w:val="21"/>
                <w:highlight w:val="none"/>
              </w:rPr>
            </w:pPr>
            <w:r>
              <w:rPr>
                <w:rFonts w:hint="eastAsia" w:ascii="宋体" w:hAnsi="宋体" w:cs="宋体"/>
                <w:szCs w:val="21"/>
                <w:highlight w:val="none"/>
              </w:rPr>
              <w:t>工程类</w:t>
            </w:r>
          </w:p>
        </w:tc>
      </w:tr>
      <w:tr w14:paraId="2C7B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Pr>
          <w:p w14:paraId="3E8C92DF">
            <w:pPr>
              <w:spacing w:line="380" w:lineRule="exact"/>
              <w:rPr>
                <w:rFonts w:ascii="宋体" w:hAnsi="宋体" w:cs="宋体"/>
                <w:szCs w:val="21"/>
                <w:highlight w:val="none"/>
              </w:rPr>
            </w:pPr>
            <w:r>
              <w:rPr>
                <w:rFonts w:hint="eastAsia" w:ascii="宋体" w:hAnsi="宋体" w:cs="宋体"/>
                <w:szCs w:val="21"/>
                <w:highlight w:val="none"/>
              </w:rPr>
              <w:t>100万元以下</w:t>
            </w:r>
          </w:p>
        </w:tc>
        <w:tc>
          <w:tcPr>
            <w:tcW w:w="1659" w:type="dxa"/>
          </w:tcPr>
          <w:p w14:paraId="6A51DADB">
            <w:pPr>
              <w:spacing w:line="380" w:lineRule="exact"/>
              <w:rPr>
                <w:rFonts w:ascii="宋体" w:hAnsi="宋体" w:cs="宋体"/>
                <w:szCs w:val="21"/>
                <w:highlight w:val="none"/>
              </w:rPr>
            </w:pPr>
            <w:r>
              <w:rPr>
                <w:rFonts w:hint="eastAsia" w:ascii="宋体" w:hAnsi="宋体" w:cs="宋体"/>
                <w:kern w:val="0"/>
                <w:szCs w:val="21"/>
                <w:highlight w:val="none"/>
              </w:rPr>
              <w:t xml:space="preserve">  1.5%                </w:t>
            </w:r>
          </w:p>
        </w:tc>
        <w:tc>
          <w:tcPr>
            <w:tcW w:w="1532" w:type="dxa"/>
          </w:tcPr>
          <w:p w14:paraId="4A7A5BC9">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1.5%</w:t>
            </w:r>
          </w:p>
        </w:tc>
        <w:tc>
          <w:tcPr>
            <w:tcW w:w="1546" w:type="dxa"/>
          </w:tcPr>
          <w:p w14:paraId="1E0C87B6">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1.0% </w:t>
            </w:r>
          </w:p>
        </w:tc>
      </w:tr>
      <w:tr w14:paraId="0565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Pr>
          <w:p w14:paraId="1CDF7F7A">
            <w:pPr>
              <w:spacing w:line="380" w:lineRule="exact"/>
              <w:rPr>
                <w:rFonts w:ascii="宋体" w:hAnsi="宋体" w:cs="宋体"/>
                <w:szCs w:val="21"/>
                <w:highlight w:val="none"/>
              </w:rPr>
            </w:pPr>
            <w:r>
              <w:rPr>
                <w:rFonts w:hint="eastAsia" w:ascii="宋体" w:hAnsi="宋体" w:cs="宋体"/>
                <w:szCs w:val="21"/>
                <w:highlight w:val="none"/>
              </w:rPr>
              <w:t>100～500万元</w:t>
            </w:r>
          </w:p>
        </w:tc>
        <w:tc>
          <w:tcPr>
            <w:tcW w:w="1659" w:type="dxa"/>
          </w:tcPr>
          <w:p w14:paraId="629E6D3D">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1.1%                 </w:t>
            </w:r>
          </w:p>
        </w:tc>
        <w:tc>
          <w:tcPr>
            <w:tcW w:w="1532" w:type="dxa"/>
          </w:tcPr>
          <w:p w14:paraId="790B5E2A">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0.8%</w:t>
            </w:r>
          </w:p>
        </w:tc>
        <w:tc>
          <w:tcPr>
            <w:tcW w:w="1546" w:type="dxa"/>
          </w:tcPr>
          <w:p w14:paraId="279331FB">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0.7% </w:t>
            </w:r>
          </w:p>
        </w:tc>
      </w:tr>
      <w:tr w14:paraId="50AD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Pr>
          <w:p w14:paraId="07902E90">
            <w:pPr>
              <w:spacing w:line="380" w:lineRule="exact"/>
              <w:rPr>
                <w:rFonts w:ascii="宋体" w:hAnsi="宋体" w:cs="宋体"/>
                <w:szCs w:val="21"/>
                <w:highlight w:val="none"/>
              </w:rPr>
            </w:pPr>
            <w:r>
              <w:rPr>
                <w:rFonts w:hint="eastAsia" w:ascii="宋体" w:hAnsi="宋体" w:cs="宋体"/>
                <w:szCs w:val="21"/>
                <w:highlight w:val="none"/>
              </w:rPr>
              <w:t>500～1000万元</w:t>
            </w:r>
          </w:p>
        </w:tc>
        <w:tc>
          <w:tcPr>
            <w:tcW w:w="1659" w:type="dxa"/>
          </w:tcPr>
          <w:p w14:paraId="080DB77C">
            <w:pPr>
              <w:spacing w:line="380" w:lineRule="exact"/>
              <w:rPr>
                <w:rFonts w:ascii="宋体" w:hAnsi="宋体" w:cs="宋体"/>
                <w:szCs w:val="21"/>
                <w:highlight w:val="none"/>
              </w:rPr>
            </w:pPr>
            <w:r>
              <w:rPr>
                <w:rFonts w:hint="eastAsia" w:ascii="宋体" w:hAnsi="宋体" w:cs="宋体"/>
                <w:kern w:val="0"/>
                <w:szCs w:val="21"/>
                <w:highlight w:val="none"/>
              </w:rPr>
              <w:t xml:space="preserve">  0.8%                </w:t>
            </w:r>
          </w:p>
        </w:tc>
        <w:tc>
          <w:tcPr>
            <w:tcW w:w="1532" w:type="dxa"/>
          </w:tcPr>
          <w:p w14:paraId="207B8950">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0.45%</w:t>
            </w:r>
          </w:p>
        </w:tc>
        <w:tc>
          <w:tcPr>
            <w:tcW w:w="1546" w:type="dxa"/>
          </w:tcPr>
          <w:p w14:paraId="7D8F88A1">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0.55%</w:t>
            </w:r>
          </w:p>
        </w:tc>
      </w:tr>
      <w:tr w14:paraId="4440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Pr>
          <w:p w14:paraId="3ABA790D">
            <w:pPr>
              <w:spacing w:line="380" w:lineRule="exact"/>
              <w:rPr>
                <w:rFonts w:ascii="宋体" w:hAnsi="宋体" w:cs="宋体"/>
                <w:szCs w:val="21"/>
                <w:highlight w:val="none"/>
              </w:rPr>
            </w:pPr>
            <w:r>
              <w:rPr>
                <w:rFonts w:hint="eastAsia" w:ascii="宋体" w:hAnsi="宋体" w:cs="宋体"/>
                <w:szCs w:val="21"/>
                <w:highlight w:val="none"/>
              </w:rPr>
              <w:t>1000～5000万元</w:t>
            </w:r>
          </w:p>
        </w:tc>
        <w:tc>
          <w:tcPr>
            <w:tcW w:w="1659" w:type="dxa"/>
          </w:tcPr>
          <w:p w14:paraId="621422F8">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0.5%                </w:t>
            </w:r>
          </w:p>
        </w:tc>
        <w:tc>
          <w:tcPr>
            <w:tcW w:w="1532" w:type="dxa"/>
          </w:tcPr>
          <w:p w14:paraId="68193E53">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0.25%</w:t>
            </w:r>
          </w:p>
        </w:tc>
        <w:tc>
          <w:tcPr>
            <w:tcW w:w="1546" w:type="dxa"/>
          </w:tcPr>
          <w:p w14:paraId="53127CF2">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0.35% </w:t>
            </w:r>
          </w:p>
        </w:tc>
      </w:tr>
      <w:tr w14:paraId="5A93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Pr>
          <w:p w14:paraId="4CCCA114">
            <w:pPr>
              <w:spacing w:line="380" w:lineRule="exact"/>
              <w:rPr>
                <w:rFonts w:ascii="宋体" w:hAnsi="宋体" w:cs="宋体"/>
                <w:szCs w:val="21"/>
                <w:highlight w:val="none"/>
              </w:rPr>
            </w:pPr>
            <w:r>
              <w:rPr>
                <w:rFonts w:hint="eastAsia" w:ascii="宋体" w:hAnsi="宋体" w:cs="宋体"/>
                <w:szCs w:val="21"/>
                <w:highlight w:val="none"/>
              </w:rPr>
              <w:t>5000万元～1亿元</w:t>
            </w:r>
          </w:p>
        </w:tc>
        <w:tc>
          <w:tcPr>
            <w:tcW w:w="1659" w:type="dxa"/>
          </w:tcPr>
          <w:p w14:paraId="10A6E1D8">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 xml:space="preserve">0.25%                 </w:t>
            </w:r>
          </w:p>
        </w:tc>
        <w:tc>
          <w:tcPr>
            <w:tcW w:w="1532" w:type="dxa"/>
          </w:tcPr>
          <w:p w14:paraId="50B7ADCB">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0.1%</w:t>
            </w:r>
          </w:p>
        </w:tc>
        <w:tc>
          <w:tcPr>
            <w:tcW w:w="1546" w:type="dxa"/>
          </w:tcPr>
          <w:p w14:paraId="4C70D9CF">
            <w:pPr>
              <w:spacing w:line="380" w:lineRule="exact"/>
              <w:ind w:firstLine="210" w:firstLineChars="100"/>
              <w:rPr>
                <w:rFonts w:ascii="宋体" w:hAnsi="宋体" w:cs="宋体"/>
                <w:szCs w:val="21"/>
                <w:highlight w:val="none"/>
              </w:rPr>
            </w:pPr>
            <w:r>
              <w:rPr>
                <w:rFonts w:hint="eastAsia" w:ascii="宋体" w:hAnsi="宋体" w:cs="宋体"/>
                <w:kern w:val="0"/>
                <w:szCs w:val="21"/>
                <w:highlight w:val="none"/>
              </w:rPr>
              <w:t>0.2%</w:t>
            </w:r>
          </w:p>
        </w:tc>
      </w:tr>
      <w:tr w14:paraId="6E84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Pr>
          <w:p w14:paraId="5BE14DD6">
            <w:pPr>
              <w:spacing w:line="380" w:lineRule="exact"/>
              <w:rPr>
                <w:rFonts w:ascii="宋体" w:hAnsi="宋体" w:cs="宋体"/>
                <w:szCs w:val="21"/>
                <w:highlight w:val="none"/>
              </w:rPr>
            </w:pPr>
            <w:r>
              <w:rPr>
                <w:rFonts w:hint="eastAsia" w:ascii="宋体" w:hAnsi="宋体" w:cs="宋体"/>
                <w:szCs w:val="21"/>
                <w:highlight w:val="none"/>
              </w:rPr>
              <w:t>1～5亿元</w:t>
            </w:r>
          </w:p>
        </w:tc>
        <w:tc>
          <w:tcPr>
            <w:tcW w:w="1659" w:type="dxa"/>
          </w:tcPr>
          <w:p w14:paraId="4FEC2E91">
            <w:pPr>
              <w:spacing w:line="380" w:lineRule="exact"/>
              <w:ind w:firstLine="210" w:firstLineChars="100"/>
              <w:rPr>
                <w:rFonts w:ascii="宋体" w:hAnsi="宋体" w:cs="宋体"/>
                <w:szCs w:val="21"/>
                <w:highlight w:val="none"/>
              </w:rPr>
            </w:pPr>
            <w:r>
              <w:rPr>
                <w:rFonts w:hint="eastAsia" w:ascii="宋体" w:hAnsi="宋体" w:cs="宋体"/>
                <w:szCs w:val="21"/>
                <w:highlight w:val="none"/>
              </w:rPr>
              <w:t>0.05%</w:t>
            </w:r>
          </w:p>
        </w:tc>
        <w:tc>
          <w:tcPr>
            <w:tcW w:w="1532" w:type="dxa"/>
          </w:tcPr>
          <w:p w14:paraId="30ACE5D2">
            <w:pPr>
              <w:spacing w:line="380" w:lineRule="exact"/>
              <w:rPr>
                <w:rFonts w:ascii="宋体" w:hAnsi="宋体" w:cs="宋体"/>
                <w:szCs w:val="21"/>
                <w:highlight w:val="none"/>
              </w:rPr>
            </w:pPr>
            <w:r>
              <w:rPr>
                <w:rFonts w:hint="eastAsia" w:ascii="宋体" w:hAnsi="宋体" w:cs="宋体"/>
                <w:szCs w:val="21"/>
                <w:highlight w:val="none"/>
              </w:rPr>
              <w:t xml:space="preserve">  0.05%</w:t>
            </w:r>
          </w:p>
        </w:tc>
        <w:tc>
          <w:tcPr>
            <w:tcW w:w="1546" w:type="dxa"/>
          </w:tcPr>
          <w:p w14:paraId="4FB266CA">
            <w:pPr>
              <w:spacing w:line="380" w:lineRule="exact"/>
              <w:rPr>
                <w:rFonts w:ascii="宋体" w:hAnsi="宋体" w:cs="宋体"/>
                <w:szCs w:val="21"/>
                <w:highlight w:val="none"/>
              </w:rPr>
            </w:pPr>
            <w:r>
              <w:rPr>
                <w:rFonts w:hint="eastAsia" w:ascii="宋体" w:hAnsi="宋体" w:cs="宋体"/>
                <w:szCs w:val="21"/>
                <w:highlight w:val="none"/>
              </w:rPr>
              <w:t xml:space="preserve">  0.05%</w:t>
            </w:r>
          </w:p>
        </w:tc>
      </w:tr>
      <w:tr w14:paraId="77A1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Pr>
          <w:p w14:paraId="0E7EF2FF">
            <w:pPr>
              <w:spacing w:line="380" w:lineRule="exact"/>
              <w:rPr>
                <w:rFonts w:ascii="宋体" w:hAnsi="宋体" w:cs="宋体"/>
                <w:szCs w:val="21"/>
                <w:highlight w:val="none"/>
              </w:rPr>
            </w:pPr>
            <w:r>
              <w:rPr>
                <w:rFonts w:hint="eastAsia" w:ascii="宋体" w:hAnsi="宋体" w:cs="宋体"/>
                <w:szCs w:val="21"/>
                <w:highlight w:val="none"/>
              </w:rPr>
              <w:t>5～10亿元</w:t>
            </w:r>
          </w:p>
        </w:tc>
        <w:tc>
          <w:tcPr>
            <w:tcW w:w="1659" w:type="dxa"/>
          </w:tcPr>
          <w:p w14:paraId="593E9725">
            <w:pPr>
              <w:spacing w:line="380" w:lineRule="exact"/>
              <w:ind w:firstLine="105" w:firstLineChars="50"/>
              <w:rPr>
                <w:rFonts w:ascii="宋体" w:hAnsi="宋体" w:cs="宋体"/>
                <w:szCs w:val="21"/>
                <w:highlight w:val="none"/>
              </w:rPr>
            </w:pPr>
            <w:r>
              <w:rPr>
                <w:rFonts w:hint="eastAsia" w:ascii="宋体" w:hAnsi="宋体" w:cs="宋体"/>
                <w:szCs w:val="21"/>
                <w:highlight w:val="none"/>
              </w:rPr>
              <w:t>0.035%</w:t>
            </w:r>
          </w:p>
        </w:tc>
        <w:tc>
          <w:tcPr>
            <w:tcW w:w="1532" w:type="dxa"/>
          </w:tcPr>
          <w:p w14:paraId="5FA0CE78">
            <w:pPr>
              <w:spacing w:line="380" w:lineRule="exact"/>
              <w:rPr>
                <w:rFonts w:ascii="宋体" w:hAnsi="宋体" w:cs="宋体"/>
                <w:szCs w:val="21"/>
                <w:highlight w:val="none"/>
              </w:rPr>
            </w:pPr>
            <w:r>
              <w:rPr>
                <w:rFonts w:hint="eastAsia" w:ascii="宋体" w:hAnsi="宋体" w:cs="宋体"/>
                <w:szCs w:val="21"/>
                <w:highlight w:val="none"/>
              </w:rPr>
              <w:t xml:space="preserve">  0.035%</w:t>
            </w:r>
          </w:p>
        </w:tc>
        <w:tc>
          <w:tcPr>
            <w:tcW w:w="1546" w:type="dxa"/>
          </w:tcPr>
          <w:p w14:paraId="34C4C69C">
            <w:pPr>
              <w:spacing w:line="380" w:lineRule="exact"/>
              <w:ind w:firstLine="105" w:firstLineChars="50"/>
              <w:rPr>
                <w:rFonts w:ascii="宋体" w:hAnsi="宋体" w:cs="宋体"/>
                <w:szCs w:val="21"/>
                <w:highlight w:val="none"/>
              </w:rPr>
            </w:pPr>
            <w:r>
              <w:rPr>
                <w:rFonts w:hint="eastAsia" w:ascii="宋体" w:hAnsi="宋体" w:cs="宋体"/>
                <w:szCs w:val="21"/>
                <w:highlight w:val="none"/>
              </w:rPr>
              <w:t>0.035%</w:t>
            </w:r>
          </w:p>
        </w:tc>
      </w:tr>
      <w:tr w14:paraId="2AAF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Pr>
          <w:p w14:paraId="5FCF7476">
            <w:pPr>
              <w:spacing w:line="380" w:lineRule="exact"/>
              <w:rPr>
                <w:rFonts w:ascii="宋体" w:hAnsi="宋体" w:cs="宋体"/>
                <w:szCs w:val="21"/>
                <w:highlight w:val="none"/>
              </w:rPr>
            </w:pPr>
            <w:r>
              <w:rPr>
                <w:rFonts w:hint="eastAsia" w:ascii="宋体" w:hAnsi="宋体" w:cs="宋体"/>
                <w:szCs w:val="21"/>
                <w:highlight w:val="none"/>
              </w:rPr>
              <w:t>10～50亿元</w:t>
            </w:r>
          </w:p>
        </w:tc>
        <w:tc>
          <w:tcPr>
            <w:tcW w:w="1659" w:type="dxa"/>
          </w:tcPr>
          <w:p w14:paraId="62EC9D0B">
            <w:pPr>
              <w:spacing w:line="380" w:lineRule="exact"/>
              <w:ind w:firstLine="105" w:firstLineChars="50"/>
              <w:rPr>
                <w:rFonts w:ascii="宋体" w:hAnsi="宋体" w:cs="宋体"/>
                <w:szCs w:val="21"/>
                <w:highlight w:val="none"/>
              </w:rPr>
            </w:pPr>
            <w:r>
              <w:rPr>
                <w:rFonts w:hint="eastAsia" w:ascii="宋体" w:hAnsi="宋体" w:cs="宋体"/>
                <w:szCs w:val="21"/>
                <w:highlight w:val="none"/>
              </w:rPr>
              <w:t>0.008%</w:t>
            </w:r>
          </w:p>
        </w:tc>
        <w:tc>
          <w:tcPr>
            <w:tcW w:w="1532" w:type="dxa"/>
          </w:tcPr>
          <w:p w14:paraId="1E17274E">
            <w:pPr>
              <w:spacing w:line="380" w:lineRule="exact"/>
              <w:ind w:firstLine="210" w:firstLineChars="100"/>
              <w:rPr>
                <w:rFonts w:ascii="宋体" w:hAnsi="宋体" w:cs="宋体"/>
                <w:szCs w:val="21"/>
                <w:highlight w:val="none"/>
              </w:rPr>
            </w:pPr>
            <w:r>
              <w:rPr>
                <w:rFonts w:hint="eastAsia" w:ascii="宋体" w:hAnsi="宋体" w:cs="宋体"/>
                <w:szCs w:val="21"/>
                <w:highlight w:val="none"/>
              </w:rPr>
              <w:t>0.008%</w:t>
            </w:r>
          </w:p>
        </w:tc>
        <w:tc>
          <w:tcPr>
            <w:tcW w:w="1546" w:type="dxa"/>
          </w:tcPr>
          <w:p w14:paraId="663C2FAF">
            <w:pPr>
              <w:spacing w:line="380" w:lineRule="exact"/>
              <w:ind w:firstLine="105" w:firstLineChars="50"/>
              <w:rPr>
                <w:rFonts w:ascii="宋体" w:hAnsi="宋体" w:cs="宋体"/>
                <w:szCs w:val="21"/>
                <w:highlight w:val="none"/>
              </w:rPr>
            </w:pPr>
            <w:r>
              <w:rPr>
                <w:rFonts w:hint="eastAsia" w:ascii="宋体" w:hAnsi="宋体" w:cs="宋体"/>
                <w:szCs w:val="21"/>
                <w:highlight w:val="none"/>
              </w:rPr>
              <w:t>0.008%</w:t>
            </w:r>
          </w:p>
        </w:tc>
      </w:tr>
      <w:tr w14:paraId="51BB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Pr>
          <w:p w14:paraId="544156BD">
            <w:pPr>
              <w:spacing w:line="380" w:lineRule="exact"/>
              <w:rPr>
                <w:rFonts w:ascii="宋体" w:hAnsi="宋体" w:cs="宋体"/>
                <w:szCs w:val="21"/>
                <w:highlight w:val="none"/>
              </w:rPr>
            </w:pPr>
            <w:r>
              <w:rPr>
                <w:rFonts w:hint="eastAsia" w:ascii="宋体" w:hAnsi="宋体" w:cs="宋体"/>
                <w:szCs w:val="21"/>
                <w:highlight w:val="none"/>
              </w:rPr>
              <w:t>50～100亿元</w:t>
            </w:r>
          </w:p>
        </w:tc>
        <w:tc>
          <w:tcPr>
            <w:tcW w:w="1659" w:type="dxa"/>
          </w:tcPr>
          <w:p w14:paraId="07F40ABD">
            <w:pPr>
              <w:spacing w:line="380" w:lineRule="exact"/>
              <w:rPr>
                <w:rFonts w:ascii="宋体" w:hAnsi="宋体" w:cs="宋体"/>
                <w:szCs w:val="21"/>
                <w:highlight w:val="none"/>
              </w:rPr>
            </w:pPr>
            <w:r>
              <w:rPr>
                <w:rFonts w:hint="eastAsia" w:ascii="宋体" w:hAnsi="宋体" w:cs="宋体"/>
                <w:szCs w:val="21"/>
                <w:highlight w:val="none"/>
              </w:rPr>
              <w:t xml:space="preserve"> 0.006%</w:t>
            </w:r>
          </w:p>
        </w:tc>
        <w:tc>
          <w:tcPr>
            <w:tcW w:w="1532" w:type="dxa"/>
          </w:tcPr>
          <w:p w14:paraId="1600FDD5">
            <w:pPr>
              <w:spacing w:line="380" w:lineRule="exact"/>
              <w:ind w:firstLine="210" w:firstLineChars="100"/>
              <w:rPr>
                <w:rFonts w:ascii="宋体" w:hAnsi="宋体" w:cs="宋体"/>
                <w:szCs w:val="21"/>
                <w:highlight w:val="none"/>
              </w:rPr>
            </w:pPr>
            <w:r>
              <w:rPr>
                <w:rFonts w:hint="eastAsia" w:ascii="宋体" w:hAnsi="宋体" w:cs="宋体"/>
                <w:szCs w:val="21"/>
                <w:highlight w:val="none"/>
              </w:rPr>
              <w:t>0.006%</w:t>
            </w:r>
          </w:p>
        </w:tc>
        <w:tc>
          <w:tcPr>
            <w:tcW w:w="1546" w:type="dxa"/>
          </w:tcPr>
          <w:p w14:paraId="68AACA02">
            <w:pPr>
              <w:spacing w:line="380" w:lineRule="exact"/>
              <w:ind w:firstLine="105" w:firstLineChars="50"/>
              <w:rPr>
                <w:rFonts w:ascii="宋体" w:hAnsi="宋体" w:cs="宋体"/>
                <w:szCs w:val="21"/>
                <w:highlight w:val="none"/>
              </w:rPr>
            </w:pPr>
            <w:r>
              <w:rPr>
                <w:rFonts w:hint="eastAsia" w:ascii="宋体" w:hAnsi="宋体" w:cs="宋体"/>
                <w:szCs w:val="21"/>
                <w:highlight w:val="none"/>
              </w:rPr>
              <w:t>0.006%</w:t>
            </w:r>
          </w:p>
        </w:tc>
      </w:tr>
      <w:tr w14:paraId="7401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tcPr>
          <w:p w14:paraId="4F01B01F">
            <w:pPr>
              <w:spacing w:line="380" w:lineRule="exact"/>
              <w:rPr>
                <w:rFonts w:ascii="宋体" w:hAnsi="宋体" w:cs="宋体"/>
                <w:szCs w:val="21"/>
                <w:highlight w:val="none"/>
              </w:rPr>
            </w:pPr>
            <w:r>
              <w:rPr>
                <w:rFonts w:hint="eastAsia" w:ascii="宋体" w:hAnsi="宋体" w:cs="宋体"/>
                <w:szCs w:val="21"/>
                <w:highlight w:val="none"/>
              </w:rPr>
              <w:t>100亿以上</w:t>
            </w:r>
          </w:p>
        </w:tc>
        <w:tc>
          <w:tcPr>
            <w:tcW w:w="1659" w:type="dxa"/>
          </w:tcPr>
          <w:p w14:paraId="0B4A57BD">
            <w:pPr>
              <w:spacing w:line="380" w:lineRule="exact"/>
              <w:rPr>
                <w:rFonts w:ascii="宋体" w:hAnsi="宋体" w:cs="宋体"/>
                <w:szCs w:val="21"/>
                <w:highlight w:val="none"/>
              </w:rPr>
            </w:pPr>
            <w:r>
              <w:rPr>
                <w:rFonts w:hint="eastAsia" w:ascii="宋体" w:hAnsi="宋体" w:cs="宋体"/>
                <w:szCs w:val="21"/>
                <w:highlight w:val="none"/>
              </w:rPr>
              <w:t xml:space="preserve"> 0.004%</w:t>
            </w:r>
          </w:p>
        </w:tc>
        <w:tc>
          <w:tcPr>
            <w:tcW w:w="1532" w:type="dxa"/>
          </w:tcPr>
          <w:p w14:paraId="09ECCF61">
            <w:pPr>
              <w:spacing w:line="380" w:lineRule="exact"/>
              <w:ind w:firstLine="210" w:firstLineChars="100"/>
              <w:rPr>
                <w:rFonts w:ascii="宋体" w:hAnsi="宋体" w:cs="宋体"/>
                <w:szCs w:val="21"/>
                <w:highlight w:val="none"/>
              </w:rPr>
            </w:pPr>
            <w:r>
              <w:rPr>
                <w:rFonts w:hint="eastAsia" w:ascii="宋体" w:hAnsi="宋体" w:cs="宋体"/>
                <w:szCs w:val="21"/>
                <w:highlight w:val="none"/>
              </w:rPr>
              <w:t>0.004%</w:t>
            </w:r>
          </w:p>
        </w:tc>
        <w:tc>
          <w:tcPr>
            <w:tcW w:w="1546" w:type="dxa"/>
          </w:tcPr>
          <w:p w14:paraId="67D3DD84">
            <w:pPr>
              <w:spacing w:line="380" w:lineRule="exact"/>
              <w:ind w:firstLine="105" w:firstLineChars="50"/>
              <w:rPr>
                <w:rFonts w:ascii="宋体" w:hAnsi="宋体" w:cs="宋体"/>
                <w:szCs w:val="21"/>
                <w:highlight w:val="none"/>
              </w:rPr>
            </w:pPr>
            <w:r>
              <w:rPr>
                <w:rFonts w:hint="eastAsia" w:ascii="宋体" w:hAnsi="宋体" w:cs="宋体"/>
                <w:szCs w:val="21"/>
                <w:highlight w:val="none"/>
              </w:rPr>
              <w:t>0.004%</w:t>
            </w:r>
          </w:p>
        </w:tc>
      </w:tr>
    </w:tbl>
    <w:p w14:paraId="715B8C9A">
      <w:pPr>
        <w:spacing w:line="380" w:lineRule="exact"/>
        <w:ind w:firstLine="420" w:firstLineChars="200"/>
        <w:rPr>
          <w:rFonts w:ascii="宋体" w:hAnsi="宋体" w:cs="宋体"/>
          <w:highlight w:val="none"/>
        </w:rPr>
      </w:pPr>
      <w:r>
        <w:rPr>
          <w:rFonts w:ascii="宋体" w:hAnsi="宋体" w:cs="宋体"/>
          <w:highlight w:val="none"/>
        </w:rPr>
        <w:t>注：</w:t>
      </w:r>
    </w:p>
    <w:p w14:paraId="41434F84">
      <w:pPr>
        <w:spacing w:line="380" w:lineRule="exact"/>
        <w:ind w:firstLine="850" w:firstLineChars="405"/>
        <w:rPr>
          <w:rFonts w:ascii="宋体" w:hAnsi="宋体" w:cs="宋体"/>
          <w:highlight w:val="none"/>
        </w:rPr>
      </w:pPr>
      <w:r>
        <w:rPr>
          <w:rFonts w:hint="eastAsia" w:ascii="宋体" w:hAnsi="宋体" w:cs="宋体"/>
          <w:highlight w:val="none"/>
        </w:rPr>
        <w:t>（1）</w:t>
      </w:r>
      <w:r>
        <w:rPr>
          <w:rFonts w:ascii="宋体" w:hAnsi="宋体" w:cs="宋体"/>
          <w:highlight w:val="none"/>
        </w:rPr>
        <w:t>按本表费率计算的收费为</w:t>
      </w:r>
      <w:r>
        <w:rPr>
          <w:rFonts w:hint="eastAsia" w:ascii="宋体" w:hAnsi="宋体" w:cs="宋体"/>
          <w:highlight w:val="none"/>
        </w:rPr>
        <w:t>采购</w:t>
      </w:r>
      <w:r>
        <w:rPr>
          <w:rFonts w:ascii="宋体" w:hAnsi="宋体" w:cs="宋体"/>
          <w:highlight w:val="none"/>
        </w:rPr>
        <w:t>代理的收费基准价格</w:t>
      </w:r>
      <w:r>
        <w:rPr>
          <w:rFonts w:hint="eastAsia" w:ascii="宋体" w:hAnsi="宋体" w:cs="宋体"/>
          <w:highlight w:val="none"/>
        </w:rPr>
        <w:t>；</w:t>
      </w:r>
    </w:p>
    <w:p w14:paraId="3F75D5B7">
      <w:pPr>
        <w:spacing w:line="380" w:lineRule="exact"/>
        <w:ind w:firstLine="850" w:firstLineChars="405"/>
        <w:rPr>
          <w:rFonts w:ascii="宋体" w:hAnsi="宋体" w:cs="宋体"/>
          <w:highlight w:val="none"/>
        </w:rPr>
      </w:pPr>
      <w:r>
        <w:rPr>
          <w:rFonts w:hint="eastAsia" w:ascii="宋体" w:hAnsi="宋体" w:cs="宋体"/>
          <w:highlight w:val="none"/>
        </w:rPr>
        <w:t>（2）采购</w:t>
      </w:r>
      <w:r>
        <w:rPr>
          <w:rFonts w:ascii="宋体" w:hAnsi="宋体" w:cs="宋体"/>
          <w:highlight w:val="none"/>
        </w:rPr>
        <w:t>代理收费按差额定率累进法计算。</w:t>
      </w:r>
    </w:p>
    <w:p w14:paraId="50DBD721">
      <w:pPr>
        <w:spacing w:line="380" w:lineRule="exact"/>
        <w:ind w:firstLine="638" w:firstLineChars="304"/>
        <w:rPr>
          <w:rFonts w:ascii="宋体" w:hAnsi="宋体" w:cs="宋体"/>
          <w:highlight w:val="none"/>
        </w:rPr>
      </w:pPr>
      <w:r>
        <w:rPr>
          <w:rFonts w:ascii="宋体" w:hAnsi="宋体" w:cs="宋体"/>
          <w:highlight w:val="none"/>
        </w:rPr>
        <w:t>例如：某</w:t>
      </w:r>
      <w:r>
        <w:rPr>
          <w:rFonts w:hint="eastAsia" w:ascii="宋体" w:hAnsi="宋体" w:cs="宋体"/>
          <w:highlight w:val="none"/>
        </w:rPr>
        <w:t>服务采购</w:t>
      </w:r>
      <w:r>
        <w:rPr>
          <w:rFonts w:ascii="宋体" w:hAnsi="宋体" w:cs="宋体"/>
          <w:highlight w:val="none"/>
        </w:rPr>
        <w:t>代理业务</w:t>
      </w:r>
      <w:r>
        <w:rPr>
          <w:rFonts w:hint="eastAsia" w:ascii="宋体" w:hAnsi="宋体" w:cs="宋体"/>
          <w:highlight w:val="none"/>
        </w:rPr>
        <w:t>成交</w:t>
      </w:r>
      <w:r>
        <w:rPr>
          <w:rFonts w:ascii="宋体" w:hAnsi="宋体" w:cs="宋体"/>
          <w:highlight w:val="none"/>
        </w:rPr>
        <w:t>金额</w:t>
      </w:r>
      <w:r>
        <w:rPr>
          <w:rFonts w:hint="eastAsia" w:ascii="宋体" w:hAnsi="宋体" w:cs="宋体"/>
          <w:highlight w:val="none"/>
        </w:rPr>
        <w:t>或者暂定价</w:t>
      </w:r>
      <w:r>
        <w:rPr>
          <w:rFonts w:ascii="宋体" w:hAnsi="宋体" w:cs="宋体"/>
          <w:highlight w:val="none"/>
        </w:rPr>
        <w:t>为150万元，计算</w:t>
      </w:r>
      <w:r>
        <w:rPr>
          <w:rFonts w:hint="eastAsia" w:ascii="宋体" w:hAnsi="宋体" w:cs="宋体"/>
          <w:highlight w:val="none"/>
        </w:rPr>
        <w:t>采购</w:t>
      </w:r>
      <w:r>
        <w:rPr>
          <w:rFonts w:ascii="宋体" w:hAnsi="宋体" w:cs="宋体"/>
          <w:highlight w:val="none"/>
        </w:rPr>
        <w:t>代理收费额如下：</w:t>
      </w:r>
    </w:p>
    <w:p w14:paraId="3598869A">
      <w:pPr>
        <w:spacing w:line="380" w:lineRule="exact"/>
        <w:ind w:firstLine="1478" w:firstLineChars="704"/>
        <w:rPr>
          <w:rFonts w:ascii="宋体" w:hAnsi="宋体" w:cs="宋体"/>
          <w:highlight w:val="none"/>
        </w:rPr>
      </w:pPr>
      <w:r>
        <w:rPr>
          <w:rFonts w:ascii="宋体" w:hAnsi="宋体" w:cs="宋体"/>
          <w:highlight w:val="none"/>
        </w:rPr>
        <w:t>100 万元 ×l.5 %＝ 1.5 万元</w:t>
      </w:r>
    </w:p>
    <w:p w14:paraId="1B766483">
      <w:pPr>
        <w:spacing w:line="380" w:lineRule="exact"/>
        <w:ind w:firstLine="1478" w:firstLineChars="704"/>
        <w:rPr>
          <w:rFonts w:ascii="宋体" w:hAnsi="宋体" w:cs="宋体"/>
          <w:highlight w:val="none"/>
        </w:rPr>
      </w:pPr>
      <w:r>
        <w:rPr>
          <w:rFonts w:ascii="宋体" w:hAnsi="宋体" w:cs="宋体"/>
          <w:highlight w:val="none"/>
        </w:rPr>
        <w:t>（ 150 － 100 ）万元 ×0.8%＝ 0.4万元</w:t>
      </w:r>
    </w:p>
    <w:p w14:paraId="38C64A35">
      <w:pPr>
        <w:widowControl/>
        <w:tabs>
          <w:tab w:val="left" w:pos="540"/>
        </w:tabs>
        <w:spacing w:line="380" w:lineRule="exact"/>
        <w:ind w:firstLine="1478" w:firstLineChars="704"/>
        <w:jc w:val="left"/>
        <w:rPr>
          <w:rFonts w:ascii="宋体"/>
          <w:szCs w:val="21"/>
          <w:highlight w:val="none"/>
        </w:rPr>
      </w:pPr>
      <w:r>
        <w:rPr>
          <w:rFonts w:ascii="宋体" w:hAnsi="宋体" w:cs="宋体"/>
          <w:highlight w:val="none"/>
        </w:rPr>
        <w:t>合计收费＝ 1.5 ＋ 0.4＝ 1.9 万元</w:t>
      </w:r>
    </w:p>
    <w:p w14:paraId="59ECC061">
      <w:pPr>
        <w:spacing w:line="380" w:lineRule="exact"/>
        <w:ind w:firstLine="420" w:firstLineChars="200"/>
        <w:contextualSpacing/>
        <w:rPr>
          <w:rFonts w:ascii="宋体" w:hAnsi="宋体"/>
          <w:kern w:val="0"/>
          <w:szCs w:val="21"/>
          <w:highlight w:val="none"/>
        </w:rPr>
      </w:pPr>
      <w:r>
        <w:rPr>
          <w:rFonts w:hint="eastAsia" w:ascii="宋体" w:hAnsi="宋体"/>
          <w:kern w:val="0"/>
          <w:szCs w:val="21"/>
          <w:highlight w:val="none"/>
        </w:rPr>
        <w:t>32.3 解释：</w:t>
      </w:r>
      <w:r>
        <w:rPr>
          <w:rFonts w:hint="eastAsia" w:hAnsi="宋体" w:cs="宋体"/>
          <w:highlight w:val="none"/>
        </w:rPr>
        <w:t>详见</w:t>
      </w:r>
      <w:r>
        <w:rPr>
          <w:rFonts w:hint="eastAsia" w:hAnsi="宋体"/>
          <w:highlight w:val="none"/>
        </w:rPr>
        <w:t>“供应商须知前附表”。</w:t>
      </w:r>
    </w:p>
    <w:p w14:paraId="72AC9D40">
      <w:pPr>
        <w:spacing w:line="380" w:lineRule="exact"/>
        <w:ind w:firstLine="420" w:firstLineChars="200"/>
        <w:contextualSpacing/>
        <w:rPr>
          <w:rFonts w:ascii="宋体" w:hAnsi="宋体"/>
          <w:kern w:val="0"/>
          <w:szCs w:val="21"/>
          <w:highlight w:val="none"/>
        </w:rPr>
      </w:pPr>
      <w:r>
        <w:rPr>
          <w:rFonts w:ascii="宋体" w:hAnsi="宋体"/>
          <w:kern w:val="0"/>
          <w:szCs w:val="21"/>
          <w:highlight w:val="none"/>
        </w:rPr>
        <w:t>3</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4 其他事项详见“供应商须知前附表”。</w:t>
      </w:r>
    </w:p>
    <w:p w14:paraId="0822F3BC">
      <w:pPr>
        <w:spacing w:line="380" w:lineRule="exact"/>
        <w:ind w:firstLine="420" w:firstLineChars="200"/>
        <w:contextualSpacing/>
        <w:rPr>
          <w:rFonts w:ascii="宋体" w:hAnsi="宋体"/>
          <w:kern w:val="0"/>
          <w:szCs w:val="21"/>
          <w:highlight w:val="none"/>
        </w:rPr>
      </w:pPr>
      <w:r>
        <w:rPr>
          <w:rFonts w:hint="eastAsia" w:ascii="宋体" w:hAnsi="宋体"/>
          <w:kern w:val="0"/>
          <w:szCs w:val="21"/>
          <w:highlight w:val="none"/>
        </w:rPr>
        <w:t>32</w:t>
      </w:r>
      <w:r>
        <w:rPr>
          <w:rFonts w:ascii="宋体" w:hAnsi="宋体"/>
          <w:kern w:val="0"/>
          <w:szCs w:val="21"/>
          <w:highlight w:val="none"/>
        </w:rPr>
        <w:t>.</w:t>
      </w:r>
      <w:bookmarkStart w:id="7" w:name="_Hlk65857140"/>
      <w:r>
        <w:rPr>
          <w:rFonts w:hint="eastAsia" w:ascii="宋体" w:hAnsi="宋体"/>
          <w:kern w:val="0"/>
          <w:szCs w:val="21"/>
          <w:highlight w:val="none"/>
        </w:rPr>
        <w:t>5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58EF6AEF">
      <w:pPr>
        <w:spacing w:line="380" w:lineRule="exact"/>
        <w:ind w:firstLine="420" w:firstLineChars="200"/>
        <w:contextualSpacing/>
        <w:rPr>
          <w:rFonts w:ascii="宋体" w:hAnsi="宋体"/>
          <w:kern w:val="0"/>
          <w:szCs w:val="21"/>
          <w:highlight w:val="none"/>
        </w:rPr>
      </w:pPr>
      <w:r>
        <w:rPr>
          <w:rFonts w:hint="eastAsia" w:ascii="宋体" w:hAnsi="宋体"/>
          <w:kern w:val="0"/>
          <w:szCs w:val="21"/>
          <w:highlight w:val="none"/>
        </w:rPr>
        <w:t>（1）在货物采购项目中，货物由中小企业制造，即货物由中小企业生产且使用该中小企业商号或者注册商标，不对其中涉及的工程承建商和服务的承接商作出要求；</w:t>
      </w:r>
    </w:p>
    <w:p w14:paraId="0FD50F97">
      <w:pPr>
        <w:spacing w:line="380" w:lineRule="exact"/>
        <w:ind w:firstLine="420" w:firstLineChars="200"/>
        <w:contextualSpacing/>
        <w:rPr>
          <w:rFonts w:ascii="宋体" w:hAnsi="宋体"/>
          <w:kern w:val="0"/>
          <w:szCs w:val="21"/>
          <w:highlight w:val="none"/>
        </w:rPr>
      </w:pPr>
      <w:r>
        <w:rPr>
          <w:rFonts w:hint="eastAsia" w:ascii="宋体" w:hAnsi="宋体"/>
          <w:kern w:val="0"/>
          <w:szCs w:val="21"/>
          <w:highlight w:val="none"/>
        </w:rPr>
        <w:t>（2）在工程采购项目中，工程由中小企业承建，即工程施工单位为中小企业，不对其中涉及的货物的制造商和服务的承接商作出要求；</w:t>
      </w:r>
    </w:p>
    <w:p w14:paraId="7E32321F">
      <w:pPr>
        <w:spacing w:line="380" w:lineRule="exact"/>
        <w:ind w:firstLine="420" w:firstLineChars="200"/>
        <w:contextualSpacing/>
        <w:rPr>
          <w:rFonts w:ascii="宋体" w:hAnsi="宋体"/>
          <w:kern w:val="0"/>
          <w:szCs w:val="21"/>
          <w:highlight w:val="none"/>
        </w:rPr>
      </w:pPr>
      <w:r>
        <w:rPr>
          <w:rFonts w:hint="eastAsia" w:ascii="宋体" w:hAnsi="宋体"/>
          <w:kern w:val="0"/>
          <w:szCs w:val="21"/>
          <w:highlight w:val="none"/>
        </w:rPr>
        <w:t>（3）在服务采</w:t>
      </w:r>
      <w:r>
        <w:rPr>
          <w:rFonts w:hint="eastAsia" w:ascii="宋体" w:hAnsi="宋体" w:cs="宋体"/>
          <w:kern w:val="0"/>
          <w:szCs w:val="21"/>
          <w:highlight w:val="none"/>
        </w:rPr>
        <w:t>购项目中，服务由中小企业承接，即提供服务的人员为中小企业依照《中华人民共和国劳动合同法》订</w:t>
      </w:r>
      <w:r>
        <w:rPr>
          <w:rFonts w:hint="eastAsia" w:ascii="宋体" w:hAnsi="宋体"/>
          <w:kern w:val="0"/>
          <w:szCs w:val="21"/>
          <w:highlight w:val="none"/>
        </w:rPr>
        <w:t>立劳动合同的从业人员，不对其中涉及的货物的制造商和工程承建商作出要求。</w:t>
      </w:r>
    </w:p>
    <w:p w14:paraId="1AC3BF31">
      <w:pPr>
        <w:spacing w:line="380" w:lineRule="exact"/>
        <w:ind w:firstLine="420" w:firstLineChars="200"/>
        <w:contextualSpacing/>
        <w:rPr>
          <w:rFonts w:ascii="宋体" w:hAnsi="宋体"/>
          <w:kern w:val="0"/>
          <w:szCs w:val="21"/>
          <w:highlight w:val="none"/>
        </w:rPr>
      </w:pPr>
      <w:r>
        <w:rPr>
          <w:rFonts w:hint="eastAsia" w:ascii="宋体" w:hAnsi="宋体"/>
          <w:kern w:val="0"/>
          <w:szCs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3821852E">
      <w:pPr>
        <w:pStyle w:val="7"/>
        <w:spacing w:line="380" w:lineRule="exact"/>
        <w:ind w:firstLine="424" w:firstLineChars="202"/>
        <w:rPr>
          <w:rFonts w:hAnsi="宋体"/>
          <w:sz w:val="21"/>
          <w:szCs w:val="21"/>
          <w:highlight w:val="none"/>
        </w:rPr>
      </w:pPr>
      <w:r>
        <w:rPr>
          <w:rFonts w:hint="eastAsia" w:hAnsi="宋体"/>
          <w:sz w:val="21"/>
          <w:szCs w:val="21"/>
          <w:highlight w:val="none"/>
        </w:rPr>
        <w:t>依据本谈判文件规定享受扶持政策获得政府采购合同的，小微企业不得将合同分包给大中型企业，中型企业不得将合同分包给大型企业。</w:t>
      </w:r>
      <w:bookmarkEnd w:id="7"/>
    </w:p>
    <w:p w14:paraId="23DECD77">
      <w:pPr>
        <w:widowControl/>
        <w:tabs>
          <w:tab w:val="left" w:pos="540"/>
        </w:tabs>
        <w:spacing w:line="380" w:lineRule="exact"/>
        <w:ind w:firstLine="422" w:firstLineChars="200"/>
        <w:jc w:val="left"/>
        <w:rPr>
          <w:rFonts w:ascii="宋体"/>
          <w:szCs w:val="21"/>
          <w:highlight w:val="none"/>
        </w:rPr>
      </w:pPr>
      <w:r>
        <w:rPr>
          <w:rFonts w:hint="eastAsia" w:ascii="宋体"/>
          <w:b/>
          <w:szCs w:val="21"/>
          <w:highlight w:val="none"/>
        </w:rPr>
        <w:t>33、政采贷相关说明：</w:t>
      </w:r>
      <w:r>
        <w:rPr>
          <w:rFonts w:hint="eastAsia" w:ascii="宋体"/>
          <w:szCs w:val="21"/>
          <w:highlight w:val="none"/>
        </w:rPr>
        <w:t>详见“供应商须知前附表”。</w:t>
      </w:r>
    </w:p>
    <w:p w14:paraId="511BAA33">
      <w:pPr>
        <w:pStyle w:val="7"/>
        <w:spacing w:line="360" w:lineRule="auto"/>
        <w:ind w:firstLine="424" w:firstLineChars="202"/>
        <w:jc w:val="center"/>
        <w:rPr>
          <w:rFonts w:ascii="Arial Unicode MS" w:hAnsi="Arial Unicode MS" w:eastAsia="Arial Unicode MS" w:cs="Arial Unicode MS"/>
          <w:sz w:val="40"/>
          <w:szCs w:val="40"/>
          <w:highlight w:val="none"/>
        </w:rPr>
      </w:pPr>
      <w:r>
        <w:rPr>
          <w:rFonts w:hAnsi="宋体"/>
          <w:sz w:val="21"/>
          <w:szCs w:val="21"/>
          <w:highlight w:val="none"/>
        </w:rPr>
        <w:br w:type="page"/>
      </w:r>
      <w:r>
        <w:rPr>
          <w:rFonts w:hint="eastAsia" w:ascii="Arial Unicode MS" w:hAnsi="Arial Unicode MS" w:eastAsia="Arial Unicode MS" w:cs="Arial Unicode MS"/>
          <w:sz w:val="40"/>
          <w:szCs w:val="40"/>
          <w:highlight w:val="none"/>
        </w:rPr>
        <w:t>中小微企业划型标准</w:t>
      </w:r>
    </w:p>
    <w:tbl>
      <w:tblPr>
        <w:tblStyle w:val="19"/>
        <w:tblW w:w="8568" w:type="dxa"/>
        <w:tblInd w:w="250" w:type="dxa"/>
        <w:tblLayout w:type="fixed"/>
        <w:tblCellMar>
          <w:top w:w="0" w:type="dxa"/>
          <w:left w:w="108" w:type="dxa"/>
          <w:bottom w:w="0" w:type="dxa"/>
          <w:right w:w="108" w:type="dxa"/>
        </w:tblCellMar>
      </w:tblPr>
      <w:tblGrid>
        <w:gridCol w:w="1701"/>
        <w:gridCol w:w="1559"/>
        <w:gridCol w:w="1002"/>
        <w:gridCol w:w="1692"/>
        <w:gridCol w:w="1539"/>
        <w:gridCol w:w="1075"/>
      </w:tblGrid>
      <w:tr w14:paraId="6B32DEAD">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5934BDE8">
            <w:pPr>
              <w:widowControl/>
              <w:jc w:val="center"/>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行业名称</w:t>
            </w:r>
          </w:p>
        </w:tc>
        <w:tc>
          <w:tcPr>
            <w:tcW w:w="1559" w:type="dxa"/>
            <w:tcBorders>
              <w:top w:val="single" w:color="auto" w:sz="4" w:space="0"/>
              <w:left w:val="nil"/>
              <w:bottom w:val="single" w:color="auto" w:sz="4" w:space="0"/>
              <w:right w:val="single" w:color="auto" w:sz="4" w:space="0"/>
            </w:tcBorders>
            <w:vAlign w:val="center"/>
          </w:tcPr>
          <w:p w14:paraId="7B4BD44F">
            <w:pPr>
              <w:widowControl/>
              <w:jc w:val="center"/>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指标名称</w:t>
            </w:r>
          </w:p>
        </w:tc>
        <w:tc>
          <w:tcPr>
            <w:tcW w:w="1002" w:type="dxa"/>
            <w:tcBorders>
              <w:top w:val="single" w:color="auto" w:sz="4" w:space="0"/>
              <w:left w:val="nil"/>
              <w:bottom w:val="single" w:color="auto" w:sz="4" w:space="0"/>
              <w:right w:val="single" w:color="auto" w:sz="4" w:space="0"/>
            </w:tcBorders>
            <w:vAlign w:val="center"/>
          </w:tcPr>
          <w:p w14:paraId="185F9284">
            <w:pPr>
              <w:widowControl/>
              <w:jc w:val="center"/>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计量单位</w:t>
            </w:r>
          </w:p>
        </w:tc>
        <w:tc>
          <w:tcPr>
            <w:tcW w:w="1692" w:type="dxa"/>
            <w:tcBorders>
              <w:top w:val="single" w:color="auto" w:sz="4" w:space="0"/>
              <w:left w:val="nil"/>
              <w:bottom w:val="single" w:color="auto" w:sz="4" w:space="0"/>
              <w:right w:val="single" w:color="auto" w:sz="4" w:space="0"/>
            </w:tcBorders>
            <w:vAlign w:val="center"/>
          </w:tcPr>
          <w:p w14:paraId="57EDBDD4">
            <w:pPr>
              <w:widowControl/>
              <w:jc w:val="center"/>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中型</w:t>
            </w:r>
          </w:p>
        </w:tc>
        <w:tc>
          <w:tcPr>
            <w:tcW w:w="1539" w:type="dxa"/>
            <w:tcBorders>
              <w:top w:val="single" w:color="auto" w:sz="4" w:space="0"/>
              <w:left w:val="nil"/>
              <w:bottom w:val="single" w:color="auto" w:sz="4" w:space="0"/>
              <w:right w:val="single" w:color="auto" w:sz="4" w:space="0"/>
            </w:tcBorders>
            <w:vAlign w:val="center"/>
          </w:tcPr>
          <w:p w14:paraId="5C9C8DEB">
            <w:pPr>
              <w:widowControl/>
              <w:jc w:val="center"/>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小型</w:t>
            </w:r>
          </w:p>
        </w:tc>
        <w:tc>
          <w:tcPr>
            <w:tcW w:w="1075" w:type="dxa"/>
            <w:tcBorders>
              <w:top w:val="single" w:color="auto" w:sz="4" w:space="0"/>
              <w:left w:val="nil"/>
              <w:bottom w:val="single" w:color="auto" w:sz="4" w:space="0"/>
              <w:right w:val="single" w:color="auto" w:sz="4" w:space="0"/>
            </w:tcBorders>
            <w:vAlign w:val="center"/>
          </w:tcPr>
          <w:p w14:paraId="04C4BDA7">
            <w:pPr>
              <w:widowControl/>
              <w:jc w:val="center"/>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微型</w:t>
            </w:r>
          </w:p>
        </w:tc>
      </w:tr>
      <w:tr w14:paraId="6AF29BDC">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5C6EEEF3">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农、林、牧、渔</w:t>
            </w:r>
          </w:p>
        </w:tc>
        <w:tc>
          <w:tcPr>
            <w:tcW w:w="1559" w:type="dxa"/>
            <w:tcBorders>
              <w:top w:val="nil"/>
              <w:left w:val="nil"/>
              <w:bottom w:val="single" w:color="auto" w:sz="4" w:space="0"/>
              <w:right w:val="single" w:color="auto" w:sz="4" w:space="0"/>
            </w:tcBorders>
            <w:vAlign w:val="center"/>
          </w:tcPr>
          <w:p w14:paraId="07D0299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3AD758F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1253D30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539" w:type="dxa"/>
            <w:tcBorders>
              <w:top w:val="nil"/>
              <w:left w:val="nil"/>
              <w:bottom w:val="single" w:color="auto" w:sz="4" w:space="0"/>
              <w:right w:val="single" w:color="auto" w:sz="4" w:space="0"/>
            </w:tcBorders>
            <w:vAlign w:val="center"/>
          </w:tcPr>
          <w:p w14:paraId="001EBD4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50≤Y＜500</w:t>
            </w:r>
          </w:p>
        </w:tc>
        <w:tc>
          <w:tcPr>
            <w:tcW w:w="1075" w:type="dxa"/>
            <w:tcBorders>
              <w:top w:val="nil"/>
              <w:left w:val="nil"/>
              <w:bottom w:val="single" w:color="auto" w:sz="4" w:space="0"/>
              <w:right w:val="single" w:color="auto" w:sz="4" w:space="0"/>
            </w:tcBorders>
            <w:vAlign w:val="center"/>
          </w:tcPr>
          <w:p w14:paraId="0EC5F90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6C0645B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34C6379">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工业</w:t>
            </w:r>
          </w:p>
        </w:tc>
        <w:tc>
          <w:tcPr>
            <w:tcW w:w="1559" w:type="dxa"/>
            <w:tcBorders>
              <w:top w:val="nil"/>
              <w:left w:val="nil"/>
              <w:bottom w:val="single" w:color="auto" w:sz="4" w:space="0"/>
              <w:right w:val="single" w:color="auto" w:sz="4" w:space="0"/>
            </w:tcBorders>
            <w:vAlign w:val="center"/>
          </w:tcPr>
          <w:p w14:paraId="0B0917F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3FCC609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2E651E7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539" w:type="dxa"/>
            <w:tcBorders>
              <w:top w:val="nil"/>
              <w:left w:val="nil"/>
              <w:bottom w:val="single" w:color="auto" w:sz="4" w:space="0"/>
              <w:right w:val="single" w:color="auto" w:sz="4" w:space="0"/>
            </w:tcBorders>
            <w:vAlign w:val="center"/>
          </w:tcPr>
          <w:p w14:paraId="74DC6E5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075" w:type="dxa"/>
            <w:tcBorders>
              <w:top w:val="nil"/>
              <w:left w:val="nil"/>
              <w:bottom w:val="single" w:color="auto" w:sz="4" w:space="0"/>
              <w:right w:val="single" w:color="auto" w:sz="4" w:space="0"/>
            </w:tcBorders>
            <w:vAlign w:val="center"/>
          </w:tcPr>
          <w:p w14:paraId="55E8D53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788F68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1000815">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67D5018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35F3C7D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689CC0C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2000≤Y＜40000</w:t>
            </w:r>
          </w:p>
        </w:tc>
        <w:tc>
          <w:tcPr>
            <w:tcW w:w="1539" w:type="dxa"/>
            <w:tcBorders>
              <w:top w:val="nil"/>
              <w:left w:val="nil"/>
              <w:bottom w:val="single" w:color="auto" w:sz="4" w:space="0"/>
              <w:right w:val="single" w:color="auto" w:sz="4" w:space="0"/>
            </w:tcBorders>
            <w:vAlign w:val="center"/>
          </w:tcPr>
          <w:p w14:paraId="7A68C79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300≤Y＜2000</w:t>
            </w:r>
          </w:p>
        </w:tc>
        <w:tc>
          <w:tcPr>
            <w:tcW w:w="1075" w:type="dxa"/>
            <w:tcBorders>
              <w:top w:val="nil"/>
              <w:left w:val="nil"/>
              <w:bottom w:val="single" w:color="auto" w:sz="4" w:space="0"/>
              <w:right w:val="single" w:color="auto" w:sz="4" w:space="0"/>
            </w:tcBorders>
            <w:vAlign w:val="center"/>
          </w:tcPr>
          <w:p w14:paraId="2109457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5794700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D4E10AA">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建筑业</w:t>
            </w:r>
          </w:p>
        </w:tc>
        <w:tc>
          <w:tcPr>
            <w:tcW w:w="1559" w:type="dxa"/>
            <w:tcBorders>
              <w:top w:val="nil"/>
              <w:left w:val="nil"/>
              <w:bottom w:val="single" w:color="auto" w:sz="4" w:space="0"/>
              <w:right w:val="single" w:color="auto" w:sz="4" w:space="0"/>
            </w:tcBorders>
            <w:vAlign w:val="center"/>
          </w:tcPr>
          <w:p w14:paraId="0A86909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1EC7C34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6F3874C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6000≤Y＜80000</w:t>
            </w:r>
          </w:p>
        </w:tc>
        <w:tc>
          <w:tcPr>
            <w:tcW w:w="1539" w:type="dxa"/>
            <w:tcBorders>
              <w:top w:val="nil"/>
              <w:left w:val="nil"/>
              <w:bottom w:val="single" w:color="auto" w:sz="4" w:space="0"/>
              <w:right w:val="single" w:color="auto" w:sz="4" w:space="0"/>
            </w:tcBorders>
            <w:vAlign w:val="center"/>
          </w:tcPr>
          <w:p w14:paraId="4691D5A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300≤Y＜6000</w:t>
            </w:r>
          </w:p>
        </w:tc>
        <w:tc>
          <w:tcPr>
            <w:tcW w:w="1075" w:type="dxa"/>
            <w:tcBorders>
              <w:top w:val="nil"/>
              <w:left w:val="nil"/>
              <w:bottom w:val="single" w:color="auto" w:sz="4" w:space="0"/>
              <w:right w:val="single" w:color="auto" w:sz="4" w:space="0"/>
            </w:tcBorders>
            <w:vAlign w:val="center"/>
          </w:tcPr>
          <w:p w14:paraId="23B2284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57AF6D1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D7446B8">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112EBE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1002" w:type="dxa"/>
            <w:tcBorders>
              <w:top w:val="nil"/>
              <w:left w:val="nil"/>
              <w:bottom w:val="single" w:color="auto" w:sz="4" w:space="0"/>
              <w:right w:val="single" w:color="auto" w:sz="4" w:space="0"/>
            </w:tcBorders>
            <w:vAlign w:val="center"/>
          </w:tcPr>
          <w:p w14:paraId="4F96160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16EC240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5000≤Z＜80000</w:t>
            </w:r>
          </w:p>
        </w:tc>
        <w:tc>
          <w:tcPr>
            <w:tcW w:w="1539" w:type="dxa"/>
            <w:tcBorders>
              <w:top w:val="nil"/>
              <w:left w:val="nil"/>
              <w:bottom w:val="single" w:color="auto" w:sz="4" w:space="0"/>
              <w:right w:val="single" w:color="auto" w:sz="4" w:space="0"/>
            </w:tcBorders>
            <w:vAlign w:val="center"/>
          </w:tcPr>
          <w:p w14:paraId="0B015C3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300≤Z＜5000</w:t>
            </w:r>
          </w:p>
        </w:tc>
        <w:tc>
          <w:tcPr>
            <w:tcW w:w="1075" w:type="dxa"/>
            <w:tcBorders>
              <w:top w:val="nil"/>
              <w:left w:val="nil"/>
              <w:bottom w:val="single" w:color="auto" w:sz="4" w:space="0"/>
              <w:right w:val="single" w:color="auto" w:sz="4" w:space="0"/>
            </w:tcBorders>
            <w:vAlign w:val="center"/>
          </w:tcPr>
          <w:p w14:paraId="5406255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Z＜300</w:t>
            </w:r>
          </w:p>
        </w:tc>
      </w:tr>
      <w:tr w14:paraId="2E3BA0E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2EEDEBF">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批发业</w:t>
            </w:r>
          </w:p>
        </w:tc>
        <w:tc>
          <w:tcPr>
            <w:tcW w:w="1559" w:type="dxa"/>
            <w:tcBorders>
              <w:top w:val="nil"/>
              <w:left w:val="nil"/>
              <w:bottom w:val="single" w:color="auto" w:sz="4" w:space="0"/>
              <w:right w:val="single" w:color="auto" w:sz="4" w:space="0"/>
            </w:tcBorders>
            <w:vAlign w:val="center"/>
          </w:tcPr>
          <w:p w14:paraId="2C1DE1C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349D776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6DEF0E1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20≤X＜200</w:t>
            </w:r>
          </w:p>
        </w:tc>
        <w:tc>
          <w:tcPr>
            <w:tcW w:w="1539" w:type="dxa"/>
            <w:tcBorders>
              <w:top w:val="nil"/>
              <w:left w:val="nil"/>
              <w:bottom w:val="single" w:color="auto" w:sz="4" w:space="0"/>
              <w:right w:val="single" w:color="auto" w:sz="4" w:space="0"/>
            </w:tcBorders>
            <w:vAlign w:val="center"/>
          </w:tcPr>
          <w:p w14:paraId="194470F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5≤X＜20</w:t>
            </w:r>
          </w:p>
        </w:tc>
        <w:tc>
          <w:tcPr>
            <w:tcW w:w="1075" w:type="dxa"/>
            <w:tcBorders>
              <w:top w:val="nil"/>
              <w:left w:val="nil"/>
              <w:bottom w:val="single" w:color="auto" w:sz="4" w:space="0"/>
              <w:right w:val="single" w:color="auto" w:sz="4" w:space="0"/>
            </w:tcBorders>
            <w:vAlign w:val="center"/>
          </w:tcPr>
          <w:p w14:paraId="6FFCABA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X＜5</w:t>
            </w:r>
          </w:p>
        </w:tc>
      </w:tr>
      <w:tr w14:paraId="5589BB6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325E755">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175AF25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4303B48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7A7CBBB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5000≤Y＜40000</w:t>
            </w:r>
          </w:p>
        </w:tc>
        <w:tc>
          <w:tcPr>
            <w:tcW w:w="1539" w:type="dxa"/>
            <w:tcBorders>
              <w:top w:val="nil"/>
              <w:left w:val="nil"/>
              <w:bottom w:val="single" w:color="auto" w:sz="4" w:space="0"/>
              <w:right w:val="single" w:color="auto" w:sz="4" w:space="0"/>
            </w:tcBorders>
            <w:vAlign w:val="center"/>
          </w:tcPr>
          <w:p w14:paraId="5F82B9F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075" w:type="dxa"/>
            <w:tcBorders>
              <w:top w:val="nil"/>
              <w:left w:val="nil"/>
              <w:bottom w:val="single" w:color="auto" w:sz="4" w:space="0"/>
              <w:right w:val="single" w:color="auto" w:sz="4" w:space="0"/>
            </w:tcBorders>
            <w:vAlign w:val="center"/>
          </w:tcPr>
          <w:p w14:paraId="40101C0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Y＜1000</w:t>
            </w:r>
          </w:p>
        </w:tc>
      </w:tr>
      <w:tr w14:paraId="710285E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5001A7B">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零售业</w:t>
            </w:r>
          </w:p>
        </w:tc>
        <w:tc>
          <w:tcPr>
            <w:tcW w:w="1559" w:type="dxa"/>
            <w:tcBorders>
              <w:top w:val="nil"/>
              <w:left w:val="nil"/>
              <w:bottom w:val="single" w:color="auto" w:sz="4" w:space="0"/>
              <w:right w:val="single" w:color="auto" w:sz="4" w:space="0"/>
            </w:tcBorders>
            <w:vAlign w:val="center"/>
          </w:tcPr>
          <w:p w14:paraId="41B4241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1B75295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318E9DE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50≤X＜300</w:t>
            </w:r>
          </w:p>
        </w:tc>
        <w:tc>
          <w:tcPr>
            <w:tcW w:w="1539" w:type="dxa"/>
            <w:tcBorders>
              <w:top w:val="nil"/>
              <w:left w:val="nil"/>
              <w:bottom w:val="single" w:color="auto" w:sz="4" w:space="0"/>
              <w:right w:val="single" w:color="auto" w:sz="4" w:space="0"/>
            </w:tcBorders>
            <w:vAlign w:val="center"/>
          </w:tcPr>
          <w:p w14:paraId="3CD583B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10≤X＜50</w:t>
            </w:r>
          </w:p>
        </w:tc>
        <w:tc>
          <w:tcPr>
            <w:tcW w:w="1075" w:type="dxa"/>
            <w:tcBorders>
              <w:top w:val="nil"/>
              <w:left w:val="nil"/>
              <w:bottom w:val="single" w:color="auto" w:sz="4" w:space="0"/>
              <w:right w:val="single" w:color="auto" w:sz="4" w:space="0"/>
            </w:tcBorders>
            <w:vAlign w:val="center"/>
          </w:tcPr>
          <w:p w14:paraId="49C9DAB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7F86A59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22EA3D1">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04AE69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441A9B4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1BCFE62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539" w:type="dxa"/>
            <w:tcBorders>
              <w:top w:val="nil"/>
              <w:left w:val="nil"/>
              <w:bottom w:val="single" w:color="auto" w:sz="4" w:space="0"/>
              <w:right w:val="single" w:color="auto" w:sz="4" w:space="0"/>
            </w:tcBorders>
            <w:vAlign w:val="center"/>
          </w:tcPr>
          <w:p w14:paraId="2EF8BBC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100≤Y＜500</w:t>
            </w:r>
          </w:p>
        </w:tc>
        <w:tc>
          <w:tcPr>
            <w:tcW w:w="1075" w:type="dxa"/>
            <w:tcBorders>
              <w:top w:val="nil"/>
              <w:left w:val="nil"/>
              <w:bottom w:val="single" w:color="auto" w:sz="4" w:space="0"/>
              <w:right w:val="single" w:color="auto" w:sz="4" w:space="0"/>
            </w:tcBorders>
            <w:vAlign w:val="center"/>
          </w:tcPr>
          <w:p w14:paraId="216B1DF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59A95AE4">
        <w:tblPrEx>
          <w:tblCellMar>
            <w:top w:w="0" w:type="dxa"/>
            <w:left w:w="108" w:type="dxa"/>
            <w:bottom w:w="0" w:type="dxa"/>
            <w:right w:w="108" w:type="dxa"/>
          </w:tblCellMar>
        </w:tblPrEx>
        <w:trPr>
          <w:trHeight w:val="90" w:hRule="atLeast"/>
        </w:trPr>
        <w:tc>
          <w:tcPr>
            <w:tcW w:w="1701" w:type="dxa"/>
            <w:vMerge w:val="restart"/>
            <w:tcBorders>
              <w:top w:val="nil"/>
              <w:left w:val="single" w:color="auto" w:sz="4" w:space="0"/>
              <w:bottom w:val="single" w:color="auto" w:sz="4" w:space="0"/>
              <w:right w:val="single" w:color="auto" w:sz="4" w:space="0"/>
            </w:tcBorders>
            <w:vAlign w:val="bottom"/>
          </w:tcPr>
          <w:p w14:paraId="3D3ED3FE">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交通运输业</w:t>
            </w:r>
          </w:p>
        </w:tc>
        <w:tc>
          <w:tcPr>
            <w:tcW w:w="1559" w:type="dxa"/>
            <w:tcBorders>
              <w:top w:val="nil"/>
              <w:left w:val="nil"/>
              <w:bottom w:val="single" w:color="auto" w:sz="4" w:space="0"/>
              <w:right w:val="single" w:color="auto" w:sz="4" w:space="0"/>
            </w:tcBorders>
            <w:vAlign w:val="center"/>
          </w:tcPr>
          <w:p w14:paraId="51FA53E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44890D7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715298C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539" w:type="dxa"/>
            <w:tcBorders>
              <w:top w:val="nil"/>
              <w:left w:val="nil"/>
              <w:bottom w:val="single" w:color="auto" w:sz="4" w:space="0"/>
              <w:right w:val="single" w:color="auto" w:sz="4" w:space="0"/>
            </w:tcBorders>
            <w:vAlign w:val="center"/>
          </w:tcPr>
          <w:p w14:paraId="438B23F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075" w:type="dxa"/>
            <w:tcBorders>
              <w:top w:val="nil"/>
              <w:left w:val="nil"/>
              <w:bottom w:val="single" w:color="auto" w:sz="4" w:space="0"/>
              <w:right w:val="single" w:color="auto" w:sz="4" w:space="0"/>
            </w:tcBorders>
            <w:vAlign w:val="center"/>
          </w:tcPr>
          <w:p w14:paraId="51B83FE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452ADE8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B4648E1">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4ED161D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0DDA057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059FFDF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3000≤Y＜30000</w:t>
            </w:r>
          </w:p>
        </w:tc>
        <w:tc>
          <w:tcPr>
            <w:tcW w:w="1539" w:type="dxa"/>
            <w:tcBorders>
              <w:top w:val="nil"/>
              <w:left w:val="nil"/>
              <w:bottom w:val="single" w:color="auto" w:sz="4" w:space="0"/>
              <w:right w:val="single" w:color="auto" w:sz="4" w:space="0"/>
            </w:tcBorders>
            <w:vAlign w:val="center"/>
          </w:tcPr>
          <w:p w14:paraId="2E243DC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200≤Y＜3000</w:t>
            </w:r>
          </w:p>
        </w:tc>
        <w:tc>
          <w:tcPr>
            <w:tcW w:w="1075" w:type="dxa"/>
            <w:tcBorders>
              <w:top w:val="nil"/>
              <w:left w:val="nil"/>
              <w:bottom w:val="single" w:color="auto" w:sz="4" w:space="0"/>
              <w:right w:val="single" w:color="auto" w:sz="4" w:space="0"/>
            </w:tcBorders>
            <w:vAlign w:val="center"/>
          </w:tcPr>
          <w:p w14:paraId="00077FF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w:t>
            </w:r>
          </w:p>
        </w:tc>
      </w:tr>
      <w:tr w14:paraId="0EF558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8FB8E49">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仓储业</w:t>
            </w:r>
          </w:p>
        </w:tc>
        <w:tc>
          <w:tcPr>
            <w:tcW w:w="1559" w:type="dxa"/>
            <w:tcBorders>
              <w:top w:val="nil"/>
              <w:left w:val="nil"/>
              <w:bottom w:val="single" w:color="auto" w:sz="4" w:space="0"/>
              <w:right w:val="single" w:color="auto" w:sz="4" w:space="0"/>
            </w:tcBorders>
            <w:vAlign w:val="center"/>
          </w:tcPr>
          <w:p w14:paraId="5BE0B22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4C8FD9A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1A2CEB4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w:t>
            </w:r>
          </w:p>
        </w:tc>
        <w:tc>
          <w:tcPr>
            <w:tcW w:w="1539" w:type="dxa"/>
            <w:tcBorders>
              <w:top w:val="nil"/>
              <w:left w:val="nil"/>
              <w:bottom w:val="single" w:color="auto" w:sz="4" w:space="0"/>
              <w:right w:val="single" w:color="auto" w:sz="4" w:space="0"/>
            </w:tcBorders>
            <w:vAlign w:val="center"/>
          </w:tcPr>
          <w:p w14:paraId="37D4CED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20≤X＜100</w:t>
            </w:r>
          </w:p>
        </w:tc>
        <w:tc>
          <w:tcPr>
            <w:tcW w:w="1075" w:type="dxa"/>
            <w:tcBorders>
              <w:top w:val="nil"/>
              <w:left w:val="nil"/>
              <w:bottom w:val="single" w:color="auto" w:sz="4" w:space="0"/>
              <w:right w:val="single" w:color="auto" w:sz="4" w:space="0"/>
            </w:tcBorders>
            <w:vAlign w:val="center"/>
          </w:tcPr>
          <w:p w14:paraId="73346DF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3FCCB56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657D0ED">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4D7E88B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1972ED9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11AD46E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1000≤Y＜30000</w:t>
            </w:r>
          </w:p>
        </w:tc>
        <w:tc>
          <w:tcPr>
            <w:tcW w:w="1539" w:type="dxa"/>
            <w:tcBorders>
              <w:top w:val="nil"/>
              <w:left w:val="nil"/>
              <w:bottom w:val="single" w:color="auto" w:sz="4" w:space="0"/>
              <w:right w:val="single" w:color="auto" w:sz="4" w:space="0"/>
            </w:tcBorders>
            <w:vAlign w:val="center"/>
          </w:tcPr>
          <w:p w14:paraId="7AACF34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075" w:type="dxa"/>
            <w:tcBorders>
              <w:top w:val="nil"/>
              <w:left w:val="nil"/>
              <w:bottom w:val="single" w:color="auto" w:sz="4" w:space="0"/>
              <w:right w:val="single" w:color="auto" w:sz="4" w:space="0"/>
            </w:tcBorders>
            <w:vAlign w:val="center"/>
          </w:tcPr>
          <w:p w14:paraId="54E01BC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581AD3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768A372">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邮政业</w:t>
            </w:r>
          </w:p>
        </w:tc>
        <w:tc>
          <w:tcPr>
            <w:tcW w:w="1559" w:type="dxa"/>
            <w:tcBorders>
              <w:top w:val="nil"/>
              <w:left w:val="nil"/>
              <w:bottom w:val="single" w:color="auto" w:sz="4" w:space="0"/>
              <w:right w:val="single" w:color="auto" w:sz="4" w:space="0"/>
            </w:tcBorders>
            <w:vAlign w:val="center"/>
          </w:tcPr>
          <w:p w14:paraId="79AD798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03D14AF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4886E1D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539" w:type="dxa"/>
            <w:tcBorders>
              <w:top w:val="nil"/>
              <w:left w:val="nil"/>
              <w:bottom w:val="single" w:color="auto" w:sz="4" w:space="0"/>
              <w:right w:val="single" w:color="auto" w:sz="4" w:space="0"/>
            </w:tcBorders>
            <w:vAlign w:val="center"/>
          </w:tcPr>
          <w:p w14:paraId="26F3096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075" w:type="dxa"/>
            <w:tcBorders>
              <w:top w:val="nil"/>
              <w:left w:val="nil"/>
              <w:bottom w:val="single" w:color="auto" w:sz="4" w:space="0"/>
              <w:right w:val="single" w:color="auto" w:sz="4" w:space="0"/>
            </w:tcBorders>
            <w:vAlign w:val="center"/>
          </w:tcPr>
          <w:p w14:paraId="04854AF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54F4EDA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8D0A6DD">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3A3178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0245AE9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4288DE9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2000≤Y＜30000</w:t>
            </w:r>
          </w:p>
        </w:tc>
        <w:tc>
          <w:tcPr>
            <w:tcW w:w="1539" w:type="dxa"/>
            <w:tcBorders>
              <w:top w:val="nil"/>
              <w:left w:val="nil"/>
              <w:bottom w:val="single" w:color="auto" w:sz="4" w:space="0"/>
              <w:right w:val="single" w:color="auto" w:sz="4" w:space="0"/>
            </w:tcBorders>
            <w:vAlign w:val="center"/>
          </w:tcPr>
          <w:p w14:paraId="5D4C70B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075" w:type="dxa"/>
            <w:tcBorders>
              <w:top w:val="nil"/>
              <w:left w:val="nil"/>
              <w:bottom w:val="single" w:color="auto" w:sz="4" w:space="0"/>
              <w:right w:val="single" w:color="auto" w:sz="4" w:space="0"/>
            </w:tcBorders>
            <w:vAlign w:val="center"/>
          </w:tcPr>
          <w:p w14:paraId="26592B8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4713DCB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AF06D83">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住宿业</w:t>
            </w:r>
          </w:p>
        </w:tc>
        <w:tc>
          <w:tcPr>
            <w:tcW w:w="1559" w:type="dxa"/>
            <w:tcBorders>
              <w:top w:val="nil"/>
              <w:left w:val="nil"/>
              <w:bottom w:val="single" w:color="auto" w:sz="4" w:space="0"/>
              <w:right w:val="single" w:color="auto" w:sz="4" w:space="0"/>
            </w:tcBorders>
            <w:vAlign w:val="center"/>
          </w:tcPr>
          <w:p w14:paraId="43F1DAB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7B542EF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76EB52E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539" w:type="dxa"/>
            <w:tcBorders>
              <w:top w:val="nil"/>
              <w:left w:val="nil"/>
              <w:bottom w:val="single" w:color="auto" w:sz="4" w:space="0"/>
              <w:right w:val="single" w:color="auto" w:sz="4" w:space="0"/>
            </w:tcBorders>
            <w:vAlign w:val="center"/>
          </w:tcPr>
          <w:p w14:paraId="7F5D39E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075" w:type="dxa"/>
            <w:tcBorders>
              <w:top w:val="nil"/>
              <w:left w:val="nil"/>
              <w:bottom w:val="single" w:color="auto" w:sz="4" w:space="0"/>
              <w:right w:val="single" w:color="auto" w:sz="4" w:space="0"/>
            </w:tcBorders>
            <w:vAlign w:val="center"/>
          </w:tcPr>
          <w:p w14:paraId="0B85C9C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54E47DF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EC2C882">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40A20B3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04FBBC7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7701567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539" w:type="dxa"/>
            <w:tcBorders>
              <w:top w:val="nil"/>
              <w:left w:val="nil"/>
              <w:bottom w:val="single" w:color="auto" w:sz="4" w:space="0"/>
              <w:right w:val="single" w:color="auto" w:sz="4" w:space="0"/>
            </w:tcBorders>
            <w:vAlign w:val="center"/>
          </w:tcPr>
          <w:p w14:paraId="72019FB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075" w:type="dxa"/>
            <w:tcBorders>
              <w:top w:val="nil"/>
              <w:left w:val="nil"/>
              <w:bottom w:val="single" w:color="auto" w:sz="4" w:space="0"/>
              <w:right w:val="single" w:color="auto" w:sz="4" w:space="0"/>
            </w:tcBorders>
            <w:vAlign w:val="center"/>
          </w:tcPr>
          <w:p w14:paraId="05A4D98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0FECDEE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EBD35B5">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餐饮业</w:t>
            </w:r>
          </w:p>
        </w:tc>
        <w:tc>
          <w:tcPr>
            <w:tcW w:w="1559" w:type="dxa"/>
            <w:tcBorders>
              <w:top w:val="nil"/>
              <w:left w:val="nil"/>
              <w:bottom w:val="single" w:color="auto" w:sz="4" w:space="0"/>
              <w:right w:val="single" w:color="auto" w:sz="4" w:space="0"/>
            </w:tcBorders>
            <w:vAlign w:val="center"/>
          </w:tcPr>
          <w:p w14:paraId="133ECE0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0AEF4AC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76C474D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539" w:type="dxa"/>
            <w:tcBorders>
              <w:top w:val="nil"/>
              <w:left w:val="nil"/>
              <w:bottom w:val="single" w:color="auto" w:sz="4" w:space="0"/>
              <w:right w:val="single" w:color="auto" w:sz="4" w:space="0"/>
            </w:tcBorders>
            <w:vAlign w:val="center"/>
          </w:tcPr>
          <w:p w14:paraId="14415CD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075" w:type="dxa"/>
            <w:tcBorders>
              <w:top w:val="nil"/>
              <w:left w:val="nil"/>
              <w:bottom w:val="single" w:color="auto" w:sz="4" w:space="0"/>
              <w:right w:val="single" w:color="auto" w:sz="4" w:space="0"/>
            </w:tcBorders>
            <w:vAlign w:val="center"/>
          </w:tcPr>
          <w:p w14:paraId="4D0A766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3EB55C3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E24A863">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7998318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11DC7E8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1D56DE0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539" w:type="dxa"/>
            <w:tcBorders>
              <w:top w:val="nil"/>
              <w:left w:val="nil"/>
              <w:bottom w:val="single" w:color="auto" w:sz="4" w:space="0"/>
              <w:right w:val="single" w:color="auto" w:sz="4" w:space="0"/>
            </w:tcBorders>
            <w:vAlign w:val="center"/>
          </w:tcPr>
          <w:p w14:paraId="7B2C23B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075" w:type="dxa"/>
            <w:tcBorders>
              <w:top w:val="nil"/>
              <w:left w:val="nil"/>
              <w:bottom w:val="single" w:color="auto" w:sz="4" w:space="0"/>
              <w:right w:val="single" w:color="auto" w:sz="4" w:space="0"/>
            </w:tcBorders>
            <w:vAlign w:val="center"/>
          </w:tcPr>
          <w:p w14:paraId="417DE1D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7B4AC7C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45D9778">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信息传输业</w:t>
            </w:r>
          </w:p>
        </w:tc>
        <w:tc>
          <w:tcPr>
            <w:tcW w:w="1559" w:type="dxa"/>
            <w:tcBorders>
              <w:top w:val="nil"/>
              <w:left w:val="nil"/>
              <w:bottom w:val="single" w:color="auto" w:sz="4" w:space="0"/>
              <w:right w:val="single" w:color="auto" w:sz="4" w:space="0"/>
            </w:tcBorders>
            <w:vAlign w:val="center"/>
          </w:tcPr>
          <w:p w14:paraId="57E5E9B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4DFDFAA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5E0CD45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100≤X＜2000</w:t>
            </w:r>
          </w:p>
        </w:tc>
        <w:tc>
          <w:tcPr>
            <w:tcW w:w="1539" w:type="dxa"/>
            <w:tcBorders>
              <w:top w:val="nil"/>
              <w:left w:val="nil"/>
              <w:bottom w:val="single" w:color="auto" w:sz="4" w:space="0"/>
              <w:right w:val="single" w:color="auto" w:sz="4" w:space="0"/>
            </w:tcBorders>
            <w:vAlign w:val="center"/>
          </w:tcPr>
          <w:p w14:paraId="4A3A617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075" w:type="dxa"/>
            <w:tcBorders>
              <w:top w:val="nil"/>
              <w:left w:val="nil"/>
              <w:bottom w:val="single" w:color="auto" w:sz="4" w:space="0"/>
              <w:right w:val="single" w:color="auto" w:sz="4" w:space="0"/>
            </w:tcBorders>
            <w:vAlign w:val="center"/>
          </w:tcPr>
          <w:p w14:paraId="2E56AD5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4F1FFD1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A00C09">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4E8407F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059EE5F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50C3636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1000≤Y＜100000</w:t>
            </w:r>
          </w:p>
        </w:tc>
        <w:tc>
          <w:tcPr>
            <w:tcW w:w="1539" w:type="dxa"/>
            <w:tcBorders>
              <w:top w:val="nil"/>
              <w:left w:val="nil"/>
              <w:bottom w:val="single" w:color="auto" w:sz="4" w:space="0"/>
              <w:right w:val="single" w:color="auto" w:sz="4" w:space="0"/>
            </w:tcBorders>
            <w:vAlign w:val="center"/>
          </w:tcPr>
          <w:p w14:paraId="463D9C1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075" w:type="dxa"/>
            <w:tcBorders>
              <w:top w:val="nil"/>
              <w:left w:val="nil"/>
              <w:bottom w:val="single" w:color="auto" w:sz="4" w:space="0"/>
              <w:right w:val="single" w:color="auto" w:sz="4" w:space="0"/>
            </w:tcBorders>
            <w:vAlign w:val="center"/>
          </w:tcPr>
          <w:p w14:paraId="44D9B8A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640B446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756F0BE">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软件和信息技术服务业</w:t>
            </w:r>
          </w:p>
        </w:tc>
        <w:tc>
          <w:tcPr>
            <w:tcW w:w="1559" w:type="dxa"/>
            <w:tcBorders>
              <w:top w:val="nil"/>
              <w:left w:val="nil"/>
              <w:bottom w:val="single" w:color="auto" w:sz="4" w:space="0"/>
              <w:right w:val="single" w:color="auto" w:sz="4" w:space="0"/>
            </w:tcBorders>
            <w:vAlign w:val="center"/>
          </w:tcPr>
          <w:p w14:paraId="2ECDDCD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48781F0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5A4FD42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539" w:type="dxa"/>
            <w:tcBorders>
              <w:top w:val="nil"/>
              <w:left w:val="nil"/>
              <w:bottom w:val="single" w:color="auto" w:sz="4" w:space="0"/>
              <w:right w:val="single" w:color="auto" w:sz="4" w:space="0"/>
            </w:tcBorders>
            <w:vAlign w:val="center"/>
          </w:tcPr>
          <w:p w14:paraId="4E5F9D0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075" w:type="dxa"/>
            <w:tcBorders>
              <w:top w:val="nil"/>
              <w:left w:val="nil"/>
              <w:bottom w:val="single" w:color="auto" w:sz="4" w:space="0"/>
              <w:right w:val="single" w:color="auto" w:sz="4" w:space="0"/>
            </w:tcBorders>
            <w:vAlign w:val="center"/>
          </w:tcPr>
          <w:p w14:paraId="3271344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6938D86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5A83AE6">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47C01C2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5D0CB654">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3ADB6D8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w:t>
            </w:r>
          </w:p>
        </w:tc>
        <w:tc>
          <w:tcPr>
            <w:tcW w:w="1539" w:type="dxa"/>
            <w:tcBorders>
              <w:top w:val="nil"/>
              <w:left w:val="nil"/>
              <w:bottom w:val="single" w:color="auto" w:sz="4" w:space="0"/>
              <w:right w:val="single" w:color="auto" w:sz="4" w:space="0"/>
            </w:tcBorders>
            <w:vAlign w:val="center"/>
          </w:tcPr>
          <w:p w14:paraId="0E82856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50≤Y＜1000</w:t>
            </w:r>
          </w:p>
        </w:tc>
        <w:tc>
          <w:tcPr>
            <w:tcW w:w="1075" w:type="dxa"/>
            <w:tcBorders>
              <w:top w:val="nil"/>
              <w:left w:val="nil"/>
              <w:bottom w:val="single" w:color="auto" w:sz="4" w:space="0"/>
              <w:right w:val="single" w:color="auto" w:sz="4" w:space="0"/>
            </w:tcBorders>
            <w:vAlign w:val="center"/>
          </w:tcPr>
          <w:p w14:paraId="79BDDCB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1A7EF8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2C3BF8C">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房地产开发经营</w:t>
            </w:r>
          </w:p>
        </w:tc>
        <w:tc>
          <w:tcPr>
            <w:tcW w:w="1559" w:type="dxa"/>
            <w:tcBorders>
              <w:top w:val="nil"/>
              <w:left w:val="nil"/>
              <w:bottom w:val="single" w:color="auto" w:sz="4" w:space="0"/>
              <w:right w:val="single" w:color="auto" w:sz="4" w:space="0"/>
            </w:tcBorders>
            <w:vAlign w:val="center"/>
          </w:tcPr>
          <w:p w14:paraId="5A97ED1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2B7E490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098CA53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1000≤Y＜200000</w:t>
            </w:r>
          </w:p>
        </w:tc>
        <w:tc>
          <w:tcPr>
            <w:tcW w:w="1539" w:type="dxa"/>
            <w:tcBorders>
              <w:top w:val="nil"/>
              <w:left w:val="nil"/>
              <w:bottom w:val="single" w:color="auto" w:sz="4" w:space="0"/>
              <w:right w:val="single" w:color="auto" w:sz="4" w:space="0"/>
            </w:tcBorders>
            <w:vAlign w:val="center"/>
          </w:tcPr>
          <w:p w14:paraId="7A9205C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100≤X＜1000</w:t>
            </w:r>
          </w:p>
        </w:tc>
        <w:tc>
          <w:tcPr>
            <w:tcW w:w="1075" w:type="dxa"/>
            <w:tcBorders>
              <w:top w:val="nil"/>
              <w:left w:val="nil"/>
              <w:bottom w:val="single" w:color="auto" w:sz="4" w:space="0"/>
              <w:right w:val="single" w:color="auto" w:sz="4" w:space="0"/>
            </w:tcBorders>
            <w:vAlign w:val="center"/>
          </w:tcPr>
          <w:p w14:paraId="5C65198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1EC77CE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387C519">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1FA8270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1002" w:type="dxa"/>
            <w:tcBorders>
              <w:top w:val="nil"/>
              <w:left w:val="nil"/>
              <w:bottom w:val="single" w:color="auto" w:sz="4" w:space="0"/>
              <w:right w:val="single" w:color="auto" w:sz="4" w:space="0"/>
            </w:tcBorders>
            <w:vAlign w:val="center"/>
          </w:tcPr>
          <w:p w14:paraId="1A5BE35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74CA266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5000≤Z＜10000</w:t>
            </w:r>
          </w:p>
        </w:tc>
        <w:tc>
          <w:tcPr>
            <w:tcW w:w="1539" w:type="dxa"/>
            <w:tcBorders>
              <w:top w:val="nil"/>
              <w:left w:val="nil"/>
              <w:bottom w:val="single" w:color="auto" w:sz="4" w:space="0"/>
              <w:right w:val="single" w:color="auto" w:sz="4" w:space="0"/>
            </w:tcBorders>
            <w:vAlign w:val="center"/>
          </w:tcPr>
          <w:p w14:paraId="7841A88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2000≤Y＜5000</w:t>
            </w:r>
          </w:p>
        </w:tc>
        <w:tc>
          <w:tcPr>
            <w:tcW w:w="1075" w:type="dxa"/>
            <w:tcBorders>
              <w:top w:val="nil"/>
              <w:left w:val="nil"/>
              <w:bottom w:val="single" w:color="auto" w:sz="4" w:space="0"/>
              <w:right w:val="single" w:color="auto" w:sz="4" w:space="0"/>
            </w:tcBorders>
            <w:vAlign w:val="center"/>
          </w:tcPr>
          <w:p w14:paraId="0243AEE9">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Y＜2000</w:t>
            </w:r>
          </w:p>
        </w:tc>
      </w:tr>
      <w:tr w14:paraId="6F44579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EA2AFE5">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物业管理</w:t>
            </w:r>
          </w:p>
        </w:tc>
        <w:tc>
          <w:tcPr>
            <w:tcW w:w="1559" w:type="dxa"/>
            <w:tcBorders>
              <w:top w:val="nil"/>
              <w:left w:val="nil"/>
              <w:bottom w:val="single" w:color="auto" w:sz="4" w:space="0"/>
              <w:right w:val="single" w:color="auto" w:sz="4" w:space="0"/>
            </w:tcBorders>
            <w:vAlign w:val="center"/>
          </w:tcPr>
          <w:p w14:paraId="4736C32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207AEC0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23678B45">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539" w:type="dxa"/>
            <w:tcBorders>
              <w:top w:val="nil"/>
              <w:left w:val="nil"/>
              <w:bottom w:val="single" w:color="auto" w:sz="4" w:space="0"/>
              <w:right w:val="single" w:color="auto" w:sz="4" w:space="0"/>
            </w:tcBorders>
            <w:vAlign w:val="center"/>
          </w:tcPr>
          <w:p w14:paraId="46015268">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075" w:type="dxa"/>
            <w:tcBorders>
              <w:top w:val="nil"/>
              <w:left w:val="nil"/>
              <w:bottom w:val="single" w:color="auto" w:sz="4" w:space="0"/>
              <w:right w:val="single" w:color="auto" w:sz="4" w:space="0"/>
            </w:tcBorders>
            <w:vAlign w:val="center"/>
          </w:tcPr>
          <w:p w14:paraId="68056A3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28E61A6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AD9B5EF">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07847E2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002" w:type="dxa"/>
            <w:tcBorders>
              <w:top w:val="nil"/>
              <w:left w:val="nil"/>
              <w:bottom w:val="single" w:color="auto" w:sz="4" w:space="0"/>
              <w:right w:val="single" w:color="auto" w:sz="4" w:space="0"/>
            </w:tcBorders>
            <w:vAlign w:val="center"/>
          </w:tcPr>
          <w:p w14:paraId="1D2E973E">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29061FCD">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539" w:type="dxa"/>
            <w:tcBorders>
              <w:top w:val="nil"/>
              <w:left w:val="nil"/>
              <w:bottom w:val="single" w:color="auto" w:sz="4" w:space="0"/>
              <w:right w:val="single" w:color="auto" w:sz="4" w:space="0"/>
            </w:tcBorders>
            <w:vAlign w:val="center"/>
          </w:tcPr>
          <w:p w14:paraId="13CB71C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500≤Y＜1000</w:t>
            </w:r>
          </w:p>
        </w:tc>
        <w:tc>
          <w:tcPr>
            <w:tcW w:w="1075" w:type="dxa"/>
            <w:tcBorders>
              <w:top w:val="nil"/>
              <w:left w:val="nil"/>
              <w:bottom w:val="single" w:color="auto" w:sz="4" w:space="0"/>
              <w:right w:val="single" w:color="auto" w:sz="4" w:space="0"/>
            </w:tcBorders>
            <w:vAlign w:val="center"/>
          </w:tcPr>
          <w:p w14:paraId="59A0D491">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Y＜500</w:t>
            </w:r>
          </w:p>
        </w:tc>
      </w:tr>
      <w:tr w14:paraId="4506E9F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4C45B4E">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租赁和商务服务业</w:t>
            </w:r>
          </w:p>
        </w:tc>
        <w:tc>
          <w:tcPr>
            <w:tcW w:w="1559" w:type="dxa"/>
            <w:tcBorders>
              <w:top w:val="nil"/>
              <w:left w:val="nil"/>
              <w:bottom w:val="single" w:color="auto" w:sz="4" w:space="0"/>
              <w:right w:val="single" w:color="auto" w:sz="4" w:space="0"/>
            </w:tcBorders>
            <w:vAlign w:val="center"/>
          </w:tcPr>
          <w:p w14:paraId="6101F60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5917824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33A3C6EF">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539" w:type="dxa"/>
            <w:tcBorders>
              <w:top w:val="nil"/>
              <w:left w:val="nil"/>
              <w:bottom w:val="single" w:color="auto" w:sz="4" w:space="0"/>
              <w:right w:val="single" w:color="auto" w:sz="4" w:space="0"/>
            </w:tcBorders>
            <w:vAlign w:val="center"/>
          </w:tcPr>
          <w:p w14:paraId="02D4A8B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075" w:type="dxa"/>
            <w:tcBorders>
              <w:top w:val="nil"/>
              <w:left w:val="nil"/>
              <w:bottom w:val="single" w:color="auto" w:sz="4" w:space="0"/>
              <w:right w:val="single" w:color="auto" w:sz="4" w:space="0"/>
            </w:tcBorders>
            <w:vAlign w:val="center"/>
          </w:tcPr>
          <w:p w14:paraId="7028B83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1E6435D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63158B1">
            <w:pPr>
              <w:widowControl/>
              <w:jc w:val="left"/>
              <w:rPr>
                <w:rFonts w:ascii="仿宋_GB2312" w:hAnsi="仿宋" w:eastAsia="仿宋_GB2312" w:cs="宋体"/>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2D4A485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1002" w:type="dxa"/>
            <w:tcBorders>
              <w:top w:val="nil"/>
              <w:left w:val="nil"/>
              <w:bottom w:val="single" w:color="auto" w:sz="4" w:space="0"/>
              <w:right w:val="single" w:color="auto" w:sz="4" w:space="0"/>
            </w:tcBorders>
            <w:vAlign w:val="center"/>
          </w:tcPr>
          <w:p w14:paraId="4311CAAA">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692" w:type="dxa"/>
            <w:tcBorders>
              <w:top w:val="nil"/>
              <w:left w:val="nil"/>
              <w:bottom w:val="single" w:color="auto" w:sz="4" w:space="0"/>
              <w:right w:val="single" w:color="auto" w:sz="4" w:space="0"/>
            </w:tcBorders>
            <w:vAlign w:val="center"/>
          </w:tcPr>
          <w:p w14:paraId="7E719587">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8000≤Z＜120000</w:t>
            </w:r>
          </w:p>
        </w:tc>
        <w:tc>
          <w:tcPr>
            <w:tcW w:w="1539" w:type="dxa"/>
            <w:tcBorders>
              <w:top w:val="nil"/>
              <w:left w:val="nil"/>
              <w:bottom w:val="single" w:color="auto" w:sz="4" w:space="0"/>
              <w:right w:val="single" w:color="auto" w:sz="4" w:space="0"/>
            </w:tcBorders>
            <w:vAlign w:val="center"/>
          </w:tcPr>
          <w:p w14:paraId="6EC5A703">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100≤Z＜8000</w:t>
            </w:r>
          </w:p>
        </w:tc>
        <w:tc>
          <w:tcPr>
            <w:tcW w:w="1075" w:type="dxa"/>
            <w:tcBorders>
              <w:top w:val="nil"/>
              <w:left w:val="nil"/>
              <w:bottom w:val="single" w:color="auto" w:sz="4" w:space="0"/>
              <w:right w:val="single" w:color="auto" w:sz="4" w:space="0"/>
            </w:tcBorders>
            <w:vAlign w:val="center"/>
          </w:tcPr>
          <w:p w14:paraId="4AA35FF0">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65BA5364">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7BAF9A59">
            <w:pPr>
              <w:widowControl/>
              <w:jc w:val="center"/>
              <w:rPr>
                <w:rFonts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其他未列明行业</w:t>
            </w:r>
          </w:p>
        </w:tc>
        <w:tc>
          <w:tcPr>
            <w:tcW w:w="1559" w:type="dxa"/>
            <w:tcBorders>
              <w:top w:val="nil"/>
              <w:left w:val="nil"/>
              <w:bottom w:val="single" w:color="auto" w:sz="4" w:space="0"/>
              <w:right w:val="single" w:color="auto" w:sz="4" w:space="0"/>
            </w:tcBorders>
            <w:vAlign w:val="center"/>
          </w:tcPr>
          <w:p w14:paraId="390A53D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002" w:type="dxa"/>
            <w:tcBorders>
              <w:top w:val="nil"/>
              <w:left w:val="nil"/>
              <w:bottom w:val="single" w:color="auto" w:sz="4" w:space="0"/>
              <w:right w:val="single" w:color="auto" w:sz="4" w:space="0"/>
            </w:tcBorders>
            <w:vAlign w:val="center"/>
          </w:tcPr>
          <w:p w14:paraId="17AB6BEB">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692" w:type="dxa"/>
            <w:tcBorders>
              <w:top w:val="nil"/>
              <w:left w:val="nil"/>
              <w:bottom w:val="single" w:color="auto" w:sz="4" w:space="0"/>
              <w:right w:val="single" w:color="auto" w:sz="4" w:space="0"/>
            </w:tcBorders>
            <w:vAlign w:val="center"/>
          </w:tcPr>
          <w:p w14:paraId="1233614C">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539" w:type="dxa"/>
            <w:tcBorders>
              <w:top w:val="nil"/>
              <w:left w:val="nil"/>
              <w:bottom w:val="single" w:color="auto" w:sz="4" w:space="0"/>
              <w:right w:val="single" w:color="auto" w:sz="4" w:space="0"/>
            </w:tcBorders>
            <w:vAlign w:val="center"/>
          </w:tcPr>
          <w:p w14:paraId="33BA0EF2">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075" w:type="dxa"/>
            <w:tcBorders>
              <w:top w:val="nil"/>
              <w:left w:val="nil"/>
              <w:bottom w:val="single" w:color="auto" w:sz="4" w:space="0"/>
              <w:right w:val="single" w:color="auto" w:sz="4" w:space="0"/>
            </w:tcBorders>
            <w:vAlign w:val="center"/>
          </w:tcPr>
          <w:p w14:paraId="00A72B46">
            <w:pPr>
              <w:widowControl/>
              <w:jc w:val="left"/>
              <w:rPr>
                <w:rFonts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bl>
    <w:p w14:paraId="594360EC">
      <w:pPr>
        <w:spacing w:line="400" w:lineRule="exact"/>
        <w:rPr>
          <w:rFonts w:ascii="宋体" w:hAnsi="宋体" w:cs="宋体"/>
          <w:szCs w:val="21"/>
          <w:highlight w:val="none"/>
        </w:rPr>
      </w:pPr>
      <w:r>
        <w:rPr>
          <w:rFonts w:hint="eastAsia" w:ascii="仿宋_GB2312" w:hAnsi="仿宋" w:eastAsia="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E3F36CB">
      <w:pPr>
        <w:pStyle w:val="2"/>
        <w:rPr>
          <w:szCs w:val="30"/>
          <w:highlight w:val="none"/>
        </w:rPr>
      </w:pPr>
      <w:r>
        <w:rPr>
          <w:highlight w:val="none"/>
        </w:rPr>
        <w:br w:type="page"/>
      </w:r>
      <w:bookmarkStart w:id="8" w:name="_Toc119076882"/>
      <w:r>
        <w:rPr>
          <w:rFonts w:hint="eastAsia"/>
          <w:szCs w:val="30"/>
          <w:highlight w:val="none"/>
        </w:rPr>
        <w:t xml:space="preserve">第三章  </w:t>
      </w:r>
      <w:bookmarkEnd w:id="8"/>
      <w:bookmarkStart w:id="9" w:name="_Toc119076883"/>
      <w:r>
        <w:rPr>
          <w:rFonts w:hint="eastAsia"/>
          <w:szCs w:val="30"/>
          <w:highlight w:val="none"/>
        </w:rPr>
        <w:t>采购需求</w:t>
      </w:r>
      <w:bookmarkEnd w:id="9"/>
    </w:p>
    <w:p w14:paraId="5119706E">
      <w:pPr>
        <w:pStyle w:val="11"/>
        <w:rPr>
          <w:highlight w:val="none"/>
        </w:rPr>
      </w:pPr>
    </w:p>
    <w:p w14:paraId="450A5FAA">
      <w:pPr>
        <w:pStyle w:val="10"/>
        <w:numPr>
          <w:ilvl w:val="0"/>
          <w:numId w:val="1"/>
        </w:numPr>
        <w:wordWrap w:val="0"/>
        <w:topLinePunct/>
        <w:spacing w:line="312" w:lineRule="auto"/>
        <w:ind w:firstLine="422" w:firstLineChars="200"/>
        <w:rPr>
          <w:rFonts w:hint="eastAsia" w:hAnsi="宋体"/>
          <w:b/>
          <w:bCs/>
          <w:color w:val="000000"/>
          <w:szCs w:val="22"/>
          <w:highlight w:val="none"/>
          <w:lang w:val="en-US" w:eastAsia="zh-CN"/>
        </w:rPr>
      </w:pPr>
      <w:r>
        <w:rPr>
          <w:rFonts w:hint="eastAsia" w:hAnsi="宋体"/>
          <w:b/>
          <w:bCs/>
          <w:color w:val="000000"/>
          <w:szCs w:val="22"/>
          <w:highlight w:val="none"/>
        </w:rPr>
        <w:t>项目名称及项目编号：</w:t>
      </w:r>
      <w:r>
        <w:rPr>
          <w:rFonts w:hint="eastAsia" w:hAnsi="宋体"/>
          <w:b/>
          <w:bCs/>
          <w:color w:val="000000"/>
          <w:szCs w:val="22"/>
          <w:highlight w:val="none"/>
          <w:lang w:val="en-US" w:eastAsia="zh-CN"/>
        </w:rPr>
        <w:t>贵港市退役军人事务局超声诊断仪</w:t>
      </w:r>
    </w:p>
    <w:p w14:paraId="051A6C3A">
      <w:pPr>
        <w:pStyle w:val="10"/>
        <w:numPr>
          <w:numId w:val="0"/>
        </w:numPr>
        <w:wordWrap w:val="0"/>
        <w:topLinePunct/>
        <w:spacing w:line="312" w:lineRule="auto"/>
        <w:ind w:firstLine="420" w:firstLineChars="200"/>
        <w:rPr>
          <w:rFonts w:hAnsi="宋体"/>
          <w:color w:val="000000"/>
          <w:szCs w:val="22"/>
          <w:highlight w:val="none"/>
        </w:rPr>
      </w:pPr>
      <w:r>
        <w:rPr>
          <w:rFonts w:hint="eastAsia" w:hAnsi="宋体"/>
          <w:color w:val="000000"/>
          <w:szCs w:val="22"/>
          <w:highlight w:val="none"/>
        </w:rPr>
        <w:t>二、</w:t>
      </w:r>
      <w:r>
        <w:rPr>
          <w:rFonts w:hint="eastAsia" w:hAnsi="宋体"/>
          <w:b/>
          <w:bCs/>
          <w:color w:val="000000"/>
          <w:szCs w:val="22"/>
          <w:highlight w:val="none"/>
        </w:rPr>
        <w:t>项目类别：</w:t>
      </w:r>
      <w:r>
        <w:rPr>
          <w:rFonts w:hint="eastAsia" w:hAnsi="宋体"/>
          <w:color w:val="000000"/>
          <w:szCs w:val="22"/>
          <w:highlight w:val="none"/>
          <w:u w:val="single"/>
        </w:rPr>
        <w:t>货物类</w:t>
      </w:r>
      <w:r>
        <w:rPr>
          <w:rFonts w:hint="eastAsia" w:hAnsi="宋体"/>
          <w:b/>
          <w:bCs/>
          <w:color w:val="000000"/>
          <w:szCs w:val="22"/>
          <w:highlight w:val="none"/>
        </w:rPr>
        <w:t xml:space="preserve"> </w:t>
      </w:r>
    </w:p>
    <w:p w14:paraId="7B424B73">
      <w:pPr>
        <w:pStyle w:val="10"/>
        <w:spacing w:line="312" w:lineRule="auto"/>
        <w:ind w:firstLine="422" w:firstLineChars="200"/>
        <w:outlineLvl w:val="0"/>
        <w:rPr>
          <w:rStyle w:val="31"/>
          <w:b w:val="0"/>
          <w:bCs w:val="0"/>
          <w:color w:val="000000"/>
          <w:sz w:val="32"/>
          <w:szCs w:val="32"/>
          <w:highlight w:val="none"/>
        </w:rPr>
      </w:pPr>
      <w:r>
        <w:rPr>
          <w:rFonts w:hint="eastAsia" w:hAnsi="宋体"/>
          <w:b/>
          <w:bCs/>
          <w:color w:val="000000"/>
          <w:szCs w:val="22"/>
          <w:highlight w:val="none"/>
        </w:rPr>
        <w:t>三、采购最高限价：</w:t>
      </w:r>
      <w:r>
        <w:rPr>
          <w:rFonts w:hint="eastAsia" w:hAnsi="宋体"/>
          <w:b/>
          <w:bCs/>
          <w:color w:val="000000"/>
          <w:szCs w:val="22"/>
          <w:highlight w:val="none"/>
          <w:lang w:val="en-US" w:eastAsia="zh-CN"/>
        </w:rPr>
        <w:t>900000.00，</w:t>
      </w:r>
      <w:r>
        <w:rPr>
          <w:rFonts w:hint="eastAsia" w:hAnsi="宋体"/>
          <w:color w:val="000000"/>
          <w:szCs w:val="22"/>
          <w:highlight w:val="none"/>
          <w:lang w:eastAsia="zh-CN"/>
        </w:rPr>
        <w:t>竞</w:t>
      </w:r>
      <w:r>
        <w:rPr>
          <w:rFonts w:hint="eastAsia" w:hAnsi="宋体"/>
          <w:color w:val="000000"/>
          <w:szCs w:val="22"/>
          <w:highlight w:val="none"/>
        </w:rPr>
        <w:t>标报价超过项目最高限价的，将导致</w:t>
      </w:r>
      <w:r>
        <w:rPr>
          <w:rFonts w:hint="eastAsia" w:hAnsi="宋体"/>
          <w:color w:val="000000"/>
          <w:szCs w:val="22"/>
          <w:highlight w:val="none"/>
          <w:lang w:eastAsia="zh-CN"/>
        </w:rPr>
        <w:t>竞</w:t>
      </w:r>
      <w:r>
        <w:rPr>
          <w:rFonts w:hint="eastAsia" w:hAnsi="宋体"/>
          <w:color w:val="000000"/>
          <w:szCs w:val="22"/>
          <w:highlight w:val="none"/>
        </w:rPr>
        <w:t>标无效。</w:t>
      </w:r>
      <w:r>
        <w:rPr>
          <w:rStyle w:val="31"/>
          <w:rFonts w:hint="eastAsia"/>
          <w:b w:val="0"/>
          <w:bCs w:val="0"/>
          <w:color w:val="000000"/>
          <w:sz w:val="32"/>
          <w:szCs w:val="32"/>
          <w:highlight w:val="none"/>
        </w:rPr>
        <w:t xml:space="preserve"> </w:t>
      </w:r>
    </w:p>
    <w:p w14:paraId="7C9C11E5">
      <w:pPr>
        <w:spacing w:line="312" w:lineRule="auto"/>
        <w:ind w:firstLine="422" w:firstLineChars="200"/>
        <w:jc w:val="left"/>
        <w:rPr>
          <w:rFonts w:ascii="宋体" w:hAnsi="宋体" w:eastAsia="宋体" w:cs="Times New Roman"/>
          <w:b/>
          <w:bCs/>
          <w:color w:val="000000"/>
          <w:sz w:val="21"/>
          <w:szCs w:val="21"/>
          <w:highlight w:val="none"/>
          <w:lang w:eastAsia="zh-CN"/>
        </w:rPr>
      </w:pPr>
      <w:bookmarkStart w:id="10" w:name="_Toc171129618"/>
      <w:bookmarkStart w:id="11" w:name="_Toc168825182"/>
      <w:r>
        <w:rPr>
          <w:rFonts w:hint="eastAsia" w:ascii="宋体" w:hAnsi="宋体" w:eastAsia="宋体"/>
          <w:b/>
          <w:bCs/>
          <w:color w:val="000000"/>
          <w:sz w:val="21"/>
          <w:szCs w:val="21"/>
          <w:highlight w:val="none"/>
          <w:lang w:eastAsia="zh-CN"/>
        </w:rPr>
        <w:t>说明：</w:t>
      </w:r>
      <w:bookmarkEnd w:id="10"/>
      <w:bookmarkEnd w:id="11"/>
    </w:p>
    <w:p w14:paraId="0DBD6F43">
      <w:pPr>
        <w:spacing w:line="300" w:lineRule="exact"/>
        <w:ind w:firstLine="420" w:firstLineChars="200"/>
        <w:rPr>
          <w:rFonts w:hint="eastAsia" w:ascii="宋体" w:hAnsi="宋体" w:cs="宋体"/>
          <w:color w:val="000000"/>
        </w:rPr>
      </w:pPr>
      <w:r>
        <w:rPr>
          <w:rFonts w:hint="eastAsia" w:ascii="宋体" w:hAnsi="宋体" w:cs="宋体"/>
          <w:color w:val="000000"/>
        </w:rPr>
        <w:t>1、本一览表中的品牌型号、技术参数及其性能（配置）仅起参考作用，竞标人可选用其他品牌型号替代，但这些替代的品牌型号要实质上相当于或优于参考品牌型号及其技术参数性能（配置）要求。</w:t>
      </w:r>
    </w:p>
    <w:p w14:paraId="067A57A3">
      <w:pPr>
        <w:pStyle w:val="10"/>
        <w:spacing w:line="300" w:lineRule="exact"/>
        <w:ind w:firstLine="422" w:firstLineChars="200"/>
        <w:rPr>
          <w:rFonts w:hint="eastAsia" w:hAnsi="宋体" w:eastAsia="宋体" w:cs="宋体"/>
          <w:b/>
          <w:bCs/>
          <w:color w:val="000000"/>
        </w:rPr>
      </w:pPr>
      <w:r>
        <w:rPr>
          <w:rFonts w:hint="eastAsia" w:hAnsi="宋体" w:cs="宋体"/>
          <w:b/>
          <w:bCs/>
          <w:color w:val="000000"/>
          <w:lang w:val="en-US" w:eastAsia="zh-CN"/>
        </w:rPr>
        <w:t>2</w:t>
      </w:r>
      <w:r>
        <w:rPr>
          <w:rFonts w:hint="eastAsia" w:hAnsi="宋体" w:cs="宋体"/>
          <w:b/>
          <w:bCs/>
          <w:color w:val="000000"/>
        </w:rPr>
        <w:t>、核心产品</w:t>
      </w:r>
      <w:r>
        <w:rPr>
          <w:rFonts w:hint="eastAsia" w:hAnsi="宋体" w:cs="宋体"/>
          <w:b/>
          <w:bCs/>
          <w:color w:val="000000"/>
          <w:lang w:eastAsia="zh-CN"/>
        </w:rPr>
        <w:t>说明：</w:t>
      </w:r>
    </w:p>
    <w:p w14:paraId="67027632">
      <w:pPr>
        <w:pStyle w:val="10"/>
        <w:spacing w:line="300" w:lineRule="exact"/>
        <w:ind w:firstLine="420" w:firstLineChars="200"/>
        <w:rPr>
          <w:rFonts w:hint="eastAsia" w:hAnsi="宋体" w:cs="宋体"/>
          <w:color w:val="000000"/>
        </w:rPr>
      </w:pPr>
      <w:r>
        <w:rPr>
          <w:rFonts w:hint="eastAsia" w:hAnsi="宋体" w:cs="宋体"/>
          <w:color w:val="000000"/>
        </w:rPr>
        <w:t>①提供相同品牌产品的不同竞标人参加同一合同项下投标的，以其中通过资格审查、符合性审查且报价最低的参加评标，报价相同的，由采购人自主选择确定一个参加评标的竞标人，其他</w:t>
      </w:r>
      <w:r>
        <w:rPr>
          <w:rFonts w:hint="eastAsia" w:hAnsi="宋体" w:cs="宋体"/>
          <w:color w:val="000000"/>
          <w:lang w:eastAsia="zh-CN"/>
        </w:rPr>
        <w:t>竞</w:t>
      </w:r>
      <w:r>
        <w:rPr>
          <w:rFonts w:hint="eastAsia" w:hAnsi="宋体" w:cs="宋体"/>
          <w:color w:val="000000"/>
        </w:rPr>
        <w:t>标无效。</w:t>
      </w:r>
    </w:p>
    <w:p w14:paraId="424E28EC">
      <w:pPr>
        <w:pStyle w:val="10"/>
        <w:spacing w:line="300" w:lineRule="exact"/>
        <w:ind w:firstLine="420"/>
        <w:rPr>
          <w:rFonts w:hint="eastAsia" w:hAnsi="宋体" w:cs="宋体"/>
          <w:color w:val="000000"/>
        </w:rPr>
      </w:pPr>
      <w:r>
        <w:rPr>
          <w:rFonts w:hint="eastAsia" w:hAnsi="宋体" w:cs="宋体"/>
          <w:color w:val="000000"/>
        </w:rPr>
        <w:t>②非单一产品采购项目中，多家竞标人提供的核心产品品牌相同的，视为提供相同品牌产品。</w:t>
      </w:r>
    </w:p>
    <w:p w14:paraId="3B752074">
      <w:pPr>
        <w:pStyle w:val="10"/>
        <w:spacing w:line="300" w:lineRule="exact"/>
        <w:ind w:firstLine="420" w:firstLineChars="200"/>
        <w:rPr>
          <w:rFonts w:hint="eastAsia" w:hAnsi="宋体" w:eastAsia="宋体" w:cs="宋体"/>
          <w:color w:val="000000"/>
          <w:lang w:eastAsia="zh-CN"/>
        </w:rPr>
      </w:pPr>
      <w:r>
        <w:rPr>
          <w:rFonts w:hint="eastAsia" w:hAnsi="宋体" w:cs="宋体"/>
          <w:color w:val="000000"/>
          <w:lang w:val="en-US" w:eastAsia="zh-CN"/>
        </w:rPr>
        <w:t>3</w:t>
      </w:r>
      <w:r>
        <w:rPr>
          <w:rFonts w:hint="eastAsia" w:hAnsi="宋体" w:cs="宋体"/>
          <w:color w:val="000000"/>
        </w:rPr>
        <w:t>、本采购文件所称中小企业必须符合</w:t>
      </w:r>
      <w:r>
        <w:rPr>
          <w:rFonts w:hint="eastAsia" w:hAnsi="宋体"/>
          <w:bCs/>
          <w:color w:val="000000"/>
          <w:szCs w:val="21"/>
        </w:rPr>
        <w:t>《政府采购促进中小企业发展管理办法》（财库〔2020〕46号）</w:t>
      </w:r>
      <w:r>
        <w:rPr>
          <w:rFonts w:hint="eastAsia" w:hAnsi="宋体" w:cs="宋体"/>
          <w:color w:val="000000"/>
        </w:rPr>
        <w:t>规定</w:t>
      </w:r>
      <w:r>
        <w:rPr>
          <w:rFonts w:hint="eastAsia" w:hAnsi="宋体" w:cs="宋体"/>
          <w:b w:val="0"/>
          <w:bCs w:val="0"/>
          <w:color w:val="000000"/>
          <w:lang w:eastAsia="zh-CN"/>
        </w:rPr>
        <w:t>。</w:t>
      </w:r>
    </w:p>
    <w:p w14:paraId="664A0FDA">
      <w:pPr>
        <w:pStyle w:val="10"/>
        <w:spacing w:line="300" w:lineRule="exact"/>
        <w:ind w:firstLine="420" w:firstLineChars="200"/>
        <w:rPr>
          <w:rFonts w:hint="eastAsia" w:hAnsi="宋体" w:cs="宋体"/>
          <w:color w:val="000000"/>
        </w:rPr>
      </w:pPr>
      <w:r>
        <w:rPr>
          <w:rFonts w:hint="eastAsia" w:hAnsi="宋体" w:cs="宋体"/>
          <w:color w:val="000000"/>
        </w:rPr>
        <w:t>①小型、微型企业提供中型企业制造的货物的，视同为中型企业。</w:t>
      </w:r>
    </w:p>
    <w:p w14:paraId="275C9AFB">
      <w:pPr>
        <w:keepLines/>
        <w:numPr>
          <w:ilvl w:val="0"/>
          <w:numId w:val="0"/>
        </w:numPr>
        <w:wordWrap w:val="0"/>
        <w:topLinePunct/>
        <w:spacing w:line="312" w:lineRule="auto"/>
        <w:ind w:firstLine="420" w:firstLineChars="200"/>
        <w:jc w:val="left"/>
        <w:rPr>
          <w:rFonts w:hint="eastAsia" w:hAnsi="宋体" w:cs="宋体"/>
          <w:color w:val="000000"/>
          <w:lang w:eastAsia="zh-CN"/>
        </w:rPr>
      </w:pPr>
      <w:r>
        <w:rPr>
          <w:rFonts w:hint="eastAsia" w:hAnsi="宋体" w:cs="宋体"/>
          <w:color w:val="000000"/>
        </w:rPr>
        <w:t>②</w:t>
      </w:r>
      <w:r>
        <w:rPr>
          <w:rFonts w:hint="eastAsia" w:ascii="宋体" w:hAnsi="宋体" w:eastAsia="宋体" w:cs="宋体"/>
          <w:color w:val="000000"/>
          <w:kern w:val="2"/>
          <w:sz w:val="21"/>
          <w:szCs w:val="20"/>
          <w:lang w:val="en-US" w:eastAsia="zh-CN" w:bidi="ar-SA"/>
        </w:rPr>
        <w:t>小型、微型企业提供大</w:t>
      </w:r>
      <w:r>
        <w:rPr>
          <w:rFonts w:hint="eastAsia" w:hAnsi="宋体" w:cs="宋体"/>
          <w:color w:val="000000"/>
        </w:rPr>
        <w:t>型企业制造的货物的，视同为大型企业。</w:t>
      </w:r>
    </w:p>
    <w:p w14:paraId="2A71D010">
      <w:pPr>
        <w:spacing w:line="312" w:lineRule="auto"/>
        <w:rPr>
          <w:rFonts w:hint="eastAsia" w:ascii="宋体" w:hAnsi="宋体" w:cs="宋体"/>
          <w:color w:val="000000"/>
        </w:rPr>
      </w:pPr>
      <w:r>
        <w:rPr>
          <w:rFonts w:hint="eastAsia" w:hAnsi="宋体"/>
          <w:b/>
          <w:bCs/>
          <w:color w:val="000000"/>
          <w:szCs w:val="22"/>
          <w:highlight w:val="none"/>
        </w:rPr>
        <w:t>四、采购货物需求</w:t>
      </w:r>
      <w:r>
        <w:rPr>
          <w:rFonts w:hint="eastAsia" w:hAnsi="宋体"/>
          <w:b/>
          <w:bCs/>
          <w:color w:val="000000"/>
          <w:szCs w:val="22"/>
          <w:highlight w:val="none"/>
          <w:lang w:eastAsia="zh-CN"/>
        </w:rPr>
        <w:t>（</w:t>
      </w:r>
      <w:r>
        <w:rPr>
          <w:rFonts w:hint="eastAsia" w:hAnsi="宋体"/>
          <w:b/>
          <w:bCs/>
          <w:color w:val="000000"/>
          <w:szCs w:val="22"/>
          <w:highlight w:val="none"/>
        </w:rPr>
        <w:t>技术性能要求</w:t>
      </w:r>
      <w:r>
        <w:rPr>
          <w:rFonts w:hint="eastAsia" w:hAnsi="宋体"/>
          <w:b/>
          <w:bCs/>
          <w:color w:val="000000"/>
          <w:szCs w:val="22"/>
          <w:highlight w:val="none"/>
          <w:lang w:eastAsia="zh-CN"/>
        </w:rPr>
        <w:t>）</w:t>
      </w:r>
      <w:r>
        <w:rPr>
          <w:rFonts w:hint="eastAsia" w:hAnsi="宋体"/>
          <w:b/>
          <w:bCs/>
          <w:color w:val="000000"/>
          <w:szCs w:val="22"/>
          <w:highlight w:val="none"/>
        </w:rPr>
        <w:t>及</w:t>
      </w:r>
      <w:r>
        <w:rPr>
          <w:rFonts w:hint="eastAsia" w:hAnsi="宋体"/>
          <w:b/>
          <w:bCs/>
          <w:color w:val="000000"/>
          <w:szCs w:val="22"/>
          <w:highlight w:val="none"/>
          <w:lang w:eastAsia="zh-CN"/>
        </w:rPr>
        <w:t>商务</w:t>
      </w:r>
      <w:r>
        <w:rPr>
          <w:rFonts w:hint="eastAsia" w:hAnsi="宋体"/>
          <w:b/>
          <w:bCs/>
          <w:color w:val="000000"/>
          <w:szCs w:val="22"/>
          <w:highlight w:val="none"/>
        </w:rPr>
        <w:t>要求</w:t>
      </w:r>
    </w:p>
    <w:p w14:paraId="66E3A40D">
      <w:pPr>
        <w:spacing w:line="360" w:lineRule="exact"/>
        <w:ind w:left="-10" w:leftChars="-5" w:right="2" w:rightChars="1" w:firstLine="420" w:firstLineChars="200"/>
        <w:rPr>
          <w:rFonts w:hAnsi="宋体"/>
          <w:bCs/>
          <w:highlight w:val="none"/>
        </w:rPr>
      </w:pPr>
    </w:p>
    <w:p w14:paraId="102E3F7D">
      <w:pPr>
        <w:ind w:firstLine="361" w:firstLineChars="150"/>
        <w:rPr>
          <w:b/>
          <w:sz w:val="24"/>
          <w:highlight w:val="none"/>
        </w:rPr>
      </w:pPr>
      <w:r>
        <w:rPr>
          <w:rFonts w:ascii="宋体" w:hAnsi="宋体"/>
          <w:b/>
          <w:sz w:val="24"/>
          <w:highlight w:val="none"/>
        </w:rPr>
        <w:t>本采购标的所属行业：</w:t>
      </w:r>
      <w:r>
        <w:rPr>
          <w:rFonts w:hint="eastAsia" w:ascii="宋体" w:hAnsi="宋体"/>
          <w:b/>
          <w:sz w:val="24"/>
          <w:highlight w:val="none"/>
        </w:rPr>
        <w:t>工业</w:t>
      </w:r>
      <w:r>
        <w:rPr>
          <w:rFonts w:ascii="宋体" w:hAnsi="宋体"/>
          <w:b/>
          <w:sz w:val="24"/>
          <w:highlight w:val="none"/>
        </w:rPr>
        <w:t>。</w:t>
      </w:r>
    </w:p>
    <w:p w14:paraId="3805E7CC">
      <w:pPr>
        <w:pStyle w:val="11"/>
        <w:rPr>
          <w:highlight w:val="none"/>
        </w:rPr>
      </w:pPr>
    </w:p>
    <w:tbl>
      <w:tblPr>
        <w:tblStyle w:val="1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141"/>
        <w:gridCol w:w="5011"/>
        <w:gridCol w:w="674"/>
        <w:gridCol w:w="647"/>
        <w:gridCol w:w="677"/>
        <w:gridCol w:w="1095"/>
      </w:tblGrid>
      <w:tr w14:paraId="4C99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noWrap w:val="0"/>
            <w:vAlign w:val="center"/>
          </w:tcPr>
          <w:p w14:paraId="420690D0">
            <w:pPr>
              <w:wordWrap w:val="0"/>
              <w:topLinePunct/>
              <w:spacing w:line="288" w:lineRule="auto"/>
              <w:jc w:val="center"/>
              <w:rPr>
                <w:rFonts w:ascii="宋体" w:hAnsi="宋体" w:eastAsia="宋体"/>
                <w:b/>
                <w:bCs/>
                <w:color w:val="000000"/>
                <w:sz w:val="21"/>
                <w:szCs w:val="21"/>
                <w:highlight w:val="none"/>
                <w:lang w:eastAsia="zh-CN"/>
              </w:rPr>
            </w:pPr>
            <w:r>
              <w:rPr>
                <w:rFonts w:hint="eastAsia" w:ascii="宋体" w:hAnsi="宋体" w:eastAsia="宋体"/>
                <w:b/>
                <w:bCs/>
                <w:color w:val="000000"/>
                <w:sz w:val="21"/>
                <w:szCs w:val="21"/>
                <w:highlight w:val="none"/>
                <w:lang w:eastAsia="zh-CN"/>
              </w:rPr>
              <w:t>序号</w:t>
            </w:r>
          </w:p>
        </w:tc>
        <w:tc>
          <w:tcPr>
            <w:tcW w:w="1141" w:type="dxa"/>
            <w:noWrap w:val="0"/>
            <w:vAlign w:val="center"/>
          </w:tcPr>
          <w:p w14:paraId="1F427817">
            <w:pPr>
              <w:wordWrap w:val="0"/>
              <w:topLinePunct/>
              <w:spacing w:line="288" w:lineRule="auto"/>
              <w:jc w:val="center"/>
              <w:rPr>
                <w:rFonts w:ascii="宋体" w:hAnsi="宋体" w:eastAsia="宋体"/>
                <w:b/>
                <w:bCs/>
                <w:color w:val="000000"/>
                <w:sz w:val="21"/>
                <w:szCs w:val="21"/>
                <w:highlight w:val="none"/>
                <w:lang w:eastAsia="zh-CN"/>
              </w:rPr>
            </w:pPr>
            <w:r>
              <w:rPr>
                <w:rFonts w:hint="eastAsia" w:ascii="宋体" w:hAnsi="宋体" w:eastAsia="宋体"/>
                <w:b/>
                <w:bCs/>
                <w:color w:val="000000"/>
                <w:sz w:val="21"/>
                <w:szCs w:val="21"/>
                <w:highlight w:val="none"/>
                <w:lang w:eastAsia="zh-CN"/>
              </w:rPr>
              <w:t>货物名称</w:t>
            </w:r>
          </w:p>
        </w:tc>
        <w:tc>
          <w:tcPr>
            <w:tcW w:w="5011" w:type="dxa"/>
            <w:noWrap w:val="0"/>
            <w:vAlign w:val="center"/>
          </w:tcPr>
          <w:p w14:paraId="5DC83FC4">
            <w:pPr>
              <w:wordWrap w:val="0"/>
              <w:topLinePunct/>
              <w:spacing w:line="288" w:lineRule="auto"/>
              <w:jc w:val="center"/>
              <w:rPr>
                <w:rFonts w:ascii="宋体" w:hAnsi="宋体" w:eastAsia="宋体"/>
                <w:b/>
                <w:bCs/>
                <w:color w:val="000000"/>
                <w:sz w:val="21"/>
                <w:szCs w:val="21"/>
                <w:highlight w:val="none"/>
                <w:lang w:eastAsia="zh-CN"/>
              </w:rPr>
            </w:pPr>
            <w:r>
              <w:rPr>
                <w:rFonts w:hint="eastAsia" w:ascii="宋体" w:hAnsi="宋体" w:eastAsia="宋体"/>
                <w:b/>
                <w:bCs/>
                <w:color w:val="000000"/>
                <w:sz w:val="21"/>
                <w:szCs w:val="21"/>
                <w:highlight w:val="none"/>
                <w:lang w:eastAsia="zh-CN"/>
              </w:rPr>
              <w:t>技术参数及性能配置要求</w:t>
            </w:r>
          </w:p>
        </w:tc>
        <w:tc>
          <w:tcPr>
            <w:tcW w:w="674" w:type="dxa"/>
            <w:noWrap w:val="0"/>
            <w:vAlign w:val="center"/>
          </w:tcPr>
          <w:p w14:paraId="2C97BFD5">
            <w:pPr>
              <w:wordWrap w:val="0"/>
              <w:topLinePunct/>
              <w:spacing w:line="288" w:lineRule="auto"/>
              <w:jc w:val="center"/>
              <w:rPr>
                <w:rFonts w:ascii="宋体" w:hAnsi="宋体" w:eastAsia="宋体"/>
                <w:b/>
                <w:bCs/>
                <w:color w:val="000000"/>
                <w:sz w:val="21"/>
                <w:szCs w:val="21"/>
                <w:highlight w:val="none"/>
                <w:lang w:eastAsia="zh-CN"/>
              </w:rPr>
            </w:pPr>
            <w:r>
              <w:rPr>
                <w:rFonts w:hint="eastAsia" w:ascii="宋体" w:hAnsi="宋体" w:eastAsia="宋体"/>
                <w:b/>
                <w:bCs/>
                <w:color w:val="000000"/>
                <w:sz w:val="21"/>
                <w:szCs w:val="21"/>
                <w:highlight w:val="none"/>
                <w:lang w:eastAsia="zh-CN"/>
              </w:rPr>
              <w:t>数量</w:t>
            </w:r>
          </w:p>
        </w:tc>
        <w:tc>
          <w:tcPr>
            <w:tcW w:w="647" w:type="dxa"/>
            <w:noWrap w:val="0"/>
            <w:vAlign w:val="center"/>
          </w:tcPr>
          <w:p w14:paraId="1C9F8169">
            <w:pPr>
              <w:wordWrap w:val="0"/>
              <w:topLinePunct/>
              <w:spacing w:line="288" w:lineRule="auto"/>
              <w:jc w:val="center"/>
              <w:rPr>
                <w:rFonts w:ascii="宋体" w:hAnsi="宋体" w:eastAsia="宋体"/>
                <w:b/>
                <w:bCs/>
                <w:color w:val="000000"/>
                <w:sz w:val="21"/>
                <w:szCs w:val="21"/>
                <w:highlight w:val="none"/>
                <w:lang w:eastAsia="zh-CN"/>
              </w:rPr>
            </w:pPr>
            <w:r>
              <w:rPr>
                <w:rFonts w:hint="eastAsia" w:ascii="宋体" w:hAnsi="宋体" w:eastAsia="宋体"/>
                <w:b/>
                <w:bCs/>
                <w:color w:val="000000"/>
                <w:sz w:val="21"/>
                <w:szCs w:val="21"/>
                <w:highlight w:val="none"/>
                <w:lang w:eastAsia="zh-CN"/>
              </w:rPr>
              <w:t>单位</w:t>
            </w:r>
          </w:p>
        </w:tc>
        <w:tc>
          <w:tcPr>
            <w:tcW w:w="677" w:type="dxa"/>
            <w:noWrap w:val="0"/>
            <w:vAlign w:val="center"/>
          </w:tcPr>
          <w:p w14:paraId="12323229">
            <w:pPr>
              <w:wordWrap w:val="0"/>
              <w:topLinePunct/>
              <w:spacing w:line="288" w:lineRule="auto"/>
              <w:jc w:val="center"/>
              <w:rPr>
                <w:rFonts w:ascii="宋体" w:hAnsi="宋体" w:eastAsia="宋体"/>
                <w:b/>
                <w:bCs/>
                <w:color w:val="000000"/>
                <w:sz w:val="21"/>
                <w:szCs w:val="21"/>
                <w:highlight w:val="none"/>
                <w:lang w:eastAsia="zh-CN"/>
              </w:rPr>
            </w:pPr>
            <w:r>
              <w:rPr>
                <w:rFonts w:hint="eastAsia" w:ascii="宋体" w:hAnsi="宋体" w:eastAsia="宋体"/>
                <w:b/>
                <w:bCs/>
                <w:color w:val="000000"/>
                <w:sz w:val="21"/>
                <w:szCs w:val="21"/>
                <w:highlight w:val="none"/>
                <w:lang w:eastAsia="zh-CN"/>
              </w:rPr>
              <w:t>所属行业</w:t>
            </w:r>
          </w:p>
        </w:tc>
        <w:tc>
          <w:tcPr>
            <w:tcW w:w="1095" w:type="dxa"/>
            <w:noWrap w:val="0"/>
            <w:vAlign w:val="center"/>
          </w:tcPr>
          <w:p w14:paraId="5980614F">
            <w:pPr>
              <w:wordWrap w:val="0"/>
              <w:topLinePunct/>
              <w:spacing w:line="288" w:lineRule="auto"/>
              <w:jc w:val="center"/>
              <w:rPr>
                <w:rFonts w:ascii="宋体" w:hAnsi="宋体" w:eastAsia="宋体"/>
                <w:b/>
                <w:bCs/>
                <w:color w:val="000000"/>
                <w:sz w:val="21"/>
                <w:szCs w:val="21"/>
                <w:highlight w:val="none"/>
                <w:lang w:eastAsia="zh-CN"/>
              </w:rPr>
            </w:pPr>
            <w:r>
              <w:rPr>
                <w:rFonts w:hint="eastAsia" w:ascii="宋体" w:hAnsi="宋体" w:eastAsia="宋体"/>
                <w:b/>
                <w:bCs/>
                <w:color w:val="000000"/>
                <w:sz w:val="21"/>
                <w:szCs w:val="21"/>
                <w:highlight w:val="none"/>
                <w:lang w:eastAsia="zh-CN"/>
              </w:rPr>
              <w:t>单价最高限价</w:t>
            </w:r>
          </w:p>
          <w:p w14:paraId="01164992">
            <w:pPr>
              <w:wordWrap w:val="0"/>
              <w:topLinePunct/>
              <w:spacing w:line="288" w:lineRule="auto"/>
              <w:ind w:firstLine="211" w:firstLineChars="100"/>
              <w:rPr>
                <w:rFonts w:ascii="宋体" w:hAnsi="宋体" w:eastAsia="宋体"/>
                <w:b/>
                <w:bCs/>
                <w:color w:val="000000"/>
                <w:sz w:val="21"/>
                <w:szCs w:val="21"/>
                <w:highlight w:val="none"/>
                <w:lang w:eastAsia="zh-CN"/>
              </w:rPr>
            </w:pPr>
            <w:r>
              <w:rPr>
                <w:rFonts w:hint="eastAsia" w:ascii="宋体" w:hAnsi="宋体" w:eastAsia="宋体"/>
                <w:b/>
                <w:bCs/>
                <w:color w:val="000000"/>
                <w:sz w:val="21"/>
                <w:szCs w:val="21"/>
                <w:highlight w:val="none"/>
                <w:lang w:eastAsia="zh-CN"/>
              </w:rPr>
              <w:t>（万元）</w:t>
            </w:r>
          </w:p>
        </w:tc>
      </w:tr>
      <w:tr w14:paraId="0A2A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8" w:type="dxa"/>
            <w:vMerge w:val="restart"/>
            <w:noWrap w:val="0"/>
            <w:vAlign w:val="center"/>
          </w:tcPr>
          <w:p w14:paraId="2590269C">
            <w:pPr>
              <w:wordWrap w:val="0"/>
              <w:topLinePunct/>
              <w:spacing w:line="288" w:lineRule="auto"/>
              <w:jc w:val="center"/>
              <w:rPr>
                <w:rFonts w:ascii="宋体" w:hAnsi="宋体" w:eastAsia="宋体"/>
                <w:color w:val="000000"/>
                <w:sz w:val="21"/>
                <w:szCs w:val="21"/>
                <w:highlight w:val="none"/>
                <w:lang w:eastAsia="zh-CN"/>
              </w:rPr>
            </w:pPr>
            <w:r>
              <w:rPr>
                <w:rFonts w:hint="eastAsia" w:ascii="宋体" w:hAnsi="宋体" w:eastAsia="宋体"/>
                <w:color w:val="000000"/>
                <w:sz w:val="21"/>
                <w:szCs w:val="21"/>
                <w:highlight w:val="none"/>
                <w:lang w:eastAsia="zh-CN"/>
              </w:rPr>
              <w:t>1</w:t>
            </w:r>
          </w:p>
        </w:tc>
        <w:tc>
          <w:tcPr>
            <w:tcW w:w="1141" w:type="dxa"/>
            <w:vMerge w:val="restart"/>
            <w:noWrap w:val="0"/>
            <w:vAlign w:val="center"/>
          </w:tcPr>
          <w:p w14:paraId="042434E7">
            <w:pPr>
              <w:numPr>
                <w:ilvl w:val="0"/>
                <w:numId w:val="0"/>
              </w:numPr>
              <w:spacing w:before="120" w:after="120" w:line="288" w:lineRule="auto"/>
              <w:ind w:leftChars="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贵港市退役军人事务局超声诊断仪</w:t>
            </w:r>
          </w:p>
        </w:tc>
        <w:tc>
          <w:tcPr>
            <w:tcW w:w="5011" w:type="dxa"/>
            <w:noWrap w:val="0"/>
            <w:vAlign w:val="center"/>
          </w:tcPr>
          <w:p w14:paraId="365194FA">
            <w:pPr>
              <w:numPr>
                <w:ilvl w:val="0"/>
                <w:numId w:val="0"/>
              </w:numPr>
              <w:spacing w:line="360" w:lineRule="auto"/>
              <w:ind w:leftChars="0"/>
              <w:jc w:val="both"/>
              <w:rPr>
                <w:rFonts w:hint="eastAsia" w:ascii="宋体" w:hAnsi="宋体" w:cs="Utsaah"/>
                <w:b/>
                <w:bCs/>
                <w:kern w:val="0"/>
                <w:sz w:val="21"/>
                <w:szCs w:val="21"/>
              </w:rPr>
            </w:pPr>
            <w:r>
              <w:rPr>
                <w:rFonts w:hint="eastAsia" w:ascii="宋体" w:hAnsi="宋体" w:cs="Utsaah"/>
                <w:b/>
                <w:bCs/>
                <w:kern w:val="0"/>
                <w:sz w:val="21"/>
                <w:szCs w:val="21"/>
              </w:rPr>
              <w:t>设备用途说明：</w:t>
            </w:r>
          </w:p>
          <w:p w14:paraId="4FE3FEA8">
            <w:pPr>
              <w:tabs>
                <w:tab w:val="left" w:pos="0"/>
              </w:tabs>
              <w:spacing w:line="360" w:lineRule="auto"/>
              <w:ind w:firstLine="420" w:firstLineChars="200"/>
              <w:jc w:val="both"/>
              <w:rPr>
                <w:rFonts w:hint="eastAsia" w:ascii="宋体" w:hAnsi="宋体" w:eastAsia="宋体" w:cs="宋体"/>
                <w:color w:val="000000"/>
                <w:sz w:val="21"/>
                <w:szCs w:val="21"/>
                <w:highlight w:val="none"/>
                <w:lang w:eastAsia="zh-CN" w:bidi="ar"/>
              </w:rPr>
            </w:pPr>
            <w:r>
              <w:rPr>
                <w:rFonts w:ascii="宋体" w:hAnsi="宋体" w:cs="Utsaah"/>
                <w:kern w:val="0"/>
                <w:sz w:val="21"/>
                <w:szCs w:val="21"/>
              </w:rPr>
              <w:t>全身</w:t>
            </w:r>
            <w:r>
              <w:rPr>
                <w:rFonts w:hint="eastAsia" w:ascii="宋体" w:hAnsi="宋体" w:cs="Utsaah"/>
                <w:kern w:val="0"/>
                <w:sz w:val="21"/>
                <w:szCs w:val="21"/>
              </w:rPr>
              <w:t>应用型</w:t>
            </w:r>
            <w:r>
              <w:rPr>
                <w:rFonts w:ascii="宋体" w:hAnsi="宋体" w:cs="Utsaah"/>
                <w:kern w:val="0"/>
                <w:sz w:val="21"/>
                <w:szCs w:val="21"/>
              </w:rPr>
              <w:t>彩色多普勒超声诊断仪，用于腹部、泌尿、妇产、成人心脏、胎儿心脏、新生儿及小儿；血管（外周、颅脑、腹部）；小器官、肌肉骨骼、神经等方面的临床诊断和科研教学工作，具有世界先进水平，具备持续升级能力，能满足临床开展新技术应用的需求。</w:t>
            </w:r>
          </w:p>
        </w:tc>
        <w:tc>
          <w:tcPr>
            <w:tcW w:w="674" w:type="dxa"/>
            <w:vMerge w:val="restart"/>
            <w:noWrap w:val="0"/>
            <w:vAlign w:val="center"/>
          </w:tcPr>
          <w:p w14:paraId="37491B6D">
            <w:pPr>
              <w:wordWrap w:val="0"/>
              <w:topLinePunct/>
              <w:spacing w:line="288" w:lineRule="auto"/>
              <w:ind w:firstLine="210" w:firstLineChars="100"/>
              <w:jc w:val="center"/>
              <w:rPr>
                <w:rFonts w:ascii="宋体" w:hAnsi="宋体" w:eastAsia="宋体"/>
                <w:color w:val="000000"/>
                <w:sz w:val="21"/>
                <w:szCs w:val="21"/>
                <w:highlight w:val="none"/>
                <w:lang w:eastAsia="zh-CN"/>
              </w:rPr>
            </w:pPr>
            <w:r>
              <w:rPr>
                <w:rFonts w:hint="eastAsia" w:ascii="宋体" w:hAnsi="宋体" w:eastAsia="宋体"/>
                <w:color w:val="000000"/>
                <w:sz w:val="21"/>
                <w:szCs w:val="21"/>
                <w:highlight w:val="none"/>
                <w:lang w:eastAsia="zh-CN"/>
              </w:rPr>
              <w:t>1</w:t>
            </w:r>
          </w:p>
        </w:tc>
        <w:tc>
          <w:tcPr>
            <w:tcW w:w="647" w:type="dxa"/>
            <w:vMerge w:val="restart"/>
            <w:noWrap w:val="0"/>
            <w:vAlign w:val="center"/>
          </w:tcPr>
          <w:p w14:paraId="4A63A005">
            <w:pPr>
              <w:wordWrap w:val="0"/>
              <w:topLinePunct/>
              <w:spacing w:line="288" w:lineRule="auto"/>
              <w:ind w:firstLine="210" w:firstLineChars="100"/>
              <w:jc w:val="center"/>
              <w:rPr>
                <w:rFonts w:ascii="宋体" w:hAnsi="宋体" w:eastAsia="宋体"/>
                <w:color w:val="000000"/>
                <w:sz w:val="21"/>
                <w:szCs w:val="21"/>
                <w:highlight w:val="none"/>
                <w:lang w:eastAsia="zh-CN"/>
              </w:rPr>
            </w:pPr>
            <w:r>
              <w:rPr>
                <w:rFonts w:hint="eastAsia" w:ascii="宋体" w:hAnsi="宋体" w:eastAsia="宋体"/>
                <w:color w:val="000000"/>
                <w:sz w:val="21"/>
                <w:szCs w:val="21"/>
                <w:highlight w:val="none"/>
                <w:lang w:eastAsia="zh-CN"/>
              </w:rPr>
              <w:t>套</w:t>
            </w:r>
          </w:p>
        </w:tc>
        <w:tc>
          <w:tcPr>
            <w:tcW w:w="677" w:type="dxa"/>
            <w:vMerge w:val="restart"/>
            <w:noWrap w:val="0"/>
            <w:vAlign w:val="center"/>
          </w:tcPr>
          <w:p w14:paraId="192E79D7">
            <w:pPr>
              <w:wordWrap w:val="0"/>
              <w:topLinePunct/>
              <w:spacing w:line="288" w:lineRule="auto"/>
              <w:jc w:val="center"/>
              <w:rPr>
                <w:rFonts w:ascii="宋体" w:hAnsi="宋体" w:eastAsia="宋体"/>
                <w:color w:val="000000"/>
                <w:sz w:val="21"/>
                <w:szCs w:val="21"/>
                <w:highlight w:val="none"/>
                <w:lang w:eastAsia="zh-CN"/>
              </w:rPr>
            </w:pPr>
            <w:r>
              <w:rPr>
                <w:rFonts w:hint="eastAsia" w:ascii="宋体" w:hAnsi="宋体" w:eastAsia="宋体"/>
                <w:color w:val="000000"/>
                <w:sz w:val="21"/>
                <w:szCs w:val="21"/>
                <w:highlight w:val="none"/>
                <w:lang w:eastAsia="zh-CN"/>
              </w:rPr>
              <w:t>工业</w:t>
            </w:r>
          </w:p>
        </w:tc>
        <w:tc>
          <w:tcPr>
            <w:tcW w:w="1095" w:type="dxa"/>
            <w:vMerge w:val="restart"/>
            <w:noWrap w:val="0"/>
            <w:vAlign w:val="center"/>
          </w:tcPr>
          <w:p w14:paraId="3EB88A85">
            <w:pPr>
              <w:wordWrap w:val="0"/>
              <w:topLinePunct/>
              <w:spacing w:line="288" w:lineRule="auto"/>
              <w:jc w:val="center"/>
              <w:rPr>
                <w:rFonts w:hint="default" w:ascii="宋体" w:hAnsi="宋体" w:eastAsia="宋体"/>
                <w:b/>
                <w:bCs/>
                <w:color w:val="000000"/>
                <w:sz w:val="21"/>
                <w:szCs w:val="21"/>
                <w:highlight w:val="none"/>
                <w:lang w:val="en-US" w:eastAsia="zh-CN"/>
              </w:rPr>
            </w:pPr>
            <w:r>
              <w:rPr>
                <w:rFonts w:hint="eastAsia" w:ascii="宋体" w:hAnsi="宋体" w:eastAsia="宋体"/>
                <w:b/>
                <w:bCs/>
                <w:color w:val="000000"/>
                <w:sz w:val="21"/>
                <w:szCs w:val="21"/>
                <w:highlight w:val="none"/>
                <w:lang w:val="en-US" w:eastAsia="zh-CN"/>
              </w:rPr>
              <w:t>90</w:t>
            </w:r>
          </w:p>
        </w:tc>
      </w:tr>
      <w:tr w14:paraId="5392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18" w:type="dxa"/>
            <w:vMerge w:val="continue"/>
            <w:noWrap w:val="0"/>
            <w:vAlign w:val="center"/>
          </w:tcPr>
          <w:p w14:paraId="261F24F5">
            <w:pPr>
              <w:wordWrap w:val="0"/>
              <w:topLinePunct/>
              <w:spacing w:line="288" w:lineRule="auto"/>
              <w:jc w:val="center"/>
              <w:rPr>
                <w:rFonts w:hint="eastAsia" w:ascii="宋体" w:hAnsi="宋体" w:eastAsia="宋体"/>
                <w:color w:val="000000"/>
                <w:sz w:val="21"/>
                <w:szCs w:val="21"/>
                <w:highlight w:val="none"/>
                <w:lang w:eastAsia="zh-CN"/>
              </w:rPr>
            </w:pPr>
          </w:p>
        </w:tc>
        <w:tc>
          <w:tcPr>
            <w:tcW w:w="1141" w:type="dxa"/>
            <w:vMerge w:val="continue"/>
            <w:noWrap w:val="0"/>
            <w:vAlign w:val="center"/>
          </w:tcPr>
          <w:p w14:paraId="2C1468A7">
            <w:pPr>
              <w:numPr>
                <w:ilvl w:val="0"/>
                <w:numId w:val="0"/>
              </w:numPr>
              <w:spacing w:before="120" w:after="120" w:line="288" w:lineRule="auto"/>
              <w:ind w:leftChars="0"/>
              <w:jc w:val="center"/>
              <w:rPr>
                <w:rFonts w:ascii="宋体" w:hAnsi="宋体" w:cs="Utsaah"/>
                <w:kern w:val="0"/>
                <w:sz w:val="24"/>
              </w:rPr>
            </w:pPr>
          </w:p>
        </w:tc>
        <w:tc>
          <w:tcPr>
            <w:tcW w:w="5011" w:type="dxa"/>
            <w:noWrap w:val="0"/>
            <w:vAlign w:val="center"/>
          </w:tcPr>
          <w:p w14:paraId="29F73C22">
            <w:pPr>
              <w:numPr>
                <w:ilvl w:val="0"/>
                <w:numId w:val="0"/>
              </w:numPr>
              <w:spacing w:line="360" w:lineRule="auto"/>
              <w:ind w:leftChars="0"/>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eastAsia="zh-CN"/>
              </w:rPr>
              <w:t>一</w:t>
            </w:r>
            <w:r>
              <w:rPr>
                <w:rFonts w:hint="eastAsia" w:ascii="宋体" w:hAnsi="宋体" w:eastAsia="宋体" w:cs="宋体"/>
                <w:b/>
                <w:bCs/>
                <w:kern w:val="0"/>
                <w:sz w:val="21"/>
                <w:szCs w:val="21"/>
                <w:lang w:val="en-US" w:eastAsia="zh-CN"/>
              </w:rPr>
              <w:t>.</w:t>
            </w:r>
            <w:r>
              <w:rPr>
                <w:rFonts w:hint="eastAsia" w:ascii="宋体" w:hAnsi="宋体" w:eastAsia="宋体" w:cs="宋体"/>
                <w:b/>
                <w:bCs/>
                <w:kern w:val="0"/>
                <w:sz w:val="21"/>
                <w:szCs w:val="21"/>
              </w:rPr>
              <w:t>主要技术规格及系统概述：</w:t>
            </w:r>
          </w:p>
          <w:p w14:paraId="0686BC63">
            <w:pPr>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1</w:t>
            </w:r>
            <w:r>
              <w:rPr>
                <w:rFonts w:hint="eastAsia" w:ascii="宋体" w:hAnsi="宋体" w:eastAsia="宋体" w:cs="宋体"/>
                <w:b/>
                <w:bCs/>
                <w:kern w:val="0"/>
                <w:sz w:val="21"/>
                <w:szCs w:val="21"/>
                <w:lang w:val="en-US" w:eastAsia="zh-CN"/>
              </w:rPr>
              <w:t>.</w:t>
            </w:r>
            <w:r>
              <w:rPr>
                <w:rFonts w:hint="eastAsia" w:ascii="宋体" w:hAnsi="宋体" w:eastAsia="宋体" w:cs="宋体"/>
                <w:b/>
                <w:bCs/>
                <w:kern w:val="0"/>
                <w:sz w:val="21"/>
                <w:szCs w:val="21"/>
              </w:rPr>
              <w:t>主机成像系统包括：</w:t>
            </w:r>
          </w:p>
          <w:p w14:paraId="4C71327D">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▲2024年以后上市的全新国产超声产品（以同产品名称CFDA首次注册时间为准），具备世界先进的成像技术和持续升级能力。</w:t>
            </w:r>
          </w:p>
          <w:p w14:paraId="6D4995FB">
            <w:pPr>
              <w:pStyle w:val="27"/>
              <w:numPr>
                <w:ilvl w:val="0"/>
                <w:numId w:val="0"/>
              </w:num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具备≥21.5英寸LED高分辨率液晶显示器，显示比例为16:9, 采用IPS平板转换技术，无闪烁。</w:t>
            </w:r>
          </w:p>
          <w:p w14:paraId="4481CC6F">
            <w:pPr>
              <w:pStyle w:val="27"/>
              <w:numPr>
                <w:ilvl w:val="0"/>
                <w:numId w:val="0"/>
              </w:num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rPr>
              <w:t>显示器分辨率≥1920×1080p，支持前后折叠，左右±89°自由旋转。</w:t>
            </w:r>
          </w:p>
          <w:p w14:paraId="68CDA81E">
            <w:pPr>
              <w:pStyle w:val="27"/>
              <w:numPr>
                <w:ilvl w:val="0"/>
                <w:numId w:val="0"/>
              </w:num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w:t>
            </w:r>
            <w:r>
              <w:rPr>
                <w:rFonts w:hint="eastAsia" w:ascii="宋体" w:hAnsi="宋体" w:eastAsia="宋体" w:cs="宋体"/>
                <w:kern w:val="0"/>
                <w:sz w:val="21"/>
                <w:szCs w:val="21"/>
              </w:rPr>
              <w:t>具备液晶触摸屏，屏幕≥13.3英寸，可通过手指滑动触摸屏进行翻页，直接点击触摸屏即可选择需要调节的参数；</w:t>
            </w:r>
          </w:p>
          <w:p w14:paraId="18CD4315">
            <w:pPr>
              <w:pStyle w:val="27"/>
              <w:numPr>
                <w:ilvl w:val="0"/>
                <w:numId w:val="0"/>
              </w:num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▲主机重量≤70Kg;</w:t>
            </w:r>
          </w:p>
          <w:p w14:paraId="7B2A64BA">
            <w:pPr>
              <w:pStyle w:val="27"/>
              <w:numPr>
                <w:ilvl w:val="0"/>
                <w:numId w:val="0"/>
              </w:num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1.6</w:t>
            </w:r>
            <w:r>
              <w:rPr>
                <w:rFonts w:hint="eastAsia" w:ascii="宋体" w:hAnsi="宋体" w:eastAsia="宋体" w:cs="宋体"/>
                <w:kern w:val="0"/>
                <w:sz w:val="21"/>
                <w:szCs w:val="21"/>
              </w:rPr>
              <w:t>系统控制面板背光灯可通过关闭/白色/蓝色（未使用/ 可用/激活）三种模式调节</w:t>
            </w:r>
          </w:p>
          <w:p w14:paraId="04F88480">
            <w:pPr>
              <w:pStyle w:val="27"/>
              <w:numPr>
                <w:ilvl w:val="0"/>
                <w:numId w:val="0"/>
              </w:num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1.7</w:t>
            </w:r>
            <w:r>
              <w:rPr>
                <w:rFonts w:hint="eastAsia" w:ascii="宋体" w:hAnsi="宋体" w:eastAsia="宋体" w:cs="宋体"/>
                <w:kern w:val="0"/>
                <w:sz w:val="21"/>
                <w:szCs w:val="21"/>
              </w:rPr>
              <w:t>设备工作噪声≤33dB；</w:t>
            </w:r>
          </w:p>
          <w:p w14:paraId="48E40EA6">
            <w:pPr>
              <w:pStyle w:val="27"/>
              <w:numPr>
                <w:ilvl w:val="0"/>
                <w:numId w:val="0"/>
              </w:numPr>
              <w:tabs>
                <w:tab w:val="left" w:pos="153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设备使用500G 固态硬盘；</w:t>
            </w:r>
          </w:p>
          <w:p w14:paraId="79511364">
            <w:pPr>
              <w:pStyle w:val="27"/>
              <w:numPr>
                <w:ilvl w:val="0"/>
                <w:numId w:val="0"/>
              </w:numPr>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1.9</w:t>
            </w:r>
            <w:r>
              <w:rPr>
                <w:rFonts w:hint="eastAsia" w:ascii="宋体" w:hAnsi="宋体" w:eastAsia="宋体" w:cs="宋体"/>
                <w:kern w:val="0"/>
                <w:sz w:val="21"/>
                <w:szCs w:val="21"/>
              </w:rPr>
              <w:t>四轮万向移动，每个轮子支持单独锁止；</w:t>
            </w:r>
          </w:p>
          <w:p w14:paraId="69079EA0">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1.10</w:t>
            </w:r>
            <w:r>
              <w:rPr>
                <w:rFonts w:hint="eastAsia" w:ascii="宋体" w:hAnsi="宋体" w:eastAsia="宋体" w:cs="宋体"/>
                <w:kern w:val="0"/>
                <w:sz w:val="21"/>
                <w:szCs w:val="21"/>
              </w:rPr>
              <w:t>常规探头接口≥4个，实时激活互通互换。</w:t>
            </w:r>
          </w:p>
          <w:p w14:paraId="6A7E396E">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1.11</w:t>
            </w:r>
            <w:r>
              <w:rPr>
                <w:rFonts w:hint="eastAsia" w:ascii="宋体" w:hAnsi="宋体" w:eastAsia="宋体" w:cs="宋体"/>
                <w:kern w:val="0"/>
                <w:sz w:val="21"/>
                <w:szCs w:val="21"/>
              </w:rPr>
              <w:t>▲设备支持笔式探头接口实时开通激活。</w:t>
            </w:r>
          </w:p>
          <w:p w14:paraId="25D783CE">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1.12</w:t>
            </w:r>
            <w:r>
              <w:rPr>
                <w:rFonts w:hint="eastAsia" w:ascii="宋体" w:hAnsi="宋体" w:eastAsia="宋体" w:cs="宋体"/>
                <w:kern w:val="0"/>
                <w:sz w:val="21"/>
                <w:szCs w:val="21"/>
              </w:rPr>
              <w:t>▲所有探头均支持透镜纯晶材料，实现更高效的性能和更强的信号带宽。</w:t>
            </w:r>
          </w:p>
          <w:p w14:paraId="68D27BDE">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1.13</w:t>
            </w:r>
            <w:r>
              <w:rPr>
                <w:rFonts w:hint="eastAsia" w:ascii="宋体" w:hAnsi="宋体" w:eastAsia="宋体" w:cs="宋体"/>
                <w:kern w:val="0"/>
                <w:sz w:val="21"/>
                <w:szCs w:val="21"/>
              </w:rPr>
              <w:t>所有探头均支持透镜探头技术，提供出色的出色的轴向聚焦和整个视场内的均匀波束强度</w:t>
            </w:r>
          </w:p>
          <w:p w14:paraId="63AC1C5F">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1.14</w:t>
            </w:r>
            <w:r>
              <w:rPr>
                <w:rFonts w:hint="eastAsia" w:ascii="宋体" w:hAnsi="宋体" w:eastAsia="宋体" w:cs="宋体"/>
                <w:kern w:val="0"/>
                <w:sz w:val="21"/>
                <w:szCs w:val="21"/>
              </w:rPr>
              <w:t>支持探头微型化技术，优化探头结构，有利于用户长时间握持探头，减少因重量引起的使用不适。</w:t>
            </w:r>
          </w:p>
          <w:p w14:paraId="4CCC45CF">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1.15</w:t>
            </w:r>
            <w:r>
              <w:rPr>
                <w:rFonts w:hint="eastAsia" w:ascii="宋体" w:hAnsi="宋体" w:eastAsia="宋体" w:cs="宋体"/>
                <w:kern w:val="0"/>
                <w:sz w:val="21"/>
                <w:szCs w:val="21"/>
              </w:rPr>
              <w:t>支持线缆柔韧技术，强化探头线缆材料，提高探头使用寿命，大大减少探头线缆开裂情况的可能。</w:t>
            </w:r>
          </w:p>
          <w:p w14:paraId="5F6D50DF">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1.16</w:t>
            </w:r>
            <w:r>
              <w:rPr>
                <w:rFonts w:hint="eastAsia" w:ascii="宋体" w:hAnsi="宋体" w:eastAsia="宋体" w:cs="宋体"/>
                <w:kern w:val="0"/>
                <w:sz w:val="21"/>
                <w:szCs w:val="21"/>
              </w:rPr>
              <w:t>支持零阻尼无针探头接口技术，提升探头插拔效率，增强单位面积信号传输功率，可提高信噪比，增强信号传输效果。</w:t>
            </w:r>
          </w:p>
          <w:p w14:paraId="254347F3">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1.17</w:t>
            </w:r>
            <w:r>
              <w:rPr>
                <w:rFonts w:hint="eastAsia" w:ascii="宋体" w:hAnsi="宋体" w:eastAsia="宋体" w:cs="宋体"/>
                <w:kern w:val="0"/>
                <w:sz w:val="21"/>
                <w:szCs w:val="21"/>
              </w:rPr>
              <w:t>支持多赫兹多频成像技术，最大优化宽频带超声探头的频率带宽，使客户可得到适当频率下最佳图像效果。</w:t>
            </w:r>
          </w:p>
          <w:p w14:paraId="54E78A42">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1.18</w:t>
            </w:r>
            <w:r>
              <w:rPr>
                <w:rFonts w:hint="eastAsia" w:ascii="宋体" w:hAnsi="宋体" w:eastAsia="宋体" w:cs="宋体"/>
                <w:kern w:val="0"/>
                <w:sz w:val="21"/>
                <w:szCs w:val="21"/>
              </w:rPr>
              <w:t>设备扩展视频接口支持HDMI,S-VIDEO等多种常见高清视频输出格式。</w:t>
            </w:r>
          </w:p>
          <w:p w14:paraId="44BDDA88">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1.19</w:t>
            </w:r>
            <w:r>
              <w:rPr>
                <w:rFonts w:hint="eastAsia" w:ascii="宋体" w:hAnsi="宋体" w:eastAsia="宋体" w:cs="宋体"/>
                <w:kern w:val="0"/>
                <w:sz w:val="21"/>
                <w:szCs w:val="21"/>
              </w:rPr>
              <w:t>设备支持USB 接口≥6个</w:t>
            </w:r>
          </w:p>
          <w:p w14:paraId="6453AA09">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1.20</w:t>
            </w:r>
            <w:r>
              <w:rPr>
                <w:rFonts w:hint="eastAsia" w:ascii="宋体" w:hAnsi="宋体" w:eastAsia="宋体" w:cs="宋体"/>
                <w:kern w:val="0"/>
                <w:sz w:val="21"/>
                <w:szCs w:val="21"/>
              </w:rPr>
              <w:t>控制面板上下可调，距离≥11CM</w:t>
            </w:r>
          </w:p>
          <w:p w14:paraId="4D081F59">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1.21</w:t>
            </w:r>
            <w:r>
              <w:rPr>
                <w:rFonts w:hint="eastAsia" w:ascii="宋体" w:hAnsi="宋体" w:eastAsia="宋体" w:cs="宋体"/>
                <w:kern w:val="0"/>
                <w:sz w:val="21"/>
                <w:szCs w:val="21"/>
              </w:rPr>
              <w:t>线密度≥512</w:t>
            </w:r>
          </w:p>
          <w:p w14:paraId="19BB9F1C">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1.22</w:t>
            </w:r>
            <w:r>
              <w:rPr>
                <w:rFonts w:hint="eastAsia" w:ascii="宋体" w:hAnsi="宋体" w:eastAsia="宋体" w:cs="宋体"/>
                <w:kern w:val="0"/>
                <w:sz w:val="21"/>
                <w:szCs w:val="21"/>
              </w:rPr>
              <w:t>主机支持一体式耦合剂加热器，温度三档可调。支持自主开关键开关。</w:t>
            </w:r>
          </w:p>
          <w:p w14:paraId="24F8B66D">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1.23</w:t>
            </w:r>
            <w:r>
              <w:rPr>
                <w:rFonts w:hint="eastAsia" w:ascii="宋体" w:hAnsi="宋体" w:eastAsia="宋体" w:cs="宋体"/>
                <w:kern w:val="0"/>
                <w:sz w:val="21"/>
                <w:szCs w:val="21"/>
              </w:rPr>
              <w:t>设备支持扩展无线网络适配器，支持无线网络传输HIS/RIS系统，支持无线网络存储病例图像至PACS服务器。</w:t>
            </w:r>
          </w:p>
          <w:p w14:paraId="16261B4D">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1.24</w:t>
            </w:r>
            <w:r>
              <w:rPr>
                <w:rFonts w:hint="eastAsia" w:ascii="宋体" w:hAnsi="宋体" w:eastAsia="宋体" w:cs="宋体"/>
                <w:kern w:val="0"/>
                <w:sz w:val="21"/>
                <w:szCs w:val="21"/>
              </w:rPr>
              <w:t>数字化二维灰阶成像单元及M型显像单元；</w:t>
            </w:r>
          </w:p>
          <w:p w14:paraId="50595834">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1.25</w:t>
            </w:r>
            <w:r>
              <w:rPr>
                <w:rFonts w:hint="eastAsia" w:ascii="宋体" w:hAnsi="宋体" w:eastAsia="宋体" w:cs="宋体"/>
                <w:kern w:val="0"/>
                <w:sz w:val="21"/>
                <w:szCs w:val="21"/>
              </w:rPr>
              <w:t>数字化频谱多普勒显示和分析单元(包括 PW 、CW)；</w:t>
            </w:r>
          </w:p>
          <w:p w14:paraId="29363774">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1.26</w:t>
            </w:r>
            <w:r>
              <w:rPr>
                <w:rFonts w:hint="eastAsia" w:ascii="宋体" w:hAnsi="宋体" w:eastAsia="宋体" w:cs="宋体"/>
                <w:kern w:val="0"/>
                <w:sz w:val="21"/>
                <w:szCs w:val="21"/>
              </w:rPr>
              <w:t>高分辨率二维图像及M型显示模式（包括灰阶M型和彩色M型）；</w:t>
            </w:r>
          </w:p>
          <w:p w14:paraId="40D057B6">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1.27</w:t>
            </w:r>
            <w:r>
              <w:rPr>
                <w:rFonts w:hint="eastAsia" w:ascii="宋体" w:hAnsi="宋体" w:eastAsia="宋体" w:cs="宋体"/>
                <w:kern w:val="0"/>
                <w:sz w:val="21"/>
                <w:szCs w:val="21"/>
              </w:rPr>
              <w:t>彩色多普勒成像：彩色多普勒速度图，彩色多普勒能量图，方向多普勒能量图；</w:t>
            </w:r>
          </w:p>
          <w:p w14:paraId="62C39D29">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1.28</w:t>
            </w:r>
            <w:r>
              <w:rPr>
                <w:rFonts w:hint="eastAsia" w:ascii="宋体" w:hAnsi="宋体" w:eastAsia="宋体" w:cs="宋体"/>
                <w:kern w:val="0"/>
                <w:sz w:val="21"/>
                <w:szCs w:val="21"/>
              </w:rPr>
              <w:t>能量多普勒帧率≥326fps</w:t>
            </w:r>
          </w:p>
          <w:p w14:paraId="56E9CEE6">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1.29</w:t>
            </w:r>
            <w:r>
              <w:rPr>
                <w:rFonts w:hint="eastAsia" w:ascii="宋体" w:hAnsi="宋体" w:eastAsia="宋体" w:cs="宋体"/>
                <w:kern w:val="0"/>
                <w:sz w:val="21"/>
                <w:szCs w:val="21"/>
              </w:rPr>
              <w:t>多普勒成像支持高脉冲重复频率，最高可达52000Hz。</w:t>
            </w:r>
          </w:p>
          <w:p w14:paraId="4B1C48AA">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1.30</w:t>
            </w:r>
            <w:r>
              <w:rPr>
                <w:rFonts w:hint="eastAsia" w:ascii="宋体" w:hAnsi="宋体" w:eastAsia="宋体" w:cs="宋体"/>
                <w:kern w:val="0"/>
                <w:sz w:val="21"/>
                <w:szCs w:val="21"/>
              </w:rPr>
              <w:t>频谱多普勒取样门0.5-20mm。</w:t>
            </w:r>
          </w:p>
          <w:p w14:paraId="2CC3C883">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1.31</w:t>
            </w:r>
            <w:r>
              <w:rPr>
                <w:rFonts w:hint="eastAsia" w:ascii="宋体" w:hAnsi="宋体" w:eastAsia="宋体" w:cs="宋体"/>
                <w:kern w:val="0"/>
                <w:sz w:val="21"/>
                <w:szCs w:val="21"/>
              </w:rPr>
              <w:t>壁滤波器14-6055Hz,7级别可调。</w:t>
            </w:r>
          </w:p>
          <w:p w14:paraId="072F9C8C">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1.32 </w:t>
            </w:r>
            <w:r>
              <w:rPr>
                <w:rFonts w:hint="eastAsia" w:ascii="宋体" w:hAnsi="宋体" w:eastAsia="宋体" w:cs="宋体"/>
                <w:kern w:val="0"/>
                <w:sz w:val="21"/>
                <w:szCs w:val="21"/>
              </w:rPr>
              <w:t>彩色组织多普勒成像：彩色组织多普勒速度图，彩色组织多普勒能量图；</w:t>
            </w:r>
          </w:p>
          <w:p w14:paraId="37AAA963">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1.33</w:t>
            </w:r>
            <w:r>
              <w:rPr>
                <w:rFonts w:hint="eastAsia" w:ascii="宋体" w:hAnsi="宋体" w:eastAsia="宋体" w:cs="宋体"/>
                <w:kern w:val="0"/>
                <w:sz w:val="21"/>
                <w:szCs w:val="21"/>
              </w:rPr>
              <w:t>支持高血流灵敏模式，可将低滤波设置与较低的脉冲重复频率结合，可实现常规低速血流的最高灵敏度。</w:t>
            </w:r>
          </w:p>
          <w:p w14:paraId="088AA516">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1.34</w:t>
            </w:r>
            <w:r>
              <w:rPr>
                <w:rFonts w:hint="eastAsia" w:ascii="宋体" w:hAnsi="宋体" w:eastAsia="宋体" w:cs="宋体"/>
                <w:kern w:val="0"/>
                <w:sz w:val="21"/>
                <w:szCs w:val="21"/>
              </w:rPr>
              <w:t>支持血流中和模式，可利用适应性壁滤波在闪烁抑制和最大灵敏度之间实现最佳平衡。</w:t>
            </w:r>
          </w:p>
          <w:p w14:paraId="21654D02">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1.35</w:t>
            </w:r>
            <w:r>
              <w:rPr>
                <w:rFonts w:hint="eastAsia" w:ascii="宋体" w:hAnsi="宋体" w:eastAsia="宋体" w:cs="宋体"/>
                <w:kern w:val="0"/>
                <w:sz w:val="21"/>
                <w:szCs w:val="21"/>
              </w:rPr>
              <w:t>支持血流高优化模式，可针对脉动血管和脉管狭窄时常见的高动脉血流进行优化显示。</w:t>
            </w:r>
          </w:p>
          <w:p w14:paraId="502ECE20">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1.36</w:t>
            </w:r>
            <w:r>
              <w:rPr>
                <w:rFonts w:hint="eastAsia" w:ascii="宋体" w:hAnsi="宋体" w:eastAsia="宋体" w:cs="宋体"/>
                <w:kern w:val="0"/>
                <w:sz w:val="21"/>
                <w:szCs w:val="21"/>
              </w:rPr>
              <w:t>血流脉冲多普勒频谱、组织多普勒频谱、连续波多普勒频谱；</w:t>
            </w:r>
          </w:p>
          <w:p w14:paraId="63227BDB">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1.37</w:t>
            </w:r>
            <w:r>
              <w:rPr>
                <w:rFonts w:hint="eastAsia" w:ascii="宋体" w:hAnsi="宋体" w:eastAsia="宋体" w:cs="宋体"/>
                <w:kern w:val="0"/>
                <w:sz w:val="21"/>
                <w:szCs w:val="21"/>
              </w:rPr>
              <w:t>实时二同步/三同步能力；</w:t>
            </w:r>
          </w:p>
          <w:p w14:paraId="25760B44">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1.38</w:t>
            </w:r>
            <w:r>
              <w:rPr>
                <w:rFonts w:hint="eastAsia" w:ascii="宋体" w:hAnsi="宋体" w:eastAsia="宋体" w:cs="宋体"/>
                <w:kern w:val="0"/>
                <w:sz w:val="21"/>
                <w:szCs w:val="21"/>
              </w:rPr>
              <w:t>频谱及图像电影回放功能；</w:t>
            </w:r>
          </w:p>
          <w:p w14:paraId="228695A3">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1.39</w:t>
            </w:r>
            <w:r>
              <w:rPr>
                <w:rFonts w:hint="eastAsia" w:ascii="宋体" w:hAnsi="宋体" w:eastAsia="宋体" w:cs="宋体"/>
                <w:kern w:val="0"/>
                <w:sz w:val="21"/>
                <w:szCs w:val="21"/>
              </w:rPr>
              <w:t>自动频谱跟踪及计算；</w:t>
            </w:r>
          </w:p>
          <w:p w14:paraId="13C652DD">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1.40</w:t>
            </w:r>
            <w:r>
              <w:rPr>
                <w:rFonts w:hint="eastAsia" w:ascii="宋体" w:hAnsi="宋体" w:eastAsia="宋体" w:cs="宋体"/>
                <w:kern w:val="0"/>
                <w:sz w:val="21"/>
                <w:szCs w:val="21"/>
              </w:rPr>
              <w:t>全数字化多波束形成器；</w:t>
            </w:r>
          </w:p>
          <w:p w14:paraId="0B5A19B7">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1.41</w:t>
            </w:r>
            <w:r>
              <w:rPr>
                <w:rFonts w:hint="eastAsia" w:ascii="宋体" w:hAnsi="宋体" w:eastAsia="宋体" w:cs="宋体"/>
                <w:kern w:val="0"/>
                <w:sz w:val="21"/>
                <w:szCs w:val="21"/>
              </w:rPr>
              <w:t>组织谐波成像（具备两种谐波成像技术）；</w:t>
            </w:r>
          </w:p>
          <w:p w14:paraId="73864096">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1.42</w:t>
            </w:r>
            <w:r>
              <w:rPr>
                <w:rFonts w:hint="eastAsia" w:ascii="宋体" w:hAnsi="宋体" w:eastAsia="宋体" w:cs="宋体"/>
                <w:kern w:val="0"/>
                <w:sz w:val="21"/>
                <w:szCs w:val="21"/>
              </w:rPr>
              <w:t>宽频带、多频变频成像，二维、彩色、M型、频谱多普勒分别独立变频，频率可视可调, 并可在屏幕上显示具体数值；</w:t>
            </w:r>
          </w:p>
          <w:p w14:paraId="2D2437B1">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1.43</w:t>
            </w:r>
            <w:r>
              <w:rPr>
                <w:rFonts w:hint="eastAsia" w:ascii="宋体" w:hAnsi="宋体" w:eastAsia="宋体" w:cs="宋体"/>
                <w:kern w:val="0"/>
                <w:sz w:val="21"/>
                <w:szCs w:val="21"/>
              </w:rPr>
              <w:t>动态组织对比增强技术，降低噪声，减少伪像，三档分级可调；灰阶图谱≥9个，彩色图谱≥16个</w:t>
            </w:r>
          </w:p>
          <w:p w14:paraId="48F56535">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1.44</w:t>
            </w:r>
            <w:r>
              <w:rPr>
                <w:rFonts w:hint="eastAsia" w:ascii="宋体" w:hAnsi="宋体" w:eastAsia="宋体" w:cs="宋体"/>
                <w:kern w:val="0"/>
                <w:sz w:val="21"/>
                <w:szCs w:val="21"/>
              </w:rPr>
              <w:t>动态组织对比增强技术与其他高级成像模式兼容，包括高级空间复合成像、组织谐波成像和智能图像技术等。</w:t>
            </w:r>
          </w:p>
          <w:p w14:paraId="753E8DA7">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1.45</w:t>
            </w:r>
            <w:r>
              <w:rPr>
                <w:rFonts w:hint="eastAsia" w:ascii="宋体" w:hAnsi="宋体" w:eastAsia="宋体" w:cs="宋体"/>
                <w:kern w:val="0"/>
                <w:sz w:val="21"/>
                <w:szCs w:val="21"/>
              </w:rPr>
              <w:t>具备真实高级空间复合成像技术;</w:t>
            </w:r>
          </w:p>
          <w:p w14:paraId="34F3E225">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1.46</w:t>
            </w:r>
            <w:r>
              <w:rPr>
                <w:rFonts w:hint="eastAsia" w:ascii="宋体" w:hAnsi="宋体" w:eastAsia="宋体" w:cs="宋体"/>
                <w:kern w:val="0"/>
                <w:sz w:val="21"/>
                <w:szCs w:val="21"/>
              </w:rPr>
              <w:t>实时自动图像优化和一键优化功能，可实时优化二维灰阶图像、彩色多普勒和频谱多普勒；</w:t>
            </w:r>
          </w:p>
          <w:p w14:paraId="69906379">
            <w:pPr>
              <w:pStyle w:val="27"/>
              <w:numPr>
                <w:ilvl w:val="0"/>
                <w:numId w:val="0"/>
              </w:numPr>
              <w:tabs>
                <w:tab w:val="left" w:pos="0"/>
              </w:tabs>
              <w:spacing w:line="360" w:lineRule="auto"/>
              <w:jc w:val="left"/>
              <w:rPr>
                <w:rFonts w:hint="eastAsia" w:ascii="宋体" w:hAnsi="宋体" w:eastAsia="宋体" w:cs="宋体"/>
                <w:color w:val="FF0000"/>
                <w:kern w:val="0"/>
                <w:sz w:val="21"/>
                <w:szCs w:val="21"/>
              </w:rPr>
            </w:pPr>
            <w:r>
              <w:rPr>
                <w:rFonts w:hint="eastAsia" w:ascii="宋体" w:hAnsi="宋体" w:eastAsia="宋体" w:cs="宋体"/>
                <w:kern w:val="0"/>
                <w:sz w:val="21"/>
                <w:szCs w:val="21"/>
                <w:lang w:val="en-US" w:eastAsia="zh-CN"/>
              </w:rPr>
              <w:t>1.47</w:t>
            </w:r>
            <w:r>
              <w:rPr>
                <w:rFonts w:hint="eastAsia" w:ascii="宋体" w:hAnsi="宋体" w:eastAsia="宋体" w:cs="宋体"/>
                <w:kern w:val="0"/>
                <w:sz w:val="21"/>
                <w:szCs w:val="21"/>
              </w:rPr>
              <w:t>自定义组织成像功能，支持自定义声速优化二维图像显示效果。</w:t>
            </w:r>
          </w:p>
          <w:p w14:paraId="2784D9A7">
            <w:pPr>
              <w:pStyle w:val="27"/>
              <w:numPr>
                <w:ilvl w:val="0"/>
                <w:numId w:val="0"/>
              </w:numPr>
              <w:tabs>
                <w:tab w:val="left" w:pos="0"/>
              </w:tabs>
              <w:spacing w:line="360" w:lineRule="auto"/>
              <w:jc w:val="left"/>
              <w:rPr>
                <w:rFonts w:hint="eastAsia" w:ascii="宋体" w:hAnsi="宋体" w:eastAsia="宋体" w:cs="宋体"/>
                <w:color w:val="FF0000"/>
                <w:kern w:val="0"/>
                <w:sz w:val="21"/>
                <w:szCs w:val="21"/>
              </w:rPr>
            </w:pPr>
            <w:r>
              <w:rPr>
                <w:rFonts w:hint="eastAsia" w:ascii="宋体" w:hAnsi="宋体" w:eastAsia="宋体" w:cs="宋体"/>
                <w:kern w:val="0"/>
                <w:sz w:val="21"/>
                <w:szCs w:val="21"/>
                <w:lang w:val="en-US" w:eastAsia="zh-CN"/>
              </w:rPr>
              <w:t>1.48</w:t>
            </w:r>
            <w:r>
              <w:rPr>
                <w:rFonts w:hint="eastAsia" w:ascii="宋体" w:hAnsi="宋体" w:eastAsia="宋体" w:cs="宋体"/>
                <w:kern w:val="0"/>
                <w:sz w:val="21"/>
                <w:szCs w:val="21"/>
              </w:rPr>
              <w:t>具备高清放大技术：高清放大感兴趣区域，无细节丢失；放大倍率可达10倍。</w:t>
            </w:r>
          </w:p>
          <w:p w14:paraId="00A85EF5">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1.49</w:t>
            </w:r>
            <w:r>
              <w:rPr>
                <w:rFonts w:hint="eastAsia" w:ascii="宋体" w:hAnsi="宋体" w:eastAsia="宋体" w:cs="宋体"/>
                <w:kern w:val="0"/>
                <w:sz w:val="21"/>
                <w:szCs w:val="21"/>
              </w:rPr>
              <w:t>▲人工智能数字剪影技术：增强血管壁的二维显示，可清晰显示血管腔和血管壁的结构，可以提高对比分辨率，增强边界检测，7级可调；</w:t>
            </w:r>
          </w:p>
          <w:p w14:paraId="117801B6">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1.50</w:t>
            </w:r>
            <w:r>
              <w:rPr>
                <w:rFonts w:hint="eastAsia" w:ascii="宋体" w:hAnsi="宋体" w:eastAsia="宋体" w:cs="宋体"/>
                <w:kern w:val="0"/>
                <w:sz w:val="21"/>
                <w:szCs w:val="21"/>
              </w:rPr>
              <w:t>人工智能自定义组织成像技术，通过设定的声速，自动优化图像成像效果。</w:t>
            </w:r>
          </w:p>
          <w:p w14:paraId="2691F579">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1.51</w:t>
            </w:r>
            <w:r>
              <w:rPr>
                <w:rFonts w:hint="eastAsia" w:ascii="宋体" w:hAnsi="宋体" w:eastAsia="宋体" w:cs="宋体"/>
                <w:kern w:val="0"/>
                <w:sz w:val="21"/>
                <w:szCs w:val="21"/>
              </w:rPr>
              <w:t>▲支持人工智能自动寻边测量技术，根据感兴趣范围自动描记病灶边界，并智能计算周长、直径、面积等数值。</w:t>
            </w:r>
          </w:p>
          <w:p w14:paraId="52C7DCF1">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1.52</w:t>
            </w:r>
            <w:r>
              <w:rPr>
                <w:rFonts w:hint="eastAsia" w:ascii="宋体" w:hAnsi="宋体" w:eastAsia="宋体" w:cs="宋体"/>
                <w:sz w:val="21"/>
                <w:szCs w:val="21"/>
              </w:rPr>
              <w:t>内置一体化超声工作站；</w:t>
            </w:r>
          </w:p>
          <w:p w14:paraId="6706CF20">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1.53</w:t>
            </w:r>
            <w:r>
              <w:rPr>
                <w:rFonts w:hint="eastAsia" w:ascii="宋体" w:hAnsi="宋体" w:eastAsia="宋体" w:cs="宋体"/>
                <w:sz w:val="21"/>
                <w:szCs w:val="21"/>
              </w:rPr>
              <w:t>内置DICOM3.0标准输出协议；</w:t>
            </w:r>
          </w:p>
          <w:p w14:paraId="5113153F">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1.54</w:t>
            </w:r>
            <w:r>
              <w:rPr>
                <w:rFonts w:hint="eastAsia" w:ascii="宋体" w:hAnsi="宋体" w:eastAsia="宋体" w:cs="宋体"/>
                <w:sz w:val="21"/>
                <w:szCs w:val="21"/>
              </w:rPr>
              <w:t>支持快速启动功能，可在待机状态下5秒内还原到工作界面</w:t>
            </w:r>
          </w:p>
          <w:p w14:paraId="73034BD6">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1.55</w:t>
            </w:r>
            <w:r>
              <w:rPr>
                <w:rFonts w:hint="eastAsia" w:ascii="宋体" w:hAnsi="宋体" w:eastAsia="宋体" w:cs="宋体"/>
                <w:sz w:val="21"/>
                <w:szCs w:val="21"/>
              </w:rPr>
              <w:t>▲设备可支持内置工作电池，最高待机时间180分钟。</w:t>
            </w:r>
          </w:p>
          <w:p w14:paraId="59BD9080">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1.56</w:t>
            </w:r>
            <w:r>
              <w:rPr>
                <w:rFonts w:hint="eastAsia" w:ascii="宋体" w:hAnsi="宋体" w:eastAsia="宋体" w:cs="宋体"/>
                <w:sz w:val="21"/>
                <w:szCs w:val="21"/>
              </w:rPr>
              <w:t>设备可支持内置工作电池，最高运行工作时间 90分钟。</w:t>
            </w:r>
          </w:p>
          <w:p w14:paraId="333B62F9">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1.57</w:t>
            </w:r>
            <w:r>
              <w:rPr>
                <w:rFonts w:hint="eastAsia" w:ascii="宋体" w:hAnsi="宋体" w:eastAsia="宋体" w:cs="宋体"/>
                <w:sz w:val="21"/>
                <w:szCs w:val="21"/>
              </w:rPr>
              <w:t>支持抽拉式物理键盘，不需打字时可将键盘收纳到机身内部，不挤占操作空间。</w:t>
            </w:r>
          </w:p>
          <w:p w14:paraId="3D1DF031">
            <w:pPr>
              <w:pStyle w:val="27"/>
              <w:numPr>
                <w:ilvl w:val="0"/>
                <w:numId w:val="0"/>
              </w:numPr>
              <w:tabs>
                <w:tab w:val="left" w:pos="0"/>
              </w:tabs>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1.58</w:t>
            </w:r>
            <w:r>
              <w:rPr>
                <w:rFonts w:hint="eastAsia" w:ascii="宋体" w:hAnsi="宋体" w:eastAsia="宋体" w:cs="宋体"/>
                <w:sz w:val="21"/>
                <w:szCs w:val="21"/>
              </w:rPr>
              <w:t>▲支持血流标识技术，人工标定彩色血流速度范围，并用特殊颜色渲染，便于识别复杂血流情况及发现隐蔽的狭部及其他组织结构。支持单一速度描记和范围速度描记两种模式，可实现自定义设置范围大小。</w:t>
            </w:r>
          </w:p>
          <w:p w14:paraId="2BDC295E">
            <w:pPr>
              <w:pStyle w:val="27"/>
              <w:numPr>
                <w:ilvl w:val="0"/>
                <w:numId w:val="0"/>
              </w:numPr>
              <w:tabs>
                <w:tab w:val="left" w:pos="0"/>
              </w:tabs>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1.59</w:t>
            </w:r>
            <w:r>
              <w:rPr>
                <w:rFonts w:hint="eastAsia" w:ascii="宋体" w:hAnsi="宋体" w:eastAsia="宋体" w:cs="宋体"/>
                <w:sz w:val="21"/>
                <w:szCs w:val="21"/>
              </w:rPr>
              <w:t>▲彩色血流支持人工智能渲染，根据复杂边界及血流层次或方向的不同，调节彩色图谱，优化彩色模式下组织边界显示，可做到兼顾血流动力学与二维组织边界的观察，分级可调，≥4级。</w:t>
            </w:r>
          </w:p>
          <w:p w14:paraId="3365A2C5">
            <w:pPr>
              <w:pStyle w:val="27"/>
              <w:numPr>
                <w:ilvl w:val="0"/>
                <w:numId w:val="0"/>
              </w:numPr>
              <w:tabs>
                <w:tab w:val="left" w:pos="0"/>
              </w:tabs>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1.60</w:t>
            </w:r>
            <w:r>
              <w:rPr>
                <w:rFonts w:hint="eastAsia" w:ascii="宋体" w:hAnsi="宋体" w:eastAsia="宋体" w:cs="宋体"/>
                <w:kern w:val="0"/>
                <w:sz w:val="21"/>
                <w:szCs w:val="21"/>
              </w:rPr>
              <w:t>▲</w:t>
            </w:r>
            <w:r>
              <w:rPr>
                <w:rFonts w:hint="eastAsia" w:ascii="宋体" w:hAnsi="宋体" w:eastAsia="宋体" w:cs="宋体"/>
                <w:sz w:val="21"/>
                <w:szCs w:val="21"/>
              </w:rPr>
              <w:t>支持左心造影模式，可获得更好的心内膜对比度，改善的信噪比和更好的穿透力可以降低MI（MI＜0.1），提供更长的造影剂显影持续时间。</w:t>
            </w:r>
          </w:p>
          <w:p w14:paraId="1B42BE97">
            <w:pPr>
              <w:pStyle w:val="27"/>
              <w:numPr>
                <w:ilvl w:val="0"/>
                <w:numId w:val="0"/>
              </w:numPr>
              <w:tabs>
                <w:tab w:val="left" w:pos="0"/>
              </w:tabs>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1.61</w:t>
            </w:r>
            <w:r>
              <w:rPr>
                <w:rFonts w:hint="eastAsia" w:ascii="宋体" w:hAnsi="宋体" w:eastAsia="宋体" w:cs="宋体"/>
                <w:sz w:val="21"/>
                <w:szCs w:val="21"/>
              </w:rPr>
              <w:t>组织多普勒成像，采用多变量运动识别技术标识心肌、瓣膜等部位的多普勒频移信息，在多种成像模式中显示组织的速度、加速度等频移信号。</w:t>
            </w:r>
          </w:p>
          <w:p w14:paraId="39A7E642">
            <w:pPr>
              <w:pStyle w:val="27"/>
              <w:numPr>
                <w:ilvl w:val="0"/>
                <w:numId w:val="0"/>
              </w:numPr>
              <w:tabs>
                <w:tab w:val="left" w:pos="0"/>
              </w:tabs>
              <w:spacing w:line="360" w:lineRule="auto"/>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1.62</w:t>
            </w:r>
            <w:r>
              <w:rPr>
                <w:rFonts w:hint="eastAsia" w:ascii="宋体" w:hAnsi="宋体" w:eastAsia="宋体" w:cs="宋体"/>
                <w:kern w:val="0"/>
                <w:sz w:val="21"/>
                <w:szCs w:val="21"/>
              </w:rPr>
              <w:t>▲</w:t>
            </w:r>
            <w:r>
              <w:rPr>
                <w:rFonts w:hint="eastAsia" w:ascii="宋体" w:hAnsi="宋体" w:eastAsia="宋体" w:cs="宋体"/>
                <w:sz w:val="21"/>
                <w:szCs w:val="21"/>
              </w:rPr>
              <w:t>配FAST快速创伤评估预设模式，可快速帮助用户判断患者伤情，满足急重症使用续期。</w:t>
            </w:r>
          </w:p>
          <w:p w14:paraId="1370CCAE">
            <w:pPr>
              <w:pStyle w:val="27"/>
              <w:numPr>
                <w:ilvl w:val="0"/>
                <w:numId w:val="0"/>
              </w:numPr>
              <w:tabs>
                <w:tab w:val="left" w:pos="0"/>
              </w:tabs>
              <w:spacing w:line="360" w:lineRule="auto"/>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1.63</w:t>
            </w:r>
            <w:r>
              <w:rPr>
                <w:rFonts w:hint="eastAsia" w:ascii="宋体" w:hAnsi="宋体" w:eastAsia="宋体" w:cs="宋体"/>
                <w:kern w:val="0"/>
                <w:sz w:val="21"/>
                <w:szCs w:val="21"/>
              </w:rPr>
              <w:t>▲</w:t>
            </w:r>
            <w:r>
              <w:rPr>
                <w:rFonts w:hint="eastAsia" w:ascii="宋体" w:hAnsi="宋体" w:eastAsia="宋体" w:cs="宋体"/>
                <w:sz w:val="21"/>
                <w:szCs w:val="21"/>
              </w:rPr>
              <w:t>配Lung肺部超声预设，支持凸阵、相控阵和线阵探头，帮助识别肺部超声伪像，判断患者肺部病变情况。</w:t>
            </w:r>
            <w:r>
              <w:rPr>
                <w:rFonts w:hint="eastAsia" w:ascii="宋体" w:hAnsi="宋体" w:eastAsia="宋体" w:cs="宋体"/>
                <w:kern w:val="0"/>
                <w:sz w:val="21"/>
                <w:szCs w:val="21"/>
              </w:rPr>
              <w:t xml:space="preserve"> </w:t>
            </w:r>
          </w:p>
          <w:p w14:paraId="02B326FC">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eastAsia="宋体" w:cs="宋体"/>
                <w:b/>
                <w:sz w:val="21"/>
                <w:szCs w:val="21"/>
                <w:lang w:val="en-US" w:eastAsia="zh-CN"/>
              </w:rPr>
              <w:t>.</w:t>
            </w:r>
            <w:r>
              <w:rPr>
                <w:rFonts w:hint="eastAsia" w:ascii="宋体" w:hAnsi="宋体" w:eastAsia="宋体" w:cs="宋体"/>
                <w:b/>
                <w:sz w:val="21"/>
                <w:szCs w:val="21"/>
              </w:rPr>
              <w:t>测量和分析：(B型、M型、D型、彩色模式)</w:t>
            </w:r>
          </w:p>
          <w:p w14:paraId="5E31F2DF">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bCs/>
                <w:sz w:val="21"/>
                <w:szCs w:val="21"/>
                <w:lang w:val="en-US" w:eastAsia="zh-CN"/>
              </w:rPr>
              <w:t>2.1</w:t>
            </w:r>
            <w:r>
              <w:rPr>
                <w:rFonts w:hint="eastAsia" w:ascii="宋体" w:hAnsi="宋体" w:eastAsia="宋体" w:cs="宋体"/>
                <w:bCs/>
                <w:sz w:val="21"/>
                <w:szCs w:val="21"/>
              </w:rPr>
              <w:t>一般测量, 距离、面积、周长等</w:t>
            </w:r>
          </w:p>
          <w:p w14:paraId="25E92D78">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2.2</w:t>
            </w:r>
            <w:r>
              <w:rPr>
                <w:rFonts w:hint="eastAsia" w:ascii="宋体" w:hAnsi="宋体" w:eastAsia="宋体" w:cs="宋体"/>
                <w:bCs/>
                <w:sz w:val="21"/>
                <w:szCs w:val="21"/>
              </w:rPr>
              <w:t>妇科、产科测量：包括全面的产科径线测量、NT测量、单/双胎儿孕妇龄及生长曲线、羊水指数等；</w:t>
            </w:r>
          </w:p>
          <w:p w14:paraId="11B4439F">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2.3</w:t>
            </w:r>
            <w:r>
              <w:rPr>
                <w:rFonts w:hint="eastAsia" w:ascii="宋体" w:hAnsi="宋体" w:eastAsia="宋体" w:cs="宋体"/>
                <w:bCs/>
                <w:sz w:val="21"/>
                <w:szCs w:val="21"/>
              </w:rPr>
              <w:t>心脏功能测量；</w:t>
            </w:r>
          </w:p>
          <w:p w14:paraId="14B240C2">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2.4</w:t>
            </w:r>
            <w:r>
              <w:rPr>
                <w:rFonts w:hint="eastAsia" w:ascii="宋体" w:hAnsi="宋体" w:eastAsia="宋体" w:cs="宋体"/>
                <w:bCs/>
                <w:sz w:val="21"/>
                <w:szCs w:val="21"/>
              </w:rPr>
              <w:t>二维灰阶模式下360°心功能测量：在二维灰阶模式下取样线可以进行360°调整，无需进入M模式下再进行处理，对心尖上翘患者的心功能测量更为精准。</w:t>
            </w:r>
          </w:p>
          <w:p w14:paraId="318D2339">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2.5</w:t>
            </w:r>
            <w:r>
              <w:rPr>
                <w:rFonts w:hint="eastAsia" w:ascii="宋体" w:hAnsi="宋体" w:eastAsia="宋体" w:cs="宋体"/>
                <w:bCs/>
                <w:sz w:val="21"/>
                <w:szCs w:val="21"/>
              </w:rPr>
              <w:t>解剖M型功能：M型取样线可进行360°调整，以适应心尖上翘患者的心功能正确测量；</w:t>
            </w:r>
          </w:p>
          <w:p w14:paraId="7BF35EC0">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2.6</w:t>
            </w:r>
            <w:r>
              <w:rPr>
                <w:rFonts w:hint="eastAsia" w:ascii="宋体" w:hAnsi="宋体" w:eastAsia="宋体" w:cs="宋体"/>
                <w:bCs/>
                <w:sz w:val="21"/>
                <w:szCs w:val="21"/>
              </w:rPr>
              <w:t>多普勒血流测量与分析（含自动多普勒频谱包络计算）；</w:t>
            </w:r>
          </w:p>
          <w:p w14:paraId="61F1FCCC">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2.7</w:t>
            </w:r>
            <w:r>
              <w:rPr>
                <w:rFonts w:hint="eastAsia" w:ascii="宋体" w:hAnsi="宋体" w:eastAsia="宋体" w:cs="宋体"/>
                <w:bCs/>
                <w:sz w:val="21"/>
                <w:szCs w:val="21"/>
              </w:rPr>
              <w:t>外周血管测量与分析；</w:t>
            </w:r>
          </w:p>
          <w:p w14:paraId="3D459C65">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2.8</w:t>
            </w:r>
            <w:r>
              <w:rPr>
                <w:rFonts w:hint="eastAsia" w:ascii="宋体" w:hAnsi="宋体" w:eastAsia="宋体" w:cs="宋体"/>
                <w:bCs/>
                <w:sz w:val="21"/>
                <w:szCs w:val="21"/>
              </w:rPr>
              <w:t>▲新生儿髋关节发育评估测量：支持左右两侧髋关节角度的测量，提供Graf法分级选项，并支持在机显示Graf分级表格，快速地对发育性髋脱位或发育性髋关节异常做出快速诊断。并具备患者报告功能。髋关节图像支持90°旋转模式。（提供Graf图表）；</w:t>
            </w:r>
          </w:p>
          <w:p w14:paraId="5D4A1052">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3</w:t>
            </w:r>
            <w:r>
              <w:rPr>
                <w:rFonts w:hint="eastAsia" w:ascii="宋体" w:hAnsi="宋体" w:eastAsia="宋体" w:cs="宋体"/>
                <w:b/>
                <w:sz w:val="21"/>
                <w:szCs w:val="21"/>
                <w:lang w:val="en-US" w:eastAsia="zh-CN"/>
              </w:rPr>
              <w:t>.</w:t>
            </w:r>
            <w:r>
              <w:rPr>
                <w:rFonts w:hint="eastAsia" w:ascii="宋体" w:hAnsi="宋体" w:eastAsia="宋体" w:cs="宋体"/>
                <w:b/>
                <w:sz w:val="21"/>
                <w:szCs w:val="21"/>
              </w:rPr>
              <w:t xml:space="preserve"> 图像存储（电影）回放重现及病案管理单元</w:t>
            </w:r>
          </w:p>
          <w:p w14:paraId="5D1407FC">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3.1</w:t>
            </w:r>
            <w:r>
              <w:rPr>
                <w:rFonts w:hint="eastAsia" w:ascii="宋体" w:hAnsi="宋体" w:eastAsia="宋体" w:cs="宋体"/>
                <w:bCs/>
                <w:sz w:val="21"/>
                <w:szCs w:val="21"/>
              </w:rPr>
              <w:t>数字化捕捉、回放、存储静、动态图像，实时图像传输;</w:t>
            </w:r>
          </w:p>
          <w:p w14:paraId="3CAEF77A">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3.2</w:t>
            </w:r>
            <w:r>
              <w:rPr>
                <w:rFonts w:hint="eastAsia" w:ascii="宋体" w:hAnsi="宋体" w:eastAsia="宋体" w:cs="宋体"/>
                <w:bCs/>
                <w:sz w:val="21"/>
                <w:szCs w:val="21"/>
              </w:rPr>
              <w:t>硬盘≥500G固态硬盘</w:t>
            </w:r>
          </w:p>
          <w:p w14:paraId="32B64FF8">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3.3</w:t>
            </w:r>
            <w:r>
              <w:rPr>
                <w:rFonts w:hint="eastAsia" w:ascii="宋体" w:hAnsi="宋体" w:eastAsia="宋体" w:cs="宋体"/>
                <w:bCs/>
                <w:sz w:val="21"/>
                <w:szCs w:val="21"/>
              </w:rPr>
              <w:t>电影回放≥60秒</w:t>
            </w:r>
          </w:p>
          <w:p w14:paraId="660F6E98">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3.4</w:t>
            </w:r>
            <w:r>
              <w:rPr>
                <w:rFonts w:hint="eastAsia" w:ascii="宋体" w:hAnsi="宋体" w:eastAsia="宋体" w:cs="宋体"/>
                <w:bCs/>
                <w:sz w:val="21"/>
                <w:szCs w:val="21"/>
              </w:rPr>
              <w:t>支持DVD/USB数据存储</w:t>
            </w:r>
          </w:p>
          <w:p w14:paraId="70E5B0C1">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3.5</w:t>
            </w:r>
            <w:r>
              <w:rPr>
                <w:rFonts w:hint="eastAsia" w:ascii="宋体" w:hAnsi="宋体" w:eastAsia="宋体" w:cs="宋体"/>
                <w:bCs/>
                <w:sz w:val="21"/>
                <w:szCs w:val="21"/>
              </w:rPr>
              <w:t>具备主机图像数据存储；</w:t>
            </w:r>
          </w:p>
          <w:p w14:paraId="05B175E8">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3.6</w:t>
            </w:r>
            <w:r>
              <w:rPr>
                <w:rFonts w:hint="eastAsia" w:ascii="宋体" w:hAnsi="宋体" w:eastAsia="宋体" w:cs="宋体"/>
                <w:bCs/>
                <w:sz w:val="21"/>
                <w:szCs w:val="21"/>
              </w:rPr>
              <w:t>一体化的剪贴板功能，方便图像浏览，调取动、静态图像；</w:t>
            </w:r>
          </w:p>
          <w:p w14:paraId="05D57B32">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3.7</w:t>
            </w:r>
            <w:r>
              <w:rPr>
                <w:rFonts w:hint="eastAsia" w:ascii="宋体" w:hAnsi="宋体" w:eastAsia="宋体" w:cs="宋体"/>
                <w:bCs/>
                <w:sz w:val="21"/>
                <w:szCs w:val="21"/>
              </w:rPr>
              <w:t>病案管理单元包括病人资料、报告、图像等的存储、修改、检索和打印等；</w:t>
            </w:r>
          </w:p>
          <w:p w14:paraId="01C21504">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3.8</w:t>
            </w:r>
            <w:r>
              <w:rPr>
                <w:rFonts w:hint="eastAsia" w:ascii="宋体" w:hAnsi="宋体" w:eastAsia="宋体" w:cs="宋体"/>
                <w:bCs/>
                <w:sz w:val="21"/>
                <w:szCs w:val="21"/>
              </w:rPr>
              <w:t>设备内置USB接口≥6个</w:t>
            </w:r>
          </w:p>
          <w:p w14:paraId="2E7BD34F">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3.9</w:t>
            </w:r>
            <w:r>
              <w:rPr>
                <w:rFonts w:hint="eastAsia" w:ascii="宋体" w:hAnsi="宋体" w:eastAsia="宋体" w:cs="宋体"/>
                <w:bCs/>
                <w:sz w:val="21"/>
                <w:szCs w:val="21"/>
              </w:rPr>
              <w:t>接口USB，CD-RW及DVD-RW驱动，图像储存格式可用于PC计算机无需特殊软件；</w:t>
            </w:r>
          </w:p>
          <w:p w14:paraId="42C8144A">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3.10</w:t>
            </w:r>
            <w:r>
              <w:rPr>
                <w:rFonts w:hint="eastAsia" w:ascii="宋体" w:hAnsi="宋体" w:eastAsia="宋体" w:cs="宋体"/>
                <w:bCs/>
                <w:sz w:val="21"/>
                <w:szCs w:val="21"/>
              </w:rPr>
              <w:t>一体化的剪贴板功能，方便图像浏览，调取动、静态图像；</w:t>
            </w:r>
          </w:p>
          <w:p w14:paraId="571EE389">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3.11</w:t>
            </w:r>
            <w:r>
              <w:rPr>
                <w:rFonts w:hint="eastAsia" w:ascii="宋体" w:hAnsi="宋体" w:eastAsia="宋体" w:cs="宋体"/>
                <w:bCs/>
                <w:sz w:val="21"/>
                <w:szCs w:val="21"/>
              </w:rPr>
              <w:t>具备并开通DICOM 连接、Worklist、Print、MPPS等功能；</w:t>
            </w:r>
          </w:p>
          <w:p w14:paraId="57D0CBFD">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4.输入/输出信号：</w:t>
            </w:r>
          </w:p>
          <w:p w14:paraId="2492A3A2">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4.1</w:t>
            </w:r>
            <w:r>
              <w:rPr>
                <w:rFonts w:hint="eastAsia" w:ascii="宋体" w:hAnsi="宋体" w:eastAsia="宋体" w:cs="宋体"/>
                <w:sz w:val="21"/>
                <w:szCs w:val="21"/>
              </w:rPr>
              <w:t>输入方式：DICOM、USB2.0、USB3.0、RJ45、S-Vide、DVI、DVD等；</w:t>
            </w:r>
          </w:p>
          <w:p w14:paraId="51E77E81">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4.2</w:t>
            </w:r>
            <w:r>
              <w:rPr>
                <w:rFonts w:hint="eastAsia" w:ascii="宋体" w:hAnsi="宋体" w:eastAsia="宋体" w:cs="宋体"/>
                <w:sz w:val="21"/>
                <w:szCs w:val="21"/>
              </w:rPr>
              <w:t>输出方式：DICOM、DVI、RJ45、USB2.0、USB3.0、S-Vide、HDMI、DVD等；</w:t>
            </w:r>
          </w:p>
          <w:p w14:paraId="10A52FBF">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4.3</w:t>
            </w:r>
            <w:r>
              <w:rPr>
                <w:rFonts w:hint="eastAsia" w:ascii="宋体" w:hAnsi="宋体" w:eastAsia="宋体" w:cs="宋体"/>
                <w:sz w:val="21"/>
                <w:szCs w:val="21"/>
              </w:rPr>
              <w:t>医学数字图像和通信DICOM3.0标准输出协议；</w:t>
            </w:r>
          </w:p>
          <w:p w14:paraId="7AADB5F9">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4.4</w:t>
            </w:r>
            <w:r>
              <w:rPr>
                <w:rFonts w:hint="eastAsia" w:ascii="宋体" w:hAnsi="宋体" w:eastAsia="宋体" w:cs="宋体"/>
                <w:sz w:val="21"/>
                <w:szCs w:val="21"/>
              </w:rPr>
              <w:t>输出文件格式支持：TIFF，AVI和 DICOM。通过 LAN、WLAN、WIRELES连接实现与PACS，其他离线存储（例如 USB 闪存驱动器）；</w:t>
            </w:r>
          </w:p>
          <w:p w14:paraId="2CFA34C3">
            <w:pPr>
              <w:spacing w:line="360" w:lineRule="auto"/>
              <w:jc w:val="left"/>
              <w:rPr>
                <w:rFonts w:hint="eastAsia" w:ascii="宋体" w:hAnsi="宋体" w:eastAsia="宋体" w:cs="宋体"/>
                <w:b/>
                <w:sz w:val="21"/>
                <w:szCs w:val="21"/>
              </w:rPr>
            </w:pPr>
            <w:r>
              <w:rPr>
                <w:rFonts w:hint="eastAsia" w:ascii="宋体" w:hAnsi="宋体" w:eastAsia="宋体" w:cs="宋体"/>
                <w:b/>
                <w:sz w:val="21"/>
                <w:szCs w:val="21"/>
                <w:lang w:eastAsia="zh-CN"/>
              </w:rPr>
              <w:t>二</w:t>
            </w:r>
            <w:r>
              <w:rPr>
                <w:rFonts w:hint="eastAsia" w:ascii="宋体" w:hAnsi="宋体" w:eastAsia="宋体" w:cs="宋体"/>
                <w:b/>
                <w:sz w:val="21"/>
                <w:szCs w:val="21"/>
              </w:rPr>
              <w:t>．系统技术参数及要求：</w:t>
            </w:r>
          </w:p>
          <w:p w14:paraId="1EFCEFF6">
            <w:pPr>
              <w:pStyle w:val="27"/>
              <w:numPr>
                <w:ilvl w:val="0"/>
                <w:numId w:val="0"/>
              </w:num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系统通用功能</w:t>
            </w:r>
          </w:p>
          <w:p w14:paraId="6F4733E2">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1.1</w:t>
            </w:r>
            <w:r>
              <w:rPr>
                <w:rFonts w:hint="eastAsia" w:ascii="宋体" w:hAnsi="宋体" w:eastAsia="宋体" w:cs="宋体"/>
                <w:bCs/>
                <w:sz w:val="21"/>
                <w:szCs w:val="21"/>
              </w:rPr>
              <w:t>支持高清显示器,显示器色阶≥1670万色, 显示器亮度 ≥170cd/m²,显示器响应时间：14毫秒</w:t>
            </w:r>
          </w:p>
          <w:p w14:paraId="29379352">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1.2</w:t>
            </w:r>
            <w:r>
              <w:rPr>
                <w:rFonts w:hint="eastAsia" w:ascii="宋体" w:hAnsi="宋体" w:eastAsia="宋体" w:cs="宋体"/>
                <w:bCs/>
                <w:sz w:val="21"/>
                <w:szCs w:val="21"/>
              </w:rPr>
              <w:t>具备液晶触摸屏，屏幕≥13.3英寸，</w:t>
            </w:r>
            <w:r>
              <w:rPr>
                <w:rFonts w:hint="eastAsia" w:ascii="宋体" w:hAnsi="宋体" w:eastAsia="宋体" w:cs="宋体"/>
                <w:sz w:val="21"/>
                <w:szCs w:val="21"/>
              </w:rPr>
              <w:t>触摸屏分辨率≥ 1920×1080p，触摸屏像素点距0.1529 mm × 0.1529 mm</w:t>
            </w:r>
            <w:r>
              <w:rPr>
                <w:rFonts w:hint="eastAsia" w:ascii="宋体" w:hAnsi="宋体" w:eastAsia="宋体" w:cs="宋体"/>
                <w:bCs/>
                <w:sz w:val="21"/>
                <w:szCs w:val="21"/>
              </w:rPr>
              <w:t>；</w:t>
            </w:r>
          </w:p>
          <w:p w14:paraId="7308B516">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rPr>
              <w:t>▲</w:t>
            </w:r>
            <w:r>
              <w:rPr>
                <w:rFonts w:hint="eastAsia" w:ascii="宋体" w:hAnsi="宋体" w:eastAsia="宋体" w:cs="宋体"/>
                <w:sz w:val="21"/>
                <w:szCs w:val="21"/>
              </w:rPr>
              <w:t>主机重量≤70Kg</w:t>
            </w:r>
            <w:r>
              <w:rPr>
                <w:rFonts w:hint="eastAsia" w:ascii="宋体" w:hAnsi="宋体" w:eastAsia="宋体" w:cs="宋体"/>
                <w:bCs/>
                <w:sz w:val="21"/>
                <w:szCs w:val="21"/>
              </w:rPr>
              <w:t>;</w:t>
            </w:r>
          </w:p>
          <w:p w14:paraId="66F0B7B3">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1.4</w:t>
            </w:r>
            <w:r>
              <w:rPr>
                <w:rFonts w:hint="eastAsia" w:ascii="宋体" w:hAnsi="宋体" w:eastAsia="宋体" w:cs="宋体"/>
                <w:bCs/>
                <w:sz w:val="21"/>
                <w:szCs w:val="21"/>
              </w:rPr>
              <w:t>设备工作噪声≤33dB；</w:t>
            </w:r>
          </w:p>
          <w:p w14:paraId="684DD3AA">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1.5</w:t>
            </w:r>
            <w:r>
              <w:rPr>
                <w:rFonts w:hint="eastAsia" w:ascii="宋体" w:hAnsi="宋体" w:eastAsia="宋体" w:cs="宋体"/>
                <w:bCs/>
                <w:sz w:val="21"/>
                <w:szCs w:val="21"/>
              </w:rPr>
              <w:t>设备使用500G 固态硬盘；</w:t>
            </w:r>
          </w:p>
          <w:p w14:paraId="02662610">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1.6</w:t>
            </w:r>
            <w:r>
              <w:rPr>
                <w:rFonts w:hint="eastAsia" w:ascii="宋体" w:hAnsi="宋体" w:eastAsia="宋体" w:cs="宋体"/>
                <w:bCs/>
                <w:sz w:val="21"/>
                <w:szCs w:val="21"/>
              </w:rPr>
              <w:t>常规探头接口≥4个，全部激活可互通互用。</w:t>
            </w:r>
          </w:p>
          <w:p w14:paraId="43A80C13">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1.7</w:t>
            </w:r>
            <w:r>
              <w:rPr>
                <w:rFonts w:hint="eastAsia" w:ascii="宋体" w:hAnsi="宋体" w:eastAsia="宋体" w:cs="宋体"/>
                <w:bCs/>
                <w:sz w:val="21"/>
                <w:szCs w:val="21"/>
              </w:rPr>
              <w:t>主机具备耦合剂加热装置</w:t>
            </w:r>
          </w:p>
          <w:p w14:paraId="1F31AAAE">
            <w:pPr>
              <w:spacing w:line="360" w:lineRule="auto"/>
              <w:jc w:val="left"/>
              <w:rPr>
                <w:rFonts w:hint="eastAsia" w:ascii="宋体" w:hAnsi="宋体" w:eastAsia="宋体" w:cs="宋体"/>
                <w:sz w:val="21"/>
                <w:szCs w:val="21"/>
              </w:rPr>
            </w:pPr>
            <w:r>
              <w:rPr>
                <w:rFonts w:hint="eastAsia" w:ascii="宋体" w:hAnsi="宋体" w:eastAsia="宋体" w:cs="宋体"/>
                <w:sz w:val="21"/>
                <w:szCs w:val="21"/>
              </w:rPr>
              <w:t>1）360度环绕加热方式，加热更均匀；</w:t>
            </w:r>
          </w:p>
          <w:p w14:paraId="625F2FF0">
            <w:pPr>
              <w:spacing w:line="360" w:lineRule="auto"/>
              <w:jc w:val="left"/>
              <w:rPr>
                <w:rFonts w:hint="eastAsia" w:ascii="宋体" w:hAnsi="宋体" w:eastAsia="宋体" w:cs="宋体"/>
                <w:sz w:val="21"/>
                <w:szCs w:val="21"/>
              </w:rPr>
            </w:pPr>
            <w:r>
              <w:rPr>
                <w:rFonts w:hint="eastAsia" w:ascii="宋体" w:hAnsi="宋体" w:eastAsia="宋体" w:cs="宋体"/>
                <w:sz w:val="21"/>
                <w:szCs w:val="21"/>
              </w:rPr>
              <w:t>2）加热温度分级可控，三档可调，更贴合人体体温，消除患者不适感舒缓紧张情绪;</w:t>
            </w:r>
          </w:p>
          <w:p w14:paraId="2DF07638">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1.8</w:t>
            </w:r>
            <w:r>
              <w:rPr>
                <w:rFonts w:hint="eastAsia" w:ascii="宋体" w:hAnsi="宋体" w:eastAsia="宋体" w:cs="宋体"/>
                <w:bCs/>
                <w:sz w:val="21"/>
                <w:szCs w:val="21"/>
              </w:rPr>
              <w:t>预设条件：针对不同检查部位，预置最佳化图像检查条件，减少操作时的调节及常用所需外部调节;</w:t>
            </w:r>
          </w:p>
          <w:p w14:paraId="417C6C4E">
            <w:pPr>
              <w:pStyle w:val="27"/>
              <w:numPr>
                <w:ilvl w:val="0"/>
                <w:numId w:val="0"/>
              </w:num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1.9</w:t>
            </w:r>
            <w:r>
              <w:rPr>
                <w:rFonts w:hint="eastAsia" w:ascii="宋体" w:hAnsi="宋体" w:eastAsia="宋体" w:cs="宋体"/>
                <w:bCs/>
                <w:sz w:val="21"/>
                <w:szCs w:val="21"/>
              </w:rPr>
              <w:t>安全性能：符合国家进口商品安全质量要求；具备数据加密选配功能。</w:t>
            </w:r>
          </w:p>
          <w:p w14:paraId="743817BB">
            <w:pPr>
              <w:pStyle w:val="27"/>
              <w:numPr>
                <w:ilvl w:val="0"/>
                <w:numId w:val="0"/>
              </w:num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探头规格</w:t>
            </w:r>
          </w:p>
          <w:p w14:paraId="6F932CF2">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二维、彩色、多普勒均可独立变频；</w:t>
            </w:r>
          </w:p>
          <w:p w14:paraId="059EA6D8">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腹部凸阵探头具备多赫兹多频技术：1.0-6.0MHz；</w:t>
            </w:r>
          </w:p>
          <w:p w14:paraId="4144874F">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血管/小器官线阵探头具备多赫兹多频技术：3.5–14.7MHzp；</w:t>
            </w:r>
          </w:p>
          <w:p w14:paraId="2CF09B83">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心脏相控阵探头具备多赫兹多频技术：1.4-4.4MHz；</w:t>
            </w:r>
          </w:p>
          <w:p w14:paraId="4900FAB3">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腔内微凸阵探头具备动态变频技术：3.0-12.0MHz；</w:t>
            </w:r>
          </w:p>
          <w:p w14:paraId="7135B379">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2.6</w:t>
            </w:r>
            <w:r>
              <w:rPr>
                <w:rFonts w:hint="eastAsia" w:ascii="宋体" w:hAnsi="宋体" w:eastAsia="宋体" w:cs="宋体"/>
                <w:sz w:val="21"/>
                <w:szCs w:val="21"/>
              </w:rPr>
              <w:t>扫描深度≥38cm；</w:t>
            </w:r>
          </w:p>
          <w:p w14:paraId="4B4C77CF">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2.7</w:t>
            </w:r>
            <w:r>
              <w:rPr>
                <w:rFonts w:hint="eastAsia" w:ascii="宋体" w:hAnsi="宋体" w:eastAsia="宋体" w:cs="宋体"/>
                <w:sz w:val="21"/>
                <w:szCs w:val="21"/>
              </w:rPr>
              <w:t>B/D 兼用：凸阵：B/PWD；线阵: B/PWD；相控阵：B/PWD、B/CWD；</w:t>
            </w:r>
          </w:p>
          <w:p w14:paraId="285E6485">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2.8</w:t>
            </w:r>
            <w:r>
              <w:rPr>
                <w:rFonts w:hint="eastAsia" w:ascii="宋体" w:hAnsi="宋体" w:eastAsia="宋体" w:cs="宋体"/>
                <w:sz w:val="21"/>
                <w:szCs w:val="21"/>
              </w:rPr>
              <w:t>探头可配备穿刺导向装置</w:t>
            </w:r>
          </w:p>
          <w:p w14:paraId="47332A49">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支持无针微触点式探头接口，保证信号完整性，提高信噪比。</w:t>
            </w:r>
          </w:p>
          <w:p w14:paraId="27589A97">
            <w:pPr>
              <w:pStyle w:val="27"/>
              <w:numPr>
                <w:ilvl w:val="0"/>
                <w:numId w:val="0"/>
              </w:num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二维显像主要参数</w:t>
            </w:r>
          </w:p>
          <w:p w14:paraId="24B8E403">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rPr>
              <w:t>显示模式：全屏、无缝双幅显示、双幅实时显示，四幅显示;</w:t>
            </w:r>
          </w:p>
          <w:p w14:paraId="6C6B0ADE">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sz w:val="21"/>
                <w:szCs w:val="21"/>
              </w:rPr>
              <w:t>二维图像成像频率变频数≥8个，所有频率均可视可调；</w:t>
            </w:r>
          </w:p>
          <w:p w14:paraId="3EF71F5E">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sz w:val="21"/>
                <w:szCs w:val="21"/>
              </w:rPr>
              <w:t>增益调节：TGC增益补偿≥8段，B/M可独立调节；</w:t>
            </w:r>
          </w:p>
          <w:p w14:paraId="50177B41">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3.4</w:t>
            </w:r>
            <w:r>
              <w:rPr>
                <w:rFonts w:hint="eastAsia" w:ascii="宋体" w:hAnsi="宋体" w:eastAsia="宋体" w:cs="宋体"/>
                <w:sz w:val="21"/>
                <w:szCs w:val="21"/>
              </w:rPr>
              <w:t>高清放大：放大时信息量增加，提高分辨率及帧频；</w:t>
            </w:r>
          </w:p>
          <w:p w14:paraId="7136474E">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3.5</w:t>
            </w:r>
            <w:r>
              <w:rPr>
                <w:rFonts w:hint="eastAsia" w:ascii="宋体" w:hAnsi="宋体" w:eastAsia="宋体" w:cs="宋体"/>
                <w:sz w:val="21"/>
                <w:szCs w:val="21"/>
              </w:rPr>
              <w:t>支持全屏模式，允许用户更高图像大小，三档可调，最高放大比例为156%（100%+56%）</w:t>
            </w:r>
          </w:p>
          <w:p w14:paraId="14F93B4C">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3.6</w:t>
            </w:r>
            <w:r>
              <w:rPr>
                <w:rFonts w:hint="eastAsia" w:ascii="宋体" w:hAnsi="宋体" w:eastAsia="宋体" w:cs="宋体"/>
                <w:sz w:val="21"/>
                <w:szCs w:val="21"/>
              </w:rPr>
              <w:t>接收方式：独立接收和发射通道数，四倍多波束信号并行处理；</w:t>
            </w:r>
          </w:p>
          <w:p w14:paraId="6521DD39">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3.7</w:t>
            </w:r>
            <w:r>
              <w:rPr>
                <w:rFonts w:hint="eastAsia" w:ascii="宋体" w:hAnsi="宋体" w:eastAsia="宋体" w:cs="宋体"/>
                <w:sz w:val="21"/>
                <w:szCs w:val="21"/>
              </w:rPr>
              <w:t>接收超声信号系统动态范围≥329dB；</w:t>
            </w:r>
          </w:p>
          <w:p w14:paraId="1CABB356">
            <w:pPr>
              <w:pStyle w:val="27"/>
              <w:numPr>
                <w:ilvl w:val="0"/>
                <w:numId w:val="0"/>
              </w:num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彩色多普勒</w:t>
            </w:r>
          </w:p>
          <w:p w14:paraId="57AFDDBF">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4.1</w:t>
            </w:r>
            <w:r>
              <w:rPr>
                <w:rFonts w:hint="eastAsia" w:ascii="宋体" w:hAnsi="宋体" w:eastAsia="宋体" w:cs="宋体"/>
                <w:sz w:val="21"/>
                <w:szCs w:val="21"/>
              </w:rPr>
              <w:t>显示方式：速度图（CDV）、能量图（CPA）、方向性能量图（DCPA）;</w:t>
            </w:r>
          </w:p>
          <w:p w14:paraId="018AAE07">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4.2</w:t>
            </w:r>
            <w:r>
              <w:rPr>
                <w:rFonts w:hint="eastAsia" w:ascii="宋体" w:hAnsi="宋体" w:eastAsia="宋体" w:cs="宋体"/>
                <w:sz w:val="21"/>
                <w:szCs w:val="21"/>
              </w:rPr>
              <w:t>扫描速率：相控阵探头，全视野，18cm深度时，彩色扫描帧速率≥11帧/秒；</w:t>
            </w:r>
          </w:p>
          <w:p w14:paraId="0C9F3612">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4.3</w:t>
            </w:r>
            <w:r>
              <w:rPr>
                <w:rFonts w:hint="eastAsia" w:ascii="宋体" w:hAnsi="宋体" w:eastAsia="宋体" w:cs="宋体"/>
                <w:sz w:val="21"/>
                <w:szCs w:val="21"/>
              </w:rPr>
              <w:t>具有双同步/三同步显示（B/D/CDV）;</w:t>
            </w:r>
          </w:p>
          <w:p w14:paraId="1C9C4E8C">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4.4</w:t>
            </w:r>
            <w:r>
              <w:rPr>
                <w:rFonts w:hint="eastAsia" w:ascii="宋体" w:hAnsi="宋体" w:eastAsia="宋体" w:cs="宋体"/>
                <w:sz w:val="21"/>
                <w:szCs w:val="21"/>
              </w:rPr>
              <w:t>自动彩色血流技术：分级可调，提供最优化血流状态;</w:t>
            </w:r>
          </w:p>
          <w:p w14:paraId="053A6994">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4.5</w:t>
            </w:r>
            <w:r>
              <w:rPr>
                <w:rFonts w:hint="eastAsia" w:ascii="宋体" w:hAnsi="宋体" w:eastAsia="宋体" w:cs="宋体"/>
                <w:sz w:val="21"/>
                <w:szCs w:val="21"/>
              </w:rPr>
              <w:t>显示控制：零位移动、黑白与彩色比较、彩色对比；</w:t>
            </w:r>
          </w:p>
          <w:p w14:paraId="702A2FD7">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4.6</w:t>
            </w:r>
            <w:r>
              <w:rPr>
                <w:rFonts w:hint="eastAsia" w:ascii="宋体" w:hAnsi="宋体" w:eastAsia="宋体" w:cs="宋体"/>
                <w:sz w:val="21"/>
                <w:szCs w:val="21"/>
              </w:rPr>
              <w:t>显示位置调整：线阵扫描感兴趣的偏转范围：-30°～ +30°</w:t>
            </w:r>
          </w:p>
          <w:p w14:paraId="52EA0EA4">
            <w:pPr>
              <w:pStyle w:val="27"/>
              <w:numPr>
                <w:ilvl w:val="0"/>
                <w:numId w:val="0"/>
              </w:num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频谱多普勒</w:t>
            </w:r>
          </w:p>
          <w:p w14:paraId="26121497">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显示模式：脉冲波多普勒（PWD），连续波多普勒 (CWD)</w:t>
            </w:r>
          </w:p>
          <w:p w14:paraId="29647E63">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rPr>
              <w:t>频谱多普勒 (PWD) 的中心频率可选择≥3个;</w:t>
            </w:r>
          </w:p>
          <w:p w14:paraId="1DC4DA00">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频谱多普勒取样容积范围：0.5mm---20.0mm多级可调;</w:t>
            </w:r>
          </w:p>
          <w:p w14:paraId="4316CD97">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最低测量速度：≤ 0.1cm/s (非噪声信号);</w:t>
            </w:r>
          </w:p>
          <w:p w14:paraId="0E49470B">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5.5</w:t>
            </w:r>
            <w:r>
              <w:rPr>
                <w:rFonts w:hint="eastAsia" w:ascii="宋体" w:hAnsi="宋体" w:eastAsia="宋体" w:cs="宋体"/>
                <w:sz w:val="21"/>
                <w:szCs w:val="21"/>
              </w:rPr>
              <w:t>零位移动≥13级；</w:t>
            </w:r>
          </w:p>
          <w:p w14:paraId="771EA35F">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5.6</w:t>
            </w:r>
            <w:r>
              <w:rPr>
                <w:rFonts w:hint="eastAsia" w:ascii="宋体" w:hAnsi="宋体" w:eastAsia="宋体" w:cs="宋体"/>
                <w:sz w:val="21"/>
                <w:szCs w:val="21"/>
              </w:rPr>
              <w:t>显示控制：反转显示（上/下） 、零移位、B-刷新、放大、D扩展、B/D扩展，局放及移位；</w:t>
            </w:r>
          </w:p>
          <w:p w14:paraId="41B29FF2">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5.7</w:t>
            </w:r>
            <w:r>
              <w:rPr>
                <w:rFonts w:hint="eastAsia" w:ascii="宋体" w:hAnsi="宋体" w:eastAsia="宋体" w:cs="宋体"/>
                <w:sz w:val="21"/>
                <w:szCs w:val="21"/>
              </w:rPr>
              <w:t>滤波器：高通滤波或低通滤波两种，分级选择；</w:t>
            </w:r>
          </w:p>
          <w:p w14:paraId="55616950">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5.8</w:t>
            </w:r>
            <w:r>
              <w:rPr>
                <w:rFonts w:hint="eastAsia" w:ascii="宋体" w:hAnsi="宋体" w:eastAsia="宋体" w:cs="宋体"/>
                <w:sz w:val="21"/>
                <w:szCs w:val="21"/>
              </w:rPr>
              <w:t>实时自动包络频谱并完成频谱测量计算；</w:t>
            </w:r>
          </w:p>
          <w:p w14:paraId="55F4F5FA">
            <w:pPr>
              <w:pStyle w:val="27"/>
              <w:numPr>
                <w:ilvl w:val="0"/>
                <w:numId w:val="0"/>
              </w:num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超声功率输出调节：</w:t>
            </w:r>
          </w:p>
          <w:p w14:paraId="75C897AD">
            <w:pPr>
              <w:pStyle w:val="27"/>
              <w:numPr>
                <w:ilvl w:val="0"/>
                <w:numId w:val="0"/>
              </w:num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6.1</w:t>
            </w:r>
            <w:r>
              <w:rPr>
                <w:rFonts w:hint="eastAsia" w:ascii="宋体" w:hAnsi="宋体" w:eastAsia="宋体" w:cs="宋体"/>
                <w:sz w:val="21"/>
                <w:szCs w:val="21"/>
              </w:rPr>
              <w:t>B/M、PWD、COLOR DOPPLER;</w:t>
            </w:r>
          </w:p>
          <w:p w14:paraId="001066CA">
            <w:pPr>
              <w:pStyle w:val="27"/>
              <w:numPr>
                <w:ilvl w:val="0"/>
                <w:numId w:val="0"/>
              </w:numPr>
              <w:spacing w:line="360" w:lineRule="auto"/>
              <w:jc w:val="left"/>
              <w:rPr>
                <w:rFonts w:hint="eastAsia" w:ascii="宋体" w:hAnsi="宋体" w:eastAsia="宋体" w:cs="宋体"/>
                <w:color w:val="000000"/>
                <w:sz w:val="21"/>
                <w:szCs w:val="21"/>
                <w:highlight w:val="none"/>
                <w:lang w:eastAsia="zh-CN" w:bidi="ar"/>
              </w:rPr>
            </w:pPr>
            <w:r>
              <w:rPr>
                <w:rFonts w:hint="eastAsia" w:ascii="宋体" w:hAnsi="宋体" w:eastAsia="宋体" w:cs="宋体"/>
                <w:sz w:val="21"/>
                <w:szCs w:val="21"/>
                <w:lang w:val="en-US" w:eastAsia="zh-CN"/>
              </w:rPr>
              <w:t>6.2</w:t>
            </w:r>
            <w:r>
              <w:rPr>
                <w:rFonts w:hint="eastAsia" w:ascii="宋体" w:hAnsi="宋体" w:eastAsia="宋体" w:cs="宋体"/>
                <w:sz w:val="21"/>
                <w:szCs w:val="21"/>
              </w:rPr>
              <w:t>输出功率选择分别分级可调;</w:t>
            </w:r>
          </w:p>
        </w:tc>
        <w:tc>
          <w:tcPr>
            <w:tcW w:w="674" w:type="dxa"/>
            <w:vMerge w:val="continue"/>
            <w:noWrap w:val="0"/>
            <w:vAlign w:val="center"/>
          </w:tcPr>
          <w:p w14:paraId="13B668D4">
            <w:pPr>
              <w:wordWrap w:val="0"/>
              <w:topLinePunct/>
              <w:spacing w:line="288" w:lineRule="auto"/>
              <w:ind w:firstLine="210" w:firstLineChars="100"/>
              <w:jc w:val="center"/>
              <w:rPr>
                <w:rFonts w:hint="eastAsia" w:ascii="宋体" w:hAnsi="宋体" w:eastAsia="宋体"/>
                <w:color w:val="000000"/>
                <w:sz w:val="21"/>
                <w:szCs w:val="21"/>
                <w:highlight w:val="none"/>
                <w:lang w:eastAsia="zh-CN"/>
              </w:rPr>
            </w:pPr>
          </w:p>
        </w:tc>
        <w:tc>
          <w:tcPr>
            <w:tcW w:w="647" w:type="dxa"/>
            <w:vMerge w:val="continue"/>
            <w:noWrap w:val="0"/>
            <w:vAlign w:val="center"/>
          </w:tcPr>
          <w:p w14:paraId="2529DAA8">
            <w:pPr>
              <w:wordWrap w:val="0"/>
              <w:topLinePunct/>
              <w:spacing w:line="288" w:lineRule="auto"/>
              <w:ind w:firstLine="210" w:firstLineChars="100"/>
              <w:jc w:val="center"/>
              <w:rPr>
                <w:rFonts w:hint="eastAsia" w:ascii="宋体" w:hAnsi="宋体" w:eastAsia="宋体"/>
                <w:color w:val="000000"/>
                <w:sz w:val="21"/>
                <w:szCs w:val="21"/>
                <w:highlight w:val="none"/>
                <w:lang w:eastAsia="zh-CN"/>
              </w:rPr>
            </w:pPr>
          </w:p>
        </w:tc>
        <w:tc>
          <w:tcPr>
            <w:tcW w:w="677" w:type="dxa"/>
            <w:vMerge w:val="continue"/>
            <w:noWrap w:val="0"/>
            <w:vAlign w:val="center"/>
          </w:tcPr>
          <w:p w14:paraId="00949C7D">
            <w:pPr>
              <w:wordWrap w:val="0"/>
              <w:topLinePunct/>
              <w:spacing w:line="288" w:lineRule="auto"/>
              <w:jc w:val="center"/>
              <w:rPr>
                <w:rFonts w:hint="eastAsia" w:ascii="宋体" w:hAnsi="宋体" w:eastAsia="宋体"/>
                <w:color w:val="000000"/>
                <w:sz w:val="21"/>
                <w:szCs w:val="21"/>
                <w:highlight w:val="none"/>
                <w:lang w:eastAsia="zh-CN"/>
              </w:rPr>
            </w:pPr>
          </w:p>
        </w:tc>
        <w:tc>
          <w:tcPr>
            <w:tcW w:w="1095" w:type="dxa"/>
            <w:vMerge w:val="continue"/>
            <w:noWrap w:val="0"/>
            <w:vAlign w:val="center"/>
          </w:tcPr>
          <w:p w14:paraId="52FB4A1D">
            <w:pPr>
              <w:wordWrap w:val="0"/>
              <w:topLinePunct/>
              <w:spacing w:line="288" w:lineRule="auto"/>
              <w:jc w:val="center"/>
              <w:rPr>
                <w:rFonts w:hint="eastAsia" w:ascii="宋体" w:hAnsi="宋体" w:eastAsia="宋体"/>
                <w:b/>
                <w:bCs/>
                <w:color w:val="000000"/>
                <w:sz w:val="21"/>
                <w:szCs w:val="21"/>
                <w:highlight w:val="none"/>
                <w:lang w:val="en-US" w:eastAsia="zh-CN"/>
              </w:rPr>
            </w:pPr>
          </w:p>
        </w:tc>
      </w:tr>
    </w:tbl>
    <w:p w14:paraId="0C7395DF">
      <w:pPr>
        <w:pStyle w:val="7"/>
        <w:jc w:val="both"/>
        <w:rPr>
          <w:rFonts w:hint="eastAsia" w:ascii="宋体" w:hAnsi="宋体" w:eastAsia="宋体"/>
          <w:b/>
          <w:color w:val="000000"/>
          <w:sz w:val="21"/>
          <w:szCs w:val="21"/>
          <w:highlight w:val="none"/>
          <w:lang w:eastAsia="zh-CN"/>
        </w:rPr>
      </w:pPr>
      <w:r>
        <w:rPr>
          <w:rFonts w:hint="eastAsia" w:ascii="宋体" w:hAnsi="宋体" w:eastAsia="宋体"/>
          <w:b/>
          <w:color w:val="000000"/>
          <w:sz w:val="21"/>
          <w:szCs w:val="21"/>
          <w:highlight w:val="none"/>
          <w:lang w:eastAsia="zh-CN"/>
        </w:rPr>
        <w:t>商务要求：</w:t>
      </w:r>
    </w:p>
    <w:tbl>
      <w:tblPr>
        <w:tblStyle w:val="19"/>
        <w:tblpPr w:leftFromText="180" w:rightFromText="180" w:vertAnchor="text" w:tblpXSpec="center" w:tblpY="1"/>
        <w:tblOverlap w:val="never"/>
        <w:tblW w:w="9649" w:type="dxa"/>
        <w:jc w:val="center"/>
        <w:tblLayout w:type="fixed"/>
        <w:tblCellMar>
          <w:top w:w="0" w:type="dxa"/>
          <w:left w:w="108" w:type="dxa"/>
          <w:bottom w:w="0" w:type="dxa"/>
          <w:right w:w="108" w:type="dxa"/>
        </w:tblCellMar>
      </w:tblPr>
      <w:tblGrid>
        <w:gridCol w:w="2235"/>
        <w:gridCol w:w="7414"/>
      </w:tblGrid>
      <w:tr w14:paraId="072CF320">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B166148">
            <w:pPr>
              <w:spacing w:line="288" w:lineRule="auto"/>
              <w:jc w:val="center"/>
              <w:rPr>
                <w:rFonts w:ascii="宋体" w:hAnsi="宋体"/>
                <w:color w:val="000000"/>
                <w:sz w:val="21"/>
                <w:szCs w:val="21"/>
                <w:highlight w:val="none"/>
              </w:rPr>
            </w:pPr>
            <w:r>
              <w:rPr>
                <w:rFonts w:hint="eastAsia" w:ascii="宋体" w:hAnsi="宋体"/>
                <w:color w:val="000000"/>
                <w:sz w:val="21"/>
                <w:szCs w:val="21"/>
                <w:highlight w:val="none"/>
              </w:rPr>
              <w:t>（一）声明</w:t>
            </w:r>
          </w:p>
        </w:tc>
        <w:tc>
          <w:tcPr>
            <w:tcW w:w="7414" w:type="dxa"/>
            <w:tcBorders>
              <w:top w:val="single" w:color="auto" w:sz="4" w:space="0"/>
              <w:left w:val="single" w:color="auto" w:sz="4" w:space="0"/>
              <w:bottom w:val="single" w:color="auto" w:sz="4" w:space="0"/>
              <w:right w:val="single" w:color="auto" w:sz="4" w:space="0"/>
            </w:tcBorders>
            <w:noWrap/>
            <w:vAlign w:val="center"/>
          </w:tcPr>
          <w:p w14:paraId="59CF941C">
            <w:pPr>
              <w:spacing w:line="288" w:lineRule="auto"/>
              <w:rPr>
                <w:rFonts w:ascii="宋体" w:hAnsi="宋体"/>
                <w:color w:val="000000"/>
                <w:sz w:val="21"/>
                <w:szCs w:val="21"/>
                <w:highlight w:val="none"/>
              </w:rPr>
            </w:pPr>
            <w:r>
              <w:rPr>
                <w:rFonts w:hint="eastAsia" w:ascii="宋体" w:hAnsi="宋体"/>
                <w:color w:val="000000"/>
                <w:sz w:val="21"/>
                <w:szCs w:val="21"/>
                <w:highlight w:val="none"/>
                <w:lang w:eastAsia="zh-CN"/>
              </w:rPr>
              <w:t>竞标</w:t>
            </w:r>
            <w:r>
              <w:rPr>
                <w:rFonts w:hint="eastAsia" w:ascii="宋体" w:hAnsi="宋体"/>
                <w:color w:val="000000"/>
                <w:sz w:val="21"/>
                <w:szCs w:val="21"/>
                <w:highlight w:val="none"/>
              </w:rPr>
              <w:t>人应对</w:t>
            </w:r>
            <w:r>
              <w:rPr>
                <w:rFonts w:hint="eastAsia" w:ascii="宋体" w:hAnsi="宋体"/>
                <w:color w:val="000000"/>
                <w:sz w:val="21"/>
                <w:szCs w:val="21"/>
                <w:highlight w:val="none"/>
                <w:lang w:eastAsia="zh-CN"/>
              </w:rPr>
              <w:t>响应</w:t>
            </w:r>
            <w:r>
              <w:rPr>
                <w:rFonts w:hint="eastAsia" w:ascii="宋体" w:hAnsi="宋体"/>
                <w:color w:val="000000"/>
                <w:sz w:val="21"/>
                <w:szCs w:val="21"/>
                <w:highlight w:val="none"/>
              </w:rPr>
              <w:t>文件内容所涉及的专利、专有技术承担法律责任，并负责保护采购人的利益不受任何损害。一切由于文字、商标、技术和软件专利授权引起的法律裁决、诉讼和赔偿费用均由成交供应商负责。同时，具有产品专利、专有技术的</w:t>
            </w:r>
            <w:r>
              <w:rPr>
                <w:rFonts w:hint="eastAsia" w:ascii="宋体" w:hAnsi="宋体"/>
                <w:color w:val="000000"/>
                <w:sz w:val="21"/>
                <w:szCs w:val="21"/>
                <w:highlight w:val="none"/>
                <w:lang w:eastAsia="zh-CN"/>
              </w:rPr>
              <w:t>竞标</w:t>
            </w:r>
            <w:r>
              <w:rPr>
                <w:rFonts w:hint="eastAsia" w:ascii="宋体" w:hAnsi="宋体"/>
                <w:color w:val="000000"/>
                <w:sz w:val="21"/>
                <w:szCs w:val="21"/>
                <w:highlight w:val="none"/>
              </w:rPr>
              <w:t>人应在其</w:t>
            </w:r>
            <w:r>
              <w:rPr>
                <w:rFonts w:hint="eastAsia" w:ascii="宋体" w:hAnsi="宋体"/>
                <w:color w:val="000000"/>
                <w:sz w:val="21"/>
                <w:szCs w:val="21"/>
                <w:highlight w:val="none"/>
                <w:lang w:eastAsia="zh-CN"/>
              </w:rPr>
              <w:t>响应</w:t>
            </w:r>
            <w:r>
              <w:rPr>
                <w:rFonts w:hint="eastAsia" w:ascii="宋体" w:hAnsi="宋体"/>
                <w:color w:val="000000"/>
                <w:sz w:val="21"/>
                <w:szCs w:val="21"/>
                <w:highlight w:val="none"/>
              </w:rPr>
              <w:t>文件中提供与其自有产品专利、专有技术相关的有效证明材料，否则，不能就其产品的专利、专有技术在本项目采购过程中被侵权问题而提出异议。</w:t>
            </w:r>
          </w:p>
        </w:tc>
      </w:tr>
      <w:tr w14:paraId="6DDCA8E0">
        <w:tblPrEx>
          <w:tblCellMar>
            <w:top w:w="0" w:type="dxa"/>
            <w:left w:w="108" w:type="dxa"/>
            <w:bottom w:w="0" w:type="dxa"/>
            <w:right w:w="108" w:type="dxa"/>
          </w:tblCellMar>
        </w:tblPrEx>
        <w:trPr>
          <w:trHeight w:val="4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5650F95">
            <w:pPr>
              <w:spacing w:line="288" w:lineRule="auto"/>
              <w:jc w:val="center"/>
              <w:rPr>
                <w:rFonts w:ascii="宋体" w:hAnsi="宋体"/>
                <w:color w:val="000000"/>
                <w:sz w:val="21"/>
                <w:szCs w:val="21"/>
                <w:highlight w:val="none"/>
              </w:rPr>
            </w:pPr>
            <w:r>
              <w:rPr>
                <w:rFonts w:hint="eastAsia" w:ascii="宋体" w:hAnsi="宋体"/>
                <w:color w:val="000000"/>
                <w:sz w:val="21"/>
                <w:szCs w:val="21"/>
                <w:highlight w:val="none"/>
              </w:rPr>
              <w:t>（二）合同签订期</w:t>
            </w:r>
          </w:p>
        </w:tc>
        <w:tc>
          <w:tcPr>
            <w:tcW w:w="7414" w:type="dxa"/>
            <w:tcBorders>
              <w:top w:val="single" w:color="auto" w:sz="4" w:space="0"/>
              <w:left w:val="single" w:color="auto" w:sz="4" w:space="0"/>
              <w:bottom w:val="single" w:color="auto" w:sz="4" w:space="0"/>
              <w:right w:val="single" w:color="auto" w:sz="4" w:space="0"/>
            </w:tcBorders>
            <w:noWrap/>
            <w:vAlign w:val="center"/>
          </w:tcPr>
          <w:p w14:paraId="40FD6C89">
            <w:pPr>
              <w:spacing w:line="288" w:lineRule="auto"/>
              <w:rPr>
                <w:rFonts w:ascii="宋体" w:hAnsi="宋体"/>
                <w:color w:val="000000"/>
                <w:sz w:val="21"/>
                <w:szCs w:val="21"/>
                <w:highlight w:val="none"/>
              </w:rPr>
            </w:pPr>
            <w:r>
              <w:rPr>
                <w:rFonts w:hint="eastAsia" w:ascii="宋体" w:hAnsi="宋体"/>
                <w:color w:val="000000"/>
                <w:sz w:val="21"/>
                <w:szCs w:val="21"/>
                <w:highlight w:val="none"/>
              </w:rPr>
              <w:t>自中标通知书发出之日起</w:t>
            </w:r>
            <w:r>
              <w:rPr>
                <w:rFonts w:hint="eastAsia" w:ascii="宋体" w:hAnsi="宋体" w:eastAsia="宋体"/>
                <w:color w:val="000000"/>
                <w:sz w:val="21"/>
                <w:szCs w:val="21"/>
                <w:highlight w:val="none"/>
                <w:lang w:eastAsia="zh-CN"/>
              </w:rPr>
              <w:t>25</w:t>
            </w:r>
            <w:r>
              <w:rPr>
                <w:rFonts w:hint="eastAsia" w:ascii="宋体" w:hAnsi="宋体"/>
                <w:color w:val="000000"/>
                <w:sz w:val="21"/>
                <w:szCs w:val="21"/>
                <w:highlight w:val="none"/>
              </w:rPr>
              <w:t>个日历日内。</w:t>
            </w:r>
          </w:p>
        </w:tc>
      </w:tr>
      <w:tr w14:paraId="477A54DE">
        <w:tblPrEx>
          <w:tblCellMar>
            <w:top w:w="0" w:type="dxa"/>
            <w:left w:w="108" w:type="dxa"/>
            <w:bottom w:w="0" w:type="dxa"/>
            <w:right w:w="108" w:type="dxa"/>
          </w:tblCellMar>
        </w:tblPrEx>
        <w:trPr>
          <w:trHeight w:val="115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69E256C9">
            <w:pPr>
              <w:spacing w:line="288"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eastAsia="宋体"/>
                <w:color w:val="000000"/>
                <w:sz w:val="21"/>
                <w:szCs w:val="21"/>
                <w:highlight w:val="none"/>
                <w:lang w:eastAsia="zh-CN"/>
              </w:rPr>
              <w:t>三</w:t>
            </w:r>
            <w:r>
              <w:rPr>
                <w:rFonts w:hint="eastAsia" w:ascii="宋体" w:hAnsi="宋体"/>
                <w:color w:val="000000"/>
                <w:sz w:val="21"/>
                <w:szCs w:val="21"/>
                <w:highlight w:val="none"/>
              </w:rPr>
              <w:t>）</w:t>
            </w:r>
            <w:r>
              <w:rPr>
                <w:rFonts w:hint="eastAsia" w:ascii="宋体" w:hAnsi="宋体" w:eastAsia="宋体"/>
                <w:color w:val="000000"/>
                <w:sz w:val="21"/>
                <w:szCs w:val="21"/>
                <w:highlight w:val="none"/>
                <w:lang w:eastAsia="zh-CN"/>
              </w:rPr>
              <w:t>产品</w:t>
            </w:r>
            <w:r>
              <w:rPr>
                <w:rFonts w:hint="eastAsia" w:ascii="宋体" w:hAnsi="宋体"/>
                <w:color w:val="000000"/>
                <w:sz w:val="21"/>
                <w:szCs w:val="21"/>
                <w:highlight w:val="none"/>
              </w:rPr>
              <w:t>质保期</w:t>
            </w:r>
          </w:p>
        </w:tc>
        <w:tc>
          <w:tcPr>
            <w:tcW w:w="7414" w:type="dxa"/>
            <w:tcBorders>
              <w:top w:val="single" w:color="auto" w:sz="4" w:space="0"/>
              <w:left w:val="single" w:color="auto" w:sz="4" w:space="0"/>
              <w:bottom w:val="single" w:color="auto" w:sz="4" w:space="0"/>
              <w:right w:val="single" w:color="auto" w:sz="4" w:space="0"/>
            </w:tcBorders>
            <w:noWrap/>
            <w:vAlign w:val="center"/>
          </w:tcPr>
          <w:p w14:paraId="53983211">
            <w:pPr>
              <w:spacing w:line="288" w:lineRule="auto"/>
              <w:rPr>
                <w:rFonts w:hint="eastAsia" w:ascii="宋体" w:hAnsi="宋体"/>
                <w:color w:val="auto"/>
                <w:sz w:val="21"/>
                <w:szCs w:val="21"/>
                <w:highlight w:val="none"/>
              </w:rPr>
            </w:pPr>
            <w:r>
              <w:rPr>
                <w:rFonts w:hint="eastAsia" w:ascii="宋体" w:hAnsi="宋体"/>
                <w:color w:val="auto"/>
                <w:sz w:val="21"/>
                <w:szCs w:val="21"/>
                <w:highlight w:val="none"/>
              </w:rPr>
              <w:t>按国家有关产品“三包”规定执行“三包”， 除非各分项有要求，否则保修期不少于</w:t>
            </w:r>
            <w:r>
              <w:rPr>
                <w:rFonts w:hint="eastAsia" w:ascii="宋体" w:hAnsi="宋体" w:eastAsia="宋体"/>
                <w:color w:val="auto"/>
                <w:sz w:val="21"/>
                <w:szCs w:val="21"/>
                <w:highlight w:val="none"/>
                <w:lang w:eastAsia="zh-CN"/>
              </w:rPr>
              <w:t>三</w:t>
            </w:r>
            <w:r>
              <w:rPr>
                <w:rFonts w:hint="eastAsia" w:ascii="宋体" w:hAnsi="宋体"/>
                <w:color w:val="auto"/>
                <w:sz w:val="21"/>
                <w:szCs w:val="21"/>
                <w:highlight w:val="none"/>
              </w:rPr>
              <w:t>年，终身维修，保修期内出现故障，需派出技术工程师到达现场处理故障，并承担一切费用；保修期外发生维修只收材料成本费，成本费用以定额、信息价或</w:t>
            </w:r>
            <w:r>
              <w:rPr>
                <w:rFonts w:hint="eastAsia" w:ascii="宋体" w:hAnsi="宋体"/>
                <w:color w:val="auto"/>
                <w:sz w:val="21"/>
                <w:szCs w:val="21"/>
                <w:highlight w:val="none"/>
                <w:lang w:eastAsia="zh-CN"/>
              </w:rPr>
              <w:t>竞标</w:t>
            </w:r>
            <w:r>
              <w:rPr>
                <w:rFonts w:hint="eastAsia" w:ascii="宋体" w:hAnsi="宋体"/>
                <w:color w:val="auto"/>
                <w:sz w:val="21"/>
                <w:szCs w:val="21"/>
                <w:highlight w:val="none"/>
              </w:rPr>
              <w:t>报价为准。</w:t>
            </w:r>
          </w:p>
        </w:tc>
      </w:tr>
      <w:tr w14:paraId="031F7BC5">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3423FBDD">
            <w:pPr>
              <w:spacing w:line="288" w:lineRule="auto"/>
              <w:jc w:val="center"/>
              <w:rPr>
                <w:rFonts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eastAsia="宋体"/>
                <w:color w:val="000000"/>
                <w:sz w:val="21"/>
                <w:szCs w:val="21"/>
                <w:highlight w:val="none"/>
                <w:lang w:eastAsia="zh-CN"/>
              </w:rPr>
              <w:t>四</w:t>
            </w:r>
            <w:r>
              <w:rPr>
                <w:rFonts w:hint="eastAsia" w:ascii="宋体" w:hAnsi="宋体"/>
                <w:color w:val="000000"/>
                <w:sz w:val="21"/>
                <w:szCs w:val="21"/>
                <w:highlight w:val="none"/>
              </w:rPr>
              <w:t>）交货时间和交货地点</w:t>
            </w:r>
          </w:p>
        </w:tc>
        <w:tc>
          <w:tcPr>
            <w:tcW w:w="7414" w:type="dxa"/>
            <w:tcBorders>
              <w:top w:val="single" w:color="auto" w:sz="4" w:space="0"/>
              <w:left w:val="single" w:color="auto" w:sz="4" w:space="0"/>
              <w:bottom w:val="single" w:color="auto" w:sz="4" w:space="0"/>
              <w:right w:val="single" w:color="auto" w:sz="4" w:space="0"/>
            </w:tcBorders>
            <w:noWrap/>
            <w:vAlign w:val="center"/>
          </w:tcPr>
          <w:p w14:paraId="42D5DEC4">
            <w:pPr>
              <w:spacing w:line="288" w:lineRule="auto"/>
              <w:rPr>
                <w:rFonts w:hint="eastAsia" w:ascii="宋体" w:hAnsi="宋体"/>
                <w:color w:val="auto"/>
                <w:sz w:val="21"/>
                <w:szCs w:val="21"/>
                <w:highlight w:val="none"/>
              </w:rPr>
            </w:pPr>
            <w:r>
              <w:rPr>
                <w:rFonts w:hint="eastAsia" w:ascii="宋体" w:hAnsi="宋体"/>
                <w:color w:val="auto"/>
                <w:sz w:val="21"/>
                <w:szCs w:val="21"/>
                <w:highlight w:val="none"/>
              </w:rPr>
              <w:t>交货时间及地点：自签订合同之日起</w:t>
            </w:r>
            <w:r>
              <w:rPr>
                <w:rFonts w:hint="eastAsia" w:ascii="宋体" w:hAnsi="宋体" w:eastAsia="宋体"/>
                <w:color w:val="auto"/>
                <w:sz w:val="21"/>
                <w:szCs w:val="21"/>
                <w:highlight w:val="none"/>
                <w:lang w:eastAsia="zh-CN"/>
              </w:rPr>
              <w:t>60</w:t>
            </w:r>
            <w:r>
              <w:rPr>
                <w:rFonts w:hint="eastAsia" w:ascii="宋体" w:hAnsi="宋体"/>
                <w:color w:val="auto"/>
                <w:sz w:val="21"/>
                <w:szCs w:val="21"/>
                <w:highlight w:val="none"/>
              </w:rPr>
              <w:t>天内必须到货并安装调试合格。</w:t>
            </w:r>
          </w:p>
          <w:p w14:paraId="64217BEB">
            <w:pPr>
              <w:spacing w:line="288" w:lineRule="auto"/>
              <w:rPr>
                <w:rFonts w:ascii="宋体" w:hAnsi="宋体"/>
                <w:color w:val="auto"/>
                <w:sz w:val="21"/>
                <w:szCs w:val="21"/>
                <w:highlight w:val="none"/>
              </w:rPr>
            </w:pPr>
            <w:r>
              <w:rPr>
                <w:rFonts w:hint="eastAsia" w:ascii="宋体" w:hAnsi="宋体"/>
                <w:color w:val="auto"/>
                <w:sz w:val="21"/>
                <w:szCs w:val="21"/>
                <w:highlight w:val="none"/>
              </w:rPr>
              <w:t>地点：采购人指定位置。</w:t>
            </w:r>
          </w:p>
        </w:tc>
      </w:tr>
      <w:tr w14:paraId="58F8E5BF">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9ADEAFA">
            <w:pPr>
              <w:spacing w:line="288"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eastAsia="宋体"/>
                <w:color w:val="000000"/>
                <w:sz w:val="21"/>
                <w:szCs w:val="21"/>
                <w:highlight w:val="none"/>
                <w:lang w:eastAsia="zh-CN"/>
              </w:rPr>
              <w:t>五</w:t>
            </w:r>
            <w:r>
              <w:rPr>
                <w:rFonts w:hint="eastAsia" w:ascii="宋体" w:hAnsi="宋体"/>
                <w:color w:val="000000"/>
                <w:sz w:val="21"/>
                <w:szCs w:val="21"/>
                <w:highlight w:val="none"/>
              </w:rPr>
              <w:t>）</w:t>
            </w:r>
            <w:r>
              <w:rPr>
                <w:rFonts w:hint="eastAsia" w:ascii="宋体" w:hAnsi="宋体"/>
                <w:color w:val="000000"/>
                <w:sz w:val="21"/>
                <w:szCs w:val="21"/>
                <w:highlight w:val="none"/>
                <w:lang w:eastAsia="zh-CN"/>
              </w:rPr>
              <w:t>竞标</w:t>
            </w:r>
            <w:r>
              <w:rPr>
                <w:rFonts w:hint="eastAsia" w:ascii="宋体" w:hAnsi="宋体"/>
                <w:color w:val="000000"/>
                <w:sz w:val="21"/>
                <w:szCs w:val="21"/>
                <w:highlight w:val="none"/>
              </w:rPr>
              <w:t>设备要求</w:t>
            </w:r>
          </w:p>
        </w:tc>
        <w:tc>
          <w:tcPr>
            <w:tcW w:w="7414" w:type="dxa"/>
            <w:tcBorders>
              <w:top w:val="single" w:color="auto" w:sz="4" w:space="0"/>
              <w:left w:val="single" w:color="auto" w:sz="4" w:space="0"/>
              <w:bottom w:val="single" w:color="auto" w:sz="4" w:space="0"/>
              <w:right w:val="single" w:color="auto" w:sz="4" w:space="0"/>
            </w:tcBorders>
            <w:noWrap/>
            <w:vAlign w:val="center"/>
          </w:tcPr>
          <w:p w14:paraId="51A8E037">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Times New Roman"/>
                <w:color w:val="000000"/>
                <w:sz w:val="21"/>
                <w:szCs w:val="21"/>
                <w:highlight w:val="none"/>
              </w:rPr>
            </w:pPr>
            <w:r>
              <w:rPr>
                <w:rFonts w:hint="eastAsia" w:ascii="宋体" w:hAnsi="宋体" w:eastAsia="宋体"/>
                <w:color w:val="000000"/>
                <w:sz w:val="21"/>
                <w:szCs w:val="21"/>
                <w:highlight w:val="none"/>
                <w:lang w:eastAsia="zh-CN"/>
              </w:rPr>
              <w:t>1.竞标</w:t>
            </w:r>
            <w:r>
              <w:rPr>
                <w:rFonts w:hint="eastAsia" w:ascii="宋体" w:hAnsi="宋体"/>
                <w:color w:val="000000"/>
                <w:sz w:val="21"/>
                <w:szCs w:val="21"/>
                <w:highlight w:val="none"/>
              </w:rPr>
              <w:t>人提供的产品必</w:t>
            </w:r>
            <w:r>
              <w:rPr>
                <w:rFonts w:hint="eastAsia" w:ascii="宋体" w:hAnsi="宋体" w:eastAsia="宋体" w:cs="Times New Roman"/>
                <w:color w:val="000000"/>
                <w:sz w:val="21"/>
                <w:szCs w:val="21"/>
                <w:highlight w:val="none"/>
              </w:rPr>
              <w:t>须是全新、完整、未使用过的产品，进口设备生产日期在一年内（国产的在半年内），</w:t>
            </w:r>
            <w:r>
              <w:rPr>
                <w:rFonts w:hint="eastAsia" w:ascii="宋体" w:hAnsi="宋体" w:eastAsia="宋体" w:cs="Times New Roman"/>
                <w:color w:val="000000"/>
                <w:sz w:val="21"/>
                <w:szCs w:val="21"/>
                <w:highlight w:val="none"/>
                <w:lang w:eastAsia="zh-CN"/>
              </w:rPr>
              <w:t>以及</w:t>
            </w:r>
            <w:r>
              <w:rPr>
                <w:rFonts w:hint="eastAsia" w:ascii="宋体" w:hAnsi="宋体" w:eastAsia="宋体" w:cs="Times New Roman"/>
                <w:color w:val="000000"/>
                <w:sz w:val="21"/>
                <w:szCs w:val="21"/>
                <w:highlight w:val="none"/>
              </w:rPr>
              <w:t>所有零部件、配件</w:t>
            </w:r>
            <w:r>
              <w:rPr>
                <w:rFonts w:hint="eastAsia" w:ascii="宋体" w:hAnsi="宋体" w:eastAsia="宋体" w:cs="Times New Roman"/>
                <w:color w:val="000000"/>
                <w:sz w:val="21"/>
                <w:szCs w:val="21"/>
                <w:highlight w:val="none"/>
                <w:lang w:eastAsia="zh-CN"/>
              </w:rPr>
              <w:t>均</w:t>
            </w:r>
            <w:r>
              <w:rPr>
                <w:rFonts w:hint="eastAsia" w:ascii="宋体" w:hAnsi="宋体" w:eastAsia="宋体" w:cs="Times New Roman"/>
                <w:color w:val="000000"/>
                <w:sz w:val="21"/>
                <w:szCs w:val="21"/>
                <w:highlight w:val="none"/>
              </w:rPr>
              <w:t>必须是全新</w:t>
            </w:r>
            <w:r>
              <w:rPr>
                <w:rFonts w:hint="eastAsia" w:ascii="宋体" w:hAnsi="宋体" w:eastAsia="宋体" w:cs="Times New Roman"/>
                <w:color w:val="000000"/>
                <w:sz w:val="21"/>
                <w:szCs w:val="21"/>
                <w:highlight w:val="none"/>
                <w:lang w:eastAsia="zh-CN"/>
              </w:rPr>
              <w:t>未经使用的并符合国家有关质量安全标准的产品。</w:t>
            </w:r>
            <w:r>
              <w:rPr>
                <w:rFonts w:hint="eastAsia" w:ascii="宋体" w:hAnsi="宋体" w:eastAsia="宋体" w:cs="Times New Roman"/>
                <w:color w:val="000000"/>
                <w:sz w:val="21"/>
                <w:szCs w:val="21"/>
                <w:highlight w:val="none"/>
              </w:rPr>
              <w:t>在装机、验收、入库期间有质量问题应提供整机更换或退货。</w:t>
            </w:r>
            <w:r>
              <w:rPr>
                <w:rFonts w:hint="eastAsia" w:ascii="宋体" w:hAnsi="宋体" w:eastAsia="宋体" w:cs="Times New Roman"/>
                <w:color w:val="000000"/>
                <w:sz w:val="21"/>
                <w:szCs w:val="21"/>
                <w:highlight w:val="none"/>
                <w:lang w:eastAsia="zh-CN"/>
              </w:rPr>
              <w:t>且在正常安装、使用和保养条件下，其使用寿命期内各项指标均达到质量要求。所有货物都提供使用说明书和详细装箱清单及质量合格证。</w:t>
            </w:r>
          </w:p>
          <w:p w14:paraId="4B28DD74">
            <w:pPr>
              <w:spacing w:line="288" w:lineRule="auto"/>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w:t>
            </w:r>
            <w:r>
              <w:rPr>
                <w:rFonts w:hint="eastAsia" w:ascii="宋体" w:hAnsi="宋体"/>
                <w:color w:val="000000"/>
                <w:sz w:val="21"/>
                <w:szCs w:val="21"/>
                <w:highlight w:val="none"/>
                <w:lang w:eastAsia="zh-CN"/>
              </w:rPr>
              <w:t>成交供应商</w:t>
            </w:r>
            <w:r>
              <w:rPr>
                <w:rFonts w:hint="eastAsia" w:ascii="宋体" w:hAnsi="宋体"/>
                <w:color w:val="000000"/>
                <w:sz w:val="21"/>
                <w:szCs w:val="21"/>
                <w:highlight w:val="none"/>
              </w:rPr>
              <w:t>所提供产品如有质量监督部门要求对产品进行检测、检验时，必须派出厂方代表协助检查，发现产品如有质量问题，</w:t>
            </w:r>
            <w:r>
              <w:rPr>
                <w:rFonts w:hint="eastAsia" w:ascii="宋体" w:hAnsi="宋体"/>
                <w:color w:val="000000"/>
                <w:sz w:val="21"/>
                <w:szCs w:val="21"/>
                <w:highlight w:val="none"/>
                <w:lang w:eastAsia="zh-CN"/>
              </w:rPr>
              <w:t>成交供应商</w:t>
            </w:r>
            <w:r>
              <w:rPr>
                <w:rFonts w:hint="eastAsia" w:ascii="宋体" w:hAnsi="宋体"/>
                <w:color w:val="000000"/>
                <w:sz w:val="21"/>
                <w:szCs w:val="21"/>
                <w:highlight w:val="none"/>
              </w:rPr>
              <w:t>应承担全部费用及相应的责任。</w:t>
            </w:r>
          </w:p>
        </w:tc>
      </w:tr>
      <w:tr w14:paraId="15A62178">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834ED27">
            <w:pPr>
              <w:spacing w:line="288"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eastAsia="宋体"/>
                <w:color w:val="000000"/>
                <w:sz w:val="21"/>
                <w:szCs w:val="21"/>
                <w:highlight w:val="none"/>
                <w:lang w:eastAsia="zh-CN"/>
              </w:rPr>
              <w:t>六</w:t>
            </w:r>
            <w:r>
              <w:rPr>
                <w:rFonts w:hint="eastAsia" w:ascii="宋体" w:hAnsi="宋体"/>
                <w:color w:val="000000"/>
                <w:sz w:val="21"/>
                <w:szCs w:val="21"/>
                <w:highlight w:val="none"/>
              </w:rPr>
              <w:t>）售后服务要求</w:t>
            </w:r>
          </w:p>
        </w:tc>
        <w:tc>
          <w:tcPr>
            <w:tcW w:w="7414" w:type="dxa"/>
            <w:tcBorders>
              <w:top w:val="single" w:color="auto" w:sz="4" w:space="0"/>
              <w:left w:val="single" w:color="auto" w:sz="4" w:space="0"/>
              <w:bottom w:val="single" w:color="auto" w:sz="4" w:space="0"/>
              <w:right w:val="single" w:color="auto" w:sz="4" w:space="0"/>
            </w:tcBorders>
            <w:noWrap/>
            <w:vAlign w:val="center"/>
          </w:tcPr>
          <w:p w14:paraId="7207AC00">
            <w:pPr>
              <w:spacing w:line="288" w:lineRule="auto"/>
              <w:rPr>
                <w:rFonts w:hint="eastAsia" w:ascii="宋体" w:hAnsi="宋体"/>
                <w:color w:val="000000"/>
                <w:sz w:val="21"/>
                <w:szCs w:val="21"/>
                <w:highlight w:val="none"/>
                <w:lang w:val="en-US" w:eastAsia="zh-CN"/>
              </w:rPr>
            </w:pPr>
            <w:r>
              <w:rPr>
                <w:rFonts w:hint="eastAsia" w:ascii="宋体" w:hAnsi="宋体"/>
                <w:color w:val="000000"/>
                <w:sz w:val="21"/>
                <w:szCs w:val="21"/>
                <w:highlight w:val="none"/>
              </w:rPr>
              <w:t>⑴按厂家承诺进行；⑵免费送货上门，免费安装调试合格，派出有相应资格的技术工程师到达现场负责设备安装调试，直至正常使用；⑶接故障通知后，2小时内响应，24小时内到达现场提供服务（保修期内免费服务），提供终身维护和保养服务。</w:t>
            </w:r>
            <w:r>
              <w:rPr>
                <w:color w:val="000000"/>
                <w:sz w:val="21"/>
                <w:szCs w:val="21"/>
                <w:highlight w:val="none"/>
              </w:rPr>
              <w:t>设备如需接入医院HIS、LIS、PACS系统或互联互通平台，相关费用由</w:t>
            </w:r>
            <w:r>
              <w:rPr>
                <w:rFonts w:hint="eastAsia"/>
                <w:color w:val="000000"/>
                <w:sz w:val="21"/>
                <w:szCs w:val="21"/>
                <w:highlight w:val="none"/>
                <w:lang w:eastAsia="zh-CN"/>
              </w:rPr>
              <w:t>成交供应商</w:t>
            </w:r>
            <w:r>
              <w:rPr>
                <w:color w:val="000000"/>
                <w:sz w:val="21"/>
                <w:szCs w:val="21"/>
                <w:highlight w:val="none"/>
              </w:rPr>
              <w:t>负责。</w:t>
            </w:r>
          </w:p>
        </w:tc>
      </w:tr>
      <w:tr w14:paraId="1C1DFEE4">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4DC602E4">
            <w:pPr>
              <w:spacing w:line="288"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eastAsia="宋体"/>
                <w:color w:val="000000"/>
                <w:sz w:val="21"/>
                <w:szCs w:val="21"/>
                <w:highlight w:val="none"/>
                <w:lang w:eastAsia="zh-CN"/>
              </w:rPr>
              <w:t>七</w:t>
            </w:r>
            <w:r>
              <w:rPr>
                <w:rFonts w:hint="eastAsia" w:ascii="宋体" w:hAnsi="宋体"/>
                <w:color w:val="000000"/>
                <w:sz w:val="21"/>
                <w:szCs w:val="21"/>
                <w:highlight w:val="none"/>
              </w:rPr>
              <w:t>）培训要求</w:t>
            </w:r>
          </w:p>
        </w:tc>
        <w:tc>
          <w:tcPr>
            <w:tcW w:w="7414" w:type="dxa"/>
            <w:tcBorders>
              <w:top w:val="single" w:color="auto" w:sz="4" w:space="0"/>
              <w:left w:val="single" w:color="auto" w:sz="4" w:space="0"/>
              <w:bottom w:val="single" w:color="auto" w:sz="4" w:space="0"/>
              <w:right w:val="single" w:color="auto" w:sz="4" w:space="0"/>
            </w:tcBorders>
            <w:noWrap/>
            <w:vAlign w:val="center"/>
          </w:tcPr>
          <w:p w14:paraId="15CC0EBD">
            <w:pPr>
              <w:spacing w:line="288" w:lineRule="auto"/>
              <w:rPr>
                <w:rFonts w:hint="eastAsia" w:ascii="宋体" w:hAnsi="宋体"/>
                <w:color w:val="auto"/>
                <w:sz w:val="21"/>
                <w:szCs w:val="21"/>
                <w:highlight w:val="none"/>
              </w:rPr>
            </w:pPr>
            <w:r>
              <w:rPr>
                <w:rFonts w:hint="eastAsia" w:ascii="宋体" w:hAnsi="宋体"/>
                <w:color w:val="auto"/>
                <w:sz w:val="21"/>
                <w:szCs w:val="21"/>
                <w:highlight w:val="none"/>
              </w:rPr>
              <w:t>设备验收合格后对采购人技术人员免费进行设备操作及维护培训。主要内容应为设备的基本结构、性能、主要部件的构造及原理，日常使用操作、保养与管理，常见故障的排除，紧急情况的处理等，能达到熟练使用设备及进行日常维护的水平。配件供应迅速，并配备专业售后服务人员</w:t>
            </w:r>
            <w:r>
              <w:rPr>
                <w:rFonts w:hint="eastAsia" w:ascii="宋体" w:hAnsi="宋体" w:eastAsia="宋体"/>
                <w:color w:val="auto"/>
                <w:sz w:val="21"/>
                <w:szCs w:val="21"/>
                <w:highlight w:val="none"/>
                <w:lang w:eastAsia="zh-CN"/>
              </w:rPr>
              <w:t>。</w:t>
            </w:r>
          </w:p>
        </w:tc>
      </w:tr>
      <w:tr w14:paraId="237424A2">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A4649C1">
            <w:pPr>
              <w:spacing w:line="288"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eastAsia="宋体"/>
                <w:color w:val="000000"/>
                <w:sz w:val="21"/>
                <w:szCs w:val="21"/>
                <w:highlight w:val="none"/>
                <w:lang w:eastAsia="zh-CN"/>
              </w:rPr>
              <w:t>八</w:t>
            </w:r>
            <w:r>
              <w:rPr>
                <w:rFonts w:hint="eastAsia" w:ascii="宋体" w:hAnsi="宋体"/>
                <w:color w:val="000000"/>
                <w:sz w:val="21"/>
                <w:szCs w:val="21"/>
                <w:highlight w:val="none"/>
              </w:rPr>
              <w:t>）付款条件</w:t>
            </w:r>
          </w:p>
        </w:tc>
        <w:tc>
          <w:tcPr>
            <w:tcW w:w="7414" w:type="dxa"/>
            <w:tcBorders>
              <w:top w:val="single" w:color="auto" w:sz="4" w:space="0"/>
              <w:left w:val="single" w:color="auto" w:sz="4" w:space="0"/>
              <w:bottom w:val="single" w:color="auto" w:sz="4" w:space="0"/>
              <w:right w:val="single" w:color="auto" w:sz="4" w:space="0"/>
            </w:tcBorders>
            <w:noWrap/>
            <w:vAlign w:val="center"/>
          </w:tcPr>
          <w:p w14:paraId="0FBD6499">
            <w:pPr>
              <w:spacing w:line="288" w:lineRule="auto"/>
              <w:rPr>
                <w:rFonts w:hint="eastAsia" w:ascii="宋体" w:hAnsi="宋体"/>
                <w:color w:val="auto"/>
                <w:sz w:val="21"/>
                <w:szCs w:val="21"/>
                <w:highlight w:val="none"/>
              </w:rPr>
            </w:pPr>
            <w:r>
              <w:rPr>
                <w:rFonts w:hint="eastAsia" w:ascii="宋体" w:hAnsi="宋体" w:eastAsia="宋体" w:cs="宋体"/>
                <w:color w:val="auto"/>
                <w:sz w:val="21"/>
                <w:szCs w:val="21"/>
                <w:highlight w:val="none"/>
                <w:lang w:val="en-US" w:eastAsia="zh-CN"/>
              </w:rPr>
              <w:t>合同签订，设备安装调试正常运行使用后，由采购人组织人员进行验收，验收合格后通知成交供应商一次性开具全额发票，采购人在收到发票后一个月内首付合同金额30%到合同约定的账户，余款70%一年内分期付清。</w:t>
            </w:r>
            <w:r>
              <w:rPr>
                <w:rFonts w:hint="eastAsia"/>
                <w:color w:val="auto"/>
                <w:sz w:val="21"/>
                <w:szCs w:val="21"/>
                <w:highlight w:val="none"/>
              </w:rPr>
              <w:t>特殊项目国家另有付款规定的，按国家付款规定执行。</w:t>
            </w:r>
          </w:p>
        </w:tc>
      </w:tr>
      <w:tr w14:paraId="2FF188AD">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0D5B7A13">
            <w:pPr>
              <w:spacing w:line="288"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eastAsia="宋体"/>
                <w:color w:val="000000"/>
                <w:sz w:val="21"/>
                <w:szCs w:val="21"/>
                <w:highlight w:val="none"/>
                <w:lang w:eastAsia="zh-CN"/>
              </w:rPr>
              <w:t>九</w:t>
            </w:r>
            <w:r>
              <w:rPr>
                <w:rFonts w:hint="eastAsia" w:ascii="宋体" w:hAnsi="宋体"/>
                <w:color w:val="000000"/>
                <w:sz w:val="21"/>
                <w:szCs w:val="21"/>
                <w:highlight w:val="none"/>
              </w:rPr>
              <w:t>）验收条件及标准</w:t>
            </w:r>
          </w:p>
        </w:tc>
        <w:tc>
          <w:tcPr>
            <w:tcW w:w="7414" w:type="dxa"/>
            <w:tcBorders>
              <w:top w:val="single" w:color="auto" w:sz="4" w:space="0"/>
              <w:left w:val="single" w:color="auto" w:sz="4" w:space="0"/>
              <w:bottom w:val="single" w:color="auto" w:sz="4" w:space="0"/>
              <w:right w:val="single" w:color="auto" w:sz="4" w:space="0"/>
            </w:tcBorders>
            <w:noWrap/>
            <w:vAlign w:val="center"/>
          </w:tcPr>
          <w:p w14:paraId="39E16F60">
            <w:pPr>
              <w:spacing w:line="288" w:lineRule="auto"/>
              <w:rPr>
                <w:rFonts w:hint="eastAsia" w:ascii="宋体" w:hAnsi="宋体" w:eastAsia="宋体" w:cs="宋体"/>
                <w:color w:val="auto"/>
                <w:sz w:val="21"/>
                <w:szCs w:val="21"/>
                <w:highlight w:val="none"/>
                <w:lang w:val="en-US" w:eastAsia="zh-CN"/>
              </w:rPr>
            </w:pPr>
            <w:r>
              <w:rPr>
                <w:rFonts w:hint="eastAsia" w:ascii="宋体" w:hAnsi="宋体"/>
                <w:color w:val="auto"/>
                <w:sz w:val="21"/>
                <w:szCs w:val="21"/>
                <w:highlight w:val="none"/>
              </w:rPr>
              <w:t>货物验收时包装完整无破损，必须提供装箱单、保修单、货物生产厂家出厂合格证书及有关供货说明文件，货物的所有正规手续必须齐全。</w:t>
            </w:r>
            <w:r>
              <w:rPr>
                <w:rFonts w:hint="eastAsia"/>
                <w:color w:val="auto"/>
                <w:sz w:val="21"/>
                <w:szCs w:val="21"/>
                <w:highlight w:val="none"/>
              </w:rPr>
              <w:t>为防止虚假应标，如有必要，中标供应商需配合院方联合院方指定的第三方或该项目其他</w:t>
            </w:r>
            <w:r>
              <w:rPr>
                <w:rFonts w:hint="eastAsia"/>
                <w:color w:val="auto"/>
                <w:sz w:val="21"/>
                <w:szCs w:val="21"/>
                <w:highlight w:val="none"/>
                <w:lang w:eastAsia="zh-CN"/>
              </w:rPr>
              <w:t>竞标</w:t>
            </w:r>
            <w:r>
              <w:rPr>
                <w:rFonts w:hint="eastAsia"/>
                <w:color w:val="auto"/>
                <w:sz w:val="21"/>
                <w:szCs w:val="21"/>
                <w:highlight w:val="none"/>
              </w:rPr>
              <w:t>供应商对中标供应商提供产品的技术参数逐一验收，如发现提供产品的实际技术参数与</w:t>
            </w:r>
            <w:r>
              <w:rPr>
                <w:rFonts w:hint="eastAsia"/>
                <w:color w:val="auto"/>
                <w:sz w:val="21"/>
                <w:szCs w:val="21"/>
                <w:highlight w:val="none"/>
                <w:lang w:eastAsia="zh-CN"/>
              </w:rPr>
              <w:t>竞标</w:t>
            </w:r>
            <w:r>
              <w:rPr>
                <w:rFonts w:hint="eastAsia"/>
                <w:color w:val="auto"/>
                <w:sz w:val="21"/>
                <w:szCs w:val="21"/>
                <w:highlight w:val="none"/>
              </w:rPr>
              <w:t>参数不符，则视为虚假应标，取消其中标资格。</w:t>
            </w:r>
          </w:p>
        </w:tc>
      </w:tr>
      <w:tr w14:paraId="0F210FA5">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5C8C837D">
            <w:pPr>
              <w:spacing w:line="288"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eastAsia="宋体"/>
                <w:color w:val="000000"/>
                <w:sz w:val="21"/>
                <w:szCs w:val="21"/>
                <w:highlight w:val="none"/>
                <w:lang w:eastAsia="zh-CN"/>
              </w:rPr>
              <w:t>十</w:t>
            </w:r>
            <w:r>
              <w:rPr>
                <w:rFonts w:hint="eastAsia" w:ascii="宋体" w:hAnsi="宋体"/>
                <w:color w:val="000000"/>
                <w:sz w:val="21"/>
                <w:szCs w:val="21"/>
                <w:highlight w:val="none"/>
              </w:rPr>
              <w:t>）验收方法及方案</w:t>
            </w:r>
          </w:p>
        </w:tc>
        <w:tc>
          <w:tcPr>
            <w:tcW w:w="7414" w:type="dxa"/>
            <w:tcBorders>
              <w:top w:val="single" w:color="auto" w:sz="4" w:space="0"/>
              <w:left w:val="single" w:color="auto" w:sz="4" w:space="0"/>
              <w:bottom w:val="single" w:color="auto" w:sz="4" w:space="0"/>
              <w:right w:val="single" w:color="auto" w:sz="4" w:space="0"/>
            </w:tcBorders>
            <w:noWrap/>
            <w:vAlign w:val="center"/>
          </w:tcPr>
          <w:p w14:paraId="7336CFA4">
            <w:pPr>
              <w:spacing w:line="288" w:lineRule="auto"/>
              <w:rPr>
                <w:rFonts w:hint="eastAsia" w:ascii="宋体" w:hAnsi="宋体"/>
                <w:color w:val="000000"/>
                <w:sz w:val="21"/>
                <w:szCs w:val="21"/>
                <w:highlight w:val="none"/>
              </w:rPr>
            </w:pPr>
            <w:r>
              <w:rPr>
                <w:rFonts w:ascii="宋体" w:hAnsi="宋体"/>
                <w:color w:val="000000"/>
                <w:sz w:val="21"/>
                <w:szCs w:val="21"/>
                <w:highlight w:val="none"/>
              </w:rPr>
              <w:t>验收时，采购人对</w:t>
            </w:r>
            <w:r>
              <w:rPr>
                <w:rFonts w:hint="eastAsia" w:ascii="宋体" w:hAnsi="宋体"/>
                <w:color w:val="000000"/>
                <w:sz w:val="21"/>
                <w:szCs w:val="21"/>
                <w:highlight w:val="none"/>
                <w:lang w:eastAsia="zh-CN"/>
              </w:rPr>
              <w:t>成交供应商</w:t>
            </w:r>
            <w:r>
              <w:rPr>
                <w:rFonts w:ascii="宋体" w:hAnsi="宋体"/>
                <w:color w:val="000000"/>
                <w:sz w:val="21"/>
                <w:szCs w:val="21"/>
                <w:highlight w:val="none"/>
              </w:rPr>
              <w:t>所交货物依照</w:t>
            </w:r>
            <w:r>
              <w:rPr>
                <w:rFonts w:hint="eastAsia" w:ascii="宋体" w:hAnsi="宋体"/>
                <w:color w:val="000000"/>
                <w:sz w:val="21"/>
                <w:szCs w:val="21"/>
                <w:highlight w:val="none"/>
                <w:lang w:eastAsia="zh-CN"/>
              </w:rPr>
              <w:t>成交供应商</w:t>
            </w:r>
            <w:r>
              <w:rPr>
                <w:rFonts w:ascii="宋体" w:hAnsi="宋体"/>
                <w:color w:val="000000"/>
                <w:sz w:val="21"/>
                <w:szCs w:val="21"/>
                <w:highlight w:val="none"/>
              </w:rPr>
              <w:t>的</w:t>
            </w:r>
            <w:r>
              <w:rPr>
                <w:rFonts w:hint="eastAsia" w:ascii="宋体" w:hAnsi="宋体"/>
                <w:color w:val="000000"/>
                <w:sz w:val="21"/>
                <w:szCs w:val="21"/>
                <w:highlight w:val="none"/>
                <w:lang w:eastAsia="zh-CN"/>
              </w:rPr>
              <w:t>响应</w:t>
            </w:r>
            <w:r>
              <w:rPr>
                <w:rFonts w:ascii="宋体" w:hAnsi="宋体"/>
                <w:color w:val="000000"/>
                <w:sz w:val="21"/>
                <w:szCs w:val="21"/>
                <w:highlight w:val="none"/>
              </w:rPr>
              <w:t>文件所承诺的技术规格要求和国家有关标准进行现场验收。性能达到技术要求的给予签收，若有一项指标不满足其</w:t>
            </w:r>
            <w:r>
              <w:rPr>
                <w:rFonts w:hint="eastAsia" w:ascii="宋体" w:hAnsi="宋体"/>
                <w:color w:val="000000"/>
                <w:sz w:val="21"/>
                <w:szCs w:val="21"/>
                <w:highlight w:val="none"/>
                <w:lang w:eastAsia="zh-CN"/>
              </w:rPr>
              <w:t>竞标</w:t>
            </w:r>
            <w:r>
              <w:rPr>
                <w:rFonts w:ascii="宋体" w:hAnsi="宋体"/>
                <w:color w:val="000000"/>
                <w:sz w:val="21"/>
                <w:szCs w:val="21"/>
                <w:highlight w:val="none"/>
              </w:rPr>
              <w:t>承诺的不予签收，</w:t>
            </w:r>
            <w:r>
              <w:rPr>
                <w:rFonts w:hint="eastAsia" w:ascii="宋体" w:hAnsi="宋体"/>
                <w:color w:val="000000"/>
                <w:sz w:val="21"/>
                <w:szCs w:val="21"/>
                <w:highlight w:val="none"/>
              </w:rPr>
              <w:t>视为</w:t>
            </w:r>
            <w:r>
              <w:rPr>
                <w:rFonts w:hint="eastAsia" w:ascii="宋体" w:hAnsi="宋体"/>
                <w:color w:val="000000"/>
                <w:sz w:val="21"/>
                <w:szCs w:val="21"/>
                <w:highlight w:val="none"/>
                <w:lang w:eastAsia="zh-CN"/>
              </w:rPr>
              <w:t>成交供应商</w:t>
            </w:r>
            <w:r>
              <w:rPr>
                <w:rFonts w:hint="eastAsia" w:ascii="宋体" w:hAnsi="宋体"/>
                <w:color w:val="000000"/>
                <w:sz w:val="21"/>
                <w:szCs w:val="21"/>
                <w:highlight w:val="none"/>
              </w:rPr>
              <w:t>违约</w:t>
            </w:r>
            <w:r>
              <w:rPr>
                <w:rFonts w:ascii="宋体" w:hAnsi="宋体"/>
                <w:color w:val="000000"/>
                <w:sz w:val="21"/>
                <w:szCs w:val="21"/>
                <w:highlight w:val="none"/>
              </w:rPr>
              <w:t>并按照政府采购相关法律法规和合同约定条款进行处罚，由此造成的项目延误等所有责任均由</w:t>
            </w:r>
            <w:r>
              <w:rPr>
                <w:rFonts w:hint="eastAsia" w:ascii="宋体" w:hAnsi="宋体"/>
                <w:color w:val="000000"/>
                <w:sz w:val="21"/>
                <w:szCs w:val="21"/>
                <w:highlight w:val="none"/>
                <w:lang w:eastAsia="zh-CN"/>
              </w:rPr>
              <w:t>成交供应商</w:t>
            </w:r>
            <w:r>
              <w:rPr>
                <w:rFonts w:ascii="宋体" w:hAnsi="宋体"/>
                <w:color w:val="000000"/>
                <w:sz w:val="21"/>
                <w:szCs w:val="21"/>
                <w:highlight w:val="none"/>
              </w:rPr>
              <w:t>承担。</w:t>
            </w:r>
          </w:p>
        </w:tc>
      </w:tr>
      <w:tr w14:paraId="06A1C564">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77AA7585">
            <w:pPr>
              <w:spacing w:line="288"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（十</w:t>
            </w:r>
            <w:r>
              <w:rPr>
                <w:rFonts w:hint="eastAsia" w:ascii="宋体" w:hAnsi="宋体" w:eastAsia="宋体"/>
                <w:color w:val="000000"/>
                <w:sz w:val="21"/>
                <w:szCs w:val="21"/>
                <w:highlight w:val="none"/>
                <w:lang w:eastAsia="zh-CN"/>
              </w:rPr>
              <w:t>一</w:t>
            </w:r>
            <w:r>
              <w:rPr>
                <w:rFonts w:hint="eastAsia" w:ascii="宋体" w:hAnsi="宋体"/>
                <w:color w:val="000000"/>
                <w:sz w:val="21"/>
                <w:szCs w:val="21"/>
                <w:highlight w:val="none"/>
              </w:rPr>
              <w:t>）</w:t>
            </w:r>
            <w:r>
              <w:rPr>
                <w:rFonts w:hint="eastAsia" w:ascii="宋体" w:hAnsi="宋体"/>
                <w:color w:val="000000"/>
                <w:sz w:val="21"/>
                <w:szCs w:val="21"/>
                <w:highlight w:val="none"/>
                <w:lang w:eastAsia="zh-CN"/>
              </w:rPr>
              <w:t>竞标</w:t>
            </w:r>
            <w:r>
              <w:rPr>
                <w:rFonts w:hint="eastAsia" w:ascii="宋体" w:hAnsi="宋体"/>
                <w:color w:val="000000"/>
                <w:sz w:val="21"/>
                <w:szCs w:val="21"/>
                <w:highlight w:val="none"/>
              </w:rPr>
              <w:t>报价</w:t>
            </w:r>
          </w:p>
        </w:tc>
        <w:tc>
          <w:tcPr>
            <w:tcW w:w="7414" w:type="dxa"/>
            <w:tcBorders>
              <w:top w:val="single" w:color="auto" w:sz="4" w:space="0"/>
              <w:left w:val="single" w:color="auto" w:sz="4" w:space="0"/>
              <w:bottom w:val="single" w:color="auto" w:sz="4" w:space="0"/>
              <w:right w:val="single" w:color="auto" w:sz="4" w:space="0"/>
            </w:tcBorders>
            <w:noWrap/>
            <w:vAlign w:val="center"/>
          </w:tcPr>
          <w:p w14:paraId="3D3AF04C">
            <w:pPr>
              <w:spacing w:line="288" w:lineRule="auto"/>
              <w:rPr>
                <w:rFonts w:hint="eastAsia" w:ascii="宋体" w:hAnsi="宋体"/>
                <w:color w:val="000000"/>
                <w:sz w:val="21"/>
                <w:szCs w:val="21"/>
                <w:highlight w:val="none"/>
              </w:rPr>
            </w:pPr>
            <w:r>
              <w:rPr>
                <w:rFonts w:hint="eastAsia"/>
                <w:color w:val="000000"/>
                <w:sz w:val="21"/>
                <w:szCs w:val="21"/>
                <w:highlight w:val="none"/>
                <w:lang w:eastAsia="zh-CN"/>
              </w:rPr>
              <w:t>竞标</w:t>
            </w:r>
            <w:r>
              <w:rPr>
                <w:rFonts w:hint="eastAsia"/>
                <w:color w:val="000000"/>
                <w:sz w:val="21"/>
                <w:szCs w:val="21"/>
                <w:highlight w:val="none"/>
              </w:rPr>
              <w:t>总报价为包含但不限于货物、随配附件、备品备件（详细清单由</w:t>
            </w:r>
            <w:r>
              <w:rPr>
                <w:rFonts w:hint="eastAsia"/>
                <w:color w:val="000000"/>
                <w:sz w:val="21"/>
                <w:szCs w:val="21"/>
                <w:highlight w:val="none"/>
                <w:lang w:eastAsia="zh-CN"/>
              </w:rPr>
              <w:t>竞标</w:t>
            </w:r>
            <w:r>
              <w:rPr>
                <w:rFonts w:hint="eastAsia"/>
                <w:color w:val="000000"/>
                <w:sz w:val="21"/>
                <w:szCs w:val="21"/>
                <w:highlight w:val="none"/>
              </w:rPr>
              <w:t>人提供）、专用工具和运输、保险、卸货、保管、安装调试、验收、技术培训、质保等售后服务、税金、利润、间接费的总和。</w:t>
            </w:r>
            <w:r>
              <w:rPr>
                <w:rFonts w:hint="eastAsia"/>
                <w:color w:val="000000"/>
                <w:sz w:val="21"/>
                <w:szCs w:val="21"/>
                <w:highlight w:val="none"/>
                <w:lang w:eastAsia="zh-CN"/>
              </w:rPr>
              <w:t>竞标</w:t>
            </w:r>
            <w:r>
              <w:rPr>
                <w:rFonts w:hint="eastAsia"/>
                <w:color w:val="000000"/>
                <w:sz w:val="21"/>
                <w:szCs w:val="21"/>
                <w:highlight w:val="none"/>
              </w:rPr>
              <w:t>人保证所提供的设备正常运行，并能通过采购人及相关部门的项目验收。</w:t>
            </w:r>
          </w:p>
        </w:tc>
      </w:tr>
      <w:tr w14:paraId="547B551A">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14:paraId="1A631124">
            <w:pPr>
              <w:spacing w:line="288" w:lineRule="auto"/>
              <w:jc w:val="center"/>
              <w:rPr>
                <w:rFonts w:hint="eastAsia" w:ascii="宋体" w:hAnsi="宋体"/>
                <w:color w:val="000000"/>
                <w:sz w:val="21"/>
                <w:szCs w:val="21"/>
                <w:highlight w:val="none"/>
              </w:rPr>
            </w:pPr>
            <w:r>
              <w:rPr>
                <w:rFonts w:hint="eastAsia" w:ascii="宋体" w:hAnsi="宋体"/>
                <w:color w:val="000000"/>
                <w:sz w:val="21"/>
                <w:szCs w:val="21"/>
                <w:highlight w:val="none"/>
              </w:rPr>
              <w:t>（十</w:t>
            </w:r>
            <w:r>
              <w:rPr>
                <w:rFonts w:hint="eastAsia" w:ascii="宋体" w:hAnsi="宋体" w:eastAsia="宋体"/>
                <w:color w:val="000000"/>
                <w:sz w:val="21"/>
                <w:szCs w:val="21"/>
                <w:highlight w:val="none"/>
                <w:lang w:eastAsia="zh-CN"/>
              </w:rPr>
              <w:t>二</w:t>
            </w:r>
            <w:r>
              <w:rPr>
                <w:rFonts w:hint="eastAsia" w:ascii="宋体" w:hAnsi="宋体"/>
                <w:color w:val="000000"/>
                <w:sz w:val="21"/>
                <w:szCs w:val="21"/>
                <w:highlight w:val="none"/>
              </w:rPr>
              <w:t>）其他要求</w:t>
            </w:r>
          </w:p>
        </w:tc>
        <w:tc>
          <w:tcPr>
            <w:tcW w:w="7414" w:type="dxa"/>
            <w:tcBorders>
              <w:top w:val="single" w:color="auto" w:sz="4" w:space="0"/>
              <w:left w:val="single" w:color="auto" w:sz="4" w:space="0"/>
              <w:bottom w:val="single" w:color="auto" w:sz="4" w:space="0"/>
              <w:right w:val="single" w:color="auto" w:sz="4" w:space="0"/>
            </w:tcBorders>
            <w:noWrap/>
            <w:vAlign w:val="center"/>
          </w:tcPr>
          <w:p w14:paraId="70CD285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ascii="宋体" w:hAnsi="宋体"/>
                <w:color w:val="000000"/>
                <w:sz w:val="21"/>
                <w:szCs w:val="21"/>
                <w:highlight w:val="none"/>
              </w:rPr>
            </w:pPr>
            <w:r>
              <w:rPr>
                <w:rFonts w:hint="eastAsia" w:ascii="宋体" w:hAnsi="宋体"/>
                <w:color w:val="000000"/>
                <w:sz w:val="21"/>
                <w:szCs w:val="21"/>
                <w:highlight w:val="none"/>
              </w:rPr>
              <w:t>1、</w:t>
            </w:r>
            <w:r>
              <w:rPr>
                <w:rFonts w:hint="eastAsia" w:ascii="宋体" w:hAnsi="宋体"/>
                <w:color w:val="000000"/>
                <w:sz w:val="21"/>
                <w:szCs w:val="21"/>
                <w:highlight w:val="none"/>
                <w:lang w:eastAsia="zh-CN"/>
              </w:rPr>
              <w:t>竞标</w:t>
            </w:r>
            <w:r>
              <w:rPr>
                <w:rFonts w:hint="eastAsia" w:ascii="宋体" w:hAnsi="宋体"/>
                <w:color w:val="000000"/>
                <w:sz w:val="21"/>
                <w:szCs w:val="21"/>
                <w:highlight w:val="none"/>
              </w:rPr>
              <w:t>人必须根据实际情况及招标要求在</w:t>
            </w:r>
            <w:r>
              <w:rPr>
                <w:rFonts w:hint="eastAsia" w:ascii="宋体" w:hAnsi="宋体"/>
                <w:color w:val="000000"/>
                <w:sz w:val="21"/>
                <w:szCs w:val="21"/>
                <w:highlight w:val="none"/>
                <w:lang w:eastAsia="zh-CN"/>
              </w:rPr>
              <w:t>响应</w:t>
            </w:r>
            <w:r>
              <w:rPr>
                <w:rFonts w:hint="eastAsia" w:ascii="宋体" w:hAnsi="宋体"/>
                <w:color w:val="000000"/>
                <w:sz w:val="21"/>
                <w:szCs w:val="21"/>
                <w:highlight w:val="none"/>
              </w:rPr>
              <w:t>文件中提供详细的项目实施方案和售后服务方案。</w:t>
            </w:r>
          </w:p>
          <w:p w14:paraId="6F311DC4">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b/>
                <w:bCs/>
                <w:color w:val="000000"/>
                <w:sz w:val="21"/>
                <w:szCs w:val="21"/>
                <w:highlight w:val="none"/>
              </w:rPr>
            </w:pPr>
            <w:r>
              <w:rPr>
                <w:rFonts w:hint="eastAsia" w:ascii="宋体" w:hAnsi="宋体" w:eastAsia="宋体"/>
                <w:b/>
                <w:bCs/>
                <w:color w:val="000000"/>
                <w:sz w:val="21"/>
                <w:szCs w:val="21"/>
                <w:highlight w:val="none"/>
                <w:lang w:eastAsia="zh-CN"/>
              </w:rPr>
              <w:t>2</w:t>
            </w:r>
            <w:r>
              <w:rPr>
                <w:rFonts w:hint="eastAsia" w:ascii="宋体" w:hAnsi="宋体"/>
                <w:b/>
                <w:bCs/>
                <w:color w:val="000000"/>
                <w:sz w:val="21"/>
                <w:szCs w:val="21"/>
                <w:highlight w:val="none"/>
              </w:rPr>
              <w:t>、</w:t>
            </w:r>
            <w:r>
              <w:rPr>
                <w:rFonts w:hint="eastAsia" w:ascii="宋体" w:hAnsi="宋体" w:eastAsia="宋体"/>
                <w:b/>
                <w:bCs/>
                <w:color w:val="000000"/>
                <w:sz w:val="21"/>
                <w:szCs w:val="21"/>
                <w:highlight w:val="none"/>
                <w:lang w:eastAsia="zh-CN"/>
              </w:rPr>
              <w:t>货物需求一览表“技术参数及性能配置要求”中标“</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b/>
                <w:bCs/>
                <w:color w:val="000000"/>
                <w:sz w:val="21"/>
                <w:szCs w:val="21"/>
                <w:highlight w:val="none"/>
                <w:lang w:eastAsia="zh-CN"/>
              </w:rPr>
              <w:t>”的为实质性要求，不允许负偏离，否则竞标无效。</w:t>
            </w:r>
            <w:r>
              <w:rPr>
                <w:rFonts w:hint="eastAsia" w:ascii="宋体" w:hAnsi="宋体" w:eastAsia="宋体"/>
                <w:b/>
                <w:bCs/>
                <w:color w:val="000000"/>
                <w:sz w:val="21"/>
                <w:szCs w:val="21"/>
                <w:highlight w:val="none"/>
              </w:rPr>
              <w:t>不带“</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b/>
                <w:bCs/>
                <w:color w:val="000000"/>
                <w:sz w:val="21"/>
                <w:szCs w:val="21"/>
                <w:highlight w:val="none"/>
              </w:rPr>
              <w:t>”的参数发生负偏离</w:t>
            </w:r>
            <w:r>
              <w:rPr>
                <w:rFonts w:hint="eastAsia" w:ascii="宋体" w:hAnsi="宋体" w:eastAsia="宋体"/>
                <w:b/>
                <w:bCs/>
                <w:color w:val="000000"/>
                <w:sz w:val="21"/>
                <w:szCs w:val="21"/>
                <w:highlight w:val="none"/>
                <w:lang w:eastAsia="zh-CN"/>
              </w:rPr>
              <w:t>总数</w:t>
            </w:r>
            <w:r>
              <w:rPr>
                <w:rFonts w:hint="eastAsia" w:ascii="宋体" w:hAnsi="宋体" w:eastAsia="宋体"/>
                <w:b/>
                <w:bCs/>
                <w:color w:val="000000"/>
                <w:sz w:val="21"/>
                <w:szCs w:val="21"/>
                <w:highlight w:val="none"/>
              </w:rPr>
              <w:t>达3项数（含）以上的，视为不实质性响应采购文件要求，评审时响应文件将被作为无效文件处理。</w:t>
            </w:r>
          </w:p>
          <w:p w14:paraId="60912CC2">
            <w:pPr>
              <w:spacing w:line="288" w:lineRule="auto"/>
              <w:rPr>
                <w:rFonts w:hint="eastAsia" w:ascii="宋体" w:hAnsi="宋体"/>
                <w:color w:val="000000"/>
                <w:sz w:val="21"/>
                <w:szCs w:val="21"/>
                <w:highlight w:val="none"/>
              </w:rPr>
            </w:pPr>
            <w:r>
              <w:rPr>
                <w:rFonts w:hint="eastAsia" w:ascii="宋体" w:hAnsi="宋体" w:eastAsia="宋体"/>
                <w:b/>
                <w:bCs/>
                <w:color w:val="000000"/>
                <w:sz w:val="21"/>
                <w:szCs w:val="21"/>
                <w:highlight w:val="none"/>
                <w:lang w:val="en-US" w:eastAsia="zh-CN"/>
              </w:rPr>
              <w:t>3、</w:t>
            </w:r>
            <w:r>
              <w:rPr>
                <w:rFonts w:hint="eastAsia" w:ascii="宋体" w:hAnsi="宋体" w:eastAsia="宋体"/>
                <w:b/>
                <w:bCs/>
                <w:color w:val="000000"/>
                <w:sz w:val="21"/>
                <w:szCs w:val="21"/>
                <w:highlight w:val="none"/>
              </w:rPr>
              <w:t>商务条款不允许负偏离，否则</w:t>
            </w:r>
            <w:r>
              <w:rPr>
                <w:rFonts w:hint="eastAsia" w:ascii="宋体" w:hAnsi="宋体" w:eastAsia="宋体"/>
                <w:b/>
                <w:bCs/>
                <w:color w:val="000000"/>
                <w:sz w:val="21"/>
                <w:szCs w:val="21"/>
                <w:highlight w:val="none"/>
                <w:lang w:eastAsia="zh-CN"/>
              </w:rPr>
              <w:t>竞</w:t>
            </w:r>
            <w:r>
              <w:rPr>
                <w:rFonts w:hint="eastAsia" w:ascii="宋体" w:hAnsi="宋体" w:eastAsia="宋体"/>
                <w:b/>
                <w:bCs/>
                <w:color w:val="000000"/>
                <w:sz w:val="21"/>
                <w:szCs w:val="21"/>
                <w:highlight w:val="none"/>
              </w:rPr>
              <w:t>标无效</w:t>
            </w:r>
            <w:r>
              <w:rPr>
                <w:rFonts w:hint="eastAsia" w:ascii="宋体" w:hAnsi="宋体" w:eastAsia="宋体"/>
                <w:b/>
                <w:bCs/>
                <w:color w:val="000000"/>
                <w:sz w:val="21"/>
                <w:szCs w:val="21"/>
                <w:highlight w:val="none"/>
                <w:lang w:val="en-US" w:eastAsia="zh-CN"/>
              </w:rPr>
              <w:t>。</w:t>
            </w:r>
          </w:p>
        </w:tc>
      </w:tr>
    </w:tbl>
    <w:p w14:paraId="5B13CDF0">
      <w:pPr>
        <w:rPr>
          <w:rFonts w:hint="eastAsia"/>
          <w:color w:val="000000"/>
          <w:lang w:val="en-US" w:eastAsia="zh-CN"/>
        </w:rPr>
      </w:pPr>
    </w:p>
    <w:p w14:paraId="5375C7D4">
      <w:pPr>
        <w:rPr>
          <w:rFonts w:hint="eastAsia"/>
          <w:color w:val="000000"/>
          <w:lang w:val="en-US" w:eastAsia="zh-CN"/>
        </w:rPr>
      </w:pPr>
    </w:p>
    <w:p w14:paraId="05556095">
      <w:pPr>
        <w:pStyle w:val="32"/>
        <w:rPr>
          <w:rFonts w:hint="eastAsia" w:ascii="宋体" w:hAnsi="宋体" w:eastAsia="宋体" w:cs="宋体"/>
          <w:b/>
          <w:bCs/>
          <w:color w:val="000000"/>
          <w:sz w:val="28"/>
          <w:szCs w:val="36"/>
          <w:lang w:val="en-US" w:eastAsia="zh-CN"/>
        </w:rPr>
      </w:pPr>
    </w:p>
    <w:p w14:paraId="4D78627A">
      <w:pPr>
        <w:rPr>
          <w:highlight w:val="none"/>
        </w:rPr>
      </w:pPr>
    </w:p>
    <w:p w14:paraId="229D3601">
      <w:pPr>
        <w:rPr>
          <w:b/>
          <w:szCs w:val="21"/>
          <w:highlight w:val="none"/>
        </w:rPr>
      </w:pPr>
      <w:r>
        <w:rPr>
          <w:rFonts w:hint="eastAsia"/>
          <w:b/>
          <w:szCs w:val="21"/>
          <w:highlight w:val="none"/>
        </w:rPr>
        <w:br w:type="page"/>
      </w:r>
    </w:p>
    <w:p w14:paraId="3B5D3E94">
      <w:pPr>
        <w:jc w:val="center"/>
        <w:rPr>
          <w:rFonts w:ascii="Arial Unicode MS" w:hAnsi="Arial Unicode MS" w:eastAsia="Arial Unicode MS" w:cs="Arial Unicode MS"/>
          <w:color w:val="000000"/>
          <w:sz w:val="32"/>
          <w:szCs w:val="32"/>
          <w:highlight w:val="none"/>
        </w:rPr>
      </w:pPr>
      <w:r>
        <w:rPr>
          <w:rFonts w:hint="eastAsia" w:ascii="微软雅黑" w:hAnsi="微软雅黑" w:eastAsia="微软雅黑" w:cs="微软雅黑"/>
          <w:color w:val="000000"/>
          <w:sz w:val="32"/>
          <w:szCs w:val="32"/>
          <w:highlight w:val="none"/>
        </w:rPr>
        <w:t>节能产品政府采购品目清单</w:t>
      </w:r>
    </w:p>
    <w:tbl>
      <w:tblPr>
        <w:tblStyle w:val="19"/>
        <w:tblW w:w="88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087"/>
        <w:gridCol w:w="1328"/>
        <w:gridCol w:w="1467"/>
        <w:gridCol w:w="4275"/>
      </w:tblGrid>
      <w:tr w14:paraId="1937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4" w:type="dxa"/>
          </w:tcPr>
          <w:p w14:paraId="303BE543">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品目序号</w:t>
            </w:r>
          </w:p>
        </w:tc>
        <w:tc>
          <w:tcPr>
            <w:tcW w:w="3882" w:type="dxa"/>
            <w:gridSpan w:val="3"/>
            <w:vAlign w:val="center"/>
          </w:tcPr>
          <w:p w14:paraId="2E593925">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名称</w:t>
            </w:r>
          </w:p>
        </w:tc>
        <w:tc>
          <w:tcPr>
            <w:tcW w:w="4275" w:type="dxa"/>
            <w:vAlign w:val="center"/>
          </w:tcPr>
          <w:p w14:paraId="6350A683">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依据的标准</w:t>
            </w:r>
          </w:p>
        </w:tc>
      </w:tr>
      <w:tr w14:paraId="48EE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restart"/>
            <w:vAlign w:val="center"/>
          </w:tcPr>
          <w:p w14:paraId="61243B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1087" w:type="dxa"/>
            <w:vMerge w:val="restart"/>
            <w:vAlign w:val="center"/>
          </w:tcPr>
          <w:p w14:paraId="62BDDD7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A020101计算机设备</w:t>
            </w:r>
          </w:p>
        </w:tc>
        <w:tc>
          <w:tcPr>
            <w:tcW w:w="1328" w:type="dxa"/>
            <w:vAlign w:val="center"/>
          </w:tcPr>
          <w:p w14:paraId="051D4BD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★A02010104台式计算机</w:t>
            </w:r>
          </w:p>
        </w:tc>
        <w:tc>
          <w:tcPr>
            <w:tcW w:w="1467" w:type="dxa"/>
            <w:vAlign w:val="center"/>
          </w:tcPr>
          <w:p w14:paraId="3687F8F1">
            <w:pPr>
              <w:widowControl/>
              <w:jc w:val="center"/>
              <w:rPr>
                <w:rFonts w:ascii="宋体" w:hAnsi="宋体" w:cs="宋体"/>
                <w:color w:val="000000"/>
                <w:kern w:val="0"/>
                <w:sz w:val="20"/>
                <w:szCs w:val="20"/>
                <w:highlight w:val="none"/>
              </w:rPr>
            </w:pPr>
          </w:p>
        </w:tc>
        <w:tc>
          <w:tcPr>
            <w:tcW w:w="4275" w:type="dxa"/>
            <w:vAlign w:val="center"/>
          </w:tcPr>
          <w:p w14:paraId="3E4ABB15">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《微型计算机能效限定值及能效等级》（GB28380）</w:t>
            </w:r>
          </w:p>
        </w:tc>
      </w:tr>
      <w:tr w14:paraId="0059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11D28243">
            <w:pPr>
              <w:widowControl/>
              <w:jc w:val="left"/>
              <w:rPr>
                <w:rFonts w:ascii="宋体" w:hAnsi="宋体" w:cs="宋体"/>
                <w:color w:val="000000"/>
                <w:kern w:val="0"/>
                <w:sz w:val="20"/>
                <w:szCs w:val="20"/>
                <w:highlight w:val="none"/>
              </w:rPr>
            </w:pPr>
          </w:p>
        </w:tc>
        <w:tc>
          <w:tcPr>
            <w:tcW w:w="1087" w:type="dxa"/>
            <w:vMerge w:val="continue"/>
            <w:vAlign w:val="center"/>
          </w:tcPr>
          <w:p w14:paraId="6E708629">
            <w:pPr>
              <w:widowControl/>
              <w:jc w:val="left"/>
              <w:rPr>
                <w:rFonts w:ascii="宋体" w:hAnsi="宋体" w:cs="宋体"/>
                <w:color w:val="000000"/>
                <w:kern w:val="0"/>
                <w:sz w:val="20"/>
                <w:szCs w:val="20"/>
                <w:highlight w:val="none"/>
              </w:rPr>
            </w:pPr>
          </w:p>
        </w:tc>
        <w:tc>
          <w:tcPr>
            <w:tcW w:w="1328" w:type="dxa"/>
            <w:vAlign w:val="center"/>
          </w:tcPr>
          <w:p w14:paraId="6C6DA1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★A02010105便携式计算机</w:t>
            </w:r>
          </w:p>
        </w:tc>
        <w:tc>
          <w:tcPr>
            <w:tcW w:w="1467" w:type="dxa"/>
            <w:vAlign w:val="center"/>
          </w:tcPr>
          <w:p w14:paraId="6C3776C2">
            <w:pPr>
              <w:widowControl/>
              <w:jc w:val="center"/>
              <w:rPr>
                <w:rFonts w:ascii="宋体" w:hAnsi="宋体" w:cs="宋体"/>
                <w:color w:val="000000"/>
                <w:kern w:val="0"/>
                <w:sz w:val="20"/>
                <w:szCs w:val="20"/>
                <w:highlight w:val="none"/>
              </w:rPr>
            </w:pPr>
          </w:p>
        </w:tc>
        <w:tc>
          <w:tcPr>
            <w:tcW w:w="4275" w:type="dxa"/>
            <w:vAlign w:val="center"/>
          </w:tcPr>
          <w:p w14:paraId="6FEEC772">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《微型计算机能效限定值及能效等级》（GB28380）</w:t>
            </w:r>
          </w:p>
        </w:tc>
      </w:tr>
      <w:tr w14:paraId="3BCD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64" w:type="dxa"/>
            <w:vMerge w:val="continue"/>
            <w:vAlign w:val="center"/>
          </w:tcPr>
          <w:p w14:paraId="6ED76C36">
            <w:pPr>
              <w:widowControl/>
              <w:jc w:val="left"/>
              <w:rPr>
                <w:rFonts w:ascii="宋体" w:hAnsi="宋体" w:cs="宋体"/>
                <w:color w:val="000000"/>
                <w:kern w:val="0"/>
                <w:sz w:val="20"/>
                <w:szCs w:val="20"/>
                <w:highlight w:val="none"/>
              </w:rPr>
            </w:pPr>
          </w:p>
        </w:tc>
        <w:tc>
          <w:tcPr>
            <w:tcW w:w="1087" w:type="dxa"/>
            <w:vMerge w:val="continue"/>
            <w:vAlign w:val="center"/>
          </w:tcPr>
          <w:p w14:paraId="44BB2158">
            <w:pPr>
              <w:widowControl/>
              <w:jc w:val="left"/>
              <w:rPr>
                <w:rFonts w:ascii="宋体" w:hAnsi="宋体" w:cs="宋体"/>
                <w:color w:val="000000"/>
                <w:kern w:val="0"/>
                <w:sz w:val="20"/>
                <w:szCs w:val="20"/>
                <w:highlight w:val="none"/>
              </w:rPr>
            </w:pPr>
          </w:p>
        </w:tc>
        <w:tc>
          <w:tcPr>
            <w:tcW w:w="1328" w:type="dxa"/>
            <w:vAlign w:val="center"/>
          </w:tcPr>
          <w:p w14:paraId="61BEE31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★A02010107平板式微型计算机</w:t>
            </w:r>
          </w:p>
        </w:tc>
        <w:tc>
          <w:tcPr>
            <w:tcW w:w="1467" w:type="dxa"/>
            <w:vAlign w:val="center"/>
          </w:tcPr>
          <w:p w14:paraId="4A232E20">
            <w:pPr>
              <w:widowControl/>
              <w:jc w:val="center"/>
              <w:rPr>
                <w:rFonts w:ascii="宋体" w:hAnsi="宋体" w:cs="宋体"/>
                <w:color w:val="000000"/>
                <w:kern w:val="0"/>
                <w:sz w:val="20"/>
                <w:szCs w:val="20"/>
                <w:highlight w:val="none"/>
              </w:rPr>
            </w:pPr>
          </w:p>
        </w:tc>
        <w:tc>
          <w:tcPr>
            <w:tcW w:w="4275" w:type="dxa"/>
            <w:vAlign w:val="center"/>
          </w:tcPr>
          <w:p w14:paraId="445C8390">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《微型计算机能效限定值及能效等级》（GB28380）</w:t>
            </w:r>
          </w:p>
        </w:tc>
      </w:tr>
      <w:tr w14:paraId="604D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restart"/>
            <w:vAlign w:val="center"/>
          </w:tcPr>
          <w:p w14:paraId="2B7DF27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w:t>
            </w:r>
          </w:p>
        </w:tc>
        <w:tc>
          <w:tcPr>
            <w:tcW w:w="1087" w:type="dxa"/>
            <w:vMerge w:val="restart"/>
            <w:vAlign w:val="center"/>
          </w:tcPr>
          <w:p w14:paraId="3663E0C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A020106输入输出设备</w:t>
            </w:r>
          </w:p>
        </w:tc>
        <w:tc>
          <w:tcPr>
            <w:tcW w:w="1328" w:type="dxa"/>
            <w:vMerge w:val="restart"/>
            <w:vAlign w:val="center"/>
          </w:tcPr>
          <w:p w14:paraId="1A12FBE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A02010601打印设备</w:t>
            </w:r>
          </w:p>
        </w:tc>
        <w:tc>
          <w:tcPr>
            <w:tcW w:w="1467" w:type="dxa"/>
            <w:vAlign w:val="center"/>
          </w:tcPr>
          <w:p w14:paraId="335C081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A0201060101喷墨打印机</w:t>
            </w:r>
          </w:p>
        </w:tc>
        <w:tc>
          <w:tcPr>
            <w:tcW w:w="4275" w:type="dxa"/>
            <w:vAlign w:val="center"/>
          </w:tcPr>
          <w:p w14:paraId="38904793">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《复印机、打印机和传真机能效限定值及能效等级》（GB21521）</w:t>
            </w:r>
          </w:p>
        </w:tc>
      </w:tr>
      <w:tr w14:paraId="2D66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31C5994A">
            <w:pPr>
              <w:widowControl/>
              <w:jc w:val="left"/>
              <w:rPr>
                <w:rFonts w:ascii="宋体" w:hAnsi="宋体" w:cs="宋体"/>
                <w:color w:val="000000"/>
                <w:kern w:val="0"/>
                <w:sz w:val="20"/>
                <w:szCs w:val="20"/>
                <w:highlight w:val="none"/>
              </w:rPr>
            </w:pPr>
          </w:p>
        </w:tc>
        <w:tc>
          <w:tcPr>
            <w:tcW w:w="1087" w:type="dxa"/>
            <w:vMerge w:val="continue"/>
            <w:vAlign w:val="center"/>
          </w:tcPr>
          <w:p w14:paraId="57B03273">
            <w:pPr>
              <w:widowControl/>
              <w:jc w:val="left"/>
              <w:rPr>
                <w:rFonts w:ascii="宋体" w:hAnsi="宋体" w:cs="宋体"/>
                <w:color w:val="000000"/>
                <w:kern w:val="0"/>
                <w:sz w:val="20"/>
                <w:szCs w:val="20"/>
                <w:highlight w:val="none"/>
              </w:rPr>
            </w:pPr>
          </w:p>
        </w:tc>
        <w:tc>
          <w:tcPr>
            <w:tcW w:w="1328" w:type="dxa"/>
            <w:vMerge w:val="continue"/>
            <w:vAlign w:val="center"/>
          </w:tcPr>
          <w:p w14:paraId="67140D6D">
            <w:pPr>
              <w:widowControl/>
              <w:jc w:val="left"/>
              <w:rPr>
                <w:rFonts w:ascii="宋体" w:hAnsi="宋体" w:cs="宋体"/>
                <w:color w:val="000000"/>
                <w:kern w:val="0"/>
                <w:sz w:val="20"/>
                <w:szCs w:val="20"/>
                <w:highlight w:val="none"/>
              </w:rPr>
            </w:pPr>
          </w:p>
        </w:tc>
        <w:tc>
          <w:tcPr>
            <w:tcW w:w="1467" w:type="dxa"/>
            <w:vAlign w:val="center"/>
          </w:tcPr>
          <w:p w14:paraId="5ABE39C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★A0201060102激光打印机</w:t>
            </w:r>
          </w:p>
        </w:tc>
        <w:tc>
          <w:tcPr>
            <w:tcW w:w="4275" w:type="dxa"/>
            <w:vAlign w:val="center"/>
          </w:tcPr>
          <w:p w14:paraId="18816B43">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《复印机、打印机和传真机能效限定值及能效等级》（GB21521）</w:t>
            </w:r>
          </w:p>
        </w:tc>
      </w:tr>
      <w:tr w14:paraId="738A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656AB7E3">
            <w:pPr>
              <w:widowControl/>
              <w:jc w:val="left"/>
              <w:rPr>
                <w:rFonts w:ascii="宋体" w:hAnsi="宋体" w:cs="宋体"/>
                <w:color w:val="000000"/>
                <w:kern w:val="0"/>
                <w:sz w:val="20"/>
                <w:szCs w:val="20"/>
                <w:highlight w:val="none"/>
              </w:rPr>
            </w:pPr>
          </w:p>
        </w:tc>
        <w:tc>
          <w:tcPr>
            <w:tcW w:w="1087" w:type="dxa"/>
            <w:vMerge w:val="continue"/>
            <w:vAlign w:val="center"/>
          </w:tcPr>
          <w:p w14:paraId="326BDEA2">
            <w:pPr>
              <w:widowControl/>
              <w:jc w:val="left"/>
              <w:rPr>
                <w:rFonts w:ascii="宋体" w:hAnsi="宋体" w:cs="宋体"/>
                <w:color w:val="000000"/>
                <w:kern w:val="0"/>
                <w:sz w:val="20"/>
                <w:szCs w:val="20"/>
                <w:highlight w:val="none"/>
              </w:rPr>
            </w:pPr>
          </w:p>
        </w:tc>
        <w:tc>
          <w:tcPr>
            <w:tcW w:w="1328" w:type="dxa"/>
            <w:vMerge w:val="continue"/>
            <w:vAlign w:val="center"/>
          </w:tcPr>
          <w:p w14:paraId="2874B37D">
            <w:pPr>
              <w:widowControl/>
              <w:jc w:val="left"/>
              <w:rPr>
                <w:rFonts w:ascii="宋体" w:hAnsi="宋体" w:cs="宋体"/>
                <w:color w:val="000000"/>
                <w:kern w:val="0"/>
                <w:sz w:val="20"/>
                <w:szCs w:val="20"/>
                <w:highlight w:val="none"/>
              </w:rPr>
            </w:pPr>
          </w:p>
        </w:tc>
        <w:tc>
          <w:tcPr>
            <w:tcW w:w="1467" w:type="dxa"/>
            <w:vAlign w:val="center"/>
          </w:tcPr>
          <w:p w14:paraId="78ACB3E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★A0201060104针式打印机</w:t>
            </w:r>
          </w:p>
        </w:tc>
        <w:tc>
          <w:tcPr>
            <w:tcW w:w="4275" w:type="dxa"/>
            <w:vAlign w:val="center"/>
          </w:tcPr>
          <w:p w14:paraId="6285D84D">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《复印机、打印机和传真机能效限定值及能效等级》（GB21521）</w:t>
            </w:r>
          </w:p>
        </w:tc>
      </w:tr>
      <w:tr w14:paraId="2BAF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6938C590">
            <w:pPr>
              <w:widowControl/>
              <w:jc w:val="left"/>
              <w:rPr>
                <w:rFonts w:ascii="宋体" w:hAnsi="宋体" w:cs="宋体"/>
                <w:color w:val="000000"/>
                <w:kern w:val="0"/>
                <w:sz w:val="20"/>
                <w:szCs w:val="20"/>
                <w:highlight w:val="none"/>
              </w:rPr>
            </w:pPr>
          </w:p>
        </w:tc>
        <w:tc>
          <w:tcPr>
            <w:tcW w:w="1087" w:type="dxa"/>
            <w:vMerge w:val="continue"/>
            <w:vAlign w:val="center"/>
          </w:tcPr>
          <w:p w14:paraId="4DFBFFB5">
            <w:pPr>
              <w:widowControl/>
              <w:jc w:val="left"/>
              <w:rPr>
                <w:rFonts w:ascii="宋体" w:hAnsi="宋体" w:cs="宋体"/>
                <w:color w:val="000000"/>
                <w:kern w:val="0"/>
                <w:sz w:val="20"/>
                <w:szCs w:val="20"/>
                <w:highlight w:val="none"/>
              </w:rPr>
            </w:pPr>
          </w:p>
        </w:tc>
        <w:tc>
          <w:tcPr>
            <w:tcW w:w="1328" w:type="dxa"/>
            <w:vAlign w:val="center"/>
          </w:tcPr>
          <w:p w14:paraId="32CDC06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A02010604显示设备</w:t>
            </w:r>
          </w:p>
        </w:tc>
        <w:tc>
          <w:tcPr>
            <w:tcW w:w="1467" w:type="dxa"/>
            <w:vAlign w:val="center"/>
          </w:tcPr>
          <w:p w14:paraId="7F8A2EE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★A0201060401液晶显示器</w:t>
            </w:r>
          </w:p>
        </w:tc>
        <w:tc>
          <w:tcPr>
            <w:tcW w:w="4275" w:type="dxa"/>
            <w:vAlign w:val="center"/>
          </w:tcPr>
          <w:p w14:paraId="61669A41">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《计算机显示器能效限定值及能效等级》（GB21520）</w:t>
            </w:r>
          </w:p>
        </w:tc>
      </w:tr>
      <w:tr w14:paraId="454B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664" w:type="dxa"/>
            <w:vMerge w:val="continue"/>
            <w:vAlign w:val="center"/>
          </w:tcPr>
          <w:p w14:paraId="3B398052">
            <w:pPr>
              <w:widowControl/>
              <w:jc w:val="left"/>
              <w:rPr>
                <w:rFonts w:ascii="宋体" w:hAnsi="宋体" w:cs="宋体"/>
                <w:color w:val="000000"/>
                <w:kern w:val="0"/>
                <w:sz w:val="20"/>
                <w:szCs w:val="20"/>
                <w:highlight w:val="none"/>
              </w:rPr>
            </w:pPr>
          </w:p>
        </w:tc>
        <w:tc>
          <w:tcPr>
            <w:tcW w:w="1087" w:type="dxa"/>
            <w:vMerge w:val="continue"/>
            <w:vAlign w:val="center"/>
          </w:tcPr>
          <w:p w14:paraId="0A1895CD">
            <w:pPr>
              <w:widowControl/>
              <w:jc w:val="left"/>
              <w:rPr>
                <w:rFonts w:ascii="宋体" w:hAnsi="宋体" w:cs="宋体"/>
                <w:color w:val="000000"/>
                <w:kern w:val="0"/>
                <w:sz w:val="20"/>
                <w:szCs w:val="20"/>
                <w:highlight w:val="none"/>
              </w:rPr>
            </w:pPr>
          </w:p>
        </w:tc>
        <w:tc>
          <w:tcPr>
            <w:tcW w:w="1328" w:type="dxa"/>
            <w:vAlign w:val="center"/>
          </w:tcPr>
          <w:p w14:paraId="4E33579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A02010609图形图像输入设备</w:t>
            </w:r>
          </w:p>
        </w:tc>
        <w:tc>
          <w:tcPr>
            <w:tcW w:w="1467" w:type="dxa"/>
            <w:vAlign w:val="center"/>
          </w:tcPr>
          <w:p w14:paraId="6069B30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A0201060901扫描仪</w:t>
            </w:r>
          </w:p>
        </w:tc>
        <w:tc>
          <w:tcPr>
            <w:tcW w:w="4275" w:type="dxa"/>
            <w:vAlign w:val="center"/>
          </w:tcPr>
          <w:p w14:paraId="1886ADF5">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参照《复印机、打印机和传真机能效限定值及能效等级》（GB21521中打印速度为15页/分的针式打印机相关要求中打印速度为15页/分的针式打印机相关要求</w:t>
            </w:r>
          </w:p>
        </w:tc>
      </w:tr>
      <w:tr w14:paraId="11FE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Align w:val="center"/>
          </w:tcPr>
          <w:p w14:paraId="14DCB76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w:t>
            </w:r>
          </w:p>
        </w:tc>
        <w:tc>
          <w:tcPr>
            <w:tcW w:w="1087" w:type="dxa"/>
            <w:vAlign w:val="center"/>
          </w:tcPr>
          <w:p w14:paraId="2A4B26E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A020202投影仪</w:t>
            </w:r>
          </w:p>
        </w:tc>
        <w:tc>
          <w:tcPr>
            <w:tcW w:w="1328" w:type="dxa"/>
            <w:vAlign w:val="center"/>
          </w:tcPr>
          <w:p w14:paraId="35A790E7">
            <w:pPr>
              <w:widowControl/>
              <w:jc w:val="center"/>
              <w:rPr>
                <w:rFonts w:ascii="宋体" w:hAnsi="宋体" w:cs="宋体"/>
                <w:color w:val="000000"/>
                <w:kern w:val="0"/>
                <w:sz w:val="20"/>
                <w:szCs w:val="20"/>
                <w:highlight w:val="none"/>
              </w:rPr>
            </w:pPr>
          </w:p>
        </w:tc>
        <w:tc>
          <w:tcPr>
            <w:tcW w:w="1467" w:type="dxa"/>
            <w:vAlign w:val="center"/>
          </w:tcPr>
          <w:p w14:paraId="6D2970C9">
            <w:pPr>
              <w:widowControl/>
              <w:jc w:val="center"/>
              <w:rPr>
                <w:rFonts w:ascii="宋体" w:hAnsi="宋体" w:cs="宋体"/>
                <w:color w:val="000000"/>
                <w:kern w:val="0"/>
                <w:sz w:val="20"/>
                <w:szCs w:val="20"/>
                <w:highlight w:val="none"/>
              </w:rPr>
            </w:pPr>
          </w:p>
        </w:tc>
        <w:tc>
          <w:tcPr>
            <w:tcW w:w="4275" w:type="dxa"/>
            <w:vAlign w:val="center"/>
          </w:tcPr>
          <w:p w14:paraId="4E5732C3">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《投影机能效限定值及能效等级》（GB32028）</w:t>
            </w:r>
          </w:p>
        </w:tc>
      </w:tr>
      <w:tr w14:paraId="3E0A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Align w:val="center"/>
          </w:tcPr>
          <w:p w14:paraId="260BE34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w:t>
            </w:r>
          </w:p>
        </w:tc>
        <w:tc>
          <w:tcPr>
            <w:tcW w:w="1087" w:type="dxa"/>
            <w:vAlign w:val="center"/>
          </w:tcPr>
          <w:p w14:paraId="293C5F8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A020204多功能一体机</w:t>
            </w:r>
          </w:p>
        </w:tc>
        <w:tc>
          <w:tcPr>
            <w:tcW w:w="1328" w:type="dxa"/>
            <w:vAlign w:val="center"/>
          </w:tcPr>
          <w:p w14:paraId="6B32FD8E">
            <w:pPr>
              <w:widowControl/>
              <w:jc w:val="center"/>
              <w:rPr>
                <w:rFonts w:ascii="宋体" w:hAnsi="宋体" w:cs="宋体"/>
                <w:color w:val="000000"/>
                <w:kern w:val="0"/>
                <w:sz w:val="20"/>
                <w:szCs w:val="20"/>
                <w:highlight w:val="none"/>
              </w:rPr>
            </w:pPr>
          </w:p>
        </w:tc>
        <w:tc>
          <w:tcPr>
            <w:tcW w:w="1467" w:type="dxa"/>
            <w:vAlign w:val="center"/>
          </w:tcPr>
          <w:p w14:paraId="3B8EAF3E">
            <w:pPr>
              <w:widowControl/>
              <w:jc w:val="center"/>
              <w:rPr>
                <w:rFonts w:ascii="宋体" w:hAnsi="宋体" w:cs="宋体"/>
                <w:color w:val="000000"/>
                <w:kern w:val="0"/>
                <w:sz w:val="20"/>
                <w:szCs w:val="20"/>
                <w:highlight w:val="none"/>
              </w:rPr>
            </w:pPr>
          </w:p>
        </w:tc>
        <w:tc>
          <w:tcPr>
            <w:tcW w:w="4275" w:type="dxa"/>
            <w:vAlign w:val="center"/>
          </w:tcPr>
          <w:p w14:paraId="113326DF">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《复印机、打印机和传真机能效限定值及能效等级》（GB21521）</w:t>
            </w:r>
          </w:p>
        </w:tc>
      </w:tr>
      <w:tr w14:paraId="48A7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Align w:val="center"/>
          </w:tcPr>
          <w:p w14:paraId="328D613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w:t>
            </w:r>
          </w:p>
        </w:tc>
        <w:tc>
          <w:tcPr>
            <w:tcW w:w="1087" w:type="dxa"/>
            <w:vAlign w:val="center"/>
          </w:tcPr>
          <w:p w14:paraId="2581828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A020519泵</w:t>
            </w:r>
          </w:p>
        </w:tc>
        <w:tc>
          <w:tcPr>
            <w:tcW w:w="1328" w:type="dxa"/>
            <w:vAlign w:val="center"/>
          </w:tcPr>
          <w:p w14:paraId="54FC678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A02051901离心泵</w:t>
            </w:r>
          </w:p>
        </w:tc>
        <w:tc>
          <w:tcPr>
            <w:tcW w:w="1467" w:type="dxa"/>
            <w:vAlign w:val="center"/>
          </w:tcPr>
          <w:p w14:paraId="21D6FF91">
            <w:pPr>
              <w:widowControl/>
              <w:jc w:val="center"/>
              <w:rPr>
                <w:rFonts w:ascii="宋体" w:hAnsi="宋体" w:cs="宋体"/>
                <w:color w:val="000000"/>
                <w:kern w:val="0"/>
                <w:sz w:val="20"/>
                <w:szCs w:val="20"/>
                <w:highlight w:val="none"/>
              </w:rPr>
            </w:pPr>
          </w:p>
        </w:tc>
        <w:tc>
          <w:tcPr>
            <w:tcW w:w="4275" w:type="dxa"/>
            <w:vAlign w:val="center"/>
          </w:tcPr>
          <w:p w14:paraId="76B38A10">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《清水离心泵能效限定值及节能评价值》（GB19762）</w:t>
            </w:r>
          </w:p>
        </w:tc>
      </w:tr>
      <w:tr w14:paraId="674C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64" w:type="dxa"/>
            <w:vMerge w:val="restart"/>
            <w:vAlign w:val="center"/>
          </w:tcPr>
          <w:p w14:paraId="399F620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1087" w:type="dxa"/>
            <w:vMerge w:val="restart"/>
            <w:vAlign w:val="center"/>
          </w:tcPr>
          <w:p w14:paraId="741A203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A020523制冷空调设备</w:t>
            </w:r>
          </w:p>
        </w:tc>
        <w:tc>
          <w:tcPr>
            <w:tcW w:w="1328" w:type="dxa"/>
            <w:vMerge w:val="restart"/>
            <w:vAlign w:val="center"/>
          </w:tcPr>
          <w:p w14:paraId="4916E7D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★A02052301制冷压缩机</w:t>
            </w:r>
          </w:p>
        </w:tc>
        <w:tc>
          <w:tcPr>
            <w:tcW w:w="1467" w:type="dxa"/>
            <w:vAlign w:val="center"/>
          </w:tcPr>
          <w:p w14:paraId="706DE9D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冷水机组</w:t>
            </w:r>
          </w:p>
        </w:tc>
        <w:tc>
          <w:tcPr>
            <w:tcW w:w="4275" w:type="dxa"/>
            <w:vAlign w:val="center"/>
          </w:tcPr>
          <w:p w14:paraId="6DACD7C5">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《冷水机组能效限定值及能效等级》（GB19577），《低环境温度空气源热泵（冷水）机组能效限定值及能效等级》（GB37480）</w:t>
            </w:r>
          </w:p>
        </w:tc>
      </w:tr>
      <w:tr w14:paraId="345E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06841F01">
            <w:pPr>
              <w:widowControl/>
              <w:jc w:val="left"/>
              <w:rPr>
                <w:rFonts w:ascii="宋体" w:hAnsi="宋体" w:cs="宋体"/>
                <w:color w:val="000000"/>
                <w:kern w:val="0"/>
                <w:sz w:val="20"/>
                <w:szCs w:val="20"/>
                <w:highlight w:val="none"/>
              </w:rPr>
            </w:pPr>
          </w:p>
        </w:tc>
        <w:tc>
          <w:tcPr>
            <w:tcW w:w="1087" w:type="dxa"/>
            <w:vMerge w:val="continue"/>
            <w:vAlign w:val="center"/>
          </w:tcPr>
          <w:p w14:paraId="71F36B11">
            <w:pPr>
              <w:widowControl/>
              <w:jc w:val="left"/>
              <w:rPr>
                <w:rFonts w:ascii="宋体" w:hAnsi="宋体" w:cs="宋体"/>
                <w:color w:val="000000"/>
                <w:kern w:val="0"/>
                <w:sz w:val="20"/>
                <w:szCs w:val="20"/>
                <w:highlight w:val="none"/>
              </w:rPr>
            </w:pPr>
          </w:p>
        </w:tc>
        <w:tc>
          <w:tcPr>
            <w:tcW w:w="1328" w:type="dxa"/>
            <w:vMerge w:val="continue"/>
            <w:vAlign w:val="center"/>
          </w:tcPr>
          <w:p w14:paraId="6B3018CB">
            <w:pPr>
              <w:widowControl/>
              <w:jc w:val="left"/>
              <w:rPr>
                <w:rFonts w:ascii="宋体" w:hAnsi="宋体" w:cs="宋体"/>
                <w:color w:val="000000"/>
                <w:kern w:val="0"/>
                <w:sz w:val="20"/>
                <w:szCs w:val="20"/>
                <w:highlight w:val="none"/>
              </w:rPr>
            </w:pPr>
          </w:p>
        </w:tc>
        <w:tc>
          <w:tcPr>
            <w:tcW w:w="1467" w:type="dxa"/>
            <w:vAlign w:val="center"/>
          </w:tcPr>
          <w:p w14:paraId="651C3B4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水源热泵机组</w:t>
            </w:r>
          </w:p>
        </w:tc>
        <w:tc>
          <w:tcPr>
            <w:tcW w:w="4275" w:type="dxa"/>
            <w:vAlign w:val="center"/>
          </w:tcPr>
          <w:p w14:paraId="51ADA479">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《水（地）源热泵机组能效限定值及能效等级》（GB30721）</w:t>
            </w:r>
          </w:p>
        </w:tc>
      </w:tr>
      <w:tr w14:paraId="0122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071517E4">
            <w:pPr>
              <w:widowControl/>
              <w:jc w:val="left"/>
              <w:rPr>
                <w:rFonts w:ascii="宋体" w:hAnsi="宋体" w:cs="宋体"/>
                <w:color w:val="000000"/>
                <w:kern w:val="0"/>
                <w:sz w:val="20"/>
                <w:szCs w:val="20"/>
                <w:highlight w:val="none"/>
              </w:rPr>
            </w:pPr>
          </w:p>
        </w:tc>
        <w:tc>
          <w:tcPr>
            <w:tcW w:w="1087" w:type="dxa"/>
            <w:vMerge w:val="continue"/>
            <w:vAlign w:val="center"/>
          </w:tcPr>
          <w:p w14:paraId="793571E8">
            <w:pPr>
              <w:widowControl/>
              <w:jc w:val="left"/>
              <w:rPr>
                <w:rFonts w:ascii="宋体" w:hAnsi="宋体" w:cs="宋体"/>
                <w:color w:val="000000"/>
                <w:kern w:val="0"/>
                <w:sz w:val="20"/>
                <w:szCs w:val="20"/>
                <w:highlight w:val="none"/>
              </w:rPr>
            </w:pPr>
          </w:p>
        </w:tc>
        <w:tc>
          <w:tcPr>
            <w:tcW w:w="1328" w:type="dxa"/>
            <w:vMerge w:val="continue"/>
            <w:vAlign w:val="center"/>
          </w:tcPr>
          <w:p w14:paraId="39AB26CC">
            <w:pPr>
              <w:widowControl/>
              <w:jc w:val="left"/>
              <w:rPr>
                <w:rFonts w:ascii="宋体" w:hAnsi="宋体" w:cs="宋体"/>
                <w:color w:val="000000"/>
                <w:kern w:val="0"/>
                <w:sz w:val="20"/>
                <w:szCs w:val="20"/>
                <w:highlight w:val="none"/>
              </w:rPr>
            </w:pPr>
          </w:p>
        </w:tc>
        <w:tc>
          <w:tcPr>
            <w:tcW w:w="1467" w:type="dxa"/>
            <w:vAlign w:val="center"/>
          </w:tcPr>
          <w:p w14:paraId="0843ABC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溴化锂吸收式冷水机组</w:t>
            </w:r>
          </w:p>
        </w:tc>
        <w:tc>
          <w:tcPr>
            <w:tcW w:w="4275" w:type="dxa"/>
            <w:vAlign w:val="center"/>
          </w:tcPr>
          <w:p w14:paraId="4DC9D158">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《溴化锂吸收式冷水机组能效限定值及能效等级》（GB29540）</w:t>
            </w:r>
          </w:p>
        </w:tc>
      </w:tr>
      <w:tr w14:paraId="1DA7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64" w:type="dxa"/>
            <w:vMerge w:val="continue"/>
            <w:vAlign w:val="center"/>
          </w:tcPr>
          <w:p w14:paraId="35E5D48E">
            <w:pPr>
              <w:widowControl/>
              <w:jc w:val="left"/>
              <w:rPr>
                <w:rFonts w:ascii="宋体" w:hAnsi="宋体" w:cs="宋体"/>
                <w:color w:val="000000"/>
                <w:kern w:val="0"/>
                <w:sz w:val="20"/>
                <w:szCs w:val="20"/>
                <w:highlight w:val="none"/>
              </w:rPr>
            </w:pPr>
          </w:p>
        </w:tc>
        <w:tc>
          <w:tcPr>
            <w:tcW w:w="1087" w:type="dxa"/>
            <w:vMerge w:val="continue"/>
            <w:vAlign w:val="center"/>
          </w:tcPr>
          <w:p w14:paraId="46F1210A">
            <w:pPr>
              <w:widowControl/>
              <w:jc w:val="left"/>
              <w:rPr>
                <w:rFonts w:ascii="宋体" w:hAnsi="宋体" w:cs="宋体"/>
                <w:color w:val="000000"/>
                <w:kern w:val="0"/>
                <w:sz w:val="20"/>
                <w:szCs w:val="20"/>
                <w:highlight w:val="none"/>
              </w:rPr>
            </w:pPr>
          </w:p>
        </w:tc>
        <w:tc>
          <w:tcPr>
            <w:tcW w:w="1328" w:type="dxa"/>
            <w:vMerge w:val="restart"/>
            <w:vAlign w:val="center"/>
          </w:tcPr>
          <w:p w14:paraId="71F96EC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★A02052305空调机组</w:t>
            </w:r>
          </w:p>
        </w:tc>
        <w:tc>
          <w:tcPr>
            <w:tcW w:w="1467" w:type="dxa"/>
            <w:vAlign w:val="center"/>
          </w:tcPr>
          <w:p w14:paraId="24ECA77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多联式空调（热泵）机组(制冷量&gt;14000W)</w:t>
            </w:r>
          </w:p>
        </w:tc>
        <w:tc>
          <w:tcPr>
            <w:tcW w:w="4275" w:type="dxa"/>
            <w:vAlign w:val="center"/>
          </w:tcPr>
          <w:p w14:paraId="3797271E">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《多联式空调（热泵）机组能效限定值及能源效率等级》（GB21454）</w:t>
            </w:r>
          </w:p>
        </w:tc>
      </w:tr>
      <w:tr w14:paraId="1726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64" w:type="dxa"/>
            <w:vMerge w:val="continue"/>
            <w:vAlign w:val="center"/>
          </w:tcPr>
          <w:p w14:paraId="588B29B9">
            <w:pPr>
              <w:widowControl/>
              <w:jc w:val="left"/>
              <w:rPr>
                <w:rFonts w:ascii="宋体" w:hAnsi="宋体" w:cs="宋体"/>
                <w:color w:val="000000"/>
                <w:kern w:val="0"/>
                <w:sz w:val="20"/>
                <w:szCs w:val="20"/>
                <w:highlight w:val="none"/>
              </w:rPr>
            </w:pPr>
          </w:p>
        </w:tc>
        <w:tc>
          <w:tcPr>
            <w:tcW w:w="1087" w:type="dxa"/>
            <w:vMerge w:val="continue"/>
            <w:vAlign w:val="center"/>
          </w:tcPr>
          <w:p w14:paraId="78AC51F6">
            <w:pPr>
              <w:widowControl/>
              <w:jc w:val="left"/>
              <w:rPr>
                <w:rFonts w:ascii="宋体" w:hAnsi="宋体" w:cs="宋体"/>
                <w:color w:val="000000"/>
                <w:kern w:val="0"/>
                <w:sz w:val="20"/>
                <w:szCs w:val="20"/>
                <w:highlight w:val="none"/>
              </w:rPr>
            </w:pPr>
          </w:p>
        </w:tc>
        <w:tc>
          <w:tcPr>
            <w:tcW w:w="1328" w:type="dxa"/>
            <w:vMerge w:val="continue"/>
            <w:vAlign w:val="center"/>
          </w:tcPr>
          <w:p w14:paraId="47A2E8EB">
            <w:pPr>
              <w:widowControl/>
              <w:jc w:val="left"/>
              <w:rPr>
                <w:rFonts w:ascii="宋体" w:hAnsi="宋体" w:cs="宋体"/>
                <w:color w:val="000000"/>
                <w:kern w:val="0"/>
                <w:sz w:val="20"/>
                <w:szCs w:val="20"/>
                <w:highlight w:val="none"/>
              </w:rPr>
            </w:pPr>
          </w:p>
        </w:tc>
        <w:tc>
          <w:tcPr>
            <w:tcW w:w="1467" w:type="dxa"/>
            <w:vAlign w:val="center"/>
          </w:tcPr>
          <w:p w14:paraId="393DF00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单元式空气调节机(制冷量&gt;14000W</w:t>
            </w:r>
          </w:p>
        </w:tc>
        <w:tc>
          <w:tcPr>
            <w:tcW w:w="4275" w:type="dxa"/>
            <w:vAlign w:val="center"/>
          </w:tcPr>
          <w:p w14:paraId="15E056A5">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《单元式空气调节机能效限定值及能效等级》（GB19576）《风管送风式空调机组能效限定值及能效等级》（GB37479）</w:t>
            </w:r>
          </w:p>
        </w:tc>
      </w:tr>
      <w:tr w14:paraId="4200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64" w:type="dxa"/>
            <w:vMerge w:val="continue"/>
            <w:vAlign w:val="center"/>
          </w:tcPr>
          <w:p w14:paraId="22F944BF">
            <w:pPr>
              <w:widowControl/>
              <w:jc w:val="left"/>
              <w:rPr>
                <w:rFonts w:ascii="宋体" w:hAnsi="宋体" w:cs="宋体"/>
                <w:color w:val="000000"/>
                <w:kern w:val="0"/>
                <w:sz w:val="20"/>
                <w:szCs w:val="20"/>
                <w:highlight w:val="none"/>
              </w:rPr>
            </w:pPr>
          </w:p>
        </w:tc>
        <w:tc>
          <w:tcPr>
            <w:tcW w:w="1087" w:type="dxa"/>
            <w:vMerge w:val="continue"/>
            <w:vAlign w:val="center"/>
          </w:tcPr>
          <w:p w14:paraId="5C3BFBE8">
            <w:pPr>
              <w:widowControl/>
              <w:jc w:val="left"/>
              <w:rPr>
                <w:rFonts w:ascii="宋体" w:hAnsi="宋体" w:cs="宋体"/>
                <w:color w:val="000000"/>
                <w:kern w:val="0"/>
                <w:sz w:val="20"/>
                <w:szCs w:val="20"/>
                <w:highlight w:val="none"/>
              </w:rPr>
            </w:pPr>
          </w:p>
        </w:tc>
        <w:tc>
          <w:tcPr>
            <w:tcW w:w="1328" w:type="dxa"/>
            <w:vAlign w:val="center"/>
          </w:tcPr>
          <w:p w14:paraId="1E774AC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★A02052309专用制冷、空调设备</w:t>
            </w:r>
          </w:p>
        </w:tc>
        <w:tc>
          <w:tcPr>
            <w:tcW w:w="1467" w:type="dxa"/>
            <w:vAlign w:val="center"/>
          </w:tcPr>
          <w:p w14:paraId="4B5F1C1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机房空调</w:t>
            </w:r>
          </w:p>
        </w:tc>
        <w:tc>
          <w:tcPr>
            <w:tcW w:w="4275" w:type="dxa"/>
            <w:vAlign w:val="center"/>
          </w:tcPr>
          <w:p w14:paraId="06F76390">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《单元式空气调节机能效限定值及能效等级》（GB19576）</w:t>
            </w:r>
          </w:p>
        </w:tc>
      </w:tr>
      <w:tr w14:paraId="1E48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64" w:type="dxa"/>
            <w:vMerge w:val="continue"/>
            <w:vAlign w:val="center"/>
          </w:tcPr>
          <w:p w14:paraId="6A3CE4A9">
            <w:pPr>
              <w:widowControl/>
              <w:jc w:val="left"/>
              <w:rPr>
                <w:rFonts w:ascii="宋体" w:hAnsi="宋体" w:cs="宋体"/>
                <w:color w:val="000000"/>
                <w:kern w:val="0"/>
                <w:sz w:val="20"/>
                <w:szCs w:val="20"/>
                <w:highlight w:val="none"/>
              </w:rPr>
            </w:pPr>
          </w:p>
        </w:tc>
        <w:tc>
          <w:tcPr>
            <w:tcW w:w="1087" w:type="dxa"/>
            <w:vMerge w:val="continue"/>
            <w:vAlign w:val="center"/>
          </w:tcPr>
          <w:p w14:paraId="39BE4C92">
            <w:pPr>
              <w:widowControl/>
              <w:jc w:val="left"/>
              <w:rPr>
                <w:rFonts w:ascii="宋体" w:hAnsi="宋体" w:cs="宋体"/>
                <w:color w:val="000000"/>
                <w:kern w:val="0"/>
                <w:sz w:val="20"/>
                <w:szCs w:val="20"/>
                <w:highlight w:val="none"/>
              </w:rPr>
            </w:pPr>
          </w:p>
        </w:tc>
        <w:tc>
          <w:tcPr>
            <w:tcW w:w="1328" w:type="dxa"/>
            <w:vAlign w:val="center"/>
          </w:tcPr>
          <w:p w14:paraId="3608D50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A02052399其他制冷空调设备</w:t>
            </w:r>
          </w:p>
        </w:tc>
        <w:tc>
          <w:tcPr>
            <w:tcW w:w="1467" w:type="dxa"/>
            <w:vAlign w:val="center"/>
          </w:tcPr>
          <w:p w14:paraId="1573F34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冷却塔</w:t>
            </w:r>
          </w:p>
        </w:tc>
        <w:tc>
          <w:tcPr>
            <w:tcW w:w="4275" w:type="dxa"/>
            <w:vAlign w:val="center"/>
          </w:tcPr>
          <w:p w14:paraId="547CAD0E">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《机械通风冷却塔第1部分：中小型开式冷却塔》（GB/T7190.1）；《机械通风冷却塔第2部分：大型开式冷却塔》（GB/T7190.2）</w:t>
            </w:r>
          </w:p>
        </w:tc>
      </w:tr>
      <w:tr w14:paraId="53D0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Align w:val="center"/>
          </w:tcPr>
          <w:p w14:paraId="6D62851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w:t>
            </w:r>
          </w:p>
        </w:tc>
        <w:tc>
          <w:tcPr>
            <w:tcW w:w="1087" w:type="dxa"/>
            <w:vAlign w:val="center"/>
          </w:tcPr>
          <w:p w14:paraId="49CAF36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A020601电机</w:t>
            </w:r>
          </w:p>
        </w:tc>
        <w:tc>
          <w:tcPr>
            <w:tcW w:w="1328" w:type="dxa"/>
            <w:vAlign w:val="center"/>
          </w:tcPr>
          <w:p w14:paraId="27E0EE94">
            <w:pPr>
              <w:widowControl/>
              <w:jc w:val="center"/>
              <w:rPr>
                <w:rFonts w:ascii="宋体" w:hAnsi="宋体" w:cs="宋体"/>
                <w:color w:val="000000"/>
                <w:kern w:val="0"/>
                <w:sz w:val="20"/>
                <w:szCs w:val="20"/>
                <w:highlight w:val="none"/>
              </w:rPr>
            </w:pPr>
          </w:p>
        </w:tc>
        <w:tc>
          <w:tcPr>
            <w:tcW w:w="1467" w:type="dxa"/>
            <w:vAlign w:val="center"/>
          </w:tcPr>
          <w:p w14:paraId="41F2F8C5">
            <w:pPr>
              <w:widowControl/>
              <w:jc w:val="center"/>
              <w:rPr>
                <w:rFonts w:ascii="宋体" w:hAnsi="宋体" w:cs="宋体"/>
                <w:color w:val="000000"/>
                <w:kern w:val="0"/>
                <w:sz w:val="20"/>
                <w:szCs w:val="20"/>
                <w:highlight w:val="none"/>
              </w:rPr>
            </w:pPr>
          </w:p>
        </w:tc>
        <w:tc>
          <w:tcPr>
            <w:tcW w:w="4275" w:type="dxa"/>
            <w:vAlign w:val="center"/>
          </w:tcPr>
          <w:p w14:paraId="50B2CDAF">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《中小型三相异步电动机能效限定值及能效等级》（GB18613）</w:t>
            </w:r>
          </w:p>
        </w:tc>
      </w:tr>
      <w:tr w14:paraId="127E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Align w:val="center"/>
          </w:tcPr>
          <w:p w14:paraId="586EFD8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8</w:t>
            </w:r>
          </w:p>
        </w:tc>
        <w:tc>
          <w:tcPr>
            <w:tcW w:w="1087" w:type="dxa"/>
            <w:vAlign w:val="center"/>
          </w:tcPr>
          <w:p w14:paraId="2A8D49F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A020602变压器</w:t>
            </w:r>
          </w:p>
        </w:tc>
        <w:tc>
          <w:tcPr>
            <w:tcW w:w="1328" w:type="dxa"/>
            <w:vAlign w:val="center"/>
          </w:tcPr>
          <w:p w14:paraId="3A372E7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配电变压器</w:t>
            </w:r>
          </w:p>
        </w:tc>
        <w:tc>
          <w:tcPr>
            <w:tcW w:w="1467" w:type="dxa"/>
            <w:vAlign w:val="center"/>
          </w:tcPr>
          <w:p w14:paraId="502F184C">
            <w:pPr>
              <w:widowControl/>
              <w:jc w:val="center"/>
              <w:rPr>
                <w:rFonts w:ascii="宋体" w:hAnsi="宋体" w:cs="宋体"/>
                <w:color w:val="000000"/>
                <w:kern w:val="0"/>
                <w:sz w:val="20"/>
                <w:szCs w:val="20"/>
                <w:highlight w:val="none"/>
              </w:rPr>
            </w:pPr>
          </w:p>
        </w:tc>
        <w:tc>
          <w:tcPr>
            <w:tcW w:w="4275" w:type="dxa"/>
            <w:vAlign w:val="center"/>
          </w:tcPr>
          <w:p w14:paraId="2B85D4A1">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《三相配电变压器能效限定值及能效等级》（GB20052）</w:t>
            </w:r>
          </w:p>
        </w:tc>
      </w:tr>
      <w:tr w14:paraId="69E6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Align w:val="center"/>
          </w:tcPr>
          <w:p w14:paraId="61CC21A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9</w:t>
            </w:r>
          </w:p>
        </w:tc>
        <w:tc>
          <w:tcPr>
            <w:tcW w:w="1087" w:type="dxa"/>
            <w:vAlign w:val="center"/>
          </w:tcPr>
          <w:p w14:paraId="1F29AD1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★A020609镇流器</w:t>
            </w:r>
          </w:p>
        </w:tc>
        <w:tc>
          <w:tcPr>
            <w:tcW w:w="1328" w:type="dxa"/>
            <w:vAlign w:val="center"/>
          </w:tcPr>
          <w:p w14:paraId="1B4581A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管型荧光灯镇流器</w:t>
            </w:r>
          </w:p>
        </w:tc>
        <w:tc>
          <w:tcPr>
            <w:tcW w:w="1467" w:type="dxa"/>
            <w:vAlign w:val="center"/>
          </w:tcPr>
          <w:p w14:paraId="3DAE379C">
            <w:pPr>
              <w:widowControl/>
              <w:jc w:val="center"/>
              <w:rPr>
                <w:rFonts w:ascii="宋体" w:hAnsi="宋体" w:cs="宋体"/>
                <w:color w:val="000000"/>
                <w:kern w:val="0"/>
                <w:sz w:val="20"/>
                <w:szCs w:val="20"/>
                <w:highlight w:val="none"/>
              </w:rPr>
            </w:pPr>
          </w:p>
        </w:tc>
        <w:tc>
          <w:tcPr>
            <w:tcW w:w="4275" w:type="dxa"/>
            <w:vAlign w:val="center"/>
          </w:tcPr>
          <w:p w14:paraId="5103902C">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《管形荧光灯镇流器能效限定值及能效等级》（GB17896）</w:t>
            </w:r>
          </w:p>
        </w:tc>
      </w:tr>
      <w:tr w14:paraId="23C7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restart"/>
            <w:vAlign w:val="center"/>
          </w:tcPr>
          <w:p w14:paraId="7BB8E37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w:t>
            </w:r>
          </w:p>
        </w:tc>
        <w:tc>
          <w:tcPr>
            <w:tcW w:w="1087" w:type="dxa"/>
            <w:vMerge w:val="restart"/>
            <w:vAlign w:val="center"/>
          </w:tcPr>
          <w:p w14:paraId="13E0BCE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A020618生活用电器</w:t>
            </w:r>
          </w:p>
        </w:tc>
        <w:tc>
          <w:tcPr>
            <w:tcW w:w="1328" w:type="dxa"/>
            <w:vAlign w:val="center"/>
          </w:tcPr>
          <w:p w14:paraId="75FA42A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A0206180101电冰箱</w:t>
            </w:r>
          </w:p>
        </w:tc>
        <w:tc>
          <w:tcPr>
            <w:tcW w:w="1467" w:type="dxa"/>
            <w:vAlign w:val="center"/>
          </w:tcPr>
          <w:p w14:paraId="3783051B">
            <w:pPr>
              <w:widowControl/>
              <w:jc w:val="center"/>
              <w:rPr>
                <w:rFonts w:ascii="宋体" w:hAnsi="宋体" w:cs="宋体"/>
                <w:color w:val="000000"/>
                <w:kern w:val="0"/>
                <w:sz w:val="20"/>
                <w:szCs w:val="20"/>
                <w:highlight w:val="none"/>
              </w:rPr>
            </w:pPr>
          </w:p>
        </w:tc>
        <w:tc>
          <w:tcPr>
            <w:tcW w:w="4275" w:type="dxa"/>
            <w:vAlign w:val="center"/>
          </w:tcPr>
          <w:p w14:paraId="58E740F5">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《家用电冰箱耗电量限定值及能效等级》（GB 12021.2）</w:t>
            </w:r>
          </w:p>
        </w:tc>
      </w:tr>
      <w:tr w14:paraId="7EE9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664" w:type="dxa"/>
            <w:vMerge w:val="continue"/>
            <w:vAlign w:val="center"/>
          </w:tcPr>
          <w:p w14:paraId="7003E5D4">
            <w:pPr>
              <w:widowControl/>
              <w:jc w:val="left"/>
              <w:rPr>
                <w:rFonts w:ascii="宋体" w:hAnsi="宋体" w:cs="宋体"/>
                <w:color w:val="000000"/>
                <w:kern w:val="0"/>
                <w:sz w:val="20"/>
                <w:szCs w:val="20"/>
                <w:highlight w:val="none"/>
              </w:rPr>
            </w:pPr>
          </w:p>
        </w:tc>
        <w:tc>
          <w:tcPr>
            <w:tcW w:w="1087" w:type="dxa"/>
            <w:vMerge w:val="continue"/>
            <w:vAlign w:val="center"/>
          </w:tcPr>
          <w:p w14:paraId="0F6D248E">
            <w:pPr>
              <w:widowControl/>
              <w:jc w:val="left"/>
              <w:rPr>
                <w:rFonts w:ascii="宋体" w:hAnsi="宋体" w:cs="宋体"/>
                <w:color w:val="000000"/>
                <w:kern w:val="0"/>
                <w:sz w:val="20"/>
                <w:szCs w:val="20"/>
                <w:highlight w:val="none"/>
              </w:rPr>
            </w:pPr>
          </w:p>
        </w:tc>
        <w:tc>
          <w:tcPr>
            <w:tcW w:w="1328" w:type="dxa"/>
            <w:vMerge w:val="restart"/>
            <w:vAlign w:val="center"/>
          </w:tcPr>
          <w:p w14:paraId="28D9997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★A0206180203空调机</w:t>
            </w:r>
          </w:p>
        </w:tc>
        <w:tc>
          <w:tcPr>
            <w:tcW w:w="1467" w:type="dxa"/>
            <w:vAlign w:val="center"/>
          </w:tcPr>
          <w:p w14:paraId="141432E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房间空气调节器</w:t>
            </w:r>
          </w:p>
        </w:tc>
        <w:tc>
          <w:tcPr>
            <w:tcW w:w="4275" w:type="dxa"/>
            <w:vAlign w:val="center"/>
          </w:tcPr>
          <w:p w14:paraId="0D481D53">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《转速可控型房间空气调节器能效限定值及能效等级》（GB21455-2013），待2019年修订发布后，按《房间空气调节器能效限定值及能效等级》（GB21455-2019实施。</w:t>
            </w:r>
          </w:p>
        </w:tc>
      </w:tr>
      <w:tr w14:paraId="1382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64" w:type="dxa"/>
            <w:vMerge w:val="continue"/>
            <w:vAlign w:val="center"/>
          </w:tcPr>
          <w:p w14:paraId="027C3B92">
            <w:pPr>
              <w:widowControl/>
              <w:jc w:val="left"/>
              <w:rPr>
                <w:rFonts w:ascii="宋体" w:hAnsi="宋体" w:cs="宋体"/>
                <w:color w:val="000000"/>
                <w:kern w:val="0"/>
                <w:sz w:val="20"/>
                <w:szCs w:val="20"/>
                <w:highlight w:val="none"/>
              </w:rPr>
            </w:pPr>
          </w:p>
        </w:tc>
        <w:tc>
          <w:tcPr>
            <w:tcW w:w="1087" w:type="dxa"/>
            <w:vMerge w:val="continue"/>
            <w:vAlign w:val="center"/>
          </w:tcPr>
          <w:p w14:paraId="62AB5CC8">
            <w:pPr>
              <w:widowControl/>
              <w:jc w:val="left"/>
              <w:rPr>
                <w:rFonts w:ascii="宋体" w:hAnsi="宋体" w:cs="宋体"/>
                <w:color w:val="000000"/>
                <w:kern w:val="0"/>
                <w:sz w:val="20"/>
                <w:szCs w:val="20"/>
                <w:highlight w:val="none"/>
              </w:rPr>
            </w:pPr>
          </w:p>
        </w:tc>
        <w:tc>
          <w:tcPr>
            <w:tcW w:w="1328" w:type="dxa"/>
            <w:vMerge w:val="continue"/>
            <w:vAlign w:val="center"/>
          </w:tcPr>
          <w:p w14:paraId="6AA33984">
            <w:pPr>
              <w:widowControl/>
              <w:jc w:val="left"/>
              <w:rPr>
                <w:rFonts w:ascii="宋体" w:hAnsi="宋体" w:cs="宋体"/>
                <w:color w:val="000000"/>
                <w:kern w:val="0"/>
                <w:sz w:val="20"/>
                <w:szCs w:val="20"/>
                <w:highlight w:val="none"/>
              </w:rPr>
            </w:pPr>
          </w:p>
        </w:tc>
        <w:tc>
          <w:tcPr>
            <w:tcW w:w="1467" w:type="dxa"/>
            <w:vAlign w:val="center"/>
          </w:tcPr>
          <w:p w14:paraId="1569FCA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多联式空调（热泵）机组（制冷量≤ 14000W）</w:t>
            </w:r>
          </w:p>
        </w:tc>
        <w:tc>
          <w:tcPr>
            <w:tcW w:w="4275" w:type="dxa"/>
            <w:vAlign w:val="center"/>
          </w:tcPr>
          <w:p w14:paraId="5CC6A46C">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《多联式空调（热泵）机组能效限定值及能源效率等级》（GB21454）</w:t>
            </w:r>
          </w:p>
        </w:tc>
      </w:tr>
      <w:tr w14:paraId="3F9E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64" w:type="dxa"/>
            <w:vMerge w:val="continue"/>
            <w:vAlign w:val="center"/>
          </w:tcPr>
          <w:p w14:paraId="7DCE28D9">
            <w:pPr>
              <w:widowControl/>
              <w:jc w:val="left"/>
              <w:rPr>
                <w:rFonts w:ascii="宋体" w:hAnsi="宋体" w:cs="宋体"/>
                <w:color w:val="000000"/>
                <w:kern w:val="0"/>
                <w:sz w:val="20"/>
                <w:szCs w:val="20"/>
                <w:highlight w:val="none"/>
              </w:rPr>
            </w:pPr>
          </w:p>
        </w:tc>
        <w:tc>
          <w:tcPr>
            <w:tcW w:w="1087" w:type="dxa"/>
            <w:vMerge w:val="continue"/>
            <w:vAlign w:val="center"/>
          </w:tcPr>
          <w:p w14:paraId="56916457">
            <w:pPr>
              <w:widowControl/>
              <w:jc w:val="left"/>
              <w:rPr>
                <w:rFonts w:ascii="宋体" w:hAnsi="宋体" w:cs="宋体"/>
                <w:color w:val="000000"/>
                <w:kern w:val="0"/>
                <w:sz w:val="20"/>
                <w:szCs w:val="20"/>
                <w:highlight w:val="none"/>
              </w:rPr>
            </w:pPr>
          </w:p>
        </w:tc>
        <w:tc>
          <w:tcPr>
            <w:tcW w:w="1328" w:type="dxa"/>
            <w:vMerge w:val="continue"/>
            <w:vAlign w:val="center"/>
          </w:tcPr>
          <w:p w14:paraId="637FE591">
            <w:pPr>
              <w:widowControl/>
              <w:jc w:val="left"/>
              <w:rPr>
                <w:rFonts w:ascii="宋体" w:hAnsi="宋体" w:cs="宋体"/>
                <w:color w:val="000000"/>
                <w:kern w:val="0"/>
                <w:sz w:val="20"/>
                <w:szCs w:val="20"/>
                <w:highlight w:val="none"/>
              </w:rPr>
            </w:pPr>
          </w:p>
        </w:tc>
        <w:tc>
          <w:tcPr>
            <w:tcW w:w="1467" w:type="dxa"/>
            <w:vAlign w:val="center"/>
          </w:tcPr>
          <w:p w14:paraId="095EDE3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单元式空气调节机(制冷量≤14000W)</w:t>
            </w:r>
          </w:p>
        </w:tc>
        <w:tc>
          <w:tcPr>
            <w:tcW w:w="4275" w:type="dxa"/>
            <w:vAlign w:val="center"/>
          </w:tcPr>
          <w:p w14:paraId="3768DE66">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《单元式空气调节机能效限定值及能源效率等级》（GB19576）《风管送风式空调机组能效限定值及能效等级》（GB37479）</w:t>
            </w:r>
          </w:p>
        </w:tc>
      </w:tr>
      <w:tr w14:paraId="3E0E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58847EC8">
            <w:pPr>
              <w:widowControl/>
              <w:jc w:val="left"/>
              <w:rPr>
                <w:rFonts w:ascii="宋体" w:hAnsi="宋体" w:cs="宋体"/>
                <w:color w:val="000000"/>
                <w:kern w:val="0"/>
                <w:sz w:val="20"/>
                <w:szCs w:val="20"/>
                <w:highlight w:val="none"/>
              </w:rPr>
            </w:pPr>
          </w:p>
        </w:tc>
        <w:tc>
          <w:tcPr>
            <w:tcW w:w="1087" w:type="dxa"/>
            <w:vMerge w:val="continue"/>
            <w:vAlign w:val="center"/>
          </w:tcPr>
          <w:p w14:paraId="30F5AC8E">
            <w:pPr>
              <w:widowControl/>
              <w:jc w:val="left"/>
              <w:rPr>
                <w:rFonts w:ascii="宋体" w:hAnsi="宋体" w:cs="宋体"/>
                <w:color w:val="000000"/>
                <w:kern w:val="0"/>
                <w:sz w:val="20"/>
                <w:szCs w:val="20"/>
                <w:highlight w:val="none"/>
              </w:rPr>
            </w:pPr>
          </w:p>
        </w:tc>
        <w:tc>
          <w:tcPr>
            <w:tcW w:w="1328" w:type="dxa"/>
            <w:vAlign w:val="center"/>
          </w:tcPr>
          <w:p w14:paraId="1D5927E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A0206180301洗衣机</w:t>
            </w:r>
          </w:p>
        </w:tc>
        <w:tc>
          <w:tcPr>
            <w:tcW w:w="1467" w:type="dxa"/>
            <w:vAlign w:val="center"/>
          </w:tcPr>
          <w:p w14:paraId="4536BD04">
            <w:pPr>
              <w:widowControl/>
              <w:jc w:val="center"/>
              <w:rPr>
                <w:rFonts w:ascii="宋体" w:hAnsi="宋体" w:cs="宋体"/>
                <w:color w:val="000000"/>
                <w:kern w:val="0"/>
                <w:sz w:val="20"/>
                <w:szCs w:val="20"/>
                <w:highlight w:val="none"/>
              </w:rPr>
            </w:pPr>
          </w:p>
        </w:tc>
        <w:tc>
          <w:tcPr>
            <w:tcW w:w="4275" w:type="dxa"/>
            <w:vAlign w:val="center"/>
          </w:tcPr>
          <w:p w14:paraId="77FE11E9">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《电动洗衣机能效水效限定值及等级》（GB12021.4）</w:t>
            </w:r>
          </w:p>
        </w:tc>
      </w:tr>
      <w:tr w14:paraId="2240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5FA7EC2B">
            <w:pPr>
              <w:widowControl/>
              <w:jc w:val="left"/>
              <w:rPr>
                <w:rFonts w:ascii="宋体" w:hAnsi="宋体" w:cs="宋体"/>
                <w:color w:val="000000"/>
                <w:kern w:val="0"/>
                <w:sz w:val="20"/>
                <w:szCs w:val="20"/>
                <w:highlight w:val="none"/>
              </w:rPr>
            </w:pPr>
          </w:p>
        </w:tc>
        <w:tc>
          <w:tcPr>
            <w:tcW w:w="1087" w:type="dxa"/>
            <w:vMerge w:val="continue"/>
            <w:vAlign w:val="center"/>
          </w:tcPr>
          <w:p w14:paraId="48144078">
            <w:pPr>
              <w:widowControl/>
              <w:jc w:val="left"/>
              <w:rPr>
                <w:rFonts w:ascii="宋体" w:hAnsi="宋体" w:cs="宋体"/>
                <w:color w:val="000000"/>
                <w:kern w:val="0"/>
                <w:sz w:val="20"/>
                <w:szCs w:val="20"/>
                <w:highlight w:val="none"/>
              </w:rPr>
            </w:pPr>
          </w:p>
        </w:tc>
        <w:tc>
          <w:tcPr>
            <w:tcW w:w="1328" w:type="dxa"/>
            <w:vMerge w:val="restart"/>
            <w:vAlign w:val="center"/>
          </w:tcPr>
          <w:p w14:paraId="022F9BE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A02061808热水器</w:t>
            </w:r>
          </w:p>
        </w:tc>
        <w:tc>
          <w:tcPr>
            <w:tcW w:w="1467" w:type="dxa"/>
            <w:vAlign w:val="center"/>
          </w:tcPr>
          <w:p w14:paraId="3585DBE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★电热水器</w:t>
            </w:r>
          </w:p>
        </w:tc>
        <w:tc>
          <w:tcPr>
            <w:tcW w:w="4275" w:type="dxa"/>
            <w:vAlign w:val="center"/>
          </w:tcPr>
          <w:p w14:paraId="1D3E3924">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《储水式电热水器能效限定值及能效等级》（GB21519）</w:t>
            </w:r>
          </w:p>
        </w:tc>
      </w:tr>
      <w:tr w14:paraId="315B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3C7A5DF3">
            <w:pPr>
              <w:widowControl/>
              <w:jc w:val="left"/>
              <w:rPr>
                <w:rFonts w:ascii="宋体" w:hAnsi="宋体" w:cs="宋体"/>
                <w:color w:val="000000"/>
                <w:kern w:val="0"/>
                <w:sz w:val="20"/>
                <w:szCs w:val="20"/>
                <w:highlight w:val="none"/>
              </w:rPr>
            </w:pPr>
          </w:p>
        </w:tc>
        <w:tc>
          <w:tcPr>
            <w:tcW w:w="1087" w:type="dxa"/>
            <w:vMerge w:val="continue"/>
            <w:vAlign w:val="center"/>
          </w:tcPr>
          <w:p w14:paraId="4B81A5CA">
            <w:pPr>
              <w:widowControl/>
              <w:jc w:val="left"/>
              <w:rPr>
                <w:rFonts w:ascii="宋体" w:hAnsi="宋体" w:cs="宋体"/>
                <w:color w:val="000000"/>
                <w:kern w:val="0"/>
                <w:sz w:val="20"/>
                <w:szCs w:val="20"/>
                <w:highlight w:val="none"/>
              </w:rPr>
            </w:pPr>
          </w:p>
        </w:tc>
        <w:tc>
          <w:tcPr>
            <w:tcW w:w="1328" w:type="dxa"/>
            <w:vMerge w:val="continue"/>
            <w:vAlign w:val="center"/>
          </w:tcPr>
          <w:p w14:paraId="6044E62F">
            <w:pPr>
              <w:widowControl/>
              <w:jc w:val="left"/>
              <w:rPr>
                <w:rFonts w:ascii="宋体" w:hAnsi="宋体" w:cs="宋体"/>
                <w:color w:val="000000"/>
                <w:kern w:val="0"/>
                <w:sz w:val="20"/>
                <w:szCs w:val="20"/>
                <w:highlight w:val="none"/>
              </w:rPr>
            </w:pPr>
          </w:p>
        </w:tc>
        <w:tc>
          <w:tcPr>
            <w:tcW w:w="1467" w:type="dxa"/>
            <w:vAlign w:val="center"/>
          </w:tcPr>
          <w:p w14:paraId="3D64DC6A">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燃气热水器</w:t>
            </w:r>
          </w:p>
        </w:tc>
        <w:tc>
          <w:tcPr>
            <w:tcW w:w="4275" w:type="dxa"/>
            <w:vAlign w:val="center"/>
          </w:tcPr>
          <w:p w14:paraId="37908F39">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《家用燃气快速热水器和燃气采暖热水炉能效限定值及能效等级》（GB20665）</w:t>
            </w:r>
          </w:p>
        </w:tc>
      </w:tr>
      <w:tr w14:paraId="4949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3A093060">
            <w:pPr>
              <w:widowControl/>
              <w:jc w:val="left"/>
              <w:rPr>
                <w:rFonts w:ascii="宋体" w:hAnsi="宋体" w:cs="宋体"/>
                <w:color w:val="000000"/>
                <w:kern w:val="0"/>
                <w:sz w:val="20"/>
                <w:szCs w:val="20"/>
                <w:highlight w:val="none"/>
              </w:rPr>
            </w:pPr>
          </w:p>
        </w:tc>
        <w:tc>
          <w:tcPr>
            <w:tcW w:w="1087" w:type="dxa"/>
            <w:vMerge w:val="continue"/>
            <w:vAlign w:val="center"/>
          </w:tcPr>
          <w:p w14:paraId="6790A42D">
            <w:pPr>
              <w:widowControl/>
              <w:jc w:val="left"/>
              <w:rPr>
                <w:rFonts w:ascii="宋体" w:hAnsi="宋体" w:cs="宋体"/>
                <w:color w:val="000000"/>
                <w:kern w:val="0"/>
                <w:sz w:val="20"/>
                <w:szCs w:val="20"/>
                <w:highlight w:val="none"/>
              </w:rPr>
            </w:pPr>
          </w:p>
        </w:tc>
        <w:tc>
          <w:tcPr>
            <w:tcW w:w="1328" w:type="dxa"/>
            <w:vMerge w:val="continue"/>
            <w:vAlign w:val="center"/>
          </w:tcPr>
          <w:p w14:paraId="2440EABB">
            <w:pPr>
              <w:widowControl/>
              <w:jc w:val="left"/>
              <w:rPr>
                <w:rFonts w:ascii="宋体" w:hAnsi="宋体" w:cs="宋体"/>
                <w:color w:val="000000"/>
                <w:kern w:val="0"/>
                <w:sz w:val="20"/>
                <w:szCs w:val="20"/>
                <w:highlight w:val="none"/>
              </w:rPr>
            </w:pPr>
          </w:p>
        </w:tc>
        <w:tc>
          <w:tcPr>
            <w:tcW w:w="1467" w:type="dxa"/>
            <w:vAlign w:val="center"/>
          </w:tcPr>
          <w:p w14:paraId="2E751F4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热泵热水器</w:t>
            </w:r>
          </w:p>
        </w:tc>
        <w:tc>
          <w:tcPr>
            <w:tcW w:w="4275" w:type="dxa"/>
            <w:vAlign w:val="center"/>
          </w:tcPr>
          <w:p w14:paraId="6226C10E">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《热泵热水机（器）能效限定值及能效等级》（GB29541）</w:t>
            </w:r>
          </w:p>
        </w:tc>
      </w:tr>
      <w:tr w14:paraId="547B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61E71EE9">
            <w:pPr>
              <w:widowControl/>
              <w:jc w:val="left"/>
              <w:rPr>
                <w:rFonts w:ascii="宋体" w:hAnsi="宋体" w:cs="宋体"/>
                <w:color w:val="000000"/>
                <w:kern w:val="0"/>
                <w:sz w:val="20"/>
                <w:szCs w:val="20"/>
                <w:highlight w:val="none"/>
              </w:rPr>
            </w:pPr>
          </w:p>
        </w:tc>
        <w:tc>
          <w:tcPr>
            <w:tcW w:w="1087" w:type="dxa"/>
            <w:vMerge w:val="continue"/>
            <w:vAlign w:val="center"/>
          </w:tcPr>
          <w:p w14:paraId="62059B49">
            <w:pPr>
              <w:widowControl/>
              <w:jc w:val="left"/>
              <w:rPr>
                <w:rFonts w:ascii="宋体" w:hAnsi="宋体" w:cs="宋体"/>
                <w:color w:val="000000"/>
                <w:kern w:val="0"/>
                <w:sz w:val="20"/>
                <w:szCs w:val="20"/>
                <w:highlight w:val="none"/>
              </w:rPr>
            </w:pPr>
          </w:p>
        </w:tc>
        <w:tc>
          <w:tcPr>
            <w:tcW w:w="1328" w:type="dxa"/>
            <w:vMerge w:val="continue"/>
            <w:vAlign w:val="center"/>
          </w:tcPr>
          <w:p w14:paraId="62473FC7">
            <w:pPr>
              <w:widowControl/>
              <w:jc w:val="left"/>
              <w:rPr>
                <w:rFonts w:ascii="宋体" w:hAnsi="宋体" w:cs="宋体"/>
                <w:color w:val="000000"/>
                <w:kern w:val="0"/>
                <w:sz w:val="20"/>
                <w:szCs w:val="20"/>
                <w:highlight w:val="none"/>
              </w:rPr>
            </w:pPr>
          </w:p>
        </w:tc>
        <w:tc>
          <w:tcPr>
            <w:tcW w:w="1467" w:type="dxa"/>
            <w:vAlign w:val="center"/>
          </w:tcPr>
          <w:p w14:paraId="016ECE8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太阳能热水系统</w:t>
            </w:r>
          </w:p>
        </w:tc>
        <w:tc>
          <w:tcPr>
            <w:tcW w:w="4275" w:type="dxa"/>
            <w:vAlign w:val="center"/>
          </w:tcPr>
          <w:p w14:paraId="13B86108">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《家用太阳能热水系统能效限定值及能效等级》（GB26969）</w:t>
            </w:r>
          </w:p>
        </w:tc>
      </w:tr>
      <w:tr w14:paraId="77F7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restart"/>
            <w:vAlign w:val="center"/>
          </w:tcPr>
          <w:p w14:paraId="1C0B08B9">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11</w:t>
            </w:r>
          </w:p>
        </w:tc>
        <w:tc>
          <w:tcPr>
            <w:tcW w:w="1087" w:type="dxa"/>
            <w:vMerge w:val="restart"/>
            <w:vAlign w:val="center"/>
          </w:tcPr>
          <w:p w14:paraId="1A40980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A020619照明设备</w:t>
            </w:r>
          </w:p>
        </w:tc>
        <w:tc>
          <w:tcPr>
            <w:tcW w:w="1328" w:type="dxa"/>
            <w:vAlign w:val="center"/>
          </w:tcPr>
          <w:p w14:paraId="7EC2234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★普通照明用双端荧光灯</w:t>
            </w:r>
          </w:p>
        </w:tc>
        <w:tc>
          <w:tcPr>
            <w:tcW w:w="1467" w:type="dxa"/>
            <w:vAlign w:val="center"/>
          </w:tcPr>
          <w:p w14:paraId="0B6B080A">
            <w:pPr>
              <w:widowControl/>
              <w:jc w:val="center"/>
              <w:rPr>
                <w:rFonts w:ascii="宋体" w:hAnsi="宋体" w:cs="宋体"/>
                <w:color w:val="000000"/>
                <w:kern w:val="0"/>
                <w:sz w:val="20"/>
                <w:szCs w:val="20"/>
                <w:highlight w:val="none"/>
              </w:rPr>
            </w:pPr>
          </w:p>
        </w:tc>
        <w:tc>
          <w:tcPr>
            <w:tcW w:w="4275" w:type="dxa"/>
            <w:vAlign w:val="center"/>
          </w:tcPr>
          <w:p w14:paraId="53A5C27F">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《普通照明用双端荧光灯能效限定值及能效等级》（GB19043）</w:t>
            </w:r>
          </w:p>
        </w:tc>
      </w:tr>
      <w:tr w14:paraId="1608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287631BB">
            <w:pPr>
              <w:widowControl/>
              <w:jc w:val="left"/>
              <w:rPr>
                <w:rFonts w:ascii="宋体" w:hAnsi="宋体" w:cs="宋体"/>
                <w:color w:val="000000"/>
                <w:kern w:val="0"/>
                <w:sz w:val="20"/>
                <w:szCs w:val="20"/>
                <w:highlight w:val="none"/>
              </w:rPr>
            </w:pPr>
          </w:p>
        </w:tc>
        <w:tc>
          <w:tcPr>
            <w:tcW w:w="1087" w:type="dxa"/>
            <w:vMerge w:val="continue"/>
            <w:vAlign w:val="center"/>
          </w:tcPr>
          <w:p w14:paraId="13EA4F9A">
            <w:pPr>
              <w:widowControl/>
              <w:jc w:val="left"/>
              <w:rPr>
                <w:rFonts w:ascii="宋体" w:hAnsi="宋体" w:cs="宋体"/>
                <w:color w:val="000000"/>
                <w:kern w:val="0"/>
                <w:sz w:val="20"/>
                <w:szCs w:val="20"/>
                <w:highlight w:val="none"/>
              </w:rPr>
            </w:pPr>
          </w:p>
        </w:tc>
        <w:tc>
          <w:tcPr>
            <w:tcW w:w="1328" w:type="dxa"/>
            <w:vAlign w:val="center"/>
          </w:tcPr>
          <w:p w14:paraId="42BB106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LED道路/隧道照明产品</w:t>
            </w:r>
          </w:p>
        </w:tc>
        <w:tc>
          <w:tcPr>
            <w:tcW w:w="1467" w:type="dxa"/>
            <w:vAlign w:val="center"/>
          </w:tcPr>
          <w:p w14:paraId="2BBE4C8E">
            <w:pPr>
              <w:widowControl/>
              <w:jc w:val="center"/>
              <w:rPr>
                <w:rFonts w:ascii="宋体" w:hAnsi="宋体" w:cs="宋体"/>
                <w:color w:val="000000"/>
                <w:kern w:val="0"/>
                <w:sz w:val="20"/>
                <w:szCs w:val="20"/>
                <w:highlight w:val="none"/>
              </w:rPr>
            </w:pPr>
          </w:p>
        </w:tc>
        <w:tc>
          <w:tcPr>
            <w:tcW w:w="4275" w:type="dxa"/>
            <w:vAlign w:val="center"/>
          </w:tcPr>
          <w:p w14:paraId="53F3A8A6">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《道路和隧道照明用LED灯具能效限定值及能效等级》（GB37478）</w:t>
            </w:r>
          </w:p>
        </w:tc>
      </w:tr>
      <w:tr w14:paraId="1C77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4314DF36">
            <w:pPr>
              <w:widowControl/>
              <w:jc w:val="left"/>
              <w:rPr>
                <w:rFonts w:ascii="宋体" w:hAnsi="宋体" w:cs="宋体"/>
                <w:color w:val="000000"/>
                <w:kern w:val="0"/>
                <w:sz w:val="20"/>
                <w:szCs w:val="20"/>
                <w:highlight w:val="none"/>
              </w:rPr>
            </w:pPr>
          </w:p>
        </w:tc>
        <w:tc>
          <w:tcPr>
            <w:tcW w:w="1087" w:type="dxa"/>
            <w:vMerge w:val="continue"/>
            <w:vAlign w:val="center"/>
          </w:tcPr>
          <w:p w14:paraId="486A1D53">
            <w:pPr>
              <w:widowControl/>
              <w:jc w:val="left"/>
              <w:rPr>
                <w:rFonts w:ascii="宋体" w:hAnsi="宋体" w:cs="宋体"/>
                <w:color w:val="000000"/>
                <w:kern w:val="0"/>
                <w:sz w:val="20"/>
                <w:szCs w:val="20"/>
                <w:highlight w:val="none"/>
              </w:rPr>
            </w:pPr>
          </w:p>
        </w:tc>
        <w:tc>
          <w:tcPr>
            <w:tcW w:w="1328" w:type="dxa"/>
            <w:vAlign w:val="center"/>
          </w:tcPr>
          <w:p w14:paraId="2814E665">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LED筒灯</w:t>
            </w:r>
          </w:p>
        </w:tc>
        <w:tc>
          <w:tcPr>
            <w:tcW w:w="1467" w:type="dxa"/>
            <w:vAlign w:val="center"/>
          </w:tcPr>
          <w:p w14:paraId="0359C560">
            <w:pPr>
              <w:widowControl/>
              <w:jc w:val="center"/>
              <w:rPr>
                <w:rFonts w:ascii="宋体" w:hAnsi="宋体" w:cs="宋体"/>
                <w:color w:val="000000"/>
                <w:kern w:val="0"/>
                <w:sz w:val="20"/>
                <w:szCs w:val="20"/>
                <w:highlight w:val="none"/>
              </w:rPr>
            </w:pPr>
          </w:p>
        </w:tc>
        <w:tc>
          <w:tcPr>
            <w:tcW w:w="4275" w:type="dxa"/>
            <w:vAlign w:val="center"/>
          </w:tcPr>
          <w:p w14:paraId="31DA4294">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《室内照明用LED产品能效限定值及能效等级》（GB30255）</w:t>
            </w:r>
          </w:p>
        </w:tc>
      </w:tr>
      <w:tr w14:paraId="7358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64" w:type="dxa"/>
            <w:vMerge w:val="continue"/>
            <w:vAlign w:val="center"/>
          </w:tcPr>
          <w:p w14:paraId="67630468">
            <w:pPr>
              <w:widowControl/>
              <w:jc w:val="left"/>
              <w:rPr>
                <w:rFonts w:ascii="宋体" w:hAnsi="宋体" w:cs="宋体"/>
                <w:color w:val="000000"/>
                <w:kern w:val="0"/>
                <w:sz w:val="20"/>
                <w:szCs w:val="20"/>
                <w:highlight w:val="none"/>
              </w:rPr>
            </w:pPr>
          </w:p>
        </w:tc>
        <w:tc>
          <w:tcPr>
            <w:tcW w:w="1087" w:type="dxa"/>
            <w:vMerge w:val="continue"/>
            <w:vAlign w:val="center"/>
          </w:tcPr>
          <w:p w14:paraId="13BDD6F3">
            <w:pPr>
              <w:widowControl/>
              <w:jc w:val="left"/>
              <w:rPr>
                <w:rFonts w:ascii="宋体" w:hAnsi="宋体" w:cs="宋体"/>
                <w:color w:val="000000"/>
                <w:kern w:val="0"/>
                <w:sz w:val="20"/>
                <w:szCs w:val="20"/>
                <w:highlight w:val="none"/>
              </w:rPr>
            </w:pPr>
          </w:p>
        </w:tc>
        <w:tc>
          <w:tcPr>
            <w:tcW w:w="1328" w:type="dxa"/>
            <w:vAlign w:val="center"/>
          </w:tcPr>
          <w:p w14:paraId="629B7182">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普通照明用非定向自镇流LED灯</w:t>
            </w:r>
          </w:p>
        </w:tc>
        <w:tc>
          <w:tcPr>
            <w:tcW w:w="1467" w:type="dxa"/>
            <w:vAlign w:val="center"/>
          </w:tcPr>
          <w:p w14:paraId="0F9C7830">
            <w:pPr>
              <w:widowControl/>
              <w:jc w:val="center"/>
              <w:rPr>
                <w:rFonts w:ascii="宋体" w:hAnsi="宋体" w:cs="宋体"/>
                <w:color w:val="000000"/>
                <w:kern w:val="0"/>
                <w:sz w:val="20"/>
                <w:szCs w:val="20"/>
                <w:highlight w:val="none"/>
              </w:rPr>
            </w:pPr>
          </w:p>
        </w:tc>
        <w:tc>
          <w:tcPr>
            <w:tcW w:w="4275" w:type="dxa"/>
            <w:vAlign w:val="center"/>
          </w:tcPr>
          <w:p w14:paraId="2979698D">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《室内照明用LED产品能效限定值及能效等级》（GB30255）</w:t>
            </w:r>
          </w:p>
        </w:tc>
      </w:tr>
      <w:tr w14:paraId="418A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64" w:type="dxa"/>
            <w:vAlign w:val="center"/>
          </w:tcPr>
          <w:p w14:paraId="42D3C70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12</w:t>
            </w:r>
          </w:p>
        </w:tc>
        <w:tc>
          <w:tcPr>
            <w:tcW w:w="1087" w:type="dxa"/>
            <w:vAlign w:val="center"/>
          </w:tcPr>
          <w:p w14:paraId="6B0CB15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★A020910电视设备</w:t>
            </w:r>
          </w:p>
        </w:tc>
        <w:tc>
          <w:tcPr>
            <w:tcW w:w="1328" w:type="dxa"/>
            <w:vAlign w:val="center"/>
          </w:tcPr>
          <w:p w14:paraId="13ECC9DB">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A02091001普通电视设备（电视机）</w:t>
            </w:r>
          </w:p>
        </w:tc>
        <w:tc>
          <w:tcPr>
            <w:tcW w:w="1467" w:type="dxa"/>
            <w:vAlign w:val="center"/>
          </w:tcPr>
          <w:p w14:paraId="0005C4AE">
            <w:pPr>
              <w:widowControl/>
              <w:jc w:val="center"/>
              <w:rPr>
                <w:rFonts w:ascii="宋体" w:hAnsi="宋体" w:cs="宋体"/>
                <w:color w:val="000000"/>
                <w:kern w:val="0"/>
                <w:sz w:val="20"/>
                <w:szCs w:val="20"/>
                <w:highlight w:val="none"/>
              </w:rPr>
            </w:pPr>
          </w:p>
        </w:tc>
        <w:tc>
          <w:tcPr>
            <w:tcW w:w="4275" w:type="dxa"/>
            <w:vAlign w:val="center"/>
          </w:tcPr>
          <w:p w14:paraId="765429E6">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《平板电视能效限定值及能效等级》（GB24850）</w:t>
            </w:r>
          </w:p>
        </w:tc>
      </w:tr>
      <w:tr w14:paraId="4605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664" w:type="dxa"/>
            <w:vAlign w:val="center"/>
          </w:tcPr>
          <w:p w14:paraId="4780E4F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13</w:t>
            </w:r>
          </w:p>
        </w:tc>
        <w:tc>
          <w:tcPr>
            <w:tcW w:w="1087" w:type="dxa"/>
            <w:vAlign w:val="center"/>
          </w:tcPr>
          <w:p w14:paraId="00CC9306">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★A020911视频设备</w:t>
            </w:r>
          </w:p>
        </w:tc>
        <w:tc>
          <w:tcPr>
            <w:tcW w:w="1328" w:type="dxa"/>
            <w:vAlign w:val="center"/>
          </w:tcPr>
          <w:p w14:paraId="5558ACEF">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A02091107视频监控设备</w:t>
            </w:r>
          </w:p>
        </w:tc>
        <w:tc>
          <w:tcPr>
            <w:tcW w:w="1467" w:type="dxa"/>
            <w:vAlign w:val="center"/>
          </w:tcPr>
          <w:p w14:paraId="4F8DAA5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监视器</w:t>
            </w:r>
          </w:p>
        </w:tc>
        <w:tc>
          <w:tcPr>
            <w:tcW w:w="4275" w:type="dxa"/>
            <w:vAlign w:val="center"/>
          </w:tcPr>
          <w:p w14:paraId="16C33678">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0F7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Align w:val="center"/>
          </w:tcPr>
          <w:p w14:paraId="32EC7D2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14</w:t>
            </w:r>
          </w:p>
        </w:tc>
        <w:tc>
          <w:tcPr>
            <w:tcW w:w="1087" w:type="dxa"/>
            <w:vAlign w:val="center"/>
          </w:tcPr>
          <w:p w14:paraId="79D7EDA4">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A031210饮食炊事机械</w:t>
            </w:r>
          </w:p>
        </w:tc>
        <w:tc>
          <w:tcPr>
            <w:tcW w:w="1328" w:type="dxa"/>
            <w:vAlign w:val="center"/>
          </w:tcPr>
          <w:p w14:paraId="3E49099D">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商用燃气灶具</w:t>
            </w:r>
          </w:p>
        </w:tc>
        <w:tc>
          <w:tcPr>
            <w:tcW w:w="1467" w:type="dxa"/>
            <w:vAlign w:val="center"/>
          </w:tcPr>
          <w:p w14:paraId="09DFBE4A">
            <w:pPr>
              <w:widowControl/>
              <w:jc w:val="center"/>
              <w:rPr>
                <w:rFonts w:ascii="宋体" w:hAnsi="宋体" w:cs="宋体"/>
                <w:color w:val="000000"/>
                <w:kern w:val="0"/>
                <w:sz w:val="20"/>
                <w:szCs w:val="20"/>
                <w:highlight w:val="none"/>
              </w:rPr>
            </w:pPr>
          </w:p>
        </w:tc>
        <w:tc>
          <w:tcPr>
            <w:tcW w:w="4275" w:type="dxa"/>
            <w:vAlign w:val="center"/>
          </w:tcPr>
          <w:p w14:paraId="1C7FA6B2">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《商用燃气灶具能效限定值及能效等级》（GB30531）</w:t>
            </w:r>
          </w:p>
        </w:tc>
      </w:tr>
      <w:tr w14:paraId="229C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64" w:type="dxa"/>
            <w:vMerge w:val="restart"/>
            <w:vAlign w:val="center"/>
          </w:tcPr>
          <w:p w14:paraId="7FB846C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w:t>
            </w:r>
          </w:p>
        </w:tc>
        <w:tc>
          <w:tcPr>
            <w:tcW w:w="1087" w:type="dxa"/>
            <w:vMerge w:val="restart"/>
            <w:vAlign w:val="center"/>
          </w:tcPr>
          <w:p w14:paraId="315FF8A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★A060805便器</w:t>
            </w:r>
          </w:p>
        </w:tc>
        <w:tc>
          <w:tcPr>
            <w:tcW w:w="1328" w:type="dxa"/>
            <w:vAlign w:val="center"/>
          </w:tcPr>
          <w:p w14:paraId="2AC533B3">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坐便器</w:t>
            </w:r>
          </w:p>
        </w:tc>
        <w:tc>
          <w:tcPr>
            <w:tcW w:w="1467" w:type="dxa"/>
            <w:vAlign w:val="center"/>
          </w:tcPr>
          <w:p w14:paraId="77406B2E">
            <w:pPr>
              <w:widowControl/>
              <w:jc w:val="center"/>
              <w:rPr>
                <w:rFonts w:ascii="宋体" w:hAnsi="宋体" w:cs="宋体"/>
                <w:color w:val="000000"/>
                <w:kern w:val="0"/>
                <w:sz w:val="20"/>
                <w:szCs w:val="20"/>
                <w:highlight w:val="none"/>
              </w:rPr>
            </w:pPr>
          </w:p>
        </w:tc>
        <w:tc>
          <w:tcPr>
            <w:tcW w:w="4275" w:type="dxa"/>
            <w:vAlign w:val="center"/>
          </w:tcPr>
          <w:p w14:paraId="32D9627C">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《坐便器水效限定值及水效等级》（GB25502）</w:t>
            </w:r>
          </w:p>
        </w:tc>
      </w:tr>
      <w:tr w14:paraId="71CE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53200C16">
            <w:pPr>
              <w:widowControl/>
              <w:jc w:val="left"/>
              <w:rPr>
                <w:rFonts w:ascii="宋体" w:hAnsi="宋体" w:cs="宋体"/>
                <w:color w:val="000000"/>
                <w:kern w:val="0"/>
                <w:sz w:val="20"/>
                <w:szCs w:val="20"/>
                <w:highlight w:val="none"/>
              </w:rPr>
            </w:pPr>
          </w:p>
        </w:tc>
        <w:tc>
          <w:tcPr>
            <w:tcW w:w="1087" w:type="dxa"/>
            <w:vMerge w:val="continue"/>
            <w:vAlign w:val="center"/>
          </w:tcPr>
          <w:p w14:paraId="1BF136C5">
            <w:pPr>
              <w:widowControl/>
              <w:jc w:val="left"/>
              <w:rPr>
                <w:rFonts w:ascii="宋体" w:hAnsi="宋体" w:cs="宋体"/>
                <w:color w:val="000000"/>
                <w:kern w:val="0"/>
                <w:sz w:val="20"/>
                <w:szCs w:val="20"/>
                <w:highlight w:val="none"/>
              </w:rPr>
            </w:pPr>
          </w:p>
        </w:tc>
        <w:tc>
          <w:tcPr>
            <w:tcW w:w="1328" w:type="dxa"/>
            <w:vAlign w:val="center"/>
          </w:tcPr>
          <w:p w14:paraId="22A5F611">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蹲便器</w:t>
            </w:r>
          </w:p>
        </w:tc>
        <w:tc>
          <w:tcPr>
            <w:tcW w:w="1467" w:type="dxa"/>
            <w:vAlign w:val="center"/>
          </w:tcPr>
          <w:p w14:paraId="17C24BD9">
            <w:pPr>
              <w:widowControl/>
              <w:jc w:val="center"/>
              <w:rPr>
                <w:rFonts w:ascii="宋体" w:hAnsi="宋体" w:cs="宋体"/>
                <w:color w:val="000000"/>
                <w:kern w:val="0"/>
                <w:sz w:val="20"/>
                <w:szCs w:val="20"/>
                <w:highlight w:val="none"/>
              </w:rPr>
            </w:pPr>
          </w:p>
        </w:tc>
        <w:tc>
          <w:tcPr>
            <w:tcW w:w="4275" w:type="dxa"/>
            <w:vAlign w:val="center"/>
          </w:tcPr>
          <w:p w14:paraId="12E8BDFC">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《蹲便器用水效率限定值及用水效率等级》（GB30717）</w:t>
            </w:r>
          </w:p>
        </w:tc>
      </w:tr>
      <w:tr w14:paraId="26EA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Merge w:val="continue"/>
            <w:vAlign w:val="center"/>
          </w:tcPr>
          <w:p w14:paraId="54BF3E72">
            <w:pPr>
              <w:widowControl/>
              <w:jc w:val="left"/>
              <w:rPr>
                <w:rFonts w:ascii="宋体" w:hAnsi="宋体" w:cs="宋体"/>
                <w:color w:val="000000"/>
                <w:kern w:val="0"/>
                <w:sz w:val="20"/>
                <w:szCs w:val="20"/>
                <w:highlight w:val="none"/>
              </w:rPr>
            </w:pPr>
          </w:p>
        </w:tc>
        <w:tc>
          <w:tcPr>
            <w:tcW w:w="1087" w:type="dxa"/>
            <w:vMerge w:val="continue"/>
            <w:vAlign w:val="center"/>
          </w:tcPr>
          <w:p w14:paraId="54C4BF99">
            <w:pPr>
              <w:widowControl/>
              <w:jc w:val="left"/>
              <w:rPr>
                <w:rFonts w:ascii="宋体" w:hAnsi="宋体" w:cs="宋体"/>
                <w:color w:val="000000"/>
                <w:kern w:val="0"/>
                <w:sz w:val="20"/>
                <w:szCs w:val="20"/>
                <w:highlight w:val="none"/>
              </w:rPr>
            </w:pPr>
          </w:p>
        </w:tc>
        <w:tc>
          <w:tcPr>
            <w:tcW w:w="1328" w:type="dxa"/>
            <w:vAlign w:val="center"/>
          </w:tcPr>
          <w:p w14:paraId="2AB8135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小便器</w:t>
            </w:r>
          </w:p>
        </w:tc>
        <w:tc>
          <w:tcPr>
            <w:tcW w:w="1467" w:type="dxa"/>
            <w:vAlign w:val="center"/>
          </w:tcPr>
          <w:p w14:paraId="3CD25F53">
            <w:pPr>
              <w:widowControl/>
              <w:jc w:val="center"/>
              <w:rPr>
                <w:rFonts w:ascii="宋体" w:hAnsi="宋体" w:cs="宋体"/>
                <w:color w:val="000000"/>
                <w:kern w:val="0"/>
                <w:sz w:val="20"/>
                <w:szCs w:val="20"/>
                <w:highlight w:val="none"/>
              </w:rPr>
            </w:pPr>
          </w:p>
        </w:tc>
        <w:tc>
          <w:tcPr>
            <w:tcW w:w="4275" w:type="dxa"/>
            <w:vAlign w:val="center"/>
          </w:tcPr>
          <w:p w14:paraId="76E7270B">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《小便器用水效率限定值及用水效率等级》（GB28377）</w:t>
            </w:r>
          </w:p>
        </w:tc>
      </w:tr>
      <w:tr w14:paraId="604C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Align w:val="center"/>
          </w:tcPr>
          <w:p w14:paraId="4B43DDB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16</w:t>
            </w:r>
          </w:p>
        </w:tc>
        <w:tc>
          <w:tcPr>
            <w:tcW w:w="1087" w:type="dxa"/>
            <w:vAlign w:val="center"/>
          </w:tcPr>
          <w:p w14:paraId="44F023E8">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★A060806水嘴</w:t>
            </w:r>
          </w:p>
        </w:tc>
        <w:tc>
          <w:tcPr>
            <w:tcW w:w="1328" w:type="dxa"/>
            <w:vAlign w:val="center"/>
          </w:tcPr>
          <w:p w14:paraId="76050F71">
            <w:pPr>
              <w:widowControl/>
              <w:jc w:val="center"/>
              <w:rPr>
                <w:rFonts w:ascii="宋体" w:hAnsi="宋体" w:cs="宋体"/>
                <w:color w:val="000000"/>
                <w:kern w:val="0"/>
                <w:sz w:val="20"/>
                <w:szCs w:val="20"/>
                <w:highlight w:val="none"/>
              </w:rPr>
            </w:pPr>
          </w:p>
        </w:tc>
        <w:tc>
          <w:tcPr>
            <w:tcW w:w="1467" w:type="dxa"/>
            <w:vAlign w:val="center"/>
          </w:tcPr>
          <w:p w14:paraId="7CAC0116">
            <w:pPr>
              <w:widowControl/>
              <w:jc w:val="center"/>
              <w:rPr>
                <w:rFonts w:ascii="宋体" w:hAnsi="宋体" w:cs="宋体"/>
                <w:color w:val="000000"/>
                <w:kern w:val="0"/>
                <w:sz w:val="20"/>
                <w:szCs w:val="20"/>
                <w:highlight w:val="none"/>
              </w:rPr>
            </w:pPr>
          </w:p>
        </w:tc>
        <w:tc>
          <w:tcPr>
            <w:tcW w:w="4275" w:type="dxa"/>
            <w:vAlign w:val="center"/>
          </w:tcPr>
          <w:p w14:paraId="4462A07B">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《水嘴用水效率限定值及用水效率等级》（GB 25501）</w:t>
            </w:r>
          </w:p>
        </w:tc>
      </w:tr>
      <w:tr w14:paraId="7B61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Align w:val="center"/>
          </w:tcPr>
          <w:p w14:paraId="02FCCDD7">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17</w:t>
            </w:r>
          </w:p>
        </w:tc>
        <w:tc>
          <w:tcPr>
            <w:tcW w:w="1087" w:type="dxa"/>
            <w:vAlign w:val="center"/>
          </w:tcPr>
          <w:p w14:paraId="124EB520">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A060807便器冲洗阀</w:t>
            </w:r>
          </w:p>
        </w:tc>
        <w:tc>
          <w:tcPr>
            <w:tcW w:w="1328" w:type="dxa"/>
            <w:vAlign w:val="center"/>
          </w:tcPr>
          <w:p w14:paraId="732E19A3">
            <w:pPr>
              <w:widowControl/>
              <w:jc w:val="center"/>
              <w:rPr>
                <w:rFonts w:ascii="宋体" w:hAnsi="宋体" w:cs="宋体"/>
                <w:color w:val="000000"/>
                <w:kern w:val="0"/>
                <w:sz w:val="20"/>
                <w:szCs w:val="20"/>
                <w:highlight w:val="none"/>
              </w:rPr>
            </w:pPr>
          </w:p>
        </w:tc>
        <w:tc>
          <w:tcPr>
            <w:tcW w:w="1467" w:type="dxa"/>
            <w:vAlign w:val="center"/>
          </w:tcPr>
          <w:p w14:paraId="1C8FCE5F">
            <w:pPr>
              <w:widowControl/>
              <w:jc w:val="center"/>
              <w:rPr>
                <w:rFonts w:ascii="宋体" w:hAnsi="宋体" w:cs="宋体"/>
                <w:color w:val="000000"/>
                <w:kern w:val="0"/>
                <w:sz w:val="20"/>
                <w:szCs w:val="20"/>
                <w:highlight w:val="none"/>
              </w:rPr>
            </w:pPr>
          </w:p>
        </w:tc>
        <w:tc>
          <w:tcPr>
            <w:tcW w:w="4275" w:type="dxa"/>
            <w:vAlign w:val="center"/>
          </w:tcPr>
          <w:p w14:paraId="5411FF03">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《便器冲洗阀用水效率限定值及用水效率等级》（GB28379）</w:t>
            </w:r>
          </w:p>
        </w:tc>
      </w:tr>
      <w:tr w14:paraId="6FD8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64" w:type="dxa"/>
            <w:vAlign w:val="center"/>
          </w:tcPr>
          <w:p w14:paraId="61AEC25E">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w:t>
            </w:r>
          </w:p>
        </w:tc>
        <w:tc>
          <w:tcPr>
            <w:tcW w:w="1087" w:type="dxa"/>
            <w:vAlign w:val="center"/>
          </w:tcPr>
          <w:p w14:paraId="6E9A847C">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A060810淋浴器</w:t>
            </w:r>
          </w:p>
        </w:tc>
        <w:tc>
          <w:tcPr>
            <w:tcW w:w="1328" w:type="dxa"/>
            <w:vAlign w:val="center"/>
          </w:tcPr>
          <w:p w14:paraId="307DF0D4">
            <w:pPr>
              <w:widowControl/>
              <w:jc w:val="center"/>
              <w:rPr>
                <w:rFonts w:ascii="宋体" w:hAnsi="宋体" w:cs="宋体"/>
                <w:color w:val="000000"/>
                <w:kern w:val="0"/>
                <w:sz w:val="20"/>
                <w:szCs w:val="20"/>
                <w:highlight w:val="none"/>
              </w:rPr>
            </w:pPr>
          </w:p>
        </w:tc>
        <w:tc>
          <w:tcPr>
            <w:tcW w:w="1467" w:type="dxa"/>
            <w:vAlign w:val="center"/>
          </w:tcPr>
          <w:p w14:paraId="6F7ECC07">
            <w:pPr>
              <w:widowControl/>
              <w:jc w:val="center"/>
              <w:rPr>
                <w:rFonts w:ascii="宋体" w:hAnsi="宋体" w:cs="宋体"/>
                <w:color w:val="000000"/>
                <w:kern w:val="0"/>
                <w:sz w:val="20"/>
                <w:szCs w:val="20"/>
                <w:highlight w:val="none"/>
              </w:rPr>
            </w:pPr>
          </w:p>
        </w:tc>
        <w:tc>
          <w:tcPr>
            <w:tcW w:w="4275" w:type="dxa"/>
            <w:vAlign w:val="center"/>
          </w:tcPr>
          <w:p w14:paraId="453720C2">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《淋浴器用水效率限定值及用水效率等级》（GB28378）</w:t>
            </w:r>
          </w:p>
        </w:tc>
      </w:tr>
    </w:tbl>
    <w:p w14:paraId="3A393E31">
      <w:pPr>
        <w:widowControl/>
        <w:rPr>
          <w:rFonts w:ascii="宋体" w:hAnsi="宋体" w:cs="宋体"/>
          <w:color w:val="000000"/>
          <w:sz w:val="20"/>
          <w:szCs w:val="20"/>
          <w:highlight w:val="none"/>
        </w:rPr>
      </w:pPr>
    </w:p>
    <w:p w14:paraId="2D6DA898">
      <w:pPr>
        <w:spacing w:after="120"/>
        <w:ind w:firstLine="408"/>
        <w:rPr>
          <w:rFonts w:ascii="宋体" w:hAnsi="宋体"/>
          <w:color w:val="000000"/>
          <w:szCs w:val="21"/>
          <w:highlight w:val="none"/>
        </w:rPr>
      </w:pPr>
      <w:r>
        <w:rPr>
          <w:rFonts w:hint="eastAsia"/>
          <w:color w:val="000000"/>
          <w:spacing w:val="-3"/>
          <w:szCs w:val="21"/>
          <w:highlight w:val="none"/>
        </w:rPr>
        <w:t>注：</w:t>
      </w:r>
      <w:r>
        <w:rPr>
          <w:color w:val="000000"/>
          <w:spacing w:val="-3"/>
          <w:szCs w:val="21"/>
          <w:highlight w:val="none"/>
        </w:rPr>
        <w:t>1.</w:t>
      </w:r>
      <w:r>
        <w:rPr>
          <w:rFonts w:hint="eastAsia"/>
          <w:color w:val="000000"/>
          <w:spacing w:val="-3"/>
          <w:szCs w:val="21"/>
          <w:highlight w:val="none"/>
        </w:rPr>
        <w:t>节能产品认证应依据相关国家标准的最新版本，依据国家标准中二级能效（水效）</w:t>
      </w:r>
      <w:r>
        <w:rPr>
          <w:rFonts w:hint="eastAsia"/>
          <w:color w:val="000000"/>
          <w:szCs w:val="21"/>
          <w:highlight w:val="none"/>
        </w:rPr>
        <w:t>指标。</w:t>
      </w:r>
    </w:p>
    <w:p w14:paraId="4E584991">
      <w:pPr>
        <w:spacing w:after="120"/>
        <w:rPr>
          <w:b/>
          <w:bCs/>
          <w:color w:val="000000"/>
          <w:szCs w:val="21"/>
          <w:highlight w:val="none"/>
        </w:rPr>
      </w:pPr>
      <w:r>
        <w:rPr>
          <w:rFonts w:hint="eastAsia" w:ascii="宋体" w:hAnsi="宋体"/>
          <w:color w:val="000000"/>
          <w:szCs w:val="21"/>
          <w:highlight w:val="none"/>
        </w:rPr>
        <w:t xml:space="preserve">    </w:t>
      </w:r>
      <w:r>
        <w:rPr>
          <w:color w:val="000000"/>
          <w:szCs w:val="21"/>
          <w:highlight w:val="none"/>
        </w:rPr>
        <w:t>2</w:t>
      </w:r>
      <w:r>
        <w:rPr>
          <w:b/>
          <w:bCs/>
          <w:color w:val="000000"/>
          <w:szCs w:val="21"/>
          <w:highlight w:val="none"/>
        </w:rPr>
        <w:t>.</w:t>
      </w:r>
      <w:r>
        <w:rPr>
          <w:rFonts w:hint="eastAsia"/>
          <w:b/>
          <w:bCs/>
          <w:color w:val="000000"/>
          <w:szCs w:val="21"/>
          <w:highlight w:val="none"/>
        </w:rPr>
        <w:t>以</w:t>
      </w:r>
      <w:r>
        <w:rPr>
          <w:b/>
          <w:bCs/>
          <w:color w:val="000000"/>
          <w:szCs w:val="21"/>
          <w:highlight w:val="none"/>
        </w:rPr>
        <w:t>“</w:t>
      </w:r>
      <w:r>
        <w:rPr>
          <w:rFonts w:hint="eastAsia"/>
          <w:b/>
          <w:bCs/>
          <w:color w:val="000000"/>
          <w:szCs w:val="21"/>
          <w:highlight w:val="none"/>
        </w:rPr>
        <w:t>★</w:t>
      </w:r>
      <w:r>
        <w:rPr>
          <w:b/>
          <w:bCs/>
          <w:color w:val="000000"/>
          <w:szCs w:val="21"/>
          <w:highlight w:val="none"/>
        </w:rPr>
        <w:t>”</w:t>
      </w:r>
      <w:r>
        <w:rPr>
          <w:rFonts w:hint="eastAsia"/>
          <w:b/>
          <w:bCs/>
          <w:color w:val="000000"/>
          <w:szCs w:val="21"/>
          <w:highlight w:val="none"/>
        </w:rPr>
        <w:t>标注的为政府强制采购产品。</w:t>
      </w:r>
    </w:p>
    <w:p w14:paraId="27EE2CF7">
      <w:pPr>
        <w:widowControl/>
        <w:jc w:val="left"/>
        <w:rPr>
          <w:highlight w:val="none"/>
        </w:rPr>
      </w:pPr>
      <w:r>
        <w:rPr>
          <w:highlight w:val="none"/>
        </w:rPr>
        <w:br w:type="page"/>
      </w:r>
    </w:p>
    <w:p w14:paraId="29DFFF21">
      <w:pPr>
        <w:spacing w:line="500" w:lineRule="exact"/>
        <w:jc w:val="center"/>
        <w:rPr>
          <w:rFonts w:ascii="宋体"/>
          <w:b/>
          <w:sz w:val="32"/>
          <w:szCs w:val="32"/>
          <w:highlight w:val="none"/>
        </w:rPr>
      </w:pPr>
      <w:bookmarkStart w:id="12" w:name="_Toc74322011"/>
      <w:r>
        <w:rPr>
          <w:rFonts w:hint="eastAsia"/>
          <w:b/>
          <w:sz w:val="32"/>
          <w:szCs w:val="32"/>
          <w:highlight w:val="none"/>
        </w:rPr>
        <w:t xml:space="preserve">第四章  </w:t>
      </w:r>
      <w:bookmarkStart w:id="13" w:name="_Hlk68601507"/>
      <w:r>
        <w:rPr>
          <w:rFonts w:hint="eastAsia"/>
          <w:b/>
          <w:sz w:val="32"/>
          <w:szCs w:val="32"/>
          <w:highlight w:val="none"/>
        </w:rPr>
        <w:t>评审程序和评定成交的标准</w:t>
      </w:r>
      <w:bookmarkEnd w:id="12"/>
      <w:bookmarkEnd w:id="13"/>
    </w:p>
    <w:p w14:paraId="4BD85829">
      <w:pPr>
        <w:spacing w:line="400" w:lineRule="exact"/>
        <w:ind w:firstLine="422" w:firstLineChars="200"/>
        <w:rPr>
          <w:rFonts w:ascii="宋体" w:hAnsi="宋体"/>
          <w:b/>
          <w:bCs/>
          <w:szCs w:val="21"/>
          <w:highlight w:val="none"/>
        </w:rPr>
      </w:pPr>
    </w:p>
    <w:p w14:paraId="245AE1CF">
      <w:pPr>
        <w:keepNext w:val="0"/>
        <w:keepLines w:val="0"/>
        <w:pageBreakBefore w:val="0"/>
        <w:widowControl w:val="0"/>
        <w:kinsoku/>
        <w:wordWrap/>
        <w:overflowPunct/>
        <w:topLinePunct w:val="0"/>
        <w:autoSpaceDE/>
        <w:autoSpaceDN/>
        <w:bidi w:val="0"/>
        <w:adjustRightInd/>
        <w:spacing w:line="440" w:lineRule="exact"/>
        <w:ind w:firstLine="562" w:firstLineChars="200"/>
        <w:jc w:val="center"/>
        <w:textAlignment w:val="auto"/>
        <w:rPr>
          <w:rFonts w:ascii="宋体" w:hAnsi="宋体"/>
          <w:b/>
          <w:bCs/>
          <w:sz w:val="28"/>
          <w:szCs w:val="28"/>
          <w:highlight w:val="none"/>
        </w:rPr>
      </w:pPr>
      <w:r>
        <w:rPr>
          <w:rFonts w:hint="eastAsia" w:ascii="宋体" w:hAnsi="宋体"/>
          <w:b/>
          <w:sz w:val="28"/>
          <w:szCs w:val="28"/>
          <w:highlight w:val="none"/>
        </w:rPr>
        <w:t>一、评审程序</w:t>
      </w:r>
    </w:p>
    <w:p w14:paraId="10FF861B">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黑体" w:hAnsi="黑体" w:eastAsia="黑体" w:cs="宋体"/>
          <w:b/>
          <w:bCs/>
          <w:sz w:val="24"/>
          <w:highlight w:val="none"/>
        </w:rPr>
      </w:pPr>
      <w:r>
        <w:rPr>
          <w:rFonts w:ascii="黑体" w:hAnsi="黑体" w:eastAsia="黑体" w:cs="宋体"/>
          <w:b/>
          <w:bCs/>
          <w:sz w:val="24"/>
          <w:highlight w:val="none"/>
        </w:rPr>
        <w:t>1</w:t>
      </w:r>
      <w:r>
        <w:rPr>
          <w:rFonts w:hint="eastAsia" w:ascii="黑体" w:hAnsi="黑体" w:eastAsia="黑体" w:cs="宋体"/>
          <w:b/>
          <w:bCs/>
          <w:sz w:val="24"/>
          <w:highlight w:val="none"/>
        </w:rPr>
        <w:t>.确认谈判文件</w:t>
      </w:r>
    </w:p>
    <w:p w14:paraId="5B78601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由谈判小组确认谈判文件。</w:t>
      </w:r>
    </w:p>
    <w:p w14:paraId="0D9B12D6">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黑体" w:hAnsi="黑体" w:eastAsia="黑体" w:cs="宋体"/>
          <w:b/>
          <w:bCs/>
          <w:sz w:val="24"/>
          <w:highlight w:val="none"/>
        </w:rPr>
      </w:pPr>
      <w:r>
        <w:rPr>
          <w:rFonts w:ascii="黑体" w:hAnsi="黑体" w:eastAsia="黑体" w:cs="宋体"/>
          <w:b/>
          <w:bCs/>
          <w:sz w:val="24"/>
          <w:highlight w:val="none"/>
        </w:rPr>
        <w:t>2</w:t>
      </w:r>
      <w:r>
        <w:rPr>
          <w:rFonts w:hint="eastAsia" w:ascii="黑体" w:hAnsi="黑体" w:eastAsia="黑体" w:cs="宋体"/>
          <w:b/>
          <w:bCs/>
          <w:sz w:val="24"/>
          <w:highlight w:val="none"/>
        </w:rPr>
        <w:t>.资格审查</w:t>
      </w:r>
    </w:p>
    <w:p w14:paraId="749F3F1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.1响应文件开启后，谈判小组依法对供应商的资格证明文件进行审查。</w:t>
      </w:r>
    </w:p>
    <w:p w14:paraId="2361531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（1）查询渠道：</w:t>
      </w:r>
      <w:r>
        <w:rPr>
          <w:rFonts w:ascii="宋体" w:hAnsi="宋体" w:cs="宋体"/>
          <w:szCs w:val="21"/>
          <w:highlight w:val="none"/>
        </w:rPr>
        <w:t>“信用中国”网站（www.creditchina.gov.cn）、中国政府采购网（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Fonts w:cs="宋体"/>
          <w:highlight w:val="none"/>
        </w:rPr>
        <w:t>www.ccgp.gov.cn</w:t>
      </w:r>
      <w:r>
        <w:rPr>
          <w:rFonts w:cs="宋体"/>
          <w:highlight w:val="none"/>
        </w:rPr>
        <w:fldChar w:fldCharType="end"/>
      </w:r>
      <w:r>
        <w:rPr>
          <w:rFonts w:ascii="宋体" w:hAnsi="宋体" w:cs="宋体"/>
          <w:szCs w:val="21"/>
          <w:highlight w:val="none"/>
        </w:rPr>
        <w:t>）</w:t>
      </w:r>
      <w:r>
        <w:rPr>
          <w:rFonts w:hint="eastAsia" w:ascii="宋体" w:hAnsi="宋体" w:cs="宋体"/>
          <w:szCs w:val="21"/>
          <w:highlight w:val="none"/>
        </w:rPr>
        <w:t xml:space="preserve"> </w:t>
      </w:r>
    </w:p>
    <w:p w14:paraId="51BB895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（2）信用查询截止时点：</w:t>
      </w:r>
      <w:r>
        <w:rPr>
          <w:rFonts w:ascii="宋体" w:hAnsi="宋体" w:cs="宋体"/>
          <w:szCs w:val="21"/>
          <w:highlight w:val="none"/>
        </w:rPr>
        <w:t>资格审查结束前</w:t>
      </w:r>
    </w:p>
    <w:p w14:paraId="193E733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（3）查询记录和证据留存方式：将查询网站中的查询记录截图并作为评审资料保存。</w:t>
      </w:r>
    </w:p>
    <w:p w14:paraId="253E0DE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（4）信用信息使用规则：信用信息使用规则：根据财政部《关于在政府采购活动中查询及使用信用记录有关问题的通知》（财库〔2016〕125号）的规定，对在“信用中国”网站(www.creditchina.gov.cn)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45F10C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.2资格审查标准为本谈判文件中载明对供应商资格要求的条件。本项目资格审查采用合格制，凡符合谈判文件规定的供应商资格要求的供应商均通过资格审查。</w:t>
      </w:r>
    </w:p>
    <w:p w14:paraId="7EC16BE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.3 供应商有下列情形之一的，资格审查不通过，其响应文件按无效响应处理：</w:t>
      </w:r>
    </w:p>
    <w:p w14:paraId="3852DC1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）不具备谈判文件中规定的资格要求的；</w:t>
      </w:r>
    </w:p>
    <w:p w14:paraId="6FF5D077">
      <w:pPr>
        <w:keepNext w:val="0"/>
        <w:keepLines w:val="0"/>
        <w:pageBreakBefore w:val="0"/>
        <w:widowControl w:val="0"/>
        <w:kinsoku/>
        <w:wordWrap/>
        <w:overflowPunct/>
        <w:topLinePunct w:val="0"/>
        <w:autoSpaceDE/>
        <w:autoSpaceDN/>
        <w:bidi w:val="0"/>
        <w:adjustRightInd/>
        <w:spacing w:line="440" w:lineRule="exact"/>
        <w:ind w:firstLine="420" w:firstLineChars="200"/>
        <w:contextualSpacing/>
        <w:textAlignment w:val="auto"/>
        <w:rPr>
          <w:rFonts w:ascii="宋体" w:hAnsi="宋体" w:cs="宋体"/>
          <w:szCs w:val="21"/>
          <w:highlight w:val="none"/>
        </w:rPr>
      </w:pPr>
      <w:r>
        <w:rPr>
          <w:rFonts w:hint="eastAsia" w:ascii="宋体" w:hAnsi="宋体" w:cs="宋体"/>
          <w:szCs w:val="21"/>
          <w:highlight w:val="none"/>
        </w:rPr>
        <w:t>（2）响应文件中的资格证明文件缺少任一项“供应商须知前附表”资格证明文件规定的“必须提供”的文件资料的；</w:t>
      </w:r>
    </w:p>
    <w:p w14:paraId="04BDFBBD">
      <w:pPr>
        <w:keepNext w:val="0"/>
        <w:keepLines w:val="0"/>
        <w:pageBreakBefore w:val="0"/>
        <w:widowControl w:val="0"/>
        <w:kinsoku/>
        <w:wordWrap/>
        <w:overflowPunct/>
        <w:topLinePunct w:val="0"/>
        <w:autoSpaceDE/>
        <w:autoSpaceDN/>
        <w:bidi w:val="0"/>
        <w:adjustRightInd/>
        <w:spacing w:line="440" w:lineRule="exact"/>
        <w:ind w:firstLine="420" w:firstLineChars="200"/>
        <w:contextualSpacing/>
        <w:textAlignment w:val="auto"/>
        <w:rPr>
          <w:rFonts w:ascii="宋体" w:hAnsi="宋体" w:cs="宋体"/>
          <w:szCs w:val="21"/>
          <w:highlight w:val="none"/>
        </w:rPr>
      </w:pPr>
      <w:r>
        <w:rPr>
          <w:rFonts w:hint="eastAsia" w:ascii="宋体" w:hAnsi="宋体" w:cs="宋体"/>
          <w:szCs w:val="21"/>
          <w:highlight w:val="none"/>
        </w:rPr>
        <w:t>（3）响应文件中的资格证明文件出现任一项不符合“供应商须知前附表”资格证明文件规定的“必须提供”的文件资料要求或者无效的；</w:t>
      </w:r>
    </w:p>
    <w:p w14:paraId="633724D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46BA570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.4通过资格审查的合格供应商不足3家（本章</w:t>
      </w:r>
      <w:r>
        <w:rPr>
          <w:rFonts w:ascii="宋体" w:hAnsi="宋体" w:cs="宋体"/>
          <w:szCs w:val="21"/>
          <w:highlight w:val="none"/>
        </w:rPr>
        <w:t>3</w:t>
      </w:r>
      <w:r>
        <w:rPr>
          <w:rFonts w:hint="eastAsia" w:ascii="宋体" w:hAnsi="宋体" w:cs="宋体"/>
          <w:szCs w:val="21"/>
          <w:highlight w:val="none"/>
        </w:rPr>
        <w:t>.7条规定除外）的，不得进入符合性审查环节，应当重新开展采购活动。</w:t>
      </w:r>
    </w:p>
    <w:p w14:paraId="5922DB89">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黑体" w:hAnsi="黑体" w:eastAsia="黑体" w:cs="宋体"/>
          <w:b/>
          <w:bCs/>
          <w:sz w:val="24"/>
          <w:highlight w:val="none"/>
        </w:rPr>
      </w:pPr>
      <w:r>
        <w:rPr>
          <w:rFonts w:ascii="黑体" w:hAnsi="黑体" w:eastAsia="黑体" w:cs="宋体"/>
          <w:b/>
          <w:bCs/>
          <w:sz w:val="24"/>
          <w:highlight w:val="none"/>
        </w:rPr>
        <w:t>3</w:t>
      </w:r>
      <w:r>
        <w:rPr>
          <w:rFonts w:hint="eastAsia" w:ascii="黑体" w:hAnsi="黑体" w:eastAsia="黑体" w:cs="宋体"/>
          <w:b/>
          <w:bCs/>
          <w:sz w:val="24"/>
          <w:highlight w:val="none"/>
        </w:rPr>
        <w:t>.符合性审查</w:t>
      </w:r>
    </w:p>
    <w:p w14:paraId="70E5088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.1</w:t>
      </w:r>
      <w:r>
        <w:rPr>
          <w:rFonts w:hint="eastAsia" w:ascii="宋体" w:hAnsi="宋体" w:cs="宋体"/>
          <w:szCs w:val="21"/>
          <w:highlight w:val="none"/>
        </w:rPr>
        <w:t>由谈判小组对</w:t>
      </w:r>
      <w:r>
        <w:rPr>
          <w:rFonts w:hint="eastAsia" w:ascii="宋体" w:hAnsi="宋体"/>
          <w:szCs w:val="21"/>
          <w:highlight w:val="none"/>
        </w:rPr>
        <w:t>资格审查的合格</w:t>
      </w:r>
      <w:r>
        <w:rPr>
          <w:rFonts w:hint="eastAsia" w:ascii="宋体" w:hAnsi="宋体" w:cs="宋体"/>
          <w:szCs w:val="21"/>
          <w:highlight w:val="none"/>
        </w:rPr>
        <w:t>的供应商的响应文件进行竞标报价、商务、技术等实质性要求符合性审查，以确定其是否满足谈判文件的实质性要求。</w:t>
      </w:r>
    </w:p>
    <w:p w14:paraId="67EDBC3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.2</w:t>
      </w:r>
      <w:r>
        <w:rPr>
          <w:rFonts w:hint="eastAsia" w:ascii="宋体" w:hAnsi="宋体" w:cs="宋体"/>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F81A4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pacing w:val="-6"/>
          <w:szCs w:val="21"/>
          <w:highlight w:val="none"/>
        </w:rPr>
      </w:pPr>
      <w:r>
        <w:rPr>
          <w:rFonts w:ascii="宋体" w:hAnsi="宋体" w:cs="宋体"/>
          <w:szCs w:val="21"/>
          <w:highlight w:val="none"/>
        </w:rPr>
        <w:t>3</w:t>
      </w:r>
      <w:r>
        <w:rPr>
          <w:rFonts w:hint="eastAsia" w:ascii="宋体" w:hAnsi="宋体" w:cs="宋体"/>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w:t>
      </w:r>
      <w:r>
        <w:rPr>
          <w:rFonts w:hint="eastAsia" w:ascii="宋体" w:hAnsi="宋体" w:cs="宋体"/>
          <w:highlight w:val="none"/>
        </w:rPr>
        <w:t>有利于采购人</w:t>
      </w:r>
      <w:r>
        <w:rPr>
          <w:rFonts w:hint="eastAsia" w:ascii="宋体" w:hAnsi="宋体" w:cs="宋体"/>
          <w:szCs w:val="21"/>
          <w:highlight w:val="none"/>
        </w:rPr>
        <w:t>的原则由谈判小组进行判定。供应商的澄清、说明或者更正必须由法定代表人或者其委托代理人签字或者加盖供应商公章。</w:t>
      </w:r>
    </w:p>
    <w:p w14:paraId="29D763A4">
      <w:pPr>
        <w:keepNext w:val="0"/>
        <w:keepLines w:val="0"/>
        <w:pageBreakBefore w:val="0"/>
        <w:widowControl w:val="0"/>
        <w:kinsoku/>
        <w:wordWrap/>
        <w:overflowPunct/>
        <w:topLinePunct w:val="0"/>
        <w:autoSpaceDE/>
        <w:autoSpaceDN/>
        <w:bidi w:val="0"/>
        <w:adjustRightInd/>
        <w:spacing w:line="440" w:lineRule="exact"/>
        <w:ind w:firstLine="396" w:firstLineChars="200"/>
        <w:textAlignment w:val="auto"/>
        <w:rPr>
          <w:rFonts w:ascii="宋体" w:hAnsi="宋体" w:cs="宋体"/>
          <w:szCs w:val="21"/>
          <w:highlight w:val="none"/>
        </w:rPr>
      </w:pPr>
      <w:r>
        <w:rPr>
          <w:rFonts w:ascii="宋体" w:hAnsi="宋体" w:cs="宋体"/>
          <w:spacing w:val="-6"/>
          <w:szCs w:val="21"/>
          <w:highlight w:val="none"/>
        </w:rPr>
        <w:t>3.4</w:t>
      </w:r>
      <w:r>
        <w:rPr>
          <w:rFonts w:hint="eastAsia" w:ascii="宋体" w:hAnsi="宋体" w:cs="宋体"/>
          <w:szCs w:val="21"/>
          <w:highlight w:val="none"/>
        </w:rPr>
        <w:t xml:space="preserve">首次响应文件报价出现前后不一致的，按照下列规定修正： </w:t>
      </w:r>
    </w:p>
    <w:p w14:paraId="2C64ACB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12F9C65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（2）大写金额和小写金额不一致的，以大写金额为准；</w:t>
      </w:r>
    </w:p>
    <w:p w14:paraId="47DCF1E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6861187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3B9B58C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3FBC59F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商务技术报价评审</w:t>
      </w:r>
    </w:p>
    <w:p w14:paraId="6E13901B">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在评审时，如发现下列情形之一的，将被视为响应文件无效响应处理：</w:t>
      </w:r>
    </w:p>
    <w:p w14:paraId="4132B20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（1）商务技术评审</w:t>
      </w:r>
    </w:p>
    <w:p w14:paraId="7ACC064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1）响应文件未按谈判文件要求签署、盖章的；</w:t>
      </w:r>
    </w:p>
    <w:p w14:paraId="218251D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 xml:space="preserve">2）委托代理人未能出具有效身份证或者出具的身份证与授权委托书中的信息不符的； </w:t>
      </w:r>
    </w:p>
    <w:p w14:paraId="0E89FAC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3）提交的竞标保证金无效的或者未按照谈判文件的规定提交竞标保证金；</w:t>
      </w:r>
    </w:p>
    <w:p w14:paraId="0FDC93A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4）响应文件中的报价商务技术文件出现任一项不符合“供应商须知前附表”中“必须提供”或者“委托时必须提供”文件资料要求的规定或者提供的报价商务技术文件无效。</w:t>
      </w:r>
    </w:p>
    <w:p w14:paraId="2735401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5）商务条款中标“▲”的条款发生负偏离或者允许负偏离的条款数超过“供应商须知前附表”规定项数的；</w:t>
      </w:r>
    </w:p>
    <w:p w14:paraId="5C7662E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6）未对竞标有效期作出响应或者响应文件承诺的竞标有效期不满足谈判文件要求；</w:t>
      </w:r>
    </w:p>
    <w:p w14:paraId="2E884CE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7）响应文件的实质性内容未使用中文表述、使用计量单位不符合谈判文件要求的；</w:t>
      </w:r>
    </w:p>
    <w:p w14:paraId="244D4F6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8）响应文件中的文件资料因填写不齐全或者内容虚假或者出现其他情形而导致被谈判小组认定无效的；</w:t>
      </w:r>
    </w:p>
    <w:p w14:paraId="74140FC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9）响应文件含有采购人不能接受的附加条件的；</w:t>
      </w:r>
    </w:p>
    <w:p w14:paraId="6D1F880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10）属于“供应商须知正文”第7.</w:t>
      </w:r>
      <w:r>
        <w:rPr>
          <w:rFonts w:ascii="宋体" w:hAnsi="宋体" w:cs="宋体"/>
          <w:szCs w:val="21"/>
          <w:highlight w:val="none"/>
        </w:rPr>
        <w:t>5</w:t>
      </w:r>
      <w:r>
        <w:rPr>
          <w:rFonts w:hint="eastAsia" w:ascii="宋体" w:hAnsi="宋体" w:cs="宋体"/>
          <w:szCs w:val="21"/>
          <w:highlight w:val="none"/>
        </w:rPr>
        <w:t>条的情形的；</w:t>
      </w:r>
    </w:p>
    <w:p w14:paraId="7B08300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11）技术要求中标“▲”的条款发生负偏离或允许负偏离的条款数超过“供应商须知前附表”规定项数的；</w:t>
      </w:r>
    </w:p>
    <w:p w14:paraId="26148F7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12）虚假竞标，或者出现其他情形而导致被谈判小组认定无效的；</w:t>
      </w:r>
    </w:p>
    <w:p w14:paraId="651CD25B">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13）</w:t>
      </w:r>
      <w:bookmarkStart w:id="14" w:name="_Hlk71704147"/>
      <w:r>
        <w:rPr>
          <w:rFonts w:hint="eastAsia" w:ascii="宋体" w:hAnsi="宋体" w:cs="宋体"/>
          <w:szCs w:val="21"/>
          <w:highlight w:val="none"/>
        </w:rPr>
        <w:t>谈判文件未载明允许提供备选（替代）竞标方案或明确不允许提供备选（替代）竞标方案时，供应商提供了备选（替代）竞标方案的；</w:t>
      </w:r>
      <w:bookmarkEnd w:id="14"/>
    </w:p>
    <w:p w14:paraId="15B8E96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14）响应文件标注的项目名称或者项目编号与谈判文件标注的项目名称或者项目编号不一致的；</w:t>
      </w:r>
    </w:p>
    <w:p w14:paraId="2E99DF9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15）</w:t>
      </w:r>
      <w:r>
        <w:rPr>
          <w:rFonts w:hint="eastAsia" w:ascii="宋体" w:hAnsi="宋体"/>
          <w:szCs w:val="21"/>
          <w:highlight w:val="none"/>
        </w:rPr>
        <w:t>谈判文件明确不允许分包，响应文件拟分包的；</w:t>
      </w:r>
    </w:p>
    <w:p w14:paraId="4AD4237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6）未响应谈判文件实质性要求；</w:t>
      </w:r>
    </w:p>
    <w:p w14:paraId="43A85C7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17）法律、法规和谈判文件规定的其他无效情形。</w:t>
      </w:r>
    </w:p>
    <w:p w14:paraId="19AFC1C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2）报</w:t>
      </w:r>
      <w:r>
        <w:rPr>
          <w:rFonts w:hint="eastAsia" w:ascii="宋体" w:hAnsi="宋体" w:cs="宋体"/>
          <w:szCs w:val="21"/>
          <w:highlight w:val="none"/>
        </w:rPr>
        <w:t>价评审</w:t>
      </w:r>
    </w:p>
    <w:p w14:paraId="4E0FDB3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1）响应文件未提供“供应商须知前附表” 报价商务技术文件中规定的“竞标报价表”的；</w:t>
      </w:r>
    </w:p>
    <w:p w14:paraId="537DFCD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2）未采用人民币报价或者未按照谈判文件标明的币种报价的；</w:t>
      </w:r>
    </w:p>
    <w:p w14:paraId="3E53E33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3）供应商未就所竞标分标进行报价或者存在漏项报价的；供应商未就所竞标分标的单项内容作唯一报价的；供应商未就所竞标分标的全部内容作完整唯一总价报价的；供应商响应文件中存在有选择、有条件报价的（谈判文件允许有备选方案或者其他约定的除外）；</w:t>
      </w:r>
    </w:p>
    <w:p w14:paraId="06C9247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 xml:space="preserve">4）最后报价超过所竞标分标规定的采购预算金额或者最高限价的（如本项目公布了最高限价）； </w:t>
      </w:r>
    </w:p>
    <w:p w14:paraId="58E7243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5）修正后的报价，供应商不确认的；或者经供应商确认修正后的最后报价超过所竞标分标规定的采购预算金额或者最高限价（如本项目公布了最高限价）；</w:t>
      </w:r>
    </w:p>
    <w:p w14:paraId="36941E5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6）</w:t>
      </w:r>
      <w:r>
        <w:rPr>
          <w:rFonts w:hint="eastAsia" w:ascii="宋体" w:hAnsi="宋体"/>
          <w:szCs w:val="21"/>
          <w:highlight w:val="none"/>
        </w:rPr>
        <w:t>响应文件响应的标的数量及单位与竞争性谈判采购文件要求实质性不一致的。</w:t>
      </w:r>
    </w:p>
    <w:p w14:paraId="2BEC944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33A1B6D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7公开招标的货物、服务采购项目，招标过程中提交投标文件或者经评审实质性响应招标文件要求的供应商只有两家时，采购人、采购代理机构按照《政府采购非招标采购方式管理办法》（财政部74号令）第四条经本级财政部门批准后可以与该两家供应商进行竞争性谈判采购。</w:t>
      </w:r>
    </w:p>
    <w:p w14:paraId="75DE228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.8通过符合性审查的合格供应商不足3家的，不得进入谈判环节，应当重新开展采购活动。</w:t>
      </w:r>
    </w:p>
    <w:p w14:paraId="42E2550C">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黑体" w:hAnsi="黑体" w:eastAsia="黑体" w:cs="宋体"/>
          <w:b/>
          <w:bCs/>
          <w:sz w:val="24"/>
          <w:highlight w:val="none"/>
        </w:rPr>
      </w:pPr>
      <w:r>
        <w:rPr>
          <w:rFonts w:hint="eastAsia" w:ascii="黑体" w:hAnsi="黑体" w:eastAsia="黑体" w:cs="宋体"/>
          <w:b/>
          <w:bCs/>
          <w:sz w:val="24"/>
          <w:highlight w:val="none"/>
        </w:rPr>
        <w:t>4</w:t>
      </w:r>
      <w:r>
        <w:rPr>
          <w:rFonts w:ascii="黑体" w:hAnsi="黑体" w:eastAsia="黑体" w:cs="宋体"/>
          <w:b/>
          <w:bCs/>
          <w:sz w:val="24"/>
          <w:highlight w:val="none"/>
        </w:rPr>
        <w:t>.</w:t>
      </w:r>
      <w:r>
        <w:rPr>
          <w:rFonts w:hint="eastAsia" w:ascii="黑体" w:hAnsi="黑体" w:eastAsia="黑体" w:cs="宋体"/>
          <w:b/>
          <w:bCs/>
          <w:sz w:val="24"/>
          <w:highlight w:val="none"/>
        </w:rPr>
        <w:t>谈判程序</w:t>
      </w:r>
    </w:p>
    <w:p w14:paraId="457CB40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kern w:val="0"/>
          <w:szCs w:val="21"/>
          <w:highlight w:val="none"/>
        </w:rPr>
        <w:t>4</w:t>
      </w:r>
      <w:r>
        <w:rPr>
          <w:rFonts w:ascii="宋体" w:hAnsi="宋体" w:cs="宋体"/>
          <w:kern w:val="0"/>
          <w:szCs w:val="21"/>
          <w:highlight w:val="none"/>
        </w:rPr>
        <w:t>.1</w:t>
      </w:r>
      <w:r>
        <w:rPr>
          <w:rFonts w:hint="eastAsia" w:ascii="宋体" w:hAnsi="宋体" w:cs="宋体"/>
          <w:kern w:val="0"/>
          <w:szCs w:val="21"/>
          <w:highlight w:val="none"/>
        </w:rPr>
        <w:t>谈判小组按照“供应商须知前附表”第2</w:t>
      </w:r>
      <w:r>
        <w:rPr>
          <w:rFonts w:ascii="宋体" w:hAnsi="宋体" w:cs="宋体"/>
          <w:kern w:val="0"/>
          <w:szCs w:val="21"/>
          <w:highlight w:val="none"/>
        </w:rPr>
        <w:t>6</w:t>
      </w:r>
      <w:r>
        <w:rPr>
          <w:rFonts w:hint="eastAsia" w:ascii="宋体" w:hAnsi="宋体" w:cs="宋体"/>
          <w:kern w:val="0"/>
          <w:szCs w:val="21"/>
          <w:highlight w:val="none"/>
        </w:rPr>
        <w:t>条确定的</w:t>
      </w:r>
      <w:r>
        <w:rPr>
          <w:rFonts w:hint="eastAsia" w:ascii="宋体" w:hAnsi="宋体" w:cs="宋体"/>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2D2D8A1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541ABC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4.3</w:t>
      </w:r>
      <w:r>
        <w:rPr>
          <w:rFonts w:hint="eastAsia" w:ascii="宋体" w:hAnsi="宋体" w:cs="宋体"/>
          <w:szCs w:val="21"/>
          <w:highlight w:val="none"/>
        </w:rPr>
        <w:t>对谈判文件作出的实质性变动是谈判文件的有效组成部分，谈判小组应当及时以电子谈判记录形式同时通知所有参加谈判的供应商。</w:t>
      </w:r>
    </w:p>
    <w:p w14:paraId="65C14D3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4.4</w:t>
      </w:r>
      <w:r>
        <w:rPr>
          <w:rFonts w:hint="eastAsia" w:ascii="宋体" w:hAnsi="宋体" w:cs="宋体"/>
          <w:szCs w:val="21"/>
          <w:highlight w:val="none"/>
        </w:rPr>
        <w:t>供应商必须按照谈判文件的变动情况和谈判小组的要求以电子回函的形式重新提交响应文件，并由其法定代表人或者委托代理人签字或者加盖供应商公章。由委托代理人签字的，</w:t>
      </w:r>
      <w:r>
        <w:rPr>
          <w:rFonts w:hint="eastAsia" w:ascii="宋体" w:hAnsi="宋体" w:cs="宋体"/>
          <w:bCs/>
          <w:szCs w:val="21"/>
          <w:highlight w:val="none"/>
        </w:rPr>
        <w:t>若委托代理人不是响应文件中授权的委托代理人时，必须同时出示有效的授权委托书原件</w:t>
      </w:r>
      <w:r>
        <w:rPr>
          <w:rFonts w:hint="eastAsia" w:ascii="宋体" w:hAnsi="宋体" w:cs="宋体"/>
          <w:szCs w:val="21"/>
          <w:highlight w:val="none"/>
        </w:rPr>
        <w:t>。供应商为自然人的，必须由本人签字并附身份证明。参加谈判的供应商未在规定时间内以电子回函的形式重新提交响应文件的，视同退出谈判，其响应文件按无效响应处理。</w:t>
      </w:r>
    </w:p>
    <w:p w14:paraId="0A21B89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4.5</w:t>
      </w:r>
      <w:r>
        <w:rPr>
          <w:rFonts w:hint="eastAsia" w:ascii="宋体" w:hAnsi="宋体" w:cs="宋体"/>
          <w:szCs w:val="21"/>
          <w:highlight w:val="none"/>
        </w:rPr>
        <w:t>谈判中，谈判的任何一方不得透露与谈判有关的其他供应商的技术资料、价格和其他信息。</w:t>
      </w:r>
    </w:p>
    <w:p w14:paraId="06587CAC">
      <w:pPr>
        <w:keepNext w:val="0"/>
        <w:keepLines w:val="0"/>
        <w:pageBreakBefore w:val="0"/>
        <w:widowControl w:val="0"/>
        <w:tabs>
          <w:tab w:val="left" w:pos="2835"/>
        </w:tabs>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6</w:t>
      </w:r>
      <w:r>
        <w:rPr>
          <w:rFonts w:hint="eastAsia" w:ascii="宋体" w:hAnsi="宋体"/>
          <w:szCs w:val="21"/>
          <w:highlight w:val="none"/>
        </w:rPr>
        <w:t>对谈判过程提交的响应文件进行有效性、完整性和响应程度审查，通过审查的合格供应商不足3家的，采购人或者采购代理机构应当重新开展采购活动。</w:t>
      </w:r>
    </w:p>
    <w:p w14:paraId="5320E4DE">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黑体" w:hAnsi="黑体" w:eastAsia="黑体" w:cs="宋体"/>
          <w:b/>
          <w:bCs/>
          <w:sz w:val="24"/>
          <w:highlight w:val="none"/>
        </w:rPr>
      </w:pPr>
      <w:r>
        <w:rPr>
          <w:rFonts w:hint="eastAsia" w:ascii="黑体" w:hAnsi="黑体" w:eastAsia="黑体" w:cs="宋体"/>
          <w:b/>
          <w:bCs/>
          <w:sz w:val="24"/>
          <w:highlight w:val="none"/>
        </w:rPr>
        <w:t>5</w:t>
      </w:r>
      <w:r>
        <w:rPr>
          <w:rFonts w:ascii="黑体" w:hAnsi="黑体" w:eastAsia="黑体" w:cs="宋体"/>
          <w:b/>
          <w:bCs/>
          <w:sz w:val="24"/>
          <w:highlight w:val="none"/>
        </w:rPr>
        <w:t>.</w:t>
      </w:r>
      <w:r>
        <w:rPr>
          <w:rFonts w:hint="eastAsia" w:ascii="黑体" w:hAnsi="黑体" w:eastAsia="黑体" w:cs="宋体"/>
          <w:b/>
          <w:bCs/>
          <w:sz w:val="24"/>
          <w:highlight w:val="none"/>
        </w:rPr>
        <w:t xml:space="preserve"> 最后报价</w:t>
      </w:r>
    </w:p>
    <w:p w14:paraId="1E6CF27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.1</w:t>
      </w:r>
      <w:r>
        <w:rPr>
          <w:rFonts w:hint="eastAsia" w:ascii="宋体" w:hAnsi="宋体" w:cs="宋体"/>
          <w:szCs w:val="21"/>
          <w:highlight w:val="none"/>
        </w:rPr>
        <w:t>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14:paraId="1060FBF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14:paraId="235941EB">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szCs w:val="21"/>
          <w:highlight w:val="none"/>
        </w:rPr>
      </w:pPr>
      <w:r>
        <w:rPr>
          <w:rFonts w:ascii="宋体" w:hAnsi="宋体" w:cs="宋体"/>
          <w:szCs w:val="21"/>
          <w:highlight w:val="none"/>
        </w:rPr>
        <w:t>5.3</w:t>
      </w:r>
      <w:r>
        <w:rPr>
          <w:rFonts w:hint="eastAsia" w:ascii="宋体" w:hAnsi="宋体" w:cs="宋体"/>
          <w:szCs w:val="21"/>
          <w:highlight w:val="none"/>
        </w:rPr>
        <w:t>最后报价是供应商响应文件的有效组成部分。</w:t>
      </w:r>
    </w:p>
    <w:p w14:paraId="78C0958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pPr>
      <w:r>
        <w:rPr>
          <w:rFonts w:hint="eastAsia" w:ascii="宋体" w:hAnsi="宋体" w:eastAsia="宋体" w:cs="宋体"/>
          <w:szCs w:val="21"/>
          <w:highlight w:val="none"/>
        </w:rPr>
        <w:t>最后报价要求通过广西政府采购云平台发出，供应商须在广西政府采购云平台设置的时间内报价，最后报价不得超过采购预算金额且具有唯一性，否则否决其响应。</w:t>
      </w:r>
    </w:p>
    <w:p w14:paraId="2F5B58D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5.4</w:t>
      </w:r>
      <w:r>
        <w:rPr>
          <w:rFonts w:hint="eastAsia" w:ascii="宋体" w:hAnsi="宋体" w:cs="宋体"/>
          <w:color w:val="auto"/>
          <w:szCs w:val="21"/>
          <w:highlight w:val="none"/>
        </w:rPr>
        <w:t>已经提交响应文件的供应商，在提交最后报价之前，可以根据谈判情况退出谈判。</w:t>
      </w:r>
      <w:r>
        <w:rPr>
          <w:rFonts w:hint="eastAsia" w:ascii="宋体"/>
          <w:color w:val="auto"/>
          <w:szCs w:val="21"/>
          <w:highlight w:val="none"/>
          <w:lang w:eastAsia="zh-CN"/>
        </w:rPr>
        <w:t>逾期不参与最终报价的视为退出磋商。谈判小组在评审报告中注明退出谈判的供应商名单。</w:t>
      </w:r>
    </w:p>
    <w:p w14:paraId="11B2457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5.5</w:t>
      </w:r>
      <w:r>
        <w:rPr>
          <w:rFonts w:hint="eastAsia" w:ascii="宋体" w:hAnsi="宋体" w:cs="宋体"/>
          <w:szCs w:val="21"/>
          <w:highlight w:val="none"/>
        </w:rPr>
        <w:t>供应商未在规定时间内提交最后报价的，视为退出谈判，其响应文件按无效响应处理。</w:t>
      </w:r>
    </w:p>
    <w:p w14:paraId="66A6565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.6</w:t>
      </w:r>
      <w:r>
        <w:rPr>
          <w:rFonts w:hint="eastAsia" w:ascii="宋体" w:hAnsi="宋体" w:cs="宋体"/>
          <w:szCs w:val="21"/>
          <w:highlight w:val="none"/>
        </w:rPr>
        <w:t>谈判小组收齐某一分标最后报价后或达到规定时间后统一开启，谈判小组对最后报价进行有效性、完整性和响应程度的审查。</w:t>
      </w:r>
    </w:p>
    <w:p w14:paraId="2829C27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5.7</w:t>
      </w:r>
      <w:r>
        <w:rPr>
          <w:rFonts w:hint="eastAsia" w:ascii="宋体" w:hAnsi="宋体" w:cs="宋体"/>
          <w:szCs w:val="21"/>
          <w:highlight w:val="none"/>
        </w:rPr>
        <w:t>响应文件首次及最后报价出现前后不一致的，按照本章第</w:t>
      </w:r>
      <w:r>
        <w:rPr>
          <w:rFonts w:ascii="宋体" w:hAnsi="宋体" w:cs="宋体"/>
          <w:szCs w:val="21"/>
          <w:highlight w:val="none"/>
        </w:rPr>
        <w:t>3.4</w:t>
      </w:r>
      <w:r>
        <w:rPr>
          <w:rFonts w:hint="eastAsia" w:ascii="宋体" w:hAnsi="宋体" w:cs="宋体"/>
          <w:szCs w:val="21"/>
          <w:highlight w:val="none"/>
        </w:rPr>
        <w:t>条的规定修正。</w:t>
      </w:r>
    </w:p>
    <w:p w14:paraId="72463D5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5.8</w:t>
      </w:r>
      <w:r>
        <w:rPr>
          <w:rFonts w:hint="eastAsia" w:ascii="宋体" w:hAnsi="宋体" w:cs="宋体"/>
          <w:szCs w:val="21"/>
          <w:highlight w:val="none"/>
        </w:rPr>
        <w:t>经供应商确认修正后的最后报价作为评审及签订合同的依据。</w:t>
      </w:r>
    </w:p>
    <w:p w14:paraId="7EF2792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9</w:t>
      </w:r>
      <w:r>
        <w:rPr>
          <w:rFonts w:hint="eastAsia" w:ascii="宋体" w:hAnsi="宋体" w:cs="宋体"/>
          <w:szCs w:val="21"/>
          <w:highlight w:val="none"/>
        </w:rPr>
        <w:t>供应商出现最后报价按无效响应处理或者响应文件按无效响应处理时，谈判小组应当告知有关供应商。</w:t>
      </w:r>
    </w:p>
    <w:p w14:paraId="1DB9F61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szCs w:val="21"/>
          <w:highlight w:val="none"/>
        </w:rPr>
      </w:pPr>
      <w:r>
        <w:rPr>
          <w:rFonts w:ascii="宋体" w:hAnsi="宋体" w:cs="宋体"/>
          <w:szCs w:val="21"/>
          <w:highlight w:val="none"/>
        </w:rPr>
        <w:t>5.10</w:t>
      </w:r>
      <w:r>
        <w:rPr>
          <w:rFonts w:hint="eastAsia" w:ascii="宋体" w:hAnsi="宋体" w:cs="宋体"/>
          <w:szCs w:val="21"/>
          <w:highlight w:val="none"/>
        </w:rPr>
        <w:t>最后报价结束后，谈判小组不得再与供应商进行任何形式的商谈。</w:t>
      </w:r>
    </w:p>
    <w:p w14:paraId="0AD697E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cs="宋体"/>
          <w:b/>
          <w:bCs/>
          <w:szCs w:val="21"/>
          <w:highlight w:val="none"/>
        </w:rPr>
      </w:pPr>
      <w:r>
        <w:rPr>
          <w:rFonts w:hint="eastAsia" w:ascii="宋体" w:hAnsi="宋体" w:cs="宋体"/>
          <w:szCs w:val="21"/>
          <w:highlight w:val="none"/>
          <w:lang w:val="en-US" w:eastAsia="zh-CN"/>
        </w:rPr>
        <w:t>5.11</w:t>
      </w:r>
      <w:r>
        <w:rPr>
          <w:rFonts w:hint="eastAsia" w:ascii="宋体" w:hAnsi="宋体" w:cs="宋体"/>
          <w:szCs w:val="21"/>
          <w:highlight w:val="none"/>
        </w:rPr>
        <w:t>在</w:t>
      </w:r>
      <w:r>
        <w:rPr>
          <w:rFonts w:hint="eastAsia" w:ascii="宋体" w:hAnsi="宋体" w:cs="宋体"/>
          <w:szCs w:val="21"/>
          <w:highlight w:val="none"/>
          <w:lang w:val="en-US" w:eastAsia="zh-CN"/>
        </w:rPr>
        <w:t>谈判</w:t>
      </w:r>
      <w:r>
        <w:rPr>
          <w:rFonts w:hint="eastAsia" w:ascii="宋体" w:hAnsi="宋体" w:cs="宋体"/>
          <w:szCs w:val="21"/>
          <w:highlight w:val="none"/>
        </w:rPr>
        <w:t>过程中，供应商二次及以后报价应采用已标价</w:t>
      </w:r>
      <w:r>
        <w:rPr>
          <w:rFonts w:hint="eastAsia" w:ascii="宋体" w:hAnsi="宋体" w:cs="宋体"/>
          <w:szCs w:val="21"/>
          <w:highlight w:val="none"/>
          <w:lang w:val="en-US" w:eastAsia="zh-CN"/>
        </w:rPr>
        <w:t>的报价表</w:t>
      </w:r>
      <w:r>
        <w:rPr>
          <w:rFonts w:hint="eastAsia" w:ascii="宋体" w:hAnsi="宋体" w:cs="宋体"/>
          <w:szCs w:val="21"/>
          <w:highlight w:val="none"/>
        </w:rPr>
        <w:t>方式报价，</w:t>
      </w:r>
      <w:r>
        <w:rPr>
          <w:rFonts w:hint="eastAsia" w:ascii="宋体" w:hAnsi="宋体" w:cs="宋体"/>
          <w:szCs w:val="21"/>
          <w:highlight w:val="none"/>
          <w:lang w:val="en-US" w:eastAsia="zh-CN"/>
        </w:rPr>
        <w:t>谈判</w:t>
      </w:r>
      <w:r>
        <w:rPr>
          <w:rFonts w:hint="eastAsia" w:ascii="宋体" w:hAnsi="宋体" w:cs="宋体"/>
          <w:szCs w:val="21"/>
          <w:highlight w:val="none"/>
        </w:rPr>
        <w:t>供应商应预先准备好调整后的已标价</w:t>
      </w:r>
      <w:r>
        <w:rPr>
          <w:rFonts w:hint="eastAsia" w:ascii="宋体" w:hAnsi="宋体" w:cs="宋体"/>
          <w:szCs w:val="21"/>
          <w:highlight w:val="none"/>
          <w:lang w:val="en-US" w:eastAsia="zh-CN"/>
        </w:rPr>
        <w:t>的报价表</w:t>
      </w:r>
      <w:r>
        <w:rPr>
          <w:rFonts w:hint="eastAsia" w:ascii="宋体" w:hAnsi="宋体" w:cs="宋体"/>
          <w:szCs w:val="21"/>
          <w:highlight w:val="none"/>
        </w:rPr>
        <w:t>作为应答文件的一部分一并上传递交。</w:t>
      </w:r>
      <w:r>
        <w:rPr>
          <w:rFonts w:hint="eastAsia" w:ascii="宋体" w:hAnsi="宋体" w:cs="宋体"/>
          <w:b/>
          <w:bCs/>
          <w:szCs w:val="21"/>
          <w:highlight w:val="none"/>
        </w:rPr>
        <w:t>（二次及以后报价总价有变动时须上传调整后的已标价</w:t>
      </w:r>
      <w:r>
        <w:rPr>
          <w:rFonts w:hint="eastAsia" w:ascii="宋体" w:hAnsi="宋体" w:cs="宋体"/>
          <w:b/>
          <w:bCs/>
          <w:szCs w:val="21"/>
          <w:highlight w:val="none"/>
          <w:lang w:val="en-US" w:eastAsia="zh-CN"/>
        </w:rPr>
        <w:t>的报价表</w:t>
      </w:r>
      <w:r>
        <w:rPr>
          <w:rFonts w:hint="eastAsia" w:ascii="宋体" w:hAnsi="宋体" w:cs="宋体"/>
          <w:b/>
          <w:bCs/>
          <w:szCs w:val="21"/>
          <w:highlight w:val="none"/>
        </w:rPr>
        <w:t>，否则，该竞标报价将被视为无效。）</w:t>
      </w:r>
    </w:p>
    <w:p w14:paraId="56385686">
      <w:pPr>
        <w:keepNext w:val="0"/>
        <w:keepLines w:val="0"/>
        <w:pageBreakBefore w:val="0"/>
        <w:widowControl w:val="0"/>
        <w:kinsoku/>
        <w:wordWrap/>
        <w:overflowPunct/>
        <w:topLinePunct w:val="0"/>
        <w:autoSpaceDE/>
        <w:autoSpaceDN/>
        <w:bidi w:val="0"/>
        <w:adjustRightInd/>
        <w:spacing w:line="440" w:lineRule="exact"/>
        <w:ind w:firstLine="472" w:firstLineChars="196"/>
        <w:textAlignment w:val="auto"/>
        <w:rPr>
          <w:rFonts w:ascii="黑体" w:hAnsi="黑体" w:eastAsia="黑体" w:cs="宋体"/>
          <w:b/>
          <w:bCs/>
          <w:sz w:val="24"/>
          <w:highlight w:val="none"/>
        </w:rPr>
      </w:pPr>
      <w:r>
        <w:rPr>
          <w:rFonts w:ascii="黑体" w:hAnsi="黑体" w:eastAsia="黑体" w:cs="宋体"/>
          <w:b/>
          <w:bCs/>
          <w:sz w:val="24"/>
          <w:highlight w:val="none"/>
        </w:rPr>
        <w:t>6.</w:t>
      </w:r>
      <w:r>
        <w:rPr>
          <w:rFonts w:hint="eastAsia" w:ascii="黑体" w:hAnsi="黑体" w:eastAsia="黑体" w:cs="宋体"/>
          <w:b/>
          <w:bCs/>
          <w:sz w:val="24"/>
          <w:highlight w:val="none"/>
        </w:rPr>
        <w:t xml:space="preserve"> 最后报价政府采购政策性扣除</w:t>
      </w:r>
    </w:p>
    <w:p w14:paraId="6086FA9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.1</w:t>
      </w:r>
      <w:r>
        <w:rPr>
          <w:rFonts w:hint="eastAsia" w:ascii="宋体" w:hAnsi="宋体" w:cs="宋体"/>
          <w:szCs w:val="21"/>
          <w:highlight w:val="none"/>
        </w:rPr>
        <w:t>评标价为供应商的最后报价进行政策性扣除后的价格，评标价只是作为评审时使用。最终成交供应商的成交金额等于最后报价（如有修正，以确认修正后的最后报价为准）。</w:t>
      </w:r>
    </w:p>
    <w:p w14:paraId="1FF8495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6.2</w:t>
      </w:r>
      <w:r>
        <w:rPr>
          <w:rFonts w:hint="eastAsia" w:ascii="宋体" w:hAnsi="宋体" w:cs="宋体"/>
          <w:szCs w:val="21"/>
          <w:highlight w:val="none"/>
        </w:rPr>
        <w:t>政策性扣除计算方法。</w:t>
      </w:r>
    </w:p>
    <w:p w14:paraId="251C9E6E">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ascii="宋体" w:hAnsi="宋体" w:cs="宋体"/>
          <w:b/>
          <w:bCs/>
          <w:szCs w:val="21"/>
          <w:highlight w:val="none"/>
          <w:u w:val="single"/>
        </w:rPr>
      </w:pPr>
      <w:r>
        <w:rPr>
          <w:rFonts w:hint="eastAsia" w:ascii="宋体" w:hAnsi="宋体" w:cs="宋体"/>
          <w:b/>
          <w:bCs/>
          <w:szCs w:val="21"/>
          <w:highlight w:val="none"/>
          <w:u w:val="single"/>
        </w:rPr>
        <w:t>根据《政府采购促进中小企业发展管理办法》的规定，供应商属于《政府采购促进中小企业发展管理办法》规定的小微企业的，对竞标报价给予20%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用扣除后的价格参加评审。符合上述规定对报价给予扣除的，扣除后的价格为评标价，即评标价=最后报价×（1 - 扣除比例）。</w:t>
      </w:r>
    </w:p>
    <w:p w14:paraId="6776233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szCs w:val="21"/>
          <w:highlight w:val="none"/>
        </w:rPr>
      </w:pPr>
      <w:r>
        <w:rPr>
          <w:rFonts w:ascii="宋体" w:hAnsi="宋体" w:cs="宋体"/>
          <w:szCs w:val="21"/>
          <w:highlight w:val="none"/>
        </w:rPr>
        <w:t>6.3</w:t>
      </w:r>
      <w:r>
        <w:rPr>
          <w:rFonts w:hint="eastAsia" w:ascii="宋体" w:hAnsi="宋体" w:cs="宋体"/>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EEDDCF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highlight w:val="none"/>
        </w:rPr>
      </w:pPr>
      <w:r>
        <w:rPr>
          <w:rFonts w:ascii="宋体" w:hAnsi="宋体" w:cs="宋体"/>
          <w:szCs w:val="21"/>
          <w:highlight w:val="none"/>
        </w:rPr>
        <w:t>6.4</w:t>
      </w:r>
      <w:r>
        <w:rPr>
          <w:rFonts w:hint="eastAsia" w:ascii="宋体" w:hAnsi="宋体" w:cs="宋体"/>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20319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highlight w:val="none"/>
        </w:rPr>
      </w:pPr>
      <w:r>
        <w:rPr>
          <w:rFonts w:ascii="宋体" w:hAnsi="宋体" w:cs="宋体"/>
          <w:highlight w:val="none"/>
        </w:rPr>
        <w:t>6.5</w:t>
      </w:r>
      <w:r>
        <w:rPr>
          <w:rFonts w:hint="eastAsia" w:ascii="宋体" w:hAnsi="宋体" w:cs="宋体"/>
          <w:highlight w:val="none"/>
        </w:rPr>
        <w:t>除上述情况外，评标价＝最后报价。</w:t>
      </w:r>
    </w:p>
    <w:p w14:paraId="17C2222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highlight w:val="none"/>
        </w:rPr>
      </w:pPr>
    </w:p>
    <w:p w14:paraId="309EED41">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宋体"/>
          <w:b/>
          <w:sz w:val="32"/>
          <w:szCs w:val="32"/>
          <w:highlight w:val="none"/>
        </w:rPr>
      </w:pPr>
      <w:r>
        <w:rPr>
          <w:rFonts w:hint="eastAsia" w:ascii="宋体" w:hAnsi="宋体"/>
          <w:b/>
          <w:sz w:val="32"/>
          <w:szCs w:val="32"/>
          <w:highlight w:val="none"/>
        </w:rPr>
        <w:t>二、评定成交的标准</w:t>
      </w:r>
    </w:p>
    <w:p w14:paraId="1E679516">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黑体" w:hAnsi="黑体" w:eastAsia="黑体" w:cs="宋体"/>
          <w:b/>
          <w:bCs/>
          <w:sz w:val="24"/>
          <w:highlight w:val="none"/>
        </w:rPr>
      </w:pPr>
      <w:r>
        <w:rPr>
          <w:rFonts w:ascii="黑体" w:hAnsi="黑体" w:eastAsia="黑体" w:cs="宋体"/>
          <w:b/>
          <w:bCs/>
          <w:sz w:val="24"/>
          <w:highlight w:val="none"/>
        </w:rPr>
        <w:t>7.</w:t>
      </w:r>
      <w:r>
        <w:rPr>
          <w:rFonts w:hint="eastAsia" w:ascii="黑体" w:hAnsi="黑体" w:eastAsia="黑体" w:cs="宋体"/>
          <w:b/>
          <w:bCs/>
          <w:sz w:val="24"/>
          <w:highlight w:val="none"/>
        </w:rPr>
        <w:t xml:space="preserve"> 成交候选人推荐原则</w:t>
      </w:r>
    </w:p>
    <w:p w14:paraId="440CD36C">
      <w:pPr>
        <w:keepNext w:val="0"/>
        <w:keepLines w:val="0"/>
        <w:pageBreakBefore w:val="0"/>
        <w:widowControl w:val="0"/>
        <w:kinsoku/>
        <w:wordWrap/>
        <w:overflowPunct/>
        <w:topLinePunct w:val="0"/>
        <w:autoSpaceDE/>
        <w:autoSpaceDN/>
        <w:bidi w:val="0"/>
        <w:adjustRightInd/>
        <w:spacing w:line="440" w:lineRule="exact"/>
        <w:ind w:firstLine="424" w:firstLineChars="202"/>
        <w:jc w:val="left"/>
        <w:textAlignment w:val="auto"/>
        <w:rPr>
          <w:rFonts w:ascii="宋体" w:hAnsi="宋体" w:cs="宋体"/>
          <w:highlight w:val="none"/>
        </w:rPr>
      </w:pPr>
      <w:r>
        <w:rPr>
          <w:rFonts w:hint="eastAsia" w:ascii="宋体" w:hAnsi="宋体" w:cs="宋体"/>
          <w:highlight w:val="none"/>
        </w:rPr>
        <w:t>谈判小组应当从质量和服务均能满足谈判文件实质性响应要求的供应商中，按照评标价由低到高的顺序提出3名以上成交候选人（评标价相同时，按照最后报价由低到高顺序依次推荐；最后报价相同时，由谈判小组按“供应商须知前附表”第2</w:t>
      </w:r>
      <w:r>
        <w:rPr>
          <w:rFonts w:ascii="宋体" w:hAnsi="宋体" w:cs="宋体"/>
          <w:highlight w:val="none"/>
        </w:rPr>
        <w:t>6</w:t>
      </w:r>
      <w:r>
        <w:rPr>
          <w:rFonts w:hint="eastAsia" w:ascii="宋体" w:hAnsi="宋体" w:cs="宋体"/>
          <w:highlight w:val="none"/>
        </w:rPr>
        <w:t>条规定的顺序推荐）,并编写评审报告。</w:t>
      </w:r>
    </w:p>
    <w:p w14:paraId="554718CF">
      <w:pPr>
        <w:spacing w:line="500" w:lineRule="exact"/>
        <w:jc w:val="center"/>
        <w:rPr>
          <w:rFonts w:ascii="宋体"/>
          <w:b/>
          <w:sz w:val="30"/>
          <w:szCs w:val="30"/>
          <w:highlight w:val="none"/>
        </w:rPr>
      </w:pPr>
      <w:r>
        <w:rPr>
          <w:rFonts w:ascii="宋体"/>
          <w:b/>
          <w:sz w:val="30"/>
          <w:szCs w:val="30"/>
          <w:highlight w:val="none"/>
        </w:rPr>
        <w:br w:type="page"/>
      </w:r>
    </w:p>
    <w:p w14:paraId="22BA6F4A">
      <w:pPr>
        <w:pStyle w:val="11"/>
        <w:rPr>
          <w:highlight w:val="none"/>
        </w:rPr>
      </w:pPr>
    </w:p>
    <w:p w14:paraId="475F564F">
      <w:pPr>
        <w:pStyle w:val="2"/>
        <w:rPr>
          <w:szCs w:val="30"/>
          <w:highlight w:val="none"/>
        </w:rPr>
      </w:pPr>
      <w:bookmarkStart w:id="15" w:name="_Toc119076884"/>
      <w:r>
        <w:rPr>
          <w:rFonts w:hint="eastAsia"/>
          <w:szCs w:val="30"/>
          <w:highlight w:val="none"/>
        </w:rPr>
        <w:t>第五章  响应文件格式</w:t>
      </w:r>
      <w:bookmarkEnd w:id="15"/>
    </w:p>
    <w:p w14:paraId="0144AB44">
      <w:pPr>
        <w:spacing w:line="500" w:lineRule="exact"/>
        <w:jc w:val="center"/>
        <w:rPr>
          <w:rFonts w:ascii="宋体"/>
          <w:sz w:val="30"/>
          <w:szCs w:val="30"/>
          <w:highlight w:val="none"/>
        </w:rPr>
      </w:pPr>
      <w:r>
        <w:rPr>
          <w:rFonts w:hint="eastAsia" w:ascii="宋体"/>
          <w:sz w:val="30"/>
          <w:szCs w:val="30"/>
          <w:highlight w:val="none"/>
        </w:rPr>
        <w:t>（以下格式仅供参考）</w:t>
      </w:r>
    </w:p>
    <w:p w14:paraId="1BF8CADE">
      <w:pPr>
        <w:spacing w:line="500" w:lineRule="exact"/>
        <w:jc w:val="center"/>
        <w:rPr>
          <w:rFonts w:ascii="宋体"/>
          <w:sz w:val="24"/>
          <w:highlight w:val="none"/>
        </w:rPr>
      </w:pPr>
    </w:p>
    <w:p w14:paraId="17675F71">
      <w:pPr>
        <w:spacing w:line="500" w:lineRule="exact"/>
        <w:jc w:val="center"/>
        <w:rPr>
          <w:rFonts w:ascii="宋体"/>
          <w:sz w:val="24"/>
          <w:highlight w:val="none"/>
        </w:rPr>
      </w:pPr>
    </w:p>
    <w:p w14:paraId="361B7064">
      <w:pPr>
        <w:pStyle w:val="11"/>
        <w:rPr>
          <w:highlight w:val="none"/>
        </w:rPr>
      </w:pPr>
    </w:p>
    <w:p w14:paraId="385ECAE4">
      <w:pPr>
        <w:rPr>
          <w:highlight w:val="none"/>
        </w:rPr>
      </w:pPr>
    </w:p>
    <w:p w14:paraId="791634A8">
      <w:pPr>
        <w:pStyle w:val="11"/>
        <w:rPr>
          <w:sz w:val="24"/>
          <w:highlight w:val="none"/>
        </w:rPr>
      </w:pPr>
      <w:r>
        <w:rPr>
          <w:rFonts w:hint="eastAsia"/>
          <w:sz w:val="24"/>
          <w:highlight w:val="none"/>
        </w:rPr>
        <w:t>响应文件封面格式：</w:t>
      </w:r>
    </w:p>
    <w:p w14:paraId="193EAF96">
      <w:pPr>
        <w:spacing w:line="500" w:lineRule="exact"/>
        <w:jc w:val="right"/>
        <w:rPr>
          <w:rFonts w:ascii="宋体"/>
          <w:sz w:val="44"/>
          <w:szCs w:val="44"/>
          <w:highlight w:val="none"/>
        </w:rPr>
      </w:pPr>
    </w:p>
    <w:p w14:paraId="6DA9DF2B">
      <w:pPr>
        <w:spacing w:line="500" w:lineRule="exact"/>
        <w:jc w:val="center"/>
        <w:rPr>
          <w:rFonts w:ascii="宋体"/>
          <w:b/>
          <w:sz w:val="44"/>
          <w:szCs w:val="44"/>
          <w:highlight w:val="none"/>
        </w:rPr>
      </w:pPr>
    </w:p>
    <w:p w14:paraId="2CC79FB6">
      <w:pPr>
        <w:spacing w:line="500" w:lineRule="exact"/>
        <w:jc w:val="center"/>
        <w:rPr>
          <w:rFonts w:ascii="宋体"/>
          <w:b/>
          <w:sz w:val="44"/>
          <w:szCs w:val="44"/>
          <w:highlight w:val="none"/>
        </w:rPr>
      </w:pPr>
    </w:p>
    <w:p w14:paraId="42AB9420">
      <w:pPr>
        <w:spacing w:line="500" w:lineRule="exact"/>
        <w:jc w:val="center"/>
        <w:rPr>
          <w:rFonts w:ascii="宋体"/>
          <w:b/>
          <w:sz w:val="44"/>
          <w:szCs w:val="44"/>
          <w:highlight w:val="none"/>
        </w:rPr>
      </w:pPr>
      <w:r>
        <w:rPr>
          <w:rFonts w:hint="eastAsia" w:ascii="宋体"/>
          <w:b/>
          <w:sz w:val="44"/>
          <w:szCs w:val="44"/>
          <w:highlight w:val="none"/>
        </w:rPr>
        <w:t>竞争性谈判响应文件</w:t>
      </w:r>
    </w:p>
    <w:p w14:paraId="088924E7">
      <w:pPr>
        <w:spacing w:line="500" w:lineRule="exact"/>
        <w:jc w:val="center"/>
        <w:rPr>
          <w:rFonts w:ascii="宋体"/>
          <w:sz w:val="24"/>
          <w:highlight w:val="none"/>
        </w:rPr>
      </w:pPr>
    </w:p>
    <w:p w14:paraId="3631289F">
      <w:pPr>
        <w:spacing w:line="500" w:lineRule="exact"/>
        <w:rPr>
          <w:rFonts w:ascii="宋体"/>
          <w:sz w:val="24"/>
          <w:highlight w:val="none"/>
        </w:rPr>
      </w:pPr>
    </w:p>
    <w:p w14:paraId="56714441">
      <w:pPr>
        <w:spacing w:line="360" w:lineRule="auto"/>
        <w:ind w:firstLine="849" w:firstLineChars="354"/>
        <w:rPr>
          <w:rFonts w:ascii="宋体"/>
          <w:sz w:val="24"/>
          <w:highlight w:val="none"/>
          <w:u w:val="single"/>
        </w:rPr>
      </w:pPr>
      <w:r>
        <w:rPr>
          <w:rFonts w:hint="eastAsia" w:ascii="宋体"/>
          <w:sz w:val="24"/>
          <w:highlight w:val="none"/>
        </w:rPr>
        <w:t>采购项目编号：</w:t>
      </w:r>
      <w:r>
        <w:rPr>
          <w:rFonts w:hint="eastAsia" w:ascii="宋体"/>
          <w:sz w:val="24"/>
          <w:highlight w:val="none"/>
          <w:u w:val="single"/>
        </w:rPr>
        <w:t xml:space="preserve">                     </w:t>
      </w:r>
      <w:r>
        <w:rPr>
          <w:rFonts w:hint="eastAsia" w:ascii="宋体"/>
          <w:sz w:val="24"/>
          <w:highlight w:val="none"/>
        </w:rPr>
        <w:t xml:space="preserve">  </w:t>
      </w:r>
    </w:p>
    <w:p w14:paraId="399E6312">
      <w:pPr>
        <w:spacing w:line="360" w:lineRule="auto"/>
        <w:ind w:firstLine="849" w:firstLineChars="354"/>
        <w:rPr>
          <w:rFonts w:ascii="宋体"/>
          <w:sz w:val="24"/>
          <w:highlight w:val="none"/>
          <w:u w:val="single"/>
        </w:rPr>
      </w:pPr>
      <w:r>
        <w:rPr>
          <w:rFonts w:hint="eastAsia" w:ascii="宋体"/>
          <w:sz w:val="24"/>
          <w:highlight w:val="none"/>
        </w:rPr>
        <w:t>采购项目名称：</w:t>
      </w:r>
      <w:r>
        <w:rPr>
          <w:rFonts w:hint="eastAsia" w:ascii="宋体"/>
          <w:sz w:val="24"/>
          <w:highlight w:val="none"/>
          <w:u w:val="single"/>
        </w:rPr>
        <w:t xml:space="preserve">                      </w:t>
      </w:r>
    </w:p>
    <w:p w14:paraId="14C6C95D">
      <w:pPr>
        <w:spacing w:line="360" w:lineRule="auto"/>
        <w:ind w:firstLine="849" w:firstLineChars="354"/>
        <w:rPr>
          <w:rFonts w:ascii="宋体"/>
          <w:sz w:val="24"/>
          <w:highlight w:val="none"/>
        </w:rPr>
      </w:pPr>
      <w:r>
        <w:rPr>
          <w:rFonts w:hint="eastAsia" w:ascii="宋体"/>
          <w:sz w:val="24"/>
          <w:highlight w:val="none"/>
        </w:rPr>
        <w:t>所竞分标：</w:t>
      </w:r>
      <w:r>
        <w:rPr>
          <w:rFonts w:hint="eastAsia" w:ascii="宋体"/>
          <w:sz w:val="24"/>
          <w:highlight w:val="none"/>
          <w:u w:val="single"/>
        </w:rPr>
        <w:t>（如有则填写，无分标时填写“无”或者“/”）</w:t>
      </w:r>
    </w:p>
    <w:p w14:paraId="65C32CEE">
      <w:pPr>
        <w:spacing w:line="360" w:lineRule="auto"/>
        <w:ind w:firstLine="849" w:firstLineChars="354"/>
        <w:rPr>
          <w:rFonts w:ascii="宋体" w:hAnsi="宋体" w:cs="宋体"/>
          <w:sz w:val="24"/>
          <w:highlight w:val="none"/>
        </w:rPr>
      </w:pPr>
      <w:r>
        <w:rPr>
          <w:rFonts w:hint="eastAsia" w:ascii="宋体" w:hAnsi="宋体" w:cs="宋体"/>
          <w:sz w:val="24"/>
          <w:highlight w:val="none"/>
        </w:rPr>
        <w:t>供应商</w:t>
      </w:r>
      <w:r>
        <w:rPr>
          <w:rFonts w:ascii="宋体" w:hAnsi="宋体" w:cs="宋体"/>
          <w:sz w:val="24"/>
          <w:highlight w:val="none"/>
        </w:rPr>
        <w:t>名称</w:t>
      </w:r>
      <w:r>
        <w:rPr>
          <w:rFonts w:hint="eastAsia" w:ascii="宋体" w:hAnsi="宋体" w:cs="宋体"/>
          <w:sz w:val="24"/>
          <w:highlight w:val="none"/>
        </w:rPr>
        <w:t>（电子签章） ：</w:t>
      </w:r>
      <w:r>
        <w:rPr>
          <w:rFonts w:hint="eastAsia" w:ascii="宋体"/>
          <w:sz w:val="24"/>
          <w:highlight w:val="none"/>
          <w:u w:val="single"/>
        </w:rPr>
        <w:t xml:space="preserve">                </w:t>
      </w:r>
    </w:p>
    <w:p w14:paraId="13257879">
      <w:pPr>
        <w:spacing w:line="360" w:lineRule="auto"/>
        <w:ind w:firstLine="849" w:firstLineChars="354"/>
        <w:rPr>
          <w:rFonts w:ascii="宋体"/>
          <w:sz w:val="24"/>
          <w:highlight w:val="none"/>
          <w:u w:val="single"/>
        </w:rPr>
      </w:pPr>
      <w:r>
        <w:rPr>
          <w:rFonts w:hint="eastAsia" w:ascii="宋体" w:hAnsi="宋体" w:cs="宋体"/>
          <w:sz w:val="24"/>
          <w:highlight w:val="none"/>
        </w:rPr>
        <w:t>供应商单位地址：</w:t>
      </w:r>
      <w:r>
        <w:rPr>
          <w:rFonts w:hint="eastAsia" w:ascii="宋体"/>
          <w:sz w:val="24"/>
          <w:highlight w:val="none"/>
          <w:u w:val="single"/>
        </w:rPr>
        <w:t xml:space="preserve">                     </w:t>
      </w:r>
    </w:p>
    <w:p w14:paraId="0ADBB2AB">
      <w:pPr>
        <w:pStyle w:val="11"/>
        <w:rPr>
          <w:highlight w:val="none"/>
        </w:rPr>
      </w:pPr>
    </w:p>
    <w:p w14:paraId="3538A021">
      <w:pPr>
        <w:spacing w:line="500" w:lineRule="exact"/>
        <w:ind w:firstLine="3600" w:firstLineChars="1500"/>
        <w:rPr>
          <w:rFonts w:ascii="宋体"/>
          <w:sz w:val="24"/>
          <w:highlight w:val="none"/>
        </w:rPr>
      </w:pPr>
      <w:r>
        <w:rPr>
          <w:rFonts w:hint="eastAsia" w:ascii="宋体"/>
          <w:sz w:val="24"/>
          <w:highlight w:val="none"/>
        </w:rPr>
        <w:t>年</w:t>
      </w:r>
      <w:r>
        <w:rPr>
          <w:rFonts w:hint="eastAsia" w:ascii="宋体" w:cs="宋体"/>
          <w:sz w:val="24"/>
          <w:highlight w:val="none"/>
        </w:rPr>
        <w:t xml:space="preserve">    </w:t>
      </w:r>
      <w:r>
        <w:rPr>
          <w:rFonts w:hint="eastAsia" w:ascii="宋体"/>
          <w:sz w:val="24"/>
          <w:highlight w:val="none"/>
        </w:rPr>
        <w:t>月    日</w:t>
      </w:r>
    </w:p>
    <w:p w14:paraId="0C9F9EBA">
      <w:pPr>
        <w:spacing w:line="520" w:lineRule="exact"/>
        <w:jc w:val="center"/>
        <w:rPr>
          <w:b/>
          <w:sz w:val="44"/>
          <w:szCs w:val="44"/>
          <w:highlight w:val="none"/>
        </w:rPr>
      </w:pPr>
      <w:r>
        <w:rPr>
          <w:rFonts w:ascii="宋体"/>
          <w:b/>
          <w:sz w:val="44"/>
          <w:szCs w:val="44"/>
          <w:highlight w:val="none"/>
        </w:rPr>
        <w:br w:type="page"/>
      </w:r>
    </w:p>
    <w:p w14:paraId="5EB191CD">
      <w:pPr>
        <w:pStyle w:val="10"/>
        <w:spacing w:line="360" w:lineRule="auto"/>
        <w:ind w:firstLine="422" w:firstLineChars="150"/>
        <w:outlineLvl w:val="0"/>
        <w:rPr>
          <w:b/>
          <w:sz w:val="28"/>
          <w:szCs w:val="28"/>
          <w:highlight w:val="none"/>
        </w:rPr>
      </w:pPr>
      <w:r>
        <w:rPr>
          <w:rFonts w:hint="eastAsia"/>
          <w:b/>
          <w:sz w:val="28"/>
          <w:szCs w:val="28"/>
          <w:highlight w:val="none"/>
        </w:rPr>
        <w:t>一、资格证明文件格式</w:t>
      </w:r>
    </w:p>
    <w:p w14:paraId="2BBCBC14">
      <w:pPr>
        <w:spacing w:line="360" w:lineRule="auto"/>
        <w:ind w:firstLine="551" w:firstLineChars="196"/>
        <w:outlineLvl w:val="0"/>
        <w:rPr>
          <w:rFonts w:ascii="宋体"/>
          <w:b/>
          <w:sz w:val="28"/>
          <w:szCs w:val="28"/>
          <w:highlight w:val="none"/>
        </w:rPr>
      </w:pPr>
      <w:r>
        <w:rPr>
          <w:rFonts w:hint="eastAsia" w:ascii="宋体"/>
          <w:b/>
          <w:sz w:val="28"/>
          <w:szCs w:val="28"/>
          <w:highlight w:val="none"/>
        </w:rPr>
        <w:t>1. 资格证明文件封面格式</w:t>
      </w:r>
    </w:p>
    <w:p w14:paraId="071A6048">
      <w:pPr>
        <w:spacing w:line="360" w:lineRule="auto"/>
        <w:ind w:firstLine="411" w:firstLineChars="196"/>
        <w:outlineLvl w:val="0"/>
        <w:rPr>
          <w:rFonts w:ascii="宋体"/>
          <w:szCs w:val="21"/>
          <w:highlight w:val="none"/>
        </w:rPr>
      </w:pPr>
    </w:p>
    <w:p w14:paraId="08E6A6CB">
      <w:pPr>
        <w:spacing w:line="360" w:lineRule="auto"/>
        <w:ind w:firstLine="411" w:firstLineChars="196"/>
        <w:outlineLvl w:val="0"/>
        <w:rPr>
          <w:rFonts w:ascii="宋体"/>
          <w:szCs w:val="21"/>
          <w:highlight w:val="none"/>
        </w:rPr>
      </w:pPr>
    </w:p>
    <w:p w14:paraId="6962FD3A">
      <w:pPr>
        <w:spacing w:line="360" w:lineRule="auto"/>
        <w:ind w:firstLine="1019" w:firstLineChars="196"/>
        <w:jc w:val="center"/>
        <w:outlineLvl w:val="0"/>
        <w:rPr>
          <w:rFonts w:ascii="宋体"/>
          <w:sz w:val="52"/>
          <w:szCs w:val="52"/>
          <w:highlight w:val="none"/>
        </w:rPr>
      </w:pPr>
      <w:r>
        <w:rPr>
          <w:rFonts w:hint="eastAsia" w:ascii="方正小标宋简体" w:hAnsi="方正小标宋简体" w:eastAsia="方正小标宋简体" w:cs="方正小标宋简体"/>
          <w:bCs/>
          <w:sz w:val="52"/>
          <w:szCs w:val="52"/>
          <w:highlight w:val="none"/>
        </w:rPr>
        <w:t>响  应  文  件</w:t>
      </w:r>
    </w:p>
    <w:p w14:paraId="2923D2E4">
      <w:pPr>
        <w:spacing w:line="360" w:lineRule="auto"/>
        <w:ind w:firstLine="551" w:firstLineChars="196"/>
        <w:jc w:val="center"/>
        <w:outlineLvl w:val="0"/>
        <w:rPr>
          <w:rFonts w:ascii="宋体"/>
          <w:sz w:val="30"/>
          <w:szCs w:val="30"/>
          <w:highlight w:val="none"/>
        </w:rPr>
      </w:pPr>
      <w:r>
        <w:rPr>
          <w:rFonts w:hint="eastAsia" w:ascii="宋体"/>
          <w:b/>
          <w:sz w:val="28"/>
          <w:szCs w:val="28"/>
          <w:highlight w:val="none"/>
        </w:rPr>
        <w:t>资格证明文件</w:t>
      </w:r>
    </w:p>
    <w:p w14:paraId="073C4A4B">
      <w:pPr>
        <w:spacing w:line="360" w:lineRule="auto"/>
        <w:ind w:firstLine="411" w:firstLineChars="196"/>
        <w:outlineLvl w:val="0"/>
        <w:rPr>
          <w:rFonts w:ascii="宋体"/>
          <w:szCs w:val="21"/>
          <w:highlight w:val="none"/>
        </w:rPr>
      </w:pPr>
    </w:p>
    <w:p w14:paraId="3A83854E">
      <w:pPr>
        <w:spacing w:line="360" w:lineRule="auto"/>
        <w:ind w:firstLine="548" w:firstLineChars="196"/>
        <w:outlineLvl w:val="0"/>
        <w:rPr>
          <w:rFonts w:ascii="宋体"/>
          <w:sz w:val="28"/>
          <w:szCs w:val="28"/>
          <w:highlight w:val="none"/>
        </w:rPr>
      </w:pPr>
      <w:r>
        <w:rPr>
          <w:rFonts w:hint="eastAsia" w:ascii="宋体"/>
          <w:sz w:val="28"/>
          <w:szCs w:val="28"/>
          <w:highlight w:val="none"/>
        </w:rPr>
        <w:t>项目编号：</w:t>
      </w:r>
    </w:p>
    <w:p w14:paraId="0B67ED5D">
      <w:pPr>
        <w:spacing w:line="360" w:lineRule="auto"/>
        <w:ind w:firstLine="548" w:firstLineChars="196"/>
        <w:outlineLvl w:val="0"/>
        <w:rPr>
          <w:rFonts w:ascii="宋体"/>
          <w:sz w:val="28"/>
          <w:szCs w:val="28"/>
          <w:highlight w:val="none"/>
        </w:rPr>
      </w:pPr>
      <w:r>
        <w:rPr>
          <w:rFonts w:hint="eastAsia" w:ascii="宋体"/>
          <w:sz w:val="28"/>
          <w:szCs w:val="28"/>
          <w:highlight w:val="none"/>
        </w:rPr>
        <w:t>项目名称：</w:t>
      </w:r>
    </w:p>
    <w:p w14:paraId="53A4C40E">
      <w:pPr>
        <w:spacing w:line="360" w:lineRule="auto"/>
        <w:ind w:firstLine="548" w:firstLineChars="196"/>
        <w:outlineLvl w:val="0"/>
        <w:rPr>
          <w:rFonts w:ascii="宋体"/>
          <w:sz w:val="28"/>
          <w:szCs w:val="28"/>
          <w:highlight w:val="none"/>
        </w:rPr>
      </w:pPr>
      <w:r>
        <w:rPr>
          <w:rFonts w:hint="eastAsia" w:ascii="宋体"/>
          <w:sz w:val="28"/>
          <w:szCs w:val="28"/>
          <w:highlight w:val="none"/>
        </w:rPr>
        <w:t>所竞分标：（如有则填写，无分标时填写“无”或者“/”）</w:t>
      </w:r>
    </w:p>
    <w:p w14:paraId="3A7DE5CB">
      <w:pPr>
        <w:spacing w:line="360" w:lineRule="auto"/>
        <w:ind w:firstLine="548" w:firstLineChars="196"/>
        <w:outlineLvl w:val="0"/>
        <w:rPr>
          <w:rFonts w:ascii="宋体"/>
          <w:sz w:val="28"/>
          <w:szCs w:val="28"/>
          <w:highlight w:val="none"/>
        </w:rPr>
      </w:pPr>
      <w:r>
        <w:rPr>
          <w:rFonts w:hint="eastAsia" w:ascii="宋体"/>
          <w:sz w:val="28"/>
          <w:szCs w:val="28"/>
          <w:highlight w:val="none"/>
        </w:rPr>
        <w:t>供应商名称：</w:t>
      </w:r>
    </w:p>
    <w:p w14:paraId="78B5547E">
      <w:pPr>
        <w:spacing w:line="360" w:lineRule="auto"/>
        <w:ind w:firstLine="548" w:firstLineChars="196"/>
        <w:outlineLvl w:val="0"/>
        <w:rPr>
          <w:rFonts w:ascii="宋体"/>
          <w:sz w:val="28"/>
          <w:szCs w:val="28"/>
          <w:highlight w:val="none"/>
        </w:rPr>
      </w:pPr>
    </w:p>
    <w:p w14:paraId="07235AD1">
      <w:pPr>
        <w:spacing w:line="360" w:lineRule="auto"/>
        <w:ind w:firstLine="4188" w:firstLineChars="1496"/>
        <w:outlineLvl w:val="0"/>
        <w:rPr>
          <w:rFonts w:ascii="宋体"/>
          <w:szCs w:val="21"/>
          <w:highlight w:val="none"/>
        </w:rPr>
      </w:pPr>
      <w:r>
        <w:rPr>
          <w:rFonts w:hint="eastAsia" w:ascii="宋体"/>
          <w:sz w:val="28"/>
          <w:szCs w:val="28"/>
          <w:highlight w:val="none"/>
        </w:rPr>
        <w:t>年   月   日</w:t>
      </w:r>
    </w:p>
    <w:p w14:paraId="6EFB18AE">
      <w:pPr>
        <w:spacing w:line="360" w:lineRule="auto"/>
        <w:ind w:firstLine="411" w:firstLineChars="196"/>
        <w:outlineLvl w:val="0"/>
        <w:rPr>
          <w:rFonts w:ascii="宋体"/>
          <w:szCs w:val="21"/>
          <w:highlight w:val="none"/>
        </w:rPr>
      </w:pPr>
    </w:p>
    <w:p w14:paraId="629EE503">
      <w:pPr>
        <w:spacing w:line="360" w:lineRule="auto"/>
        <w:ind w:firstLine="411" w:firstLineChars="196"/>
        <w:outlineLvl w:val="0"/>
        <w:rPr>
          <w:rFonts w:ascii="宋体"/>
          <w:szCs w:val="21"/>
          <w:highlight w:val="none"/>
        </w:rPr>
      </w:pPr>
    </w:p>
    <w:p w14:paraId="68F85C97">
      <w:pPr>
        <w:spacing w:line="360" w:lineRule="auto"/>
        <w:ind w:firstLine="411" w:firstLineChars="196"/>
        <w:outlineLvl w:val="0"/>
        <w:rPr>
          <w:rFonts w:ascii="宋体"/>
          <w:szCs w:val="21"/>
          <w:highlight w:val="none"/>
        </w:rPr>
      </w:pPr>
    </w:p>
    <w:p w14:paraId="5D214773">
      <w:pPr>
        <w:pStyle w:val="3"/>
        <w:jc w:val="left"/>
        <w:rPr>
          <w:szCs w:val="21"/>
          <w:highlight w:val="none"/>
        </w:rPr>
      </w:pPr>
    </w:p>
    <w:p w14:paraId="30D60988">
      <w:pPr>
        <w:pStyle w:val="3"/>
        <w:jc w:val="left"/>
        <w:rPr>
          <w:szCs w:val="21"/>
          <w:highlight w:val="none"/>
        </w:rPr>
      </w:pPr>
    </w:p>
    <w:p w14:paraId="4D2FBEB2">
      <w:pPr>
        <w:rPr>
          <w:szCs w:val="21"/>
          <w:highlight w:val="none"/>
        </w:rPr>
      </w:pPr>
    </w:p>
    <w:p w14:paraId="7F87F797">
      <w:pPr>
        <w:rPr>
          <w:szCs w:val="21"/>
          <w:highlight w:val="none"/>
        </w:rPr>
      </w:pPr>
    </w:p>
    <w:p w14:paraId="102DCC59">
      <w:pPr>
        <w:rPr>
          <w:szCs w:val="21"/>
          <w:highlight w:val="none"/>
        </w:rPr>
      </w:pPr>
    </w:p>
    <w:p w14:paraId="7AD2D582">
      <w:pPr>
        <w:rPr>
          <w:szCs w:val="21"/>
          <w:highlight w:val="none"/>
        </w:rPr>
      </w:pPr>
    </w:p>
    <w:p w14:paraId="5F91D034">
      <w:pPr>
        <w:rPr>
          <w:szCs w:val="21"/>
          <w:highlight w:val="none"/>
        </w:rPr>
      </w:pPr>
    </w:p>
    <w:p w14:paraId="023298B3">
      <w:pPr>
        <w:rPr>
          <w:szCs w:val="21"/>
          <w:highlight w:val="none"/>
        </w:rPr>
      </w:pPr>
    </w:p>
    <w:p w14:paraId="54198B7C">
      <w:pPr>
        <w:rPr>
          <w:szCs w:val="21"/>
          <w:highlight w:val="none"/>
        </w:rPr>
      </w:pPr>
    </w:p>
    <w:p w14:paraId="5F072AF6">
      <w:pPr>
        <w:rPr>
          <w:szCs w:val="21"/>
          <w:highlight w:val="none"/>
        </w:rPr>
      </w:pPr>
    </w:p>
    <w:p w14:paraId="4D335159">
      <w:pPr>
        <w:rPr>
          <w:szCs w:val="21"/>
          <w:highlight w:val="none"/>
        </w:rPr>
      </w:pPr>
    </w:p>
    <w:p w14:paraId="50487614">
      <w:pPr>
        <w:spacing w:line="360" w:lineRule="auto"/>
        <w:ind w:firstLine="551" w:firstLineChars="196"/>
        <w:outlineLvl w:val="0"/>
        <w:rPr>
          <w:rFonts w:ascii="宋体"/>
          <w:b/>
          <w:sz w:val="28"/>
          <w:szCs w:val="28"/>
          <w:highlight w:val="none"/>
        </w:rPr>
      </w:pPr>
      <w:r>
        <w:rPr>
          <w:rFonts w:hint="eastAsia" w:ascii="宋体"/>
          <w:b/>
          <w:sz w:val="28"/>
          <w:szCs w:val="28"/>
          <w:highlight w:val="none"/>
        </w:rPr>
        <w:t>2.资格证明文件目录</w:t>
      </w:r>
    </w:p>
    <w:p w14:paraId="2F32E215">
      <w:pPr>
        <w:tabs>
          <w:tab w:val="left" w:pos="1200"/>
        </w:tabs>
        <w:spacing w:line="400" w:lineRule="exact"/>
        <w:ind w:firstLine="420" w:firstLineChars="200"/>
        <w:rPr>
          <w:rFonts w:ascii="宋体" w:hAnsi="宋体"/>
          <w:bCs/>
          <w:szCs w:val="21"/>
          <w:highlight w:val="none"/>
        </w:rPr>
      </w:pPr>
      <w:r>
        <w:rPr>
          <w:rFonts w:hint="eastAsia"/>
          <w:szCs w:val="21"/>
          <w:highlight w:val="none"/>
        </w:rPr>
        <w:t>根据竞争性谈判文件规定及供应商提供的材料自行编写目录（部分格式后附）。</w:t>
      </w:r>
    </w:p>
    <w:p w14:paraId="5F32600C">
      <w:pPr>
        <w:rPr>
          <w:highlight w:val="none"/>
        </w:rPr>
      </w:pPr>
      <w:r>
        <w:rPr>
          <w:highlight w:val="none"/>
        </w:rPr>
        <w:br w:type="page"/>
      </w:r>
    </w:p>
    <w:p w14:paraId="64BECB34">
      <w:pPr>
        <w:pStyle w:val="10"/>
        <w:spacing w:line="300" w:lineRule="auto"/>
        <w:rPr>
          <w:sz w:val="24"/>
          <w:szCs w:val="24"/>
          <w:highlight w:val="none"/>
        </w:rPr>
      </w:pPr>
    </w:p>
    <w:p w14:paraId="4C978EF8">
      <w:pPr>
        <w:snapToGrid w:val="0"/>
        <w:spacing w:before="50" w:after="156" w:afterLines="50" w:line="400" w:lineRule="exact"/>
        <w:jc w:val="center"/>
        <w:rPr>
          <w:rFonts w:ascii="宋体" w:hAnsi="宋体"/>
          <w:b/>
          <w:sz w:val="24"/>
          <w:highlight w:val="none"/>
        </w:rPr>
      </w:pPr>
      <w:r>
        <w:rPr>
          <w:rFonts w:hint="eastAsia" w:ascii="宋体" w:hAnsi="宋体"/>
          <w:b/>
          <w:sz w:val="30"/>
          <w:szCs w:val="30"/>
          <w:highlight w:val="none"/>
        </w:rPr>
        <w:t>贵港市政府采购项目竞标资格承诺函</w:t>
      </w:r>
    </w:p>
    <w:p w14:paraId="21222537">
      <w:pPr>
        <w:snapToGrid w:val="0"/>
        <w:spacing w:before="50" w:after="156" w:afterLines="50" w:line="400" w:lineRule="exact"/>
        <w:jc w:val="left"/>
        <w:rPr>
          <w:rFonts w:ascii="宋体" w:hAnsi="宋体"/>
          <w:b/>
          <w:sz w:val="28"/>
          <w:szCs w:val="28"/>
          <w:highlight w:val="none"/>
        </w:rPr>
      </w:pPr>
    </w:p>
    <w:p w14:paraId="287EEA4E">
      <w:pPr>
        <w:pStyle w:val="7"/>
        <w:spacing w:before="54" w:line="360" w:lineRule="auto"/>
        <w:ind w:left="115" w:right="111" w:firstLine="640"/>
        <w:jc w:val="both"/>
        <w:rPr>
          <w:kern w:val="2"/>
          <w:sz w:val="24"/>
          <w:highlight w:val="none"/>
        </w:rPr>
      </w:pPr>
      <w:r>
        <w:rPr>
          <w:rFonts w:hint="eastAsia"/>
          <w:kern w:val="2"/>
          <w:sz w:val="24"/>
          <w:highlight w:val="none"/>
        </w:rPr>
        <w:t>本公司郑重承诺，根据《中华人民共和国政府采购法》第二十二条的规定，本公司为参加政府采购活动的合格供应商。即本公司同时满足以下条件：</w:t>
      </w:r>
    </w:p>
    <w:p w14:paraId="148B84A0">
      <w:pPr>
        <w:pStyle w:val="27"/>
        <w:tabs>
          <w:tab w:val="left" w:pos="1078"/>
        </w:tabs>
        <w:spacing w:before="1" w:line="360" w:lineRule="auto"/>
        <w:ind w:left="420" w:leftChars="200" w:firstLine="0" w:firstLineChars="0"/>
        <w:jc w:val="left"/>
        <w:rPr>
          <w:rFonts w:ascii="宋体"/>
          <w:sz w:val="24"/>
          <w:szCs w:val="20"/>
          <w:highlight w:val="none"/>
        </w:rPr>
      </w:pPr>
      <w:r>
        <w:rPr>
          <w:rFonts w:hint="eastAsia" w:ascii="宋体"/>
          <w:sz w:val="24"/>
          <w:szCs w:val="20"/>
          <w:highlight w:val="none"/>
        </w:rPr>
        <w:t>1、具有独立承担民事责任的能力。</w:t>
      </w:r>
    </w:p>
    <w:p w14:paraId="53A470B2">
      <w:pPr>
        <w:pStyle w:val="27"/>
        <w:tabs>
          <w:tab w:val="left" w:pos="1078"/>
        </w:tabs>
        <w:spacing w:before="168" w:line="360" w:lineRule="auto"/>
        <w:ind w:left="420" w:leftChars="200" w:firstLine="0" w:firstLineChars="0"/>
        <w:jc w:val="left"/>
        <w:rPr>
          <w:rFonts w:ascii="宋体"/>
          <w:sz w:val="24"/>
          <w:szCs w:val="20"/>
          <w:highlight w:val="none"/>
        </w:rPr>
      </w:pPr>
      <w:r>
        <w:rPr>
          <w:rFonts w:hint="eastAsia" w:ascii="宋体"/>
          <w:sz w:val="24"/>
          <w:szCs w:val="20"/>
          <w:highlight w:val="none"/>
        </w:rPr>
        <w:t>2、具有良好的商业信誉和健全的财务会计制度。</w:t>
      </w:r>
    </w:p>
    <w:p w14:paraId="7337D642">
      <w:pPr>
        <w:pStyle w:val="27"/>
        <w:tabs>
          <w:tab w:val="left" w:pos="1078"/>
        </w:tabs>
        <w:spacing w:before="166" w:line="360" w:lineRule="auto"/>
        <w:ind w:left="420" w:leftChars="200" w:firstLine="0" w:firstLineChars="0"/>
        <w:jc w:val="left"/>
        <w:rPr>
          <w:rFonts w:ascii="宋体"/>
          <w:sz w:val="24"/>
          <w:szCs w:val="20"/>
          <w:highlight w:val="none"/>
        </w:rPr>
      </w:pPr>
      <w:r>
        <w:rPr>
          <w:rFonts w:hint="eastAsia" w:ascii="宋体"/>
          <w:sz w:val="24"/>
          <w:szCs w:val="20"/>
          <w:highlight w:val="none"/>
        </w:rPr>
        <w:t>3、具有履行合同所必需的设备和专业技术能力。</w:t>
      </w:r>
    </w:p>
    <w:p w14:paraId="1BF73311">
      <w:pPr>
        <w:pStyle w:val="27"/>
        <w:tabs>
          <w:tab w:val="left" w:pos="1078"/>
        </w:tabs>
        <w:spacing w:before="169" w:line="360" w:lineRule="auto"/>
        <w:ind w:left="420" w:leftChars="200" w:firstLine="0" w:firstLineChars="0"/>
        <w:jc w:val="left"/>
        <w:rPr>
          <w:rFonts w:ascii="宋体"/>
          <w:sz w:val="24"/>
          <w:szCs w:val="20"/>
          <w:highlight w:val="none"/>
        </w:rPr>
      </w:pPr>
      <w:r>
        <w:rPr>
          <w:rFonts w:hint="eastAsia" w:ascii="宋体"/>
          <w:sz w:val="24"/>
          <w:szCs w:val="20"/>
          <w:highlight w:val="none"/>
        </w:rPr>
        <w:t>4、有依法缴纳税收和社会保障资金的良好记录。</w:t>
      </w:r>
    </w:p>
    <w:p w14:paraId="76012C74">
      <w:pPr>
        <w:pStyle w:val="27"/>
        <w:tabs>
          <w:tab w:val="left" w:pos="1078"/>
        </w:tabs>
        <w:spacing w:before="169" w:line="360" w:lineRule="auto"/>
        <w:ind w:left="420" w:leftChars="200" w:firstLine="0" w:firstLineChars="0"/>
        <w:jc w:val="left"/>
        <w:rPr>
          <w:rFonts w:ascii="宋体"/>
          <w:sz w:val="24"/>
          <w:szCs w:val="20"/>
          <w:highlight w:val="none"/>
        </w:rPr>
      </w:pPr>
      <w:r>
        <w:rPr>
          <w:rFonts w:hint="eastAsia" w:ascii="宋体"/>
          <w:sz w:val="24"/>
          <w:szCs w:val="20"/>
          <w:highlight w:val="none"/>
        </w:rPr>
        <w:t>5、提交竞标文件截止日期前三年内，在经营活动中没有重大违法记录。</w:t>
      </w:r>
    </w:p>
    <w:p w14:paraId="1374DB5F">
      <w:pPr>
        <w:pStyle w:val="7"/>
        <w:spacing w:before="1" w:line="360" w:lineRule="auto"/>
        <w:ind w:left="115" w:right="111" w:firstLine="640"/>
        <w:jc w:val="both"/>
        <w:rPr>
          <w:kern w:val="2"/>
          <w:sz w:val="24"/>
          <w:highlight w:val="none"/>
        </w:rPr>
      </w:pPr>
    </w:p>
    <w:p w14:paraId="5AE1C817">
      <w:pPr>
        <w:pStyle w:val="7"/>
        <w:spacing w:before="1" w:line="360" w:lineRule="auto"/>
        <w:ind w:left="115" w:right="111" w:firstLine="640"/>
        <w:jc w:val="both"/>
        <w:rPr>
          <w:kern w:val="2"/>
          <w:sz w:val="24"/>
          <w:highlight w:val="none"/>
        </w:rPr>
      </w:pPr>
      <w:r>
        <w:rPr>
          <w:rFonts w:hint="eastAsia"/>
          <w:kern w:val="2"/>
          <w:sz w:val="24"/>
          <w:highlight w:val="none"/>
        </w:rPr>
        <w:t>本公司对上述承诺的真实性负责，并接受政府采购、税务、社会保障等监督管理部门、采购文件规定的资格审查机构、社会公众的监督和检查。如有虚假，将依法承担相应责任。</w:t>
      </w:r>
    </w:p>
    <w:p w14:paraId="32A49C0A">
      <w:pPr>
        <w:pStyle w:val="7"/>
        <w:spacing w:before="1" w:line="480" w:lineRule="auto"/>
        <w:ind w:left="115" w:right="111" w:firstLine="3568" w:firstLineChars="1487"/>
        <w:jc w:val="both"/>
        <w:rPr>
          <w:kern w:val="2"/>
          <w:sz w:val="24"/>
          <w:highlight w:val="none"/>
        </w:rPr>
      </w:pPr>
      <w:r>
        <w:rPr>
          <w:rFonts w:hint="eastAsia"/>
          <w:kern w:val="2"/>
          <w:sz w:val="24"/>
          <w:highlight w:val="none"/>
        </w:rPr>
        <w:t>供应商名称（</w:t>
      </w:r>
      <w:r>
        <w:rPr>
          <w:rFonts w:hint="eastAsia"/>
          <w:sz w:val="24"/>
          <w:szCs w:val="24"/>
          <w:highlight w:val="none"/>
        </w:rPr>
        <w:t>电子签章</w:t>
      </w:r>
      <w:r>
        <w:rPr>
          <w:rFonts w:hint="eastAsia"/>
          <w:kern w:val="2"/>
          <w:sz w:val="24"/>
          <w:highlight w:val="none"/>
        </w:rPr>
        <w:t>）：</w:t>
      </w:r>
      <w:r>
        <w:rPr>
          <w:rFonts w:hint="eastAsia"/>
          <w:sz w:val="24"/>
          <w:szCs w:val="24"/>
          <w:highlight w:val="none"/>
          <w:u w:val="single"/>
        </w:rPr>
        <w:t xml:space="preserve">             </w:t>
      </w:r>
    </w:p>
    <w:p w14:paraId="2E3E5F36">
      <w:pPr>
        <w:pStyle w:val="7"/>
        <w:spacing w:before="1" w:line="480" w:lineRule="auto"/>
        <w:ind w:left="115" w:right="111" w:firstLine="3568" w:firstLineChars="1487"/>
        <w:jc w:val="both"/>
        <w:rPr>
          <w:kern w:val="2"/>
          <w:sz w:val="24"/>
          <w:highlight w:val="none"/>
        </w:rPr>
      </w:pPr>
      <w:r>
        <w:rPr>
          <w:rFonts w:hint="eastAsia"/>
          <w:kern w:val="2"/>
          <w:sz w:val="24"/>
          <w:highlight w:val="none"/>
        </w:rPr>
        <w:t>法定代表人</w:t>
      </w:r>
      <w:r>
        <w:rPr>
          <w:rFonts w:hint="eastAsia" w:hAnsi="宋体" w:cs="宋体"/>
          <w:sz w:val="22"/>
          <w:szCs w:val="22"/>
          <w:highlight w:val="none"/>
        </w:rPr>
        <w:t>（签字或电子签章）</w:t>
      </w:r>
      <w:r>
        <w:rPr>
          <w:rFonts w:hint="eastAsia"/>
          <w:kern w:val="2"/>
          <w:sz w:val="24"/>
          <w:highlight w:val="none"/>
        </w:rPr>
        <w:t>：</w:t>
      </w:r>
      <w:r>
        <w:rPr>
          <w:rFonts w:hint="eastAsia"/>
          <w:sz w:val="24"/>
          <w:szCs w:val="24"/>
          <w:highlight w:val="none"/>
          <w:u w:val="single"/>
        </w:rPr>
        <w:t xml:space="preserve">             </w:t>
      </w:r>
    </w:p>
    <w:p w14:paraId="062B1B75">
      <w:pPr>
        <w:pStyle w:val="7"/>
        <w:spacing w:before="1" w:line="480" w:lineRule="auto"/>
        <w:ind w:left="115" w:right="111" w:firstLine="3568" w:firstLineChars="1487"/>
        <w:jc w:val="both"/>
        <w:rPr>
          <w:kern w:val="2"/>
          <w:sz w:val="24"/>
          <w:highlight w:val="none"/>
        </w:rPr>
      </w:pPr>
      <w:r>
        <w:rPr>
          <w:rFonts w:hint="eastAsia"/>
          <w:kern w:val="2"/>
          <w:sz w:val="24"/>
          <w:highlight w:val="none"/>
        </w:rPr>
        <w:t>日期：</w:t>
      </w:r>
      <w:r>
        <w:rPr>
          <w:rFonts w:hint="eastAsia"/>
          <w:sz w:val="24"/>
          <w:szCs w:val="24"/>
          <w:highlight w:val="none"/>
          <w:u w:val="single"/>
        </w:rPr>
        <w:t xml:space="preserve">             </w:t>
      </w:r>
    </w:p>
    <w:p w14:paraId="468E3190">
      <w:pPr>
        <w:pStyle w:val="10"/>
        <w:spacing w:line="300" w:lineRule="auto"/>
        <w:rPr>
          <w:sz w:val="24"/>
          <w:szCs w:val="24"/>
          <w:highlight w:val="none"/>
        </w:rPr>
      </w:pPr>
    </w:p>
    <w:p w14:paraId="0215CEE8">
      <w:pPr>
        <w:rPr>
          <w:sz w:val="24"/>
          <w:highlight w:val="none"/>
        </w:rPr>
      </w:pPr>
      <w:r>
        <w:rPr>
          <w:sz w:val="24"/>
          <w:highlight w:val="none"/>
        </w:rPr>
        <w:br w:type="page"/>
      </w:r>
    </w:p>
    <w:p w14:paraId="6A9F435C">
      <w:pPr>
        <w:pStyle w:val="10"/>
        <w:spacing w:line="300" w:lineRule="auto"/>
        <w:rPr>
          <w:rFonts w:hAnsi="宋体"/>
          <w:bCs/>
          <w:szCs w:val="21"/>
          <w:highlight w:val="none"/>
        </w:rPr>
      </w:pPr>
    </w:p>
    <w:p w14:paraId="3F9169BB">
      <w:pPr>
        <w:snapToGrid w:val="0"/>
        <w:spacing w:before="156" w:beforeLines="50" w:after="50"/>
        <w:jc w:val="center"/>
        <w:rPr>
          <w:rFonts w:ascii="宋体" w:hAnsi="宋体"/>
          <w:b/>
          <w:sz w:val="32"/>
          <w:szCs w:val="32"/>
          <w:highlight w:val="none"/>
        </w:rPr>
      </w:pPr>
      <w:r>
        <w:rPr>
          <w:rFonts w:hint="eastAsia" w:ascii="宋体" w:hAnsi="宋体"/>
          <w:b/>
          <w:sz w:val="32"/>
          <w:szCs w:val="32"/>
          <w:highlight w:val="none"/>
        </w:rPr>
        <w:t>供应商直接控股、管理关系信息表</w:t>
      </w:r>
    </w:p>
    <w:p w14:paraId="15050676">
      <w:pPr>
        <w:snapToGrid w:val="0"/>
        <w:spacing w:before="50" w:after="156" w:afterLines="50"/>
        <w:jc w:val="center"/>
        <w:rPr>
          <w:rFonts w:ascii="宋体" w:hAnsi="宋体"/>
          <w:b/>
          <w:sz w:val="32"/>
          <w:szCs w:val="32"/>
          <w:highlight w:val="none"/>
        </w:rPr>
      </w:pPr>
    </w:p>
    <w:p w14:paraId="484591D9">
      <w:pPr>
        <w:snapToGrid w:val="0"/>
        <w:spacing w:before="156" w:beforeLines="50" w:after="50"/>
        <w:jc w:val="center"/>
        <w:rPr>
          <w:rFonts w:ascii="宋体" w:hAnsi="宋体"/>
          <w:b/>
          <w:sz w:val="32"/>
          <w:szCs w:val="32"/>
          <w:highlight w:val="none"/>
        </w:rPr>
      </w:pPr>
      <w:r>
        <w:rPr>
          <w:rFonts w:hint="eastAsia" w:ascii="宋体" w:hAnsi="宋体"/>
          <w:b/>
          <w:sz w:val="32"/>
          <w:szCs w:val="32"/>
          <w:highlight w:val="none"/>
        </w:rPr>
        <w:t>供应商直接控股股东信息表</w:t>
      </w:r>
    </w:p>
    <w:tbl>
      <w:tblPr>
        <w:tblStyle w:val="19"/>
        <w:tblW w:w="9272" w:type="dxa"/>
        <w:jc w:val="center"/>
        <w:shd w:val="clear" w:color="auto" w:fill="FBFBFB"/>
        <w:tblLayout w:type="fixed"/>
        <w:tblCellMar>
          <w:top w:w="0" w:type="dxa"/>
          <w:left w:w="0" w:type="dxa"/>
          <w:bottom w:w="0" w:type="dxa"/>
          <w:right w:w="0" w:type="dxa"/>
        </w:tblCellMar>
      </w:tblPr>
      <w:tblGrid>
        <w:gridCol w:w="880"/>
        <w:gridCol w:w="2211"/>
        <w:gridCol w:w="1275"/>
        <w:gridCol w:w="3686"/>
        <w:gridCol w:w="1220"/>
      </w:tblGrid>
      <w:tr w14:paraId="2EA2AFA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24D552">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221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176393">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直接控股股东名称</w:t>
            </w:r>
          </w:p>
        </w:tc>
        <w:tc>
          <w:tcPr>
            <w:tcW w:w="127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CF28A8">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出资比例</w:t>
            </w:r>
          </w:p>
        </w:tc>
        <w:tc>
          <w:tcPr>
            <w:tcW w:w="368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110961">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身份证号码或者统一社会信用代码</w:t>
            </w:r>
          </w:p>
        </w:tc>
        <w:tc>
          <w:tcPr>
            <w:tcW w:w="122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988F06">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备注</w:t>
            </w:r>
          </w:p>
        </w:tc>
      </w:tr>
      <w:tr w14:paraId="0B55753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57F41A">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221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6B9CA0">
            <w:pPr>
              <w:widowControl/>
              <w:spacing w:line="360" w:lineRule="auto"/>
              <w:jc w:val="center"/>
              <w:rPr>
                <w:rFonts w:ascii="宋体" w:hAnsi="宋体" w:cs="宋体"/>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7F430">
            <w:pPr>
              <w:widowControl/>
              <w:spacing w:line="360" w:lineRule="auto"/>
              <w:jc w:val="center"/>
              <w:rPr>
                <w:rFonts w:ascii="宋体" w:hAnsi="宋体" w:cs="宋体"/>
                <w:kern w:val="0"/>
                <w:szCs w:val="21"/>
                <w:highlight w:val="none"/>
              </w:rPr>
            </w:pPr>
          </w:p>
        </w:tc>
        <w:tc>
          <w:tcPr>
            <w:tcW w:w="368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D161C0">
            <w:pPr>
              <w:widowControl/>
              <w:spacing w:line="360" w:lineRule="auto"/>
              <w:jc w:val="center"/>
              <w:rPr>
                <w:rFonts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ACF466">
            <w:pPr>
              <w:widowControl/>
              <w:spacing w:line="360" w:lineRule="auto"/>
              <w:jc w:val="center"/>
              <w:rPr>
                <w:rFonts w:ascii="宋体" w:hAnsi="宋体" w:cs="宋体"/>
                <w:kern w:val="0"/>
                <w:szCs w:val="21"/>
                <w:highlight w:val="none"/>
              </w:rPr>
            </w:pPr>
          </w:p>
        </w:tc>
      </w:tr>
      <w:tr w14:paraId="0B42AEE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EBED53">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221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C4B058">
            <w:pPr>
              <w:widowControl/>
              <w:spacing w:line="360" w:lineRule="auto"/>
              <w:jc w:val="center"/>
              <w:rPr>
                <w:rFonts w:ascii="宋体" w:hAnsi="宋体" w:cs="宋体"/>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822718">
            <w:pPr>
              <w:widowControl/>
              <w:spacing w:line="360" w:lineRule="auto"/>
              <w:jc w:val="center"/>
              <w:rPr>
                <w:rFonts w:ascii="宋体" w:hAnsi="宋体" w:cs="宋体"/>
                <w:kern w:val="0"/>
                <w:szCs w:val="21"/>
                <w:highlight w:val="none"/>
              </w:rPr>
            </w:pPr>
          </w:p>
        </w:tc>
        <w:tc>
          <w:tcPr>
            <w:tcW w:w="368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114C00">
            <w:pPr>
              <w:widowControl/>
              <w:spacing w:line="360" w:lineRule="auto"/>
              <w:jc w:val="center"/>
              <w:rPr>
                <w:rFonts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E4BEC4">
            <w:pPr>
              <w:widowControl/>
              <w:spacing w:line="360" w:lineRule="auto"/>
              <w:jc w:val="center"/>
              <w:rPr>
                <w:rFonts w:ascii="宋体" w:hAnsi="宋体" w:cs="宋体"/>
                <w:kern w:val="0"/>
                <w:szCs w:val="21"/>
                <w:highlight w:val="none"/>
              </w:rPr>
            </w:pPr>
          </w:p>
        </w:tc>
      </w:tr>
      <w:tr w14:paraId="68036FF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C9E632">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221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CCC796">
            <w:pPr>
              <w:widowControl/>
              <w:spacing w:line="360" w:lineRule="auto"/>
              <w:jc w:val="center"/>
              <w:rPr>
                <w:rFonts w:ascii="宋体" w:hAnsi="宋体" w:cs="宋体"/>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A7B5C0">
            <w:pPr>
              <w:widowControl/>
              <w:spacing w:line="360" w:lineRule="auto"/>
              <w:jc w:val="center"/>
              <w:rPr>
                <w:rFonts w:ascii="宋体" w:hAnsi="宋体" w:cs="宋体"/>
                <w:kern w:val="0"/>
                <w:szCs w:val="21"/>
                <w:highlight w:val="none"/>
              </w:rPr>
            </w:pPr>
          </w:p>
        </w:tc>
        <w:tc>
          <w:tcPr>
            <w:tcW w:w="368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6403E8">
            <w:pPr>
              <w:widowControl/>
              <w:spacing w:line="360" w:lineRule="auto"/>
              <w:jc w:val="center"/>
              <w:rPr>
                <w:rFonts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BD8B7B">
            <w:pPr>
              <w:widowControl/>
              <w:spacing w:line="360" w:lineRule="auto"/>
              <w:jc w:val="center"/>
              <w:rPr>
                <w:rFonts w:ascii="宋体" w:hAnsi="宋体" w:cs="宋体"/>
                <w:kern w:val="0"/>
                <w:szCs w:val="21"/>
                <w:highlight w:val="none"/>
              </w:rPr>
            </w:pPr>
          </w:p>
        </w:tc>
      </w:tr>
      <w:tr w14:paraId="313EFCA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A4C614">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w:t>
            </w:r>
          </w:p>
        </w:tc>
        <w:tc>
          <w:tcPr>
            <w:tcW w:w="221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89E779">
            <w:pPr>
              <w:widowControl/>
              <w:spacing w:line="360" w:lineRule="auto"/>
              <w:jc w:val="center"/>
              <w:rPr>
                <w:rFonts w:ascii="宋体" w:hAnsi="宋体" w:cs="宋体"/>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808426">
            <w:pPr>
              <w:widowControl/>
              <w:spacing w:line="360" w:lineRule="auto"/>
              <w:jc w:val="center"/>
              <w:rPr>
                <w:rFonts w:ascii="宋体" w:hAnsi="宋体" w:cs="宋体"/>
                <w:kern w:val="0"/>
                <w:szCs w:val="21"/>
                <w:highlight w:val="none"/>
              </w:rPr>
            </w:pPr>
          </w:p>
        </w:tc>
        <w:tc>
          <w:tcPr>
            <w:tcW w:w="368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AF52C1">
            <w:pPr>
              <w:widowControl/>
              <w:spacing w:line="360" w:lineRule="auto"/>
              <w:jc w:val="center"/>
              <w:rPr>
                <w:rFonts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869435">
            <w:pPr>
              <w:widowControl/>
              <w:spacing w:line="360" w:lineRule="auto"/>
              <w:jc w:val="center"/>
              <w:rPr>
                <w:rFonts w:ascii="宋体" w:hAnsi="宋体" w:cs="宋体"/>
                <w:kern w:val="0"/>
                <w:szCs w:val="21"/>
                <w:highlight w:val="none"/>
              </w:rPr>
            </w:pPr>
          </w:p>
        </w:tc>
      </w:tr>
    </w:tbl>
    <w:p w14:paraId="402E3F96">
      <w:pPr>
        <w:spacing w:line="360" w:lineRule="auto"/>
        <w:contextualSpacing/>
        <w:jc w:val="left"/>
        <w:rPr>
          <w:rFonts w:ascii="宋体" w:hAnsi="宋体" w:cs="宋体"/>
          <w:sz w:val="24"/>
          <w:highlight w:val="none"/>
        </w:rPr>
      </w:pPr>
      <w:r>
        <w:rPr>
          <w:rFonts w:hint="eastAsia" w:ascii="宋体" w:hAnsi="宋体" w:cs="宋体"/>
          <w:sz w:val="24"/>
          <w:highlight w:val="none"/>
        </w:rPr>
        <w:t>注：</w:t>
      </w:r>
    </w:p>
    <w:p w14:paraId="1C1E313F">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8C7E5E3">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2.本表所指的控股关系仅限于直接控股关系，不包括间接的控股关系。公司实际控制人与公司之间的关系不属于本表所指的直接控股关系。</w:t>
      </w:r>
    </w:p>
    <w:p w14:paraId="0E052F46">
      <w:pPr>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3.供应商不存在直接控股股东的，</w:t>
      </w:r>
      <w:r>
        <w:rPr>
          <w:rFonts w:hint="eastAsia" w:ascii="宋体" w:hAnsi="宋体"/>
          <w:sz w:val="24"/>
          <w:highlight w:val="none"/>
        </w:rPr>
        <w:t>则在“直接控股股东名称”填“无”</w:t>
      </w:r>
      <w:r>
        <w:rPr>
          <w:rFonts w:hint="eastAsia" w:ascii="宋体" w:hAnsi="宋体" w:cs="宋体"/>
          <w:sz w:val="24"/>
          <w:highlight w:val="none"/>
        </w:rPr>
        <w:t>。</w:t>
      </w:r>
    </w:p>
    <w:p w14:paraId="31DD7CDE">
      <w:pPr>
        <w:spacing w:line="360" w:lineRule="auto"/>
        <w:ind w:firstLine="560" w:firstLineChars="200"/>
        <w:contextualSpacing/>
        <w:jc w:val="left"/>
        <w:rPr>
          <w:rFonts w:ascii="宋体" w:hAnsi="宋体" w:cs="宋体"/>
          <w:sz w:val="28"/>
          <w:szCs w:val="28"/>
          <w:highlight w:val="none"/>
        </w:rPr>
      </w:pPr>
    </w:p>
    <w:p w14:paraId="4F540A38">
      <w:pPr>
        <w:pStyle w:val="10"/>
        <w:ind w:firstLine="1274" w:firstLineChars="531"/>
        <w:rPr>
          <w:sz w:val="24"/>
          <w:szCs w:val="24"/>
          <w:highlight w:val="none"/>
        </w:rPr>
      </w:pPr>
      <w:r>
        <w:rPr>
          <w:rFonts w:hint="eastAsia"/>
          <w:sz w:val="24"/>
          <w:highlight w:val="none"/>
        </w:rPr>
        <w:t>供应商名称（电子签章）</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 xml:space="preserve">   </w:t>
      </w:r>
    </w:p>
    <w:p w14:paraId="329E3027">
      <w:pPr>
        <w:pStyle w:val="10"/>
        <w:ind w:firstLine="1274" w:firstLineChars="531"/>
        <w:rPr>
          <w:sz w:val="24"/>
          <w:szCs w:val="24"/>
          <w:highlight w:val="none"/>
        </w:rPr>
      </w:pPr>
      <w:r>
        <w:rPr>
          <w:rFonts w:hint="eastAsia"/>
          <w:sz w:val="24"/>
          <w:szCs w:val="24"/>
          <w:highlight w:val="none"/>
        </w:rPr>
        <w:t xml:space="preserve">                            </w:t>
      </w:r>
    </w:p>
    <w:p w14:paraId="2F7BE143">
      <w:pPr>
        <w:pStyle w:val="10"/>
        <w:ind w:firstLine="1274" w:firstLineChars="531"/>
        <w:rPr>
          <w:sz w:val="24"/>
          <w:szCs w:val="24"/>
          <w:highlight w:val="none"/>
        </w:rPr>
      </w:pPr>
      <w:r>
        <w:rPr>
          <w:rFonts w:hint="eastAsia"/>
          <w:sz w:val="24"/>
          <w:szCs w:val="24"/>
          <w:highlight w:val="none"/>
        </w:rPr>
        <w:t>法定代表人或授权代表</w:t>
      </w:r>
      <w:r>
        <w:rPr>
          <w:rFonts w:hint="eastAsia" w:hAnsi="宋体" w:cs="宋体"/>
          <w:sz w:val="22"/>
          <w:szCs w:val="22"/>
          <w:highlight w:val="none"/>
        </w:rPr>
        <w:t>（签字或电子签章）</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 xml:space="preserve"> </w:t>
      </w:r>
    </w:p>
    <w:p w14:paraId="55BD5284">
      <w:pPr>
        <w:pStyle w:val="10"/>
        <w:ind w:firstLine="1274" w:firstLineChars="531"/>
        <w:rPr>
          <w:sz w:val="24"/>
          <w:szCs w:val="24"/>
          <w:highlight w:val="none"/>
        </w:rPr>
      </w:pPr>
    </w:p>
    <w:p w14:paraId="30498A8C">
      <w:pPr>
        <w:pStyle w:val="10"/>
        <w:ind w:firstLine="1274" w:firstLineChars="531"/>
        <w:rPr>
          <w:sz w:val="24"/>
          <w:szCs w:val="24"/>
          <w:highlight w:val="none"/>
        </w:rPr>
      </w:pPr>
      <w:r>
        <w:rPr>
          <w:rFonts w:hint="eastAsia"/>
          <w:sz w:val="24"/>
          <w:szCs w:val="24"/>
          <w:highlight w:val="none"/>
        </w:rPr>
        <w:t>日期：</w:t>
      </w:r>
      <w:r>
        <w:rPr>
          <w:rFonts w:hint="eastAsia"/>
          <w:sz w:val="24"/>
          <w:szCs w:val="24"/>
          <w:highlight w:val="none"/>
          <w:u w:val="single"/>
        </w:rPr>
        <w:t xml:space="preserve">                 </w:t>
      </w:r>
      <w:r>
        <w:rPr>
          <w:rFonts w:hint="eastAsia"/>
          <w:sz w:val="24"/>
          <w:szCs w:val="24"/>
          <w:highlight w:val="none"/>
        </w:rPr>
        <w:t xml:space="preserve">  </w:t>
      </w:r>
    </w:p>
    <w:p w14:paraId="617E58C5">
      <w:pPr>
        <w:pStyle w:val="10"/>
        <w:spacing w:line="300" w:lineRule="auto"/>
        <w:rPr>
          <w:rFonts w:hAnsi="宋体"/>
          <w:bCs/>
          <w:szCs w:val="21"/>
          <w:highlight w:val="none"/>
        </w:rPr>
      </w:pPr>
    </w:p>
    <w:p w14:paraId="70EF35F2">
      <w:pPr>
        <w:widowControl/>
        <w:jc w:val="left"/>
        <w:rPr>
          <w:rFonts w:ascii="宋体" w:hAnsi="宋体"/>
          <w:bCs/>
          <w:szCs w:val="21"/>
          <w:highlight w:val="none"/>
        </w:rPr>
      </w:pPr>
      <w:r>
        <w:rPr>
          <w:rFonts w:hAnsi="宋体"/>
          <w:bCs/>
          <w:szCs w:val="21"/>
          <w:highlight w:val="none"/>
        </w:rPr>
        <w:br w:type="page"/>
      </w:r>
    </w:p>
    <w:p w14:paraId="1F7E5996">
      <w:pPr>
        <w:pStyle w:val="10"/>
        <w:spacing w:line="300" w:lineRule="auto"/>
        <w:rPr>
          <w:rFonts w:hAnsi="宋体"/>
          <w:bCs/>
          <w:szCs w:val="21"/>
          <w:highlight w:val="none"/>
        </w:rPr>
      </w:pPr>
    </w:p>
    <w:p w14:paraId="7E63028E">
      <w:pPr>
        <w:snapToGrid w:val="0"/>
        <w:jc w:val="center"/>
        <w:rPr>
          <w:rFonts w:ascii="宋体" w:hAnsi="宋体"/>
          <w:b/>
          <w:sz w:val="32"/>
          <w:szCs w:val="32"/>
          <w:highlight w:val="none"/>
        </w:rPr>
      </w:pPr>
      <w:r>
        <w:rPr>
          <w:rFonts w:hint="eastAsia" w:ascii="宋体" w:hAnsi="宋体"/>
          <w:b/>
          <w:sz w:val="32"/>
          <w:szCs w:val="32"/>
          <w:highlight w:val="none"/>
        </w:rPr>
        <w:t>供应商直接管理关系信息表</w:t>
      </w:r>
    </w:p>
    <w:p w14:paraId="1D66CA98">
      <w:pPr>
        <w:snapToGrid w:val="0"/>
        <w:jc w:val="center"/>
        <w:rPr>
          <w:rFonts w:ascii="宋体" w:hAnsi="宋体"/>
          <w:b/>
          <w:sz w:val="32"/>
          <w:szCs w:val="32"/>
          <w:highlight w:val="none"/>
        </w:rPr>
      </w:pPr>
    </w:p>
    <w:tbl>
      <w:tblPr>
        <w:tblStyle w:val="19"/>
        <w:tblW w:w="9080" w:type="dxa"/>
        <w:jc w:val="center"/>
        <w:shd w:val="clear" w:color="auto" w:fill="FBFBFB"/>
        <w:tblLayout w:type="fixed"/>
        <w:tblCellMar>
          <w:top w:w="0" w:type="dxa"/>
          <w:left w:w="0" w:type="dxa"/>
          <w:bottom w:w="0" w:type="dxa"/>
          <w:right w:w="0" w:type="dxa"/>
        </w:tblCellMar>
      </w:tblPr>
      <w:tblGrid>
        <w:gridCol w:w="808"/>
        <w:gridCol w:w="3600"/>
        <w:gridCol w:w="2971"/>
        <w:gridCol w:w="1701"/>
      </w:tblGrid>
      <w:tr w14:paraId="66FEEEB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E1ED5E">
            <w:pPr>
              <w:widowControl/>
              <w:jc w:val="center"/>
              <w:rPr>
                <w:rFonts w:ascii="宋体" w:hAnsi="宋体" w:cs="宋体"/>
                <w:b/>
                <w:bCs/>
                <w:kern w:val="0"/>
                <w:sz w:val="28"/>
                <w:szCs w:val="28"/>
                <w:highlight w:val="none"/>
              </w:rPr>
            </w:pPr>
            <w:r>
              <w:rPr>
                <w:rFonts w:hint="eastAsia" w:ascii="宋体" w:hAnsi="宋体" w:cs="宋体"/>
                <w:b/>
                <w:bCs/>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1FBEB4">
            <w:pPr>
              <w:widowControl/>
              <w:jc w:val="center"/>
              <w:rPr>
                <w:rFonts w:ascii="宋体" w:hAnsi="宋体" w:cs="宋体"/>
                <w:b/>
                <w:bCs/>
                <w:kern w:val="0"/>
                <w:sz w:val="28"/>
                <w:szCs w:val="28"/>
                <w:highlight w:val="none"/>
              </w:rPr>
            </w:pPr>
            <w:r>
              <w:rPr>
                <w:rFonts w:hint="eastAsia" w:ascii="宋体" w:hAnsi="宋体" w:cs="宋体"/>
                <w:b/>
                <w:bCs/>
                <w:kern w:val="0"/>
                <w:sz w:val="28"/>
                <w:szCs w:val="28"/>
                <w:highlight w:val="none"/>
              </w:rPr>
              <w:t>直接管理关系单位名称</w:t>
            </w:r>
          </w:p>
        </w:tc>
        <w:tc>
          <w:tcPr>
            <w:tcW w:w="297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1E6F34">
            <w:pPr>
              <w:widowControl/>
              <w:jc w:val="center"/>
              <w:rPr>
                <w:rFonts w:ascii="宋体" w:hAnsi="宋体" w:cs="宋体"/>
                <w:b/>
                <w:bCs/>
                <w:kern w:val="0"/>
                <w:sz w:val="28"/>
                <w:szCs w:val="28"/>
                <w:highlight w:val="none"/>
              </w:rPr>
            </w:pPr>
            <w:r>
              <w:rPr>
                <w:rFonts w:hint="eastAsia" w:ascii="宋体" w:hAnsi="宋体" w:cs="宋体"/>
                <w:b/>
                <w:bCs/>
                <w:kern w:val="0"/>
                <w:sz w:val="28"/>
                <w:szCs w:val="28"/>
                <w:highlight w:val="none"/>
              </w:rPr>
              <w:t>统一社会信用代码</w:t>
            </w:r>
          </w:p>
        </w:tc>
        <w:tc>
          <w:tcPr>
            <w:tcW w:w="170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244942">
            <w:pPr>
              <w:widowControl/>
              <w:jc w:val="center"/>
              <w:rPr>
                <w:rFonts w:ascii="宋体" w:hAnsi="宋体" w:cs="宋体"/>
                <w:b/>
                <w:bCs/>
                <w:kern w:val="0"/>
                <w:sz w:val="28"/>
                <w:szCs w:val="28"/>
                <w:highlight w:val="none"/>
              </w:rPr>
            </w:pPr>
            <w:r>
              <w:rPr>
                <w:rFonts w:hint="eastAsia" w:ascii="宋体" w:hAnsi="宋体" w:cs="宋体"/>
                <w:b/>
                <w:bCs/>
                <w:kern w:val="0"/>
                <w:sz w:val="28"/>
                <w:szCs w:val="28"/>
                <w:highlight w:val="none"/>
              </w:rPr>
              <w:t>备注</w:t>
            </w:r>
          </w:p>
        </w:tc>
      </w:tr>
      <w:tr w14:paraId="5A74DA7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603041">
            <w:pPr>
              <w:widowControl/>
              <w:wordWrap w:val="0"/>
              <w:spacing w:line="200" w:lineRule="atLeast"/>
              <w:jc w:val="center"/>
              <w:rPr>
                <w:rFonts w:ascii="宋体" w:hAnsi="宋体" w:cs="宋体"/>
                <w:kern w:val="0"/>
                <w:sz w:val="28"/>
                <w:szCs w:val="28"/>
                <w:highlight w:val="none"/>
              </w:rPr>
            </w:pPr>
            <w:r>
              <w:rPr>
                <w:rFonts w:hint="eastAsia" w:ascii="宋体" w:hAnsi="宋体" w:cs="宋体"/>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633D4E">
            <w:pPr>
              <w:widowControl/>
              <w:wordWrap w:val="0"/>
              <w:spacing w:line="200" w:lineRule="atLeast"/>
              <w:jc w:val="center"/>
              <w:rPr>
                <w:rFonts w:ascii="宋体" w:hAnsi="宋体" w:cs="宋体"/>
                <w:kern w:val="0"/>
                <w:sz w:val="28"/>
                <w:szCs w:val="28"/>
                <w:highlight w:val="none"/>
              </w:rPr>
            </w:pPr>
          </w:p>
        </w:tc>
        <w:tc>
          <w:tcPr>
            <w:tcW w:w="297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EF8C7A">
            <w:pPr>
              <w:widowControl/>
              <w:wordWrap w:val="0"/>
              <w:spacing w:line="200" w:lineRule="atLeast"/>
              <w:jc w:val="center"/>
              <w:rPr>
                <w:rFonts w:ascii="宋体" w:hAnsi="宋体" w:cs="宋体"/>
                <w:kern w:val="0"/>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E41FEE">
            <w:pPr>
              <w:widowControl/>
              <w:wordWrap w:val="0"/>
              <w:spacing w:line="200" w:lineRule="atLeast"/>
              <w:jc w:val="center"/>
              <w:rPr>
                <w:rFonts w:ascii="宋体" w:hAnsi="宋体" w:cs="宋体"/>
                <w:kern w:val="0"/>
                <w:sz w:val="28"/>
                <w:szCs w:val="28"/>
                <w:highlight w:val="none"/>
              </w:rPr>
            </w:pPr>
          </w:p>
        </w:tc>
      </w:tr>
      <w:tr w14:paraId="45D5D52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61D9CC">
            <w:pPr>
              <w:widowControl/>
              <w:wordWrap w:val="0"/>
              <w:spacing w:line="200" w:lineRule="atLeast"/>
              <w:jc w:val="center"/>
              <w:rPr>
                <w:rFonts w:ascii="宋体" w:hAnsi="宋体" w:cs="宋体"/>
                <w:kern w:val="0"/>
                <w:sz w:val="28"/>
                <w:szCs w:val="28"/>
                <w:highlight w:val="none"/>
              </w:rPr>
            </w:pPr>
            <w:r>
              <w:rPr>
                <w:rFonts w:hint="eastAsia" w:ascii="宋体" w:hAnsi="宋体" w:cs="宋体"/>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CC3D32">
            <w:pPr>
              <w:widowControl/>
              <w:wordWrap w:val="0"/>
              <w:spacing w:line="200" w:lineRule="atLeast"/>
              <w:jc w:val="center"/>
              <w:rPr>
                <w:rFonts w:ascii="宋体" w:hAnsi="宋体" w:cs="宋体"/>
                <w:kern w:val="0"/>
                <w:sz w:val="28"/>
                <w:szCs w:val="28"/>
                <w:highlight w:val="none"/>
              </w:rPr>
            </w:pPr>
          </w:p>
        </w:tc>
        <w:tc>
          <w:tcPr>
            <w:tcW w:w="297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F521A8">
            <w:pPr>
              <w:widowControl/>
              <w:wordWrap w:val="0"/>
              <w:spacing w:line="200" w:lineRule="atLeast"/>
              <w:jc w:val="center"/>
              <w:rPr>
                <w:rFonts w:ascii="宋体" w:hAnsi="宋体" w:cs="宋体"/>
                <w:kern w:val="0"/>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7388A4">
            <w:pPr>
              <w:widowControl/>
              <w:wordWrap w:val="0"/>
              <w:spacing w:line="200" w:lineRule="atLeast"/>
              <w:jc w:val="center"/>
              <w:rPr>
                <w:rFonts w:ascii="宋体" w:hAnsi="宋体" w:cs="宋体"/>
                <w:kern w:val="0"/>
                <w:sz w:val="28"/>
                <w:szCs w:val="28"/>
                <w:highlight w:val="none"/>
              </w:rPr>
            </w:pPr>
          </w:p>
        </w:tc>
      </w:tr>
      <w:tr w14:paraId="2A1125D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3A933D">
            <w:pPr>
              <w:widowControl/>
              <w:wordWrap w:val="0"/>
              <w:spacing w:line="200" w:lineRule="atLeast"/>
              <w:jc w:val="center"/>
              <w:rPr>
                <w:rFonts w:ascii="宋体" w:hAnsi="宋体" w:cs="宋体"/>
                <w:kern w:val="0"/>
                <w:sz w:val="28"/>
                <w:szCs w:val="28"/>
                <w:highlight w:val="none"/>
              </w:rPr>
            </w:pPr>
            <w:r>
              <w:rPr>
                <w:rFonts w:hint="eastAsia" w:ascii="宋体" w:hAnsi="宋体" w:cs="宋体"/>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B1FD2A">
            <w:pPr>
              <w:widowControl/>
              <w:wordWrap w:val="0"/>
              <w:spacing w:line="200" w:lineRule="atLeast"/>
              <w:jc w:val="center"/>
              <w:rPr>
                <w:rFonts w:ascii="宋体" w:hAnsi="宋体" w:cs="宋体"/>
                <w:kern w:val="0"/>
                <w:sz w:val="28"/>
                <w:szCs w:val="28"/>
                <w:highlight w:val="none"/>
              </w:rPr>
            </w:pPr>
          </w:p>
        </w:tc>
        <w:tc>
          <w:tcPr>
            <w:tcW w:w="297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93A9A0">
            <w:pPr>
              <w:widowControl/>
              <w:wordWrap w:val="0"/>
              <w:spacing w:line="200" w:lineRule="atLeast"/>
              <w:jc w:val="center"/>
              <w:rPr>
                <w:rFonts w:ascii="宋体" w:hAnsi="宋体" w:cs="宋体"/>
                <w:kern w:val="0"/>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168C3C">
            <w:pPr>
              <w:widowControl/>
              <w:wordWrap w:val="0"/>
              <w:spacing w:line="200" w:lineRule="atLeast"/>
              <w:jc w:val="center"/>
              <w:rPr>
                <w:rFonts w:ascii="宋体" w:hAnsi="宋体" w:cs="宋体"/>
                <w:kern w:val="0"/>
                <w:sz w:val="28"/>
                <w:szCs w:val="28"/>
                <w:highlight w:val="none"/>
              </w:rPr>
            </w:pPr>
          </w:p>
        </w:tc>
      </w:tr>
      <w:tr w14:paraId="0F83AD2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3D8A6E">
            <w:pPr>
              <w:widowControl/>
              <w:wordWrap w:val="0"/>
              <w:spacing w:line="200" w:lineRule="atLeast"/>
              <w:jc w:val="center"/>
              <w:rPr>
                <w:rFonts w:ascii="宋体" w:hAnsi="宋体" w:cs="宋体"/>
                <w:kern w:val="0"/>
                <w:sz w:val="28"/>
                <w:szCs w:val="28"/>
                <w:highlight w:val="none"/>
              </w:rPr>
            </w:pPr>
            <w:r>
              <w:rPr>
                <w:rFonts w:hint="eastAsia" w:ascii="宋体" w:hAnsi="宋体" w:cs="宋体"/>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CB832B">
            <w:pPr>
              <w:widowControl/>
              <w:wordWrap w:val="0"/>
              <w:spacing w:line="200" w:lineRule="atLeast"/>
              <w:jc w:val="center"/>
              <w:rPr>
                <w:rFonts w:ascii="宋体" w:hAnsi="宋体" w:cs="宋体"/>
                <w:kern w:val="0"/>
                <w:sz w:val="28"/>
                <w:szCs w:val="28"/>
                <w:highlight w:val="none"/>
              </w:rPr>
            </w:pPr>
          </w:p>
        </w:tc>
        <w:tc>
          <w:tcPr>
            <w:tcW w:w="297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0EC67D">
            <w:pPr>
              <w:widowControl/>
              <w:wordWrap w:val="0"/>
              <w:spacing w:line="200" w:lineRule="atLeast"/>
              <w:jc w:val="center"/>
              <w:rPr>
                <w:rFonts w:ascii="宋体" w:hAnsi="宋体" w:cs="宋体"/>
                <w:kern w:val="0"/>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D9EFAD">
            <w:pPr>
              <w:widowControl/>
              <w:wordWrap w:val="0"/>
              <w:spacing w:line="200" w:lineRule="atLeast"/>
              <w:jc w:val="center"/>
              <w:rPr>
                <w:rFonts w:ascii="宋体" w:hAnsi="宋体" w:cs="宋体"/>
                <w:kern w:val="0"/>
                <w:sz w:val="28"/>
                <w:szCs w:val="28"/>
                <w:highlight w:val="none"/>
              </w:rPr>
            </w:pPr>
          </w:p>
        </w:tc>
      </w:tr>
    </w:tbl>
    <w:p w14:paraId="074020E6">
      <w:pPr>
        <w:spacing w:line="360" w:lineRule="auto"/>
        <w:contextualSpacing/>
        <w:jc w:val="left"/>
        <w:rPr>
          <w:rFonts w:ascii="宋体" w:hAnsi="宋体"/>
          <w:sz w:val="24"/>
          <w:highlight w:val="none"/>
        </w:rPr>
      </w:pPr>
      <w:r>
        <w:rPr>
          <w:rFonts w:hint="eastAsia" w:ascii="宋体" w:hAnsi="宋体"/>
          <w:sz w:val="24"/>
          <w:highlight w:val="none"/>
        </w:rPr>
        <w:t>注：</w:t>
      </w:r>
    </w:p>
    <w:p w14:paraId="1D3EA6F4">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1.管理关系：是指不具有出资持股关系的其他单位之间存在的管理与被管理关系，如一些上下级关系的事业单位和团体组织。</w:t>
      </w:r>
    </w:p>
    <w:p w14:paraId="6A47AC92">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2.</w:t>
      </w:r>
      <w:r>
        <w:rPr>
          <w:rFonts w:hint="eastAsia" w:ascii="宋体" w:hAnsi="宋体"/>
          <w:spacing w:val="-6"/>
          <w:sz w:val="24"/>
          <w:highlight w:val="none"/>
        </w:rPr>
        <w:t>本表所指的管理关系仅限于直接管理关系，不包括间接的管理关系。</w:t>
      </w:r>
    </w:p>
    <w:p w14:paraId="6BC9BE58">
      <w:pPr>
        <w:spacing w:line="360" w:lineRule="auto"/>
        <w:ind w:firstLine="480" w:firstLineChars="200"/>
        <w:contextualSpacing/>
        <w:jc w:val="left"/>
        <w:rPr>
          <w:rFonts w:ascii="宋体" w:hAnsi="宋体"/>
          <w:sz w:val="24"/>
          <w:highlight w:val="none"/>
        </w:rPr>
      </w:pPr>
      <w:r>
        <w:rPr>
          <w:rFonts w:hint="eastAsia" w:ascii="宋体" w:hAnsi="宋体"/>
          <w:sz w:val="24"/>
          <w:highlight w:val="none"/>
        </w:rPr>
        <w:t>3.供应商不存在直接管理关系的，则在“直接管理关系单位名称”填“无”。</w:t>
      </w:r>
    </w:p>
    <w:p w14:paraId="433C7322">
      <w:pPr>
        <w:spacing w:line="360" w:lineRule="auto"/>
        <w:contextualSpacing/>
        <w:jc w:val="left"/>
        <w:rPr>
          <w:rFonts w:ascii="宋体" w:hAnsi="宋体"/>
          <w:sz w:val="28"/>
          <w:szCs w:val="28"/>
          <w:highlight w:val="none"/>
        </w:rPr>
      </w:pPr>
    </w:p>
    <w:p w14:paraId="27DB2738">
      <w:pPr>
        <w:spacing w:line="360" w:lineRule="auto"/>
        <w:ind w:firstLine="560" w:firstLineChars="200"/>
        <w:contextualSpacing/>
        <w:jc w:val="left"/>
        <w:rPr>
          <w:rFonts w:ascii="宋体" w:hAnsi="宋体" w:cs="宋体"/>
          <w:sz w:val="28"/>
          <w:szCs w:val="28"/>
          <w:highlight w:val="none"/>
        </w:rPr>
      </w:pPr>
    </w:p>
    <w:p w14:paraId="0183C692">
      <w:pPr>
        <w:pStyle w:val="10"/>
        <w:ind w:firstLine="991" w:firstLineChars="413"/>
        <w:rPr>
          <w:sz w:val="24"/>
          <w:szCs w:val="24"/>
          <w:highlight w:val="none"/>
        </w:rPr>
      </w:pPr>
      <w:r>
        <w:rPr>
          <w:rFonts w:hint="eastAsia"/>
          <w:sz w:val="24"/>
          <w:highlight w:val="none"/>
        </w:rPr>
        <w:t>供应商名称（电子签章）</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 xml:space="preserve">   </w:t>
      </w:r>
    </w:p>
    <w:p w14:paraId="2866840F">
      <w:pPr>
        <w:pStyle w:val="10"/>
        <w:ind w:firstLine="991" w:firstLineChars="413"/>
        <w:rPr>
          <w:sz w:val="24"/>
          <w:szCs w:val="24"/>
          <w:highlight w:val="none"/>
        </w:rPr>
      </w:pPr>
      <w:r>
        <w:rPr>
          <w:rFonts w:hint="eastAsia"/>
          <w:sz w:val="24"/>
          <w:szCs w:val="24"/>
          <w:highlight w:val="none"/>
        </w:rPr>
        <w:t xml:space="preserve">                            </w:t>
      </w:r>
    </w:p>
    <w:p w14:paraId="5BFC19B6">
      <w:pPr>
        <w:pStyle w:val="10"/>
        <w:ind w:firstLine="991" w:firstLineChars="413"/>
        <w:rPr>
          <w:sz w:val="24"/>
          <w:szCs w:val="24"/>
          <w:highlight w:val="none"/>
        </w:rPr>
      </w:pPr>
      <w:r>
        <w:rPr>
          <w:rFonts w:hint="eastAsia"/>
          <w:sz w:val="24"/>
          <w:szCs w:val="24"/>
          <w:highlight w:val="none"/>
        </w:rPr>
        <w:t>法定代表人或授权代表</w:t>
      </w:r>
      <w:r>
        <w:rPr>
          <w:rFonts w:hint="eastAsia" w:hAnsi="宋体" w:cs="宋体"/>
          <w:sz w:val="22"/>
          <w:szCs w:val="22"/>
          <w:highlight w:val="none"/>
        </w:rPr>
        <w:t>（签字或电子签章）</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 xml:space="preserve"> </w:t>
      </w:r>
    </w:p>
    <w:p w14:paraId="084CFAEE">
      <w:pPr>
        <w:pStyle w:val="10"/>
        <w:ind w:firstLine="991" w:firstLineChars="413"/>
        <w:rPr>
          <w:sz w:val="24"/>
          <w:szCs w:val="24"/>
          <w:highlight w:val="none"/>
        </w:rPr>
      </w:pPr>
    </w:p>
    <w:p w14:paraId="6E722E13">
      <w:pPr>
        <w:pStyle w:val="10"/>
        <w:ind w:firstLine="991" w:firstLineChars="413"/>
        <w:rPr>
          <w:sz w:val="24"/>
          <w:szCs w:val="24"/>
          <w:highlight w:val="none"/>
        </w:rPr>
      </w:pPr>
      <w:r>
        <w:rPr>
          <w:rFonts w:hint="eastAsia"/>
          <w:sz w:val="24"/>
          <w:szCs w:val="24"/>
          <w:highlight w:val="none"/>
        </w:rPr>
        <w:t>日期：</w:t>
      </w:r>
      <w:r>
        <w:rPr>
          <w:rFonts w:hint="eastAsia"/>
          <w:sz w:val="24"/>
          <w:szCs w:val="24"/>
          <w:highlight w:val="none"/>
          <w:u w:val="single"/>
        </w:rPr>
        <w:t xml:space="preserve">                 </w:t>
      </w:r>
      <w:r>
        <w:rPr>
          <w:rFonts w:hint="eastAsia"/>
          <w:sz w:val="24"/>
          <w:szCs w:val="24"/>
          <w:highlight w:val="none"/>
        </w:rPr>
        <w:t xml:space="preserve">  </w:t>
      </w:r>
    </w:p>
    <w:p w14:paraId="589B6820">
      <w:pPr>
        <w:pStyle w:val="10"/>
        <w:spacing w:line="300" w:lineRule="auto"/>
        <w:ind w:firstLine="867" w:firstLineChars="413"/>
        <w:rPr>
          <w:rFonts w:hAnsi="宋体"/>
          <w:bCs/>
          <w:szCs w:val="21"/>
          <w:highlight w:val="none"/>
        </w:rPr>
      </w:pPr>
    </w:p>
    <w:p w14:paraId="4F906A9C">
      <w:pPr>
        <w:pStyle w:val="10"/>
        <w:spacing w:line="300" w:lineRule="auto"/>
        <w:ind w:firstLine="867" w:firstLineChars="413"/>
        <w:rPr>
          <w:rFonts w:hAnsi="宋体"/>
          <w:bCs/>
          <w:szCs w:val="21"/>
          <w:highlight w:val="none"/>
        </w:rPr>
      </w:pPr>
    </w:p>
    <w:p w14:paraId="2ED839D8">
      <w:pPr>
        <w:pStyle w:val="10"/>
        <w:spacing w:line="300" w:lineRule="auto"/>
        <w:rPr>
          <w:sz w:val="24"/>
          <w:szCs w:val="24"/>
          <w:highlight w:val="none"/>
        </w:rPr>
      </w:pPr>
    </w:p>
    <w:p w14:paraId="0980A40D">
      <w:pPr>
        <w:pStyle w:val="10"/>
        <w:spacing w:line="300" w:lineRule="auto"/>
        <w:rPr>
          <w:sz w:val="24"/>
          <w:szCs w:val="24"/>
          <w:highlight w:val="none"/>
        </w:rPr>
      </w:pPr>
      <w:r>
        <w:rPr>
          <w:rFonts w:hint="eastAsia"/>
          <w:sz w:val="24"/>
          <w:szCs w:val="24"/>
          <w:highlight w:val="none"/>
        </w:rPr>
        <w:br w:type="page"/>
      </w:r>
    </w:p>
    <w:p w14:paraId="3FEF638B">
      <w:pPr>
        <w:pStyle w:val="3"/>
        <w:rPr>
          <w:rFonts w:ascii="宋体"/>
          <w:b w:val="0"/>
          <w:highlight w:val="none"/>
        </w:rPr>
      </w:pPr>
      <w:r>
        <w:rPr>
          <w:rFonts w:hint="eastAsia" w:ascii="宋体" w:hAnsi="宋体" w:cs="宋体"/>
          <w:b w:val="0"/>
          <w:highlight w:val="none"/>
        </w:rPr>
        <w:t>竞 标 声 明</w:t>
      </w:r>
    </w:p>
    <w:p w14:paraId="06C3EF15">
      <w:pPr>
        <w:spacing w:line="360" w:lineRule="auto"/>
        <w:contextualSpacing/>
        <w:rPr>
          <w:rFonts w:ascii="宋体" w:hAnsi="宋体" w:cs="宋体"/>
          <w:sz w:val="22"/>
          <w:szCs w:val="22"/>
          <w:highlight w:val="none"/>
        </w:rPr>
      </w:pPr>
      <w:r>
        <w:rPr>
          <w:rFonts w:hint="eastAsia" w:ascii="宋体" w:hAnsi="宋体" w:cs="宋体"/>
          <w:sz w:val="22"/>
          <w:szCs w:val="22"/>
          <w:highlight w:val="none"/>
        </w:rPr>
        <w:t>致：</w:t>
      </w:r>
      <w:r>
        <w:rPr>
          <w:rFonts w:hint="eastAsia" w:ascii="宋体" w:hAnsi="宋体" w:cs="宋体"/>
          <w:sz w:val="22"/>
          <w:szCs w:val="22"/>
          <w:highlight w:val="none"/>
          <w:u w:val="single"/>
        </w:rPr>
        <w:t>（采购人名称）</w:t>
      </w:r>
      <w:r>
        <w:rPr>
          <w:rFonts w:hint="eastAsia" w:ascii="宋体" w:hAnsi="宋体" w:cs="宋体"/>
          <w:sz w:val="22"/>
          <w:szCs w:val="22"/>
          <w:highlight w:val="none"/>
        </w:rPr>
        <w:t>：</w:t>
      </w:r>
    </w:p>
    <w:p w14:paraId="6D7FE144">
      <w:pPr>
        <w:spacing w:line="360" w:lineRule="auto"/>
        <w:ind w:firstLine="440" w:firstLineChars="200"/>
        <w:contextualSpacing/>
        <w:jc w:val="left"/>
        <w:rPr>
          <w:rFonts w:ascii="宋体" w:hAnsi="宋体" w:cs="宋体"/>
          <w:sz w:val="22"/>
          <w:szCs w:val="22"/>
          <w:highlight w:val="none"/>
        </w:rPr>
      </w:pPr>
      <w:r>
        <w:rPr>
          <w:rFonts w:hint="eastAsia" w:ascii="宋体" w:hAnsi="宋体" w:cs="宋体"/>
          <w:sz w:val="22"/>
          <w:szCs w:val="22"/>
          <w:highlight w:val="none"/>
        </w:rPr>
        <w:t>我方</w:t>
      </w:r>
      <w:r>
        <w:rPr>
          <w:rFonts w:hint="eastAsia" w:ascii="宋体" w:hAnsi="宋体" w:cs="宋体"/>
          <w:sz w:val="22"/>
          <w:szCs w:val="22"/>
          <w:highlight w:val="none"/>
          <w:u w:val="single"/>
        </w:rPr>
        <w:t xml:space="preserve">  （供应商名称）  </w:t>
      </w:r>
      <w:r>
        <w:rPr>
          <w:rFonts w:hint="eastAsia" w:ascii="宋体" w:hAnsi="宋体" w:cs="宋体"/>
          <w:sz w:val="22"/>
          <w:szCs w:val="22"/>
          <w:highlight w:val="none"/>
        </w:rPr>
        <w:t>系中华人民共和国合法供应商，经营地址</w:t>
      </w:r>
      <w:r>
        <w:rPr>
          <w:rFonts w:hint="eastAsia" w:ascii="宋体" w:hAnsi="宋体" w:cs="宋体"/>
          <w:sz w:val="22"/>
          <w:szCs w:val="22"/>
          <w:highlight w:val="none"/>
          <w:u w:val="single"/>
        </w:rPr>
        <w:t xml:space="preserve">                  </w:t>
      </w:r>
      <w:r>
        <w:rPr>
          <w:rFonts w:hint="eastAsia" w:ascii="宋体" w:hAnsi="宋体" w:cs="宋体"/>
          <w:sz w:val="22"/>
          <w:szCs w:val="22"/>
          <w:highlight w:val="none"/>
        </w:rPr>
        <w:t>。</w:t>
      </w:r>
    </w:p>
    <w:p w14:paraId="769CB599">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我方愿意参加贵方组织的</w:t>
      </w:r>
      <w:r>
        <w:rPr>
          <w:rFonts w:hint="eastAsia" w:ascii="宋体" w:hAnsi="宋体" w:cs="宋体"/>
          <w:sz w:val="22"/>
          <w:szCs w:val="22"/>
          <w:highlight w:val="none"/>
          <w:u w:val="single"/>
        </w:rPr>
        <w:t xml:space="preserve">  （项目名称） </w:t>
      </w:r>
      <w:r>
        <w:rPr>
          <w:rFonts w:hint="eastAsia" w:ascii="宋体" w:hAnsi="宋体" w:cs="宋体"/>
          <w:sz w:val="22"/>
          <w:szCs w:val="22"/>
          <w:highlight w:val="none"/>
        </w:rPr>
        <w:t>项目的竞标，为便于贵方公正、择优地确定成交供应商及其竞标产品和服务，我方就本次竞标有关事项郑重声明如下：</w:t>
      </w:r>
    </w:p>
    <w:p w14:paraId="04DBB024">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1.我方向贵方提交的所有响应文件、资料都是准确的和真实的。</w:t>
      </w:r>
    </w:p>
    <w:p w14:paraId="2796C494">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EB7722B">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3.在此，我方宣布同意如下：</w:t>
      </w:r>
    </w:p>
    <w:p w14:paraId="68920225">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(1)将按竞争性谈判文件的约定履行合同责任和义务；</w:t>
      </w:r>
    </w:p>
    <w:p w14:paraId="5F418D87">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(2)已详细审查全部竞争性谈判文件，包括补遗文件（如有）；</w:t>
      </w:r>
    </w:p>
    <w:p w14:paraId="6007F085">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(3)同意提供按照贵方可能要求的与谈判有关的一切数据或者资料；</w:t>
      </w:r>
    </w:p>
    <w:p w14:paraId="1A07A51A">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(4)响应竞争性谈判文件规定的竞标有效期。</w:t>
      </w:r>
    </w:p>
    <w:p w14:paraId="59A1049E">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4.我方承诺符合《中华人民共和国政府采购法》第二十二条规定：</w:t>
      </w:r>
    </w:p>
    <w:p w14:paraId="0A8ECE57">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（1）具有独立承担民事责任的能力；</w:t>
      </w:r>
    </w:p>
    <w:p w14:paraId="223EFB85">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（2）具有良好的商业信誉和健全的财务会计制度；</w:t>
      </w:r>
    </w:p>
    <w:p w14:paraId="6791E7FB">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（3）具有履行合同所必需的设备和专业技术能力；</w:t>
      </w:r>
    </w:p>
    <w:p w14:paraId="4EE17A6B">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（4）有依法缴纳税收和社会保障资金的良好记录；</w:t>
      </w:r>
    </w:p>
    <w:p w14:paraId="2F6A0392">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（5）参加政府采购活动前三年内，在经营活动中没有重大违法记录；</w:t>
      </w:r>
    </w:p>
    <w:p w14:paraId="1F933571">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（6）法律、行政法规规定的其他条件。</w:t>
      </w:r>
    </w:p>
    <w:p w14:paraId="64770BA2">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CA6D3A4">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00727D6">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□我方本次响应文件</w:t>
      </w:r>
      <w:r>
        <w:rPr>
          <w:rFonts w:hint="eastAsia" w:ascii="宋体" w:hAnsi="宋体" w:cs="宋体"/>
          <w:kern w:val="0"/>
          <w:sz w:val="22"/>
          <w:szCs w:val="22"/>
          <w:highlight w:val="none"/>
        </w:rPr>
        <w:t>内容中</w:t>
      </w:r>
      <w:r>
        <w:rPr>
          <w:rFonts w:hint="eastAsia" w:ascii="宋体" w:hAnsi="宋体" w:cs="宋体"/>
          <w:sz w:val="22"/>
          <w:szCs w:val="22"/>
          <w:highlight w:val="none"/>
        </w:rPr>
        <w:t>未</w:t>
      </w:r>
      <w:r>
        <w:rPr>
          <w:rFonts w:hint="eastAsia" w:ascii="宋体" w:hAnsi="宋体" w:cs="宋体"/>
          <w:kern w:val="0"/>
          <w:sz w:val="22"/>
          <w:szCs w:val="22"/>
          <w:highlight w:val="none"/>
        </w:rPr>
        <w:t>涉及商业秘密；</w:t>
      </w:r>
    </w:p>
    <w:p w14:paraId="43314B08">
      <w:pPr>
        <w:spacing w:line="360" w:lineRule="auto"/>
        <w:ind w:firstLine="440" w:firstLineChars="200"/>
        <w:contextualSpacing/>
        <w:rPr>
          <w:rFonts w:ascii="宋体" w:hAnsi="宋体" w:cs="宋体"/>
          <w:sz w:val="22"/>
          <w:szCs w:val="22"/>
          <w:highlight w:val="none"/>
        </w:rPr>
      </w:pPr>
      <w:r>
        <w:rPr>
          <w:rFonts w:hint="eastAsia" w:ascii="宋体" w:hAnsi="宋体" w:cs="宋体"/>
          <w:sz w:val="22"/>
          <w:szCs w:val="22"/>
          <w:highlight w:val="none"/>
        </w:rPr>
        <w:t>□我方本次响应文件</w:t>
      </w:r>
      <w:r>
        <w:rPr>
          <w:rFonts w:hint="eastAsia" w:ascii="宋体" w:hAnsi="宋体" w:cs="宋体"/>
          <w:kern w:val="0"/>
          <w:sz w:val="22"/>
          <w:szCs w:val="22"/>
          <w:highlight w:val="none"/>
        </w:rPr>
        <w:t>涉及商业秘密的内容有：</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w:t>
      </w:r>
    </w:p>
    <w:p w14:paraId="10D9912F">
      <w:pPr>
        <w:spacing w:line="360" w:lineRule="auto"/>
        <w:ind w:firstLine="440" w:firstLineChars="200"/>
        <w:contextualSpacing/>
        <w:rPr>
          <w:rFonts w:ascii="宋体" w:hAnsi="宋体" w:cs="宋体"/>
          <w:kern w:val="0"/>
          <w:sz w:val="22"/>
          <w:szCs w:val="22"/>
          <w:highlight w:val="none"/>
          <w:u w:val="single"/>
        </w:rPr>
      </w:pPr>
      <w:r>
        <w:rPr>
          <w:rFonts w:hint="eastAsia" w:ascii="宋体" w:hAnsi="宋体" w:cs="宋体"/>
          <w:kern w:val="0"/>
          <w:sz w:val="22"/>
          <w:szCs w:val="22"/>
          <w:highlight w:val="none"/>
        </w:rPr>
        <w:t>7.与本谈判有关的一切正式往来信函请寄：</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邮政编号：</w:t>
      </w:r>
      <w:r>
        <w:rPr>
          <w:rFonts w:hint="eastAsia" w:ascii="宋体" w:hAnsi="宋体" w:cs="宋体"/>
          <w:kern w:val="0"/>
          <w:sz w:val="22"/>
          <w:szCs w:val="22"/>
          <w:highlight w:val="none"/>
          <w:u w:val="single"/>
        </w:rPr>
        <w:t xml:space="preserve">    </w:t>
      </w:r>
    </w:p>
    <w:p w14:paraId="25D18CC6">
      <w:pPr>
        <w:spacing w:line="360" w:lineRule="auto"/>
        <w:ind w:firstLine="440" w:firstLineChars="200"/>
        <w:contextualSpacing/>
        <w:rPr>
          <w:rFonts w:ascii="宋体" w:hAnsi="宋体" w:cs="宋体"/>
          <w:kern w:val="0"/>
          <w:sz w:val="22"/>
          <w:szCs w:val="22"/>
          <w:highlight w:val="none"/>
        </w:rPr>
      </w:pPr>
      <w:r>
        <w:rPr>
          <w:rFonts w:hint="eastAsia" w:ascii="宋体" w:hAnsi="宋体" w:cs="宋体"/>
          <w:kern w:val="0"/>
          <w:sz w:val="22"/>
          <w:szCs w:val="22"/>
          <w:highlight w:val="none"/>
        </w:rPr>
        <w:t>电话/传真：</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电子函件：</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 xml:space="preserve">    </w:t>
      </w:r>
    </w:p>
    <w:p w14:paraId="79343F08">
      <w:pPr>
        <w:tabs>
          <w:tab w:val="left" w:pos="939"/>
        </w:tabs>
        <w:spacing w:line="360" w:lineRule="auto"/>
        <w:ind w:left="141" w:leftChars="67" w:firstLine="330" w:firstLineChars="150"/>
        <w:contextualSpacing/>
        <w:rPr>
          <w:rFonts w:ascii="宋体" w:hAnsi="宋体" w:cs="宋体"/>
          <w:sz w:val="22"/>
          <w:szCs w:val="22"/>
          <w:highlight w:val="none"/>
        </w:rPr>
      </w:pPr>
      <w:r>
        <w:rPr>
          <w:rFonts w:hint="eastAsia" w:ascii="宋体" w:hAnsi="宋体" w:cs="宋体"/>
          <w:sz w:val="22"/>
          <w:szCs w:val="22"/>
          <w:highlight w:val="none"/>
        </w:rPr>
        <w:t>开户银行：</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帐号/行号：</w:t>
      </w:r>
      <w:r>
        <w:rPr>
          <w:rFonts w:hint="eastAsia" w:ascii="宋体" w:hAnsi="宋体" w:cs="宋体"/>
          <w:sz w:val="22"/>
          <w:szCs w:val="22"/>
          <w:highlight w:val="none"/>
          <w:u w:val="single"/>
        </w:rPr>
        <w:t xml:space="preserve">           </w:t>
      </w:r>
    </w:p>
    <w:p w14:paraId="689C01D7">
      <w:pPr>
        <w:tabs>
          <w:tab w:val="left" w:pos="939"/>
        </w:tabs>
        <w:spacing w:line="360" w:lineRule="auto"/>
        <w:ind w:left="141" w:leftChars="67" w:firstLine="330" w:firstLineChars="150"/>
        <w:contextualSpacing/>
        <w:rPr>
          <w:rFonts w:ascii="宋体" w:hAnsi="宋体" w:cs="宋体"/>
          <w:sz w:val="22"/>
          <w:szCs w:val="22"/>
          <w:highlight w:val="none"/>
        </w:rPr>
      </w:pPr>
      <w:r>
        <w:rPr>
          <w:rFonts w:hint="eastAsia" w:ascii="宋体" w:hAnsi="宋体" w:cs="宋体"/>
          <w:sz w:val="22"/>
          <w:szCs w:val="22"/>
          <w:highlight w:val="none"/>
        </w:rPr>
        <w:t>8.以上事项如有虚假或者隐瞒，我方愿意承担一切后果，并不再寻求任何旨在减轻或者免除法律责任的辩解。</w:t>
      </w:r>
    </w:p>
    <w:p w14:paraId="0AC91726">
      <w:pPr>
        <w:tabs>
          <w:tab w:val="left" w:pos="939"/>
        </w:tabs>
        <w:spacing w:line="360" w:lineRule="auto"/>
        <w:ind w:left="141" w:leftChars="67" w:firstLine="330" w:firstLineChars="150"/>
        <w:contextualSpacing/>
        <w:rPr>
          <w:rFonts w:ascii="宋体" w:hAnsi="宋体" w:cs="宋体"/>
          <w:sz w:val="22"/>
          <w:szCs w:val="22"/>
          <w:highlight w:val="none"/>
        </w:rPr>
      </w:pPr>
      <w:r>
        <w:rPr>
          <w:rFonts w:hint="eastAsia" w:ascii="宋体" w:hAnsi="宋体" w:cs="宋体"/>
          <w:sz w:val="22"/>
          <w:szCs w:val="22"/>
          <w:highlight w:val="none"/>
        </w:rPr>
        <w:t>特此承诺。</w:t>
      </w:r>
    </w:p>
    <w:p w14:paraId="1187905B">
      <w:pPr>
        <w:pStyle w:val="10"/>
        <w:spacing w:line="360" w:lineRule="auto"/>
        <w:ind w:firstLine="426"/>
        <w:rPr>
          <w:rFonts w:hAnsi="宋体" w:cs="宋体"/>
          <w:b/>
          <w:sz w:val="22"/>
          <w:szCs w:val="22"/>
          <w:highlight w:val="none"/>
        </w:rPr>
      </w:pPr>
    </w:p>
    <w:p w14:paraId="6F29A5D6">
      <w:pPr>
        <w:pStyle w:val="10"/>
        <w:spacing w:line="360" w:lineRule="auto"/>
        <w:ind w:firstLine="426"/>
        <w:rPr>
          <w:sz w:val="24"/>
          <w:highlight w:val="none"/>
        </w:rPr>
      </w:pPr>
      <w:r>
        <w:rPr>
          <w:rFonts w:hint="eastAsia" w:hAnsi="宋体" w:cs="宋体"/>
          <w:b/>
          <w:sz w:val="22"/>
          <w:szCs w:val="22"/>
          <w:highlight w:val="none"/>
        </w:rPr>
        <w:t>注：如为联合体竞标，盖章处须加盖联合体各方公章并由联合体各方法定代表人分别签署，否则响应文件作无效处理。</w:t>
      </w:r>
    </w:p>
    <w:p w14:paraId="7B3CC0CE">
      <w:pPr>
        <w:pStyle w:val="10"/>
        <w:spacing w:line="300" w:lineRule="auto"/>
        <w:rPr>
          <w:sz w:val="24"/>
          <w:szCs w:val="24"/>
          <w:highlight w:val="none"/>
        </w:rPr>
      </w:pPr>
    </w:p>
    <w:p w14:paraId="7E1C11B7">
      <w:pPr>
        <w:pStyle w:val="10"/>
        <w:ind w:firstLine="566" w:firstLineChars="236"/>
        <w:jc w:val="center"/>
        <w:rPr>
          <w:sz w:val="24"/>
          <w:szCs w:val="24"/>
          <w:highlight w:val="none"/>
        </w:rPr>
      </w:pPr>
    </w:p>
    <w:p w14:paraId="6C72B67D">
      <w:pPr>
        <w:pStyle w:val="10"/>
        <w:ind w:firstLine="991" w:firstLineChars="413"/>
        <w:rPr>
          <w:sz w:val="24"/>
          <w:szCs w:val="24"/>
          <w:highlight w:val="none"/>
        </w:rPr>
      </w:pPr>
      <w:r>
        <w:rPr>
          <w:rFonts w:hint="eastAsia"/>
          <w:sz w:val="24"/>
          <w:highlight w:val="none"/>
        </w:rPr>
        <w:t>供应商名称（电子签章）</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 xml:space="preserve">   </w:t>
      </w:r>
    </w:p>
    <w:p w14:paraId="4B0852A1">
      <w:pPr>
        <w:pStyle w:val="10"/>
        <w:ind w:firstLine="991" w:firstLineChars="413"/>
        <w:rPr>
          <w:sz w:val="24"/>
          <w:szCs w:val="24"/>
          <w:highlight w:val="none"/>
        </w:rPr>
      </w:pPr>
      <w:r>
        <w:rPr>
          <w:rFonts w:hint="eastAsia"/>
          <w:sz w:val="24"/>
          <w:szCs w:val="24"/>
          <w:highlight w:val="none"/>
        </w:rPr>
        <w:t xml:space="preserve">                            </w:t>
      </w:r>
    </w:p>
    <w:p w14:paraId="4530A270">
      <w:pPr>
        <w:pStyle w:val="10"/>
        <w:ind w:firstLine="908" w:firstLineChars="413"/>
        <w:rPr>
          <w:sz w:val="24"/>
          <w:szCs w:val="24"/>
          <w:highlight w:val="none"/>
        </w:rPr>
      </w:pPr>
      <w:r>
        <w:rPr>
          <w:rFonts w:hint="eastAsia" w:hAnsi="宋体" w:cs="宋体"/>
          <w:sz w:val="22"/>
          <w:szCs w:val="22"/>
          <w:highlight w:val="none"/>
        </w:rPr>
        <w:t>法定代表人（签字或电子签章）</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 xml:space="preserve"> </w:t>
      </w:r>
    </w:p>
    <w:p w14:paraId="658A4213">
      <w:pPr>
        <w:pStyle w:val="10"/>
        <w:ind w:firstLine="991" w:firstLineChars="413"/>
        <w:rPr>
          <w:sz w:val="24"/>
          <w:szCs w:val="24"/>
          <w:highlight w:val="none"/>
        </w:rPr>
      </w:pPr>
    </w:p>
    <w:p w14:paraId="2B99F0CD">
      <w:pPr>
        <w:pStyle w:val="10"/>
        <w:ind w:firstLine="991" w:firstLineChars="413"/>
        <w:rPr>
          <w:sz w:val="24"/>
          <w:szCs w:val="24"/>
          <w:highlight w:val="none"/>
        </w:rPr>
      </w:pPr>
      <w:r>
        <w:rPr>
          <w:rFonts w:hint="eastAsia"/>
          <w:sz w:val="24"/>
          <w:szCs w:val="24"/>
          <w:highlight w:val="none"/>
        </w:rPr>
        <w:t>日期：</w:t>
      </w:r>
      <w:r>
        <w:rPr>
          <w:rFonts w:hint="eastAsia"/>
          <w:sz w:val="24"/>
          <w:szCs w:val="24"/>
          <w:highlight w:val="none"/>
          <w:u w:val="single"/>
        </w:rPr>
        <w:t xml:space="preserve">                 </w:t>
      </w:r>
      <w:r>
        <w:rPr>
          <w:rFonts w:hint="eastAsia"/>
          <w:sz w:val="24"/>
          <w:szCs w:val="24"/>
          <w:highlight w:val="none"/>
        </w:rPr>
        <w:t xml:space="preserve">  </w:t>
      </w:r>
    </w:p>
    <w:p w14:paraId="7439D666">
      <w:pPr>
        <w:pStyle w:val="10"/>
        <w:spacing w:line="300" w:lineRule="auto"/>
        <w:rPr>
          <w:sz w:val="24"/>
          <w:szCs w:val="24"/>
          <w:highlight w:val="none"/>
        </w:rPr>
      </w:pPr>
    </w:p>
    <w:p w14:paraId="7464A876">
      <w:pPr>
        <w:widowControl/>
        <w:jc w:val="left"/>
        <w:rPr>
          <w:rFonts w:ascii="宋体"/>
          <w:sz w:val="24"/>
          <w:highlight w:val="none"/>
        </w:rPr>
      </w:pPr>
      <w:r>
        <w:rPr>
          <w:sz w:val="24"/>
          <w:highlight w:val="none"/>
        </w:rPr>
        <w:br w:type="page"/>
      </w:r>
    </w:p>
    <w:p w14:paraId="61A18722">
      <w:pPr>
        <w:widowControl/>
        <w:jc w:val="left"/>
        <w:rPr>
          <w:rFonts w:ascii="宋体" w:hAnsi="宋体"/>
          <w:bCs/>
          <w:szCs w:val="21"/>
          <w:highlight w:val="none"/>
        </w:rPr>
      </w:pPr>
    </w:p>
    <w:p w14:paraId="6BA12CE1">
      <w:pPr>
        <w:widowControl/>
        <w:shd w:val="clear" w:color="auto" w:fill="FFFFFF"/>
        <w:spacing w:line="360" w:lineRule="auto"/>
        <w:ind w:firstLine="480"/>
        <w:jc w:val="center"/>
        <w:rPr>
          <w:rFonts w:hint="eastAsia" w:ascii="宋体" w:hAnsi="宋体" w:eastAsia="宋体" w:cs="宋体"/>
          <w:b/>
          <w:kern w:val="0"/>
          <w:sz w:val="28"/>
          <w:szCs w:val="28"/>
          <w:lang w:eastAsia="zh-CN"/>
        </w:rPr>
      </w:pPr>
      <w:r>
        <w:rPr>
          <w:rFonts w:hint="eastAsia" w:ascii="宋体" w:hAnsi="宋体" w:cs="宋体"/>
          <w:b/>
          <w:kern w:val="0"/>
          <w:sz w:val="28"/>
          <w:szCs w:val="28"/>
        </w:rPr>
        <w:t>中小企业声明函</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货物类</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如有请提供</w:t>
      </w:r>
      <w:r>
        <w:rPr>
          <w:rFonts w:hint="eastAsia" w:ascii="宋体" w:hAnsi="宋体" w:cs="宋体"/>
          <w:b/>
          <w:kern w:val="0"/>
          <w:sz w:val="28"/>
          <w:szCs w:val="28"/>
          <w:lang w:eastAsia="zh-CN"/>
        </w:rPr>
        <w:t>）</w:t>
      </w:r>
    </w:p>
    <w:p w14:paraId="6322ED3D">
      <w:pPr>
        <w:widowControl/>
        <w:shd w:val="clear" w:color="auto" w:fill="FFFFFF"/>
        <w:spacing w:line="360" w:lineRule="auto"/>
        <w:ind w:firstLine="480"/>
        <w:jc w:val="left"/>
        <w:textAlignment w:val="baseline"/>
        <w:rPr>
          <w:rFonts w:ascii="宋体" w:hAnsi="宋体" w:cs="宋体"/>
          <w:kern w:val="0"/>
          <w:sz w:val="24"/>
        </w:rPr>
      </w:pPr>
      <w:r>
        <w:rPr>
          <w:rFonts w:hint="eastAsia" w:ascii="宋体" w:hAnsi="宋体" w:cs="宋体"/>
          <w:kern w:val="0"/>
          <w:sz w:val="24"/>
        </w:rPr>
        <w:t>本公司（联合体）郑重声明，根据《政府采购促进中小企业发展暂行办法》（财库[2020]46号）的规定，本公司（联合体）参加</w:t>
      </w:r>
      <w:r>
        <w:rPr>
          <w:rFonts w:hint="eastAsia" w:ascii="宋体" w:hAnsi="宋体" w:cs="宋体"/>
          <w:kern w:val="0"/>
          <w:sz w:val="24"/>
          <w:u w:val="single" w:color="000000"/>
        </w:rPr>
        <w:t xml:space="preserve">  （单位名称） </w:t>
      </w:r>
      <w:r>
        <w:rPr>
          <w:rFonts w:hint="eastAsia" w:ascii="宋体" w:hAnsi="宋体" w:cs="宋体"/>
          <w:kern w:val="0"/>
          <w:sz w:val="24"/>
        </w:rPr>
        <w:t>的</w:t>
      </w:r>
      <w:r>
        <w:rPr>
          <w:rFonts w:hint="eastAsia" w:ascii="宋体" w:hAnsi="宋体" w:cs="宋体"/>
          <w:kern w:val="0"/>
          <w:sz w:val="24"/>
          <w:u w:val="single" w:color="000000"/>
        </w:rPr>
        <w:t xml:space="preserve">  （项目名称）</w:t>
      </w:r>
      <w:r>
        <w:rPr>
          <w:rFonts w:hint="eastAsia" w:ascii="宋体" w:hAnsi="宋体" w:cs="宋体"/>
          <w:kern w:val="0"/>
          <w:sz w:val="24"/>
        </w:rPr>
        <w:t>采购活动，提供的货物全部由符合政策要求的中小企业制造。相关企业（含联合体中的中小企业、签订分包意向协议的中小企业）的具体情况如下：</w:t>
      </w:r>
    </w:p>
    <w:p w14:paraId="54EEEA13">
      <w:pPr>
        <w:widowControl/>
        <w:shd w:val="clear" w:color="auto" w:fill="FFFFFF"/>
        <w:spacing w:line="360" w:lineRule="auto"/>
        <w:ind w:firstLine="480"/>
        <w:jc w:val="left"/>
        <w:textAlignment w:val="baseline"/>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w:t>
      </w:r>
      <w:r>
        <w:rPr>
          <w:rFonts w:hint="eastAsia" w:ascii="宋体" w:hAnsi="宋体" w:cs="宋体"/>
          <w:kern w:val="0"/>
          <w:sz w:val="24"/>
        </w:rPr>
        <w:t>；制造商为</w:t>
      </w:r>
      <w:r>
        <w:rPr>
          <w:rFonts w:hint="eastAsia" w:ascii="宋体" w:hAnsi="宋体" w:cs="宋体"/>
          <w:kern w:val="0"/>
          <w:sz w:val="24"/>
          <w:u w:val="single"/>
        </w:rPr>
        <w:t xml:space="preserve"> </w:t>
      </w:r>
      <w:r>
        <w:rPr>
          <w:rFonts w:hint="eastAsia" w:ascii="宋体" w:hAnsi="宋体" w:cs="宋体"/>
          <w:kern w:val="0"/>
          <w:sz w:val="24"/>
          <w:u w:val="single" w:color="000000"/>
        </w:rPr>
        <w:t xml:space="preserve">（企业名称） </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 ，资产总额为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szCs w:val="72"/>
          <w:vertAlign w:val="superscript"/>
        </w:rPr>
        <w:fldChar w:fldCharType="begin"/>
      </w:r>
      <w:r>
        <w:rPr>
          <w:rFonts w:hint="eastAsia" w:ascii="宋体" w:hAnsi="宋体" w:cs="宋体"/>
          <w:kern w:val="0"/>
          <w:sz w:val="24"/>
          <w:szCs w:val="72"/>
          <w:vertAlign w:val="superscript"/>
        </w:rPr>
        <w:instrText xml:space="preserve"> = 1 \* Arabic \* MERGEFORMAT </w:instrText>
      </w:r>
      <w:r>
        <w:rPr>
          <w:rFonts w:hint="eastAsia" w:ascii="宋体" w:hAnsi="宋体" w:cs="宋体"/>
          <w:kern w:val="0"/>
          <w:sz w:val="24"/>
          <w:szCs w:val="72"/>
          <w:vertAlign w:val="superscript"/>
        </w:rPr>
        <w:fldChar w:fldCharType="separate"/>
      </w:r>
      <w:r>
        <w:rPr>
          <w:szCs w:val="72"/>
          <w:vertAlign w:val="superscript"/>
        </w:rPr>
        <w:t>1</w:t>
      </w:r>
      <w:r>
        <w:rPr>
          <w:rFonts w:hint="eastAsia" w:ascii="宋体" w:hAnsi="宋体" w:cs="宋体"/>
          <w:kern w:val="0"/>
          <w:sz w:val="24"/>
          <w:szCs w:val="72"/>
          <w:vertAlign w:val="superscript"/>
        </w:rPr>
        <w:fldChar w:fldCharType="end"/>
      </w:r>
      <w:r>
        <w:rPr>
          <w:rFonts w:hint="eastAsia" w:ascii="宋体" w:hAnsi="宋体" w:cs="宋体"/>
          <w:kern w:val="0"/>
          <w:sz w:val="24"/>
        </w:rPr>
        <w:t xml:space="preserve"> ，属于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5BC25FCE">
      <w:pPr>
        <w:widowControl/>
        <w:shd w:val="clear" w:color="auto" w:fill="FFFFFF"/>
        <w:spacing w:line="360" w:lineRule="auto"/>
        <w:ind w:firstLine="480"/>
        <w:jc w:val="left"/>
        <w:textAlignment w:val="baseline"/>
        <w:rPr>
          <w:rFonts w:ascii="宋体" w:hAnsi="宋体" w:cs="宋体"/>
          <w:kern w:val="0"/>
          <w:sz w:val="24"/>
        </w:rPr>
      </w:pPr>
      <w:r>
        <w:rPr>
          <w:rFonts w:hint="eastAsia" w:ascii="宋体" w:hAnsi="宋体" w:cs="宋体"/>
          <w:kern w:val="0"/>
          <w:sz w:val="24"/>
        </w:rPr>
        <w:t>2.</w:t>
      </w: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w:t>
      </w:r>
      <w:r>
        <w:rPr>
          <w:rFonts w:hint="eastAsia" w:ascii="宋体" w:hAnsi="宋体" w:cs="宋体"/>
          <w:kern w:val="0"/>
          <w:sz w:val="24"/>
        </w:rPr>
        <w:t>；制造商为</w:t>
      </w:r>
      <w:r>
        <w:rPr>
          <w:rFonts w:hint="eastAsia" w:ascii="宋体" w:hAnsi="宋体" w:cs="宋体"/>
          <w:kern w:val="0"/>
          <w:sz w:val="24"/>
          <w:u w:val="single"/>
        </w:rPr>
        <w:t xml:space="preserve"> </w:t>
      </w:r>
      <w:r>
        <w:rPr>
          <w:rFonts w:hint="eastAsia" w:ascii="宋体" w:hAnsi="宋体" w:cs="宋体"/>
          <w:kern w:val="0"/>
          <w:sz w:val="24"/>
          <w:u w:val="single" w:color="000000"/>
        </w:rPr>
        <w:t xml:space="preserve">（企业名称） </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36F068BA">
      <w:pPr>
        <w:widowControl/>
        <w:shd w:val="clear" w:color="auto" w:fill="FFFFFF"/>
        <w:spacing w:line="360" w:lineRule="auto"/>
        <w:ind w:firstLine="480"/>
        <w:jc w:val="left"/>
        <w:textAlignment w:val="baseline"/>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B9B976E">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本企业对上述声明内容的真实性负责。如有虚假，将依法承担相应责任。 </w:t>
      </w:r>
    </w:p>
    <w:p w14:paraId="02EF7F67">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　　　　　　　　　　　　　　　　　　　　</w:t>
      </w:r>
    </w:p>
    <w:p w14:paraId="0ACC0D7B">
      <w:pPr>
        <w:widowControl/>
        <w:shd w:val="clear" w:color="auto" w:fill="FFFFFF"/>
        <w:spacing w:line="360" w:lineRule="auto"/>
        <w:ind w:firstLine="5280" w:firstLineChars="2200"/>
        <w:jc w:val="left"/>
        <w:rPr>
          <w:rFonts w:ascii="宋体" w:hAnsi="宋体" w:cs="宋体"/>
          <w:kern w:val="0"/>
          <w:sz w:val="24"/>
        </w:rPr>
      </w:pPr>
      <w:r>
        <w:rPr>
          <w:rFonts w:hint="eastAsia" w:ascii="宋体" w:hAnsi="宋体" w:cs="宋体"/>
          <w:kern w:val="0"/>
          <w:sz w:val="24"/>
        </w:rPr>
        <w:t>企业名称（盖章）： </w:t>
      </w:r>
    </w:p>
    <w:p w14:paraId="15B92D25">
      <w:pPr>
        <w:widowControl/>
        <w:shd w:val="clear" w:color="auto" w:fill="FFFFFF"/>
        <w:spacing w:line="360" w:lineRule="auto"/>
        <w:ind w:firstLine="480"/>
        <w:jc w:val="left"/>
        <w:rPr>
          <w:rFonts w:ascii="宋体" w:hAnsi="宋体" w:cs="宋体"/>
          <w:kern w:val="0"/>
          <w:sz w:val="24"/>
        </w:rPr>
      </w:pPr>
      <w:r>
        <w:rPr>
          <w:rFonts w:hint="eastAsia" w:ascii="宋体" w:hAnsi="宋体" w:cs="宋体"/>
          <w:kern w:val="0"/>
          <w:sz w:val="24"/>
        </w:rPr>
        <w:t>　　　　　　　　　　　　　　　　　　　　　　　    日期：</w:t>
      </w:r>
    </w:p>
    <w:p w14:paraId="5E6609C8">
      <w:pPr>
        <w:pStyle w:val="5"/>
        <w:spacing w:line="360" w:lineRule="auto"/>
        <w:ind w:firstLine="0"/>
        <w:rPr>
          <w:rFonts w:ascii="宋体" w:hAnsi="宋体" w:cs="宋体"/>
          <w:kern w:val="0"/>
          <w:sz w:val="24"/>
        </w:rPr>
      </w:pPr>
    </w:p>
    <w:p w14:paraId="0F7DEBFB">
      <w:pPr>
        <w:spacing w:line="360" w:lineRule="auto"/>
        <w:jc w:val="left"/>
        <w:rPr>
          <w:rFonts w:ascii="宋体" w:hAnsi="宋体" w:cs="宋体"/>
          <w:kern w:val="0"/>
          <w:sz w:val="24"/>
        </w:rPr>
      </w:pPr>
      <w:r>
        <w:rPr>
          <w:rFonts w:hint="eastAsia" w:ascii="宋体" w:hAnsi="宋体" w:cs="宋体"/>
          <w:kern w:val="0"/>
          <w:sz w:val="24"/>
        </w:rPr>
        <w:t>从业人员、营业收入、资产总额填报上一年度数据，无上一年度数据的新成立企业可不填报。</w:t>
      </w:r>
    </w:p>
    <w:p w14:paraId="39E817D0">
      <w:pPr>
        <w:spacing w:line="588" w:lineRule="exact"/>
        <w:jc w:val="center"/>
        <w:rPr>
          <w:b/>
          <w:bCs/>
          <w:sz w:val="28"/>
          <w:szCs w:val="28"/>
          <w:highlight w:val="none"/>
        </w:rPr>
      </w:pPr>
      <w:r>
        <w:rPr>
          <w:rFonts w:ascii="宋体"/>
          <w:sz w:val="24"/>
          <w:szCs w:val="20"/>
          <w:highlight w:val="none"/>
        </w:rPr>
        <w:br w:type="page"/>
      </w:r>
      <w:r>
        <w:rPr>
          <w:rFonts w:hint="eastAsia"/>
          <w:b/>
          <w:bCs/>
          <w:sz w:val="28"/>
          <w:szCs w:val="28"/>
          <w:highlight w:val="none"/>
        </w:rPr>
        <w:t>残疾人福利性单位声明函</w:t>
      </w:r>
    </w:p>
    <w:p w14:paraId="65AEB57E">
      <w:pPr>
        <w:spacing w:line="588" w:lineRule="exact"/>
        <w:rPr>
          <w:rFonts w:ascii="仿宋_GB2312" w:eastAsia="仿宋_GB2312"/>
          <w:b/>
          <w:spacing w:val="6"/>
          <w:sz w:val="30"/>
          <w:szCs w:val="30"/>
          <w:highlight w:val="none"/>
        </w:rPr>
      </w:pPr>
    </w:p>
    <w:p w14:paraId="778EC10E">
      <w:pPr>
        <w:pStyle w:val="10"/>
        <w:spacing w:line="480" w:lineRule="auto"/>
        <w:ind w:firstLine="480" w:firstLineChars="200"/>
        <w:rPr>
          <w:sz w:val="24"/>
          <w:highlight w:val="none"/>
        </w:rPr>
      </w:pPr>
      <w:r>
        <w:rPr>
          <w:rFonts w:hint="eastAsia"/>
          <w:sz w:val="24"/>
          <w:highlight w:val="none"/>
        </w:rPr>
        <w:t>本单位郑重声明，根据《财政部</w:t>
      </w:r>
      <w:r>
        <w:rPr>
          <w:sz w:val="24"/>
          <w:highlight w:val="none"/>
        </w:rPr>
        <w:t xml:space="preserve"> </w:t>
      </w:r>
      <w:r>
        <w:rPr>
          <w:rFonts w:hint="eastAsia"/>
          <w:sz w:val="24"/>
          <w:highlight w:val="none"/>
        </w:rPr>
        <w:t>民政部</w:t>
      </w:r>
      <w:r>
        <w:rPr>
          <w:sz w:val="24"/>
          <w:highlight w:val="none"/>
        </w:rPr>
        <w:t xml:space="preserve"> </w:t>
      </w:r>
      <w:r>
        <w:rPr>
          <w:rFonts w:hint="eastAsia"/>
          <w:sz w:val="24"/>
          <w:highlight w:val="none"/>
        </w:rPr>
        <w:t>中国残疾人联合会关于促进残疾人就业政府采购政策的通知》（财库〔</w:t>
      </w:r>
      <w:r>
        <w:rPr>
          <w:sz w:val="24"/>
          <w:highlight w:val="none"/>
        </w:rPr>
        <w:t>2017</w:t>
      </w:r>
      <w:r>
        <w:rPr>
          <w:rFonts w:hint="eastAsia"/>
          <w:sz w:val="24"/>
          <w:highlight w:val="none"/>
        </w:rPr>
        <w:t>〕1</w:t>
      </w:r>
      <w:r>
        <w:rPr>
          <w:sz w:val="24"/>
          <w:highlight w:val="none"/>
        </w:rPr>
        <w:t>41</w:t>
      </w:r>
      <w:r>
        <w:rPr>
          <w:rFonts w:hint="eastAsia"/>
          <w:sz w:val="24"/>
          <w:highlight w:val="none"/>
        </w:rPr>
        <w:t>号）的规定，本单位为符合条件的残疾人福利性单位，且本单位参加</w:t>
      </w:r>
      <w:r>
        <w:rPr>
          <w:rFonts w:hint="eastAsia"/>
          <w:sz w:val="24"/>
          <w:highlight w:val="none"/>
          <w:u w:val="single"/>
        </w:rPr>
        <w:t xml:space="preserve">    </w:t>
      </w:r>
      <w:r>
        <w:rPr>
          <w:rFonts w:hint="eastAsia"/>
          <w:sz w:val="24"/>
          <w:highlight w:val="none"/>
          <w:u w:val="single"/>
          <w:lang w:eastAsia="zh-CN"/>
        </w:rPr>
        <w:t>（</w:t>
      </w:r>
      <w:r>
        <w:rPr>
          <w:rFonts w:hint="eastAsia"/>
          <w:sz w:val="24"/>
          <w:highlight w:val="none"/>
          <w:u w:val="single"/>
          <w:lang w:val="en-US" w:eastAsia="zh-CN"/>
        </w:rPr>
        <w:t>项目名称</w:t>
      </w:r>
      <w:r>
        <w:rPr>
          <w:rFonts w:hint="eastAsia"/>
          <w:sz w:val="24"/>
          <w:highlight w:val="none"/>
          <w:u w:val="single"/>
          <w:lang w:eastAsia="zh-CN"/>
        </w:rPr>
        <w:t>）</w:t>
      </w:r>
      <w:r>
        <w:rPr>
          <w:rFonts w:hint="eastAsia"/>
          <w:sz w:val="24"/>
          <w:highlight w:val="none"/>
          <w:u w:val="single"/>
        </w:rPr>
        <w:t xml:space="preserve">        </w:t>
      </w:r>
      <w:r>
        <w:rPr>
          <w:rFonts w:hint="eastAsia"/>
          <w:sz w:val="24"/>
          <w:highlight w:val="none"/>
        </w:rPr>
        <w:t>单位</w:t>
      </w:r>
      <w:r>
        <w:rPr>
          <w:rFonts w:hint="eastAsia"/>
          <w:sz w:val="24"/>
          <w:highlight w:val="none"/>
          <w:lang w:val="en-US" w:eastAsia="zh-CN"/>
        </w:rPr>
        <w:t>的项目</w:t>
      </w:r>
      <w:r>
        <w:rPr>
          <w:rFonts w:hint="eastAsia"/>
          <w:sz w:val="24"/>
          <w:highlight w:val="none"/>
        </w:rPr>
        <w:t>采购活动提供本单位制造的货物（由本单位承担工程</w:t>
      </w:r>
      <w:r>
        <w:rPr>
          <w:sz w:val="24"/>
          <w:highlight w:val="none"/>
        </w:rPr>
        <w:t>/</w:t>
      </w:r>
      <w:r>
        <w:rPr>
          <w:rFonts w:hint="eastAsia"/>
          <w:sz w:val="24"/>
          <w:highlight w:val="none"/>
        </w:rPr>
        <w:t>提供服务），或者提供其他残疾人福利性单位制造的货物（不包括使用非残疾人福利</w:t>
      </w:r>
      <w:bookmarkStart w:id="43" w:name="_GoBack"/>
      <w:bookmarkEnd w:id="43"/>
      <w:r>
        <w:rPr>
          <w:rFonts w:hint="eastAsia"/>
          <w:sz w:val="24"/>
          <w:highlight w:val="none"/>
        </w:rPr>
        <w:t>性单位注册商标的货物）。</w:t>
      </w:r>
    </w:p>
    <w:p w14:paraId="45341AFD">
      <w:pPr>
        <w:pStyle w:val="10"/>
        <w:spacing w:line="480" w:lineRule="auto"/>
        <w:ind w:firstLine="480" w:firstLineChars="200"/>
        <w:rPr>
          <w:sz w:val="24"/>
          <w:highlight w:val="none"/>
        </w:rPr>
      </w:pPr>
      <w:r>
        <w:rPr>
          <w:rFonts w:hint="eastAsia"/>
          <w:sz w:val="24"/>
          <w:highlight w:val="none"/>
        </w:rPr>
        <w:t>本单位对上述声明的真实性负责。如有虚假，将依法承担相应责任。</w:t>
      </w:r>
    </w:p>
    <w:p w14:paraId="553EF2E9">
      <w:pPr>
        <w:pStyle w:val="10"/>
        <w:spacing w:line="480" w:lineRule="auto"/>
        <w:rPr>
          <w:sz w:val="24"/>
          <w:highlight w:val="none"/>
        </w:rPr>
      </w:pPr>
    </w:p>
    <w:p w14:paraId="72531315">
      <w:pPr>
        <w:pStyle w:val="10"/>
        <w:spacing w:line="480" w:lineRule="auto"/>
        <w:jc w:val="center"/>
        <w:rPr>
          <w:sz w:val="24"/>
          <w:highlight w:val="none"/>
        </w:rPr>
      </w:pPr>
    </w:p>
    <w:p w14:paraId="1EC4B268">
      <w:pPr>
        <w:pStyle w:val="10"/>
        <w:spacing w:line="480" w:lineRule="auto"/>
        <w:jc w:val="center"/>
        <w:rPr>
          <w:sz w:val="24"/>
          <w:highlight w:val="none"/>
        </w:rPr>
      </w:pPr>
      <w:r>
        <w:rPr>
          <w:rFonts w:hint="eastAsia"/>
          <w:sz w:val="24"/>
          <w:highlight w:val="none"/>
        </w:rPr>
        <w:t>供应商名称</w:t>
      </w:r>
      <w:r>
        <w:rPr>
          <w:rFonts w:hint="eastAsia" w:hAnsi="宋体"/>
          <w:spacing w:val="6"/>
          <w:sz w:val="24"/>
          <w:highlight w:val="none"/>
        </w:rPr>
        <w:t>（电子签章）</w:t>
      </w:r>
      <w:r>
        <w:rPr>
          <w:rFonts w:hint="eastAsia"/>
          <w:sz w:val="24"/>
          <w:highlight w:val="none"/>
        </w:rPr>
        <w:t>：</w:t>
      </w:r>
    </w:p>
    <w:p w14:paraId="74EB0624">
      <w:pPr>
        <w:pStyle w:val="10"/>
        <w:spacing w:line="480" w:lineRule="auto"/>
        <w:jc w:val="center"/>
        <w:rPr>
          <w:sz w:val="24"/>
          <w:highlight w:val="none"/>
        </w:rPr>
      </w:pPr>
      <w:r>
        <w:rPr>
          <w:rFonts w:hint="eastAsia"/>
          <w:sz w:val="24"/>
          <w:highlight w:val="none"/>
        </w:rPr>
        <w:t>日</w:t>
      </w:r>
      <w:r>
        <w:rPr>
          <w:sz w:val="24"/>
          <w:highlight w:val="none"/>
        </w:rPr>
        <w:t xml:space="preserve">  </w:t>
      </w:r>
      <w:r>
        <w:rPr>
          <w:rFonts w:hint="eastAsia"/>
          <w:sz w:val="24"/>
          <w:highlight w:val="none"/>
        </w:rPr>
        <w:t>期：</w:t>
      </w:r>
    </w:p>
    <w:p w14:paraId="49C8B649">
      <w:pPr>
        <w:pStyle w:val="10"/>
        <w:spacing w:line="300" w:lineRule="auto"/>
        <w:jc w:val="center"/>
        <w:rPr>
          <w:sz w:val="24"/>
          <w:szCs w:val="24"/>
          <w:highlight w:val="none"/>
        </w:rPr>
      </w:pPr>
    </w:p>
    <w:p w14:paraId="19B694D5">
      <w:pPr>
        <w:pStyle w:val="10"/>
        <w:spacing w:line="300" w:lineRule="auto"/>
        <w:rPr>
          <w:sz w:val="24"/>
          <w:szCs w:val="24"/>
          <w:highlight w:val="none"/>
        </w:rPr>
      </w:pPr>
    </w:p>
    <w:p w14:paraId="596A0F6A">
      <w:pPr>
        <w:spacing w:line="360" w:lineRule="auto"/>
        <w:ind w:firstLine="460" w:firstLineChars="218"/>
        <w:rPr>
          <w:rFonts w:ascii="宋体" w:hAnsi="宋体"/>
          <w:b/>
          <w:bCs/>
          <w:szCs w:val="21"/>
          <w:highlight w:val="none"/>
        </w:rPr>
      </w:pPr>
      <w:r>
        <w:rPr>
          <w:rFonts w:hint="eastAsia" w:ascii="宋体" w:hAnsi="宋体" w:cs="宋体"/>
          <w:b/>
          <w:bCs/>
          <w:sz w:val="21"/>
          <w:szCs w:val="21"/>
          <w:highlight w:val="none"/>
          <w:lang w:eastAsia="zh-CN"/>
        </w:rPr>
        <w:t>供应商具备行业主管部门颁发的有效医疗器械生产或经营许可证（生产企业：生产第二、三类医疗器械须提供《医疗器械生产许可证》；经营企业：经营第二类医疗器械的须提供《第二类医疗器械经营备案凭证》，经营第三类医疗器械的须提供《医疗器械经营许可证》）。</w:t>
      </w:r>
      <w:r>
        <w:rPr>
          <w:rFonts w:hint="eastAsia" w:ascii="宋体" w:hAnsi="宋体"/>
          <w:b/>
          <w:bCs/>
          <w:szCs w:val="21"/>
          <w:highlight w:val="none"/>
        </w:rPr>
        <w:t>（必须提供，否则按无效响应处理）</w:t>
      </w:r>
      <w:r>
        <w:rPr>
          <w:rFonts w:hint="eastAsia" w:ascii="宋体" w:hAnsi="宋体" w:cs="宋体"/>
          <w:b/>
          <w:bCs/>
          <w:sz w:val="21"/>
          <w:szCs w:val="21"/>
          <w:highlight w:val="none"/>
          <w:lang w:eastAsia="zh-CN"/>
        </w:rPr>
        <w:t>；</w:t>
      </w:r>
    </w:p>
    <w:p w14:paraId="3235DEB9">
      <w:pPr>
        <w:pStyle w:val="3"/>
        <w:keepNext w:val="0"/>
        <w:keepLines w:val="0"/>
        <w:jc w:val="left"/>
        <w:rPr>
          <w:sz w:val="30"/>
          <w:szCs w:val="30"/>
          <w:highlight w:val="none"/>
        </w:rPr>
      </w:pPr>
      <w:r>
        <w:rPr>
          <w:sz w:val="24"/>
          <w:szCs w:val="24"/>
          <w:highlight w:val="none"/>
        </w:rPr>
        <w:br w:type="page"/>
      </w:r>
      <w:bookmarkStart w:id="16" w:name="_Toc119076885"/>
      <w:bookmarkStart w:id="17" w:name="_Toc119076887"/>
      <w:r>
        <w:rPr>
          <w:rFonts w:hint="eastAsia" w:ascii="宋体" w:hAnsi="宋体"/>
          <w:b w:val="0"/>
          <w:bCs w:val="0"/>
          <w:sz w:val="30"/>
          <w:szCs w:val="30"/>
          <w:highlight w:val="none"/>
        </w:rPr>
        <w:t>二、</w:t>
      </w:r>
      <w:r>
        <w:rPr>
          <w:rFonts w:hint="eastAsia" w:ascii="宋体" w:hAnsi="宋体"/>
          <w:b w:val="0"/>
          <w:sz w:val="30"/>
          <w:szCs w:val="30"/>
          <w:highlight w:val="none"/>
        </w:rPr>
        <w:t>报价商务技术文件格式</w:t>
      </w:r>
    </w:p>
    <w:p w14:paraId="7220215B">
      <w:pPr>
        <w:snapToGrid w:val="0"/>
        <w:spacing w:before="156" w:beforeLines="50" w:after="50" w:line="360" w:lineRule="auto"/>
        <w:jc w:val="left"/>
        <w:rPr>
          <w:rFonts w:ascii="宋体" w:hAnsi="宋体"/>
          <w:b/>
          <w:sz w:val="32"/>
          <w:szCs w:val="32"/>
          <w:highlight w:val="none"/>
        </w:rPr>
      </w:pPr>
      <w:r>
        <w:rPr>
          <w:rFonts w:hint="eastAsia" w:ascii="宋体" w:hAnsi="宋体"/>
          <w:b/>
          <w:sz w:val="32"/>
          <w:szCs w:val="32"/>
          <w:highlight w:val="none"/>
        </w:rPr>
        <w:t>1.报价商务技术文件封面格式</w:t>
      </w:r>
    </w:p>
    <w:p w14:paraId="549584C0">
      <w:pPr>
        <w:snapToGrid w:val="0"/>
        <w:spacing w:before="156" w:beforeLines="50" w:after="50"/>
        <w:rPr>
          <w:rFonts w:ascii="宋体" w:hAnsi="宋体"/>
          <w:sz w:val="24"/>
          <w:highlight w:val="none"/>
        </w:rPr>
      </w:pPr>
      <w:r>
        <w:rPr>
          <w:rFonts w:hint="eastAsia" w:ascii="宋体" w:hAnsi="宋体"/>
          <w:sz w:val="24"/>
          <w:highlight w:val="none"/>
        </w:rPr>
        <w:t xml:space="preserve">                                                   </w:t>
      </w:r>
    </w:p>
    <w:p w14:paraId="05F17325">
      <w:pPr>
        <w:snapToGrid w:val="0"/>
        <w:spacing w:before="156" w:beforeLines="50" w:after="50"/>
        <w:rPr>
          <w:rFonts w:ascii="宋体" w:hAnsi="宋体"/>
          <w:sz w:val="24"/>
          <w:szCs w:val="20"/>
          <w:highlight w:val="none"/>
        </w:rPr>
      </w:pPr>
    </w:p>
    <w:p w14:paraId="0317A8E0">
      <w:pPr>
        <w:spacing w:line="360" w:lineRule="auto"/>
        <w:jc w:val="center"/>
        <w:outlineLvl w:val="0"/>
        <w:rPr>
          <w:rFonts w:ascii="宋体"/>
          <w:sz w:val="52"/>
          <w:szCs w:val="52"/>
          <w:highlight w:val="none"/>
        </w:rPr>
      </w:pPr>
      <w:r>
        <w:rPr>
          <w:rFonts w:hint="eastAsia" w:ascii="方正小标宋简体" w:hAnsi="方正小标宋简体" w:eastAsia="方正小标宋简体" w:cs="方正小标宋简体"/>
          <w:bCs/>
          <w:sz w:val="52"/>
          <w:szCs w:val="52"/>
          <w:highlight w:val="none"/>
        </w:rPr>
        <w:t>响  应  文  件</w:t>
      </w:r>
    </w:p>
    <w:p w14:paraId="4C574C8D">
      <w:pPr>
        <w:snapToGrid w:val="0"/>
        <w:spacing w:before="156" w:beforeLines="50" w:after="50"/>
        <w:rPr>
          <w:rFonts w:ascii="宋体" w:hAnsi="宋体"/>
          <w:sz w:val="24"/>
          <w:szCs w:val="20"/>
          <w:highlight w:val="none"/>
        </w:rPr>
      </w:pPr>
    </w:p>
    <w:p w14:paraId="217AA10B">
      <w:pPr>
        <w:snapToGrid w:val="0"/>
        <w:spacing w:before="156" w:beforeLines="50" w:after="50"/>
        <w:jc w:val="center"/>
        <w:rPr>
          <w:rFonts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报价商务技术文件</w:t>
      </w:r>
    </w:p>
    <w:p w14:paraId="6D45CE92">
      <w:pPr>
        <w:snapToGrid w:val="0"/>
        <w:spacing w:before="156" w:beforeLines="50" w:after="50"/>
        <w:rPr>
          <w:rFonts w:ascii="宋体" w:hAnsi="宋体"/>
          <w:bCs/>
          <w:sz w:val="24"/>
          <w:szCs w:val="20"/>
          <w:highlight w:val="none"/>
        </w:rPr>
      </w:pPr>
    </w:p>
    <w:p w14:paraId="7C140697">
      <w:pPr>
        <w:snapToGrid w:val="0"/>
        <w:spacing w:before="156" w:beforeLines="50" w:after="50"/>
        <w:rPr>
          <w:rFonts w:ascii="宋体" w:hAnsi="宋体"/>
          <w:bCs/>
          <w:sz w:val="24"/>
          <w:szCs w:val="20"/>
          <w:highlight w:val="none"/>
        </w:rPr>
      </w:pPr>
    </w:p>
    <w:p w14:paraId="7EB36B80">
      <w:pPr>
        <w:spacing w:line="360" w:lineRule="auto"/>
        <w:ind w:firstLine="548" w:firstLineChars="196"/>
        <w:outlineLvl w:val="0"/>
        <w:rPr>
          <w:rFonts w:ascii="宋体"/>
          <w:sz w:val="28"/>
          <w:szCs w:val="28"/>
          <w:highlight w:val="none"/>
        </w:rPr>
      </w:pPr>
    </w:p>
    <w:p w14:paraId="32F7FCC9">
      <w:pPr>
        <w:spacing w:line="360" w:lineRule="auto"/>
        <w:ind w:firstLine="548" w:firstLineChars="196"/>
        <w:outlineLvl w:val="0"/>
        <w:rPr>
          <w:rFonts w:ascii="宋体"/>
          <w:sz w:val="28"/>
          <w:szCs w:val="28"/>
          <w:highlight w:val="none"/>
        </w:rPr>
      </w:pPr>
      <w:r>
        <w:rPr>
          <w:rFonts w:hint="eastAsia" w:ascii="宋体"/>
          <w:sz w:val="28"/>
          <w:szCs w:val="28"/>
          <w:highlight w:val="none"/>
        </w:rPr>
        <w:t>项目名称：</w:t>
      </w:r>
    </w:p>
    <w:p w14:paraId="5C7A90ED">
      <w:pPr>
        <w:spacing w:line="360" w:lineRule="auto"/>
        <w:ind w:firstLine="548" w:firstLineChars="196"/>
        <w:outlineLvl w:val="0"/>
        <w:rPr>
          <w:rFonts w:ascii="宋体"/>
          <w:sz w:val="28"/>
          <w:szCs w:val="28"/>
          <w:highlight w:val="none"/>
        </w:rPr>
      </w:pPr>
      <w:r>
        <w:rPr>
          <w:rFonts w:hint="eastAsia" w:ascii="宋体"/>
          <w:sz w:val="28"/>
          <w:szCs w:val="28"/>
          <w:highlight w:val="none"/>
        </w:rPr>
        <w:t>项目编号：</w:t>
      </w:r>
    </w:p>
    <w:p w14:paraId="3B266F89">
      <w:pPr>
        <w:spacing w:line="360" w:lineRule="auto"/>
        <w:ind w:firstLine="548" w:firstLineChars="196"/>
        <w:outlineLvl w:val="0"/>
        <w:rPr>
          <w:rFonts w:ascii="宋体"/>
          <w:sz w:val="28"/>
          <w:szCs w:val="28"/>
          <w:highlight w:val="none"/>
        </w:rPr>
      </w:pPr>
      <w:r>
        <w:rPr>
          <w:rFonts w:hint="eastAsia" w:ascii="宋体"/>
          <w:sz w:val="28"/>
          <w:szCs w:val="28"/>
          <w:highlight w:val="none"/>
        </w:rPr>
        <w:t>所竞分标：（如有则填写，无分标时填写“无”或者“/”）</w:t>
      </w:r>
    </w:p>
    <w:p w14:paraId="62123B60">
      <w:pPr>
        <w:spacing w:line="360" w:lineRule="auto"/>
        <w:ind w:firstLine="548" w:firstLineChars="196"/>
        <w:outlineLvl w:val="0"/>
        <w:rPr>
          <w:rFonts w:ascii="宋体"/>
          <w:sz w:val="28"/>
          <w:szCs w:val="28"/>
          <w:highlight w:val="none"/>
        </w:rPr>
      </w:pPr>
      <w:r>
        <w:rPr>
          <w:rFonts w:hint="eastAsia" w:ascii="宋体"/>
          <w:sz w:val="28"/>
          <w:szCs w:val="28"/>
          <w:highlight w:val="none"/>
        </w:rPr>
        <w:t>供应商名称：</w:t>
      </w:r>
    </w:p>
    <w:p w14:paraId="5A30BF6E">
      <w:pPr>
        <w:pStyle w:val="11"/>
        <w:rPr>
          <w:highlight w:val="none"/>
        </w:rPr>
      </w:pPr>
    </w:p>
    <w:p w14:paraId="0B6438FB">
      <w:pPr>
        <w:rPr>
          <w:highlight w:val="none"/>
        </w:rPr>
      </w:pPr>
    </w:p>
    <w:p w14:paraId="1A16CD9C">
      <w:pPr>
        <w:spacing w:line="360" w:lineRule="auto"/>
        <w:ind w:firstLine="4188" w:firstLineChars="1496"/>
        <w:outlineLvl w:val="0"/>
        <w:rPr>
          <w:rFonts w:ascii="宋体"/>
          <w:szCs w:val="21"/>
          <w:highlight w:val="none"/>
        </w:rPr>
      </w:pPr>
      <w:r>
        <w:rPr>
          <w:rFonts w:hint="eastAsia" w:ascii="宋体"/>
          <w:sz w:val="28"/>
          <w:szCs w:val="28"/>
          <w:highlight w:val="none"/>
        </w:rPr>
        <w:t>年   月   日</w:t>
      </w:r>
    </w:p>
    <w:p w14:paraId="07BE568D">
      <w:pPr>
        <w:pStyle w:val="11"/>
        <w:rPr>
          <w:highlight w:val="none"/>
        </w:rPr>
      </w:pPr>
    </w:p>
    <w:p w14:paraId="7C9BDB7E">
      <w:pPr>
        <w:pStyle w:val="11"/>
        <w:rPr>
          <w:highlight w:val="none"/>
        </w:rPr>
      </w:pPr>
    </w:p>
    <w:p w14:paraId="6A57278F">
      <w:pPr>
        <w:pStyle w:val="11"/>
        <w:rPr>
          <w:highlight w:val="none"/>
        </w:rPr>
      </w:pPr>
    </w:p>
    <w:p w14:paraId="453A334A">
      <w:pPr>
        <w:pStyle w:val="11"/>
        <w:rPr>
          <w:highlight w:val="none"/>
        </w:rPr>
      </w:pPr>
    </w:p>
    <w:p w14:paraId="45B2DFCD">
      <w:pPr>
        <w:pStyle w:val="11"/>
        <w:rPr>
          <w:highlight w:val="none"/>
        </w:rPr>
      </w:pPr>
    </w:p>
    <w:p w14:paraId="69DBE3C5">
      <w:pPr>
        <w:pStyle w:val="11"/>
        <w:rPr>
          <w:highlight w:val="none"/>
        </w:rPr>
      </w:pPr>
    </w:p>
    <w:p w14:paraId="4CC5E598">
      <w:pPr>
        <w:pStyle w:val="11"/>
        <w:rPr>
          <w:highlight w:val="none"/>
        </w:rPr>
      </w:pPr>
    </w:p>
    <w:p w14:paraId="720D819C">
      <w:pPr>
        <w:pStyle w:val="11"/>
        <w:rPr>
          <w:highlight w:val="none"/>
        </w:rPr>
      </w:pPr>
    </w:p>
    <w:p w14:paraId="2251EBA5">
      <w:pPr>
        <w:pStyle w:val="11"/>
        <w:rPr>
          <w:highlight w:val="none"/>
        </w:rPr>
      </w:pPr>
    </w:p>
    <w:p w14:paraId="120FD9C8">
      <w:pPr>
        <w:pStyle w:val="11"/>
        <w:rPr>
          <w:highlight w:val="none"/>
        </w:rPr>
      </w:pPr>
    </w:p>
    <w:p w14:paraId="7C9FFA97">
      <w:pPr>
        <w:pStyle w:val="11"/>
        <w:rPr>
          <w:highlight w:val="none"/>
        </w:rPr>
      </w:pPr>
    </w:p>
    <w:p w14:paraId="0238DE22">
      <w:pPr>
        <w:pStyle w:val="11"/>
        <w:rPr>
          <w:highlight w:val="none"/>
        </w:rPr>
      </w:pPr>
    </w:p>
    <w:p w14:paraId="2D03AF6B">
      <w:pPr>
        <w:pStyle w:val="11"/>
        <w:rPr>
          <w:highlight w:val="none"/>
        </w:rPr>
      </w:pPr>
    </w:p>
    <w:p w14:paraId="7F64B895">
      <w:pPr>
        <w:pStyle w:val="11"/>
        <w:rPr>
          <w:highlight w:val="none"/>
        </w:rPr>
      </w:pPr>
    </w:p>
    <w:p w14:paraId="459AAA33">
      <w:pPr>
        <w:pStyle w:val="11"/>
        <w:rPr>
          <w:highlight w:val="none"/>
        </w:rPr>
      </w:pPr>
    </w:p>
    <w:p w14:paraId="36FF3C5E">
      <w:pPr>
        <w:pStyle w:val="11"/>
        <w:rPr>
          <w:highlight w:val="none"/>
        </w:rPr>
      </w:pPr>
    </w:p>
    <w:p w14:paraId="6BFAAFCC">
      <w:pPr>
        <w:rPr>
          <w:highlight w:val="none"/>
        </w:rPr>
      </w:pPr>
    </w:p>
    <w:p w14:paraId="715B0801">
      <w:pPr>
        <w:pStyle w:val="11"/>
        <w:rPr>
          <w:highlight w:val="none"/>
        </w:rPr>
      </w:pPr>
    </w:p>
    <w:p w14:paraId="7A1E959B">
      <w:pPr>
        <w:rPr>
          <w:highlight w:val="none"/>
        </w:rPr>
      </w:pPr>
    </w:p>
    <w:p w14:paraId="11ADAECC">
      <w:pPr>
        <w:pStyle w:val="11"/>
        <w:rPr>
          <w:highlight w:val="none"/>
        </w:rPr>
      </w:pPr>
    </w:p>
    <w:p w14:paraId="289375A8">
      <w:pPr>
        <w:pStyle w:val="3"/>
        <w:keepNext w:val="0"/>
        <w:keepLines w:val="0"/>
        <w:jc w:val="left"/>
        <w:rPr>
          <w:sz w:val="24"/>
          <w:highlight w:val="none"/>
        </w:rPr>
      </w:pPr>
      <w:r>
        <w:rPr>
          <w:rFonts w:hint="eastAsia"/>
          <w:b w:val="0"/>
          <w:highlight w:val="none"/>
        </w:rPr>
        <w:t>2</w:t>
      </w:r>
      <w:r>
        <w:rPr>
          <w:b w:val="0"/>
          <w:highlight w:val="none"/>
        </w:rPr>
        <w:t>、</w:t>
      </w:r>
      <w:bookmarkEnd w:id="16"/>
      <w:r>
        <w:rPr>
          <w:rFonts w:hint="eastAsia"/>
          <w:highlight w:val="none"/>
        </w:rPr>
        <w:t>报价商务技术文件目录</w:t>
      </w:r>
    </w:p>
    <w:p w14:paraId="488DCC54">
      <w:pPr>
        <w:pStyle w:val="3"/>
        <w:jc w:val="left"/>
        <w:rPr>
          <w:b w:val="0"/>
          <w:sz w:val="24"/>
          <w:szCs w:val="24"/>
          <w:highlight w:val="none"/>
        </w:rPr>
      </w:pPr>
      <w:r>
        <w:rPr>
          <w:rFonts w:hint="eastAsia"/>
          <w:b w:val="0"/>
          <w:sz w:val="24"/>
          <w:szCs w:val="24"/>
          <w:highlight w:val="none"/>
        </w:rPr>
        <w:t>根据竞争性谈判文件规定及供应商提供的材料自行编写目录（部分格式后附）。</w:t>
      </w:r>
    </w:p>
    <w:p w14:paraId="270043AE">
      <w:pPr>
        <w:pStyle w:val="11"/>
        <w:jc w:val="center"/>
        <w:rPr>
          <w:highlight w:val="none"/>
        </w:rPr>
      </w:pPr>
      <w:r>
        <w:rPr>
          <w:highlight w:val="none"/>
        </w:rPr>
        <w:br w:type="page"/>
      </w:r>
    </w:p>
    <w:p w14:paraId="75112F23">
      <w:pPr>
        <w:pStyle w:val="11"/>
        <w:jc w:val="center"/>
        <w:rPr>
          <w:highlight w:val="none"/>
        </w:rPr>
      </w:pPr>
    </w:p>
    <w:p w14:paraId="5697A5B3">
      <w:pPr>
        <w:pStyle w:val="11"/>
        <w:jc w:val="center"/>
        <w:rPr>
          <w:b/>
          <w:sz w:val="32"/>
          <w:szCs w:val="32"/>
          <w:highlight w:val="none"/>
        </w:rPr>
      </w:pPr>
      <w:r>
        <w:rPr>
          <w:rFonts w:hint="eastAsia"/>
          <w:b/>
          <w:sz w:val="32"/>
          <w:szCs w:val="32"/>
          <w:highlight w:val="none"/>
        </w:rPr>
        <w:t>竞 标 报 价 表</w:t>
      </w:r>
    </w:p>
    <w:p w14:paraId="415FBD0B">
      <w:pPr>
        <w:spacing w:line="500" w:lineRule="exact"/>
        <w:jc w:val="left"/>
        <w:rPr>
          <w:rFonts w:ascii="宋体"/>
          <w:szCs w:val="21"/>
          <w:highlight w:val="none"/>
        </w:rPr>
      </w:pPr>
      <w:r>
        <w:rPr>
          <w:rFonts w:hint="eastAsia" w:ascii="宋体"/>
          <w:szCs w:val="21"/>
          <w:highlight w:val="none"/>
        </w:rPr>
        <w:t>项目名称:</w:t>
      </w:r>
      <w:r>
        <w:rPr>
          <w:rFonts w:hint="eastAsia" w:ascii="宋体" w:hAnsi="宋体" w:cs="仿宋_GB2312"/>
          <w:sz w:val="24"/>
          <w:highlight w:val="none"/>
          <w:u w:val="single"/>
        </w:rPr>
        <w:t xml:space="preserve">               </w:t>
      </w:r>
      <w:r>
        <w:rPr>
          <w:rFonts w:hint="eastAsia" w:ascii="宋体" w:hAnsi="宋体" w:cs="仿宋_GB2312"/>
          <w:sz w:val="24"/>
          <w:highlight w:val="none"/>
        </w:rPr>
        <w:t xml:space="preserve">    </w:t>
      </w:r>
      <w:r>
        <w:rPr>
          <w:rFonts w:hint="eastAsia" w:ascii="宋体"/>
          <w:szCs w:val="21"/>
          <w:highlight w:val="none"/>
        </w:rPr>
        <w:t>项目编号:</w:t>
      </w:r>
      <w:r>
        <w:rPr>
          <w:rFonts w:hint="eastAsia" w:ascii="宋体" w:hAnsi="宋体" w:cs="仿宋_GB2312"/>
          <w:sz w:val="24"/>
          <w:highlight w:val="none"/>
          <w:u w:val="single"/>
        </w:rPr>
        <w:t xml:space="preserve">               </w:t>
      </w:r>
      <w:r>
        <w:rPr>
          <w:rFonts w:hint="eastAsia" w:ascii="宋体" w:hAnsi="宋体" w:cs="仿宋_GB2312"/>
          <w:sz w:val="24"/>
          <w:highlight w:val="none"/>
        </w:rPr>
        <w:t xml:space="preserve">   </w:t>
      </w:r>
    </w:p>
    <w:tbl>
      <w:tblPr>
        <w:tblStyle w:val="19"/>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001"/>
        <w:gridCol w:w="945"/>
        <w:gridCol w:w="1924"/>
        <w:gridCol w:w="1788"/>
        <w:gridCol w:w="825"/>
        <w:gridCol w:w="1250"/>
        <w:gridCol w:w="787"/>
      </w:tblGrid>
      <w:tr w14:paraId="6053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65" w:type="dxa"/>
            <w:vAlign w:val="center"/>
          </w:tcPr>
          <w:p w14:paraId="7BA41AFD">
            <w:pPr>
              <w:pStyle w:val="10"/>
              <w:jc w:val="center"/>
              <w:rPr>
                <w:szCs w:val="21"/>
                <w:highlight w:val="none"/>
              </w:rPr>
            </w:pPr>
            <w:r>
              <w:rPr>
                <w:rFonts w:hint="eastAsia"/>
                <w:szCs w:val="21"/>
                <w:highlight w:val="none"/>
              </w:rPr>
              <w:t>项号</w:t>
            </w:r>
          </w:p>
        </w:tc>
        <w:tc>
          <w:tcPr>
            <w:tcW w:w="1001" w:type="dxa"/>
            <w:vAlign w:val="center"/>
          </w:tcPr>
          <w:p w14:paraId="1F43A1AC">
            <w:pPr>
              <w:pStyle w:val="10"/>
              <w:jc w:val="center"/>
              <w:rPr>
                <w:szCs w:val="21"/>
                <w:highlight w:val="none"/>
              </w:rPr>
            </w:pPr>
            <w:r>
              <w:rPr>
                <w:rFonts w:hint="eastAsia" w:ascii="Times New Roman" w:cs="宋体"/>
                <w:kern w:val="0"/>
                <w:szCs w:val="21"/>
                <w:highlight w:val="none"/>
              </w:rPr>
              <w:t>标的</w:t>
            </w:r>
            <w:r>
              <w:rPr>
                <w:rFonts w:hint="eastAsia"/>
                <w:szCs w:val="21"/>
                <w:highlight w:val="none"/>
              </w:rPr>
              <w:t>名称</w:t>
            </w:r>
          </w:p>
        </w:tc>
        <w:tc>
          <w:tcPr>
            <w:tcW w:w="945" w:type="dxa"/>
            <w:vAlign w:val="center"/>
          </w:tcPr>
          <w:p w14:paraId="2CEECE49">
            <w:pPr>
              <w:pStyle w:val="10"/>
              <w:numPr>
                <w:ilvl w:val="0"/>
                <w:numId w:val="0"/>
              </w:numPr>
              <w:ind w:leftChars="0"/>
              <w:jc w:val="both"/>
              <w:rPr>
                <w:szCs w:val="21"/>
                <w:highlight w:val="none"/>
              </w:rPr>
            </w:pPr>
            <w:r>
              <w:rPr>
                <w:rFonts w:hint="eastAsia"/>
                <w:szCs w:val="21"/>
                <w:highlight w:val="none"/>
              </w:rPr>
              <w:t>数量及单位①</w:t>
            </w:r>
          </w:p>
        </w:tc>
        <w:tc>
          <w:tcPr>
            <w:tcW w:w="1924" w:type="dxa"/>
            <w:vAlign w:val="center"/>
          </w:tcPr>
          <w:p w14:paraId="355E35EF">
            <w:pPr>
              <w:pStyle w:val="10"/>
              <w:jc w:val="center"/>
              <w:rPr>
                <w:szCs w:val="21"/>
                <w:highlight w:val="none"/>
              </w:rPr>
            </w:pPr>
            <w:r>
              <w:rPr>
                <w:rFonts w:hint="eastAsia"/>
                <w:szCs w:val="21"/>
                <w:highlight w:val="none"/>
              </w:rPr>
              <w:t>品牌/</w:t>
            </w:r>
            <w:r>
              <w:rPr>
                <w:rFonts w:hint="eastAsia" w:hAnsi="宋体"/>
                <w:szCs w:val="21"/>
                <w:highlight w:val="none"/>
              </w:rPr>
              <w:t>制造商</w:t>
            </w:r>
          </w:p>
        </w:tc>
        <w:tc>
          <w:tcPr>
            <w:tcW w:w="1788" w:type="dxa"/>
            <w:vAlign w:val="center"/>
          </w:tcPr>
          <w:p w14:paraId="39F32393">
            <w:pPr>
              <w:pStyle w:val="10"/>
              <w:jc w:val="center"/>
              <w:rPr>
                <w:szCs w:val="21"/>
                <w:highlight w:val="none"/>
              </w:rPr>
            </w:pPr>
            <w:r>
              <w:rPr>
                <w:rFonts w:hint="eastAsia" w:hAnsi="宋体" w:cs="宋体"/>
                <w:szCs w:val="21"/>
                <w:highlight w:val="none"/>
              </w:rPr>
              <w:t>规格或型号</w:t>
            </w:r>
          </w:p>
        </w:tc>
        <w:tc>
          <w:tcPr>
            <w:tcW w:w="825" w:type="dxa"/>
            <w:vAlign w:val="center"/>
          </w:tcPr>
          <w:p w14:paraId="3E6D3B15">
            <w:pPr>
              <w:pStyle w:val="10"/>
              <w:jc w:val="center"/>
              <w:rPr>
                <w:szCs w:val="21"/>
                <w:highlight w:val="none"/>
              </w:rPr>
            </w:pPr>
            <w:r>
              <w:rPr>
                <w:rFonts w:hint="eastAsia"/>
                <w:szCs w:val="21"/>
                <w:highlight w:val="none"/>
              </w:rPr>
              <w:t>单价</w:t>
            </w:r>
          </w:p>
          <w:p w14:paraId="53D4E635">
            <w:pPr>
              <w:pStyle w:val="10"/>
              <w:jc w:val="center"/>
              <w:rPr>
                <w:szCs w:val="21"/>
                <w:highlight w:val="none"/>
              </w:rPr>
            </w:pPr>
            <w:r>
              <w:rPr>
                <w:rFonts w:hint="eastAsia"/>
                <w:szCs w:val="21"/>
                <w:highlight w:val="none"/>
              </w:rPr>
              <w:t>（元)</w:t>
            </w:r>
          </w:p>
          <w:p w14:paraId="5F5D196E">
            <w:pPr>
              <w:pStyle w:val="10"/>
              <w:jc w:val="center"/>
              <w:rPr>
                <w:szCs w:val="21"/>
                <w:highlight w:val="none"/>
              </w:rPr>
            </w:pPr>
            <w:r>
              <w:rPr>
                <w:rFonts w:hint="eastAsia"/>
                <w:szCs w:val="21"/>
                <w:highlight w:val="none"/>
              </w:rPr>
              <w:t>②</w:t>
            </w:r>
          </w:p>
        </w:tc>
        <w:tc>
          <w:tcPr>
            <w:tcW w:w="1250" w:type="dxa"/>
            <w:vAlign w:val="center"/>
          </w:tcPr>
          <w:p w14:paraId="4BB70841">
            <w:pPr>
              <w:pStyle w:val="10"/>
              <w:jc w:val="center"/>
              <w:rPr>
                <w:szCs w:val="21"/>
                <w:highlight w:val="none"/>
              </w:rPr>
            </w:pPr>
            <w:r>
              <w:rPr>
                <w:rFonts w:hint="eastAsia"/>
                <w:szCs w:val="21"/>
                <w:highlight w:val="none"/>
              </w:rPr>
              <w:t>单项合价（元）</w:t>
            </w:r>
          </w:p>
          <w:p w14:paraId="360DEF40">
            <w:pPr>
              <w:pStyle w:val="10"/>
              <w:jc w:val="center"/>
              <w:rPr>
                <w:szCs w:val="21"/>
                <w:highlight w:val="none"/>
              </w:rPr>
            </w:pPr>
            <w:r>
              <w:rPr>
                <w:rFonts w:hint="eastAsia"/>
                <w:szCs w:val="21"/>
                <w:highlight w:val="none"/>
              </w:rPr>
              <w:t>③=①×②</w:t>
            </w:r>
          </w:p>
        </w:tc>
        <w:tc>
          <w:tcPr>
            <w:tcW w:w="787" w:type="dxa"/>
            <w:vAlign w:val="center"/>
          </w:tcPr>
          <w:p w14:paraId="6DEADDFA">
            <w:pPr>
              <w:pStyle w:val="10"/>
              <w:jc w:val="center"/>
              <w:rPr>
                <w:szCs w:val="21"/>
                <w:highlight w:val="none"/>
              </w:rPr>
            </w:pPr>
            <w:r>
              <w:rPr>
                <w:rFonts w:hint="eastAsia"/>
                <w:szCs w:val="21"/>
                <w:highlight w:val="none"/>
              </w:rPr>
              <w:t>备注</w:t>
            </w:r>
          </w:p>
        </w:tc>
      </w:tr>
      <w:tr w14:paraId="2BBD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65" w:type="dxa"/>
            <w:vAlign w:val="center"/>
          </w:tcPr>
          <w:p w14:paraId="2EB8FCD3">
            <w:pPr>
              <w:jc w:val="center"/>
              <w:rPr>
                <w:rFonts w:ascii="宋体"/>
                <w:sz w:val="24"/>
                <w:highlight w:val="none"/>
              </w:rPr>
            </w:pPr>
            <w:r>
              <w:rPr>
                <w:rFonts w:hint="eastAsia" w:ascii="宋体"/>
                <w:sz w:val="24"/>
                <w:highlight w:val="none"/>
              </w:rPr>
              <w:t>1</w:t>
            </w:r>
          </w:p>
        </w:tc>
        <w:tc>
          <w:tcPr>
            <w:tcW w:w="1001" w:type="dxa"/>
            <w:vAlign w:val="center"/>
          </w:tcPr>
          <w:p w14:paraId="65C71C44">
            <w:pPr>
              <w:jc w:val="center"/>
              <w:rPr>
                <w:rFonts w:ascii="宋体"/>
                <w:sz w:val="24"/>
                <w:highlight w:val="none"/>
              </w:rPr>
            </w:pPr>
          </w:p>
        </w:tc>
        <w:tc>
          <w:tcPr>
            <w:tcW w:w="945" w:type="dxa"/>
            <w:vAlign w:val="center"/>
          </w:tcPr>
          <w:p w14:paraId="048EA40C">
            <w:pPr>
              <w:jc w:val="center"/>
              <w:rPr>
                <w:rFonts w:ascii="宋体"/>
                <w:sz w:val="24"/>
                <w:highlight w:val="none"/>
              </w:rPr>
            </w:pPr>
          </w:p>
        </w:tc>
        <w:tc>
          <w:tcPr>
            <w:tcW w:w="1924" w:type="dxa"/>
            <w:vAlign w:val="center"/>
          </w:tcPr>
          <w:p w14:paraId="48A5A3F2">
            <w:pPr>
              <w:pStyle w:val="10"/>
              <w:rPr>
                <w:sz w:val="24"/>
                <w:szCs w:val="24"/>
                <w:highlight w:val="none"/>
              </w:rPr>
            </w:pPr>
          </w:p>
        </w:tc>
        <w:tc>
          <w:tcPr>
            <w:tcW w:w="1788" w:type="dxa"/>
            <w:vAlign w:val="center"/>
          </w:tcPr>
          <w:p w14:paraId="3900C3C0">
            <w:pPr>
              <w:pStyle w:val="10"/>
              <w:rPr>
                <w:sz w:val="24"/>
                <w:szCs w:val="24"/>
                <w:highlight w:val="none"/>
              </w:rPr>
            </w:pPr>
          </w:p>
        </w:tc>
        <w:tc>
          <w:tcPr>
            <w:tcW w:w="825" w:type="dxa"/>
            <w:vAlign w:val="center"/>
          </w:tcPr>
          <w:p w14:paraId="05964322">
            <w:pPr>
              <w:pStyle w:val="10"/>
              <w:rPr>
                <w:sz w:val="24"/>
                <w:szCs w:val="24"/>
                <w:highlight w:val="none"/>
              </w:rPr>
            </w:pPr>
          </w:p>
        </w:tc>
        <w:tc>
          <w:tcPr>
            <w:tcW w:w="1250" w:type="dxa"/>
            <w:vAlign w:val="center"/>
          </w:tcPr>
          <w:p w14:paraId="07096252">
            <w:pPr>
              <w:pStyle w:val="10"/>
              <w:rPr>
                <w:sz w:val="24"/>
                <w:szCs w:val="24"/>
                <w:highlight w:val="none"/>
              </w:rPr>
            </w:pPr>
          </w:p>
        </w:tc>
        <w:tc>
          <w:tcPr>
            <w:tcW w:w="787" w:type="dxa"/>
            <w:vAlign w:val="center"/>
          </w:tcPr>
          <w:p w14:paraId="7FFB5B45">
            <w:pPr>
              <w:pStyle w:val="10"/>
              <w:rPr>
                <w:sz w:val="24"/>
                <w:szCs w:val="24"/>
                <w:highlight w:val="none"/>
              </w:rPr>
            </w:pPr>
          </w:p>
        </w:tc>
      </w:tr>
      <w:tr w14:paraId="49C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8" w:hRule="atLeast"/>
          <w:jc w:val="center"/>
        </w:trPr>
        <w:tc>
          <w:tcPr>
            <w:tcW w:w="565" w:type="dxa"/>
            <w:vAlign w:val="center"/>
          </w:tcPr>
          <w:p w14:paraId="7A675BBA">
            <w:pPr>
              <w:jc w:val="center"/>
              <w:rPr>
                <w:rFonts w:ascii="宋体"/>
                <w:sz w:val="24"/>
                <w:highlight w:val="none"/>
              </w:rPr>
            </w:pPr>
            <w:r>
              <w:rPr>
                <w:rFonts w:hint="eastAsia" w:ascii="宋体"/>
                <w:sz w:val="24"/>
                <w:highlight w:val="none"/>
              </w:rPr>
              <w:t>2</w:t>
            </w:r>
          </w:p>
        </w:tc>
        <w:tc>
          <w:tcPr>
            <w:tcW w:w="1001" w:type="dxa"/>
            <w:vAlign w:val="center"/>
          </w:tcPr>
          <w:p w14:paraId="4A2B53D1">
            <w:pPr>
              <w:jc w:val="center"/>
              <w:rPr>
                <w:rFonts w:ascii="宋体"/>
                <w:sz w:val="24"/>
                <w:highlight w:val="none"/>
              </w:rPr>
            </w:pPr>
          </w:p>
        </w:tc>
        <w:tc>
          <w:tcPr>
            <w:tcW w:w="945" w:type="dxa"/>
            <w:vAlign w:val="center"/>
          </w:tcPr>
          <w:p w14:paraId="544F2812">
            <w:pPr>
              <w:jc w:val="center"/>
              <w:rPr>
                <w:rFonts w:ascii="宋体"/>
                <w:sz w:val="24"/>
                <w:highlight w:val="none"/>
              </w:rPr>
            </w:pPr>
          </w:p>
        </w:tc>
        <w:tc>
          <w:tcPr>
            <w:tcW w:w="1924" w:type="dxa"/>
            <w:vAlign w:val="center"/>
          </w:tcPr>
          <w:p w14:paraId="4A1D1D16">
            <w:pPr>
              <w:pStyle w:val="10"/>
              <w:rPr>
                <w:sz w:val="24"/>
                <w:szCs w:val="24"/>
                <w:highlight w:val="none"/>
              </w:rPr>
            </w:pPr>
          </w:p>
        </w:tc>
        <w:tc>
          <w:tcPr>
            <w:tcW w:w="1788" w:type="dxa"/>
            <w:vAlign w:val="center"/>
          </w:tcPr>
          <w:p w14:paraId="60DE627D">
            <w:pPr>
              <w:pStyle w:val="10"/>
              <w:rPr>
                <w:sz w:val="24"/>
                <w:szCs w:val="24"/>
                <w:highlight w:val="none"/>
              </w:rPr>
            </w:pPr>
          </w:p>
        </w:tc>
        <w:tc>
          <w:tcPr>
            <w:tcW w:w="825" w:type="dxa"/>
            <w:vAlign w:val="center"/>
          </w:tcPr>
          <w:p w14:paraId="6D7F9729">
            <w:pPr>
              <w:pStyle w:val="10"/>
              <w:rPr>
                <w:sz w:val="24"/>
                <w:szCs w:val="24"/>
                <w:highlight w:val="none"/>
              </w:rPr>
            </w:pPr>
          </w:p>
        </w:tc>
        <w:tc>
          <w:tcPr>
            <w:tcW w:w="1250" w:type="dxa"/>
            <w:vAlign w:val="center"/>
          </w:tcPr>
          <w:p w14:paraId="5E20403C">
            <w:pPr>
              <w:pStyle w:val="10"/>
              <w:rPr>
                <w:sz w:val="24"/>
                <w:szCs w:val="24"/>
                <w:highlight w:val="none"/>
              </w:rPr>
            </w:pPr>
          </w:p>
        </w:tc>
        <w:tc>
          <w:tcPr>
            <w:tcW w:w="787" w:type="dxa"/>
            <w:vAlign w:val="center"/>
          </w:tcPr>
          <w:p w14:paraId="016BB680">
            <w:pPr>
              <w:pStyle w:val="10"/>
              <w:rPr>
                <w:sz w:val="24"/>
                <w:szCs w:val="24"/>
                <w:highlight w:val="none"/>
              </w:rPr>
            </w:pPr>
          </w:p>
        </w:tc>
      </w:tr>
      <w:tr w14:paraId="0DD7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65" w:type="dxa"/>
            <w:vAlign w:val="center"/>
          </w:tcPr>
          <w:p w14:paraId="791F9959">
            <w:pPr>
              <w:jc w:val="center"/>
              <w:rPr>
                <w:rFonts w:ascii="宋体"/>
                <w:sz w:val="24"/>
                <w:highlight w:val="none"/>
              </w:rPr>
            </w:pPr>
            <w:r>
              <w:rPr>
                <w:rFonts w:hint="eastAsia" w:ascii="宋体"/>
                <w:sz w:val="24"/>
                <w:highlight w:val="none"/>
              </w:rPr>
              <w:t>…</w:t>
            </w:r>
          </w:p>
        </w:tc>
        <w:tc>
          <w:tcPr>
            <w:tcW w:w="1001" w:type="dxa"/>
            <w:vAlign w:val="center"/>
          </w:tcPr>
          <w:p w14:paraId="1E532040">
            <w:pPr>
              <w:jc w:val="center"/>
              <w:rPr>
                <w:rFonts w:ascii="宋体"/>
                <w:sz w:val="24"/>
                <w:highlight w:val="none"/>
              </w:rPr>
            </w:pPr>
          </w:p>
        </w:tc>
        <w:tc>
          <w:tcPr>
            <w:tcW w:w="945" w:type="dxa"/>
            <w:vAlign w:val="center"/>
          </w:tcPr>
          <w:p w14:paraId="37E37AD8">
            <w:pPr>
              <w:jc w:val="center"/>
              <w:rPr>
                <w:rFonts w:ascii="宋体"/>
                <w:sz w:val="24"/>
                <w:highlight w:val="none"/>
              </w:rPr>
            </w:pPr>
          </w:p>
        </w:tc>
        <w:tc>
          <w:tcPr>
            <w:tcW w:w="1924" w:type="dxa"/>
            <w:vAlign w:val="center"/>
          </w:tcPr>
          <w:p w14:paraId="2572CAF4">
            <w:pPr>
              <w:pStyle w:val="10"/>
              <w:rPr>
                <w:sz w:val="24"/>
                <w:szCs w:val="24"/>
                <w:highlight w:val="none"/>
              </w:rPr>
            </w:pPr>
          </w:p>
        </w:tc>
        <w:tc>
          <w:tcPr>
            <w:tcW w:w="1788" w:type="dxa"/>
            <w:vAlign w:val="center"/>
          </w:tcPr>
          <w:p w14:paraId="318F9D32">
            <w:pPr>
              <w:pStyle w:val="10"/>
              <w:rPr>
                <w:sz w:val="24"/>
                <w:szCs w:val="24"/>
                <w:highlight w:val="none"/>
              </w:rPr>
            </w:pPr>
          </w:p>
        </w:tc>
        <w:tc>
          <w:tcPr>
            <w:tcW w:w="825" w:type="dxa"/>
            <w:vAlign w:val="center"/>
          </w:tcPr>
          <w:p w14:paraId="32A6CB3A">
            <w:pPr>
              <w:pStyle w:val="10"/>
              <w:rPr>
                <w:sz w:val="24"/>
                <w:szCs w:val="24"/>
                <w:highlight w:val="none"/>
              </w:rPr>
            </w:pPr>
          </w:p>
        </w:tc>
        <w:tc>
          <w:tcPr>
            <w:tcW w:w="1250" w:type="dxa"/>
            <w:vAlign w:val="center"/>
          </w:tcPr>
          <w:p w14:paraId="4153FB5A">
            <w:pPr>
              <w:pStyle w:val="10"/>
              <w:rPr>
                <w:sz w:val="24"/>
                <w:szCs w:val="24"/>
                <w:highlight w:val="none"/>
              </w:rPr>
            </w:pPr>
          </w:p>
        </w:tc>
        <w:tc>
          <w:tcPr>
            <w:tcW w:w="787" w:type="dxa"/>
            <w:vAlign w:val="center"/>
          </w:tcPr>
          <w:p w14:paraId="3259E617">
            <w:pPr>
              <w:pStyle w:val="10"/>
              <w:rPr>
                <w:sz w:val="24"/>
                <w:szCs w:val="24"/>
                <w:highlight w:val="none"/>
              </w:rPr>
            </w:pPr>
          </w:p>
        </w:tc>
      </w:tr>
      <w:tr w14:paraId="2E0E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65" w:type="dxa"/>
            <w:vAlign w:val="center"/>
          </w:tcPr>
          <w:p w14:paraId="082B7846">
            <w:pPr>
              <w:jc w:val="center"/>
              <w:rPr>
                <w:rFonts w:ascii="宋体"/>
                <w:sz w:val="24"/>
                <w:highlight w:val="none"/>
              </w:rPr>
            </w:pPr>
            <w:r>
              <w:rPr>
                <w:rFonts w:hint="eastAsia" w:ascii="宋体"/>
                <w:sz w:val="24"/>
                <w:highlight w:val="none"/>
              </w:rPr>
              <w:t>N</w:t>
            </w:r>
          </w:p>
        </w:tc>
        <w:tc>
          <w:tcPr>
            <w:tcW w:w="1001" w:type="dxa"/>
            <w:vAlign w:val="center"/>
          </w:tcPr>
          <w:p w14:paraId="241DC8E8">
            <w:pPr>
              <w:jc w:val="center"/>
              <w:rPr>
                <w:rFonts w:ascii="宋体"/>
                <w:sz w:val="24"/>
                <w:highlight w:val="none"/>
              </w:rPr>
            </w:pPr>
          </w:p>
        </w:tc>
        <w:tc>
          <w:tcPr>
            <w:tcW w:w="945" w:type="dxa"/>
            <w:vAlign w:val="center"/>
          </w:tcPr>
          <w:p w14:paraId="31426C0C">
            <w:pPr>
              <w:jc w:val="center"/>
              <w:rPr>
                <w:rFonts w:ascii="宋体"/>
                <w:sz w:val="24"/>
                <w:highlight w:val="none"/>
              </w:rPr>
            </w:pPr>
          </w:p>
        </w:tc>
        <w:tc>
          <w:tcPr>
            <w:tcW w:w="1924" w:type="dxa"/>
            <w:vAlign w:val="center"/>
          </w:tcPr>
          <w:p w14:paraId="0C859DD8">
            <w:pPr>
              <w:pStyle w:val="10"/>
              <w:rPr>
                <w:sz w:val="24"/>
                <w:szCs w:val="24"/>
                <w:highlight w:val="none"/>
              </w:rPr>
            </w:pPr>
          </w:p>
        </w:tc>
        <w:tc>
          <w:tcPr>
            <w:tcW w:w="1788" w:type="dxa"/>
            <w:vAlign w:val="center"/>
          </w:tcPr>
          <w:p w14:paraId="6F367B01">
            <w:pPr>
              <w:pStyle w:val="10"/>
              <w:rPr>
                <w:sz w:val="24"/>
                <w:szCs w:val="24"/>
                <w:highlight w:val="none"/>
              </w:rPr>
            </w:pPr>
          </w:p>
        </w:tc>
        <w:tc>
          <w:tcPr>
            <w:tcW w:w="825" w:type="dxa"/>
            <w:vAlign w:val="center"/>
          </w:tcPr>
          <w:p w14:paraId="4DAC2240">
            <w:pPr>
              <w:pStyle w:val="10"/>
              <w:rPr>
                <w:sz w:val="24"/>
                <w:szCs w:val="24"/>
                <w:highlight w:val="none"/>
              </w:rPr>
            </w:pPr>
          </w:p>
        </w:tc>
        <w:tc>
          <w:tcPr>
            <w:tcW w:w="1250" w:type="dxa"/>
            <w:vAlign w:val="center"/>
          </w:tcPr>
          <w:p w14:paraId="54D03EC5">
            <w:pPr>
              <w:pStyle w:val="10"/>
              <w:rPr>
                <w:sz w:val="24"/>
                <w:szCs w:val="24"/>
                <w:highlight w:val="none"/>
              </w:rPr>
            </w:pPr>
          </w:p>
        </w:tc>
        <w:tc>
          <w:tcPr>
            <w:tcW w:w="787" w:type="dxa"/>
            <w:vAlign w:val="center"/>
          </w:tcPr>
          <w:p w14:paraId="7A5277E0">
            <w:pPr>
              <w:pStyle w:val="10"/>
              <w:rPr>
                <w:sz w:val="24"/>
                <w:szCs w:val="24"/>
                <w:highlight w:val="none"/>
              </w:rPr>
            </w:pPr>
          </w:p>
        </w:tc>
      </w:tr>
      <w:tr w14:paraId="715F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9085" w:type="dxa"/>
            <w:gridSpan w:val="8"/>
            <w:vAlign w:val="center"/>
          </w:tcPr>
          <w:p w14:paraId="225773F7">
            <w:pPr>
              <w:pStyle w:val="10"/>
              <w:rPr>
                <w:sz w:val="24"/>
                <w:szCs w:val="24"/>
                <w:highlight w:val="none"/>
              </w:rPr>
            </w:pPr>
            <w:r>
              <w:rPr>
                <w:rFonts w:hint="eastAsia"/>
                <w:sz w:val="24"/>
                <w:szCs w:val="24"/>
                <w:highlight w:val="none"/>
              </w:rPr>
              <w:t>总报价（人民币大写）：                   （￥            元）</w:t>
            </w:r>
          </w:p>
        </w:tc>
      </w:tr>
      <w:tr w14:paraId="2D41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9085" w:type="dxa"/>
            <w:gridSpan w:val="8"/>
            <w:vAlign w:val="center"/>
          </w:tcPr>
          <w:p w14:paraId="3B9E163B">
            <w:pPr>
              <w:pStyle w:val="10"/>
              <w:rPr>
                <w:rFonts w:hint="eastAsia"/>
                <w:sz w:val="24"/>
                <w:szCs w:val="24"/>
                <w:highlight w:val="none"/>
                <w:lang w:eastAsia="zh-CN"/>
              </w:rPr>
            </w:pPr>
            <w:r>
              <w:rPr>
                <w:rFonts w:hint="eastAsia"/>
                <w:sz w:val="24"/>
                <w:szCs w:val="24"/>
                <w:highlight w:val="none"/>
              </w:rPr>
              <w:t>合同履约期限：</w:t>
            </w:r>
            <w:r>
              <w:rPr>
                <w:rFonts w:hint="eastAsia"/>
                <w:sz w:val="24"/>
                <w:szCs w:val="24"/>
                <w:highlight w:val="none"/>
                <w:lang w:eastAsia="zh-CN"/>
              </w:rPr>
              <w:t>自签订合同之日起60天内必须到货并安装调试合格。</w:t>
            </w:r>
          </w:p>
          <w:p w14:paraId="5FEB8922">
            <w:pPr>
              <w:pStyle w:val="10"/>
              <w:rPr>
                <w:rFonts w:hint="eastAsia"/>
                <w:sz w:val="24"/>
                <w:szCs w:val="24"/>
                <w:highlight w:val="none"/>
              </w:rPr>
            </w:pPr>
            <w:r>
              <w:rPr>
                <w:rFonts w:hint="eastAsia"/>
                <w:sz w:val="24"/>
                <w:szCs w:val="24"/>
                <w:highlight w:val="none"/>
              </w:rPr>
              <w:t>备注：数量以实际结算为准（总预算不变）。</w:t>
            </w:r>
          </w:p>
        </w:tc>
      </w:tr>
    </w:tbl>
    <w:p w14:paraId="2D7B132D">
      <w:pPr>
        <w:spacing w:line="276" w:lineRule="auto"/>
        <w:rPr>
          <w:rFonts w:ascii="宋体" w:hAnsi="宋体"/>
          <w:szCs w:val="21"/>
          <w:highlight w:val="none"/>
        </w:rPr>
      </w:pPr>
      <w:r>
        <w:rPr>
          <w:rFonts w:hint="eastAsia" w:ascii="宋体" w:hAnsi="宋体"/>
          <w:szCs w:val="21"/>
          <w:highlight w:val="none"/>
        </w:rPr>
        <w:t>注：</w:t>
      </w:r>
    </w:p>
    <w:p w14:paraId="5B3AE544">
      <w:pPr>
        <w:spacing w:line="276" w:lineRule="auto"/>
        <w:ind w:firstLine="420" w:firstLineChars="200"/>
        <w:rPr>
          <w:rFonts w:ascii="宋体" w:hAnsi="宋体"/>
          <w:szCs w:val="21"/>
          <w:highlight w:val="none"/>
        </w:rPr>
      </w:pPr>
      <w:r>
        <w:rPr>
          <w:rFonts w:hint="eastAsia" w:ascii="宋体" w:hAnsi="宋体"/>
          <w:szCs w:val="21"/>
          <w:highlight w:val="none"/>
        </w:rPr>
        <w:t>1、所有价格均用人民币表示，单位为元。</w:t>
      </w:r>
    </w:p>
    <w:p w14:paraId="50D540B5">
      <w:pPr>
        <w:spacing w:line="276" w:lineRule="auto"/>
        <w:ind w:firstLine="420" w:firstLineChars="200"/>
        <w:rPr>
          <w:rFonts w:ascii="宋体" w:hAnsi="宋体"/>
          <w:szCs w:val="21"/>
          <w:highlight w:val="none"/>
        </w:rPr>
      </w:pPr>
      <w:r>
        <w:rPr>
          <w:rFonts w:hint="eastAsia" w:ascii="宋体" w:hAnsi="宋体"/>
          <w:szCs w:val="21"/>
          <w:highlight w:val="none"/>
        </w:rPr>
        <w:t>2、以上竞标报价表中“标的名称、数量及单位、品牌/制造商、规格或型号”必须如实填写完整，品牌、规格型号没有则填无，填写有缺漏的，</w:t>
      </w:r>
      <w:r>
        <w:rPr>
          <w:rFonts w:hint="eastAsia" w:ascii="宋体" w:hAnsi="宋体"/>
          <w:b/>
          <w:bCs/>
          <w:szCs w:val="21"/>
          <w:highlight w:val="none"/>
        </w:rPr>
        <w:t>其响应文件按无效响应处理</w:t>
      </w:r>
      <w:r>
        <w:rPr>
          <w:rFonts w:hint="eastAsia" w:ascii="宋体" w:hAnsi="宋体"/>
          <w:szCs w:val="21"/>
          <w:highlight w:val="none"/>
        </w:rPr>
        <w:t>。</w:t>
      </w:r>
    </w:p>
    <w:p w14:paraId="4054B991">
      <w:pPr>
        <w:spacing w:line="276" w:lineRule="auto"/>
        <w:ind w:firstLine="420" w:firstLineChars="200"/>
        <w:rPr>
          <w:rFonts w:ascii="宋体" w:hAnsi="宋体"/>
          <w:szCs w:val="21"/>
          <w:highlight w:val="none"/>
        </w:rPr>
      </w:pPr>
      <w:r>
        <w:rPr>
          <w:rFonts w:hint="eastAsia" w:ascii="宋体" w:hAnsi="宋体"/>
          <w:szCs w:val="21"/>
          <w:highlight w:val="none"/>
        </w:rPr>
        <w:t>3、供应商的报价表必须加盖供应商公章（或电子签章）并由法定代表人或者委托代理人签字（或电子签章），</w:t>
      </w:r>
      <w:r>
        <w:rPr>
          <w:rFonts w:hint="eastAsia" w:ascii="宋体" w:hAnsi="宋体"/>
          <w:b/>
          <w:bCs/>
          <w:szCs w:val="21"/>
          <w:highlight w:val="none"/>
        </w:rPr>
        <w:t>否则其响应文件按无效响应处理。</w:t>
      </w:r>
    </w:p>
    <w:p w14:paraId="1957B27C">
      <w:pPr>
        <w:spacing w:line="276" w:lineRule="auto"/>
        <w:ind w:firstLine="420" w:firstLineChars="200"/>
        <w:rPr>
          <w:rFonts w:ascii="宋体" w:hAnsi="宋体"/>
          <w:szCs w:val="21"/>
          <w:highlight w:val="none"/>
        </w:rPr>
      </w:pPr>
      <w:r>
        <w:rPr>
          <w:rFonts w:hint="eastAsia" w:ascii="宋体" w:hAnsi="宋体"/>
          <w:szCs w:val="21"/>
          <w:highlight w:val="none"/>
        </w:rPr>
        <w:t>4、报价一经涂改，应在涂改处加盖供应商公章（或电子签章）或者由法定代表人或者授权委托人（签字或电子签章），</w:t>
      </w:r>
      <w:r>
        <w:rPr>
          <w:rFonts w:hint="eastAsia" w:ascii="宋体" w:hAnsi="宋体"/>
          <w:b/>
          <w:bCs/>
          <w:szCs w:val="21"/>
          <w:highlight w:val="none"/>
        </w:rPr>
        <w:t>否则其响应文件按无效响应处理</w:t>
      </w:r>
      <w:r>
        <w:rPr>
          <w:rFonts w:hint="eastAsia" w:ascii="宋体" w:hAnsi="宋体"/>
          <w:szCs w:val="21"/>
          <w:highlight w:val="none"/>
        </w:rPr>
        <w:t>。</w:t>
      </w:r>
    </w:p>
    <w:p w14:paraId="2A04FB7C">
      <w:pPr>
        <w:spacing w:line="276" w:lineRule="auto"/>
        <w:ind w:firstLine="420" w:firstLineChars="200"/>
        <w:rPr>
          <w:rFonts w:ascii="宋体" w:hAnsi="宋体"/>
          <w:szCs w:val="21"/>
          <w:highlight w:val="none"/>
        </w:rPr>
      </w:pPr>
      <w:r>
        <w:rPr>
          <w:rFonts w:hint="eastAsia" w:ascii="宋体" w:hAnsi="宋体"/>
          <w:szCs w:val="21"/>
          <w:highlight w:val="none"/>
        </w:rPr>
        <w:t>5、谈判文件中列明采购专用耗材的，应按谈判文件规定的耗材量或者按耗材的常规试用量提供报价。</w:t>
      </w:r>
    </w:p>
    <w:p w14:paraId="14E92809">
      <w:pPr>
        <w:spacing w:line="276" w:lineRule="auto"/>
        <w:ind w:firstLine="420" w:firstLineChars="200"/>
        <w:rPr>
          <w:rFonts w:ascii="宋体" w:hAnsi="宋体"/>
          <w:szCs w:val="21"/>
          <w:highlight w:val="none"/>
        </w:rPr>
      </w:pPr>
      <w:r>
        <w:rPr>
          <w:rFonts w:hint="eastAsia" w:ascii="宋体" w:hAnsi="宋体"/>
          <w:szCs w:val="21"/>
          <w:highlight w:val="none"/>
        </w:rPr>
        <w:t>6、如为联合体竞标,“供应商名称”处必须列明联合体各方名称，标注联合体牵头人名称，否则其响应文件按无效响应处理。（采购人可根据项目情况自行修改是否需要联合体各方签字盖章）。</w:t>
      </w:r>
    </w:p>
    <w:p w14:paraId="227104AC">
      <w:pPr>
        <w:spacing w:line="276" w:lineRule="auto"/>
        <w:ind w:firstLine="420" w:firstLineChars="200"/>
        <w:rPr>
          <w:rFonts w:ascii="宋体" w:hAnsi="宋体"/>
          <w:szCs w:val="21"/>
          <w:highlight w:val="none"/>
        </w:rPr>
      </w:pPr>
      <w:r>
        <w:rPr>
          <w:rFonts w:hint="eastAsia" w:ascii="宋体" w:hAnsi="宋体"/>
          <w:szCs w:val="21"/>
          <w:highlight w:val="none"/>
        </w:rPr>
        <w:t>7、如为联合体竞标,盖章处须加盖联合体各方公章，否则其响应文件按无效响应处理。</w:t>
      </w:r>
    </w:p>
    <w:p w14:paraId="5880196B">
      <w:pPr>
        <w:spacing w:line="276" w:lineRule="auto"/>
        <w:ind w:firstLine="420" w:firstLineChars="200"/>
        <w:rPr>
          <w:rFonts w:ascii="宋体" w:hAnsi="宋体"/>
          <w:szCs w:val="21"/>
          <w:highlight w:val="none"/>
        </w:rPr>
      </w:pPr>
      <w:r>
        <w:rPr>
          <w:rFonts w:hint="eastAsia" w:ascii="宋体" w:hAnsi="宋体"/>
          <w:szCs w:val="21"/>
          <w:highlight w:val="none"/>
        </w:rPr>
        <w:t>8、如有多分标，分别列明各分标的报价表，否则其响应文件按无效响应处理。（采购人可根据项目情况自行修改是否需要联合体各方签字盖章）</w:t>
      </w:r>
    </w:p>
    <w:p w14:paraId="33AC4FAB">
      <w:pPr>
        <w:pStyle w:val="10"/>
        <w:jc w:val="center"/>
        <w:rPr>
          <w:szCs w:val="21"/>
          <w:highlight w:val="none"/>
        </w:rPr>
      </w:pPr>
    </w:p>
    <w:p w14:paraId="22D915DE">
      <w:pPr>
        <w:pStyle w:val="10"/>
        <w:spacing w:line="360" w:lineRule="auto"/>
        <w:ind w:firstLine="743" w:firstLineChars="354"/>
        <w:rPr>
          <w:szCs w:val="21"/>
          <w:highlight w:val="none"/>
        </w:rPr>
      </w:pPr>
      <w:r>
        <w:rPr>
          <w:rFonts w:hint="eastAsia"/>
          <w:szCs w:val="21"/>
          <w:highlight w:val="none"/>
        </w:rPr>
        <w:t>供应商名称（电子签章）：</w:t>
      </w:r>
      <w:r>
        <w:rPr>
          <w:rFonts w:hint="eastAsia"/>
          <w:szCs w:val="21"/>
          <w:highlight w:val="none"/>
          <w:u w:val="single"/>
        </w:rPr>
        <w:t xml:space="preserve">                   </w:t>
      </w:r>
      <w:r>
        <w:rPr>
          <w:rFonts w:hint="eastAsia"/>
          <w:szCs w:val="21"/>
          <w:highlight w:val="none"/>
        </w:rPr>
        <w:t xml:space="preserve">   </w:t>
      </w:r>
    </w:p>
    <w:p w14:paraId="39E8398D">
      <w:pPr>
        <w:pStyle w:val="10"/>
        <w:spacing w:line="360" w:lineRule="auto"/>
        <w:ind w:firstLine="743" w:firstLineChars="354"/>
        <w:rPr>
          <w:szCs w:val="21"/>
          <w:highlight w:val="none"/>
        </w:rPr>
      </w:pPr>
      <w:r>
        <w:rPr>
          <w:rFonts w:hint="eastAsia"/>
          <w:szCs w:val="21"/>
          <w:highlight w:val="none"/>
        </w:rPr>
        <w:t>法定代表人或授权代表（签字或电子签章）:</w:t>
      </w:r>
      <w:r>
        <w:rPr>
          <w:rFonts w:hint="eastAsia"/>
          <w:szCs w:val="21"/>
          <w:highlight w:val="none"/>
          <w:u w:val="single"/>
        </w:rPr>
        <w:t xml:space="preserve">                </w:t>
      </w:r>
      <w:r>
        <w:rPr>
          <w:rFonts w:hint="eastAsia"/>
          <w:szCs w:val="21"/>
          <w:highlight w:val="none"/>
        </w:rPr>
        <w:t xml:space="preserve"> </w:t>
      </w:r>
    </w:p>
    <w:p w14:paraId="5DB2FFB6">
      <w:pPr>
        <w:pStyle w:val="11"/>
        <w:spacing w:line="360" w:lineRule="auto"/>
        <w:ind w:firstLine="743" w:firstLineChars="354"/>
        <w:rPr>
          <w:highlight w:val="none"/>
        </w:rPr>
      </w:pPr>
      <w:r>
        <w:rPr>
          <w:rFonts w:hint="eastAsia"/>
          <w:sz w:val="21"/>
          <w:szCs w:val="21"/>
          <w:highlight w:val="none"/>
        </w:rPr>
        <w:t>日期：</w:t>
      </w:r>
      <w:r>
        <w:rPr>
          <w:rFonts w:hint="eastAsia"/>
          <w:sz w:val="21"/>
          <w:szCs w:val="21"/>
          <w:highlight w:val="none"/>
          <w:u w:val="single"/>
        </w:rPr>
        <w:t xml:space="preserve">                 </w:t>
      </w:r>
      <w:r>
        <w:rPr>
          <w:rFonts w:hint="eastAsia"/>
          <w:sz w:val="21"/>
          <w:szCs w:val="21"/>
          <w:highlight w:val="none"/>
        </w:rPr>
        <w:t xml:space="preserve">   </w:t>
      </w:r>
      <w:r>
        <w:rPr>
          <w:rFonts w:hint="eastAsia"/>
          <w:sz w:val="24"/>
          <w:szCs w:val="24"/>
          <w:highlight w:val="none"/>
        </w:rPr>
        <w:t xml:space="preserve"> </w:t>
      </w:r>
    </w:p>
    <w:p w14:paraId="0341AEF1">
      <w:pPr>
        <w:spacing w:line="520" w:lineRule="exact"/>
        <w:jc w:val="center"/>
        <w:rPr>
          <w:rFonts w:ascii="仿宋_GB2312" w:hAnsi="仿宋_GB2312" w:eastAsia="仿宋_GB2312" w:cs="仿宋_GB2312"/>
          <w:sz w:val="32"/>
          <w:szCs w:val="32"/>
          <w:highlight w:val="none"/>
        </w:rPr>
      </w:pPr>
      <w:r>
        <w:rPr>
          <w:rFonts w:ascii="宋体"/>
          <w:b/>
          <w:sz w:val="24"/>
          <w:highlight w:val="none"/>
        </w:rPr>
        <w:br w:type="page"/>
      </w:r>
      <w:bookmarkEnd w:id="17"/>
      <w:r>
        <w:rPr>
          <w:rFonts w:hint="eastAsia" w:ascii="方正小标宋简体" w:hAnsi="方正小标宋简体" w:eastAsia="方正小标宋简体" w:cs="方正小标宋简体"/>
          <w:sz w:val="32"/>
          <w:szCs w:val="32"/>
          <w:highlight w:val="none"/>
        </w:rPr>
        <w:t>无串通竞标行为的承诺函</w:t>
      </w:r>
    </w:p>
    <w:p w14:paraId="1273FEFB">
      <w:pPr>
        <w:spacing w:line="360" w:lineRule="auto"/>
        <w:ind w:firstLine="640" w:firstLineChars="200"/>
        <w:contextualSpacing/>
        <w:rPr>
          <w:rFonts w:ascii="仿宋_GB2312" w:hAnsi="仿宋_GB2312" w:eastAsia="仿宋_GB2312" w:cs="仿宋_GB2312"/>
          <w:sz w:val="32"/>
          <w:szCs w:val="32"/>
          <w:highlight w:val="none"/>
        </w:rPr>
      </w:pPr>
    </w:p>
    <w:p w14:paraId="71FA0F80">
      <w:pPr>
        <w:spacing w:line="360" w:lineRule="auto"/>
        <w:ind w:firstLine="482" w:firstLineChars="200"/>
        <w:contextualSpacing/>
        <w:rPr>
          <w:rFonts w:ascii="宋体" w:hAnsi="宋体" w:cs="仿宋_GB2312"/>
          <w:b/>
          <w:bCs/>
          <w:sz w:val="24"/>
          <w:highlight w:val="none"/>
        </w:rPr>
      </w:pPr>
      <w:r>
        <w:rPr>
          <w:rFonts w:hint="eastAsia" w:ascii="宋体" w:hAnsi="宋体" w:cs="仿宋_GB2312"/>
          <w:b/>
          <w:bCs/>
          <w:sz w:val="24"/>
          <w:highlight w:val="none"/>
        </w:rPr>
        <w:t>一、我方承诺无下列相互串通竞标的情形：</w:t>
      </w:r>
    </w:p>
    <w:p w14:paraId="4233CEF1">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1.不同供应商的响应文件由同一单位或者个人编制；</w:t>
      </w:r>
    </w:p>
    <w:p w14:paraId="6DF606B5">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2.不同供应商委托同一单位或者个人办理竞标事宜；</w:t>
      </w:r>
    </w:p>
    <w:p w14:paraId="609C44D2">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3.不同的供应商的响应文件载明的项目管理员为同一个人；</w:t>
      </w:r>
    </w:p>
    <w:p w14:paraId="11AD4F81">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4.不</w:t>
      </w:r>
      <w:r>
        <w:rPr>
          <w:rFonts w:hint="eastAsia" w:ascii="宋体" w:hAnsi="宋体" w:cs="仿宋_GB2312"/>
          <w:spacing w:val="-6"/>
          <w:sz w:val="24"/>
          <w:highlight w:val="none"/>
        </w:rPr>
        <w:t>同供应商的响应文件异常一致或者竞标报价呈规律性差异；</w:t>
      </w:r>
    </w:p>
    <w:p w14:paraId="77C82456">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5.不同供应商的响应文件相互混装；</w:t>
      </w:r>
    </w:p>
    <w:p w14:paraId="323099C2">
      <w:pPr>
        <w:spacing w:line="360" w:lineRule="auto"/>
        <w:ind w:firstLine="482" w:firstLineChars="200"/>
        <w:contextualSpacing/>
        <w:rPr>
          <w:rFonts w:ascii="宋体" w:hAnsi="宋体" w:cs="仿宋_GB2312"/>
          <w:b/>
          <w:bCs/>
          <w:sz w:val="24"/>
          <w:highlight w:val="none"/>
        </w:rPr>
      </w:pPr>
      <w:r>
        <w:rPr>
          <w:rFonts w:hint="eastAsia" w:ascii="宋体" w:hAnsi="宋体" w:cs="仿宋_GB2312"/>
          <w:b/>
          <w:bCs/>
          <w:sz w:val="24"/>
          <w:highlight w:val="none"/>
        </w:rPr>
        <w:t>二、我方承诺无下列恶意串通的情形：</w:t>
      </w:r>
    </w:p>
    <w:p w14:paraId="39411948">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1.供应商直接或者间接从采购人或者采购代理机构处获得其他供应商的相关信息并修改其响应文件；</w:t>
      </w:r>
    </w:p>
    <w:p w14:paraId="6FF4FFA2">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2.供应商按照采购人或者采购代理机构的授意撤换、修改响应文件；</w:t>
      </w:r>
    </w:p>
    <w:p w14:paraId="3285638E">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3.供</w:t>
      </w:r>
      <w:r>
        <w:rPr>
          <w:rFonts w:hint="eastAsia" w:ascii="宋体" w:hAnsi="宋体" w:cs="仿宋_GB2312"/>
          <w:spacing w:val="-6"/>
          <w:sz w:val="24"/>
          <w:highlight w:val="none"/>
        </w:rPr>
        <w:t>应商之间协商报价、技术方案等响应文件的实质性内容；</w:t>
      </w:r>
    </w:p>
    <w:p w14:paraId="0E5A0DE1">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4.属于同一集团、协会、商会等组织成员的供应商按照该组织要求协同参加政府采购活动；</w:t>
      </w:r>
    </w:p>
    <w:p w14:paraId="0EB73071">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5.供应商之间事先约定一致抬高或者压低竞标报价，或者在竞争性谈判项目中事先约定轮流以高价位或者低价位成交，或者事先约定由某一特定供应商成交，然后再参加竞标；</w:t>
      </w:r>
    </w:p>
    <w:p w14:paraId="0D5626C0">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6.供应商之间商定部分供应商放弃参加政府采购活动或者放弃成交；</w:t>
      </w:r>
    </w:p>
    <w:p w14:paraId="02C7F756">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7.供应商与采购人或者采购代理机构之间、供应商相互之间，为</w:t>
      </w:r>
      <w:r>
        <w:rPr>
          <w:rFonts w:hint="eastAsia" w:ascii="宋体" w:hAnsi="宋体" w:cs="仿宋_GB2312"/>
          <w:spacing w:val="-6"/>
          <w:sz w:val="24"/>
          <w:highlight w:val="none"/>
        </w:rPr>
        <w:t>谋求特定供应商成交或者排斥其他供应商的其他串通行为。</w:t>
      </w:r>
    </w:p>
    <w:p w14:paraId="5476FB3D">
      <w:pPr>
        <w:spacing w:line="360" w:lineRule="auto"/>
        <w:ind w:firstLine="480" w:firstLineChars="200"/>
        <w:contextualSpacing/>
        <w:rPr>
          <w:rFonts w:ascii="宋体" w:hAnsi="宋体" w:cs="仿宋_GB2312"/>
          <w:sz w:val="24"/>
          <w:highlight w:val="none"/>
        </w:rPr>
      </w:pPr>
    </w:p>
    <w:p w14:paraId="54991AFE">
      <w:pPr>
        <w:spacing w:line="360" w:lineRule="auto"/>
        <w:ind w:firstLine="482" w:firstLineChars="200"/>
        <w:contextualSpacing/>
        <w:rPr>
          <w:rFonts w:ascii="宋体" w:hAnsi="宋体" w:cs="仿宋_GB2312"/>
          <w:b/>
          <w:bCs/>
          <w:sz w:val="24"/>
          <w:highlight w:val="none"/>
        </w:rPr>
      </w:pPr>
      <w:r>
        <w:rPr>
          <w:rFonts w:hint="eastAsia" w:ascii="宋体" w:hAnsi="宋体" w:cs="仿宋_GB2312"/>
          <w:b/>
          <w:bCs/>
          <w:sz w:val="24"/>
          <w:highlight w:val="none"/>
        </w:rPr>
        <w:t>以上情形一经核查属实，我方愿意承担一切后果，并不再寻求任何旨在减轻或者免除法律责任的辩解。</w:t>
      </w:r>
    </w:p>
    <w:p w14:paraId="35341474">
      <w:pPr>
        <w:spacing w:line="360" w:lineRule="auto"/>
        <w:contextualSpacing/>
        <w:rPr>
          <w:rFonts w:ascii="宋体" w:hAnsi="宋体" w:cs="仿宋_GB2312"/>
          <w:sz w:val="24"/>
          <w:highlight w:val="none"/>
        </w:rPr>
      </w:pPr>
    </w:p>
    <w:p w14:paraId="2BDA096C">
      <w:pPr>
        <w:spacing w:line="360" w:lineRule="auto"/>
        <w:ind w:firstLine="3600" w:firstLineChars="1500"/>
        <w:contextualSpacing/>
        <w:rPr>
          <w:rFonts w:ascii="宋体" w:hAnsi="宋体" w:cs="仿宋_GB2312"/>
          <w:sz w:val="24"/>
          <w:highlight w:val="none"/>
        </w:rPr>
      </w:pPr>
      <w:r>
        <w:rPr>
          <w:rFonts w:hint="eastAsia"/>
          <w:sz w:val="24"/>
          <w:highlight w:val="none"/>
        </w:rPr>
        <w:t>供应商名称</w:t>
      </w:r>
      <w:r>
        <w:rPr>
          <w:rFonts w:hint="eastAsia" w:ascii="宋体" w:hAnsi="宋体" w:cs="仿宋_GB2312"/>
          <w:sz w:val="24"/>
          <w:highlight w:val="none"/>
        </w:rPr>
        <w:t>（电子签章）：</w:t>
      </w:r>
    </w:p>
    <w:p w14:paraId="6FC29518">
      <w:pPr>
        <w:spacing w:line="300" w:lineRule="auto"/>
        <w:jc w:val="center"/>
        <w:rPr>
          <w:rFonts w:ascii="宋体"/>
          <w:b/>
          <w:sz w:val="24"/>
          <w:highlight w:val="none"/>
        </w:rPr>
      </w:pPr>
      <w:r>
        <w:rPr>
          <w:rFonts w:hint="eastAsia" w:ascii="宋体" w:hAnsi="宋体" w:cs="仿宋_GB2312"/>
          <w:sz w:val="24"/>
          <w:highlight w:val="none"/>
        </w:rPr>
        <w:t xml:space="preserve">                               年   月   日</w:t>
      </w:r>
    </w:p>
    <w:p w14:paraId="3382473A">
      <w:pPr>
        <w:widowControl/>
        <w:jc w:val="left"/>
        <w:rPr>
          <w:rFonts w:ascii="宋体"/>
          <w:b/>
          <w:sz w:val="24"/>
          <w:highlight w:val="none"/>
        </w:rPr>
      </w:pPr>
      <w:r>
        <w:rPr>
          <w:rFonts w:ascii="宋体"/>
          <w:b/>
          <w:sz w:val="24"/>
          <w:highlight w:val="none"/>
        </w:rPr>
        <w:br w:type="page"/>
      </w:r>
    </w:p>
    <w:p w14:paraId="5194FC31">
      <w:pPr>
        <w:spacing w:line="520" w:lineRule="exact"/>
        <w:jc w:val="center"/>
        <w:rPr>
          <w:rFonts w:ascii="宋体" w:hAnsi="宋体" w:cs="宋体"/>
          <w:sz w:val="36"/>
          <w:highlight w:val="none"/>
        </w:rPr>
      </w:pPr>
      <w:r>
        <w:rPr>
          <w:rFonts w:hint="eastAsia" w:ascii="宋体" w:hAnsi="宋体" w:cs="宋体"/>
          <w:bCs/>
          <w:sz w:val="36"/>
          <w:highlight w:val="none"/>
        </w:rPr>
        <w:t>法定代表人证明书</w:t>
      </w:r>
    </w:p>
    <w:p w14:paraId="2157C5F9">
      <w:pPr>
        <w:spacing w:line="520" w:lineRule="exact"/>
        <w:ind w:left="540"/>
        <w:rPr>
          <w:rFonts w:ascii="宋体" w:hAnsi="宋体" w:cs="宋体"/>
          <w:sz w:val="24"/>
          <w:highlight w:val="none"/>
        </w:rPr>
      </w:pPr>
    </w:p>
    <w:p w14:paraId="6321C4B1">
      <w:pPr>
        <w:spacing w:line="520" w:lineRule="exact"/>
        <w:ind w:left="54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320C3345">
      <w:pPr>
        <w:spacing w:line="520" w:lineRule="exact"/>
        <w:ind w:left="540"/>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3D0114D8">
      <w:pPr>
        <w:spacing w:line="520" w:lineRule="exact"/>
        <w:ind w:left="540"/>
        <w:rPr>
          <w:rFonts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B571817">
      <w:pPr>
        <w:spacing w:line="520" w:lineRule="exact"/>
        <w:ind w:left="540"/>
        <w:rPr>
          <w:rFonts w:ascii="宋体" w:hAnsi="宋体" w:cs="宋体"/>
          <w:sz w:val="24"/>
          <w:highlight w:val="none"/>
        </w:rPr>
      </w:pPr>
      <w:r>
        <w:rPr>
          <w:rFonts w:hint="eastAsia" w:ascii="宋体" w:hAnsi="宋体" w:cs="宋体"/>
          <w:sz w:val="24"/>
          <w:highlight w:val="none"/>
        </w:rPr>
        <w:t>经营期限：</w:t>
      </w:r>
      <w:r>
        <w:rPr>
          <w:rFonts w:hint="eastAsia" w:ascii="宋体" w:hAnsi="宋体" w:cs="宋体"/>
          <w:sz w:val="24"/>
          <w:highlight w:val="none"/>
          <w:u w:val="single"/>
        </w:rPr>
        <w:t xml:space="preserve">                                                        </w:t>
      </w:r>
    </w:p>
    <w:p w14:paraId="13714B16">
      <w:pPr>
        <w:spacing w:line="520" w:lineRule="exact"/>
        <w:ind w:left="540"/>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14:paraId="0C879495">
      <w:pPr>
        <w:spacing w:line="520" w:lineRule="exact"/>
        <w:ind w:left="540"/>
        <w:rPr>
          <w:rFonts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14:paraId="2FFD03FA">
      <w:pPr>
        <w:spacing w:line="520" w:lineRule="exact"/>
        <w:ind w:left="540"/>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792C6284">
      <w:pPr>
        <w:spacing w:line="520" w:lineRule="exact"/>
        <w:ind w:left="540"/>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（供应商名称）的法定代表人。</w:t>
      </w:r>
    </w:p>
    <w:p w14:paraId="55A3FD89">
      <w:pPr>
        <w:spacing w:line="520" w:lineRule="exact"/>
        <w:ind w:left="540"/>
        <w:rPr>
          <w:rFonts w:ascii="宋体" w:hAnsi="宋体" w:cs="宋体"/>
          <w:sz w:val="24"/>
          <w:highlight w:val="none"/>
        </w:rPr>
      </w:pPr>
      <w:r>
        <w:rPr>
          <w:rFonts w:hint="eastAsia" w:ascii="宋体" w:hAnsi="宋体" w:cs="宋体"/>
          <w:sz w:val="24"/>
          <w:highlight w:val="none"/>
        </w:rPr>
        <w:t>特此证明。</w:t>
      </w:r>
    </w:p>
    <w:p w14:paraId="7AB6A97A">
      <w:pPr>
        <w:spacing w:line="520" w:lineRule="exact"/>
        <w:ind w:left="540"/>
        <w:rPr>
          <w:rFonts w:ascii="宋体" w:hAnsi="宋体" w:cs="宋体"/>
          <w:sz w:val="24"/>
          <w:highlight w:val="none"/>
        </w:rPr>
      </w:pPr>
    </w:p>
    <w:p w14:paraId="206F8E3C">
      <w:pPr>
        <w:rPr>
          <w:highlight w:val="none"/>
        </w:rPr>
      </w:pPr>
    </w:p>
    <w:p w14:paraId="6942C94C">
      <w:pPr>
        <w:wordWrap w:val="0"/>
        <w:spacing w:line="520" w:lineRule="exact"/>
        <w:ind w:left="540"/>
        <w:jc w:val="right"/>
        <w:rPr>
          <w:rFonts w:ascii="宋体" w:hAnsi="宋体" w:cs="宋体"/>
          <w:sz w:val="24"/>
          <w:highlight w:val="none"/>
        </w:rPr>
      </w:pPr>
      <w:r>
        <w:rPr>
          <w:rFonts w:hint="eastAsia"/>
          <w:sz w:val="24"/>
          <w:highlight w:val="none"/>
        </w:rPr>
        <w:t>供应商名称（电子签章）</w:t>
      </w:r>
      <w:r>
        <w:rPr>
          <w:rFonts w:hint="eastAsia" w:ascii="宋体" w:hAnsi="宋体" w:cs="宋体"/>
          <w:sz w:val="24"/>
          <w:highlight w:val="none"/>
        </w:rPr>
        <w:t>：</w:t>
      </w:r>
      <w:r>
        <w:rPr>
          <w:rFonts w:hint="eastAsia" w:ascii="宋体" w:hAnsi="宋体" w:cs="宋体"/>
          <w:sz w:val="24"/>
          <w:highlight w:val="none"/>
          <w:u w:val="single"/>
        </w:rPr>
        <w:t xml:space="preserve">               </w:t>
      </w:r>
    </w:p>
    <w:p w14:paraId="6AF55EED">
      <w:pPr>
        <w:snapToGrid w:val="0"/>
        <w:spacing w:before="156" w:beforeLines="50" w:after="50" w:line="520" w:lineRule="exact"/>
        <w:ind w:firstLine="5280" w:firstLineChars="2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789ECDD">
      <w:pPr>
        <w:pStyle w:val="7"/>
        <w:rPr>
          <w:highlight w:val="none"/>
        </w:rPr>
      </w:pPr>
    </w:p>
    <w:p w14:paraId="6C6DE73E">
      <w:pPr>
        <w:snapToGrid w:val="0"/>
        <w:spacing w:line="400" w:lineRule="exact"/>
        <w:ind w:firstLine="413" w:firstLineChars="196"/>
        <w:jc w:val="left"/>
        <w:rPr>
          <w:rFonts w:ascii="宋体"/>
          <w:b/>
          <w:bCs/>
          <w:kern w:val="0"/>
          <w:szCs w:val="20"/>
          <w:highlight w:val="none"/>
        </w:rPr>
      </w:pPr>
      <w:r>
        <w:rPr>
          <w:rFonts w:hint="eastAsia" w:ascii="宋体"/>
          <w:b/>
          <w:bCs/>
          <w:kern w:val="0"/>
          <w:szCs w:val="20"/>
          <w:highlight w:val="none"/>
        </w:rPr>
        <w:t>附件：法定代表人有效身份证正反面复印件</w:t>
      </w:r>
    </w:p>
    <w:p w14:paraId="5AF2309D">
      <w:pPr>
        <w:pStyle w:val="7"/>
        <w:rPr>
          <w:highlight w:val="none"/>
        </w:rPr>
      </w:pPr>
    </w:p>
    <w:p w14:paraId="315AAFD1">
      <w:pPr>
        <w:pStyle w:val="7"/>
        <w:rPr>
          <w:highlight w:val="none"/>
        </w:rPr>
      </w:pPr>
    </w:p>
    <w:p w14:paraId="316CCCF0">
      <w:pPr>
        <w:pStyle w:val="7"/>
        <w:rPr>
          <w:highlight w:val="none"/>
        </w:rPr>
      </w:pPr>
    </w:p>
    <w:p w14:paraId="3B1AEF60">
      <w:pPr>
        <w:pStyle w:val="10"/>
        <w:spacing w:line="520" w:lineRule="exact"/>
        <w:ind w:firstLine="480"/>
        <w:rPr>
          <w:sz w:val="24"/>
          <w:szCs w:val="24"/>
          <w:highlight w:val="none"/>
        </w:rPr>
      </w:pPr>
      <w:r>
        <w:rPr>
          <w:rFonts w:hint="eastAsia" w:hAnsi="宋体" w:cs="宋体"/>
          <w:sz w:val="24"/>
          <w:highlight w:val="none"/>
        </w:rPr>
        <w:t>注：自然人竞标的无需提供</w:t>
      </w:r>
    </w:p>
    <w:p w14:paraId="5B612003">
      <w:pPr>
        <w:widowControl/>
        <w:jc w:val="left"/>
        <w:rPr>
          <w:rFonts w:ascii="宋体"/>
          <w:sz w:val="24"/>
          <w:highlight w:val="none"/>
        </w:rPr>
      </w:pPr>
      <w:r>
        <w:rPr>
          <w:sz w:val="24"/>
          <w:highlight w:val="none"/>
        </w:rPr>
        <w:br w:type="page"/>
      </w:r>
    </w:p>
    <w:p w14:paraId="4BA1909A">
      <w:pPr>
        <w:pStyle w:val="10"/>
        <w:spacing w:line="520" w:lineRule="exact"/>
        <w:ind w:firstLine="480"/>
        <w:rPr>
          <w:sz w:val="30"/>
          <w:szCs w:val="30"/>
          <w:highlight w:val="none"/>
        </w:rPr>
      </w:pPr>
    </w:p>
    <w:p w14:paraId="0964CDB6">
      <w:pPr>
        <w:adjustRightInd w:val="0"/>
        <w:snapToGrid w:val="0"/>
        <w:spacing w:line="300" w:lineRule="auto"/>
        <w:jc w:val="center"/>
        <w:rPr>
          <w:rFonts w:ascii="宋体"/>
          <w:b/>
          <w:sz w:val="30"/>
          <w:szCs w:val="30"/>
          <w:highlight w:val="none"/>
        </w:rPr>
      </w:pPr>
      <w:r>
        <w:rPr>
          <w:rFonts w:hint="eastAsia" w:ascii="宋体"/>
          <w:b/>
          <w:sz w:val="30"/>
          <w:szCs w:val="30"/>
          <w:highlight w:val="none"/>
        </w:rPr>
        <w:t>法定代表人授权委托书</w:t>
      </w:r>
    </w:p>
    <w:p w14:paraId="16F33006">
      <w:pPr>
        <w:spacing w:line="520" w:lineRule="exact"/>
        <w:rPr>
          <w:rFonts w:ascii="宋体"/>
          <w:sz w:val="24"/>
          <w:highlight w:val="none"/>
        </w:rPr>
      </w:pPr>
      <w:r>
        <w:rPr>
          <w:rFonts w:hint="eastAsia"/>
          <w:sz w:val="24"/>
          <w:highlight w:val="none"/>
          <w:u w:val="single"/>
        </w:rPr>
        <w:t xml:space="preserve">(采购代理机构) </w:t>
      </w:r>
      <w:r>
        <w:rPr>
          <w:rFonts w:hint="eastAsia" w:ascii="宋体"/>
          <w:sz w:val="24"/>
          <w:highlight w:val="none"/>
        </w:rPr>
        <w:t>：</w:t>
      </w:r>
    </w:p>
    <w:p w14:paraId="18BF59F8">
      <w:pPr>
        <w:spacing w:line="520" w:lineRule="exact"/>
        <w:ind w:firstLine="480" w:firstLineChars="200"/>
        <w:rPr>
          <w:rFonts w:ascii="宋体"/>
          <w:sz w:val="24"/>
          <w:highlight w:val="none"/>
        </w:rPr>
      </w:pPr>
      <w:r>
        <w:rPr>
          <w:rFonts w:hint="eastAsia" w:ascii="宋体"/>
          <w:sz w:val="24"/>
          <w:highlight w:val="none"/>
        </w:rPr>
        <w:t>兹授权</w:t>
      </w:r>
      <w:r>
        <w:rPr>
          <w:rFonts w:hint="eastAsia" w:ascii="宋体"/>
          <w:sz w:val="24"/>
          <w:highlight w:val="none"/>
          <w:u w:val="single"/>
        </w:rPr>
        <w:t xml:space="preserve">         </w:t>
      </w:r>
      <w:r>
        <w:rPr>
          <w:rFonts w:hint="eastAsia" w:ascii="宋体"/>
          <w:sz w:val="24"/>
          <w:highlight w:val="none"/>
        </w:rPr>
        <w:t>同志为我公司参加贵单位组织的</w:t>
      </w:r>
      <w:r>
        <w:rPr>
          <w:rFonts w:hint="eastAsia" w:ascii="宋体"/>
          <w:sz w:val="24"/>
          <w:highlight w:val="none"/>
          <w:u w:val="single"/>
        </w:rPr>
        <w:t xml:space="preserve">   （项 目 名 称）  </w:t>
      </w:r>
      <w:r>
        <w:rPr>
          <w:rFonts w:hint="eastAsia" w:ascii="宋体"/>
          <w:sz w:val="24"/>
          <w:highlight w:val="none"/>
        </w:rPr>
        <w:t>竞标活动的竞标代表人，全权代表我公司处理在该项目活动中的一切事宜。</w:t>
      </w:r>
    </w:p>
    <w:p w14:paraId="061EC81C">
      <w:pPr>
        <w:spacing w:line="520" w:lineRule="exact"/>
        <w:ind w:firstLine="480" w:firstLineChars="200"/>
        <w:rPr>
          <w:rFonts w:ascii="宋体"/>
          <w:sz w:val="24"/>
          <w:highlight w:val="none"/>
        </w:rPr>
      </w:pPr>
      <w:r>
        <w:rPr>
          <w:rFonts w:hint="eastAsia" w:ascii="宋体"/>
          <w:sz w:val="24"/>
          <w:highlight w:val="none"/>
        </w:rPr>
        <w:t>我方对委托代理人的签字事项负全部责任。</w:t>
      </w:r>
    </w:p>
    <w:p w14:paraId="4FCE15A1">
      <w:pPr>
        <w:spacing w:line="520" w:lineRule="exact"/>
        <w:ind w:firstLine="480" w:firstLineChars="200"/>
        <w:rPr>
          <w:rFonts w:ascii="宋体"/>
          <w:sz w:val="24"/>
          <w:highlight w:val="none"/>
        </w:rPr>
      </w:pPr>
      <w:r>
        <w:rPr>
          <w:rFonts w:hint="eastAsia" w:ascii="宋体"/>
          <w:sz w:val="24"/>
          <w:highlight w:val="none"/>
        </w:rPr>
        <w:t>本授权书自签署之日起生效，在撤销授权的书面通知以前，本授权书一直有效。委托代理人在授权书有效期内签署的所有文件不因授权的撤销而失效。</w:t>
      </w:r>
    </w:p>
    <w:p w14:paraId="79D14ACF">
      <w:pPr>
        <w:spacing w:line="520" w:lineRule="exact"/>
        <w:ind w:firstLine="480" w:firstLineChars="200"/>
        <w:rPr>
          <w:rFonts w:ascii="宋体"/>
          <w:sz w:val="24"/>
          <w:highlight w:val="none"/>
        </w:rPr>
      </w:pPr>
      <w:r>
        <w:rPr>
          <w:rFonts w:hint="eastAsia" w:ascii="宋体"/>
          <w:sz w:val="24"/>
          <w:highlight w:val="none"/>
        </w:rPr>
        <w:t xml:space="preserve">委托代理人无转委托权，特此委托。 </w:t>
      </w:r>
    </w:p>
    <w:p w14:paraId="4ED52B77">
      <w:pPr>
        <w:spacing w:line="520" w:lineRule="exact"/>
        <w:rPr>
          <w:rFonts w:ascii="宋体"/>
          <w:sz w:val="24"/>
          <w:highlight w:val="none"/>
        </w:rPr>
      </w:pPr>
    </w:p>
    <w:p w14:paraId="19B1B813">
      <w:pPr>
        <w:spacing w:line="520" w:lineRule="exact"/>
        <w:ind w:firstLine="566" w:firstLineChars="236"/>
        <w:rPr>
          <w:rFonts w:ascii="宋体"/>
          <w:sz w:val="24"/>
          <w:highlight w:val="none"/>
        </w:rPr>
      </w:pPr>
      <w:r>
        <w:rPr>
          <w:rFonts w:hint="eastAsia" w:ascii="宋体"/>
          <w:sz w:val="24"/>
          <w:highlight w:val="none"/>
        </w:rPr>
        <w:t>授权单位：</w:t>
      </w:r>
      <w:r>
        <w:rPr>
          <w:rFonts w:hint="eastAsia" w:ascii="宋体"/>
          <w:sz w:val="24"/>
          <w:highlight w:val="none"/>
          <w:u w:val="single"/>
        </w:rPr>
        <w:t xml:space="preserve">                    </w:t>
      </w:r>
    </w:p>
    <w:p w14:paraId="2220B251">
      <w:pPr>
        <w:spacing w:line="520" w:lineRule="exact"/>
        <w:ind w:firstLine="566" w:firstLineChars="236"/>
        <w:rPr>
          <w:rFonts w:ascii="宋体"/>
          <w:sz w:val="24"/>
          <w:highlight w:val="none"/>
        </w:rPr>
      </w:pPr>
      <w:r>
        <w:rPr>
          <w:rFonts w:hint="eastAsia" w:ascii="宋体"/>
          <w:sz w:val="24"/>
          <w:highlight w:val="none"/>
        </w:rPr>
        <w:t>法定代表人</w:t>
      </w:r>
      <w:r>
        <w:rPr>
          <w:rFonts w:hint="eastAsia" w:ascii="宋体" w:hAnsi="宋体" w:cs="宋体"/>
          <w:sz w:val="22"/>
          <w:szCs w:val="22"/>
          <w:highlight w:val="none"/>
        </w:rPr>
        <w:t>（签字</w:t>
      </w:r>
      <w:r>
        <w:rPr>
          <w:rFonts w:hint="eastAsia" w:hAnsi="宋体" w:cs="宋体"/>
          <w:sz w:val="22"/>
          <w:szCs w:val="22"/>
          <w:highlight w:val="none"/>
        </w:rPr>
        <w:t>或电子签章</w:t>
      </w:r>
      <w:r>
        <w:rPr>
          <w:rFonts w:hint="eastAsia" w:ascii="宋体" w:hAnsi="宋体" w:cs="宋体"/>
          <w:sz w:val="22"/>
          <w:szCs w:val="22"/>
          <w:highlight w:val="none"/>
        </w:rPr>
        <w:t>）</w:t>
      </w:r>
      <w:r>
        <w:rPr>
          <w:rFonts w:hint="eastAsia" w:ascii="宋体"/>
          <w:sz w:val="24"/>
          <w:highlight w:val="none"/>
        </w:rPr>
        <w:t>：</w:t>
      </w:r>
      <w:r>
        <w:rPr>
          <w:rFonts w:hint="eastAsia" w:ascii="宋体"/>
          <w:sz w:val="24"/>
          <w:highlight w:val="none"/>
          <w:u w:val="single"/>
        </w:rPr>
        <w:t xml:space="preserve">                  </w:t>
      </w:r>
    </w:p>
    <w:p w14:paraId="5408D7E8">
      <w:pPr>
        <w:spacing w:line="520" w:lineRule="exact"/>
        <w:ind w:firstLine="600" w:firstLineChars="250"/>
        <w:rPr>
          <w:rFonts w:ascii="宋体"/>
          <w:sz w:val="24"/>
          <w:highlight w:val="none"/>
        </w:rPr>
      </w:pPr>
      <w:r>
        <w:rPr>
          <w:rFonts w:hint="eastAsia" w:ascii="宋体" w:hAnsi="宋体" w:cs="仿宋_GB2312"/>
          <w:sz w:val="24"/>
          <w:highlight w:val="none"/>
        </w:rPr>
        <w:t>委托代理人（签字</w:t>
      </w:r>
      <w:r>
        <w:rPr>
          <w:rFonts w:hint="eastAsia" w:hAnsi="宋体" w:cs="宋体"/>
          <w:sz w:val="22"/>
          <w:szCs w:val="22"/>
          <w:highlight w:val="none"/>
        </w:rPr>
        <w:t>或电子签章</w:t>
      </w:r>
      <w:r>
        <w:rPr>
          <w:rFonts w:hint="eastAsia" w:ascii="宋体" w:hAnsi="宋体" w:cs="仿宋_GB2312"/>
          <w:sz w:val="24"/>
          <w:highlight w:val="none"/>
        </w:rPr>
        <w:t>）：</w:t>
      </w:r>
      <w:r>
        <w:rPr>
          <w:rFonts w:hint="eastAsia" w:ascii="宋体"/>
          <w:sz w:val="24"/>
          <w:highlight w:val="none"/>
          <w:u w:val="single"/>
        </w:rPr>
        <w:t xml:space="preserve">                 </w:t>
      </w:r>
    </w:p>
    <w:p w14:paraId="500C1B60">
      <w:pPr>
        <w:spacing w:line="520" w:lineRule="exact"/>
        <w:ind w:firstLine="600" w:firstLineChars="250"/>
        <w:rPr>
          <w:rFonts w:ascii="宋体"/>
          <w:sz w:val="24"/>
          <w:highlight w:val="none"/>
        </w:rPr>
      </w:pP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 xml:space="preserve">      性别：</w:t>
      </w:r>
      <w:r>
        <w:rPr>
          <w:rFonts w:hint="eastAsia" w:ascii="宋体"/>
          <w:sz w:val="24"/>
          <w:highlight w:val="none"/>
          <w:u w:val="single"/>
        </w:rPr>
        <w:t xml:space="preserve">         </w:t>
      </w:r>
    </w:p>
    <w:p w14:paraId="3E65C25C">
      <w:pPr>
        <w:adjustRightInd w:val="0"/>
        <w:snapToGrid w:val="0"/>
        <w:spacing w:line="520" w:lineRule="exact"/>
        <w:ind w:firstLine="600" w:firstLineChars="250"/>
        <w:rPr>
          <w:rFonts w:ascii="宋体"/>
          <w:sz w:val="24"/>
          <w:highlight w:val="none"/>
          <w:u w:val="single"/>
        </w:rPr>
      </w:pPr>
      <w:r>
        <w:rPr>
          <w:rFonts w:hint="eastAsia" w:ascii="宋体" w:hAnsi="宋体" w:cs="仿宋_GB2312"/>
          <w:sz w:val="24"/>
          <w:highlight w:val="none"/>
        </w:rPr>
        <w:t>委托代理人</w:t>
      </w:r>
      <w:r>
        <w:rPr>
          <w:rFonts w:hint="eastAsia" w:ascii="宋体"/>
          <w:sz w:val="24"/>
          <w:highlight w:val="none"/>
        </w:rPr>
        <w:t>身份证号码：</w:t>
      </w:r>
      <w:r>
        <w:rPr>
          <w:rFonts w:hint="eastAsia" w:ascii="宋体"/>
          <w:sz w:val="24"/>
          <w:highlight w:val="none"/>
          <w:u w:val="single"/>
        </w:rPr>
        <w:t xml:space="preserve">                       </w:t>
      </w:r>
    </w:p>
    <w:p w14:paraId="210882AA">
      <w:pPr>
        <w:adjustRightInd w:val="0"/>
        <w:snapToGrid w:val="0"/>
        <w:spacing w:line="520" w:lineRule="exact"/>
        <w:ind w:firstLine="480" w:firstLineChars="200"/>
        <w:rPr>
          <w:rFonts w:ascii="宋体"/>
          <w:sz w:val="24"/>
          <w:highlight w:val="none"/>
          <w:u w:val="single"/>
        </w:rPr>
      </w:pPr>
    </w:p>
    <w:p w14:paraId="07A33912">
      <w:pPr>
        <w:pStyle w:val="11"/>
        <w:rPr>
          <w:highlight w:val="none"/>
        </w:rPr>
      </w:pPr>
    </w:p>
    <w:p w14:paraId="0A70BBA8">
      <w:pPr>
        <w:spacing w:line="360" w:lineRule="auto"/>
        <w:contextualSpacing/>
        <w:jc w:val="center"/>
        <w:rPr>
          <w:rFonts w:ascii="宋体" w:hAnsi="宋体" w:cs="仿宋_GB2312"/>
          <w:sz w:val="24"/>
          <w:highlight w:val="none"/>
        </w:rPr>
      </w:pPr>
      <w:r>
        <w:rPr>
          <w:rFonts w:hint="eastAsia"/>
          <w:sz w:val="24"/>
          <w:highlight w:val="none"/>
        </w:rPr>
        <w:t>供应商名称</w:t>
      </w:r>
      <w:r>
        <w:rPr>
          <w:rFonts w:hint="eastAsia" w:ascii="宋体" w:hAnsi="宋体" w:cs="仿宋_GB2312"/>
          <w:sz w:val="24"/>
          <w:highlight w:val="none"/>
        </w:rPr>
        <w:t>（盖公章</w:t>
      </w:r>
      <w:r>
        <w:rPr>
          <w:rFonts w:hint="eastAsia" w:hAnsi="宋体" w:cs="宋体"/>
          <w:sz w:val="22"/>
          <w:szCs w:val="22"/>
          <w:highlight w:val="none"/>
        </w:rPr>
        <w:t>或电子签章</w:t>
      </w:r>
      <w:r>
        <w:rPr>
          <w:rFonts w:hint="eastAsia" w:ascii="宋体" w:hAnsi="宋体" w:cs="仿宋_GB2312"/>
          <w:sz w:val="24"/>
          <w:highlight w:val="none"/>
        </w:rPr>
        <w:t>）：</w:t>
      </w:r>
      <w:r>
        <w:rPr>
          <w:rFonts w:hint="eastAsia" w:ascii="宋体"/>
          <w:sz w:val="24"/>
          <w:highlight w:val="none"/>
          <w:u w:val="single"/>
        </w:rPr>
        <w:t xml:space="preserve">              </w:t>
      </w:r>
    </w:p>
    <w:p w14:paraId="38764D70">
      <w:pPr>
        <w:rPr>
          <w:rFonts w:ascii="宋体" w:hAnsi="宋体" w:cs="仿宋_GB2312"/>
          <w:sz w:val="24"/>
          <w:highlight w:val="none"/>
        </w:rPr>
      </w:pPr>
      <w:r>
        <w:rPr>
          <w:rFonts w:hint="eastAsia" w:ascii="宋体" w:hAnsi="宋体" w:cs="仿宋_GB2312"/>
          <w:sz w:val="24"/>
          <w:highlight w:val="none"/>
        </w:rPr>
        <w:t xml:space="preserve">                                         年    月    日</w:t>
      </w:r>
    </w:p>
    <w:p w14:paraId="228E6F38">
      <w:pPr>
        <w:pStyle w:val="11"/>
        <w:rPr>
          <w:highlight w:val="none"/>
        </w:rPr>
      </w:pPr>
    </w:p>
    <w:p w14:paraId="7D421EFB">
      <w:pPr>
        <w:snapToGrid w:val="0"/>
        <w:spacing w:line="400" w:lineRule="exact"/>
        <w:ind w:firstLine="413" w:firstLineChars="196"/>
        <w:jc w:val="left"/>
        <w:rPr>
          <w:rFonts w:ascii="宋体"/>
          <w:b/>
          <w:bCs/>
          <w:kern w:val="0"/>
          <w:szCs w:val="20"/>
          <w:highlight w:val="none"/>
        </w:rPr>
      </w:pPr>
      <w:r>
        <w:rPr>
          <w:rFonts w:hint="eastAsia" w:ascii="宋体"/>
          <w:b/>
          <w:bCs/>
          <w:kern w:val="0"/>
          <w:szCs w:val="20"/>
          <w:highlight w:val="none"/>
        </w:rPr>
        <w:t>附：授权委托代理人有效的身份证正反面复印件（加盖电子签章）。</w:t>
      </w:r>
    </w:p>
    <w:p w14:paraId="5A2366AF">
      <w:pPr>
        <w:pStyle w:val="10"/>
        <w:spacing w:line="300" w:lineRule="auto"/>
        <w:rPr>
          <w:sz w:val="24"/>
          <w:szCs w:val="24"/>
          <w:highlight w:val="none"/>
        </w:rPr>
      </w:pPr>
    </w:p>
    <w:p w14:paraId="5277821F">
      <w:pPr>
        <w:pStyle w:val="10"/>
        <w:spacing w:line="300" w:lineRule="auto"/>
        <w:rPr>
          <w:sz w:val="24"/>
          <w:szCs w:val="24"/>
          <w:highlight w:val="none"/>
        </w:rPr>
      </w:pPr>
    </w:p>
    <w:p w14:paraId="09449301">
      <w:pPr>
        <w:widowControl/>
        <w:jc w:val="left"/>
        <w:rPr>
          <w:rFonts w:ascii="宋体"/>
          <w:b/>
          <w:sz w:val="24"/>
          <w:highlight w:val="none"/>
        </w:rPr>
      </w:pPr>
      <w:r>
        <w:rPr>
          <w:rFonts w:ascii="宋体"/>
          <w:b/>
          <w:sz w:val="24"/>
          <w:highlight w:val="none"/>
        </w:rPr>
        <w:br w:type="page"/>
      </w:r>
    </w:p>
    <w:p w14:paraId="3DF52696">
      <w:pPr>
        <w:spacing w:line="300" w:lineRule="auto"/>
        <w:jc w:val="center"/>
        <w:rPr>
          <w:rFonts w:ascii="宋体"/>
          <w:b/>
          <w:sz w:val="24"/>
          <w:highlight w:val="none"/>
        </w:rPr>
      </w:pPr>
    </w:p>
    <w:p w14:paraId="276B8E6F">
      <w:pPr>
        <w:spacing w:line="300" w:lineRule="auto"/>
        <w:jc w:val="center"/>
        <w:rPr>
          <w:rFonts w:ascii="宋体"/>
          <w:b/>
          <w:sz w:val="24"/>
          <w:highlight w:val="none"/>
        </w:rPr>
      </w:pPr>
      <w:r>
        <w:rPr>
          <w:rFonts w:hint="eastAsia" w:ascii="宋体"/>
          <w:b/>
          <w:sz w:val="24"/>
          <w:highlight w:val="none"/>
        </w:rPr>
        <w:t>商务响应及偏离情况说明表（格式）</w:t>
      </w:r>
    </w:p>
    <w:p w14:paraId="13479F75">
      <w:pPr>
        <w:pStyle w:val="11"/>
        <w:rPr>
          <w:rFonts w:hAnsi="宋体"/>
          <w:b/>
          <w:sz w:val="30"/>
          <w:szCs w:val="30"/>
          <w:highlight w:val="none"/>
        </w:rPr>
      </w:pPr>
    </w:p>
    <w:p w14:paraId="5800192D">
      <w:pPr>
        <w:pStyle w:val="10"/>
        <w:rPr>
          <w:highlight w:val="none"/>
        </w:rPr>
      </w:pPr>
      <w:r>
        <w:rPr>
          <w:rFonts w:hint="eastAsia"/>
          <w:highlight w:val="none"/>
        </w:rPr>
        <w:t>项目名称:</w:t>
      </w:r>
      <w:r>
        <w:rPr>
          <w:rFonts w:hint="eastAsia"/>
          <w:highlight w:val="none"/>
          <w:u w:val="single"/>
        </w:rPr>
        <w:t xml:space="preserve">              </w:t>
      </w:r>
      <w:r>
        <w:rPr>
          <w:rFonts w:hint="eastAsia"/>
          <w:highlight w:val="none"/>
        </w:rPr>
        <w:t xml:space="preserve">  项目编号:</w:t>
      </w:r>
      <w:r>
        <w:rPr>
          <w:rFonts w:hint="eastAsia"/>
          <w:highlight w:val="none"/>
          <w:u w:val="single"/>
        </w:rPr>
        <w:t xml:space="preserve">                </w:t>
      </w:r>
      <w:r>
        <w:rPr>
          <w:rFonts w:hint="eastAsia"/>
          <w:highlight w:val="none"/>
        </w:rPr>
        <w:t xml:space="preserve"> 分标（如有）：</w:t>
      </w:r>
      <w:r>
        <w:rPr>
          <w:rFonts w:hint="eastAsia"/>
          <w:highlight w:val="none"/>
          <w:u w:val="single"/>
        </w:rPr>
        <w:t xml:space="preserve">      </w:t>
      </w:r>
    </w:p>
    <w:tbl>
      <w:tblPr>
        <w:tblStyle w:val="19"/>
        <w:tblW w:w="901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0"/>
        <w:gridCol w:w="3244"/>
        <w:gridCol w:w="2753"/>
        <w:gridCol w:w="1571"/>
        <w:gridCol w:w="805"/>
      </w:tblGrid>
      <w:tr w14:paraId="4F3139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6" w:hRule="atLeast"/>
          <w:jc w:val="center"/>
        </w:trPr>
        <w:tc>
          <w:tcPr>
            <w:tcW w:w="640" w:type="dxa"/>
            <w:vAlign w:val="center"/>
          </w:tcPr>
          <w:p w14:paraId="66D0B924">
            <w:pPr>
              <w:pStyle w:val="10"/>
              <w:jc w:val="center"/>
              <w:rPr>
                <w:highlight w:val="none"/>
              </w:rPr>
            </w:pPr>
            <w:r>
              <w:rPr>
                <w:rFonts w:hint="eastAsia"/>
                <w:highlight w:val="none"/>
              </w:rPr>
              <w:t>序号</w:t>
            </w:r>
          </w:p>
        </w:tc>
        <w:tc>
          <w:tcPr>
            <w:tcW w:w="3244" w:type="dxa"/>
            <w:vAlign w:val="center"/>
          </w:tcPr>
          <w:p w14:paraId="551DADC9">
            <w:pPr>
              <w:pStyle w:val="10"/>
              <w:jc w:val="center"/>
              <w:rPr>
                <w:highlight w:val="none"/>
              </w:rPr>
            </w:pPr>
            <w:r>
              <w:rPr>
                <w:rFonts w:hint="eastAsia" w:cs="Courier New"/>
                <w:highlight w:val="none"/>
              </w:rPr>
              <w:t>采购文件要求</w:t>
            </w:r>
          </w:p>
        </w:tc>
        <w:tc>
          <w:tcPr>
            <w:tcW w:w="2753" w:type="dxa"/>
            <w:vAlign w:val="center"/>
          </w:tcPr>
          <w:p w14:paraId="416E37C9">
            <w:pPr>
              <w:pStyle w:val="10"/>
              <w:jc w:val="center"/>
              <w:rPr>
                <w:highlight w:val="none"/>
              </w:rPr>
            </w:pPr>
            <w:r>
              <w:rPr>
                <w:rFonts w:hint="eastAsia" w:cs="Courier New"/>
                <w:highlight w:val="none"/>
              </w:rPr>
              <w:t>竞标响应情况</w:t>
            </w:r>
          </w:p>
        </w:tc>
        <w:tc>
          <w:tcPr>
            <w:tcW w:w="1571" w:type="dxa"/>
            <w:vAlign w:val="center"/>
          </w:tcPr>
          <w:p w14:paraId="19FCB7CD">
            <w:pPr>
              <w:pStyle w:val="10"/>
              <w:jc w:val="center"/>
              <w:rPr>
                <w:highlight w:val="none"/>
              </w:rPr>
            </w:pPr>
            <w:r>
              <w:rPr>
                <w:rFonts w:hint="eastAsia"/>
                <w:highlight w:val="none"/>
              </w:rPr>
              <w:t>是否响应（响应/正偏离/负偏离）</w:t>
            </w:r>
          </w:p>
        </w:tc>
        <w:tc>
          <w:tcPr>
            <w:tcW w:w="805" w:type="dxa"/>
            <w:vAlign w:val="center"/>
          </w:tcPr>
          <w:p w14:paraId="4F38EE08">
            <w:pPr>
              <w:pStyle w:val="10"/>
              <w:jc w:val="center"/>
              <w:rPr>
                <w:highlight w:val="none"/>
              </w:rPr>
            </w:pPr>
            <w:r>
              <w:rPr>
                <w:rFonts w:hint="eastAsia"/>
                <w:highlight w:val="none"/>
              </w:rPr>
              <w:t>备注</w:t>
            </w:r>
          </w:p>
        </w:tc>
      </w:tr>
      <w:tr w14:paraId="69AAF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0" w:type="dxa"/>
            <w:vAlign w:val="center"/>
          </w:tcPr>
          <w:p w14:paraId="37ECFEE3">
            <w:pPr>
              <w:pStyle w:val="10"/>
              <w:jc w:val="center"/>
              <w:rPr>
                <w:highlight w:val="none"/>
              </w:rPr>
            </w:pPr>
            <w:r>
              <w:rPr>
                <w:rFonts w:hint="eastAsia"/>
                <w:highlight w:val="none"/>
              </w:rPr>
              <w:t>1</w:t>
            </w:r>
          </w:p>
        </w:tc>
        <w:tc>
          <w:tcPr>
            <w:tcW w:w="3244" w:type="dxa"/>
            <w:vAlign w:val="center"/>
          </w:tcPr>
          <w:p w14:paraId="16D24DF0">
            <w:pPr>
              <w:pStyle w:val="10"/>
              <w:jc w:val="center"/>
              <w:rPr>
                <w:highlight w:val="none"/>
              </w:rPr>
            </w:pPr>
          </w:p>
        </w:tc>
        <w:tc>
          <w:tcPr>
            <w:tcW w:w="2753" w:type="dxa"/>
            <w:vAlign w:val="center"/>
          </w:tcPr>
          <w:p w14:paraId="6D41715A">
            <w:pPr>
              <w:pStyle w:val="10"/>
              <w:jc w:val="center"/>
              <w:rPr>
                <w:highlight w:val="none"/>
              </w:rPr>
            </w:pPr>
          </w:p>
        </w:tc>
        <w:tc>
          <w:tcPr>
            <w:tcW w:w="1571" w:type="dxa"/>
            <w:vAlign w:val="center"/>
          </w:tcPr>
          <w:p w14:paraId="3ECFF26A">
            <w:pPr>
              <w:pStyle w:val="10"/>
              <w:jc w:val="center"/>
              <w:rPr>
                <w:highlight w:val="none"/>
              </w:rPr>
            </w:pPr>
          </w:p>
        </w:tc>
        <w:tc>
          <w:tcPr>
            <w:tcW w:w="805" w:type="dxa"/>
            <w:vAlign w:val="center"/>
          </w:tcPr>
          <w:p w14:paraId="1966AAAB">
            <w:pPr>
              <w:pStyle w:val="10"/>
              <w:jc w:val="center"/>
              <w:rPr>
                <w:highlight w:val="none"/>
              </w:rPr>
            </w:pPr>
          </w:p>
        </w:tc>
      </w:tr>
      <w:tr w14:paraId="2D7E6C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vAlign w:val="center"/>
          </w:tcPr>
          <w:p w14:paraId="1D0893D8">
            <w:pPr>
              <w:pStyle w:val="10"/>
              <w:jc w:val="center"/>
              <w:rPr>
                <w:highlight w:val="none"/>
              </w:rPr>
            </w:pPr>
            <w:r>
              <w:rPr>
                <w:rFonts w:hint="eastAsia"/>
                <w:highlight w:val="none"/>
              </w:rPr>
              <w:t>2</w:t>
            </w:r>
          </w:p>
        </w:tc>
        <w:tc>
          <w:tcPr>
            <w:tcW w:w="3244" w:type="dxa"/>
            <w:vAlign w:val="center"/>
          </w:tcPr>
          <w:p w14:paraId="1DC42FAF">
            <w:pPr>
              <w:pStyle w:val="10"/>
              <w:jc w:val="center"/>
              <w:rPr>
                <w:highlight w:val="none"/>
              </w:rPr>
            </w:pPr>
          </w:p>
        </w:tc>
        <w:tc>
          <w:tcPr>
            <w:tcW w:w="2753" w:type="dxa"/>
            <w:vAlign w:val="center"/>
          </w:tcPr>
          <w:p w14:paraId="308E9965">
            <w:pPr>
              <w:pStyle w:val="10"/>
              <w:jc w:val="center"/>
              <w:rPr>
                <w:highlight w:val="none"/>
              </w:rPr>
            </w:pPr>
          </w:p>
        </w:tc>
        <w:tc>
          <w:tcPr>
            <w:tcW w:w="1571" w:type="dxa"/>
            <w:vAlign w:val="center"/>
          </w:tcPr>
          <w:p w14:paraId="191551CC">
            <w:pPr>
              <w:pStyle w:val="10"/>
              <w:jc w:val="center"/>
              <w:rPr>
                <w:highlight w:val="none"/>
              </w:rPr>
            </w:pPr>
          </w:p>
        </w:tc>
        <w:tc>
          <w:tcPr>
            <w:tcW w:w="805" w:type="dxa"/>
            <w:vAlign w:val="center"/>
          </w:tcPr>
          <w:p w14:paraId="2627CEC3">
            <w:pPr>
              <w:pStyle w:val="10"/>
              <w:jc w:val="center"/>
              <w:rPr>
                <w:highlight w:val="none"/>
              </w:rPr>
            </w:pPr>
          </w:p>
        </w:tc>
      </w:tr>
      <w:tr w14:paraId="4A5608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vAlign w:val="center"/>
          </w:tcPr>
          <w:p w14:paraId="59C7B9C6">
            <w:pPr>
              <w:pStyle w:val="10"/>
              <w:jc w:val="center"/>
              <w:rPr>
                <w:highlight w:val="none"/>
              </w:rPr>
            </w:pPr>
            <w:r>
              <w:rPr>
                <w:rFonts w:hint="eastAsia"/>
                <w:highlight w:val="none"/>
              </w:rPr>
              <w:t>3</w:t>
            </w:r>
          </w:p>
        </w:tc>
        <w:tc>
          <w:tcPr>
            <w:tcW w:w="3244" w:type="dxa"/>
            <w:vAlign w:val="center"/>
          </w:tcPr>
          <w:p w14:paraId="66A90D9D">
            <w:pPr>
              <w:pStyle w:val="10"/>
              <w:jc w:val="center"/>
              <w:rPr>
                <w:highlight w:val="none"/>
              </w:rPr>
            </w:pPr>
          </w:p>
        </w:tc>
        <w:tc>
          <w:tcPr>
            <w:tcW w:w="2753" w:type="dxa"/>
            <w:vAlign w:val="center"/>
          </w:tcPr>
          <w:p w14:paraId="2B0957C7">
            <w:pPr>
              <w:pStyle w:val="10"/>
              <w:jc w:val="center"/>
              <w:rPr>
                <w:highlight w:val="none"/>
              </w:rPr>
            </w:pPr>
          </w:p>
        </w:tc>
        <w:tc>
          <w:tcPr>
            <w:tcW w:w="1571" w:type="dxa"/>
            <w:vAlign w:val="center"/>
          </w:tcPr>
          <w:p w14:paraId="5BCD51C6">
            <w:pPr>
              <w:pStyle w:val="10"/>
              <w:jc w:val="center"/>
              <w:rPr>
                <w:highlight w:val="none"/>
              </w:rPr>
            </w:pPr>
          </w:p>
        </w:tc>
        <w:tc>
          <w:tcPr>
            <w:tcW w:w="805" w:type="dxa"/>
            <w:vAlign w:val="center"/>
          </w:tcPr>
          <w:p w14:paraId="668FDE37">
            <w:pPr>
              <w:pStyle w:val="10"/>
              <w:jc w:val="center"/>
              <w:rPr>
                <w:highlight w:val="none"/>
              </w:rPr>
            </w:pPr>
          </w:p>
        </w:tc>
      </w:tr>
      <w:tr w14:paraId="53B7EC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jc w:val="center"/>
        </w:trPr>
        <w:tc>
          <w:tcPr>
            <w:tcW w:w="640" w:type="dxa"/>
            <w:vAlign w:val="center"/>
          </w:tcPr>
          <w:p w14:paraId="73EC1FEA">
            <w:pPr>
              <w:pStyle w:val="10"/>
              <w:jc w:val="center"/>
              <w:rPr>
                <w:highlight w:val="none"/>
              </w:rPr>
            </w:pPr>
            <w:r>
              <w:rPr>
                <w:rFonts w:hint="eastAsia"/>
                <w:highlight w:val="none"/>
              </w:rPr>
              <w:t>4</w:t>
            </w:r>
          </w:p>
        </w:tc>
        <w:tc>
          <w:tcPr>
            <w:tcW w:w="3244" w:type="dxa"/>
            <w:vAlign w:val="center"/>
          </w:tcPr>
          <w:p w14:paraId="7EC11A8A">
            <w:pPr>
              <w:pStyle w:val="10"/>
              <w:jc w:val="center"/>
              <w:rPr>
                <w:highlight w:val="none"/>
              </w:rPr>
            </w:pPr>
          </w:p>
        </w:tc>
        <w:tc>
          <w:tcPr>
            <w:tcW w:w="2753" w:type="dxa"/>
            <w:vAlign w:val="center"/>
          </w:tcPr>
          <w:p w14:paraId="51747EBE">
            <w:pPr>
              <w:pStyle w:val="10"/>
              <w:jc w:val="center"/>
              <w:rPr>
                <w:highlight w:val="none"/>
              </w:rPr>
            </w:pPr>
          </w:p>
        </w:tc>
        <w:tc>
          <w:tcPr>
            <w:tcW w:w="1571" w:type="dxa"/>
            <w:vAlign w:val="center"/>
          </w:tcPr>
          <w:p w14:paraId="7C22AFAD">
            <w:pPr>
              <w:pStyle w:val="10"/>
              <w:jc w:val="center"/>
              <w:rPr>
                <w:highlight w:val="none"/>
              </w:rPr>
            </w:pPr>
          </w:p>
        </w:tc>
        <w:tc>
          <w:tcPr>
            <w:tcW w:w="805" w:type="dxa"/>
            <w:vAlign w:val="center"/>
          </w:tcPr>
          <w:p w14:paraId="4BC397E5">
            <w:pPr>
              <w:pStyle w:val="10"/>
              <w:jc w:val="center"/>
              <w:rPr>
                <w:highlight w:val="none"/>
              </w:rPr>
            </w:pPr>
          </w:p>
        </w:tc>
      </w:tr>
      <w:tr w14:paraId="386CF7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0" w:type="dxa"/>
            <w:vAlign w:val="center"/>
          </w:tcPr>
          <w:p w14:paraId="57C9E5B3">
            <w:pPr>
              <w:pStyle w:val="10"/>
              <w:jc w:val="center"/>
              <w:rPr>
                <w:highlight w:val="none"/>
              </w:rPr>
            </w:pPr>
            <w:r>
              <w:rPr>
                <w:rFonts w:hint="eastAsia"/>
                <w:highlight w:val="none"/>
              </w:rPr>
              <w:t>5</w:t>
            </w:r>
          </w:p>
        </w:tc>
        <w:tc>
          <w:tcPr>
            <w:tcW w:w="3244" w:type="dxa"/>
            <w:vAlign w:val="center"/>
          </w:tcPr>
          <w:p w14:paraId="56918F6A">
            <w:pPr>
              <w:pStyle w:val="10"/>
              <w:jc w:val="center"/>
              <w:rPr>
                <w:highlight w:val="none"/>
              </w:rPr>
            </w:pPr>
          </w:p>
        </w:tc>
        <w:tc>
          <w:tcPr>
            <w:tcW w:w="2753" w:type="dxa"/>
            <w:vAlign w:val="center"/>
          </w:tcPr>
          <w:p w14:paraId="13BB25F7">
            <w:pPr>
              <w:pStyle w:val="10"/>
              <w:jc w:val="center"/>
              <w:rPr>
                <w:highlight w:val="none"/>
              </w:rPr>
            </w:pPr>
          </w:p>
        </w:tc>
        <w:tc>
          <w:tcPr>
            <w:tcW w:w="1571" w:type="dxa"/>
            <w:vAlign w:val="center"/>
          </w:tcPr>
          <w:p w14:paraId="6CBBB149">
            <w:pPr>
              <w:pStyle w:val="10"/>
              <w:jc w:val="center"/>
              <w:rPr>
                <w:highlight w:val="none"/>
              </w:rPr>
            </w:pPr>
          </w:p>
        </w:tc>
        <w:tc>
          <w:tcPr>
            <w:tcW w:w="805" w:type="dxa"/>
            <w:vAlign w:val="center"/>
          </w:tcPr>
          <w:p w14:paraId="0A0A00AB">
            <w:pPr>
              <w:pStyle w:val="10"/>
              <w:jc w:val="center"/>
              <w:rPr>
                <w:highlight w:val="none"/>
              </w:rPr>
            </w:pPr>
          </w:p>
        </w:tc>
      </w:tr>
      <w:tr w14:paraId="6A3798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0" w:type="dxa"/>
            <w:vAlign w:val="center"/>
          </w:tcPr>
          <w:p w14:paraId="2E76567D">
            <w:pPr>
              <w:pStyle w:val="10"/>
              <w:jc w:val="center"/>
              <w:rPr>
                <w:highlight w:val="none"/>
              </w:rPr>
            </w:pPr>
            <w:r>
              <w:rPr>
                <w:rFonts w:hint="eastAsia"/>
                <w:highlight w:val="none"/>
              </w:rPr>
              <w:t>…</w:t>
            </w:r>
          </w:p>
        </w:tc>
        <w:tc>
          <w:tcPr>
            <w:tcW w:w="3244" w:type="dxa"/>
            <w:vAlign w:val="center"/>
          </w:tcPr>
          <w:p w14:paraId="32F8889D">
            <w:pPr>
              <w:pStyle w:val="10"/>
              <w:jc w:val="center"/>
              <w:rPr>
                <w:highlight w:val="none"/>
              </w:rPr>
            </w:pPr>
          </w:p>
        </w:tc>
        <w:tc>
          <w:tcPr>
            <w:tcW w:w="2753" w:type="dxa"/>
            <w:vAlign w:val="center"/>
          </w:tcPr>
          <w:p w14:paraId="55181ADA">
            <w:pPr>
              <w:pStyle w:val="10"/>
              <w:jc w:val="center"/>
              <w:rPr>
                <w:highlight w:val="none"/>
              </w:rPr>
            </w:pPr>
          </w:p>
        </w:tc>
        <w:tc>
          <w:tcPr>
            <w:tcW w:w="1571" w:type="dxa"/>
            <w:tcBorders>
              <w:right w:val="single" w:color="auto" w:sz="4" w:space="0"/>
            </w:tcBorders>
            <w:vAlign w:val="center"/>
          </w:tcPr>
          <w:p w14:paraId="6043CF62">
            <w:pPr>
              <w:pStyle w:val="10"/>
              <w:jc w:val="center"/>
              <w:rPr>
                <w:highlight w:val="none"/>
              </w:rPr>
            </w:pPr>
          </w:p>
        </w:tc>
        <w:tc>
          <w:tcPr>
            <w:tcW w:w="805" w:type="dxa"/>
            <w:tcBorders>
              <w:left w:val="single" w:color="auto" w:sz="4" w:space="0"/>
            </w:tcBorders>
            <w:vAlign w:val="center"/>
          </w:tcPr>
          <w:p w14:paraId="23A76061">
            <w:pPr>
              <w:pStyle w:val="10"/>
              <w:jc w:val="center"/>
              <w:rPr>
                <w:highlight w:val="none"/>
              </w:rPr>
            </w:pPr>
          </w:p>
        </w:tc>
      </w:tr>
    </w:tbl>
    <w:p w14:paraId="52861B94">
      <w:pPr>
        <w:wordWrap w:val="0"/>
        <w:adjustRightInd w:val="0"/>
        <w:snapToGrid w:val="0"/>
        <w:spacing w:line="420" w:lineRule="exact"/>
        <w:rPr>
          <w:rFonts w:ascii="宋体" w:hAnsi="宋体"/>
          <w:szCs w:val="21"/>
          <w:highlight w:val="none"/>
        </w:rPr>
      </w:pPr>
    </w:p>
    <w:p w14:paraId="19EC23AB">
      <w:pPr>
        <w:snapToGrid w:val="0"/>
        <w:spacing w:line="400" w:lineRule="exact"/>
        <w:ind w:firstLine="411" w:firstLineChars="196"/>
        <w:jc w:val="left"/>
        <w:rPr>
          <w:rFonts w:ascii="宋体" w:hAnsi="宋体" w:cs="宋体"/>
          <w:bCs/>
          <w:sz w:val="24"/>
          <w:highlight w:val="none"/>
        </w:rPr>
      </w:pPr>
      <w:r>
        <w:rPr>
          <w:rFonts w:hint="eastAsia" w:ascii="宋体" w:hAnsi="宋体"/>
          <w:szCs w:val="21"/>
          <w:highlight w:val="none"/>
        </w:rPr>
        <w:t>说明：应对照采购文件“第三章 采购需求” 对应的商务要求逐条列出并按上述要求如实填写，并结合自身投标情况在“竞标响应情况”栏列明承诺，在“是否响应”栏注明“响应或正/负偏离”。如果在“采购文件要求”栏和“竞标响应情况”栏仅简单注明“符合”、“满足”或简单“完全响应”概括的，将导致竞标文件被拒绝。</w:t>
      </w:r>
    </w:p>
    <w:p w14:paraId="617E883F">
      <w:pPr>
        <w:pStyle w:val="11"/>
        <w:rPr>
          <w:b/>
          <w:sz w:val="24"/>
          <w:highlight w:val="none"/>
        </w:rPr>
      </w:pPr>
    </w:p>
    <w:p w14:paraId="306A39E8">
      <w:pPr>
        <w:pStyle w:val="11"/>
        <w:rPr>
          <w:b/>
          <w:sz w:val="24"/>
          <w:highlight w:val="none"/>
        </w:rPr>
      </w:pPr>
    </w:p>
    <w:p w14:paraId="6CC2E229">
      <w:pPr>
        <w:pStyle w:val="10"/>
        <w:spacing w:line="360" w:lineRule="auto"/>
        <w:ind w:firstLine="840" w:firstLineChars="350"/>
        <w:rPr>
          <w:sz w:val="24"/>
          <w:szCs w:val="24"/>
          <w:highlight w:val="none"/>
        </w:rPr>
      </w:pPr>
      <w:r>
        <w:rPr>
          <w:rFonts w:hint="eastAsia"/>
          <w:sz w:val="24"/>
          <w:highlight w:val="none"/>
        </w:rPr>
        <w:t>供应商名称（电子签章）</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 xml:space="preserve">   </w:t>
      </w:r>
    </w:p>
    <w:p w14:paraId="73C045A9">
      <w:pPr>
        <w:pStyle w:val="10"/>
        <w:spacing w:line="360" w:lineRule="auto"/>
        <w:ind w:firstLine="840" w:firstLineChars="350"/>
        <w:rPr>
          <w:sz w:val="24"/>
          <w:szCs w:val="24"/>
          <w:highlight w:val="none"/>
        </w:rPr>
      </w:pPr>
      <w:r>
        <w:rPr>
          <w:rFonts w:hint="eastAsia"/>
          <w:sz w:val="24"/>
          <w:szCs w:val="24"/>
          <w:highlight w:val="none"/>
        </w:rPr>
        <w:t>法定代表人或授权代表</w:t>
      </w:r>
      <w:r>
        <w:rPr>
          <w:rFonts w:hint="eastAsia" w:hAnsi="宋体" w:cs="宋体"/>
          <w:sz w:val="22"/>
          <w:szCs w:val="22"/>
          <w:highlight w:val="none"/>
        </w:rPr>
        <w:t>（签字或电子签章）</w:t>
      </w:r>
      <w:r>
        <w:rPr>
          <w:rFonts w:hint="eastAsia"/>
          <w:sz w:val="24"/>
          <w:szCs w:val="24"/>
          <w:highlight w:val="none"/>
        </w:rPr>
        <w:t>:</w:t>
      </w:r>
      <w:r>
        <w:rPr>
          <w:rFonts w:hint="eastAsia"/>
          <w:sz w:val="24"/>
          <w:szCs w:val="24"/>
          <w:highlight w:val="none"/>
          <w:u w:val="single"/>
        </w:rPr>
        <w:t xml:space="preserve">        </w:t>
      </w:r>
    </w:p>
    <w:p w14:paraId="7B7DFEE8">
      <w:pPr>
        <w:pStyle w:val="10"/>
        <w:spacing w:line="360" w:lineRule="auto"/>
        <w:ind w:firstLine="840" w:firstLineChars="350"/>
        <w:rPr>
          <w:sz w:val="24"/>
          <w:szCs w:val="24"/>
          <w:highlight w:val="none"/>
          <w:u w:val="single"/>
        </w:rPr>
      </w:pPr>
      <w:r>
        <w:rPr>
          <w:rFonts w:hint="eastAsia"/>
          <w:sz w:val="24"/>
          <w:highlight w:val="none"/>
        </w:rPr>
        <w:t>日  期：</w:t>
      </w:r>
      <w:r>
        <w:rPr>
          <w:sz w:val="24"/>
          <w:highlight w:val="none"/>
          <w:u w:val="single"/>
        </w:rPr>
        <w:t xml:space="preserve">                 </w:t>
      </w:r>
      <w:r>
        <w:rPr>
          <w:sz w:val="24"/>
          <w:highlight w:val="none"/>
        </w:rPr>
        <w:t xml:space="preserve"> </w:t>
      </w:r>
    </w:p>
    <w:p w14:paraId="20689143">
      <w:pPr>
        <w:spacing w:line="300" w:lineRule="auto"/>
        <w:jc w:val="center"/>
        <w:rPr>
          <w:rFonts w:ascii="宋体"/>
          <w:b/>
          <w:sz w:val="24"/>
          <w:highlight w:val="none"/>
        </w:rPr>
      </w:pPr>
      <w:r>
        <w:rPr>
          <w:rFonts w:ascii="宋体"/>
          <w:b/>
          <w:sz w:val="24"/>
          <w:highlight w:val="none"/>
        </w:rPr>
        <w:br w:type="page"/>
      </w:r>
    </w:p>
    <w:p w14:paraId="6F4FA670">
      <w:pPr>
        <w:spacing w:line="300" w:lineRule="auto"/>
        <w:jc w:val="center"/>
        <w:rPr>
          <w:rFonts w:ascii="宋体"/>
          <w:b/>
          <w:sz w:val="24"/>
          <w:highlight w:val="none"/>
        </w:rPr>
      </w:pPr>
    </w:p>
    <w:p w14:paraId="574DC0F1">
      <w:pPr>
        <w:spacing w:line="300" w:lineRule="auto"/>
        <w:jc w:val="center"/>
        <w:rPr>
          <w:rFonts w:ascii="宋体"/>
          <w:b/>
          <w:sz w:val="24"/>
          <w:highlight w:val="none"/>
        </w:rPr>
      </w:pPr>
      <w:r>
        <w:rPr>
          <w:rFonts w:hint="eastAsia" w:ascii="宋体"/>
          <w:b/>
          <w:sz w:val="24"/>
          <w:highlight w:val="none"/>
        </w:rPr>
        <w:t>技术响应及偏离情况说明表（格式）</w:t>
      </w:r>
    </w:p>
    <w:p w14:paraId="7C3FB0B7">
      <w:pPr>
        <w:spacing w:line="300" w:lineRule="auto"/>
        <w:rPr>
          <w:rFonts w:ascii="宋体"/>
          <w:sz w:val="24"/>
          <w:highlight w:val="none"/>
        </w:rPr>
      </w:pPr>
    </w:p>
    <w:p w14:paraId="671FD15A">
      <w:pPr>
        <w:spacing w:line="300" w:lineRule="auto"/>
        <w:rPr>
          <w:rFonts w:ascii="宋体"/>
          <w:sz w:val="24"/>
          <w:highlight w:val="none"/>
        </w:rPr>
      </w:pPr>
      <w:r>
        <w:rPr>
          <w:rFonts w:hint="eastAsia" w:ascii="宋体"/>
          <w:szCs w:val="21"/>
          <w:highlight w:val="none"/>
        </w:rPr>
        <w:t>项目名称:</w:t>
      </w:r>
      <w:r>
        <w:rPr>
          <w:rFonts w:hint="eastAsia" w:ascii="宋体" w:hAnsi="宋体" w:cs="仿宋_GB2312"/>
          <w:sz w:val="24"/>
          <w:highlight w:val="none"/>
          <w:u w:val="single"/>
        </w:rPr>
        <w:t xml:space="preserve">               </w:t>
      </w:r>
      <w:r>
        <w:rPr>
          <w:rFonts w:hint="eastAsia" w:ascii="宋体" w:hAnsi="宋体" w:cs="仿宋_GB2312"/>
          <w:sz w:val="24"/>
          <w:highlight w:val="none"/>
        </w:rPr>
        <w:t xml:space="preserve">    </w:t>
      </w:r>
      <w:r>
        <w:rPr>
          <w:rFonts w:hint="eastAsia" w:ascii="宋体"/>
          <w:szCs w:val="21"/>
          <w:highlight w:val="none"/>
        </w:rPr>
        <w:t>项目编号:</w:t>
      </w:r>
      <w:r>
        <w:rPr>
          <w:rFonts w:hint="eastAsia" w:ascii="宋体" w:hAnsi="宋体" w:cs="仿宋_GB2312"/>
          <w:sz w:val="24"/>
          <w:highlight w:val="none"/>
          <w:u w:val="single"/>
        </w:rPr>
        <w:t xml:space="preserve">               </w:t>
      </w:r>
      <w:r>
        <w:rPr>
          <w:rFonts w:hint="eastAsia" w:ascii="宋体" w:hAnsi="宋体" w:cs="仿宋_GB2312"/>
          <w:sz w:val="24"/>
          <w:highlight w:val="none"/>
        </w:rPr>
        <w:t xml:space="preserve">  </w:t>
      </w:r>
    </w:p>
    <w:tbl>
      <w:tblPr>
        <w:tblStyle w:val="19"/>
        <w:tblW w:w="88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164"/>
        <w:gridCol w:w="1843"/>
        <w:gridCol w:w="2126"/>
        <w:gridCol w:w="2127"/>
        <w:gridCol w:w="895"/>
      </w:tblGrid>
      <w:tr w14:paraId="1D8B08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trPr>
        <w:tc>
          <w:tcPr>
            <w:tcW w:w="645" w:type="dxa"/>
            <w:vAlign w:val="center"/>
          </w:tcPr>
          <w:p w14:paraId="1BC898C6">
            <w:pPr>
              <w:jc w:val="center"/>
              <w:rPr>
                <w:highlight w:val="none"/>
              </w:rPr>
            </w:pPr>
            <w:bookmarkStart w:id="18" w:name="_Toc173211900"/>
            <w:bookmarkStart w:id="19" w:name="_Toc173066401"/>
            <w:bookmarkStart w:id="20" w:name="_Toc254970729"/>
            <w:bookmarkStart w:id="21" w:name="_Toc254970588"/>
            <w:r>
              <w:rPr>
                <w:rFonts w:hint="eastAsia"/>
                <w:highlight w:val="none"/>
              </w:rPr>
              <w:t>序号</w:t>
            </w:r>
            <w:bookmarkEnd w:id="18"/>
            <w:bookmarkEnd w:id="19"/>
            <w:bookmarkEnd w:id="20"/>
            <w:bookmarkEnd w:id="21"/>
          </w:p>
        </w:tc>
        <w:tc>
          <w:tcPr>
            <w:tcW w:w="1164" w:type="dxa"/>
            <w:vAlign w:val="center"/>
          </w:tcPr>
          <w:p w14:paraId="46AB0EBB">
            <w:pPr>
              <w:jc w:val="center"/>
              <w:rPr>
                <w:highlight w:val="none"/>
              </w:rPr>
            </w:pPr>
            <w:r>
              <w:rPr>
                <w:rFonts w:hint="eastAsia"/>
                <w:highlight w:val="none"/>
              </w:rPr>
              <w:t>标的名称</w:t>
            </w:r>
          </w:p>
        </w:tc>
        <w:tc>
          <w:tcPr>
            <w:tcW w:w="1843" w:type="dxa"/>
            <w:vAlign w:val="center"/>
          </w:tcPr>
          <w:p w14:paraId="0653F4B8">
            <w:pPr>
              <w:jc w:val="center"/>
              <w:rPr>
                <w:highlight w:val="none"/>
              </w:rPr>
            </w:pPr>
            <w:bookmarkStart w:id="22" w:name="_Toc254970730"/>
            <w:bookmarkStart w:id="23" w:name="_Toc173066402"/>
            <w:bookmarkStart w:id="24" w:name="_Toc173211901"/>
            <w:bookmarkStart w:id="25" w:name="_Toc254970589"/>
            <w:r>
              <w:rPr>
                <w:rFonts w:hint="eastAsia"/>
                <w:highlight w:val="none"/>
              </w:rPr>
              <w:t>采购文件要求</w:t>
            </w:r>
            <w:bookmarkEnd w:id="22"/>
            <w:bookmarkEnd w:id="23"/>
            <w:bookmarkEnd w:id="24"/>
            <w:bookmarkEnd w:id="25"/>
          </w:p>
        </w:tc>
        <w:tc>
          <w:tcPr>
            <w:tcW w:w="2126" w:type="dxa"/>
            <w:vAlign w:val="center"/>
          </w:tcPr>
          <w:p w14:paraId="29E5A0DD">
            <w:pPr>
              <w:jc w:val="center"/>
              <w:rPr>
                <w:highlight w:val="none"/>
              </w:rPr>
            </w:pPr>
            <w:r>
              <w:rPr>
                <w:rFonts w:hint="eastAsia"/>
                <w:highlight w:val="none"/>
              </w:rPr>
              <w:t>竞标响应情况</w:t>
            </w:r>
          </w:p>
        </w:tc>
        <w:tc>
          <w:tcPr>
            <w:tcW w:w="2127" w:type="dxa"/>
            <w:vAlign w:val="center"/>
          </w:tcPr>
          <w:p w14:paraId="35E925F8">
            <w:pPr>
              <w:jc w:val="center"/>
              <w:rPr>
                <w:highlight w:val="none"/>
              </w:rPr>
            </w:pPr>
            <w:r>
              <w:rPr>
                <w:rFonts w:hint="eastAsia" w:hAnsi="宋体" w:cs="Courier New"/>
                <w:szCs w:val="21"/>
                <w:highlight w:val="none"/>
              </w:rPr>
              <w:t>偏离情况（无偏离/正偏离/负偏离）</w:t>
            </w:r>
          </w:p>
        </w:tc>
        <w:tc>
          <w:tcPr>
            <w:tcW w:w="895" w:type="dxa"/>
            <w:vAlign w:val="center"/>
          </w:tcPr>
          <w:p w14:paraId="483DC960">
            <w:pPr>
              <w:jc w:val="center"/>
              <w:rPr>
                <w:highlight w:val="none"/>
              </w:rPr>
            </w:pPr>
            <w:r>
              <w:rPr>
                <w:rFonts w:hint="eastAsia"/>
                <w:highlight w:val="none"/>
              </w:rPr>
              <w:t>备注</w:t>
            </w:r>
          </w:p>
        </w:tc>
      </w:tr>
      <w:tr w14:paraId="58372F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5" w:type="dxa"/>
            <w:vAlign w:val="center"/>
          </w:tcPr>
          <w:p w14:paraId="546E60CF">
            <w:pPr>
              <w:rPr>
                <w:highlight w:val="none"/>
              </w:rPr>
            </w:pPr>
            <w:bookmarkStart w:id="26" w:name="_Toc254970593"/>
            <w:bookmarkStart w:id="27" w:name="_Toc173211905"/>
            <w:bookmarkStart w:id="28" w:name="_Toc173066406"/>
            <w:bookmarkStart w:id="29" w:name="_Toc254970734"/>
            <w:r>
              <w:rPr>
                <w:rFonts w:hint="eastAsia"/>
                <w:highlight w:val="none"/>
              </w:rPr>
              <w:t>1</w:t>
            </w:r>
            <w:bookmarkEnd w:id="26"/>
            <w:bookmarkEnd w:id="27"/>
            <w:bookmarkEnd w:id="28"/>
            <w:bookmarkEnd w:id="29"/>
          </w:p>
        </w:tc>
        <w:tc>
          <w:tcPr>
            <w:tcW w:w="1164" w:type="dxa"/>
          </w:tcPr>
          <w:p w14:paraId="19DAF1A9">
            <w:pPr>
              <w:rPr>
                <w:highlight w:val="none"/>
              </w:rPr>
            </w:pPr>
          </w:p>
        </w:tc>
        <w:tc>
          <w:tcPr>
            <w:tcW w:w="1843" w:type="dxa"/>
            <w:vAlign w:val="center"/>
          </w:tcPr>
          <w:p w14:paraId="026BAD75">
            <w:pPr>
              <w:rPr>
                <w:highlight w:val="none"/>
              </w:rPr>
            </w:pPr>
          </w:p>
        </w:tc>
        <w:tc>
          <w:tcPr>
            <w:tcW w:w="2126" w:type="dxa"/>
            <w:vAlign w:val="center"/>
          </w:tcPr>
          <w:p w14:paraId="2794187D">
            <w:pPr>
              <w:rPr>
                <w:highlight w:val="none"/>
              </w:rPr>
            </w:pPr>
          </w:p>
        </w:tc>
        <w:tc>
          <w:tcPr>
            <w:tcW w:w="2127" w:type="dxa"/>
            <w:vAlign w:val="center"/>
          </w:tcPr>
          <w:p w14:paraId="12083EDE">
            <w:pPr>
              <w:rPr>
                <w:highlight w:val="none"/>
              </w:rPr>
            </w:pPr>
          </w:p>
        </w:tc>
        <w:tc>
          <w:tcPr>
            <w:tcW w:w="895" w:type="dxa"/>
            <w:vAlign w:val="center"/>
          </w:tcPr>
          <w:p w14:paraId="507E717D">
            <w:pPr>
              <w:rPr>
                <w:highlight w:val="none"/>
              </w:rPr>
            </w:pPr>
          </w:p>
        </w:tc>
      </w:tr>
      <w:tr w14:paraId="25725E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5" w:type="dxa"/>
            <w:vAlign w:val="center"/>
          </w:tcPr>
          <w:p w14:paraId="0AC4187C">
            <w:pPr>
              <w:rPr>
                <w:highlight w:val="none"/>
              </w:rPr>
            </w:pPr>
            <w:bookmarkStart w:id="30" w:name="_Toc173211906"/>
            <w:bookmarkStart w:id="31" w:name="_Toc254970735"/>
            <w:bookmarkStart w:id="32" w:name="_Toc254970594"/>
            <w:bookmarkStart w:id="33" w:name="_Toc173066407"/>
            <w:r>
              <w:rPr>
                <w:rFonts w:hint="eastAsia"/>
                <w:highlight w:val="none"/>
              </w:rPr>
              <w:t>2</w:t>
            </w:r>
            <w:bookmarkEnd w:id="30"/>
            <w:bookmarkEnd w:id="31"/>
            <w:bookmarkEnd w:id="32"/>
            <w:bookmarkEnd w:id="33"/>
          </w:p>
        </w:tc>
        <w:tc>
          <w:tcPr>
            <w:tcW w:w="1164" w:type="dxa"/>
          </w:tcPr>
          <w:p w14:paraId="6C783CBE">
            <w:pPr>
              <w:rPr>
                <w:highlight w:val="none"/>
              </w:rPr>
            </w:pPr>
          </w:p>
        </w:tc>
        <w:tc>
          <w:tcPr>
            <w:tcW w:w="1843" w:type="dxa"/>
            <w:vAlign w:val="center"/>
          </w:tcPr>
          <w:p w14:paraId="6B33C5C0">
            <w:pPr>
              <w:rPr>
                <w:highlight w:val="none"/>
              </w:rPr>
            </w:pPr>
          </w:p>
        </w:tc>
        <w:tc>
          <w:tcPr>
            <w:tcW w:w="2126" w:type="dxa"/>
            <w:vAlign w:val="center"/>
          </w:tcPr>
          <w:p w14:paraId="4B53C73D">
            <w:pPr>
              <w:rPr>
                <w:highlight w:val="none"/>
              </w:rPr>
            </w:pPr>
          </w:p>
        </w:tc>
        <w:tc>
          <w:tcPr>
            <w:tcW w:w="2127" w:type="dxa"/>
            <w:vAlign w:val="center"/>
          </w:tcPr>
          <w:p w14:paraId="128EB435">
            <w:pPr>
              <w:rPr>
                <w:highlight w:val="none"/>
              </w:rPr>
            </w:pPr>
          </w:p>
        </w:tc>
        <w:tc>
          <w:tcPr>
            <w:tcW w:w="895" w:type="dxa"/>
            <w:vAlign w:val="center"/>
          </w:tcPr>
          <w:p w14:paraId="432B4BDB">
            <w:pPr>
              <w:rPr>
                <w:highlight w:val="none"/>
              </w:rPr>
            </w:pPr>
          </w:p>
        </w:tc>
      </w:tr>
      <w:tr w14:paraId="670D6A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5" w:type="dxa"/>
            <w:vAlign w:val="center"/>
          </w:tcPr>
          <w:p w14:paraId="1971E698">
            <w:pPr>
              <w:rPr>
                <w:highlight w:val="none"/>
              </w:rPr>
            </w:pPr>
            <w:bookmarkStart w:id="34" w:name="_Toc173211907"/>
            <w:bookmarkStart w:id="35" w:name="_Toc254970595"/>
            <w:bookmarkStart w:id="36" w:name="_Toc173066408"/>
            <w:bookmarkStart w:id="37" w:name="_Toc254970736"/>
            <w:r>
              <w:rPr>
                <w:rFonts w:hint="eastAsia"/>
                <w:highlight w:val="none"/>
              </w:rPr>
              <w:t>3</w:t>
            </w:r>
            <w:bookmarkEnd w:id="34"/>
            <w:bookmarkEnd w:id="35"/>
            <w:bookmarkEnd w:id="36"/>
            <w:bookmarkEnd w:id="37"/>
          </w:p>
        </w:tc>
        <w:tc>
          <w:tcPr>
            <w:tcW w:w="1164" w:type="dxa"/>
          </w:tcPr>
          <w:p w14:paraId="72367FF2">
            <w:pPr>
              <w:rPr>
                <w:highlight w:val="none"/>
              </w:rPr>
            </w:pPr>
          </w:p>
        </w:tc>
        <w:tc>
          <w:tcPr>
            <w:tcW w:w="1843" w:type="dxa"/>
            <w:vAlign w:val="center"/>
          </w:tcPr>
          <w:p w14:paraId="11458CF0">
            <w:pPr>
              <w:rPr>
                <w:highlight w:val="none"/>
              </w:rPr>
            </w:pPr>
          </w:p>
        </w:tc>
        <w:tc>
          <w:tcPr>
            <w:tcW w:w="2126" w:type="dxa"/>
            <w:vAlign w:val="center"/>
          </w:tcPr>
          <w:p w14:paraId="4BD3BD9B">
            <w:pPr>
              <w:rPr>
                <w:highlight w:val="none"/>
              </w:rPr>
            </w:pPr>
          </w:p>
        </w:tc>
        <w:tc>
          <w:tcPr>
            <w:tcW w:w="2127" w:type="dxa"/>
            <w:vAlign w:val="center"/>
          </w:tcPr>
          <w:p w14:paraId="449C1850">
            <w:pPr>
              <w:rPr>
                <w:highlight w:val="none"/>
              </w:rPr>
            </w:pPr>
          </w:p>
        </w:tc>
        <w:tc>
          <w:tcPr>
            <w:tcW w:w="895" w:type="dxa"/>
            <w:vAlign w:val="center"/>
          </w:tcPr>
          <w:p w14:paraId="0EBB7D0A">
            <w:pPr>
              <w:rPr>
                <w:highlight w:val="none"/>
              </w:rPr>
            </w:pPr>
          </w:p>
        </w:tc>
      </w:tr>
      <w:tr w14:paraId="440821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5" w:type="dxa"/>
            <w:vAlign w:val="center"/>
          </w:tcPr>
          <w:p w14:paraId="5DD3BCEC">
            <w:pPr>
              <w:rPr>
                <w:highlight w:val="none"/>
              </w:rPr>
            </w:pPr>
            <w:r>
              <w:rPr>
                <w:rFonts w:hint="eastAsia"/>
                <w:highlight w:val="none"/>
              </w:rPr>
              <w:t>4</w:t>
            </w:r>
          </w:p>
        </w:tc>
        <w:tc>
          <w:tcPr>
            <w:tcW w:w="1164" w:type="dxa"/>
          </w:tcPr>
          <w:p w14:paraId="306BBCCA">
            <w:pPr>
              <w:rPr>
                <w:highlight w:val="none"/>
              </w:rPr>
            </w:pPr>
          </w:p>
        </w:tc>
        <w:tc>
          <w:tcPr>
            <w:tcW w:w="1843" w:type="dxa"/>
            <w:vAlign w:val="center"/>
          </w:tcPr>
          <w:p w14:paraId="4CD50139">
            <w:pPr>
              <w:rPr>
                <w:highlight w:val="none"/>
              </w:rPr>
            </w:pPr>
          </w:p>
        </w:tc>
        <w:tc>
          <w:tcPr>
            <w:tcW w:w="2126" w:type="dxa"/>
            <w:vAlign w:val="center"/>
          </w:tcPr>
          <w:p w14:paraId="0849458A">
            <w:pPr>
              <w:rPr>
                <w:highlight w:val="none"/>
              </w:rPr>
            </w:pPr>
          </w:p>
        </w:tc>
        <w:tc>
          <w:tcPr>
            <w:tcW w:w="2127" w:type="dxa"/>
            <w:vAlign w:val="center"/>
          </w:tcPr>
          <w:p w14:paraId="303F03C0">
            <w:pPr>
              <w:rPr>
                <w:highlight w:val="none"/>
              </w:rPr>
            </w:pPr>
          </w:p>
        </w:tc>
        <w:tc>
          <w:tcPr>
            <w:tcW w:w="895" w:type="dxa"/>
            <w:vAlign w:val="center"/>
          </w:tcPr>
          <w:p w14:paraId="11176EC3">
            <w:pPr>
              <w:rPr>
                <w:highlight w:val="none"/>
              </w:rPr>
            </w:pPr>
          </w:p>
        </w:tc>
      </w:tr>
      <w:tr w14:paraId="1D349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5" w:type="dxa"/>
            <w:vAlign w:val="center"/>
          </w:tcPr>
          <w:p w14:paraId="0D2BCA57">
            <w:pPr>
              <w:rPr>
                <w:highlight w:val="none"/>
              </w:rPr>
            </w:pPr>
            <w:r>
              <w:rPr>
                <w:rFonts w:hint="eastAsia"/>
                <w:highlight w:val="none"/>
              </w:rPr>
              <w:t>5</w:t>
            </w:r>
          </w:p>
        </w:tc>
        <w:tc>
          <w:tcPr>
            <w:tcW w:w="1164" w:type="dxa"/>
          </w:tcPr>
          <w:p w14:paraId="2BD0824C">
            <w:pPr>
              <w:rPr>
                <w:highlight w:val="none"/>
              </w:rPr>
            </w:pPr>
          </w:p>
        </w:tc>
        <w:tc>
          <w:tcPr>
            <w:tcW w:w="1843" w:type="dxa"/>
            <w:vAlign w:val="center"/>
          </w:tcPr>
          <w:p w14:paraId="269A6F2E">
            <w:pPr>
              <w:rPr>
                <w:highlight w:val="none"/>
              </w:rPr>
            </w:pPr>
          </w:p>
        </w:tc>
        <w:tc>
          <w:tcPr>
            <w:tcW w:w="2126" w:type="dxa"/>
            <w:vAlign w:val="center"/>
          </w:tcPr>
          <w:p w14:paraId="54E87FD7">
            <w:pPr>
              <w:rPr>
                <w:highlight w:val="none"/>
              </w:rPr>
            </w:pPr>
          </w:p>
        </w:tc>
        <w:tc>
          <w:tcPr>
            <w:tcW w:w="2127" w:type="dxa"/>
            <w:vAlign w:val="center"/>
          </w:tcPr>
          <w:p w14:paraId="6C7B20BE">
            <w:pPr>
              <w:rPr>
                <w:highlight w:val="none"/>
              </w:rPr>
            </w:pPr>
          </w:p>
        </w:tc>
        <w:tc>
          <w:tcPr>
            <w:tcW w:w="895" w:type="dxa"/>
            <w:vAlign w:val="center"/>
          </w:tcPr>
          <w:p w14:paraId="4968C645">
            <w:pPr>
              <w:rPr>
                <w:highlight w:val="none"/>
              </w:rPr>
            </w:pPr>
          </w:p>
        </w:tc>
      </w:tr>
      <w:tr w14:paraId="3A0024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5" w:type="dxa"/>
            <w:vAlign w:val="center"/>
          </w:tcPr>
          <w:p w14:paraId="2130E531">
            <w:pPr>
              <w:rPr>
                <w:highlight w:val="none"/>
              </w:rPr>
            </w:pPr>
            <w:bookmarkStart w:id="38" w:name="_Toc173066415"/>
            <w:bookmarkStart w:id="39" w:name="_Toc173211914"/>
            <w:bookmarkStart w:id="40" w:name="_Toc254970743"/>
            <w:bookmarkStart w:id="41" w:name="_Toc254970602"/>
            <w:r>
              <w:rPr>
                <w:rFonts w:hint="eastAsia"/>
                <w:highlight w:val="none"/>
              </w:rPr>
              <w:t>…</w:t>
            </w:r>
            <w:bookmarkEnd w:id="38"/>
            <w:bookmarkEnd w:id="39"/>
            <w:bookmarkEnd w:id="40"/>
            <w:bookmarkEnd w:id="41"/>
          </w:p>
        </w:tc>
        <w:tc>
          <w:tcPr>
            <w:tcW w:w="1164" w:type="dxa"/>
          </w:tcPr>
          <w:p w14:paraId="1DE51EF4">
            <w:pPr>
              <w:rPr>
                <w:highlight w:val="none"/>
              </w:rPr>
            </w:pPr>
          </w:p>
        </w:tc>
        <w:tc>
          <w:tcPr>
            <w:tcW w:w="1843" w:type="dxa"/>
            <w:vAlign w:val="center"/>
          </w:tcPr>
          <w:p w14:paraId="23E26580">
            <w:pPr>
              <w:rPr>
                <w:highlight w:val="none"/>
              </w:rPr>
            </w:pPr>
          </w:p>
        </w:tc>
        <w:tc>
          <w:tcPr>
            <w:tcW w:w="2126" w:type="dxa"/>
            <w:vAlign w:val="center"/>
          </w:tcPr>
          <w:p w14:paraId="31DBE328">
            <w:pPr>
              <w:rPr>
                <w:highlight w:val="none"/>
              </w:rPr>
            </w:pPr>
          </w:p>
        </w:tc>
        <w:tc>
          <w:tcPr>
            <w:tcW w:w="2127" w:type="dxa"/>
            <w:tcBorders>
              <w:right w:val="single" w:color="auto" w:sz="4" w:space="0"/>
            </w:tcBorders>
            <w:vAlign w:val="center"/>
          </w:tcPr>
          <w:p w14:paraId="57FEB2BA">
            <w:pPr>
              <w:rPr>
                <w:highlight w:val="none"/>
              </w:rPr>
            </w:pPr>
          </w:p>
        </w:tc>
        <w:tc>
          <w:tcPr>
            <w:tcW w:w="895" w:type="dxa"/>
            <w:tcBorders>
              <w:left w:val="single" w:color="auto" w:sz="4" w:space="0"/>
            </w:tcBorders>
            <w:vAlign w:val="center"/>
          </w:tcPr>
          <w:p w14:paraId="3A6C1D49">
            <w:pPr>
              <w:rPr>
                <w:highlight w:val="none"/>
              </w:rPr>
            </w:pPr>
          </w:p>
        </w:tc>
      </w:tr>
    </w:tbl>
    <w:p w14:paraId="2515F49B">
      <w:pPr>
        <w:snapToGrid w:val="0"/>
        <w:spacing w:line="400" w:lineRule="exact"/>
        <w:ind w:firstLine="470" w:firstLineChars="196"/>
        <w:jc w:val="left"/>
        <w:rPr>
          <w:sz w:val="24"/>
          <w:highlight w:val="none"/>
        </w:rPr>
      </w:pPr>
    </w:p>
    <w:p w14:paraId="60D7FD58">
      <w:pPr>
        <w:spacing w:line="360" w:lineRule="auto"/>
        <w:rPr>
          <w:rFonts w:hint="eastAsia"/>
          <w:highlight w:val="none"/>
        </w:rPr>
      </w:pPr>
      <w:r>
        <w:rPr>
          <w:rFonts w:hint="eastAsia"/>
          <w:highlight w:val="none"/>
        </w:rPr>
        <w:t>说明：应对照竞争性谈判采购文件“第三章 采购需求”，逐条说明所提供货物和服务已对竞争性谈判采购文件的“技术规格及参数要求”做出了实质性的响应，并申明与技术规格条文的响应和偏离。</w:t>
      </w:r>
    </w:p>
    <w:p w14:paraId="60B79BE9">
      <w:pPr>
        <w:spacing w:line="360" w:lineRule="auto"/>
        <w:rPr>
          <w:highlight w:val="none"/>
        </w:rPr>
      </w:pPr>
      <w:r>
        <w:rPr>
          <w:rFonts w:hint="eastAsia"/>
          <w:highlight w:val="none"/>
        </w:rPr>
        <w:t>（1）表格内容均需按要求填写并盖章，不得留空，否则按竞标无效处理。</w:t>
      </w:r>
    </w:p>
    <w:p w14:paraId="646C43B2">
      <w:pPr>
        <w:spacing w:line="360" w:lineRule="auto"/>
        <w:rPr>
          <w:highlight w:val="none"/>
        </w:rPr>
      </w:pPr>
      <w:r>
        <w:rPr>
          <w:rFonts w:hint="eastAsia"/>
          <w:highlight w:val="none"/>
        </w:rPr>
        <w:t>（2）当竞标文件的技术参数或商务内容低于采购文件要求时，供应商应当如实写明“负偏离”，否则视为虚假应标。</w:t>
      </w:r>
    </w:p>
    <w:p w14:paraId="03399B36">
      <w:pPr>
        <w:pStyle w:val="10"/>
        <w:spacing w:line="300" w:lineRule="auto"/>
        <w:rPr>
          <w:sz w:val="24"/>
          <w:szCs w:val="24"/>
          <w:highlight w:val="none"/>
        </w:rPr>
      </w:pPr>
    </w:p>
    <w:p w14:paraId="12503505">
      <w:pPr>
        <w:pStyle w:val="10"/>
        <w:spacing w:line="360" w:lineRule="auto"/>
        <w:ind w:firstLine="840" w:firstLineChars="350"/>
        <w:rPr>
          <w:sz w:val="24"/>
          <w:szCs w:val="24"/>
          <w:highlight w:val="none"/>
        </w:rPr>
      </w:pPr>
      <w:r>
        <w:rPr>
          <w:rFonts w:hint="eastAsia"/>
          <w:sz w:val="24"/>
          <w:highlight w:val="none"/>
        </w:rPr>
        <w:t>供应商名称（电子签章）</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 xml:space="preserve">   </w:t>
      </w:r>
    </w:p>
    <w:p w14:paraId="2E3379CD">
      <w:pPr>
        <w:pStyle w:val="10"/>
        <w:spacing w:line="360" w:lineRule="auto"/>
        <w:ind w:firstLine="840" w:firstLineChars="350"/>
        <w:rPr>
          <w:sz w:val="24"/>
          <w:szCs w:val="24"/>
          <w:highlight w:val="none"/>
        </w:rPr>
      </w:pPr>
      <w:r>
        <w:rPr>
          <w:rFonts w:hint="eastAsia"/>
          <w:sz w:val="24"/>
          <w:szCs w:val="24"/>
          <w:highlight w:val="none"/>
        </w:rPr>
        <w:t>法定代表人或授权代表</w:t>
      </w:r>
      <w:r>
        <w:rPr>
          <w:rFonts w:hint="eastAsia" w:hAnsi="宋体" w:cs="宋体"/>
          <w:sz w:val="22"/>
          <w:szCs w:val="22"/>
          <w:highlight w:val="none"/>
        </w:rPr>
        <w:t>（签字或电子签章）</w:t>
      </w:r>
      <w:r>
        <w:rPr>
          <w:rFonts w:hint="eastAsia"/>
          <w:sz w:val="24"/>
          <w:szCs w:val="24"/>
          <w:highlight w:val="none"/>
        </w:rPr>
        <w:t>:</w:t>
      </w:r>
      <w:r>
        <w:rPr>
          <w:rFonts w:hint="eastAsia"/>
          <w:sz w:val="24"/>
          <w:szCs w:val="24"/>
          <w:highlight w:val="none"/>
          <w:u w:val="single"/>
        </w:rPr>
        <w:t xml:space="preserve">        </w:t>
      </w:r>
    </w:p>
    <w:p w14:paraId="40A7C209">
      <w:pPr>
        <w:pStyle w:val="10"/>
        <w:spacing w:line="360" w:lineRule="auto"/>
        <w:ind w:firstLine="840" w:firstLineChars="350"/>
        <w:rPr>
          <w:sz w:val="24"/>
          <w:szCs w:val="24"/>
          <w:highlight w:val="none"/>
          <w:u w:val="single"/>
        </w:rPr>
      </w:pPr>
      <w:r>
        <w:rPr>
          <w:rFonts w:hint="eastAsia"/>
          <w:sz w:val="24"/>
          <w:highlight w:val="none"/>
        </w:rPr>
        <w:t>日  期：</w:t>
      </w:r>
      <w:r>
        <w:rPr>
          <w:sz w:val="24"/>
          <w:highlight w:val="none"/>
          <w:u w:val="single"/>
        </w:rPr>
        <w:t xml:space="preserve">                 </w:t>
      </w:r>
      <w:r>
        <w:rPr>
          <w:sz w:val="24"/>
          <w:highlight w:val="none"/>
        </w:rPr>
        <w:t xml:space="preserve"> </w:t>
      </w:r>
    </w:p>
    <w:p w14:paraId="662BB6E0">
      <w:pPr>
        <w:spacing w:line="300" w:lineRule="auto"/>
        <w:jc w:val="center"/>
        <w:rPr>
          <w:rFonts w:ascii="宋体"/>
          <w:sz w:val="24"/>
          <w:highlight w:val="none"/>
        </w:rPr>
      </w:pPr>
      <w:r>
        <w:rPr>
          <w:rFonts w:ascii="宋体"/>
          <w:sz w:val="24"/>
          <w:highlight w:val="none"/>
        </w:rPr>
        <w:br w:type="page"/>
      </w:r>
    </w:p>
    <w:p w14:paraId="6C25E816">
      <w:pPr>
        <w:pStyle w:val="5"/>
        <w:ind w:firstLine="0"/>
        <w:jc w:val="left"/>
        <w:rPr>
          <w:rFonts w:hint="eastAsia" w:ascii="宋体" w:hAnsi="宋体"/>
          <w:b/>
          <w:bCs/>
          <w:sz w:val="28"/>
          <w:szCs w:val="28"/>
          <w:highlight w:val="none"/>
        </w:rPr>
      </w:pPr>
      <w:r>
        <w:rPr>
          <w:rFonts w:hint="eastAsia" w:ascii="宋体" w:hAnsi="宋体"/>
          <w:b/>
          <w:bCs/>
          <w:sz w:val="28"/>
          <w:szCs w:val="28"/>
          <w:highlight w:val="none"/>
        </w:rPr>
        <w:t>备注：在二次</w:t>
      </w:r>
      <w:r>
        <w:rPr>
          <w:rFonts w:hint="eastAsia" w:ascii="宋体" w:hAnsi="宋体"/>
          <w:b/>
          <w:bCs/>
          <w:sz w:val="28"/>
          <w:szCs w:val="28"/>
          <w:highlight w:val="none"/>
          <w:lang w:val="en-US" w:eastAsia="zh-CN"/>
        </w:rPr>
        <w:t>/最终</w:t>
      </w:r>
      <w:r>
        <w:rPr>
          <w:rFonts w:hint="eastAsia" w:ascii="宋体" w:hAnsi="宋体"/>
          <w:b/>
          <w:bCs/>
          <w:sz w:val="28"/>
          <w:szCs w:val="28"/>
          <w:highlight w:val="none"/>
        </w:rPr>
        <w:t>报价期间以附件形式</w:t>
      </w:r>
      <w:r>
        <w:rPr>
          <w:rFonts w:hint="eastAsia" w:ascii="宋体" w:hAnsi="宋体"/>
          <w:b/>
          <w:bCs/>
          <w:sz w:val="28"/>
          <w:szCs w:val="28"/>
          <w:highlight w:val="none"/>
          <w:lang w:val="en-US" w:eastAsia="zh-CN"/>
        </w:rPr>
        <w:t>上传或</w:t>
      </w:r>
      <w:r>
        <w:rPr>
          <w:rFonts w:hint="eastAsia" w:ascii="宋体" w:hAnsi="宋体"/>
          <w:b/>
          <w:bCs/>
          <w:sz w:val="28"/>
          <w:szCs w:val="28"/>
          <w:highlight w:val="none"/>
        </w:rPr>
        <w:t>提交</w:t>
      </w:r>
    </w:p>
    <w:p w14:paraId="70E89C20">
      <w:pPr>
        <w:pStyle w:val="11"/>
        <w:jc w:val="center"/>
        <w:rPr>
          <w:rFonts w:hint="eastAsia"/>
          <w:b/>
          <w:sz w:val="32"/>
          <w:szCs w:val="32"/>
          <w:highlight w:val="none"/>
        </w:rPr>
      </w:pPr>
    </w:p>
    <w:p w14:paraId="61CC6D9D">
      <w:pPr>
        <w:pStyle w:val="11"/>
        <w:jc w:val="center"/>
        <w:rPr>
          <w:b/>
          <w:sz w:val="32"/>
          <w:szCs w:val="32"/>
          <w:highlight w:val="none"/>
        </w:rPr>
      </w:pPr>
      <w:r>
        <w:rPr>
          <w:rFonts w:hint="eastAsia"/>
          <w:b/>
          <w:sz w:val="32"/>
          <w:szCs w:val="32"/>
          <w:highlight w:val="none"/>
          <w:lang w:val="en-US" w:eastAsia="zh-CN"/>
        </w:rPr>
        <w:t>二次/最终</w:t>
      </w:r>
      <w:r>
        <w:rPr>
          <w:rFonts w:hint="eastAsia"/>
          <w:b/>
          <w:sz w:val="32"/>
          <w:szCs w:val="32"/>
          <w:highlight w:val="none"/>
        </w:rPr>
        <w:t xml:space="preserve"> 报 价 表</w:t>
      </w:r>
    </w:p>
    <w:p w14:paraId="5751D0F1">
      <w:pPr>
        <w:spacing w:line="500" w:lineRule="exact"/>
        <w:jc w:val="left"/>
        <w:rPr>
          <w:rFonts w:ascii="宋体"/>
          <w:szCs w:val="21"/>
          <w:highlight w:val="none"/>
        </w:rPr>
      </w:pPr>
      <w:r>
        <w:rPr>
          <w:rFonts w:hint="eastAsia" w:ascii="宋体"/>
          <w:szCs w:val="21"/>
          <w:highlight w:val="none"/>
        </w:rPr>
        <w:t>项目名称:</w:t>
      </w:r>
      <w:r>
        <w:rPr>
          <w:rFonts w:hint="eastAsia" w:ascii="宋体" w:hAnsi="宋体" w:cs="仿宋_GB2312"/>
          <w:sz w:val="24"/>
          <w:highlight w:val="none"/>
          <w:u w:val="single"/>
        </w:rPr>
        <w:t xml:space="preserve">               </w:t>
      </w:r>
      <w:r>
        <w:rPr>
          <w:rFonts w:hint="eastAsia" w:ascii="宋体" w:hAnsi="宋体" w:cs="仿宋_GB2312"/>
          <w:sz w:val="24"/>
          <w:highlight w:val="none"/>
        </w:rPr>
        <w:t xml:space="preserve">    </w:t>
      </w:r>
      <w:r>
        <w:rPr>
          <w:rFonts w:hint="eastAsia" w:ascii="宋体"/>
          <w:szCs w:val="21"/>
          <w:highlight w:val="none"/>
        </w:rPr>
        <w:t>项目编号:</w:t>
      </w:r>
      <w:r>
        <w:rPr>
          <w:rFonts w:hint="eastAsia" w:ascii="宋体" w:hAnsi="宋体" w:cs="仿宋_GB2312"/>
          <w:sz w:val="24"/>
          <w:highlight w:val="none"/>
          <w:u w:val="single"/>
        </w:rPr>
        <w:t xml:space="preserve">               </w:t>
      </w:r>
      <w:r>
        <w:rPr>
          <w:rFonts w:hint="eastAsia" w:ascii="宋体" w:hAnsi="宋体" w:cs="仿宋_GB2312"/>
          <w:sz w:val="24"/>
          <w:highlight w:val="none"/>
        </w:rPr>
        <w:t xml:space="preserve">   </w:t>
      </w:r>
      <w:r>
        <w:rPr>
          <w:rFonts w:hint="eastAsia"/>
          <w:highlight w:val="none"/>
        </w:rPr>
        <w:t>分标（如有）：</w:t>
      </w:r>
      <w:r>
        <w:rPr>
          <w:rFonts w:hint="eastAsia"/>
          <w:highlight w:val="none"/>
          <w:u w:val="single"/>
        </w:rPr>
        <w:t xml:space="preserve">      </w:t>
      </w:r>
    </w:p>
    <w:tbl>
      <w:tblPr>
        <w:tblStyle w:val="19"/>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001"/>
        <w:gridCol w:w="945"/>
        <w:gridCol w:w="2218"/>
        <w:gridCol w:w="1940"/>
        <w:gridCol w:w="865"/>
        <w:gridCol w:w="1419"/>
        <w:gridCol w:w="583"/>
      </w:tblGrid>
      <w:tr w14:paraId="7A0D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65" w:type="dxa"/>
            <w:vAlign w:val="center"/>
          </w:tcPr>
          <w:p w14:paraId="2BC0A905">
            <w:pPr>
              <w:pStyle w:val="10"/>
              <w:jc w:val="center"/>
              <w:rPr>
                <w:szCs w:val="21"/>
                <w:highlight w:val="none"/>
              </w:rPr>
            </w:pPr>
            <w:r>
              <w:rPr>
                <w:rFonts w:hint="eastAsia"/>
                <w:szCs w:val="21"/>
                <w:highlight w:val="none"/>
              </w:rPr>
              <w:t>项号</w:t>
            </w:r>
          </w:p>
        </w:tc>
        <w:tc>
          <w:tcPr>
            <w:tcW w:w="1001" w:type="dxa"/>
            <w:vAlign w:val="center"/>
          </w:tcPr>
          <w:p w14:paraId="6CDD2E4E">
            <w:pPr>
              <w:pStyle w:val="10"/>
              <w:jc w:val="center"/>
              <w:rPr>
                <w:szCs w:val="21"/>
                <w:highlight w:val="none"/>
              </w:rPr>
            </w:pPr>
            <w:r>
              <w:rPr>
                <w:rFonts w:hint="eastAsia" w:ascii="Times New Roman" w:cs="宋体"/>
                <w:kern w:val="0"/>
                <w:szCs w:val="21"/>
                <w:highlight w:val="none"/>
              </w:rPr>
              <w:t>标的</w:t>
            </w:r>
            <w:r>
              <w:rPr>
                <w:rFonts w:hint="eastAsia"/>
                <w:szCs w:val="21"/>
                <w:highlight w:val="none"/>
              </w:rPr>
              <w:t>名称</w:t>
            </w:r>
          </w:p>
        </w:tc>
        <w:tc>
          <w:tcPr>
            <w:tcW w:w="945" w:type="dxa"/>
            <w:vAlign w:val="center"/>
          </w:tcPr>
          <w:p w14:paraId="124AC1BB">
            <w:pPr>
              <w:pStyle w:val="10"/>
              <w:jc w:val="center"/>
              <w:rPr>
                <w:szCs w:val="21"/>
                <w:highlight w:val="none"/>
              </w:rPr>
            </w:pPr>
            <w:r>
              <w:rPr>
                <w:rFonts w:hint="eastAsia"/>
                <w:szCs w:val="21"/>
                <w:highlight w:val="none"/>
              </w:rPr>
              <w:t>数量及单位</w:t>
            </w:r>
          </w:p>
          <w:p w14:paraId="0A53FBD2">
            <w:pPr>
              <w:pStyle w:val="10"/>
              <w:numPr>
                <w:ilvl w:val="0"/>
                <w:numId w:val="2"/>
              </w:numPr>
              <w:jc w:val="center"/>
              <w:rPr>
                <w:szCs w:val="21"/>
                <w:highlight w:val="none"/>
              </w:rPr>
            </w:pPr>
          </w:p>
        </w:tc>
        <w:tc>
          <w:tcPr>
            <w:tcW w:w="2218" w:type="dxa"/>
            <w:vAlign w:val="center"/>
          </w:tcPr>
          <w:p w14:paraId="4D347F7B">
            <w:pPr>
              <w:pStyle w:val="10"/>
              <w:jc w:val="center"/>
              <w:rPr>
                <w:szCs w:val="21"/>
                <w:highlight w:val="none"/>
              </w:rPr>
            </w:pPr>
            <w:r>
              <w:rPr>
                <w:rFonts w:hint="eastAsia"/>
                <w:szCs w:val="21"/>
                <w:highlight w:val="none"/>
              </w:rPr>
              <w:t>品牌/</w:t>
            </w:r>
            <w:r>
              <w:rPr>
                <w:rFonts w:hint="eastAsia" w:hAnsi="宋体"/>
                <w:szCs w:val="21"/>
                <w:highlight w:val="none"/>
              </w:rPr>
              <w:t>制造商</w:t>
            </w:r>
          </w:p>
        </w:tc>
        <w:tc>
          <w:tcPr>
            <w:tcW w:w="1940" w:type="dxa"/>
            <w:vAlign w:val="center"/>
          </w:tcPr>
          <w:p w14:paraId="25662421">
            <w:pPr>
              <w:pStyle w:val="10"/>
              <w:jc w:val="center"/>
              <w:rPr>
                <w:szCs w:val="21"/>
                <w:highlight w:val="none"/>
              </w:rPr>
            </w:pPr>
            <w:r>
              <w:rPr>
                <w:rFonts w:hint="eastAsia" w:hAnsi="宋体" w:cs="宋体"/>
                <w:szCs w:val="21"/>
                <w:highlight w:val="none"/>
              </w:rPr>
              <w:t>规格或型号</w:t>
            </w:r>
          </w:p>
        </w:tc>
        <w:tc>
          <w:tcPr>
            <w:tcW w:w="865" w:type="dxa"/>
            <w:vAlign w:val="center"/>
          </w:tcPr>
          <w:p w14:paraId="02C8B64E">
            <w:pPr>
              <w:pStyle w:val="10"/>
              <w:jc w:val="center"/>
              <w:rPr>
                <w:szCs w:val="21"/>
                <w:highlight w:val="none"/>
              </w:rPr>
            </w:pPr>
            <w:r>
              <w:rPr>
                <w:rFonts w:hint="eastAsia"/>
                <w:szCs w:val="21"/>
                <w:highlight w:val="none"/>
              </w:rPr>
              <w:t>单价</w:t>
            </w:r>
          </w:p>
          <w:p w14:paraId="130AEC61">
            <w:pPr>
              <w:pStyle w:val="10"/>
              <w:jc w:val="center"/>
              <w:rPr>
                <w:szCs w:val="21"/>
                <w:highlight w:val="none"/>
              </w:rPr>
            </w:pPr>
            <w:r>
              <w:rPr>
                <w:rFonts w:hint="eastAsia"/>
                <w:szCs w:val="21"/>
                <w:highlight w:val="none"/>
              </w:rPr>
              <w:t>（元)</w:t>
            </w:r>
          </w:p>
          <w:p w14:paraId="41372B60">
            <w:pPr>
              <w:pStyle w:val="10"/>
              <w:jc w:val="center"/>
              <w:rPr>
                <w:szCs w:val="21"/>
                <w:highlight w:val="none"/>
              </w:rPr>
            </w:pPr>
            <w:r>
              <w:rPr>
                <w:rFonts w:hint="eastAsia"/>
                <w:szCs w:val="21"/>
                <w:highlight w:val="none"/>
              </w:rPr>
              <w:t>②</w:t>
            </w:r>
          </w:p>
        </w:tc>
        <w:tc>
          <w:tcPr>
            <w:tcW w:w="1419" w:type="dxa"/>
            <w:vAlign w:val="center"/>
          </w:tcPr>
          <w:p w14:paraId="4502081F">
            <w:pPr>
              <w:pStyle w:val="10"/>
              <w:jc w:val="center"/>
              <w:rPr>
                <w:szCs w:val="21"/>
                <w:highlight w:val="none"/>
              </w:rPr>
            </w:pPr>
            <w:r>
              <w:rPr>
                <w:rFonts w:hint="eastAsia"/>
                <w:szCs w:val="21"/>
                <w:highlight w:val="none"/>
              </w:rPr>
              <w:t>单项合价（元）</w:t>
            </w:r>
          </w:p>
          <w:p w14:paraId="59F9FA49">
            <w:pPr>
              <w:pStyle w:val="10"/>
              <w:jc w:val="center"/>
              <w:rPr>
                <w:szCs w:val="21"/>
                <w:highlight w:val="none"/>
              </w:rPr>
            </w:pPr>
            <w:r>
              <w:rPr>
                <w:rFonts w:hint="eastAsia"/>
                <w:szCs w:val="21"/>
                <w:highlight w:val="none"/>
              </w:rPr>
              <w:t>③=①×②</w:t>
            </w:r>
          </w:p>
        </w:tc>
        <w:tc>
          <w:tcPr>
            <w:tcW w:w="583" w:type="dxa"/>
            <w:vAlign w:val="center"/>
          </w:tcPr>
          <w:p w14:paraId="77692F19">
            <w:pPr>
              <w:pStyle w:val="10"/>
              <w:jc w:val="center"/>
              <w:rPr>
                <w:szCs w:val="21"/>
                <w:highlight w:val="none"/>
              </w:rPr>
            </w:pPr>
            <w:r>
              <w:rPr>
                <w:rFonts w:hint="eastAsia"/>
                <w:szCs w:val="21"/>
                <w:highlight w:val="none"/>
              </w:rPr>
              <w:t>备注</w:t>
            </w:r>
          </w:p>
        </w:tc>
      </w:tr>
      <w:tr w14:paraId="48D6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65" w:type="dxa"/>
            <w:vAlign w:val="center"/>
          </w:tcPr>
          <w:p w14:paraId="40622F5F">
            <w:pPr>
              <w:jc w:val="center"/>
              <w:rPr>
                <w:rFonts w:ascii="宋体"/>
                <w:sz w:val="24"/>
                <w:highlight w:val="none"/>
              </w:rPr>
            </w:pPr>
            <w:r>
              <w:rPr>
                <w:rFonts w:hint="eastAsia" w:ascii="宋体"/>
                <w:sz w:val="24"/>
                <w:highlight w:val="none"/>
              </w:rPr>
              <w:t>1</w:t>
            </w:r>
          </w:p>
        </w:tc>
        <w:tc>
          <w:tcPr>
            <w:tcW w:w="1001" w:type="dxa"/>
            <w:vAlign w:val="center"/>
          </w:tcPr>
          <w:p w14:paraId="4646F7C6">
            <w:pPr>
              <w:jc w:val="center"/>
              <w:rPr>
                <w:rFonts w:ascii="宋体"/>
                <w:sz w:val="24"/>
                <w:highlight w:val="none"/>
              </w:rPr>
            </w:pPr>
          </w:p>
        </w:tc>
        <w:tc>
          <w:tcPr>
            <w:tcW w:w="945" w:type="dxa"/>
            <w:vAlign w:val="center"/>
          </w:tcPr>
          <w:p w14:paraId="6F656C18">
            <w:pPr>
              <w:jc w:val="center"/>
              <w:rPr>
                <w:rFonts w:ascii="宋体"/>
                <w:sz w:val="24"/>
                <w:highlight w:val="none"/>
              </w:rPr>
            </w:pPr>
          </w:p>
        </w:tc>
        <w:tc>
          <w:tcPr>
            <w:tcW w:w="2218" w:type="dxa"/>
            <w:vAlign w:val="center"/>
          </w:tcPr>
          <w:p w14:paraId="1E96211C">
            <w:pPr>
              <w:pStyle w:val="10"/>
              <w:rPr>
                <w:sz w:val="24"/>
                <w:szCs w:val="24"/>
                <w:highlight w:val="none"/>
              </w:rPr>
            </w:pPr>
          </w:p>
        </w:tc>
        <w:tc>
          <w:tcPr>
            <w:tcW w:w="1940" w:type="dxa"/>
            <w:vAlign w:val="center"/>
          </w:tcPr>
          <w:p w14:paraId="32C68C16">
            <w:pPr>
              <w:pStyle w:val="10"/>
              <w:rPr>
                <w:sz w:val="24"/>
                <w:szCs w:val="24"/>
                <w:highlight w:val="none"/>
              </w:rPr>
            </w:pPr>
          </w:p>
        </w:tc>
        <w:tc>
          <w:tcPr>
            <w:tcW w:w="865" w:type="dxa"/>
            <w:vAlign w:val="center"/>
          </w:tcPr>
          <w:p w14:paraId="547D6E05">
            <w:pPr>
              <w:pStyle w:val="10"/>
              <w:rPr>
                <w:sz w:val="24"/>
                <w:szCs w:val="24"/>
                <w:highlight w:val="none"/>
              </w:rPr>
            </w:pPr>
          </w:p>
        </w:tc>
        <w:tc>
          <w:tcPr>
            <w:tcW w:w="1419" w:type="dxa"/>
            <w:vAlign w:val="center"/>
          </w:tcPr>
          <w:p w14:paraId="71F7C2AF">
            <w:pPr>
              <w:pStyle w:val="10"/>
              <w:rPr>
                <w:sz w:val="24"/>
                <w:szCs w:val="24"/>
                <w:highlight w:val="none"/>
              </w:rPr>
            </w:pPr>
          </w:p>
        </w:tc>
        <w:tc>
          <w:tcPr>
            <w:tcW w:w="583" w:type="dxa"/>
            <w:vAlign w:val="center"/>
          </w:tcPr>
          <w:p w14:paraId="31D5D7CC">
            <w:pPr>
              <w:pStyle w:val="10"/>
              <w:rPr>
                <w:sz w:val="24"/>
                <w:szCs w:val="24"/>
                <w:highlight w:val="none"/>
              </w:rPr>
            </w:pPr>
          </w:p>
        </w:tc>
      </w:tr>
      <w:tr w14:paraId="0FCF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65" w:type="dxa"/>
            <w:vAlign w:val="center"/>
          </w:tcPr>
          <w:p w14:paraId="6CE2EFBD">
            <w:pPr>
              <w:jc w:val="center"/>
              <w:rPr>
                <w:rFonts w:ascii="宋体"/>
                <w:sz w:val="24"/>
                <w:highlight w:val="none"/>
              </w:rPr>
            </w:pPr>
            <w:r>
              <w:rPr>
                <w:rFonts w:hint="eastAsia" w:ascii="宋体"/>
                <w:sz w:val="24"/>
                <w:highlight w:val="none"/>
              </w:rPr>
              <w:t>2</w:t>
            </w:r>
          </w:p>
        </w:tc>
        <w:tc>
          <w:tcPr>
            <w:tcW w:w="1001" w:type="dxa"/>
            <w:vAlign w:val="center"/>
          </w:tcPr>
          <w:p w14:paraId="0C8087A9">
            <w:pPr>
              <w:jc w:val="center"/>
              <w:rPr>
                <w:rFonts w:ascii="宋体"/>
                <w:sz w:val="24"/>
                <w:highlight w:val="none"/>
              </w:rPr>
            </w:pPr>
          </w:p>
        </w:tc>
        <w:tc>
          <w:tcPr>
            <w:tcW w:w="945" w:type="dxa"/>
            <w:vAlign w:val="center"/>
          </w:tcPr>
          <w:p w14:paraId="6311055D">
            <w:pPr>
              <w:jc w:val="center"/>
              <w:rPr>
                <w:rFonts w:ascii="宋体"/>
                <w:sz w:val="24"/>
                <w:highlight w:val="none"/>
              </w:rPr>
            </w:pPr>
          </w:p>
        </w:tc>
        <w:tc>
          <w:tcPr>
            <w:tcW w:w="2218" w:type="dxa"/>
            <w:vAlign w:val="center"/>
          </w:tcPr>
          <w:p w14:paraId="36E60EC5">
            <w:pPr>
              <w:pStyle w:val="10"/>
              <w:rPr>
                <w:sz w:val="24"/>
                <w:szCs w:val="24"/>
                <w:highlight w:val="none"/>
              </w:rPr>
            </w:pPr>
          </w:p>
        </w:tc>
        <w:tc>
          <w:tcPr>
            <w:tcW w:w="1940" w:type="dxa"/>
            <w:vAlign w:val="center"/>
          </w:tcPr>
          <w:p w14:paraId="48308427">
            <w:pPr>
              <w:pStyle w:val="10"/>
              <w:rPr>
                <w:sz w:val="24"/>
                <w:szCs w:val="24"/>
                <w:highlight w:val="none"/>
              </w:rPr>
            </w:pPr>
          </w:p>
        </w:tc>
        <w:tc>
          <w:tcPr>
            <w:tcW w:w="865" w:type="dxa"/>
            <w:vAlign w:val="center"/>
          </w:tcPr>
          <w:p w14:paraId="6048AC51">
            <w:pPr>
              <w:pStyle w:val="10"/>
              <w:rPr>
                <w:sz w:val="24"/>
                <w:szCs w:val="24"/>
                <w:highlight w:val="none"/>
              </w:rPr>
            </w:pPr>
          </w:p>
        </w:tc>
        <w:tc>
          <w:tcPr>
            <w:tcW w:w="1419" w:type="dxa"/>
            <w:vAlign w:val="center"/>
          </w:tcPr>
          <w:p w14:paraId="7402E95A">
            <w:pPr>
              <w:pStyle w:val="10"/>
              <w:rPr>
                <w:sz w:val="24"/>
                <w:szCs w:val="24"/>
                <w:highlight w:val="none"/>
              </w:rPr>
            </w:pPr>
          </w:p>
        </w:tc>
        <w:tc>
          <w:tcPr>
            <w:tcW w:w="583" w:type="dxa"/>
            <w:vAlign w:val="center"/>
          </w:tcPr>
          <w:p w14:paraId="5812F950">
            <w:pPr>
              <w:pStyle w:val="10"/>
              <w:rPr>
                <w:sz w:val="24"/>
                <w:szCs w:val="24"/>
                <w:highlight w:val="none"/>
              </w:rPr>
            </w:pPr>
          </w:p>
        </w:tc>
      </w:tr>
      <w:tr w14:paraId="3195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8" w:hRule="atLeast"/>
          <w:jc w:val="center"/>
        </w:trPr>
        <w:tc>
          <w:tcPr>
            <w:tcW w:w="565" w:type="dxa"/>
            <w:vAlign w:val="center"/>
          </w:tcPr>
          <w:p w14:paraId="5701B1DB">
            <w:pPr>
              <w:jc w:val="center"/>
              <w:rPr>
                <w:rFonts w:ascii="宋体"/>
                <w:sz w:val="24"/>
                <w:highlight w:val="none"/>
              </w:rPr>
            </w:pPr>
            <w:r>
              <w:rPr>
                <w:rFonts w:hint="eastAsia" w:ascii="宋体"/>
                <w:sz w:val="24"/>
                <w:highlight w:val="none"/>
              </w:rPr>
              <w:t>…</w:t>
            </w:r>
          </w:p>
        </w:tc>
        <w:tc>
          <w:tcPr>
            <w:tcW w:w="1001" w:type="dxa"/>
            <w:vAlign w:val="center"/>
          </w:tcPr>
          <w:p w14:paraId="75108DDB">
            <w:pPr>
              <w:jc w:val="center"/>
              <w:rPr>
                <w:rFonts w:ascii="宋体"/>
                <w:sz w:val="24"/>
                <w:highlight w:val="none"/>
              </w:rPr>
            </w:pPr>
          </w:p>
        </w:tc>
        <w:tc>
          <w:tcPr>
            <w:tcW w:w="945" w:type="dxa"/>
            <w:vAlign w:val="center"/>
          </w:tcPr>
          <w:p w14:paraId="2B167503">
            <w:pPr>
              <w:jc w:val="center"/>
              <w:rPr>
                <w:rFonts w:ascii="宋体"/>
                <w:sz w:val="24"/>
                <w:highlight w:val="none"/>
              </w:rPr>
            </w:pPr>
          </w:p>
        </w:tc>
        <w:tc>
          <w:tcPr>
            <w:tcW w:w="2218" w:type="dxa"/>
            <w:vAlign w:val="center"/>
          </w:tcPr>
          <w:p w14:paraId="5BFD154D">
            <w:pPr>
              <w:pStyle w:val="10"/>
              <w:rPr>
                <w:sz w:val="24"/>
                <w:szCs w:val="24"/>
                <w:highlight w:val="none"/>
              </w:rPr>
            </w:pPr>
          </w:p>
        </w:tc>
        <w:tc>
          <w:tcPr>
            <w:tcW w:w="1940" w:type="dxa"/>
            <w:vAlign w:val="center"/>
          </w:tcPr>
          <w:p w14:paraId="0E6ECD46">
            <w:pPr>
              <w:pStyle w:val="10"/>
              <w:rPr>
                <w:sz w:val="24"/>
                <w:szCs w:val="24"/>
                <w:highlight w:val="none"/>
              </w:rPr>
            </w:pPr>
          </w:p>
        </w:tc>
        <w:tc>
          <w:tcPr>
            <w:tcW w:w="865" w:type="dxa"/>
            <w:vAlign w:val="center"/>
          </w:tcPr>
          <w:p w14:paraId="22A99CE5">
            <w:pPr>
              <w:pStyle w:val="10"/>
              <w:rPr>
                <w:sz w:val="24"/>
                <w:szCs w:val="24"/>
                <w:highlight w:val="none"/>
              </w:rPr>
            </w:pPr>
          </w:p>
        </w:tc>
        <w:tc>
          <w:tcPr>
            <w:tcW w:w="1419" w:type="dxa"/>
            <w:vAlign w:val="center"/>
          </w:tcPr>
          <w:p w14:paraId="11444769">
            <w:pPr>
              <w:pStyle w:val="10"/>
              <w:rPr>
                <w:sz w:val="24"/>
                <w:szCs w:val="24"/>
                <w:highlight w:val="none"/>
              </w:rPr>
            </w:pPr>
          </w:p>
        </w:tc>
        <w:tc>
          <w:tcPr>
            <w:tcW w:w="583" w:type="dxa"/>
            <w:vAlign w:val="center"/>
          </w:tcPr>
          <w:p w14:paraId="26CD5096">
            <w:pPr>
              <w:pStyle w:val="10"/>
              <w:rPr>
                <w:sz w:val="24"/>
                <w:szCs w:val="24"/>
                <w:highlight w:val="none"/>
              </w:rPr>
            </w:pPr>
          </w:p>
        </w:tc>
      </w:tr>
      <w:tr w14:paraId="04C6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65" w:type="dxa"/>
            <w:vAlign w:val="center"/>
          </w:tcPr>
          <w:p w14:paraId="348B4CBB">
            <w:pPr>
              <w:jc w:val="center"/>
              <w:rPr>
                <w:rFonts w:ascii="宋体"/>
                <w:sz w:val="24"/>
                <w:highlight w:val="none"/>
              </w:rPr>
            </w:pPr>
            <w:r>
              <w:rPr>
                <w:rFonts w:hint="eastAsia" w:ascii="宋体"/>
                <w:sz w:val="24"/>
                <w:highlight w:val="none"/>
              </w:rPr>
              <w:t>N</w:t>
            </w:r>
          </w:p>
        </w:tc>
        <w:tc>
          <w:tcPr>
            <w:tcW w:w="1001" w:type="dxa"/>
            <w:vAlign w:val="center"/>
          </w:tcPr>
          <w:p w14:paraId="5CB5AE3E">
            <w:pPr>
              <w:jc w:val="center"/>
              <w:rPr>
                <w:rFonts w:ascii="宋体"/>
                <w:sz w:val="24"/>
                <w:highlight w:val="none"/>
              </w:rPr>
            </w:pPr>
          </w:p>
        </w:tc>
        <w:tc>
          <w:tcPr>
            <w:tcW w:w="945" w:type="dxa"/>
            <w:vAlign w:val="center"/>
          </w:tcPr>
          <w:p w14:paraId="6AEA13C5">
            <w:pPr>
              <w:jc w:val="center"/>
              <w:rPr>
                <w:rFonts w:ascii="宋体"/>
                <w:sz w:val="24"/>
                <w:highlight w:val="none"/>
              </w:rPr>
            </w:pPr>
          </w:p>
        </w:tc>
        <w:tc>
          <w:tcPr>
            <w:tcW w:w="2218" w:type="dxa"/>
            <w:vAlign w:val="center"/>
          </w:tcPr>
          <w:p w14:paraId="543DE5C4">
            <w:pPr>
              <w:pStyle w:val="10"/>
              <w:rPr>
                <w:sz w:val="24"/>
                <w:szCs w:val="24"/>
                <w:highlight w:val="none"/>
              </w:rPr>
            </w:pPr>
          </w:p>
        </w:tc>
        <w:tc>
          <w:tcPr>
            <w:tcW w:w="1940" w:type="dxa"/>
            <w:vAlign w:val="center"/>
          </w:tcPr>
          <w:p w14:paraId="6D4417AA">
            <w:pPr>
              <w:pStyle w:val="10"/>
              <w:rPr>
                <w:sz w:val="24"/>
                <w:szCs w:val="24"/>
                <w:highlight w:val="none"/>
              </w:rPr>
            </w:pPr>
          </w:p>
        </w:tc>
        <w:tc>
          <w:tcPr>
            <w:tcW w:w="865" w:type="dxa"/>
            <w:vAlign w:val="center"/>
          </w:tcPr>
          <w:p w14:paraId="0EE28AC1">
            <w:pPr>
              <w:pStyle w:val="10"/>
              <w:rPr>
                <w:sz w:val="24"/>
                <w:szCs w:val="24"/>
                <w:highlight w:val="none"/>
              </w:rPr>
            </w:pPr>
          </w:p>
        </w:tc>
        <w:tc>
          <w:tcPr>
            <w:tcW w:w="1419" w:type="dxa"/>
            <w:vAlign w:val="center"/>
          </w:tcPr>
          <w:p w14:paraId="0F635F03">
            <w:pPr>
              <w:pStyle w:val="10"/>
              <w:rPr>
                <w:sz w:val="24"/>
                <w:szCs w:val="24"/>
                <w:highlight w:val="none"/>
              </w:rPr>
            </w:pPr>
          </w:p>
        </w:tc>
        <w:tc>
          <w:tcPr>
            <w:tcW w:w="583" w:type="dxa"/>
            <w:vAlign w:val="center"/>
          </w:tcPr>
          <w:p w14:paraId="0669EEB2">
            <w:pPr>
              <w:pStyle w:val="10"/>
              <w:rPr>
                <w:sz w:val="24"/>
                <w:szCs w:val="24"/>
                <w:highlight w:val="none"/>
              </w:rPr>
            </w:pPr>
          </w:p>
        </w:tc>
      </w:tr>
      <w:tr w14:paraId="292A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6" w:hRule="atLeast"/>
          <w:jc w:val="center"/>
        </w:trPr>
        <w:tc>
          <w:tcPr>
            <w:tcW w:w="9536" w:type="dxa"/>
            <w:gridSpan w:val="8"/>
            <w:vAlign w:val="center"/>
          </w:tcPr>
          <w:p w14:paraId="57CFE9DC">
            <w:pPr>
              <w:pStyle w:val="10"/>
              <w:rPr>
                <w:sz w:val="24"/>
                <w:szCs w:val="24"/>
                <w:highlight w:val="none"/>
              </w:rPr>
            </w:pPr>
            <w:r>
              <w:rPr>
                <w:rFonts w:hint="eastAsia"/>
                <w:sz w:val="24"/>
                <w:szCs w:val="24"/>
                <w:highlight w:val="none"/>
              </w:rPr>
              <w:t>总报价（人民币大写）：                   （￥            元）</w:t>
            </w:r>
          </w:p>
        </w:tc>
      </w:tr>
      <w:tr w14:paraId="795F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536" w:type="dxa"/>
            <w:gridSpan w:val="8"/>
            <w:vAlign w:val="center"/>
          </w:tcPr>
          <w:p w14:paraId="004D776F">
            <w:pPr>
              <w:pStyle w:val="10"/>
              <w:rPr>
                <w:rFonts w:hint="eastAsia"/>
                <w:sz w:val="24"/>
                <w:szCs w:val="24"/>
                <w:highlight w:val="none"/>
              </w:rPr>
            </w:pPr>
            <w:r>
              <w:rPr>
                <w:rFonts w:hint="eastAsia"/>
                <w:sz w:val="24"/>
                <w:szCs w:val="24"/>
                <w:highlight w:val="none"/>
              </w:rPr>
              <w:t>交货期：</w:t>
            </w:r>
            <w:r>
              <w:rPr>
                <w:rFonts w:hint="eastAsia"/>
                <w:sz w:val="24"/>
                <w:szCs w:val="24"/>
                <w:highlight w:val="none"/>
                <w:u w:val="single"/>
              </w:rPr>
              <w:t xml:space="preserve">                               </w:t>
            </w:r>
            <w:r>
              <w:rPr>
                <w:rFonts w:hint="eastAsia"/>
                <w:sz w:val="24"/>
                <w:szCs w:val="24"/>
                <w:highlight w:val="none"/>
              </w:rPr>
              <w:t xml:space="preserve"> </w:t>
            </w:r>
          </w:p>
          <w:p w14:paraId="609E9C91">
            <w:pPr>
              <w:pStyle w:val="10"/>
              <w:rPr>
                <w:sz w:val="24"/>
                <w:szCs w:val="24"/>
                <w:highlight w:val="none"/>
              </w:rPr>
            </w:pPr>
            <w:r>
              <w:rPr>
                <w:rFonts w:hint="eastAsia"/>
                <w:sz w:val="24"/>
                <w:szCs w:val="24"/>
                <w:highlight w:val="none"/>
              </w:rPr>
              <w:t xml:space="preserve">备注：数量以实际结算为准（总预算不变）。 </w:t>
            </w:r>
          </w:p>
        </w:tc>
      </w:tr>
    </w:tbl>
    <w:p w14:paraId="08127F06">
      <w:pPr>
        <w:spacing w:line="276" w:lineRule="auto"/>
        <w:rPr>
          <w:rFonts w:ascii="宋体" w:hAnsi="宋体"/>
          <w:szCs w:val="21"/>
          <w:highlight w:val="none"/>
        </w:rPr>
      </w:pPr>
      <w:r>
        <w:rPr>
          <w:rFonts w:hint="eastAsia" w:ascii="宋体" w:hAnsi="宋体"/>
          <w:szCs w:val="21"/>
          <w:highlight w:val="none"/>
        </w:rPr>
        <w:t>注：</w:t>
      </w:r>
    </w:p>
    <w:p w14:paraId="766E5456">
      <w:pPr>
        <w:spacing w:line="276" w:lineRule="auto"/>
        <w:ind w:firstLine="420" w:firstLineChars="200"/>
        <w:rPr>
          <w:rFonts w:ascii="宋体" w:hAnsi="宋体"/>
          <w:szCs w:val="21"/>
          <w:highlight w:val="none"/>
        </w:rPr>
      </w:pPr>
      <w:r>
        <w:rPr>
          <w:rFonts w:hint="eastAsia" w:ascii="宋体" w:hAnsi="宋体"/>
          <w:szCs w:val="21"/>
          <w:highlight w:val="none"/>
        </w:rPr>
        <w:t>1、所有价格均用人民币表示，单位为元。</w:t>
      </w:r>
    </w:p>
    <w:p w14:paraId="620BECC7">
      <w:pPr>
        <w:spacing w:line="276" w:lineRule="auto"/>
        <w:ind w:firstLine="420" w:firstLineChars="200"/>
        <w:rPr>
          <w:rFonts w:ascii="宋体" w:hAnsi="宋体"/>
          <w:szCs w:val="21"/>
          <w:highlight w:val="none"/>
        </w:rPr>
      </w:pPr>
      <w:r>
        <w:rPr>
          <w:rFonts w:hint="eastAsia" w:ascii="宋体" w:hAnsi="宋体"/>
          <w:szCs w:val="21"/>
          <w:highlight w:val="none"/>
        </w:rPr>
        <w:t>2、以上竞标报价表中“标的名称、数量及单位、品牌/制造商、规格或型号”必须如实填写完整，品牌、规格型号没有则填无，填写有缺漏的，</w:t>
      </w:r>
      <w:r>
        <w:rPr>
          <w:rFonts w:hint="eastAsia" w:ascii="宋体" w:hAnsi="宋体"/>
          <w:b/>
          <w:bCs/>
          <w:szCs w:val="21"/>
          <w:highlight w:val="none"/>
        </w:rPr>
        <w:t>其响应文件按无效响应处理</w:t>
      </w:r>
      <w:r>
        <w:rPr>
          <w:rFonts w:hint="eastAsia" w:ascii="宋体" w:hAnsi="宋体"/>
          <w:szCs w:val="21"/>
          <w:highlight w:val="none"/>
        </w:rPr>
        <w:t>。</w:t>
      </w:r>
    </w:p>
    <w:p w14:paraId="0BB242CB">
      <w:pPr>
        <w:spacing w:line="276" w:lineRule="auto"/>
        <w:ind w:firstLine="420" w:firstLineChars="200"/>
        <w:rPr>
          <w:rFonts w:ascii="宋体" w:hAnsi="宋体"/>
          <w:szCs w:val="21"/>
          <w:highlight w:val="none"/>
        </w:rPr>
      </w:pPr>
      <w:r>
        <w:rPr>
          <w:rFonts w:hint="eastAsia" w:ascii="宋体" w:hAnsi="宋体"/>
          <w:szCs w:val="21"/>
          <w:highlight w:val="none"/>
        </w:rPr>
        <w:t>3、供应商的报价表必须加盖供应商公章（或电子签章）并由法定代表人或者委托代理人签字（或电子签章），</w:t>
      </w:r>
      <w:r>
        <w:rPr>
          <w:rFonts w:hint="eastAsia" w:ascii="宋体" w:hAnsi="宋体"/>
          <w:b/>
          <w:bCs/>
          <w:szCs w:val="21"/>
          <w:highlight w:val="none"/>
        </w:rPr>
        <w:t>否则其响应文件按无效响应处理。</w:t>
      </w:r>
    </w:p>
    <w:p w14:paraId="086855E9">
      <w:pPr>
        <w:spacing w:line="276" w:lineRule="auto"/>
        <w:ind w:firstLine="420" w:firstLineChars="200"/>
        <w:rPr>
          <w:rFonts w:ascii="宋体" w:hAnsi="宋体"/>
          <w:szCs w:val="21"/>
          <w:highlight w:val="none"/>
        </w:rPr>
      </w:pPr>
      <w:r>
        <w:rPr>
          <w:rFonts w:hint="eastAsia" w:ascii="宋体" w:hAnsi="宋体"/>
          <w:szCs w:val="21"/>
          <w:highlight w:val="none"/>
        </w:rPr>
        <w:t>4、报价一经涂改，应在涂改处加盖供应商公章（或电子签章）或者由法定代表人或者授权委托人（签字或电子签章），</w:t>
      </w:r>
      <w:r>
        <w:rPr>
          <w:rFonts w:hint="eastAsia" w:ascii="宋体" w:hAnsi="宋体"/>
          <w:b/>
          <w:bCs/>
          <w:szCs w:val="21"/>
          <w:highlight w:val="none"/>
        </w:rPr>
        <w:t>否则其响应文件按无效响应处理</w:t>
      </w:r>
      <w:r>
        <w:rPr>
          <w:rFonts w:hint="eastAsia" w:ascii="宋体" w:hAnsi="宋体"/>
          <w:szCs w:val="21"/>
          <w:highlight w:val="none"/>
        </w:rPr>
        <w:t>。</w:t>
      </w:r>
    </w:p>
    <w:p w14:paraId="2281F3CC">
      <w:pPr>
        <w:spacing w:line="276" w:lineRule="auto"/>
        <w:ind w:firstLine="420" w:firstLineChars="200"/>
        <w:rPr>
          <w:rFonts w:ascii="宋体" w:hAnsi="宋体"/>
          <w:szCs w:val="21"/>
          <w:highlight w:val="none"/>
        </w:rPr>
      </w:pPr>
      <w:r>
        <w:rPr>
          <w:rFonts w:hint="eastAsia" w:ascii="宋体" w:hAnsi="宋体"/>
          <w:szCs w:val="21"/>
          <w:highlight w:val="none"/>
        </w:rPr>
        <w:t>5、谈判文件中列明采购专用耗材的，应按谈判文件规定的耗材量或者按耗材的常规试用量提供报价。</w:t>
      </w:r>
    </w:p>
    <w:p w14:paraId="09930E48">
      <w:pPr>
        <w:spacing w:line="276" w:lineRule="auto"/>
        <w:ind w:firstLine="420" w:firstLineChars="200"/>
        <w:rPr>
          <w:rFonts w:ascii="宋体" w:hAnsi="宋体"/>
          <w:szCs w:val="21"/>
          <w:highlight w:val="none"/>
        </w:rPr>
      </w:pPr>
      <w:r>
        <w:rPr>
          <w:rFonts w:hint="eastAsia" w:ascii="宋体" w:hAnsi="宋体"/>
          <w:szCs w:val="21"/>
          <w:highlight w:val="none"/>
        </w:rPr>
        <w:t>6、如为联合体竞标,“供应商名称”处必须列明联合体各方名称，标注联合体牵头人名称，否则其响应文件按无效响应处理。（采购人可根据项目情况自行修改是否需要联合体各方签字盖章）。</w:t>
      </w:r>
    </w:p>
    <w:p w14:paraId="09ED79CF">
      <w:pPr>
        <w:spacing w:line="276" w:lineRule="auto"/>
        <w:ind w:firstLine="420" w:firstLineChars="200"/>
        <w:rPr>
          <w:rFonts w:ascii="宋体" w:hAnsi="宋体"/>
          <w:szCs w:val="21"/>
          <w:highlight w:val="none"/>
        </w:rPr>
      </w:pPr>
      <w:r>
        <w:rPr>
          <w:rFonts w:hint="eastAsia" w:ascii="宋体" w:hAnsi="宋体"/>
          <w:szCs w:val="21"/>
          <w:highlight w:val="none"/>
        </w:rPr>
        <w:t>7、如为联合体竞标,盖章处须加盖联合体各方公章，否则其响应文件按无效响应处理。</w:t>
      </w:r>
    </w:p>
    <w:p w14:paraId="7393F050">
      <w:pPr>
        <w:spacing w:line="276" w:lineRule="auto"/>
        <w:ind w:firstLine="420" w:firstLineChars="200"/>
        <w:rPr>
          <w:rFonts w:ascii="宋体" w:hAnsi="宋体"/>
          <w:szCs w:val="21"/>
          <w:highlight w:val="none"/>
        </w:rPr>
      </w:pPr>
      <w:r>
        <w:rPr>
          <w:rFonts w:hint="eastAsia" w:ascii="宋体" w:hAnsi="宋体"/>
          <w:szCs w:val="21"/>
          <w:highlight w:val="none"/>
        </w:rPr>
        <w:t>8、如有多分标，分别列明各分标的报价表，否则其响应文件按无效响应处理。（采购人可根据项目情况自行修改是否需要联合体各方签字盖章）</w:t>
      </w:r>
    </w:p>
    <w:p w14:paraId="6C833828">
      <w:pPr>
        <w:pStyle w:val="10"/>
        <w:jc w:val="center"/>
        <w:rPr>
          <w:szCs w:val="21"/>
          <w:highlight w:val="none"/>
        </w:rPr>
      </w:pPr>
    </w:p>
    <w:p w14:paraId="3D872EB1">
      <w:pPr>
        <w:pStyle w:val="10"/>
        <w:spacing w:line="360" w:lineRule="auto"/>
        <w:ind w:left="0" w:leftChars="0" w:firstLine="840" w:firstLineChars="400"/>
        <w:rPr>
          <w:szCs w:val="21"/>
          <w:highlight w:val="none"/>
        </w:rPr>
      </w:pPr>
      <w:r>
        <w:rPr>
          <w:rFonts w:hint="eastAsia"/>
          <w:szCs w:val="21"/>
          <w:highlight w:val="none"/>
        </w:rPr>
        <w:t>供应商名称（电子签章）：</w:t>
      </w:r>
      <w:r>
        <w:rPr>
          <w:rFonts w:hint="eastAsia"/>
          <w:szCs w:val="21"/>
          <w:highlight w:val="none"/>
          <w:u w:val="single"/>
        </w:rPr>
        <w:t xml:space="preserve">                   </w:t>
      </w:r>
      <w:r>
        <w:rPr>
          <w:rFonts w:hint="eastAsia"/>
          <w:szCs w:val="21"/>
          <w:highlight w:val="none"/>
        </w:rPr>
        <w:t xml:space="preserve">   </w:t>
      </w:r>
    </w:p>
    <w:p w14:paraId="4BF1557B">
      <w:pPr>
        <w:pStyle w:val="10"/>
        <w:spacing w:line="360" w:lineRule="auto"/>
        <w:ind w:left="0" w:leftChars="0" w:firstLine="840" w:firstLineChars="400"/>
        <w:rPr>
          <w:szCs w:val="21"/>
          <w:highlight w:val="none"/>
        </w:rPr>
      </w:pPr>
      <w:r>
        <w:rPr>
          <w:rFonts w:hint="eastAsia"/>
          <w:szCs w:val="21"/>
          <w:highlight w:val="none"/>
        </w:rPr>
        <w:t>法定代表人或授权代表（签字或电子签章）:</w:t>
      </w:r>
      <w:r>
        <w:rPr>
          <w:rFonts w:hint="eastAsia"/>
          <w:szCs w:val="21"/>
          <w:highlight w:val="none"/>
          <w:u w:val="single"/>
        </w:rPr>
        <w:t xml:space="preserve">                </w:t>
      </w:r>
      <w:r>
        <w:rPr>
          <w:rFonts w:hint="eastAsia"/>
          <w:szCs w:val="21"/>
          <w:highlight w:val="none"/>
        </w:rPr>
        <w:t xml:space="preserve"> </w:t>
      </w:r>
    </w:p>
    <w:p w14:paraId="3DA36A7D">
      <w:pPr>
        <w:pStyle w:val="5"/>
        <w:ind w:left="0" w:leftChars="0" w:firstLine="840" w:firstLineChars="400"/>
        <w:jc w:val="left"/>
        <w:rPr>
          <w:rFonts w:hint="eastAsia" w:ascii="宋体" w:hAnsi="宋体"/>
          <w:b/>
          <w:bCs/>
          <w:sz w:val="28"/>
          <w:szCs w:val="28"/>
          <w:highlight w:val="none"/>
        </w:rPr>
      </w:pPr>
      <w:r>
        <w:rPr>
          <w:rFonts w:hint="eastAsia"/>
          <w:sz w:val="21"/>
          <w:szCs w:val="21"/>
          <w:highlight w:val="none"/>
        </w:rPr>
        <w:t>日期：</w:t>
      </w:r>
      <w:r>
        <w:rPr>
          <w:rFonts w:hint="eastAsia"/>
          <w:sz w:val="21"/>
          <w:szCs w:val="21"/>
          <w:highlight w:val="none"/>
          <w:u w:val="single"/>
        </w:rPr>
        <w:t xml:space="preserve">                 </w:t>
      </w:r>
      <w:r>
        <w:rPr>
          <w:rFonts w:hint="eastAsia"/>
          <w:sz w:val="21"/>
          <w:szCs w:val="21"/>
          <w:highlight w:val="none"/>
        </w:rPr>
        <w:t xml:space="preserve">  </w:t>
      </w:r>
    </w:p>
    <w:p w14:paraId="67D090F8">
      <w:pPr>
        <w:rPr>
          <w:rFonts w:hint="eastAsia"/>
          <w:b/>
          <w:bCs/>
          <w:sz w:val="30"/>
          <w:szCs w:val="30"/>
          <w:highlight w:val="none"/>
        </w:rPr>
      </w:pPr>
      <w:r>
        <w:rPr>
          <w:rFonts w:hint="eastAsia"/>
          <w:b/>
          <w:bCs/>
          <w:sz w:val="30"/>
          <w:szCs w:val="30"/>
          <w:highlight w:val="none"/>
        </w:rPr>
        <w:br w:type="page"/>
      </w:r>
    </w:p>
    <w:p w14:paraId="7CE364BB">
      <w:pPr>
        <w:spacing w:line="360" w:lineRule="auto"/>
        <w:ind w:right="80" w:rightChars="38"/>
        <w:jc w:val="center"/>
        <w:rPr>
          <w:rFonts w:ascii="宋体" w:hAnsi="宋体"/>
          <w:b/>
          <w:bCs/>
          <w:sz w:val="32"/>
          <w:szCs w:val="32"/>
          <w:highlight w:val="none"/>
        </w:rPr>
      </w:pPr>
      <w:r>
        <w:rPr>
          <w:rFonts w:hint="eastAsia" w:ascii="宋体" w:hAnsi="宋体"/>
          <w:b/>
          <w:bCs/>
          <w:sz w:val="32"/>
          <w:szCs w:val="32"/>
          <w:highlight w:val="none"/>
        </w:rPr>
        <w:t>质疑函（格式）</w:t>
      </w:r>
    </w:p>
    <w:p w14:paraId="1CC1AAC6">
      <w:pPr>
        <w:snapToGrid w:val="0"/>
        <w:spacing w:line="360" w:lineRule="exact"/>
        <w:ind w:right="256" w:rightChars="122" w:firstLine="422" w:firstLineChars="200"/>
        <w:rPr>
          <w:rFonts w:ascii="宋体" w:hAnsi="宋体" w:cs="Courier New"/>
          <w:b/>
          <w:bCs/>
          <w:kern w:val="0"/>
          <w:szCs w:val="21"/>
          <w:highlight w:val="none"/>
        </w:rPr>
      </w:pPr>
      <w:r>
        <w:rPr>
          <w:rFonts w:hint="eastAsia" w:ascii="宋体" w:hAnsi="宋体" w:cs="Courier New"/>
          <w:b/>
          <w:bCs/>
          <w:kern w:val="0"/>
          <w:szCs w:val="21"/>
          <w:highlight w:val="none"/>
        </w:rPr>
        <w:t>一、质疑供应商基本信息：</w:t>
      </w:r>
    </w:p>
    <w:p w14:paraId="65110834">
      <w:pPr>
        <w:snapToGrid w:val="0"/>
        <w:spacing w:line="360" w:lineRule="exact"/>
        <w:ind w:right="256" w:rightChars="122" w:firstLine="420" w:firstLineChars="200"/>
        <w:rPr>
          <w:rFonts w:ascii="宋体" w:hAnsi="宋体" w:cs="Courier New"/>
          <w:bCs/>
          <w:kern w:val="0"/>
          <w:szCs w:val="21"/>
          <w:highlight w:val="none"/>
          <w:u w:val="single"/>
        </w:rPr>
      </w:pPr>
      <w:r>
        <w:rPr>
          <w:rFonts w:hint="eastAsia" w:ascii="宋体" w:hAnsi="宋体" w:cs="Courier New"/>
          <w:bCs/>
          <w:kern w:val="0"/>
          <w:szCs w:val="21"/>
          <w:highlight w:val="none"/>
        </w:rPr>
        <w:t>质疑供应商：</w:t>
      </w:r>
      <w:r>
        <w:rPr>
          <w:rFonts w:hint="eastAsia" w:ascii="宋体" w:hAnsi="宋体" w:cs="Courier New"/>
          <w:bCs/>
          <w:kern w:val="0"/>
          <w:szCs w:val="21"/>
          <w:highlight w:val="none"/>
          <w:u w:val="single"/>
        </w:rPr>
        <w:t xml:space="preserve">                                       </w:t>
      </w:r>
    </w:p>
    <w:p w14:paraId="7ADF1937">
      <w:pPr>
        <w:snapToGrid w:val="0"/>
        <w:spacing w:line="360" w:lineRule="exact"/>
        <w:ind w:right="256" w:rightChars="122" w:firstLine="420" w:firstLineChars="200"/>
        <w:rPr>
          <w:rFonts w:ascii="宋体" w:hAnsi="宋体" w:cs="Courier New"/>
          <w:bCs/>
          <w:kern w:val="0"/>
          <w:szCs w:val="21"/>
          <w:highlight w:val="none"/>
        </w:rPr>
      </w:pPr>
      <w:r>
        <w:rPr>
          <w:rFonts w:ascii="宋体" w:hAnsi="宋体" w:cs="Courier New"/>
          <w:bCs/>
          <w:kern w:val="0"/>
          <w:szCs w:val="21"/>
          <w:highlight w:val="none"/>
        </w:rPr>
        <w:t>地址</w:t>
      </w:r>
      <w:r>
        <w:rPr>
          <w:rFonts w:hint="eastAsia" w:ascii="宋体" w:hAnsi="宋体" w:cs="Courier New"/>
          <w:bCs/>
          <w:kern w:val="0"/>
          <w:szCs w:val="21"/>
          <w:highlight w:val="none"/>
        </w:rPr>
        <w:t>：</w:t>
      </w:r>
      <w:r>
        <w:rPr>
          <w:rFonts w:hint="eastAsia" w:ascii="宋体" w:hAnsi="宋体" w:cs="Courier New"/>
          <w:bCs/>
          <w:kern w:val="0"/>
          <w:szCs w:val="21"/>
          <w:highlight w:val="none"/>
          <w:u w:val="single"/>
        </w:rPr>
        <w:t xml:space="preserve">                                          </w:t>
      </w:r>
      <w:r>
        <w:rPr>
          <w:rFonts w:ascii="宋体" w:hAnsi="宋体" w:cs="Courier New"/>
          <w:bCs/>
          <w:kern w:val="0"/>
          <w:szCs w:val="21"/>
          <w:highlight w:val="none"/>
        </w:rPr>
        <w:t>邮编</w:t>
      </w:r>
      <w:r>
        <w:rPr>
          <w:rFonts w:hint="eastAsia" w:ascii="宋体" w:hAnsi="宋体" w:cs="Courier New"/>
          <w:bCs/>
          <w:kern w:val="0"/>
          <w:szCs w:val="21"/>
          <w:highlight w:val="none"/>
        </w:rPr>
        <w:t>：</w:t>
      </w:r>
      <w:r>
        <w:rPr>
          <w:rFonts w:hint="eastAsia" w:ascii="宋体" w:hAnsi="宋体" w:cs="Courier New"/>
          <w:bCs/>
          <w:kern w:val="0"/>
          <w:szCs w:val="21"/>
          <w:highlight w:val="none"/>
          <w:u w:val="single"/>
        </w:rPr>
        <w:t xml:space="preserve">                 </w:t>
      </w:r>
    </w:p>
    <w:p w14:paraId="6F474692">
      <w:pPr>
        <w:snapToGrid w:val="0"/>
        <w:spacing w:line="360" w:lineRule="exact"/>
        <w:ind w:right="256" w:rightChars="122" w:firstLine="420" w:firstLineChars="200"/>
        <w:rPr>
          <w:rFonts w:ascii="宋体" w:hAnsi="宋体" w:cs="Courier New"/>
          <w:bCs/>
          <w:kern w:val="0"/>
          <w:szCs w:val="21"/>
          <w:highlight w:val="none"/>
        </w:rPr>
      </w:pPr>
      <w:r>
        <w:rPr>
          <w:rFonts w:ascii="宋体" w:hAnsi="宋体" w:cs="Courier New"/>
          <w:bCs/>
          <w:kern w:val="0"/>
          <w:szCs w:val="21"/>
          <w:highlight w:val="none"/>
        </w:rPr>
        <w:t>联系人</w:t>
      </w:r>
      <w:r>
        <w:rPr>
          <w:rFonts w:hint="eastAsia" w:ascii="宋体" w:hAnsi="宋体" w:cs="Courier New"/>
          <w:bCs/>
          <w:kern w:val="0"/>
          <w:szCs w:val="21"/>
          <w:highlight w:val="none"/>
        </w:rPr>
        <w:t>：</w:t>
      </w:r>
      <w:r>
        <w:rPr>
          <w:rFonts w:hint="eastAsia" w:ascii="宋体" w:hAnsi="宋体" w:cs="Courier New"/>
          <w:bCs/>
          <w:kern w:val="0"/>
          <w:szCs w:val="21"/>
          <w:highlight w:val="none"/>
          <w:u w:val="single"/>
        </w:rPr>
        <w:t xml:space="preserve">                     </w:t>
      </w:r>
      <w:r>
        <w:rPr>
          <w:rFonts w:ascii="宋体" w:hAnsi="宋体" w:cs="Courier New"/>
          <w:bCs/>
          <w:kern w:val="0"/>
          <w:szCs w:val="21"/>
          <w:highlight w:val="none"/>
        </w:rPr>
        <w:t>联系电话</w:t>
      </w:r>
      <w:r>
        <w:rPr>
          <w:rFonts w:hint="eastAsia" w:ascii="宋体" w:hAnsi="宋体" w:cs="Courier New"/>
          <w:bCs/>
          <w:kern w:val="0"/>
          <w:szCs w:val="21"/>
          <w:highlight w:val="none"/>
        </w:rPr>
        <w:t>：</w:t>
      </w:r>
      <w:r>
        <w:rPr>
          <w:rFonts w:hint="eastAsia" w:ascii="宋体" w:hAnsi="宋体" w:cs="Courier New"/>
          <w:bCs/>
          <w:kern w:val="0"/>
          <w:szCs w:val="21"/>
          <w:highlight w:val="none"/>
          <w:u w:val="single"/>
        </w:rPr>
        <w:t xml:space="preserve">                 </w:t>
      </w:r>
    </w:p>
    <w:p w14:paraId="1541ACF3">
      <w:pPr>
        <w:snapToGrid w:val="0"/>
        <w:spacing w:line="360" w:lineRule="exact"/>
        <w:ind w:right="256" w:rightChars="122" w:firstLine="420" w:firstLineChars="200"/>
        <w:rPr>
          <w:rFonts w:ascii="宋体" w:hAnsi="宋体" w:cs="Courier New"/>
          <w:bCs/>
          <w:kern w:val="0"/>
          <w:szCs w:val="21"/>
          <w:highlight w:val="none"/>
        </w:rPr>
      </w:pPr>
      <w:r>
        <w:rPr>
          <w:rFonts w:hint="eastAsia" w:ascii="宋体" w:hAnsi="宋体" w:cs="Courier New"/>
          <w:bCs/>
          <w:kern w:val="0"/>
          <w:szCs w:val="21"/>
          <w:highlight w:val="none"/>
        </w:rPr>
        <w:t>授权代表：</w:t>
      </w:r>
      <w:r>
        <w:rPr>
          <w:rFonts w:hint="eastAsia" w:ascii="宋体" w:hAnsi="宋体" w:cs="Courier New"/>
          <w:bCs/>
          <w:kern w:val="0"/>
          <w:szCs w:val="21"/>
          <w:highlight w:val="none"/>
          <w:u w:val="single"/>
        </w:rPr>
        <w:t xml:space="preserve">                      </w:t>
      </w:r>
    </w:p>
    <w:p w14:paraId="2D5185CC">
      <w:pPr>
        <w:snapToGrid w:val="0"/>
        <w:spacing w:line="360" w:lineRule="exact"/>
        <w:ind w:right="256" w:rightChars="122" w:firstLine="420" w:firstLineChars="200"/>
        <w:rPr>
          <w:rFonts w:ascii="宋体" w:hAnsi="宋体" w:cs="Courier New"/>
          <w:bCs/>
          <w:kern w:val="0"/>
          <w:szCs w:val="21"/>
          <w:highlight w:val="none"/>
          <w:u w:val="single"/>
        </w:rPr>
      </w:pPr>
      <w:r>
        <w:rPr>
          <w:rFonts w:ascii="宋体" w:hAnsi="宋体" w:cs="Courier New"/>
          <w:bCs/>
          <w:kern w:val="0"/>
          <w:szCs w:val="21"/>
          <w:highlight w:val="none"/>
        </w:rPr>
        <w:t>联系</w:t>
      </w:r>
      <w:r>
        <w:rPr>
          <w:rFonts w:hint="eastAsia" w:ascii="宋体" w:hAnsi="宋体" w:cs="Courier New"/>
          <w:bCs/>
          <w:kern w:val="0"/>
          <w:szCs w:val="21"/>
          <w:highlight w:val="none"/>
        </w:rPr>
        <w:t>电话：</w:t>
      </w:r>
      <w:r>
        <w:rPr>
          <w:rFonts w:hint="eastAsia" w:ascii="宋体" w:hAnsi="宋体" w:cs="Courier New"/>
          <w:bCs/>
          <w:kern w:val="0"/>
          <w:szCs w:val="21"/>
          <w:highlight w:val="none"/>
          <w:u w:val="single"/>
        </w:rPr>
        <w:t xml:space="preserve">                      </w:t>
      </w:r>
    </w:p>
    <w:p w14:paraId="2CA24E19">
      <w:pPr>
        <w:snapToGrid w:val="0"/>
        <w:spacing w:line="360" w:lineRule="exact"/>
        <w:ind w:right="256" w:rightChars="122" w:firstLine="420" w:firstLineChars="200"/>
        <w:rPr>
          <w:rFonts w:ascii="宋体" w:hAnsi="宋体" w:cs="Courier New"/>
          <w:bCs/>
          <w:kern w:val="0"/>
          <w:szCs w:val="21"/>
          <w:highlight w:val="none"/>
        </w:rPr>
      </w:pPr>
      <w:r>
        <w:rPr>
          <w:rFonts w:ascii="宋体" w:hAnsi="宋体" w:cs="Courier New"/>
          <w:bCs/>
          <w:kern w:val="0"/>
          <w:szCs w:val="21"/>
          <w:highlight w:val="none"/>
        </w:rPr>
        <w:t>地址</w:t>
      </w:r>
      <w:r>
        <w:rPr>
          <w:rFonts w:hint="eastAsia" w:ascii="宋体" w:hAnsi="宋体" w:cs="Courier New"/>
          <w:bCs/>
          <w:kern w:val="0"/>
          <w:szCs w:val="21"/>
          <w:highlight w:val="none"/>
        </w:rPr>
        <w:t>：</w:t>
      </w:r>
      <w:r>
        <w:rPr>
          <w:rFonts w:hint="eastAsia" w:ascii="宋体" w:hAnsi="宋体" w:cs="Courier New"/>
          <w:bCs/>
          <w:kern w:val="0"/>
          <w:szCs w:val="21"/>
          <w:highlight w:val="none"/>
          <w:u w:val="single"/>
        </w:rPr>
        <w:t xml:space="preserve">                 </w:t>
      </w:r>
      <w:r>
        <w:rPr>
          <w:rFonts w:ascii="宋体" w:hAnsi="宋体" w:cs="Courier New"/>
          <w:bCs/>
          <w:kern w:val="0"/>
          <w:szCs w:val="21"/>
          <w:highlight w:val="none"/>
        </w:rPr>
        <w:t>邮编</w:t>
      </w:r>
      <w:r>
        <w:rPr>
          <w:rFonts w:hint="eastAsia" w:ascii="宋体" w:hAnsi="宋体" w:cs="Courier New"/>
          <w:bCs/>
          <w:kern w:val="0"/>
          <w:szCs w:val="21"/>
          <w:highlight w:val="none"/>
        </w:rPr>
        <w:t>：</w:t>
      </w:r>
      <w:r>
        <w:rPr>
          <w:rFonts w:hint="eastAsia" w:ascii="宋体" w:hAnsi="宋体" w:cs="Courier New"/>
          <w:bCs/>
          <w:kern w:val="0"/>
          <w:szCs w:val="21"/>
          <w:highlight w:val="none"/>
          <w:u w:val="single"/>
        </w:rPr>
        <w:t xml:space="preserve">                  </w:t>
      </w:r>
      <w:r>
        <w:rPr>
          <w:rFonts w:hint="eastAsia" w:ascii="宋体" w:hAnsi="宋体" w:cs="Courier New"/>
          <w:bCs/>
          <w:kern w:val="0"/>
          <w:szCs w:val="21"/>
          <w:highlight w:val="none"/>
        </w:rPr>
        <w:t xml:space="preserve">     </w:t>
      </w:r>
    </w:p>
    <w:p w14:paraId="66F15A9A">
      <w:pPr>
        <w:snapToGrid w:val="0"/>
        <w:spacing w:line="360" w:lineRule="exact"/>
        <w:ind w:right="256" w:rightChars="122" w:firstLine="422" w:firstLineChars="200"/>
        <w:rPr>
          <w:rFonts w:ascii="宋体" w:hAnsi="宋体" w:cs="Courier New"/>
          <w:b/>
          <w:bCs/>
          <w:kern w:val="0"/>
          <w:szCs w:val="21"/>
          <w:highlight w:val="none"/>
        </w:rPr>
      </w:pPr>
      <w:r>
        <w:rPr>
          <w:rFonts w:hint="eastAsia" w:ascii="宋体" w:hAnsi="宋体" w:cs="Courier New"/>
          <w:b/>
          <w:bCs/>
          <w:kern w:val="0"/>
          <w:szCs w:val="21"/>
          <w:highlight w:val="none"/>
        </w:rPr>
        <w:t>二、质疑项目基本情况：</w:t>
      </w:r>
    </w:p>
    <w:p w14:paraId="3323E512">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bCs/>
          <w:kern w:val="0"/>
          <w:szCs w:val="21"/>
          <w:highlight w:val="none"/>
        </w:rPr>
        <w:t>质疑</w:t>
      </w:r>
      <w:r>
        <w:rPr>
          <w:rFonts w:hint="eastAsia" w:ascii="宋体" w:hAnsi="宋体" w:cs="Courier New"/>
          <w:kern w:val="0"/>
          <w:szCs w:val="21"/>
          <w:highlight w:val="none"/>
        </w:rPr>
        <w:t>项目的名称：</w:t>
      </w:r>
      <w:r>
        <w:rPr>
          <w:rFonts w:hint="eastAsia" w:ascii="宋体" w:hAnsi="宋体" w:cs="Courier New"/>
          <w:bCs/>
          <w:kern w:val="0"/>
          <w:szCs w:val="21"/>
          <w:highlight w:val="none"/>
          <w:u w:val="single"/>
        </w:rPr>
        <w:t xml:space="preserve">                                     </w:t>
      </w:r>
    </w:p>
    <w:p w14:paraId="2C88325A">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bCs/>
          <w:kern w:val="0"/>
          <w:szCs w:val="21"/>
          <w:highlight w:val="none"/>
        </w:rPr>
        <w:t>质疑</w:t>
      </w:r>
      <w:r>
        <w:rPr>
          <w:rFonts w:hint="eastAsia" w:ascii="宋体" w:hAnsi="宋体" w:cs="Courier New"/>
          <w:kern w:val="0"/>
          <w:szCs w:val="21"/>
          <w:highlight w:val="none"/>
        </w:rPr>
        <w:t>项目的编号：</w:t>
      </w:r>
      <w:r>
        <w:rPr>
          <w:rFonts w:hint="eastAsia" w:ascii="宋体" w:hAnsi="宋体" w:cs="Courier New"/>
          <w:bCs/>
          <w:kern w:val="0"/>
          <w:szCs w:val="21"/>
          <w:highlight w:val="none"/>
          <w:u w:val="single"/>
        </w:rPr>
        <w:t xml:space="preserve">                                     </w:t>
      </w:r>
    </w:p>
    <w:p w14:paraId="040F50A9">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kern w:val="0"/>
          <w:szCs w:val="21"/>
          <w:highlight w:val="none"/>
        </w:rPr>
        <w:t>采购人名称：</w:t>
      </w:r>
      <w:r>
        <w:rPr>
          <w:rFonts w:hint="eastAsia" w:ascii="宋体" w:hAnsi="宋体" w:cs="Courier New"/>
          <w:bCs/>
          <w:kern w:val="0"/>
          <w:szCs w:val="21"/>
          <w:highlight w:val="none"/>
          <w:u w:val="single"/>
        </w:rPr>
        <w:t xml:space="preserve">                                         </w:t>
      </w:r>
    </w:p>
    <w:p w14:paraId="2EBE85C6">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kern w:val="0"/>
          <w:szCs w:val="21"/>
          <w:highlight w:val="none"/>
        </w:rPr>
        <w:t>质疑事项：</w:t>
      </w:r>
    </w:p>
    <w:p w14:paraId="506AD6C6">
      <w:pPr>
        <w:spacing w:line="360" w:lineRule="exact"/>
        <w:ind w:left="25" w:leftChars="12" w:right="256" w:rightChars="122" w:firstLine="308" w:firstLineChars="147"/>
        <w:rPr>
          <w:rFonts w:ascii="宋体" w:hAnsi="宋体" w:cs="Courier New"/>
          <w:kern w:val="0"/>
          <w:szCs w:val="21"/>
          <w:highlight w:val="none"/>
        </w:rPr>
      </w:pPr>
      <w:r>
        <w:rPr>
          <w:rFonts w:hint="eastAsia" w:ascii="宋体" w:hAnsi="宋体" w:cs="Courier New"/>
          <w:kern w:val="0"/>
          <w:szCs w:val="21"/>
          <w:highlight w:val="none"/>
        </w:rPr>
        <w:t>□采购文件   采购文件获取日期：</w:t>
      </w:r>
      <w:r>
        <w:rPr>
          <w:rFonts w:hint="eastAsia" w:ascii="宋体" w:hAnsi="宋体" w:cs="Courier New"/>
          <w:bCs/>
          <w:kern w:val="0"/>
          <w:szCs w:val="21"/>
          <w:highlight w:val="none"/>
          <w:u w:val="single"/>
        </w:rPr>
        <w:t xml:space="preserve">                                   </w:t>
      </w:r>
    </w:p>
    <w:p w14:paraId="0E7B1E5F">
      <w:pPr>
        <w:spacing w:line="360" w:lineRule="exact"/>
        <w:ind w:left="25" w:leftChars="12" w:right="256" w:rightChars="122" w:firstLine="308" w:firstLineChars="147"/>
        <w:rPr>
          <w:rFonts w:ascii="宋体" w:hAnsi="宋体" w:cs="Courier New"/>
          <w:kern w:val="0"/>
          <w:szCs w:val="21"/>
          <w:highlight w:val="none"/>
        </w:rPr>
      </w:pPr>
      <w:r>
        <w:rPr>
          <w:rFonts w:hint="eastAsia" w:ascii="宋体" w:hAnsi="宋体" w:cs="Courier New"/>
          <w:kern w:val="0"/>
          <w:szCs w:val="21"/>
          <w:highlight w:val="none"/>
        </w:rPr>
        <w:t xml:space="preserve">□采购过程   </w:t>
      </w:r>
    </w:p>
    <w:p w14:paraId="0B8B38B0">
      <w:pPr>
        <w:spacing w:line="360" w:lineRule="exact"/>
        <w:ind w:left="25" w:leftChars="12" w:right="256" w:rightChars="122" w:firstLine="308" w:firstLineChars="147"/>
        <w:rPr>
          <w:rFonts w:ascii="宋体" w:hAnsi="宋体" w:cs="Courier New"/>
          <w:bCs/>
          <w:kern w:val="0"/>
          <w:szCs w:val="21"/>
          <w:highlight w:val="none"/>
          <w:u w:val="single"/>
        </w:rPr>
      </w:pPr>
      <w:r>
        <w:rPr>
          <w:rFonts w:hint="eastAsia" w:ascii="宋体" w:hAnsi="宋体" w:cs="Courier New"/>
          <w:kern w:val="0"/>
          <w:szCs w:val="21"/>
          <w:highlight w:val="none"/>
        </w:rPr>
        <w:t xml:space="preserve">□成交结果   </w:t>
      </w:r>
    </w:p>
    <w:p w14:paraId="7DAF3DC3">
      <w:pPr>
        <w:spacing w:line="360" w:lineRule="exact"/>
        <w:ind w:left="25" w:leftChars="12" w:right="256" w:rightChars="122" w:firstLine="413" w:firstLineChars="196"/>
        <w:rPr>
          <w:rFonts w:ascii="宋体" w:hAnsi="宋体" w:cs="Courier New"/>
          <w:b/>
          <w:kern w:val="0"/>
          <w:szCs w:val="21"/>
          <w:highlight w:val="none"/>
        </w:rPr>
      </w:pPr>
      <w:r>
        <w:rPr>
          <w:rFonts w:hint="eastAsia" w:ascii="宋体" w:hAnsi="宋体" w:cs="Courier New"/>
          <w:b/>
          <w:kern w:val="0"/>
          <w:szCs w:val="21"/>
          <w:highlight w:val="none"/>
        </w:rPr>
        <w:t>三、质疑事项具体内容</w:t>
      </w:r>
    </w:p>
    <w:p w14:paraId="2C6999E6">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kern w:val="0"/>
          <w:szCs w:val="21"/>
          <w:highlight w:val="none"/>
        </w:rPr>
        <w:t>质疑事项1：</w:t>
      </w:r>
      <w:r>
        <w:rPr>
          <w:rFonts w:hint="eastAsia" w:ascii="宋体" w:hAnsi="宋体" w:cs="Courier New"/>
          <w:bCs/>
          <w:kern w:val="0"/>
          <w:szCs w:val="21"/>
          <w:highlight w:val="none"/>
          <w:u w:val="single"/>
        </w:rPr>
        <w:t xml:space="preserve">                                                                  </w:t>
      </w:r>
    </w:p>
    <w:p w14:paraId="37989B41">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kern w:val="0"/>
          <w:szCs w:val="21"/>
          <w:highlight w:val="none"/>
        </w:rPr>
        <w:t>事实依据：</w:t>
      </w:r>
      <w:r>
        <w:rPr>
          <w:rFonts w:hint="eastAsia" w:ascii="宋体" w:hAnsi="宋体" w:cs="Courier New"/>
          <w:bCs/>
          <w:kern w:val="0"/>
          <w:szCs w:val="21"/>
          <w:highlight w:val="none"/>
          <w:u w:val="single"/>
        </w:rPr>
        <w:t xml:space="preserve">                                                                   </w:t>
      </w:r>
    </w:p>
    <w:p w14:paraId="0320AF96">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kern w:val="0"/>
          <w:szCs w:val="21"/>
          <w:highlight w:val="none"/>
        </w:rPr>
        <w:t>法律依据：</w:t>
      </w:r>
      <w:r>
        <w:rPr>
          <w:rFonts w:hint="eastAsia" w:ascii="宋体" w:hAnsi="宋体" w:cs="Courier New"/>
          <w:kern w:val="0"/>
          <w:szCs w:val="21"/>
          <w:highlight w:val="none"/>
          <w:u w:val="single"/>
        </w:rPr>
        <w:t xml:space="preserve">                                                        </w:t>
      </w:r>
      <w:r>
        <w:rPr>
          <w:rFonts w:hint="eastAsia" w:ascii="宋体" w:hAnsi="宋体" w:cs="Courier New"/>
          <w:bCs/>
          <w:kern w:val="0"/>
          <w:szCs w:val="21"/>
          <w:highlight w:val="none"/>
          <w:u w:val="single"/>
        </w:rPr>
        <w:t xml:space="preserve">           </w:t>
      </w:r>
    </w:p>
    <w:p w14:paraId="331C309A">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kern w:val="0"/>
          <w:szCs w:val="21"/>
          <w:highlight w:val="none"/>
        </w:rPr>
        <w:t>质疑事项2</w:t>
      </w:r>
    </w:p>
    <w:p w14:paraId="15D9DB84">
      <w:pPr>
        <w:spacing w:line="360" w:lineRule="exact"/>
        <w:ind w:left="25" w:leftChars="12" w:right="256" w:rightChars="122" w:firstLine="413" w:firstLineChars="197"/>
        <w:rPr>
          <w:rFonts w:ascii="宋体" w:hAnsi="宋体" w:cs="Courier New"/>
          <w:kern w:val="0"/>
          <w:szCs w:val="21"/>
          <w:highlight w:val="none"/>
        </w:rPr>
      </w:pPr>
      <w:r>
        <w:rPr>
          <w:rFonts w:ascii="宋体" w:hAnsi="宋体" w:cs="Courier New"/>
          <w:kern w:val="0"/>
          <w:szCs w:val="21"/>
          <w:highlight w:val="none"/>
        </w:rPr>
        <w:t>……</w:t>
      </w:r>
    </w:p>
    <w:p w14:paraId="22188A1D">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kern w:val="0"/>
          <w:szCs w:val="21"/>
          <w:highlight w:val="none"/>
        </w:rPr>
        <w:t>四、与质疑事项相关的质疑请求：</w:t>
      </w:r>
    </w:p>
    <w:p w14:paraId="75FD75EB">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kern w:val="0"/>
          <w:szCs w:val="21"/>
          <w:highlight w:val="none"/>
        </w:rPr>
        <w:t>请求：</w:t>
      </w:r>
      <w:r>
        <w:rPr>
          <w:rFonts w:hint="eastAsia" w:ascii="宋体" w:hAnsi="宋体" w:cs="Courier New"/>
          <w:bCs/>
          <w:kern w:val="0"/>
          <w:szCs w:val="21"/>
          <w:highlight w:val="none"/>
          <w:u w:val="single"/>
        </w:rPr>
        <w:t xml:space="preserve">                                                                </w:t>
      </w:r>
    </w:p>
    <w:p w14:paraId="3DF8144B">
      <w:pPr>
        <w:spacing w:line="360" w:lineRule="exact"/>
        <w:ind w:left="25" w:leftChars="12" w:right="256" w:rightChars="122" w:firstLine="308" w:firstLineChars="147"/>
        <w:jc w:val="center"/>
        <w:rPr>
          <w:rFonts w:ascii="宋体" w:hAnsi="宋体" w:cs="Courier New"/>
          <w:kern w:val="0"/>
          <w:szCs w:val="21"/>
          <w:highlight w:val="none"/>
        </w:rPr>
      </w:pPr>
    </w:p>
    <w:p w14:paraId="11B487C3">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kern w:val="0"/>
          <w:szCs w:val="21"/>
          <w:highlight w:val="none"/>
        </w:rPr>
        <w:t>签字（签章）：                                       公章：</w:t>
      </w:r>
    </w:p>
    <w:p w14:paraId="65FEDA19">
      <w:pPr>
        <w:spacing w:line="360" w:lineRule="exact"/>
        <w:ind w:left="25" w:leftChars="12" w:right="256" w:rightChars="122" w:firstLine="413" w:firstLineChars="197"/>
        <w:rPr>
          <w:rFonts w:ascii="宋体" w:hAnsi="宋体" w:cs="Courier New"/>
          <w:kern w:val="0"/>
          <w:szCs w:val="21"/>
          <w:highlight w:val="none"/>
        </w:rPr>
      </w:pPr>
      <w:r>
        <w:rPr>
          <w:rFonts w:hint="eastAsia" w:ascii="宋体" w:hAnsi="宋体" w:cs="Courier New"/>
          <w:kern w:val="0"/>
          <w:szCs w:val="21"/>
          <w:highlight w:val="none"/>
        </w:rPr>
        <w:t>日期：</w:t>
      </w:r>
    </w:p>
    <w:p w14:paraId="7599898D">
      <w:pPr>
        <w:snapToGrid w:val="0"/>
        <w:spacing w:line="360" w:lineRule="exact"/>
        <w:ind w:right="256" w:rightChars="122"/>
        <w:rPr>
          <w:rFonts w:ascii="宋体" w:hAnsi="宋体" w:cs="Courier New"/>
          <w:kern w:val="0"/>
          <w:szCs w:val="21"/>
          <w:highlight w:val="none"/>
        </w:rPr>
      </w:pPr>
      <w:r>
        <w:rPr>
          <w:rFonts w:hint="eastAsia" w:ascii="宋体" w:hAnsi="宋体" w:cs="Courier New"/>
          <w:kern w:val="0"/>
          <w:szCs w:val="21"/>
          <w:highlight w:val="none"/>
        </w:rPr>
        <w:t>说明：</w:t>
      </w:r>
    </w:p>
    <w:p w14:paraId="27013A2B">
      <w:pPr>
        <w:spacing w:line="360" w:lineRule="exact"/>
        <w:ind w:left="25" w:leftChars="12" w:right="256" w:rightChars="122" w:firstLine="308" w:firstLineChars="147"/>
        <w:rPr>
          <w:rFonts w:ascii="宋体" w:hAnsi="宋体" w:cs="Courier New"/>
          <w:bCs/>
          <w:kern w:val="0"/>
          <w:szCs w:val="21"/>
          <w:highlight w:val="none"/>
        </w:rPr>
      </w:pPr>
      <w:r>
        <w:rPr>
          <w:rFonts w:hint="eastAsia" w:ascii="宋体" w:hAnsi="宋体" w:cs="Courier New"/>
          <w:kern w:val="0"/>
          <w:szCs w:val="21"/>
          <w:highlight w:val="none"/>
        </w:rPr>
        <w:t>1.供应商提出质疑时，应提交质疑函和必要的证明材料</w:t>
      </w:r>
      <w:r>
        <w:rPr>
          <w:rFonts w:hint="eastAsia" w:ascii="宋体" w:hAnsi="宋体" w:cs="Courier New"/>
          <w:bCs/>
          <w:kern w:val="0"/>
          <w:szCs w:val="21"/>
          <w:highlight w:val="none"/>
        </w:rPr>
        <w:t>。</w:t>
      </w:r>
    </w:p>
    <w:p w14:paraId="5FC97445">
      <w:pPr>
        <w:spacing w:line="360" w:lineRule="exact"/>
        <w:ind w:left="25" w:leftChars="12" w:right="256" w:rightChars="122" w:firstLine="308" w:firstLineChars="147"/>
        <w:rPr>
          <w:rFonts w:ascii="宋体" w:hAnsi="宋体" w:cs="Courier New"/>
          <w:kern w:val="0"/>
          <w:szCs w:val="21"/>
          <w:highlight w:val="none"/>
        </w:rPr>
      </w:pPr>
      <w:r>
        <w:rPr>
          <w:rFonts w:hint="eastAsia" w:ascii="宋体" w:hAnsi="宋体" w:cs="Courier New"/>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9EB7B9A">
      <w:pPr>
        <w:spacing w:line="360" w:lineRule="exact"/>
        <w:ind w:left="25" w:leftChars="12" w:right="256" w:rightChars="122" w:firstLine="308" w:firstLineChars="147"/>
        <w:rPr>
          <w:rFonts w:ascii="宋体" w:hAnsi="宋体" w:cs="Courier New"/>
          <w:kern w:val="0"/>
          <w:szCs w:val="21"/>
          <w:highlight w:val="none"/>
        </w:rPr>
      </w:pPr>
      <w:r>
        <w:rPr>
          <w:rFonts w:hint="eastAsia" w:ascii="宋体" w:hAnsi="宋体" w:cs="Courier New"/>
          <w:kern w:val="0"/>
          <w:szCs w:val="21"/>
          <w:highlight w:val="none"/>
        </w:rPr>
        <w:t>3.质疑函的质疑事项应具体、明确，并有必要的事实依据和法律依据。</w:t>
      </w:r>
    </w:p>
    <w:p w14:paraId="6B826265">
      <w:pPr>
        <w:spacing w:line="360" w:lineRule="exact"/>
        <w:ind w:left="25" w:leftChars="12" w:right="256" w:rightChars="122" w:firstLine="308" w:firstLineChars="147"/>
        <w:rPr>
          <w:rFonts w:ascii="宋体" w:hAnsi="宋体" w:cs="Courier New"/>
          <w:kern w:val="0"/>
          <w:szCs w:val="21"/>
          <w:highlight w:val="none"/>
        </w:rPr>
      </w:pPr>
      <w:r>
        <w:rPr>
          <w:rFonts w:hint="eastAsia" w:ascii="宋体" w:hAnsi="宋体" w:cs="Courier New"/>
          <w:kern w:val="0"/>
          <w:szCs w:val="21"/>
          <w:highlight w:val="none"/>
        </w:rPr>
        <w:t>4.质疑函的质疑请求应与质疑事项相关。</w:t>
      </w:r>
    </w:p>
    <w:p w14:paraId="2B78839E">
      <w:pPr>
        <w:pStyle w:val="10"/>
        <w:spacing w:line="360" w:lineRule="auto"/>
        <w:ind w:left="25" w:leftChars="12" w:firstLine="308" w:firstLineChars="147"/>
        <w:contextualSpacing/>
        <w:rPr>
          <w:rFonts w:hAnsi="宋体"/>
          <w:b/>
          <w:highlight w:val="none"/>
        </w:rPr>
      </w:pPr>
      <w:r>
        <w:rPr>
          <w:rFonts w:hint="eastAsia" w:hAnsi="宋体" w:cs="Courier New"/>
          <w:kern w:val="0"/>
          <w:szCs w:val="21"/>
          <w:highlight w:val="none"/>
        </w:rPr>
        <w:t>5.质疑供应商为法人或者其他组织的，质疑函应由法定代表人、主要负责人，或者其授权代表签字或者盖章，并加盖公章。</w:t>
      </w:r>
    </w:p>
    <w:p w14:paraId="0D7D5295">
      <w:pPr>
        <w:rPr>
          <w:highlight w:val="none"/>
        </w:rPr>
      </w:pPr>
      <w:r>
        <w:rPr>
          <w:highlight w:val="none"/>
        </w:rPr>
        <w:br w:type="page"/>
      </w:r>
    </w:p>
    <w:p w14:paraId="7546AEB9">
      <w:pPr>
        <w:spacing w:line="360" w:lineRule="auto"/>
        <w:ind w:right="256" w:rightChars="122"/>
        <w:jc w:val="center"/>
        <w:rPr>
          <w:b/>
          <w:bCs/>
          <w:sz w:val="28"/>
          <w:szCs w:val="28"/>
          <w:highlight w:val="none"/>
        </w:rPr>
      </w:pPr>
      <w:r>
        <w:rPr>
          <w:b/>
          <w:bCs/>
          <w:sz w:val="28"/>
          <w:szCs w:val="28"/>
          <w:highlight w:val="none"/>
        </w:rPr>
        <w:t>投诉书（格式）</w:t>
      </w:r>
    </w:p>
    <w:p w14:paraId="42DC5822">
      <w:pPr>
        <w:pStyle w:val="10"/>
        <w:snapToGrid w:val="0"/>
        <w:spacing w:line="360" w:lineRule="auto"/>
        <w:ind w:right="256" w:rightChars="122" w:firstLine="482" w:firstLineChars="200"/>
        <w:rPr>
          <w:rFonts w:ascii="Times New Roman"/>
          <w:b/>
          <w:bCs/>
          <w:sz w:val="24"/>
          <w:szCs w:val="24"/>
          <w:highlight w:val="none"/>
        </w:rPr>
      </w:pPr>
    </w:p>
    <w:p w14:paraId="4B8B6497">
      <w:pPr>
        <w:pStyle w:val="10"/>
        <w:snapToGrid w:val="0"/>
        <w:spacing w:before="120" w:after="120" w:line="360" w:lineRule="auto"/>
        <w:ind w:right="256" w:rightChars="122" w:firstLine="422" w:firstLineChars="200"/>
        <w:rPr>
          <w:rFonts w:ascii="Times New Roman"/>
          <w:b/>
          <w:bCs/>
          <w:highlight w:val="none"/>
        </w:rPr>
      </w:pPr>
      <w:r>
        <w:rPr>
          <w:rFonts w:ascii="Times New Roman"/>
          <w:b/>
          <w:bCs/>
          <w:highlight w:val="none"/>
        </w:rPr>
        <w:t>一、投诉相关主体基本情况</w:t>
      </w:r>
    </w:p>
    <w:p w14:paraId="3390DD92">
      <w:pPr>
        <w:pStyle w:val="10"/>
        <w:snapToGrid w:val="0"/>
        <w:spacing w:line="360" w:lineRule="auto"/>
        <w:ind w:right="256" w:rightChars="122" w:firstLine="420" w:firstLineChars="200"/>
        <w:rPr>
          <w:rFonts w:ascii="Times New Roman"/>
          <w:bCs/>
          <w:highlight w:val="none"/>
          <w:u w:val="single"/>
        </w:rPr>
      </w:pPr>
      <w:r>
        <w:rPr>
          <w:rFonts w:ascii="Times New Roman"/>
          <w:bCs/>
          <w:highlight w:val="none"/>
        </w:rPr>
        <w:t>供应商：</w:t>
      </w:r>
      <w:r>
        <w:rPr>
          <w:rFonts w:ascii="Times New Roman"/>
          <w:bCs/>
          <w:highlight w:val="none"/>
          <w:u w:val="single"/>
        </w:rPr>
        <w:t xml:space="preserve">                                                                   </w:t>
      </w:r>
    </w:p>
    <w:p w14:paraId="391C058A">
      <w:pPr>
        <w:pStyle w:val="10"/>
        <w:snapToGrid w:val="0"/>
        <w:spacing w:line="360" w:lineRule="auto"/>
        <w:ind w:right="256" w:rightChars="122" w:firstLine="420" w:firstLineChars="200"/>
        <w:rPr>
          <w:rFonts w:ascii="Times New Roman"/>
          <w:bCs/>
          <w:highlight w:val="none"/>
        </w:rPr>
      </w:pPr>
      <w:r>
        <w:rPr>
          <w:rFonts w:ascii="Times New Roman"/>
          <w:bCs/>
          <w:highlight w:val="none"/>
        </w:rPr>
        <w:t>地址：</w:t>
      </w:r>
      <w:r>
        <w:rPr>
          <w:rFonts w:ascii="Times New Roman"/>
          <w:bCs/>
          <w:highlight w:val="none"/>
          <w:u w:val="single"/>
        </w:rPr>
        <w:t xml:space="preserve">                                          </w:t>
      </w:r>
      <w:r>
        <w:rPr>
          <w:rFonts w:ascii="Times New Roman"/>
          <w:bCs/>
          <w:highlight w:val="none"/>
        </w:rPr>
        <w:t>邮编：</w:t>
      </w:r>
      <w:r>
        <w:rPr>
          <w:rFonts w:ascii="Times New Roman"/>
          <w:bCs/>
          <w:highlight w:val="none"/>
          <w:u w:val="single"/>
        </w:rPr>
        <w:t xml:space="preserve">                     </w:t>
      </w:r>
    </w:p>
    <w:p w14:paraId="3DD60E80">
      <w:pPr>
        <w:pStyle w:val="10"/>
        <w:snapToGrid w:val="0"/>
        <w:spacing w:line="360" w:lineRule="auto"/>
        <w:ind w:right="256" w:rightChars="122" w:firstLine="420" w:firstLineChars="200"/>
        <w:rPr>
          <w:rFonts w:ascii="Times New Roman"/>
          <w:bCs/>
          <w:highlight w:val="none"/>
          <w:u w:val="single"/>
        </w:rPr>
      </w:pPr>
      <w:r>
        <w:rPr>
          <w:rFonts w:ascii="Times New Roman"/>
          <w:bCs/>
          <w:highlight w:val="none"/>
        </w:rPr>
        <w:t>法定代表人/主要负责人：</w:t>
      </w:r>
      <w:r>
        <w:rPr>
          <w:rFonts w:ascii="Times New Roman"/>
          <w:bCs/>
          <w:highlight w:val="none"/>
          <w:u w:val="single"/>
        </w:rPr>
        <w:t xml:space="preserve">                                                    </w:t>
      </w:r>
    </w:p>
    <w:p w14:paraId="4E72DD4B">
      <w:pPr>
        <w:pStyle w:val="10"/>
        <w:snapToGrid w:val="0"/>
        <w:spacing w:line="360" w:lineRule="auto"/>
        <w:ind w:right="256" w:rightChars="122" w:firstLine="420" w:firstLineChars="200"/>
        <w:rPr>
          <w:rFonts w:ascii="Times New Roman"/>
          <w:bCs/>
          <w:highlight w:val="none"/>
        </w:rPr>
      </w:pPr>
      <w:r>
        <w:rPr>
          <w:rFonts w:ascii="Times New Roman"/>
          <w:bCs/>
          <w:highlight w:val="none"/>
        </w:rPr>
        <w:t>联系电话：</w:t>
      </w:r>
      <w:r>
        <w:rPr>
          <w:rFonts w:ascii="Times New Roman"/>
          <w:bCs/>
          <w:highlight w:val="none"/>
          <w:u w:val="single"/>
        </w:rPr>
        <w:t xml:space="preserve">                                         </w:t>
      </w:r>
    </w:p>
    <w:p w14:paraId="5E349BCE">
      <w:pPr>
        <w:pStyle w:val="10"/>
        <w:snapToGrid w:val="0"/>
        <w:spacing w:line="360" w:lineRule="auto"/>
        <w:ind w:right="256" w:rightChars="122" w:firstLine="420" w:firstLineChars="200"/>
        <w:rPr>
          <w:rFonts w:ascii="Times New Roman"/>
          <w:bCs/>
          <w:highlight w:val="none"/>
          <w:u w:val="single"/>
        </w:rPr>
      </w:pPr>
      <w:r>
        <w:rPr>
          <w:rFonts w:ascii="Times New Roman"/>
          <w:bCs/>
          <w:highlight w:val="none"/>
        </w:rPr>
        <w:t>授权代表：</w:t>
      </w:r>
      <w:r>
        <w:rPr>
          <w:rFonts w:ascii="Times New Roman"/>
          <w:bCs/>
          <w:highlight w:val="none"/>
          <w:u w:val="single"/>
        </w:rPr>
        <w:t xml:space="preserve">                                         </w:t>
      </w:r>
      <w:r>
        <w:rPr>
          <w:rFonts w:ascii="Times New Roman"/>
          <w:bCs/>
          <w:highlight w:val="none"/>
        </w:rPr>
        <w:t>联系电话：</w:t>
      </w:r>
      <w:r>
        <w:rPr>
          <w:rFonts w:ascii="Times New Roman"/>
          <w:bCs/>
          <w:highlight w:val="none"/>
          <w:u w:val="single"/>
        </w:rPr>
        <w:t xml:space="preserve">              </w:t>
      </w:r>
    </w:p>
    <w:p w14:paraId="0FB31372">
      <w:pPr>
        <w:pStyle w:val="10"/>
        <w:snapToGrid w:val="0"/>
        <w:spacing w:line="360" w:lineRule="auto"/>
        <w:ind w:right="256" w:rightChars="122" w:firstLine="420" w:firstLineChars="200"/>
        <w:rPr>
          <w:rFonts w:ascii="Times New Roman"/>
          <w:bCs/>
          <w:highlight w:val="none"/>
          <w:u w:val="single"/>
        </w:rPr>
      </w:pPr>
      <w:r>
        <w:rPr>
          <w:rFonts w:ascii="Times New Roman"/>
          <w:bCs/>
          <w:highlight w:val="none"/>
        </w:rPr>
        <w:t>地址：</w:t>
      </w:r>
      <w:r>
        <w:rPr>
          <w:rFonts w:ascii="Times New Roman"/>
          <w:bCs/>
          <w:highlight w:val="none"/>
          <w:u w:val="single"/>
        </w:rPr>
        <w:t xml:space="preserve">                                                            </w:t>
      </w:r>
    </w:p>
    <w:p w14:paraId="1228FADA">
      <w:pPr>
        <w:pStyle w:val="10"/>
        <w:snapToGrid w:val="0"/>
        <w:spacing w:line="360" w:lineRule="auto"/>
        <w:ind w:right="256" w:rightChars="122" w:firstLine="420" w:firstLineChars="200"/>
        <w:rPr>
          <w:rFonts w:ascii="Times New Roman"/>
          <w:bCs/>
          <w:highlight w:val="none"/>
        </w:rPr>
      </w:pPr>
      <w:r>
        <w:rPr>
          <w:rFonts w:ascii="Times New Roman"/>
          <w:bCs/>
          <w:highlight w:val="none"/>
        </w:rPr>
        <w:t>邮编：</w:t>
      </w:r>
      <w:r>
        <w:rPr>
          <w:rFonts w:ascii="Times New Roman"/>
          <w:bCs/>
          <w:highlight w:val="none"/>
          <w:u w:val="single"/>
        </w:rPr>
        <w:t xml:space="preserve">         </w:t>
      </w:r>
      <w:r>
        <w:rPr>
          <w:rFonts w:ascii="Times New Roman"/>
          <w:bCs/>
          <w:highlight w:val="none"/>
        </w:rPr>
        <w:t xml:space="preserve">   </w:t>
      </w:r>
    </w:p>
    <w:p w14:paraId="73D7DFB6">
      <w:pPr>
        <w:pStyle w:val="10"/>
        <w:snapToGrid w:val="0"/>
        <w:spacing w:line="360" w:lineRule="auto"/>
        <w:ind w:right="256" w:rightChars="122" w:firstLine="420" w:firstLineChars="200"/>
        <w:rPr>
          <w:rFonts w:ascii="Times New Roman"/>
          <w:bCs/>
          <w:highlight w:val="none"/>
        </w:rPr>
      </w:pPr>
      <w:r>
        <w:rPr>
          <w:rFonts w:ascii="Times New Roman"/>
          <w:bCs/>
          <w:highlight w:val="none"/>
        </w:rPr>
        <w:t>被投诉人1：</w:t>
      </w:r>
    </w:p>
    <w:p w14:paraId="62BFB776">
      <w:pPr>
        <w:pStyle w:val="10"/>
        <w:snapToGrid w:val="0"/>
        <w:spacing w:line="360" w:lineRule="auto"/>
        <w:ind w:right="256" w:rightChars="122" w:firstLine="420" w:firstLineChars="200"/>
        <w:rPr>
          <w:rFonts w:ascii="Times New Roman"/>
          <w:bCs/>
          <w:highlight w:val="none"/>
          <w:u w:val="single"/>
        </w:rPr>
      </w:pPr>
      <w:r>
        <w:rPr>
          <w:rFonts w:ascii="Times New Roman"/>
          <w:bCs/>
          <w:highlight w:val="none"/>
        </w:rPr>
        <w:t>地址：</w:t>
      </w:r>
      <w:r>
        <w:rPr>
          <w:rFonts w:ascii="Times New Roman"/>
          <w:bCs/>
          <w:highlight w:val="none"/>
          <w:u w:val="single"/>
        </w:rPr>
        <w:t xml:space="preserve">                                                            </w:t>
      </w:r>
    </w:p>
    <w:p w14:paraId="14B4B021">
      <w:pPr>
        <w:pStyle w:val="10"/>
        <w:snapToGrid w:val="0"/>
        <w:spacing w:line="360" w:lineRule="auto"/>
        <w:ind w:right="256" w:rightChars="122" w:firstLine="420" w:firstLineChars="200"/>
        <w:rPr>
          <w:rFonts w:ascii="Times New Roman"/>
          <w:bCs/>
          <w:highlight w:val="none"/>
        </w:rPr>
      </w:pPr>
      <w:r>
        <w:rPr>
          <w:rFonts w:ascii="Times New Roman"/>
          <w:bCs/>
          <w:highlight w:val="none"/>
        </w:rPr>
        <w:t>邮编：</w:t>
      </w:r>
      <w:r>
        <w:rPr>
          <w:rFonts w:ascii="Times New Roman"/>
          <w:bCs/>
          <w:highlight w:val="none"/>
          <w:u w:val="single"/>
        </w:rPr>
        <w:t xml:space="preserve">         </w:t>
      </w:r>
      <w:r>
        <w:rPr>
          <w:rFonts w:ascii="Times New Roman"/>
          <w:bCs/>
          <w:highlight w:val="none"/>
        </w:rPr>
        <w:t xml:space="preserve">  </w:t>
      </w:r>
    </w:p>
    <w:p w14:paraId="02917201">
      <w:pPr>
        <w:pStyle w:val="10"/>
        <w:snapToGrid w:val="0"/>
        <w:spacing w:line="360" w:lineRule="auto"/>
        <w:ind w:right="256" w:rightChars="122" w:firstLine="420" w:firstLineChars="200"/>
        <w:rPr>
          <w:rFonts w:ascii="Times New Roman"/>
          <w:bCs/>
          <w:highlight w:val="none"/>
          <w:u w:val="single"/>
        </w:rPr>
      </w:pPr>
      <w:r>
        <w:rPr>
          <w:rFonts w:ascii="Times New Roman"/>
          <w:bCs/>
          <w:highlight w:val="none"/>
        </w:rPr>
        <w:t>联系人：</w:t>
      </w:r>
      <w:r>
        <w:rPr>
          <w:rFonts w:ascii="Times New Roman"/>
          <w:bCs/>
          <w:highlight w:val="none"/>
          <w:u w:val="single"/>
        </w:rPr>
        <w:t xml:space="preserve">                                          </w:t>
      </w:r>
      <w:r>
        <w:rPr>
          <w:rFonts w:ascii="Times New Roman"/>
          <w:bCs/>
          <w:highlight w:val="none"/>
        </w:rPr>
        <w:t>联系电话：</w:t>
      </w:r>
      <w:r>
        <w:rPr>
          <w:rFonts w:ascii="Times New Roman"/>
          <w:bCs/>
          <w:highlight w:val="none"/>
          <w:u w:val="single"/>
        </w:rPr>
        <w:t xml:space="preserve">     </w:t>
      </w:r>
      <w:r>
        <w:rPr>
          <w:rFonts w:hint="eastAsia" w:ascii="Times New Roman"/>
          <w:bCs/>
          <w:highlight w:val="none"/>
          <w:u w:val="single"/>
        </w:rPr>
        <w:t xml:space="preserve">    </w:t>
      </w:r>
      <w:r>
        <w:rPr>
          <w:rFonts w:ascii="Times New Roman"/>
          <w:bCs/>
          <w:highlight w:val="none"/>
          <w:u w:val="single"/>
        </w:rPr>
        <w:t xml:space="preserve">     </w:t>
      </w:r>
    </w:p>
    <w:p w14:paraId="466FCA1C">
      <w:pPr>
        <w:pStyle w:val="10"/>
        <w:snapToGrid w:val="0"/>
        <w:spacing w:line="360" w:lineRule="auto"/>
        <w:ind w:right="256" w:rightChars="122" w:firstLine="420" w:firstLineChars="200"/>
        <w:rPr>
          <w:rFonts w:ascii="Times New Roman"/>
          <w:bCs/>
          <w:highlight w:val="none"/>
        </w:rPr>
      </w:pPr>
      <w:r>
        <w:rPr>
          <w:rFonts w:ascii="Times New Roman"/>
          <w:bCs/>
          <w:highlight w:val="none"/>
        </w:rPr>
        <w:t>被投诉人2：</w:t>
      </w:r>
    </w:p>
    <w:p w14:paraId="3F5C8E4E">
      <w:pPr>
        <w:pStyle w:val="10"/>
        <w:snapToGrid w:val="0"/>
        <w:spacing w:line="360" w:lineRule="auto"/>
        <w:ind w:right="256" w:rightChars="122" w:firstLine="420" w:firstLineChars="200"/>
        <w:rPr>
          <w:rFonts w:ascii="Times New Roman"/>
          <w:bCs/>
          <w:highlight w:val="none"/>
        </w:rPr>
      </w:pPr>
      <w:r>
        <w:rPr>
          <w:rFonts w:ascii="Times New Roman"/>
          <w:bCs/>
          <w:highlight w:val="none"/>
        </w:rPr>
        <w:t>……</w:t>
      </w:r>
    </w:p>
    <w:p w14:paraId="0E3695F1">
      <w:pPr>
        <w:pStyle w:val="10"/>
        <w:snapToGrid w:val="0"/>
        <w:spacing w:line="360" w:lineRule="auto"/>
        <w:ind w:right="256" w:rightChars="122" w:firstLine="420" w:firstLineChars="200"/>
        <w:rPr>
          <w:rFonts w:ascii="Times New Roman"/>
          <w:bCs/>
          <w:highlight w:val="none"/>
          <w:u w:val="single"/>
        </w:rPr>
      </w:pPr>
      <w:r>
        <w:rPr>
          <w:rFonts w:ascii="Times New Roman"/>
          <w:bCs/>
          <w:highlight w:val="none"/>
        </w:rPr>
        <w:t>相关供应商：</w:t>
      </w:r>
      <w:r>
        <w:rPr>
          <w:rFonts w:ascii="Times New Roman"/>
          <w:bCs/>
          <w:highlight w:val="none"/>
          <w:u w:val="single"/>
        </w:rPr>
        <w:t xml:space="preserve">                                                              </w:t>
      </w:r>
    </w:p>
    <w:p w14:paraId="6CE7998E">
      <w:pPr>
        <w:pStyle w:val="10"/>
        <w:snapToGrid w:val="0"/>
        <w:spacing w:line="360" w:lineRule="auto"/>
        <w:ind w:right="256" w:rightChars="122" w:firstLine="420" w:firstLineChars="200"/>
        <w:rPr>
          <w:rFonts w:ascii="Times New Roman"/>
          <w:bCs/>
          <w:highlight w:val="none"/>
          <w:u w:val="single"/>
        </w:rPr>
      </w:pPr>
      <w:r>
        <w:rPr>
          <w:rFonts w:ascii="Times New Roman"/>
          <w:bCs/>
          <w:highlight w:val="none"/>
        </w:rPr>
        <w:t>地址：</w:t>
      </w:r>
      <w:r>
        <w:rPr>
          <w:rFonts w:ascii="Times New Roman"/>
          <w:bCs/>
          <w:highlight w:val="none"/>
          <w:u w:val="single"/>
        </w:rPr>
        <w:t xml:space="preserve">                                              </w:t>
      </w:r>
      <w:r>
        <w:rPr>
          <w:rFonts w:ascii="Times New Roman"/>
          <w:bCs/>
          <w:highlight w:val="none"/>
        </w:rPr>
        <w:t>邮编：</w:t>
      </w:r>
      <w:r>
        <w:rPr>
          <w:rFonts w:ascii="Times New Roman"/>
          <w:bCs/>
          <w:highlight w:val="none"/>
          <w:u w:val="single"/>
        </w:rPr>
        <w:t xml:space="preserve">                </w:t>
      </w:r>
    </w:p>
    <w:p w14:paraId="4374EAC4">
      <w:pPr>
        <w:pStyle w:val="10"/>
        <w:snapToGrid w:val="0"/>
        <w:spacing w:line="360" w:lineRule="auto"/>
        <w:ind w:right="256" w:rightChars="122" w:firstLine="420" w:firstLineChars="200"/>
        <w:rPr>
          <w:rFonts w:ascii="Times New Roman"/>
          <w:bCs/>
          <w:highlight w:val="none"/>
        </w:rPr>
      </w:pPr>
      <w:r>
        <w:rPr>
          <w:rFonts w:ascii="Times New Roman"/>
          <w:bCs/>
          <w:highlight w:val="none"/>
        </w:rPr>
        <w:t>联系人：</w:t>
      </w:r>
      <w:r>
        <w:rPr>
          <w:rFonts w:ascii="Times New Roman"/>
          <w:bCs/>
          <w:highlight w:val="none"/>
          <w:u w:val="single"/>
        </w:rPr>
        <w:t xml:space="preserve">                                            </w:t>
      </w:r>
      <w:r>
        <w:rPr>
          <w:rFonts w:ascii="Times New Roman"/>
          <w:bCs/>
          <w:highlight w:val="none"/>
        </w:rPr>
        <w:t>联系电话：</w:t>
      </w:r>
      <w:r>
        <w:rPr>
          <w:rFonts w:ascii="Times New Roman"/>
          <w:bCs/>
          <w:highlight w:val="none"/>
          <w:u w:val="single"/>
        </w:rPr>
        <w:t xml:space="preserve">            </w:t>
      </w:r>
    </w:p>
    <w:p w14:paraId="1AFDB8E2">
      <w:pPr>
        <w:pStyle w:val="10"/>
        <w:snapToGrid w:val="0"/>
        <w:spacing w:before="120" w:after="120" w:line="360" w:lineRule="auto"/>
        <w:ind w:right="256" w:rightChars="122" w:firstLine="422" w:firstLineChars="200"/>
        <w:rPr>
          <w:rFonts w:ascii="Times New Roman"/>
          <w:b/>
          <w:bCs/>
          <w:highlight w:val="none"/>
        </w:rPr>
      </w:pPr>
      <w:r>
        <w:rPr>
          <w:rFonts w:ascii="Times New Roman"/>
          <w:b/>
          <w:bCs/>
          <w:highlight w:val="none"/>
        </w:rPr>
        <w:t>二、投诉项目基本情况</w:t>
      </w:r>
    </w:p>
    <w:p w14:paraId="0DEE8A98">
      <w:pPr>
        <w:pStyle w:val="10"/>
        <w:spacing w:line="360" w:lineRule="auto"/>
        <w:ind w:left="25" w:leftChars="12" w:right="256" w:rightChars="122" w:firstLine="413" w:firstLineChars="197"/>
        <w:rPr>
          <w:rFonts w:ascii="Times New Roman"/>
          <w:highlight w:val="none"/>
        </w:rPr>
      </w:pPr>
      <w:r>
        <w:rPr>
          <w:rFonts w:ascii="Times New Roman"/>
          <w:bCs/>
          <w:highlight w:val="none"/>
        </w:rPr>
        <w:t>采购</w:t>
      </w:r>
      <w:r>
        <w:rPr>
          <w:rFonts w:ascii="Times New Roman"/>
          <w:highlight w:val="none"/>
        </w:rPr>
        <w:t>项目的名称：</w:t>
      </w:r>
      <w:r>
        <w:rPr>
          <w:rFonts w:ascii="Times New Roman"/>
          <w:bCs/>
          <w:highlight w:val="none"/>
          <w:u w:val="single"/>
        </w:rPr>
        <w:t xml:space="preserve">                                                          </w:t>
      </w:r>
    </w:p>
    <w:p w14:paraId="68803245">
      <w:pPr>
        <w:pStyle w:val="10"/>
        <w:spacing w:line="360" w:lineRule="auto"/>
        <w:ind w:left="25" w:leftChars="12" w:right="256" w:rightChars="122" w:firstLine="413" w:firstLineChars="197"/>
        <w:rPr>
          <w:rFonts w:ascii="Times New Roman"/>
          <w:highlight w:val="none"/>
        </w:rPr>
      </w:pPr>
      <w:r>
        <w:rPr>
          <w:rFonts w:ascii="Times New Roman"/>
          <w:bCs/>
          <w:highlight w:val="none"/>
        </w:rPr>
        <w:t>采购</w:t>
      </w:r>
      <w:r>
        <w:rPr>
          <w:rFonts w:ascii="Times New Roman"/>
          <w:highlight w:val="none"/>
        </w:rPr>
        <w:t>项目的编号：</w:t>
      </w:r>
      <w:r>
        <w:rPr>
          <w:rFonts w:ascii="Times New Roman"/>
          <w:bCs/>
          <w:highlight w:val="none"/>
          <w:u w:val="single"/>
        </w:rPr>
        <w:t xml:space="preserve">                                          </w:t>
      </w:r>
    </w:p>
    <w:p w14:paraId="420368AD">
      <w:pPr>
        <w:pStyle w:val="10"/>
        <w:spacing w:line="360" w:lineRule="auto"/>
        <w:ind w:left="25" w:leftChars="12" w:right="256" w:rightChars="122" w:firstLine="413" w:firstLineChars="197"/>
        <w:rPr>
          <w:rFonts w:ascii="Times New Roman"/>
          <w:bCs/>
          <w:highlight w:val="none"/>
          <w:u w:val="single"/>
        </w:rPr>
      </w:pPr>
      <w:r>
        <w:rPr>
          <w:rFonts w:ascii="Times New Roman"/>
          <w:highlight w:val="none"/>
        </w:rPr>
        <w:t>采购人名称：</w:t>
      </w:r>
      <w:r>
        <w:rPr>
          <w:rFonts w:ascii="Times New Roman"/>
          <w:bCs/>
          <w:highlight w:val="none"/>
          <w:u w:val="single"/>
        </w:rPr>
        <w:t xml:space="preserve">                                                               </w:t>
      </w:r>
    </w:p>
    <w:p w14:paraId="0076C013">
      <w:pPr>
        <w:pStyle w:val="10"/>
        <w:spacing w:line="360" w:lineRule="auto"/>
        <w:ind w:left="25" w:leftChars="12" w:right="256" w:rightChars="122" w:firstLine="413" w:firstLineChars="197"/>
        <w:rPr>
          <w:rFonts w:ascii="Times New Roman"/>
          <w:bCs/>
          <w:highlight w:val="none"/>
          <w:u w:val="single"/>
        </w:rPr>
      </w:pPr>
      <w:r>
        <w:rPr>
          <w:rFonts w:ascii="Times New Roman"/>
          <w:highlight w:val="none"/>
        </w:rPr>
        <w:t>代理机构名称：</w:t>
      </w:r>
      <w:r>
        <w:rPr>
          <w:rFonts w:ascii="Times New Roman"/>
          <w:bCs/>
          <w:highlight w:val="none"/>
          <w:u w:val="single"/>
        </w:rPr>
        <w:t xml:space="preserve">                                                             </w:t>
      </w:r>
    </w:p>
    <w:p w14:paraId="0FD10100">
      <w:pPr>
        <w:pStyle w:val="10"/>
        <w:spacing w:line="360" w:lineRule="auto"/>
        <w:ind w:left="25" w:leftChars="12" w:right="256" w:rightChars="122" w:firstLine="413" w:firstLineChars="197"/>
        <w:rPr>
          <w:rFonts w:ascii="Times New Roman"/>
          <w:bCs/>
          <w:highlight w:val="none"/>
          <w:u w:val="single"/>
        </w:rPr>
      </w:pPr>
      <w:r>
        <w:rPr>
          <w:rFonts w:hint="eastAsia" w:ascii="Times New Roman"/>
          <w:bCs/>
          <w:highlight w:val="none"/>
        </w:rPr>
        <w:t>竞争性采购文件</w:t>
      </w:r>
      <w:r>
        <w:rPr>
          <w:rFonts w:ascii="Times New Roman"/>
          <w:bCs/>
          <w:highlight w:val="none"/>
        </w:rPr>
        <w:t>公告：</w:t>
      </w:r>
      <w:r>
        <w:rPr>
          <w:rFonts w:ascii="Times New Roman"/>
          <w:bCs/>
          <w:highlight w:val="none"/>
          <w:u w:val="single"/>
        </w:rPr>
        <w:t>是/否</w:t>
      </w:r>
      <w:r>
        <w:rPr>
          <w:rFonts w:ascii="Times New Roman"/>
          <w:bCs/>
          <w:highlight w:val="none"/>
        </w:rPr>
        <w:t>公告期限：</w:t>
      </w:r>
      <w:r>
        <w:rPr>
          <w:rFonts w:ascii="Times New Roman"/>
          <w:bCs/>
          <w:highlight w:val="none"/>
          <w:u w:val="single"/>
        </w:rPr>
        <w:t xml:space="preserve">                                         </w:t>
      </w:r>
    </w:p>
    <w:p w14:paraId="3AB0909D">
      <w:pPr>
        <w:pStyle w:val="10"/>
        <w:spacing w:line="360" w:lineRule="auto"/>
        <w:ind w:left="25" w:leftChars="12" w:right="256" w:rightChars="122" w:firstLine="413" w:firstLineChars="197"/>
        <w:rPr>
          <w:rFonts w:ascii="Times New Roman"/>
          <w:b/>
          <w:highlight w:val="none"/>
        </w:rPr>
      </w:pPr>
      <w:r>
        <w:rPr>
          <w:rFonts w:ascii="Times New Roman"/>
          <w:bCs/>
          <w:highlight w:val="none"/>
        </w:rPr>
        <w:t>采购结果公告：</w:t>
      </w:r>
      <w:r>
        <w:rPr>
          <w:rFonts w:ascii="Times New Roman"/>
          <w:bCs/>
          <w:highlight w:val="none"/>
          <w:u w:val="single"/>
        </w:rPr>
        <w:t>是/否</w:t>
      </w:r>
      <w:r>
        <w:rPr>
          <w:rFonts w:ascii="Times New Roman"/>
          <w:bCs/>
          <w:highlight w:val="none"/>
        </w:rPr>
        <w:t>公告期限：</w:t>
      </w:r>
      <w:r>
        <w:rPr>
          <w:rFonts w:ascii="Times New Roman"/>
          <w:bCs/>
          <w:highlight w:val="none"/>
          <w:u w:val="single"/>
        </w:rPr>
        <w:t xml:space="preserve">                                               </w:t>
      </w:r>
    </w:p>
    <w:p w14:paraId="05AB1D54">
      <w:pPr>
        <w:pStyle w:val="10"/>
        <w:spacing w:before="120" w:after="120" w:line="360" w:lineRule="auto"/>
        <w:ind w:left="25" w:leftChars="12" w:right="256" w:rightChars="122" w:firstLine="413" w:firstLineChars="196"/>
        <w:rPr>
          <w:rFonts w:ascii="Times New Roman"/>
          <w:b/>
          <w:highlight w:val="none"/>
        </w:rPr>
      </w:pPr>
      <w:r>
        <w:rPr>
          <w:rFonts w:ascii="Times New Roman"/>
          <w:b/>
          <w:highlight w:val="none"/>
        </w:rPr>
        <w:t>三、质疑基本情况</w:t>
      </w:r>
    </w:p>
    <w:p w14:paraId="423BDF3A">
      <w:pPr>
        <w:pStyle w:val="10"/>
        <w:spacing w:line="360" w:lineRule="auto"/>
        <w:ind w:right="256" w:rightChars="122" w:firstLine="420" w:firstLineChars="200"/>
        <w:rPr>
          <w:rFonts w:ascii="Times New Roman"/>
          <w:highlight w:val="none"/>
        </w:rPr>
      </w:pPr>
      <w:r>
        <w:rPr>
          <w:rFonts w:ascii="Times New Roman"/>
          <w:highlight w:val="none"/>
        </w:rPr>
        <w:t>投诉人于</w:t>
      </w:r>
      <w:r>
        <w:rPr>
          <w:rFonts w:ascii="Times New Roman"/>
          <w:highlight w:val="none"/>
          <w:u w:val="single"/>
        </w:rPr>
        <w:t xml:space="preserve">      </w:t>
      </w:r>
      <w:r>
        <w:rPr>
          <w:rFonts w:ascii="Times New Roman"/>
          <w:highlight w:val="none"/>
        </w:rPr>
        <w:t>年</w:t>
      </w:r>
      <w:r>
        <w:rPr>
          <w:rFonts w:ascii="Times New Roman"/>
          <w:highlight w:val="none"/>
          <w:u w:val="single"/>
        </w:rPr>
        <w:t xml:space="preserve">   </w:t>
      </w:r>
      <w:r>
        <w:rPr>
          <w:rFonts w:ascii="Times New Roman"/>
          <w:highlight w:val="none"/>
        </w:rPr>
        <w:t>月</w:t>
      </w:r>
      <w:r>
        <w:rPr>
          <w:rFonts w:ascii="Times New Roman"/>
          <w:highlight w:val="none"/>
          <w:u w:val="single"/>
        </w:rPr>
        <w:t xml:space="preserve">   </w:t>
      </w:r>
      <w:r>
        <w:rPr>
          <w:rFonts w:ascii="Times New Roman"/>
          <w:highlight w:val="none"/>
        </w:rPr>
        <w:t>日，向</w:t>
      </w:r>
      <w:r>
        <w:rPr>
          <w:rFonts w:ascii="Times New Roman"/>
          <w:highlight w:val="none"/>
          <w:u w:val="single"/>
        </w:rPr>
        <w:t xml:space="preserve">                                </w:t>
      </w:r>
      <w:r>
        <w:rPr>
          <w:rFonts w:ascii="Times New Roman"/>
          <w:highlight w:val="none"/>
        </w:rPr>
        <w:t>提出质疑，质疑事项为：</w:t>
      </w:r>
    </w:p>
    <w:p w14:paraId="32B4F83B">
      <w:pPr>
        <w:pStyle w:val="10"/>
        <w:spacing w:line="360" w:lineRule="auto"/>
        <w:ind w:right="256" w:rightChars="122" w:firstLine="241"/>
        <w:rPr>
          <w:rFonts w:ascii="Times New Roman"/>
          <w:bCs/>
          <w:highlight w:val="none"/>
          <w:u w:val="single"/>
        </w:rPr>
      </w:pPr>
      <w:r>
        <w:rPr>
          <w:rFonts w:ascii="Times New Roman"/>
          <w:highlight w:val="none"/>
        </w:rPr>
        <w:t xml:space="preserve">  </w:t>
      </w:r>
      <w:r>
        <w:rPr>
          <w:rFonts w:ascii="Times New Roman"/>
          <w:bCs/>
          <w:highlight w:val="none"/>
          <w:u w:val="single"/>
        </w:rPr>
        <w:t xml:space="preserve">                                                                          </w:t>
      </w:r>
    </w:p>
    <w:p w14:paraId="0D5D88EC">
      <w:pPr>
        <w:pStyle w:val="10"/>
        <w:spacing w:line="360" w:lineRule="auto"/>
        <w:ind w:right="256" w:rightChars="122" w:firstLine="241"/>
        <w:rPr>
          <w:rFonts w:ascii="Times New Roman"/>
          <w:bCs/>
          <w:highlight w:val="none"/>
          <w:u w:val="single"/>
        </w:rPr>
      </w:pPr>
      <w:r>
        <w:rPr>
          <w:rFonts w:ascii="Times New Roman"/>
          <w:bCs/>
          <w:highlight w:val="none"/>
        </w:rPr>
        <w:t xml:space="preserve">  </w:t>
      </w:r>
      <w:r>
        <w:rPr>
          <w:rFonts w:ascii="Times New Roman"/>
          <w:bCs/>
          <w:highlight w:val="none"/>
          <w:u w:val="single"/>
        </w:rPr>
        <w:t xml:space="preserve">                                                                    </w:t>
      </w:r>
      <w:r>
        <w:rPr>
          <w:rFonts w:hint="eastAsia" w:ascii="Times New Roman"/>
          <w:bCs/>
          <w:highlight w:val="none"/>
          <w:u w:val="single"/>
        </w:rPr>
        <w:t xml:space="preserve">  </w:t>
      </w:r>
      <w:r>
        <w:rPr>
          <w:rFonts w:ascii="Times New Roman"/>
          <w:bCs/>
          <w:highlight w:val="none"/>
          <w:u w:val="single"/>
        </w:rPr>
        <w:t xml:space="preserve">    </w:t>
      </w:r>
    </w:p>
    <w:p w14:paraId="6AE0B6AD">
      <w:pPr>
        <w:pStyle w:val="10"/>
        <w:spacing w:line="360" w:lineRule="auto"/>
        <w:ind w:right="256" w:rightChars="122" w:firstLine="420" w:firstLineChars="200"/>
        <w:rPr>
          <w:rFonts w:ascii="Times New Roman"/>
          <w:highlight w:val="none"/>
        </w:rPr>
      </w:pPr>
      <w:r>
        <w:rPr>
          <w:rFonts w:hint="eastAsia" w:ascii="Times New Roman"/>
          <w:bCs/>
          <w:highlight w:val="none"/>
          <w:u w:val="single"/>
        </w:rPr>
        <w:t xml:space="preserve">   采</w:t>
      </w:r>
      <w:r>
        <w:rPr>
          <w:rFonts w:ascii="Times New Roman"/>
          <w:bCs/>
          <w:highlight w:val="none"/>
          <w:u w:val="single"/>
        </w:rPr>
        <w:t>购人/代理机构</w:t>
      </w:r>
      <w:r>
        <w:rPr>
          <w:rFonts w:hint="eastAsia" w:ascii="Times New Roman"/>
          <w:bCs/>
          <w:highlight w:val="none"/>
          <w:u w:val="single"/>
        </w:rPr>
        <w:t xml:space="preserve">   </w:t>
      </w:r>
      <w:r>
        <w:rPr>
          <w:rFonts w:ascii="Times New Roman"/>
          <w:bCs/>
          <w:highlight w:val="none"/>
        </w:rPr>
        <w:t>于</w:t>
      </w:r>
      <w:r>
        <w:rPr>
          <w:rFonts w:ascii="Times New Roman"/>
          <w:highlight w:val="none"/>
          <w:u w:val="single"/>
        </w:rPr>
        <w:t xml:space="preserve">    </w:t>
      </w:r>
      <w:r>
        <w:rPr>
          <w:rFonts w:hint="eastAsia" w:ascii="Times New Roman"/>
          <w:highlight w:val="none"/>
          <w:u w:val="single"/>
        </w:rPr>
        <w:t xml:space="preserve"> </w:t>
      </w:r>
      <w:r>
        <w:rPr>
          <w:rFonts w:ascii="Times New Roman"/>
          <w:highlight w:val="none"/>
          <w:u w:val="single"/>
        </w:rPr>
        <w:t xml:space="preserve">  </w:t>
      </w:r>
      <w:r>
        <w:rPr>
          <w:rFonts w:ascii="Times New Roman"/>
          <w:highlight w:val="none"/>
        </w:rPr>
        <w:t>年</w:t>
      </w:r>
      <w:r>
        <w:rPr>
          <w:rFonts w:ascii="Times New Roman"/>
          <w:highlight w:val="none"/>
          <w:u w:val="single"/>
        </w:rPr>
        <w:t xml:space="preserve"> </w:t>
      </w:r>
      <w:r>
        <w:rPr>
          <w:rFonts w:hint="eastAsia" w:ascii="Times New Roman"/>
          <w:highlight w:val="none"/>
          <w:u w:val="single"/>
        </w:rPr>
        <w:t xml:space="preserve">   </w:t>
      </w:r>
      <w:r>
        <w:rPr>
          <w:rFonts w:ascii="Times New Roman"/>
          <w:highlight w:val="none"/>
          <w:u w:val="single"/>
        </w:rPr>
        <w:t xml:space="preserve">  </w:t>
      </w:r>
      <w:r>
        <w:rPr>
          <w:rFonts w:ascii="Times New Roman"/>
          <w:highlight w:val="none"/>
        </w:rPr>
        <w:t>月</w:t>
      </w:r>
      <w:r>
        <w:rPr>
          <w:rFonts w:ascii="Times New Roman"/>
          <w:highlight w:val="none"/>
          <w:u w:val="single"/>
        </w:rPr>
        <w:t xml:space="preserve"> </w:t>
      </w:r>
      <w:r>
        <w:rPr>
          <w:rFonts w:hint="eastAsia" w:ascii="Times New Roman"/>
          <w:highlight w:val="none"/>
          <w:u w:val="single"/>
        </w:rPr>
        <w:t xml:space="preserve">  </w:t>
      </w:r>
      <w:r>
        <w:rPr>
          <w:rFonts w:ascii="Times New Roman"/>
          <w:highlight w:val="none"/>
          <w:u w:val="single"/>
        </w:rPr>
        <w:t xml:space="preserve">  </w:t>
      </w:r>
      <w:r>
        <w:rPr>
          <w:rFonts w:ascii="Times New Roman"/>
          <w:highlight w:val="none"/>
        </w:rPr>
        <w:t>日，</w:t>
      </w:r>
      <w:r>
        <w:rPr>
          <w:rFonts w:ascii="Times New Roman"/>
          <w:bCs/>
          <w:highlight w:val="none"/>
        </w:rPr>
        <w:t xml:space="preserve">就质疑事项作出了答复/没有在法定期限内作出答复。                                                                                             </w:t>
      </w:r>
    </w:p>
    <w:p w14:paraId="511F8268">
      <w:pPr>
        <w:pStyle w:val="10"/>
        <w:spacing w:before="120" w:after="120" w:line="360" w:lineRule="auto"/>
        <w:ind w:left="25" w:leftChars="12" w:right="256" w:rightChars="122" w:firstLine="413" w:firstLineChars="196"/>
        <w:rPr>
          <w:rFonts w:ascii="Times New Roman"/>
          <w:b/>
          <w:highlight w:val="none"/>
        </w:rPr>
      </w:pPr>
      <w:r>
        <w:rPr>
          <w:rFonts w:ascii="Times New Roman"/>
          <w:b/>
          <w:highlight w:val="none"/>
        </w:rPr>
        <w:t>四、投诉事项具体内容</w:t>
      </w:r>
    </w:p>
    <w:p w14:paraId="77A888B6">
      <w:pPr>
        <w:pStyle w:val="10"/>
        <w:spacing w:line="360" w:lineRule="auto"/>
        <w:ind w:left="25" w:leftChars="12" w:right="256" w:rightChars="122" w:firstLine="413" w:firstLineChars="197"/>
        <w:rPr>
          <w:rFonts w:ascii="Times New Roman"/>
          <w:bCs/>
          <w:highlight w:val="none"/>
          <w:u w:val="single"/>
        </w:rPr>
      </w:pPr>
      <w:r>
        <w:rPr>
          <w:rFonts w:ascii="Times New Roman"/>
          <w:highlight w:val="none"/>
        </w:rPr>
        <w:t>投诉事项1：</w:t>
      </w:r>
      <w:r>
        <w:rPr>
          <w:rFonts w:ascii="Times New Roman"/>
          <w:bCs/>
          <w:highlight w:val="none"/>
          <w:u w:val="single"/>
        </w:rPr>
        <w:t xml:space="preserve">                                                                 </w:t>
      </w:r>
    </w:p>
    <w:p w14:paraId="2F3F3082">
      <w:pPr>
        <w:pStyle w:val="10"/>
        <w:spacing w:line="360" w:lineRule="auto"/>
        <w:ind w:right="256" w:rightChars="122" w:firstLine="420" w:firstLineChars="200"/>
        <w:rPr>
          <w:rFonts w:ascii="Times New Roman"/>
          <w:bCs/>
          <w:highlight w:val="none"/>
          <w:u w:val="single"/>
        </w:rPr>
      </w:pPr>
      <w:r>
        <w:rPr>
          <w:rFonts w:ascii="Times New Roman"/>
          <w:bCs/>
          <w:highlight w:val="none"/>
        </w:rPr>
        <w:t>事实依据：</w:t>
      </w:r>
      <w:r>
        <w:rPr>
          <w:rFonts w:ascii="Times New Roman"/>
          <w:highlight w:val="none"/>
        </w:rPr>
        <w:t xml:space="preserve"> </w:t>
      </w:r>
      <w:r>
        <w:rPr>
          <w:rFonts w:ascii="Times New Roman"/>
          <w:bCs/>
          <w:highlight w:val="none"/>
          <w:u w:val="single"/>
        </w:rPr>
        <w:t xml:space="preserve">                                                                  </w:t>
      </w:r>
    </w:p>
    <w:p w14:paraId="7D9A3CFE">
      <w:pPr>
        <w:pStyle w:val="10"/>
        <w:spacing w:line="360" w:lineRule="auto"/>
        <w:ind w:left="25" w:leftChars="12" w:right="256" w:rightChars="122" w:firstLine="413" w:firstLineChars="197"/>
        <w:rPr>
          <w:rFonts w:ascii="Times New Roman"/>
          <w:highlight w:val="none"/>
        </w:rPr>
      </w:pPr>
      <w:r>
        <w:rPr>
          <w:rFonts w:ascii="Times New Roman"/>
          <w:bCs/>
          <w:highlight w:val="none"/>
          <w:u w:val="single"/>
        </w:rPr>
        <w:t xml:space="preserve">                                                                             </w:t>
      </w:r>
    </w:p>
    <w:p w14:paraId="6A1868A9">
      <w:pPr>
        <w:pStyle w:val="10"/>
        <w:spacing w:line="360" w:lineRule="auto"/>
        <w:ind w:right="256" w:rightChars="122" w:firstLine="420" w:firstLineChars="200"/>
        <w:rPr>
          <w:rFonts w:ascii="Times New Roman"/>
          <w:bCs/>
          <w:highlight w:val="none"/>
          <w:u w:val="single"/>
        </w:rPr>
      </w:pPr>
      <w:r>
        <w:rPr>
          <w:rFonts w:ascii="Times New Roman"/>
          <w:bCs/>
          <w:highlight w:val="none"/>
        </w:rPr>
        <w:t>法律依据：</w:t>
      </w:r>
      <w:r>
        <w:rPr>
          <w:rFonts w:ascii="Times New Roman"/>
          <w:highlight w:val="none"/>
        </w:rPr>
        <w:t xml:space="preserve"> </w:t>
      </w:r>
      <w:r>
        <w:rPr>
          <w:rFonts w:ascii="Times New Roman"/>
          <w:bCs/>
          <w:highlight w:val="none"/>
          <w:u w:val="single"/>
        </w:rPr>
        <w:t xml:space="preserve">                                                                  </w:t>
      </w:r>
    </w:p>
    <w:p w14:paraId="5205D7D5">
      <w:pPr>
        <w:pStyle w:val="10"/>
        <w:spacing w:line="360" w:lineRule="auto"/>
        <w:ind w:left="25" w:leftChars="12" w:right="256" w:rightChars="122" w:firstLine="308" w:firstLineChars="147"/>
        <w:rPr>
          <w:rFonts w:ascii="Times New Roman"/>
          <w:bCs/>
          <w:highlight w:val="none"/>
          <w:u w:val="single"/>
        </w:rPr>
      </w:pPr>
      <w:r>
        <w:rPr>
          <w:rFonts w:ascii="Times New Roman"/>
          <w:bCs/>
          <w:highlight w:val="none"/>
        </w:rPr>
        <w:t xml:space="preserve"> </w:t>
      </w:r>
      <w:r>
        <w:rPr>
          <w:rFonts w:ascii="Times New Roman"/>
          <w:bCs/>
          <w:highlight w:val="none"/>
          <w:u w:val="single"/>
        </w:rPr>
        <w:t xml:space="preserve">                                                                             </w:t>
      </w:r>
    </w:p>
    <w:p w14:paraId="4F111234">
      <w:pPr>
        <w:pStyle w:val="10"/>
        <w:spacing w:line="360" w:lineRule="auto"/>
        <w:ind w:left="25" w:leftChars="12" w:right="256" w:rightChars="122" w:firstLine="413" w:firstLineChars="197"/>
        <w:rPr>
          <w:rFonts w:ascii="Times New Roman"/>
          <w:bCs/>
          <w:highlight w:val="none"/>
        </w:rPr>
      </w:pPr>
      <w:r>
        <w:rPr>
          <w:rFonts w:ascii="Times New Roman"/>
          <w:highlight w:val="none"/>
        </w:rPr>
        <w:t xml:space="preserve">投诉事项2  </w:t>
      </w:r>
      <w:r>
        <w:rPr>
          <w:rFonts w:ascii="Times New Roman"/>
          <w:bCs/>
          <w:highlight w:val="none"/>
        </w:rPr>
        <w:t xml:space="preserve">   </w:t>
      </w:r>
    </w:p>
    <w:p w14:paraId="4AEAD6D6">
      <w:pPr>
        <w:pStyle w:val="10"/>
        <w:spacing w:line="360" w:lineRule="auto"/>
        <w:ind w:left="25" w:leftChars="12" w:right="256" w:rightChars="122" w:firstLine="413" w:firstLineChars="197"/>
        <w:rPr>
          <w:rFonts w:ascii="Times New Roman"/>
          <w:bCs/>
          <w:highlight w:val="none"/>
        </w:rPr>
      </w:pPr>
      <w:r>
        <w:rPr>
          <w:rFonts w:ascii="Times New Roman"/>
          <w:bCs/>
          <w:highlight w:val="none"/>
        </w:rPr>
        <w:t>……</w:t>
      </w:r>
    </w:p>
    <w:p w14:paraId="4B365CCE">
      <w:pPr>
        <w:pStyle w:val="10"/>
        <w:spacing w:line="360" w:lineRule="auto"/>
        <w:ind w:left="25" w:leftChars="12" w:right="256" w:rightChars="122" w:firstLine="413" w:firstLineChars="196"/>
        <w:rPr>
          <w:rFonts w:ascii="Times New Roman"/>
          <w:b/>
          <w:highlight w:val="none"/>
        </w:rPr>
      </w:pPr>
      <w:r>
        <w:rPr>
          <w:rFonts w:ascii="Times New Roman"/>
          <w:b/>
          <w:highlight w:val="none"/>
        </w:rPr>
        <w:t>五、与投诉事项相关的投诉请求：</w:t>
      </w:r>
    </w:p>
    <w:p w14:paraId="53A878A4">
      <w:pPr>
        <w:pStyle w:val="10"/>
        <w:spacing w:line="360" w:lineRule="auto"/>
        <w:ind w:left="25" w:leftChars="12" w:right="256" w:rightChars="122" w:firstLine="413" w:firstLineChars="197"/>
        <w:rPr>
          <w:rFonts w:ascii="Times New Roman"/>
          <w:highlight w:val="none"/>
        </w:rPr>
      </w:pPr>
      <w:r>
        <w:rPr>
          <w:rFonts w:ascii="Times New Roman"/>
          <w:highlight w:val="none"/>
        </w:rPr>
        <w:t>请求：</w:t>
      </w:r>
      <w:r>
        <w:rPr>
          <w:rFonts w:ascii="Times New Roman"/>
          <w:bCs/>
          <w:highlight w:val="none"/>
          <w:u w:val="single"/>
        </w:rPr>
        <w:t xml:space="preserve">                                                                      </w:t>
      </w:r>
    </w:p>
    <w:p w14:paraId="444DAF03">
      <w:pPr>
        <w:pStyle w:val="10"/>
        <w:spacing w:line="360" w:lineRule="auto"/>
        <w:ind w:left="25" w:leftChars="12" w:right="256" w:rightChars="122" w:firstLine="308" w:firstLineChars="147"/>
        <w:rPr>
          <w:rFonts w:ascii="Times New Roman"/>
          <w:highlight w:val="none"/>
        </w:rPr>
      </w:pPr>
    </w:p>
    <w:p w14:paraId="4DDAAAFB">
      <w:pPr>
        <w:pStyle w:val="10"/>
        <w:spacing w:line="360" w:lineRule="auto"/>
        <w:ind w:left="25" w:leftChars="12" w:right="256" w:rightChars="122" w:firstLine="413" w:firstLineChars="197"/>
        <w:rPr>
          <w:rFonts w:ascii="Times New Roman"/>
          <w:highlight w:val="none"/>
        </w:rPr>
      </w:pPr>
      <w:r>
        <w:rPr>
          <w:rFonts w:ascii="Times New Roman"/>
          <w:highlight w:val="none"/>
        </w:rPr>
        <w:t>签字（签章）：                                       公章：</w:t>
      </w:r>
    </w:p>
    <w:p w14:paraId="602D6B6E">
      <w:pPr>
        <w:pStyle w:val="10"/>
        <w:spacing w:line="360" w:lineRule="auto"/>
        <w:ind w:left="25" w:leftChars="12" w:right="256" w:rightChars="122" w:firstLine="308" w:firstLineChars="147"/>
        <w:rPr>
          <w:rFonts w:ascii="Times New Roman"/>
          <w:highlight w:val="none"/>
        </w:rPr>
      </w:pPr>
    </w:p>
    <w:p w14:paraId="5DA041E9">
      <w:pPr>
        <w:pStyle w:val="10"/>
        <w:spacing w:line="360" w:lineRule="auto"/>
        <w:ind w:left="25" w:leftChars="12" w:right="256" w:rightChars="122" w:firstLine="413" w:firstLineChars="197"/>
        <w:rPr>
          <w:rFonts w:ascii="Times New Roman"/>
          <w:highlight w:val="none"/>
        </w:rPr>
      </w:pPr>
      <w:r>
        <w:rPr>
          <w:rFonts w:ascii="Times New Roman"/>
          <w:highlight w:val="none"/>
        </w:rPr>
        <w:t>日期：</w:t>
      </w:r>
    </w:p>
    <w:p w14:paraId="24A4F31E">
      <w:pPr>
        <w:pStyle w:val="10"/>
        <w:spacing w:line="360" w:lineRule="auto"/>
        <w:ind w:left="25" w:leftChars="12" w:right="256" w:rightChars="122" w:firstLine="413" w:firstLineChars="197"/>
        <w:rPr>
          <w:rFonts w:ascii="Times New Roman"/>
          <w:highlight w:val="none"/>
        </w:rPr>
      </w:pPr>
      <w:r>
        <w:rPr>
          <w:rFonts w:ascii="Times New Roman"/>
          <w:bCs/>
          <w:highlight w:val="none"/>
        </w:rPr>
        <w:t xml:space="preserve">  </w:t>
      </w:r>
    </w:p>
    <w:p w14:paraId="43C30B41">
      <w:pPr>
        <w:pStyle w:val="10"/>
        <w:snapToGrid w:val="0"/>
        <w:spacing w:line="360" w:lineRule="auto"/>
        <w:ind w:right="256" w:rightChars="122"/>
        <w:rPr>
          <w:rFonts w:ascii="Times New Roman"/>
          <w:b/>
          <w:highlight w:val="none"/>
        </w:rPr>
      </w:pPr>
      <w:r>
        <w:rPr>
          <w:rFonts w:ascii="Times New Roman"/>
          <w:b/>
          <w:highlight w:val="none"/>
        </w:rPr>
        <w:t>说明：</w:t>
      </w:r>
    </w:p>
    <w:p w14:paraId="2C40C270">
      <w:pPr>
        <w:pStyle w:val="10"/>
        <w:spacing w:line="360" w:lineRule="auto"/>
        <w:ind w:left="25" w:leftChars="12" w:right="256" w:rightChars="122" w:firstLine="310" w:firstLineChars="147"/>
        <w:rPr>
          <w:rFonts w:ascii="Times New Roman"/>
          <w:b/>
          <w:bCs/>
          <w:highlight w:val="none"/>
        </w:rPr>
      </w:pPr>
      <w:r>
        <w:rPr>
          <w:rFonts w:ascii="Times New Roman"/>
          <w:b/>
          <w:highlight w:val="none"/>
        </w:rPr>
        <w:t>1</w:t>
      </w:r>
      <w:r>
        <w:rPr>
          <w:rFonts w:ascii="Times New Roman"/>
          <w:highlight w:val="none"/>
        </w:rPr>
        <w:t>．</w:t>
      </w:r>
      <w:r>
        <w:rPr>
          <w:rFonts w:ascii="Times New Roman"/>
          <w:b/>
          <w:highlight w:val="none"/>
        </w:rPr>
        <w:t>投诉人提起投诉时，应当提交投诉书和必要的证明材料，并按照被投诉人和与投诉事项有关的供应商数量提供投诉书副本</w:t>
      </w:r>
      <w:r>
        <w:rPr>
          <w:rFonts w:ascii="Times New Roman"/>
          <w:b/>
          <w:bCs/>
          <w:highlight w:val="none"/>
        </w:rPr>
        <w:t>。</w:t>
      </w:r>
    </w:p>
    <w:p w14:paraId="4496A462">
      <w:pPr>
        <w:pStyle w:val="10"/>
        <w:spacing w:line="360" w:lineRule="auto"/>
        <w:ind w:left="25" w:leftChars="12" w:right="256" w:rightChars="122" w:firstLine="310" w:firstLineChars="147"/>
        <w:rPr>
          <w:rFonts w:ascii="Times New Roman"/>
          <w:b/>
          <w:highlight w:val="none"/>
        </w:rPr>
      </w:pPr>
      <w:r>
        <w:rPr>
          <w:rFonts w:ascii="Times New Roman"/>
          <w:b/>
          <w:highlight w:val="none"/>
        </w:rPr>
        <w:t>2</w:t>
      </w:r>
      <w:r>
        <w:rPr>
          <w:rFonts w:ascii="Times New Roman"/>
          <w:highlight w:val="none"/>
        </w:rPr>
        <w:t>．</w:t>
      </w:r>
      <w:r>
        <w:rPr>
          <w:rFonts w:ascii="Times New Roman"/>
          <w:b/>
          <w:highlight w:val="none"/>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4D0A208E">
      <w:pPr>
        <w:pStyle w:val="10"/>
        <w:spacing w:line="360" w:lineRule="auto"/>
        <w:ind w:left="25" w:leftChars="12" w:right="256" w:rightChars="122" w:firstLine="310" w:firstLineChars="147"/>
        <w:rPr>
          <w:rFonts w:ascii="Times New Roman"/>
          <w:b/>
          <w:highlight w:val="none"/>
        </w:rPr>
      </w:pPr>
      <w:r>
        <w:rPr>
          <w:rFonts w:ascii="Times New Roman"/>
          <w:b/>
          <w:highlight w:val="none"/>
        </w:rPr>
        <w:t>3</w:t>
      </w:r>
      <w:r>
        <w:rPr>
          <w:rFonts w:ascii="Times New Roman"/>
          <w:highlight w:val="none"/>
        </w:rPr>
        <w:t>．</w:t>
      </w:r>
      <w:r>
        <w:rPr>
          <w:rFonts w:ascii="Times New Roman"/>
          <w:b/>
          <w:highlight w:val="none"/>
        </w:rPr>
        <w:t>投诉书应简要列明质疑事项，质疑函、质疑答复等作为附件材料提供。</w:t>
      </w:r>
    </w:p>
    <w:p w14:paraId="09B91968">
      <w:pPr>
        <w:pStyle w:val="10"/>
        <w:spacing w:line="360" w:lineRule="auto"/>
        <w:ind w:left="25" w:leftChars="12" w:right="256" w:rightChars="122" w:firstLine="310" w:firstLineChars="147"/>
        <w:rPr>
          <w:rFonts w:ascii="Times New Roman"/>
          <w:b/>
          <w:highlight w:val="none"/>
        </w:rPr>
      </w:pPr>
      <w:r>
        <w:rPr>
          <w:rFonts w:ascii="Times New Roman"/>
          <w:b/>
          <w:highlight w:val="none"/>
        </w:rPr>
        <w:t>4</w:t>
      </w:r>
      <w:r>
        <w:rPr>
          <w:rFonts w:ascii="Times New Roman"/>
          <w:highlight w:val="none"/>
        </w:rPr>
        <w:t>．</w:t>
      </w:r>
      <w:r>
        <w:rPr>
          <w:rFonts w:ascii="Times New Roman"/>
          <w:b/>
          <w:highlight w:val="none"/>
        </w:rPr>
        <w:t>投诉书的投诉事项应具体、明确，并有必要的事实依据和法律依据。</w:t>
      </w:r>
    </w:p>
    <w:p w14:paraId="1B45FE65">
      <w:pPr>
        <w:pStyle w:val="10"/>
        <w:spacing w:line="360" w:lineRule="auto"/>
        <w:ind w:left="25" w:leftChars="12" w:right="256" w:rightChars="122" w:firstLine="310" w:firstLineChars="147"/>
        <w:rPr>
          <w:rFonts w:ascii="Times New Roman"/>
          <w:b/>
          <w:highlight w:val="none"/>
        </w:rPr>
      </w:pPr>
      <w:r>
        <w:rPr>
          <w:rFonts w:ascii="Times New Roman"/>
          <w:b/>
          <w:highlight w:val="none"/>
        </w:rPr>
        <w:t>5</w:t>
      </w:r>
      <w:r>
        <w:rPr>
          <w:rFonts w:ascii="Times New Roman"/>
          <w:highlight w:val="none"/>
        </w:rPr>
        <w:t>．</w:t>
      </w:r>
      <w:r>
        <w:rPr>
          <w:rFonts w:ascii="Times New Roman"/>
          <w:b/>
          <w:highlight w:val="none"/>
        </w:rPr>
        <w:t>投诉书的投诉请求应与投诉事项相关。</w:t>
      </w:r>
    </w:p>
    <w:p w14:paraId="68D21523">
      <w:pPr>
        <w:pStyle w:val="10"/>
        <w:spacing w:line="360" w:lineRule="auto"/>
        <w:ind w:right="256" w:rightChars="122" w:firstLine="413" w:firstLineChars="196"/>
        <w:jc w:val="left"/>
        <w:outlineLvl w:val="0"/>
        <w:rPr>
          <w:rFonts w:ascii="Times New Roman"/>
          <w:b/>
          <w:highlight w:val="none"/>
        </w:rPr>
      </w:pPr>
      <w:r>
        <w:rPr>
          <w:rFonts w:ascii="Times New Roman"/>
          <w:b/>
          <w:highlight w:val="none"/>
        </w:rPr>
        <w:t>6</w:t>
      </w:r>
      <w:r>
        <w:rPr>
          <w:rFonts w:ascii="Times New Roman"/>
          <w:highlight w:val="none"/>
        </w:rPr>
        <w:t>．</w:t>
      </w:r>
      <w:r>
        <w:rPr>
          <w:rFonts w:ascii="Times New Roman"/>
          <w:b/>
          <w:highlight w:val="none"/>
        </w:rPr>
        <w:t>投诉人为法人或者其他组织的，投诉书应由法定代表人、主要负责人，或者其授权代表签字或者盖章，并加盖公章。</w:t>
      </w:r>
    </w:p>
    <w:p w14:paraId="3E1A7146">
      <w:pPr>
        <w:rPr>
          <w:highlight w:val="none"/>
        </w:rPr>
      </w:pPr>
      <w:r>
        <w:rPr>
          <w:highlight w:val="none"/>
        </w:rPr>
        <w:br w:type="page"/>
      </w:r>
    </w:p>
    <w:p w14:paraId="01E429B4">
      <w:pPr>
        <w:widowControl/>
        <w:jc w:val="left"/>
        <w:rPr>
          <w:rFonts w:cs="新宋体"/>
          <w:kern w:val="0"/>
          <w:highlight w:val="none"/>
        </w:rPr>
      </w:pPr>
      <w:bookmarkStart w:id="42" w:name="_Toc119076889"/>
    </w:p>
    <w:p w14:paraId="4149FE67">
      <w:pPr>
        <w:spacing w:line="240" w:lineRule="auto"/>
        <w:ind w:firstLine="2249" w:firstLineChars="700"/>
        <w:jc w:val="both"/>
        <w:rPr>
          <w:rFonts w:ascii="宋体" w:hAnsi="宋体"/>
          <w:b/>
          <w:color w:val="000000"/>
          <w:sz w:val="32"/>
          <w:szCs w:val="32"/>
          <w:highlight w:val="none"/>
          <w:lang w:eastAsia="zh-CN"/>
        </w:rPr>
      </w:pPr>
      <w:r>
        <w:rPr>
          <w:rFonts w:hint="eastAsia" w:ascii="宋体" w:hAnsi="宋体"/>
          <w:b/>
          <w:color w:val="000000"/>
          <w:sz w:val="32"/>
          <w:szCs w:val="32"/>
          <w:highlight w:val="none"/>
          <w:lang w:eastAsia="zh-CN"/>
        </w:rPr>
        <w:t>广西壮族自治区政府采购合同（格式）</w:t>
      </w:r>
    </w:p>
    <w:p w14:paraId="5B258A9B">
      <w:pPr>
        <w:spacing w:line="240" w:lineRule="auto"/>
        <w:jc w:val="center"/>
        <w:rPr>
          <w:rFonts w:ascii="宋体" w:hAnsi="宋体"/>
          <w:color w:val="000000"/>
          <w:sz w:val="22"/>
          <w:highlight w:val="none"/>
          <w:lang w:eastAsia="zh-CN"/>
        </w:rPr>
      </w:pPr>
      <w:r>
        <w:rPr>
          <w:rFonts w:hint="eastAsia" w:ascii="宋体" w:hAnsi="宋体"/>
          <w:color w:val="000000"/>
          <w:sz w:val="22"/>
          <w:highlight w:val="none"/>
          <w:lang w:eastAsia="zh-CN"/>
        </w:rPr>
        <w:t>（贵港市退役军人事务局货物采购合同范本）</w:t>
      </w:r>
    </w:p>
    <w:p w14:paraId="41C40FF8">
      <w:pPr>
        <w:spacing w:line="40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合同编号：</w:t>
      </w:r>
    </w:p>
    <w:p w14:paraId="725C0992">
      <w:pPr>
        <w:spacing w:line="40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采购人（甲方）：                                  采 购 计 划 号：                         </w:t>
      </w:r>
    </w:p>
    <w:p w14:paraId="66D7DDCB">
      <w:pPr>
        <w:spacing w:line="40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供应商（乙方）：                                  采购项目名称和编号：                       </w:t>
      </w:r>
    </w:p>
    <w:p w14:paraId="7E463766">
      <w:pPr>
        <w:spacing w:line="40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签  订  地  点：                                  签 订 时 间：                       </w:t>
      </w:r>
    </w:p>
    <w:p w14:paraId="5FDAC419">
      <w:pPr>
        <w:spacing w:line="400" w:lineRule="exact"/>
        <w:ind w:left="798"/>
        <w:rPr>
          <w:rFonts w:ascii="宋体" w:hAnsi="宋体"/>
          <w:color w:val="000000"/>
          <w:sz w:val="21"/>
          <w:szCs w:val="21"/>
          <w:highlight w:val="none"/>
          <w:lang w:eastAsia="zh-CN"/>
        </w:rPr>
      </w:pPr>
    </w:p>
    <w:p w14:paraId="2EF3B7CA">
      <w:pPr>
        <w:spacing w:line="440" w:lineRule="exact"/>
        <w:ind w:firstLine="420" w:firstLineChars="200"/>
        <w:rPr>
          <w:rFonts w:ascii="宋体" w:hAnsi="宋体"/>
          <w:color w:val="000000"/>
          <w:sz w:val="21"/>
          <w:szCs w:val="21"/>
          <w:highlight w:val="none"/>
          <w:lang w:eastAsia="zh-CN"/>
        </w:rPr>
      </w:pPr>
      <w:r>
        <w:rPr>
          <w:rFonts w:hint="eastAsia" w:ascii="宋体" w:hAnsi="宋体"/>
          <w:color w:val="000000"/>
          <w:sz w:val="21"/>
          <w:szCs w:val="21"/>
          <w:highlight w:val="none"/>
          <w:lang w:eastAsia="zh-CN"/>
        </w:rPr>
        <w:t>根据《中华人民共和国政府采购法》《中华人民共和国民法典》之合同编等法律、法规规定，按照</w:t>
      </w:r>
      <w:r>
        <w:rPr>
          <w:rFonts w:hint="eastAsia" w:ascii="宋体" w:hAnsi="宋体" w:eastAsia="宋体"/>
          <w:color w:val="000000"/>
          <w:sz w:val="21"/>
          <w:szCs w:val="21"/>
          <w:highlight w:val="none"/>
          <w:lang w:eastAsia="zh-CN"/>
        </w:rPr>
        <w:t>竞争性谈判采购文件</w:t>
      </w:r>
      <w:r>
        <w:rPr>
          <w:rFonts w:hint="eastAsia" w:ascii="宋体" w:hAnsi="宋体"/>
          <w:color w:val="000000"/>
          <w:sz w:val="21"/>
          <w:szCs w:val="21"/>
          <w:highlight w:val="none"/>
          <w:lang w:eastAsia="zh-CN"/>
        </w:rPr>
        <w:t>（以下简称“</w:t>
      </w:r>
      <w:r>
        <w:rPr>
          <w:rFonts w:hint="eastAsia" w:ascii="宋体" w:hAnsi="宋体" w:eastAsia="宋体"/>
          <w:color w:val="000000"/>
          <w:sz w:val="21"/>
          <w:szCs w:val="21"/>
          <w:highlight w:val="none"/>
          <w:lang w:eastAsia="zh-CN"/>
        </w:rPr>
        <w:t>采购文件</w:t>
      </w:r>
      <w:r>
        <w:rPr>
          <w:rFonts w:hint="eastAsia" w:ascii="宋体" w:hAnsi="宋体"/>
          <w:color w:val="000000"/>
          <w:sz w:val="21"/>
          <w:szCs w:val="21"/>
          <w:highlight w:val="none"/>
          <w:lang w:eastAsia="zh-CN"/>
        </w:rPr>
        <w:t>”）规定条款和乙方</w:t>
      </w:r>
      <w:r>
        <w:rPr>
          <w:rFonts w:hint="eastAsia" w:ascii="宋体" w:hAnsi="宋体" w:eastAsia="宋体"/>
          <w:color w:val="000000"/>
          <w:sz w:val="21"/>
          <w:szCs w:val="21"/>
          <w:highlight w:val="none"/>
          <w:lang w:eastAsia="zh-CN"/>
        </w:rPr>
        <w:t>投标响应文件</w:t>
      </w:r>
      <w:r>
        <w:rPr>
          <w:rFonts w:hint="eastAsia" w:ascii="宋体" w:hAnsi="宋体"/>
          <w:color w:val="000000"/>
          <w:sz w:val="21"/>
          <w:szCs w:val="21"/>
          <w:highlight w:val="none"/>
          <w:lang w:eastAsia="zh-CN"/>
        </w:rPr>
        <w:t>（以下简称“响应文件”）及其承诺，甲乙双方签订本合同。</w:t>
      </w:r>
    </w:p>
    <w:p w14:paraId="5ACF6F1D">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b/>
          <w:bCs/>
          <w:color w:val="000000"/>
          <w:sz w:val="21"/>
          <w:szCs w:val="21"/>
          <w:highlight w:val="none"/>
          <w:lang w:eastAsia="zh-CN"/>
        </w:rPr>
        <w:t>第一条　合同标的</w:t>
      </w:r>
    </w:p>
    <w:p w14:paraId="17E772BE">
      <w:pPr>
        <w:spacing w:line="440" w:lineRule="exact"/>
        <w:ind w:left="798"/>
        <w:rPr>
          <w:rFonts w:ascii="宋体" w:hAnsi="宋体"/>
          <w:color w:val="000000"/>
          <w:sz w:val="21"/>
          <w:szCs w:val="21"/>
          <w:highlight w:val="none"/>
          <w:lang w:eastAsia="zh-CN"/>
        </w:rPr>
      </w:pPr>
      <w:r>
        <w:rPr>
          <w:rFonts w:hint="eastAsia" w:ascii="宋体" w:hAnsi="宋体"/>
          <w:color w:val="000000"/>
          <w:sz w:val="21"/>
          <w:szCs w:val="21"/>
          <w:highlight w:val="none"/>
          <w:lang w:eastAsia="zh-CN"/>
        </w:rPr>
        <w:t>供货一览表</w:t>
      </w:r>
    </w:p>
    <w:tbl>
      <w:tblPr>
        <w:tblStyle w:val="1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0FA5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noWrap w:val="0"/>
            <w:vAlign w:val="center"/>
          </w:tcPr>
          <w:p w14:paraId="3A579194">
            <w:pPr>
              <w:spacing w:line="440" w:lineRule="exact"/>
              <w:jc w:val="center"/>
              <w:rPr>
                <w:rFonts w:ascii="宋体" w:hAnsi="宋体"/>
                <w:color w:val="000000"/>
                <w:sz w:val="21"/>
                <w:szCs w:val="21"/>
                <w:highlight w:val="none"/>
              </w:rPr>
            </w:pPr>
            <w:r>
              <w:rPr>
                <w:rFonts w:hint="eastAsia" w:ascii="宋体" w:hAnsi="宋体"/>
                <w:color w:val="000000"/>
                <w:sz w:val="21"/>
                <w:szCs w:val="21"/>
                <w:highlight w:val="none"/>
              </w:rPr>
              <w:t>序号</w:t>
            </w:r>
          </w:p>
        </w:tc>
        <w:tc>
          <w:tcPr>
            <w:tcW w:w="1555" w:type="dxa"/>
            <w:noWrap w:val="0"/>
            <w:vAlign w:val="center"/>
          </w:tcPr>
          <w:p w14:paraId="16E35273">
            <w:pPr>
              <w:spacing w:line="440" w:lineRule="exact"/>
              <w:ind w:left="210" w:leftChars="100"/>
              <w:jc w:val="center"/>
              <w:rPr>
                <w:rFonts w:ascii="宋体" w:hAnsi="宋体"/>
                <w:color w:val="000000"/>
                <w:sz w:val="21"/>
                <w:szCs w:val="21"/>
                <w:highlight w:val="none"/>
              </w:rPr>
            </w:pPr>
            <w:r>
              <w:rPr>
                <w:rFonts w:hint="eastAsia" w:ascii="宋体" w:hAnsi="宋体"/>
                <w:color w:val="000000"/>
                <w:sz w:val="21"/>
                <w:szCs w:val="21"/>
                <w:highlight w:val="none"/>
              </w:rPr>
              <w:t>产品名称</w:t>
            </w:r>
          </w:p>
        </w:tc>
        <w:tc>
          <w:tcPr>
            <w:tcW w:w="992" w:type="dxa"/>
            <w:noWrap w:val="0"/>
            <w:vAlign w:val="center"/>
          </w:tcPr>
          <w:p w14:paraId="5FCF9086">
            <w:pPr>
              <w:spacing w:line="440" w:lineRule="exact"/>
              <w:ind w:left="210" w:leftChars="100"/>
              <w:jc w:val="center"/>
              <w:rPr>
                <w:rFonts w:ascii="宋体" w:hAnsi="宋体"/>
                <w:color w:val="000000"/>
                <w:sz w:val="21"/>
                <w:szCs w:val="21"/>
                <w:highlight w:val="none"/>
              </w:rPr>
            </w:pPr>
            <w:r>
              <w:rPr>
                <w:rFonts w:hint="eastAsia" w:ascii="宋体" w:hAnsi="宋体"/>
                <w:color w:val="000000"/>
                <w:sz w:val="21"/>
                <w:szCs w:val="21"/>
                <w:highlight w:val="none"/>
              </w:rPr>
              <w:t>商标品牌</w:t>
            </w:r>
          </w:p>
        </w:tc>
        <w:tc>
          <w:tcPr>
            <w:tcW w:w="1276" w:type="dxa"/>
            <w:noWrap w:val="0"/>
            <w:vAlign w:val="center"/>
          </w:tcPr>
          <w:p w14:paraId="79AE9B99">
            <w:pPr>
              <w:spacing w:line="440" w:lineRule="exact"/>
              <w:ind w:left="210" w:leftChars="100"/>
              <w:jc w:val="center"/>
              <w:rPr>
                <w:rFonts w:ascii="宋体" w:hAnsi="宋体"/>
                <w:color w:val="000000"/>
                <w:sz w:val="21"/>
                <w:szCs w:val="21"/>
                <w:highlight w:val="none"/>
              </w:rPr>
            </w:pPr>
            <w:r>
              <w:rPr>
                <w:rFonts w:hint="eastAsia" w:ascii="宋体" w:hAnsi="宋体"/>
                <w:color w:val="000000"/>
                <w:sz w:val="21"/>
                <w:szCs w:val="21"/>
                <w:highlight w:val="none"/>
              </w:rPr>
              <w:t>规格型号</w:t>
            </w:r>
          </w:p>
        </w:tc>
        <w:tc>
          <w:tcPr>
            <w:tcW w:w="745" w:type="dxa"/>
            <w:noWrap w:val="0"/>
            <w:vAlign w:val="center"/>
          </w:tcPr>
          <w:p w14:paraId="3391C40A">
            <w:pPr>
              <w:spacing w:line="440" w:lineRule="exact"/>
              <w:jc w:val="center"/>
              <w:rPr>
                <w:rFonts w:ascii="宋体" w:hAnsi="宋体"/>
                <w:color w:val="000000"/>
                <w:sz w:val="21"/>
                <w:szCs w:val="21"/>
                <w:highlight w:val="none"/>
              </w:rPr>
            </w:pPr>
            <w:r>
              <w:rPr>
                <w:rFonts w:hint="eastAsia" w:ascii="宋体" w:hAnsi="宋体"/>
                <w:color w:val="000000"/>
                <w:sz w:val="21"/>
                <w:szCs w:val="21"/>
                <w:highlight w:val="none"/>
              </w:rPr>
              <w:t>生产厂家</w:t>
            </w:r>
          </w:p>
        </w:tc>
        <w:tc>
          <w:tcPr>
            <w:tcW w:w="531" w:type="dxa"/>
            <w:noWrap w:val="0"/>
            <w:vAlign w:val="center"/>
          </w:tcPr>
          <w:p w14:paraId="36154E37">
            <w:pPr>
              <w:spacing w:line="440" w:lineRule="exact"/>
              <w:jc w:val="center"/>
              <w:rPr>
                <w:rFonts w:ascii="宋体" w:hAnsi="宋体"/>
                <w:color w:val="000000"/>
                <w:sz w:val="21"/>
                <w:szCs w:val="21"/>
                <w:highlight w:val="none"/>
              </w:rPr>
            </w:pPr>
            <w:r>
              <w:rPr>
                <w:rFonts w:hint="eastAsia" w:ascii="宋体" w:hAnsi="宋体"/>
                <w:color w:val="000000"/>
                <w:sz w:val="21"/>
                <w:szCs w:val="21"/>
                <w:highlight w:val="none"/>
              </w:rPr>
              <w:t>数量</w:t>
            </w:r>
          </w:p>
        </w:tc>
        <w:tc>
          <w:tcPr>
            <w:tcW w:w="567" w:type="dxa"/>
            <w:noWrap w:val="0"/>
            <w:vAlign w:val="center"/>
          </w:tcPr>
          <w:p w14:paraId="6A7A954C">
            <w:pPr>
              <w:spacing w:line="440" w:lineRule="exact"/>
              <w:jc w:val="center"/>
              <w:rPr>
                <w:rFonts w:ascii="宋体" w:hAnsi="宋体"/>
                <w:color w:val="000000"/>
                <w:sz w:val="21"/>
                <w:szCs w:val="21"/>
                <w:highlight w:val="none"/>
              </w:rPr>
            </w:pPr>
            <w:r>
              <w:rPr>
                <w:rFonts w:hint="eastAsia" w:ascii="宋体" w:hAnsi="宋体"/>
                <w:color w:val="000000"/>
                <w:sz w:val="21"/>
                <w:szCs w:val="21"/>
                <w:highlight w:val="none"/>
              </w:rPr>
              <w:t>单位</w:t>
            </w:r>
          </w:p>
        </w:tc>
        <w:tc>
          <w:tcPr>
            <w:tcW w:w="850" w:type="dxa"/>
            <w:noWrap w:val="0"/>
            <w:vAlign w:val="center"/>
          </w:tcPr>
          <w:p w14:paraId="58AFE079">
            <w:pPr>
              <w:spacing w:line="440" w:lineRule="exact"/>
              <w:jc w:val="center"/>
              <w:rPr>
                <w:rFonts w:ascii="宋体" w:hAnsi="宋体"/>
                <w:color w:val="000000"/>
                <w:sz w:val="21"/>
                <w:szCs w:val="21"/>
                <w:highlight w:val="none"/>
              </w:rPr>
            </w:pPr>
            <w:r>
              <w:rPr>
                <w:rFonts w:hint="eastAsia" w:ascii="宋体" w:hAnsi="宋体"/>
                <w:color w:val="000000"/>
                <w:sz w:val="21"/>
                <w:szCs w:val="21"/>
                <w:highlight w:val="none"/>
              </w:rPr>
              <w:t>单价（元）</w:t>
            </w:r>
          </w:p>
        </w:tc>
        <w:tc>
          <w:tcPr>
            <w:tcW w:w="851" w:type="dxa"/>
            <w:noWrap w:val="0"/>
            <w:vAlign w:val="center"/>
          </w:tcPr>
          <w:p w14:paraId="4D0E85BD">
            <w:pPr>
              <w:spacing w:line="440" w:lineRule="exact"/>
              <w:jc w:val="center"/>
              <w:rPr>
                <w:rFonts w:ascii="宋体" w:hAnsi="宋体"/>
                <w:color w:val="000000"/>
                <w:sz w:val="21"/>
                <w:szCs w:val="21"/>
                <w:highlight w:val="none"/>
              </w:rPr>
            </w:pPr>
            <w:r>
              <w:rPr>
                <w:rFonts w:hint="eastAsia" w:ascii="宋体" w:hAnsi="宋体"/>
                <w:color w:val="000000"/>
                <w:sz w:val="21"/>
                <w:szCs w:val="21"/>
                <w:highlight w:val="none"/>
              </w:rPr>
              <w:t>金额（元）</w:t>
            </w:r>
          </w:p>
        </w:tc>
        <w:tc>
          <w:tcPr>
            <w:tcW w:w="1436" w:type="dxa"/>
            <w:noWrap w:val="0"/>
            <w:vAlign w:val="center"/>
          </w:tcPr>
          <w:p w14:paraId="41355192">
            <w:pPr>
              <w:spacing w:line="440" w:lineRule="exact"/>
              <w:jc w:val="center"/>
              <w:rPr>
                <w:rFonts w:ascii="宋体" w:hAnsi="宋体"/>
                <w:color w:val="000000"/>
                <w:sz w:val="21"/>
                <w:szCs w:val="21"/>
                <w:highlight w:val="none"/>
                <w:lang w:eastAsia="zh-CN"/>
              </w:rPr>
            </w:pPr>
            <w:r>
              <w:rPr>
                <w:rFonts w:ascii="宋体" w:hAnsi="宋体"/>
                <w:color w:val="000000"/>
                <w:sz w:val="21"/>
                <w:szCs w:val="21"/>
                <w:highlight w:val="none"/>
                <w:lang w:eastAsia="zh-CN"/>
              </w:rPr>
              <w:t>产品医疗设备注册证号</w:t>
            </w:r>
          </w:p>
        </w:tc>
      </w:tr>
      <w:tr w14:paraId="64AD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noWrap w:val="0"/>
            <w:vAlign w:val="center"/>
          </w:tcPr>
          <w:p w14:paraId="0AAC94F7">
            <w:pPr>
              <w:spacing w:line="440" w:lineRule="exact"/>
              <w:ind w:left="798"/>
              <w:jc w:val="center"/>
              <w:rPr>
                <w:rFonts w:ascii="宋体" w:hAnsi="宋体"/>
                <w:color w:val="000000"/>
                <w:sz w:val="21"/>
                <w:szCs w:val="21"/>
                <w:highlight w:val="none"/>
              </w:rPr>
            </w:pPr>
            <w:r>
              <w:rPr>
                <w:rFonts w:hint="eastAsia" w:ascii="宋体" w:hAnsi="宋体"/>
                <w:color w:val="000000"/>
                <w:sz w:val="21"/>
                <w:szCs w:val="21"/>
                <w:highlight w:val="none"/>
              </w:rPr>
              <w:t>1</w:t>
            </w:r>
          </w:p>
        </w:tc>
        <w:tc>
          <w:tcPr>
            <w:tcW w:w="1555" w:type="dxa"/>
            <w:noWrap w:val="0"/>
            <w:vAlign w:val="center"/>
          </w:tcPr>
          <w:p w14:paraId="7929903F">
            <w:pPr>
              <w:spacing w:line="440" w:lineRule="exact"/>
              <w:rPr>
                <w:rFonts w:ascii="宋体" w:hAnsi="宋体"/>
                <w:color w:val="000000"/>
                <w:sz w:val="21"/>
                <w:szCs w:val="21"/>
                <w:highlight w:val="none"/>
                <w:lang w:eastAsia="zh-CN"/>
              </w:rPr>
            </w:pPr>
            <w:r>
              <w:rPr>
                <w:rFonts w:ascii="宋体" w:hAnsi="宋体"/>
                <w:color w:val="000000"/>
                <w:sz w:val="21"/>
                <w:szCs w:val="21"/>
                <w:highlight w:val="none"/>
                <w:lang w:eastAsia="zh-CN"/>
              </w:rPr>
              <w:t>招标货物名称</w:t>
            </w:r>
            <w:r>
              <w:rPr>
                <w:rFonts w:hint="eastAsia" w:ascii="宋体" w:hAnsi="宋体"/>
                <w:color w:val="000000"/>
                <w:sz w:val="21"/>
                <w:szCs w:val="21"/>
                <w:highlight w:val="none"/>
                <w:lang w:eastAsia="zh-CN"/>
              </w:rPr>
              <w:t>（货物注册证名称）</w:t>
            </w:r>
          </w:p>
        </w:tc>
        <w:tc>
          <w:tcPr>
            <w:tcW w:w="992" w:type="dxa"/>
            <w:noWrap w:val="0"/>
            <w:vAlign w:val="center"/>
          </w:tcPr>
          <w:p w14:paraId="06BD7DD8">
            <w:pPr>
              <w:spacing w:line="440" w:lineRule="exact"/>
              <w:ind w:left="798"/>
              <w:rPr>
                <w:rFonts w:ascii="宋体" w:hAnsi="宋体"/>
                <w:color w:val="000000"/>
                <w:sz w:val="21"/>
                <w:szCs w:val="21"/>
                <w:highlight w:val="none"/>
                <w:lang w:eastAsia="zh-CN"/>
              </w:rPr>
            </w:pPr>
          </w:p>
        </w:tc>
        <w:tc>
          <w:tcPr>
            <w:tcW w:w="1276" w:type="dxa"/>
            <w:noWrap w:val="0"/>
            <w:vAlign w:val="center"/>
          </w:tcPr>
          <w:p w14:paraId="3F3C6053">
            <w:pPr>
              <w:spacing w:line="440" w:lineRule="exact"/>
              <w:ind w:left="798"/>
              <w:rPr>
                <w:rFonts w:ascii="宋体" w:hAnsi="宋体"/>
                <w:color w:val="000000"/>
                <w:sz w:val="21"/>
                <w:szCs w:val="21"/>
                <w:highlight w:val="none"/>
                <w:lang w:eastAsia="zh-CN"/>
              </w:rPr>
            </w:pPr>
          </w:p>
        </w:tc>
        <w:tc>
          <w:tcPr>
            <w:tcW w:w="745" w:type="dxa"/>
            <w:noWrap w:val="0"/>
            <w:vAlign w:val="center"/>
          </w:tcPr>
          <w:p w14:paraId="299FFF10">
            <w:pPr>
              <w:spacing w:line="440" w:lineRule="exact"/>
              <w:ind w:left="798"/>
              <w:rPr>
                <w:rFonts w:ascii="宋体" w:hAnsi="宋体"/>
                <w:color w:val="000000"/>
                <w:sz w:val="21"/>
                <w:szCs w:val="21"/>
                <w:highlight w:val="none"/>
                <w:lang w:eastAsia="zh-CN"/>
              </w:rPr>
            </w:pPr>
          </w:p>
        </w:tc>
        <w:tc>
          <w:tcPr>
            <w:tcW w:w="531" w:type="dxa"/>
            <w:noWrap w:val="0"/>
            <w:vAlign w:val="center"/>
          </w:tcPr>
          <w:p w14:paraId="7051265C">
            <w:pPr>
              <w:spacing w:line="440" w:lineRule="exact"/>
              <w:ind w:left="798"/>
              <w:rPr>
                <w:rFonts w:ascii="宋体" w:hAnsi="宋体"/>
                <w:color w:val="000000"/>
                <w:sz w:val="21"/>
                <w:szCs w:val="21"/>
                <w:highlight w:val="none"/>
                <w:lang w:eastAsia="zh-CN"/>
              </w:rPr>
            </w:pPr>
          </w:p>
        </w:tc>
        <w:tc>
          <w:tcPr>
            <w:tcW w:w="567" w:type="dxa"/>
            <w:noWrap w:val="0"/>
            <w:vAlign w:val="center"/>
          </w:tcPr>
          <w:p w14:paraId="55B1E7B0">
            <w:pPr>
              <w:spacing w:line="440" w:lineRule="exact"/>
              <w:ind w:left="798"/>
              <w:rPr>
                <w:rFonts w:ascii="宋体" w:hAnsi="宋体"/>
                <w:color w:val="000000"/>
                <w:sz w:val="21"/>
                <w:szCs w:val="21"/>
                <w:highlight w:val="none"/>
                <w:lang w:eastAsia="zh-CN"/>
              </w:rPr>
            </w:pPr>
          </w:p>
        </w:tc>
        <w:tc>
          <w:tcPr>
            <w:tcW w:w="850" w:type="dxa"/>
            <w:noWrap w:val="0"/>
            <w:vAlign w:val="center"/>
          </w:tcPr>
          <w:p w14:paraId="21AC4F27">
            <w:pPr>
              <w:spacing w:line="440" w:lineRule="exact"/>
              <w:ind w:left="798"/>
              <w:rPr>
                <w:rFonts w:ascii="宋体" w:hAnsi="宋体"/>
                <w:color w:val="000000"/>
                <w:sz w:val="21"/>
                <w:szCs w:val="21"/>
                <w:highlight w:val="none"/>
                <w:lang w:eastAsia="zh-CN"/>
              </w:rPr>
            </w:pPr>
          </w:p>
        </w:tc>
        <w:tc>
          <w:tcPr>
            <w:tcW w:w="851" w:type="dxa"/>
            <w:noWrap w:val="0"/>
            <w:vAlign w:val="center"/>
          </w:tcPr>
          <w:p w14:paraId="2B04A18E">
            <w:pPr>
              <w:spacing w:line="440" w:lineRule="exact"/>
              <w:ind w:left="798"/>
              <w:rPr>
                <w:rFonts w:ascii="宋体" w:hAnsi="宋体"/>
                <w:color w:val="000000"/>
                <w:sz w:val="21"/>
                <w:szCs w:val="21"/>
                <w:highlight w:val="none"/>
                <w:lang w:eastAsia="zh-CN"/>
              </w:rPr>
            </w:pPr>
          </w:p>
        </w:tc>
        <w:tc>
          <w:tcPr>
            <w:tcW w:w="1436" w:type="dxa"/>
            <w:noWrap w:val="0"/>
            <w:vAlign w:val="center"/>
          </w:tcPr>
          <w:p w14:paraId="70C3093A">
            <w:pPr>
              <w:spacing w:line="440" w:lineRule="exact"/>
              <w:ind w:left="798"/>
              <w:rPr>
                <w:rFonts w:ascii="宋体" w:hAnsi="宋体"/>
                <w:color w:val="000000"/>
                <w:sz w:val="21"/>
                <w:szCs w:val="21"/>
                <w:highlight w:val="none"/>
                <w:lang w:eastAsia="zh-CN"/>
              </w:rPr>
            </w:pPr>
          </w:p>
        </w:tc>
      </w:tr>
      <w:tr w14:paraId="20D6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noWrap w:val="0"/>
            <w:vAlign w:val="center"/>
          </w:tcPr>
          <w:p w14:paraId="1B3220D6">
            <w:pPr>
              <w:spacing w:line="440" w:lineRule="exact"/>
              <w:ind w:left="798"/>
              <w:rPr>
                <w:rFonts w:ascii="宋体" w:hAnsi="宋体"/>
                <w:color w:val="000000"/>
                <w:sz w:val="21"/>
                <w:szCs w:val="21"/>
                <w:highlight w:val="none"/>
                <w:lang w:eastAsia="zh-CN"/>
              </w:rPr>
            </w:pPr>
          </w:p>
        </w:tc>
        <w:tc>
          <w:tcPr>
            <w:tcW w:w="1555" w:type="dxa"/>
            <w:noWrap w:val="0"/>
            <w:vAlign w:val="center"/>
          </w:tcPr>
          <w:p w14:paraId="331E7841">
            <w:pPr>
              <w:spacing w:line="440" w:lineRule="exact"/>
              <w:ind w:left="798"/>
              <w:rPr>
                <w:rFonts w:ascii="宋体" w:hAnsi="宋体"/>
                <w:color w:val="000000"/>
                <w:sz w:val="21"/>
                <w:szCs w:val="21"/>
                <w:highlight w:val="none"/>
                <w:lang w:eastAsia="zh-CN"/>
              </w:rPr>
            </w:pPr>
          </w:p>
        </w:tc>
        <w:tc>
          <w:tcPr>
            <w:tcW w:w="992" w:type="dxa"/>
            <w:noWrap w:val="0"/>
            <w:vAlign w:val="center"/>
          </w:tcPr>
          <w:p w14:paraId="7DF545CC">
            <w:pPr>
              <w:spacing w:line="440" w:lineRule="exact"/>
              <w:ind w:left="798"/>
              <w:rPr>
                <w:rFonts w:ascii="宋体" w:hAnsi="宋体"/>
                <w:color w:val="000000"/>
                <w:sz w:val="21"/>
                <w:szCs w:val="21"/>
                <w:highlight w:val="none"/>
                <w:lang w:eastAsia="zh-CN"/>
              </w:rPr>
            </w:pPr>
          </w:p>
        </w:tc>
        <w:tc>
          <w:tcPr>
            <w:tcW w:w="1276" w:type="dxa"/>
            <w:noWrap w:val="0"/>
            <w:vAlign w:val="center"/>
          </w:tcPr>
          <w:p w14:paraId="6496B789">
            <w:pPr>
              <w:spacing w:line="440" w:lineRule="exact"/>
              <w:ind w:left="798"/>
              <w:rPr>
                <w:rFonts w:ascii="宋体" w:hAnsi="宋体"/>
                <w:color w:val="000000"/>
                <w:sz w:val="21"/>
                <w:szCs w:val="21"/>
                <w:highlight w:val="none"/>
                <w:lang w:eastAsia="zh-CN"/>
              </w:rPr>
            </w:pPr>
          </w:p>
        </w:tc>
        <w:tc>
          <w:tcPr>
            <w:tcW w:w="745" w:type="dxa"/>
            <w:noWrap w:val="0"/>
            <w:vAlign w:val="center"/>
          </w:tcPr>
          <w:p w14:paraId="57A71125">
            <w:pPr>
              <w:spacing w:line="440" w:lineRule="exact"/>
              <w:ind w:left="798"/>
              <w:rPr>
                <w:rFonts w:ascii="宋体" w:hAnsi="宋体"/>
                <w:color w:val="000000"/>
                <w:sz w:val="21"/>
                <w:szCs w:val="21"/>
                <w:highlight w:val="none"/>
                <w:lang w:eastAsia="zh-CN"/>
              </w:rPr>
            </w:pPr>
          </w:p>
        </w:tc>
        <w:tc>
          <w:tcPr>
            <w:tcW w:w="531" w:type="dxa"/>
            <w:noWrap w:val="0"/>
            <w:vAlign w:val="center"/>
          </w:tcPr>
          <w:p w14:paraId="3966CAF2">
            <w:pPr>
              <w:spacing w:line="440" w:lineRule="exact"/>
              <w:ind w:left="798"/>
              <w:rPr>
                <w:rFonts w:ascii="宋体" w:hAnsi="宋体"/>
                <w:color w:val="000000"/>
                <w:sz w:val="21"/>
                <w:szCs w:val="21"/>
                <w:highlight w:val="none"/>
                <w:lang w:eastAsia="zh-CN"/>
              </w:rPr>
            </w:pPr>
          </w:p>
        </w:tc>
        <w:tc>
          <w:tcPr>
            <w:tcW w:w="567" w:type="dxa"/>
            <w:noWrap w:val="0"/>
            <w:vAlign w:val="center"/>
          </w:tcPr>
          <w:p w14:paraId="6A836D6F">
            <w:pPr>
              <w:spacing w:line="440" w:lineRule="exact"/>
              <w:ind w:left="798"/>
              <w:rPr>
                <w:rFonts w:ascii="宋体" w:hAnsi="宋体"/>
                <w:color w:val="000000"/>
                <w:sz w:val="21"/>
                <w:szCs w:val="21"/>
                <w:highlight w:val="none"/>
                <w:lang w:eastAsia="zh-CN"/>
              </w:rPr>
            </w:pPr>
          </w:p>
        </w:tc>
        <w:tc>
          <w:tcPr>
            <w:tcW w:w="850" w:type="dxa"/>
            <w:noWrap w:val="0"/>
            <w:vAlign w:val="center"/>
          </w:tcPr>
          <w:p w14:paraId="7A2F3A78">
            <w:pPr>
              <w:spacing w:line="440" w:lineRule="exact"/>
              <w:ind w:left="798"/>
              <w:rPr>
                <w:rFonts w:ascii="宋体" w:hAnsi="宋体"/>
                <w:color w:val="000000"/>
                <w:sz w:val="21"/>
                <w:szCs w:val="21"/>
                <w:highlight w:val="none"/>
                <w:lang w:eastAsia="zh-CN"/>
              </w:rPr>
            </w:pPr>
          </w:p>
        </w:tc>
        <w:tc>
          <w:tcPr>
            <w:tcW w:w="851" w:type="dxa"/>
            <w:noWrap w:val="0"/>
            <w:vAlign w:val="center"/>
          </w:tcPr>
          <w:p w14:paraId="11DAEF5D">
            <w:pPr>
              <w:spacing w:line="440" w:lineRule="exact"/>
              <w:ind w:left="798"/>
              <w:rPr>
                <w:rFonts w:ascii="宋体" w:hAnsi="宋体"/>
                <w:color w:val="000000"/>
                <w:sz w:val="21"/>
                <w:szCs w:val="21"/>
                <w:highlight w:val="none"/>
                <w:lang w:eastAsia="zh-CN"/>
              </w:rPr>
            </w:pPr>
          </w:p>
        </w:tc>
        <w:tc>
          <w:tcPr>
            <w:tcW w:w="1436" w:type="dxa"/>
            <w:noWrap w:val="0"/>
            <w:vAlign w:val="center"/>
          </w:tcPr>
          <w:p w14:paraId="19096D31">
            <w:pPr>
              <w:spacing w:line="440" w:lineRule="exact"/>
              <w:ind w:left="798"/>
              <w:rPr>
                <w:rFonts w:ascii="宋体" w:hAnsi="宋体"/>
                <w:color w:val="000000"/>
                <w:sz w:val="21"/>
                <w:szCs w:val="21"/>
                <w:highlight w:val="none"/>
                <w:lang w:eastAsia="zh-CN"/>
              </w:rPr>
            </w:pPr>
          </w:p>
        </w:tc>
      </w:tr>
      <w:tr w14:paraId="1186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noWrap w:val="0"/>
            <w:vAlign w:val="center"/>
          </w:tcPr>
          <w:p w14:paraId="0597B13A">
            <w:pPr>
              <w:spacing w:line="440" w:lineRule="exact"/>
              <w:ind w:left="798"/>
              <w:rPr>
                <w:rFonts w:ascii="宋体" w:hAnsi="宋体"/>
                <w:color w:val="000000"/>
                <w:sz w:val="21"/>
                <w:szCs w:val="21"/>
                <w:highlight w:val="none"/>
                <w:lang w:eastAsia="zh-CN"/>
              </w:rPr>
            </w:pPr>
          </w:p>
        </w:tc>
        <w:tc>
          <w:tcPr>
            <w:tcW w:w="1555" w:type="dxa"/>
            <w:noWrap w:val="0"/>
            <w:vAlign w:val="center"/>
          </w:tcPr>
          <w:p w14:paraId="67E3DF3A">
            <w:pPr>
              <w:spacing w:line="440" w:lineRule="exact"/>
              <w:ind w:left="798"/>
              <w:rPr>
                <w:rFonts w:ascii="宋体" w:hAnsi="宋体"/>
                <w:color w:val="000000"/>
                <w:sz w:val="21"/>
                <w:szCs w:val="21"/>
                <w:highlight w:val="none"/>
                <w:lang w:eastAsia="zh-CN"/>
              </w:rPr>
            </w:pPr>
          </w:p>
        </w:tc>
        <w:tc>
          <w:tcPr>
            <w:tcW w:w="992" w:type="dxa"/>
            <w:noWrap w:val="0"/>
            <w:vAlign w:val="center"/>
          </w:tcPr>
          <w:p w14:paraId="055E006C">
            <w:pPr>
              <w:spacing w:line="440" w:lineRule="exact"/>
              <w:ind w:left="798"/>
              <w:rPr>
                <w:rFonts w:ascii="宋体" w:hAnsi="宋体"/>
                <w:color w:val="000000"/>
                <w:sz w:val="21"/>
                <w:szCs w:val="21"/>
                <w:highlight w:val="none"/>
                <w:lang w:eastAsia="zh-CN"/>
              </w:rPr>
            </w:pPr>
          </w:p>
        </w:tc>
        <w:tc>
          <w:tcPr>
            <w:tcW w:w="1276" w:type="dxa"/>
            <w:noWrap w:val="0"/>
            <w:vAlign w:val="center"/>
          </w:tcPr>
          <w:p w14:paraId="03988CDD">
            <w:pPr>
              <w:spacing w:line="440" w:lineRule="exact"/>
              <w:ind w:left="798"/>
              <w:rPr>
                <w:rFonts w:ascii="宋体" w:hAnsi="宋体"/>
                <w:color w:val="000000"/>
                <w:sz w:val="21"/>
                <w:szCs w:val="21"/>
                <w:highlight w:val="none"/>
                <w:lang w:eastAsia="zh-CN"/>
              </w:rPr>
            </w:pPr>
          </w:p>
        </w:tc>
        <w:tc>
          <w:tcPr>
            <w:tcW w:w="745" w:type="dxa"/>
            <w:noWrap w:val="0"/>
            <w:vAlign w:val="center"/>
          </w:tcPr>
          <w:p w14:paraId="588E7942">
            <w:pPr>
              <w:spacing w:line="440" w:lineRule="exact"/>
              <w:ind w:left="798"/>
              <w:rPr>
                <w:rFonts w:ascii="宋体" w:hAnsi="宋体"/>
                <w:color w:val="000000"/>
                <w:sz w:val="21"/>
                <w:szCs w:val="21"/>
                <w:highlight w:val="none"/>
                <w:lang w:eastAsia="zh-CN"/>
              </w:rPr>
            </w:pPr>
          </w:p>
        </w:tc>
        <w:tc>
          <w:tcPr>
            <w:tcW w:w="531" w:type="dxa"/>
            <w:noWrap w:val="0"/>
            <w:vAlign w:val="center"/>
          </w:tcPr>
          <w:p w14:paraId="7C102389">
            <w:pPr>
              <w:spacing w:line="440" w:lineRule="exact"/>
              <w:ind w:left="798"/>
              <w:rPr>
                <w:rFonts w:ascii="宋体" w:hAnsi="宋体"/>
                <w:color w:val="000000"/>
                <w:sz w:val="21"/>
                <w:szCs w:val="21"/>
                <w:highlight w:val="none"/>
                <w:lang w:eastAsia="zh-CN"/>
              </w:rPr>
            </w:pPr>
          </w:p>
        </w:tc>
        <w:tc>
          <w:tcPr>
            <w:tcW w:w="567" w:type="dxa"/>
            <w:noWrap w:val="0"/>
            <w:vAlign w:val="center"/>
          </w:tcPr>
          <w:p w14:paraId="071B15D6">
            <w:pPr>
              <w:spacing w:line="440" w:lineRule="exact"/>
              <w:ind w:left="798"/>
              <w:rPr>
                <w:rFonts w:ascii="宋体" w:hAnsi="宋体"/>
                <w:color w:val="000000"/>
                <w:sz w:val="21"/>
                <w:szCs w:val="21"/>
                <w:highlight w:val="none"/>
                <w:lang w:eastAsia="zh-CN"/>
              </w:rPr>
            </w:pPr>
          </w:p>
        </w:tc>
        <w:tc>
          <w:tcPr>
            <w:tcW w:w="850" w:type="dxa"/>
            <w:noWrap w:val="0"/>
            <w:vAlign w:val="center"/>
          </w:tcPr>
          <w:p w14:paraId="43DD621A">
            <w:pPr>
              <w:spacing w:line="440" w:lineRule="exact"/>
              <w:ind w:left="798"/>
              <w:rPr>
                <w:rFonts w:ascii="宋体" w:hAnsi="宋体"/>
                <w:color w:val="000000"/>
                <w:sz w:val="21"/>
                <w:szCs w:val="21"/>
                <w:highlight w:val="none"/>
                <w:lang w:eastAsia="zh-CN"/>
              </w:rPr>
            </w:pPr>
          </w:p>
        </w:tc>
        <w:tc>
          <w:tcPr>
            <w:tcW w:w="851" w:type="dxa"/>
            <w:noWrap w:val="0"/>
            <w:vAlign w:val="center"/>
          </w:tcPr>
          <w:p w14:paraId="1829B612">
            <w:pPr>
              <w:spacing w:line="440" w:lineRule="exact"/>
              <w:ind w:left="798"/>
              <w:rPr>
                <w:rFonts w:ascii="宋体" w:hAnsi="宋体"/>
                <w:color w:val="000000"/>
                <w:sz w:val="21"/>
                <w:szCs w:val="21"/>
                <w:highlight w:val="none"/>
                <w:lang w:eastAsia="zh-CN"/>
              </w:rPr>
            </w:pPr>
          </w:p>
        </w:tc>
        <w:tc>
          <w:tcPr>
            <w:tcW w:w="1436" w:type="dxa"/>
            <w:noWrap w:val="0"/>
            <w:vAlign w:val="center"/>
          </w:tcPr>
          <w:p w14:paraId="0276EBFC">
            <w:pPr>
              <w:spacing w:line="440" w:lineRule="exact"/>
              <w:ind w:left="798"/>
              <w:rPr>
                <w:rFonts w:ascii="宋体" w:hAnsi="宋体"/>
                <w:color w:val="000000"/>
                <w:sz w:val="21"/>
                <w:szCs w:val="21"/>
                <w:highlight w:val="none"/>
                <w:lang w:eastAsia="zh-CN"/>
              </w:rPr>
            </w:pPr>
          </w:p>
        </w:tc>
      </w:tr>
      <w:tr w14:paraId="5D96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noWrap w:val="0"/>
            <w:vAlign w:val="center"/>
          </w:tcPr>
          <w:p w14:paraId="359D8ED9">
            <w:pPr>
              <w:spacing w:line="440" w:lineRule="exact"/>
              <w:ind w:left="798"/>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人民币合计金额（大写）                          （小写）                 </w:t>
            </w:r>
          </w:p>
        </w:tc>
      </w:tr>
    </w:tbl>
    <w:p w14:paraId="3678585F">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2、合同合计金额包括货物价款，备件、专用工具、安装、调试、检验、技术培训及技术资料和包装、运输等全部费用。</w:t>
      </w:r>
    </w:p>
    <w:p w14:paraId="6E2BFC3B">
      <w:pPr>
        <w:pStyle w:val="33"/>
        <w:rPr>
          <w:rFonts w:eastAsia="仿宋_GB2312"/>
          <w:color w:val="000000"/>
          <w:sz w:val="21"/>
          <w:szCs w:val="21"/>
          <w:highlight w:val="none"/>
          <w:lang w:eastAsia="zh-CN"/>
        </w:rPr>
      </w:pPr>
      <w:r>
        <w:rPr>
          <w:rFonts w:hint="eastAsia"/>
          <w:color w:val="000000"/>
          <w:sz w:val="21"/>
          <w:szCs w:val="21"/>
          <w:highlight w:val="none"/>
          <w:lang w:eastAsia="zh-CN"/>
        </w:rPr>
        <w:t>3、</w:t>
      </w:r>
      <w:r>
        <w:rPr>
          <w:rFonts w:hint="eastAsia" w:ascii="宋体" w:hAnsi="宋体"/>
          <w:color w:val="000000"/>
          <w:spacing w:val="0"/>
          <w:kern w:val="2"/>
          <w:sz w:val="21"/>
          <w:szCs w:val="21"/>
          <w:highlight w:val="none"/>
          <w:lang w:eastAsia="zh-CN"/>
        </w:rPr>
        <w:t>设备如需接入医院HIS、LIS、PACS系统或互联互通平台，相关费用由中标供应商负责。</w:t>
      </w:r>
    </w:p>
    <w:p w14:paraId="3E53DB78">
      <w:pPr>
        <w:spacing w:line="440" w:lineRule="exact"/>
        <w:ind w:firstLine="401" w:firstLineChars="190"/>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第二条　质量保证</w:t>
      </w:r>
    </w:p>
    <w:p w14:paraId="57DBC820">
      <w:pPr>
        <w:spacing w:line="440" w:lineRule="exact"/>
        <w:rPr>
          <w:rFonts w:hint="eastAsia" w:ascii="宋体" w:hAnsi="宋体" w:eastAsia="宋体" w:cs="Times New Roman"/>
          <w:color w:val="000000"/>
          <w:sz w:val="21"/>
          <w:szCs w:val="21"/>
          <w:highlight w:val="none"/>
          <w:lang w:eastAsia="zh-CN"/>
        </w:rPr>
      </w:pPr>
      <w:r>
        <w:rPr>
          <w:rFonts w:hint="eastAsia" w:ascii="宋体" w:hAnsi="宋体"/>
          <w:color w:val="000000"/>
          <w:sz w:val="21"/>
          <w:szCs w:val="21"/>
          <w:highlight w:val="none"/>
          <w:lang w:eastAsia="zh-CN"/>
        </w:rPr>
        <w:t xml:space="preserve">    1、乙方所提供的货物型号、技术规格、技术参数等质量必须与</w:t>
      </w:r>
      <w:r>
        <w:rPr>
          <w:rFonts w:hint="eastAsia" w:ascii="宋体" w:hAnsi="宋体" w:eastAsia="宋体"/>
          <w:color w:val="000000"/>
          <w:sz w:val="21"/>
          <w:szCs w:val="21"/>
          <w:highlight w:val="none"/>
          <w:lang w:eastAsia="zh-CN"/>
        </w:rPr>
        <w:t>采购文件</w:t>
      </w:r>
      <w:r>
        <w:rPr>
          <w:rFonts w:hint="eastAsia" w:ascii="宋体" w:hAnsi="宋体"/>
          <w:color w:val="000000"/>
          <w:sz w:val="21"/>
          <w:szCs w:val="21"/>
          <w:highlight w:val="none"/>
          <w:lang w:eastAsia="zh-CN"/>
        </w:rPr>
        <w:t>、响应文件和承诺相一致。乙方提供的节能和环</w:t>
      </w:r>
      <w:r>
        <w:rPr>
          <w:rFonts w:hint="eastAsia" w:ascii="宋体" w:hAnsi="宋体" w:eastAsia="宋体" w:cs="Times New Roman"/>
          <w:color w:val="000000"/>
          <w:sz w:val="21"/>
          <w:szCs w:val="21"/>
          <w:highlight w:val="none"/>
          <w:lang w:eastAsia="zh-CN"/>
        </w:rPr>
        <w:t>保产品必须是列入政府采购清单的产品。</w:t>
      </w:r>
    </w:p>
    <w:p w14:paraId="06A585E9">
      <w:pPr>
        <w:spacing w:line="440" w:lineRule="exact"/>
        <w:rPr>
          <w:rFonts w:hint="default"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eastAsia="zh-CN"/>
        </w:rPr>
        <w:t xml:space="preserve">  </w:t>
      </w:r>
      <w:r>
        <w:rPr>
          <w:rFonts w:hint="eastAsia" w:ascii="宋体" w:hAnsi="宋体" w:eastAsia="宋体" w:cs="Times New Roman"/>
          <w:color w:val="000000"/>
          <w:sz w:val="21"/>
          <w:szCs w:val="21"/>
          <w:highlight w:val="none"/>
          <w:lang w:val="en-US" w:eastAsia="zh-CN"/>
        </w:rPr>
        <w:t xml:space="preserve"> </w:t>
      </w:r>
      <w:r>
        <w:rPr>
          <w:rFonts w:hint="eastAsia" w:ascii="宋体" w:hAnsi="宋体" w:eastAsia="宋体" w:cs="Times New Roman"/>
          <w:color w:val="000000"/>
          <w:sz w:val="21"/>
          <w:szCs w:val="21"/>
          <w:highlight w:val="none"/>
          <w:lang w:eastAsia="zh-CN"/>
        </w:rPr>
        <w:t>2、乙方所提供的货物必须是全新、未经使用的原装产品，进口设备生产日期在一年内（国产的在半年内），以及所有零部件、配件均必须是全新未经使用的并符合国家有关质量安全标准的产品。在装机、验收、入库期间有质量问题应提供整机更换或退货。且在正常安装、使用和保养条件下，其使用寿命期内各项指标均达到质量要求。所有货物都提供使用说明书和详细装箱清单及质量合格证。</w:t>
      </w:r>
    </w:p>
    <w:p w14:paraId="219C0BCA">
      <w:pPr>
        <w:spacing w:line="440" w:lineRule="exact"/>
        <w:ind w:firstLine="401" w:firstLineChars="190"/>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第三条　权利保证</w:t>
      </w:r>
    </w:p>
    <w:p w14:paraId="24E35F18">
      <w:pPr>
        <w:spacing w:line="240" w:lineRule="auto"/>
        <w:ind w:firstLine="504" w:firstLineChars="240"/>
        <w:rPr>
          <w:rFonts w:ascii="宋体" w:hAnsi="宋体"/>
          <w:color w:val="000000"/>
          <w:sz w:val="21"/>
          <w:szCs w:val="21"/>
          <w:highlight w:val="none"/>
          <w:lang w:eastAsia="zh-CN"/>
        </w:rPr>
      </w:pP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lang w:eastAsia="zh-CN"/>
        </w:rPr>
        <w:t>乙方应保证所提供货物在使用时不会侵犯任何第三方的专利权、商标权、工业设计权或其他权利。</w:t>
      </w:r>
    </w:p>
    <w:p w14:paraId="3A58897F">
      <w:pPr>
        <w:spacing w:line="240" w:lineRule="auto"/>
        <w:ind w:firstLine="504" w:firstLineChars="240"/>
        <w:rPr>
          <w:rFonts w:ascii="宋体" w:hAnsi="宋体"/>
          <w:color w:val="000000"/>
          <w:sz w:val="21"/>
          <w:szCs w:val="21"/>
          <w:highlight w:val="none"/>
          <w:lang w:eastAsia="zh-CN"/>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lang w:eastAsia="zh-CN"/>
        </w:rPr>
        <w:t>乙方应按</w:t>
      </w:r>
      <w:r>
        <w:rPr>
          <w:rFonts w:hint="eastAsia" w:ascii="宋体" w:hAnsi="宋体" w:eastAsia="宋体"/>
          <w:color w:val="000000"/>
          <w:sz w:val="21"/>
          <w:szCs w:val="21"/>
          <w:highlight w:val="none"/>
          <w:lang w:eastAsia="zh-CN"/>
        </w:rPr>
        <w:t>采购文件</w:t>
      </w:r>
      <w:r>
        <w:rPr>
          <w:rFonts w:hint="eastAsia" w:ascii="宋体" w:hAnsi="宋体"/>
          <w:color w:val="000000"/>
          <w:sz w:val="21"/>
          <w:szCs w:val="21"/>
          <w:highlight w:val="none"/>
          <w:lang w:eastAsia="zh-CN"/>
        </w:rPr>
        <w:t>规定的时间或响应文件承诺的时间向甲方提供使用货物的有关技术资料。</w:t>
      </w:r>
    </w:p>
    <w:p w14:paraId="0B971985">
      <w:pPr>
        <w:spacing w:line="240" w:lineRule="auto"/>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lang w:eastAsia="zh-CN"/>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4467D77">
      <w:pPr>
        <w:spacing w:line="240" w:lineRule="auto"/>
        <w:ind w:firstLine="294" w:firstLineChars="14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lang w:eastAsia="zh-CN"/>
        </w:rPr>
        <w:t>乙方保证所交付的货物的所有权完全属于乙方且无任何抵押、质押、查封等产权瑕疵。</w:t>
      </w:r>
    </w:p>
    <w:p w14:paraId="2FDDA2A2">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b/>
          <w:bCs/>
          <w:color w:val="000000"/>
          <w:sz w:val="21"/>
          <w:szCs w:val="21"/>
          <w:highlight w:val="none"/>
          <w:lang w:eastAsia="zh-CN"/>
        </w:rPr>
        <w:t>第四条　包装和运输</w:t>
      </w:r>
    </w:p>
    <w:p w14:paraId="7E147706">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1、乙方提供的货物均应按</w:t>
      </w:r>
      <w:r>
        <w:rPr>
          <w:rFonts w:hint="eastAsia" w:ascii="宋体" w:hAnsi="宋体" w:eastAsia="宋体"/>
          <w:color w:val="000000"/>
          <w:sz w:val="21"/>
          <w:szCs w:val="21"/>
          <w:highlight w:val="none"/>
          <w:lang w:eastAsia="zh-CN"/>
        </w:rPr>
        <w:t>采购文件</w:t>
      </w:r>
      <w:r>
        <w:rPr>
          <w:rFonts w:hint="eastAsia" w:ascii="宋体" w:hAnsi="宋体"/>
          <w:color w:val="000000"/>
          <w:sz w:val="21"/>
          <w:szCs w:val="21"/>
          <w:highlight w:val="none"/>
          <w:lang w:eastAsia="zh-CN"/>
        </w:rPr>
        <w:t>、响应文件要求的包装材料、包装标准、包装方式进行包装，每一包装单元内应附详细的装箱单和质量合格证。</w:t>
      </w:r>
    </w:p>
    <w:p w14:paraId="4DC0EA93">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2、货物的运输方式：</w:t>
      </w:r>
      <w:r>
        <w:rPr>
          <w:rFonts w:hint="eastAsia" w:ascii="宋体" w:hAnsi="宋体"/>
          <w:color w:val="000000"/>
          <w:sz w:val="21"/>
          <w:szCs w:val="21"/>
          <w:highlight w:val="none"/>
          <w:u w:val="single"/>
          <w:lang w:eastAsia="zh-CN"/>
        </w:rPr>
        <w:t xml:space="preserve">                                   </w:t>
      </w:r>
      <w:r>
        <w:rPr>
          <w:rFonts w:hint="eastAsia" w:ascii="宋体" w:hAnsi="宋体"/>
          <w:color w:val="000000"/>
          <w:sz w:val="21"/>
          <w:szCs w:val="21"/>
          <w:highlight w:val="none"/>
          <w:lang w:eastAsia="zh-CN"/>
        </w:rPr>
        <w:t>。</w:t>
      </w:r>
    </w:p>
    <w:p w14:paraId="33D7B7CA">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3、乙方负责货物运输，货物运输合理损耗及计算方法：</w:t>
      </w:r>
      <w:r>
        <w:rPr>
          <w:rFonts w:hint="eastAsia" w:ascii="宋体" w:hAnsi="宋体"/>
          <w:color w:val="000000"/>
          <w:sz w:val="21"/>
          <w:szCs w:val="21"/>
          <w:highlight w:val="none"/>
          <w:u w:val="single"/>
          <w:lang w:eastAsia="zh-CN"/>
        </w:rPr>
        <w:t xml:space="preserve">            </w:t>
      </w:r>
      <w:r>
        <w:rPr>
          <w:rFonts w:hint="eastAsia" w:ascii="宋体" w:hAnsi="宋体"/>
          <w:color w:val="000000"/>
          <w:sz w:val="21"/>
          <w:szCs w:val="21"/>
          <w:highlight w:val="none"/>
          <w:lang w:eastAsia="zh-CN"/>
        </w:rPr>
        <w:t>。</w:t>
      </w:r>
    </w:p>
    <w:p w14:paraId="5D26962C">
      <w:pPr>
        <w:spacing w:line="440" w:lineRule="exact"/>
        <w:ind w:firstLine="611" w:firstLineChars="290"/>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第五条　交付和验收</w:t>
      </w:r>
    </w:p>
    <w:p w14:paraId="76560610">
      <w:pPr>
        <w:spacing w:line="440" w:lineRule="exact"/>
        <w:ind w:firstLine="315" w:firstLineChars="150"/>
        <w:rPr>
          <w:rFonts w:ascii="宋体" w:hAnsi="宋体"/>
          <w:color w:val="000000"/>
          <w:sz w:val="21"/>
          <w:szCs w:val="21"/>
          <w:highlight w:val="none"/>
          <w:lang w:eastAsia="zh-CN"/>
        </w:rPr>
      </w:pPr>
      <w:r>
        <w:rPr>
          <w:rFonts w:hint="eastAsia" w:ascii="宋体" w:hAnsi="宋体"/>
          <w:color w:val="000000"/>
          <w:sz w:val="21"/>
          <w:szCs w:val="21"/>
          <w:highlight w:val="none"/>
          <w:lang w:eastAsia="zh-CN"/>
        </w:rPr>
        <w:t>1、交付使用时间：</w:t>
      </w:r>
      <w:r>
        <w:rPr>
          <w:rFonts w:hint="eastAsia" w:ascii="宋体" w:hAnsi="宋体"/>
          <w:color w:val="000000"/>
          <w:sz w:val="21"/>
          <w:szCs w:val="21"/>
          <w:highlight w:val="none"/>
          <w:u w:val="single"/>
          <w:lang w:eastAsia="zh-CN"/>
        </w:rPr>
        <w:t>按乙方响应文件中所承诺的时间；地点：采购人指定地点 。</w:t>
      </w:r>
    </w:p>
    <w:p w14:paraId="2650242D">
      <w:pPr>
        <w:spacing w:line="440" w:lineRule="exact"/>
        <w:ind w:firstLine="294" w:firstLineChars="140"/>
        <w:rPr>
          <w:rFonts w:ascii="宋体" w:hAnsi="宋体"/>
          <w:color w:val="000000"/>
          <w:sz w:val="21"/>
          <w:szCs w:val="21"/>
          <w:highlight w:val="none"/>
          <w:lang w:eastAsia="zh-CN"/>
        </w:rPr>
      </w:pPr>
      <w:r>
        <w:rPr>
          <w:rFonts w:hint="eastAsia" w:ascii="宋体" w:hAnsi="宋体"/>
          <w:color w:val="000000"/>
          <w:sz w:val="21"/>
          <w:szCs w:val="21"/>
          <w:highlight w:val="none"/>
          <w:lang w:eastAsia="zh-CN"/>
        </w:rPr>
        <w:t>2、乙方提供不符合</w:t>
      </w:r>
      <w:r>
        <w:rPr>
          <w:rFonts w:hint="eastAsia" w:ascii="宋体" w:hAnsi="宋体" w:eastAsia="宋体"/>
          <w:color w:val="000000"/>
          <w:sz w:val="21"/>
          <w:szCs w:val="21"/>
          <w:highlight w:val="none"/>
          <w:lang w:eastAsia="zh-CN"/>
        </w:rPr>
        <w:t>采购文件</w:t>
      </w:r>
      <w:r>
        <w:rPr>
          <w:rFonts w:hint="eastAsia" w:ascii="宋体" w:hAnsi="宋体"/>
          <w:color w:val="000000"/>
          <w:sz w:val="21"/>
          <w:szCs w:val="21"/>
          <w:highlight w:val="none"/>
          <w:lang w:eastAsia="zh-CN"/>
        </w:rPr>
        <w:t>、响应文件和本合同规定的货物，甲方有权拒绝接受。</w:t>
      </w:r>
    </w:p>
    <w:p w14:paraId="317B4163">
      <w:pPr>
        <w:spacing w:line="440" w:lineRule="exact"/>
        <w:ind w:firstLine="294" w:firstLineChars="140"/>
        <w:rPr>
          <w:rFonts w:ascii="宋体" w:hAnsi="宋体"/>
          <w:color w:val="000000"/>
          <w:sz w:val="21"/>
          <w:szCs w:val="21"/>
          <w:highlight w:val="none"/>
          <w:lang w:eastAsia="zh-CN"/>
        </w:rPr>
      </w:pPr>
      <w:r>
        <w:rPr>
          <w:rFonts w:hint="eastAsia" w:ascii="宋体" w:hAnsi="宋体"/>
          <w:color w:val="000000"/>
          <w:sz w:val="21"/>
          <w:szCs w:val="21"/>
          <w:highlight w:val="none"/>
          <w:lang w:eastAsia="zh-CN"/>
        </w:rPr>
        <w:t>3、乙方应将所提供货物的装箱清单、用户手册、原厂保修卡、随机资料、工具和备品、备件等交付给甲方，如有缺失应及时补齐，否则视为逾期交货。</w:t>
      </w:r>
    </w:p>
    <w:p w14:paraId="7EEED4D5">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4、甲方应当在到货（安装、调试完</w:t>
      </w:r>
      <w:r>
        <w:rPr>
          <w:rFonts w:hint="eastAsia" w:ascii="宋体" w:hAnsi="宋体" w:eastAsia="宋体"/>
          <w:color w:val="000000"/>
          <w:sz w:val="21"/>
          <w:szCs w:val="21"/>
          <w:highlight w:val="none"/>
          <w:lang w:eastAsia="zh-CN"/>
        </w:rPr>
        <w:t>毕</w:t>
      </w:r>
      <w:r>
        <w:rPr>
          <w:rFonts w:hint="eastAsia" w:ascii="宋体" w:hAnsi="宋体"/>
          <w:color w:val="000000"/>
          <w:sz w:val="21"/>
          <w:szCs w:val="21"/>
          <w:highlight w:val="none"/>
          <w:lang w:eastAsia="zh-CN"/>
        </w:rPr>
        <w:t>）后七个工作日内进行验收，逾期不验收的，不视为验收合格，</w:t>
      </w:r>
      <w:r>
        <w:rPr>
          <w:rFonts w:hint="eastAsia" w:ascii="宋体" w:hAnsi="宋体" w:eastAsia="宋体" w:cs="宋体"/>
          <w:color w:val="000000"/>
          <w:sz w:val="21"/>
          <w:szCs w:val="21"/>
          <w:lang w:eastAsia="zh-CN"/>
        </w:rPr>
        <w:t>需另行约定验收时间，</w:t>
      </w:r>
      <w:r>
        <w:rPr>
          <w:rFonts w:hint="eastAsia" w:ascii="宋体" w:hAnsi="宋体"/>
          <w:color w:val="000000"/>
          <w:sz w:val="21"/>
          <w:szCs w:val="21"/>
          <w:highlight w:val="none"/>
          <w:lang w:eastAsia="zh-CN"/>
        </w:rPr>
        <w:t>验收合格后由甲乙双方签署货物验收单并加盖采购人公章，甲乙双方各执一份。</w:t>
      </w:r>
    </w:p>
    <w:p w14:paraId="741EBD77">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214DE9C">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6、甲方对验收有异议的，在验收后五个工作日内以书面形式向乙方提出，乙方应自收到甲方书面异议后</w:t>
      </w:r>
      <w:r>
        <w:rPr>
          <w:rFonts w:hint="eastAsia" w:ascii="宋体" w:hAnsi="宋体"/>
          <w:color w:val="000000"/>
          <w:sz w:val="21"/>
          <w:szCs w:val="21"/>
          <w:highlight w:val="none"/>
          <w:u w:val="single"/>
          <w:lang w:eastAsia="zh-CN"/>
        </w:rPr>
        <w:t xml:space="preserve">  </w:t>
      </w:r>
      <w:r>
        <w:rPr>
          <w:rFonts w:hint="eastAsia" w:ascii="宋体" w:hAnsi="宋体"/>
          <w:color w:val="000000"/>
          <w:sz w:val="21"/>
          <w:szCs w:val="21"/>
          <w:highlight w:val="none"/>
          <w:u w:val="single"/>
          <w:lang w:val="en-US" w:eastAsia="zh-CN"/>
        </w:rPr>
        <w:t>3</w:t>
      </w:r>
      <w:r>
        <w:rPr>
          <w:rFonts w:hint="eastAsia" w:ascii="宋体" w:hAnsi="宋体"/>
          <w:color w:val="000000"/>
          <w:sz w:val="21"/>
          <w:szCs w:val="21"/>
          <w:highlight w:val="none"/>
          <w:u w:val="single"/>
          <w:lang w:eastAsia="zh-CN"/>
        </w:rPr>
        <w:t xml:space="preserve">   </w:t>
      </w:r>
      <w:r>
        <w:rPr>
          <w:rFonts w:hint="eastAsia" w:ascii="宋体" w:hAnsi="宋体"/>
          <w:color w:val="000000"/>
          <w:sz w:val="21"/>
          <w:szCs w:val="21"/>
          <w:highlight w:val="none"/>
          <w:lang w:eastAsia="zh-CN"/>
        </w:rPr>
        <w:t>日内及时予以解决。</w:t>
      </w:r>
    </w:p>
    <w:p w14:paraId="698BE62B">
      <w:pPr>
        <w:spacing w:line="440" w:lineRule="exact"/>
        <w:ind w:firstLine="210" w:firstLineChars="10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b/>
          <w:bCs/>
          <w:color w:val="000000"/>
          <w:sz w:val="21"/>
          <w:szCs w:val="21"/>
          <w:highlight w:val="none"/>
          <w:lang w:eastAsia="zh-CN"/>
        </w:rPr>
        <w:t>第六条　安装和培训</w:t>
      </w:r>
    </w:p>
    <w:p w14:paraId="4B7D91EE">
      <w:pPr>
        <w:spacing w:line="450" w:lineRule="exact"/>
        <w:ind w:firstLine="420" w:firstLineChars="200"/>
        <w:rPr>
          <w:rFonts w:ascii="宋体" w:hAnsi="宋体"/>
          <w:color w:val="000000"/>
          <w:sz w:val="21"/>
          <w:szCs w:val="21"/>
          <w:highlight w:val="none"/>
          <w:lang w:eastAsia="zh-CN"/>
        </w:rPr>
      </w:pPr>
      <w:r>
        <w:rPr>
          <w:rFonts w:hint="eastAsia" w:ascii="宋体" w:hAnsi="宋体"/>
          <w:color w:val="000000"/>
          <w:sz w:val="21"/>
          <w:szCs w:val="21"/>
          <w:highlight w:val="none"/>
          <w:lang w:eastAsia="zh-CN"/>
        </w:rPr>
        <w:t>1、甲方应提供必要安装条件（如场地、电源、水源等）。</w:t>
      </w:r>
      <w:r>
        <w:rPr>
          <w:rFonts w:hint="eastAsia" w:ascii="宋体" w:hAnsi="宋体" w:cs="宋体"/>
          <w:color w:val="000000"/>
          <w:sz w:val="22"/>
          <w:szCs w:val="22"/>
          <w:highlight w:val="none"/>
          <w:lang w:eastAsia="zh-CN"/>
        </w:rPr>
        <w:t>如需特殊条件的，乙方在安装前提前告知，否则造成不能按时使用的，当逾期交货处理。</w:t>
      </w:r>
    </w:p>
    <w:p w14:paraId="3C984AE4">
      <w:pPr>
        <w:spacing w:line="440" w:lineRule="exact"/>
        <w:ind w:firstLine="105" w:firstLineChars="50"/>
        <w:rPr>
          <w:rFonts w:ascii="宋体" w:hAnsi="宋体"/>
          <w:color w:val="000000"/>
          <w:sz w:val="21"/>
          <w:szCs w:val="21"/>
          <w:highlight w:val="none"/>
          <w:u w:val="single"/>
          <w:lang w:eastAsia="zh-CN"/>
        </w:rPr>
      </w:pPr>
      <w:r>
        <w:rPr>
          <w:rFonts w:hint="eastAsia" w:ascii="宋体" w:hAnsi="宋体"/>
          <w:color w:val="000000"/>
          <w:sz w:val="21"/>
          <w:szCs w:val="21"/>
          <w:highlight w:val="none"/>
          <w:lang w:eastAsia="zh-CN"/>
        </w:rPr>
        <w:t xml:space="preserve">   2、乙方负责甲方有关人员的培训。培训时间、地点</w:t>
      </w:r>
      <w:r>
        <w:rPr>
          <w:rFonts w:hint="eastAsia" w:ascii="宋体" w:hAnsi="宋体"/>
          <w:color w:val="000000"/>
          <w:sz w:val="21"/>
          <w:szCs w:val="21"/>
          <w:highlight w:val="none"/>
          <w:u w:val="single"/>
          <w:lang w:eastAsia="zh-CN"/>
        </w:rPr>
        <w:t xml:space="preserve">：由甲方根据情况合理安排 </w:t>
      </w:r>
      <w:r>
        <w:rPr>
          <w:rFonts w:hint="eastAsia" w:ascii="宋体" w:hAnsi="宋体"/>
          <w:color w:val="000000"/>
          <w:sz w:val="21"/>
          <w:szCs w:val="21"/>
          <w:highlight w:val="none"/>
          <w:lang w:eastAsia="zh-CN"/>
        </w:rPr>
        <w:t>。</w:t>
      </w:r>
    </w:p>
    <w:p w14:paraId="444B26AE">
      <w:pPr>
        <w:spacing w:line="440" w:lineRule="exact"/>
        <w:ind w:firstLine="401" w:firstLineChars="190"/>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第七条  售后服务、保修期</w:t>
      </w:r>
    </w:p>
    <w:p w14:paraId="713A3612">
      <w:pPr>
        <w:pStyle w:val="33"/>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1、乙方应按照国家有关法律法规和“三包”规定以及</w:t>
      </w:r>
      <w:r>
        <w:rPr>
          <w:rFonts w:hint="eastAsia" w:ascii="宋体" w:hAnsi="宋体" w:eastAsia="宋体"/>
          <w:color w:val="000000"/>
          <w:sz w:val="21"/>
          <w:szCs w:val="21"/>
          <w:highlight w:val="none"/>
          <w:lang w:eastAsia="zh-CN"/>
        </w:rPr>
        <w:t>采购文件</w:t>
      </w:r>
      <w:r>
        <w:rPr>
          <w:rFonts w:hint="eastAsia" w:ascii="宋体" w:hAnsi="宋体"/>
          <w:color w:val="000000"/>
          <w:sz w:val="21"/>
          <w:szCs w:val="21"/>
          <w:highlight w:val="none"/>
          <w:lang w:eastAsia="zh-CN"/>
        </w:rPr>
        <w:t>、响应文件和本合同所附的《服务承诺》，为甲方提供售后服务。</w:t>
      </w:r>
      <w:r>
        <w:rPr>
          <w:rFonts w:hint="eastAsia" w:ascii="宋体" w:hAnsi="宋体"/>
          <w:bCs w:val="0"/>
          <w:color w:val="000000"/>
          <w:spacing w:val="0"/>
          <w:sz w:val="21"/>
          <w:szCs w:val="21"/>
          <w:highlight w:val="none"/>
          <w:lang w:eastAsia="zh-CN"/>
        </w:rPr>
        <w:t>设备如需接入医院HIS、LIS、PACS系统或互联互通平台，相关费用由中标人负责。</w:t>
      </w:r>
    </w:p>
    <w:p w14:paraId="34974AE9">
      <w:pPr>
        <w:spacing w:line="440" w:lineRule="exact"/>
        <w:ind w:firstLine="315" w:firstLineChars="15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2、货物保修期：</w:t>
      </w:r>
      <w:r>
        <w:rPr>
          <w:rFonts w:hint="eastAsia" w:ascii="宋体" w:hAnsi="宋体"/>
          <w:color w:val="000000"/>
          <w:sz w:val="21"/>
          <w:szCs w:val="21"/>
          <w:highlight w:val="none"/>
          <w:u w:val="single"/>
          <w:lang w:eastAsia="zh-CN"/>
        </w:rPr>
        <w:t xml:space="preserve">按响应文件的承诺  </w:t>
      </w:r>
      <w:r>
        <w:rPr>
          <w:rFonts w:hint="eastAsia" w:ascii="宋体" w:hAnsi="宋体"/>
          <w:color w:val="000000"/>
          <w:sz w:val="21"/>
          <w:szCs w:val="21"/>
          <w:highlight w:val="none"/>
          <w:lang w:eastAsia="zh-CN"/>
        </w:rPr>
        <w:t>。</w:t>
      </w:r>
    </w:p>
    <w:p w14:paraId="0B708895">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3、乙方提供的服务承诺和售后服务及保修期责任等</w:t>
      </w:r>
      <w:r>
        <w:rPr>
          <w:rFonts w:hint="eastAsia" w:ascii="宋体" w:hAnsi="宋体" w:eastAsia="宋体"/>
          <w:color w:val="000000"/>
          <w:sz w:val="21"/>
          <w:szCs w:val="21"/>
          <w:highlight w:val="none"/>
          <w:lang w:eastAsia="zh-CN"/>
        </w:rPr>
        <w:t>其他</w:t>
      </w:r>
      <w:r>
        <w:rPr>
          <w:rFonts w:hint="eastAsia" w:ascii="宋体" w:hAnsi="宋体"/>
          <w:color w:val="000000"/>
          <w:sz w:val="21"/>
          <w:szCs w:val="21"/>
          <w:highlight w:val="none"/>
          <w:lang w:eastAsia="zh-CN"/>
        </w:rPr>
        <w:t>具体约定事项。（见合同附件）</w:t>
      </w:r>
    </w:p>
    <w:p w14:paraId="35DCA152">
      <w:pPr>
        <w:spacing w:line="440" w:lineRule="exact"/>
        <w:ind w:firstLine="401" w:firstLineChars="190"/>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第八条　付款方式和保证金</w:t>
      </w:r>
    </w:p>
    <w:p w14:paraId="7AB56E9C">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1、当采购数量与实际使用数量不一致时，乙方应根据实际使用量供货，合同的最终结算金额按实际使用量乘以成交单价进行计算。</w:t>
      </w:r>
    </w:p>
    <w:p w14:paraId="2A6E1AFA">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2、资金性质：</w:t>
      </w:r>
      <w:r>
        <w:rPr>
          <w:rFonts w:hint="eastAsia" w:ascii="宋体" w:hAnsi="宋体"/>
          <w:color w:val="000000"/>
          <w:sz w:val="21"/>
          <w:szCs w:val="21"/>
          <w:highlight w:val="none"/>
          <w:u w:val="single"/>
          <w:lang w:eastAsia="zh-CN"/>
        </w:rPr>
        <w:t xml:space="preserve">  自筹资金   </w:t>
      </w:r>
      <w:r>
        <w:rPr>
          <w:rFonts w:hint="eastAsia" w:ascii="宋体" w:hAnsi="宋体"/>
          <w:color w:val="000000"/>
          <w:sz w:val="21"/>
          <w:szCs w:val="21"/>
          <w:highlight w:val="none"/>
          <w:lang w:eastAsia="zh-CN"/>
        </w:rPr>
        <w:t xml:space="preserve"> 。</w:t>
      </w:r>
    </w:p>
    <w:p w14:paraId="11550256">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3、付款方式：</w:t>
      </w:r>
    </w:p>
    <w:p w14:paraId="64FF5701">
      <w:pPr>
        <w:spacing w:line="440" w:lineRule="exact"/>
        <w:ind w:firstLine="399" w:firstLineChars="190"/>
        <w:rPr>
          <w:rFonts w:hint="eastAsia"/>
          <w:color w:val="000000"/>
          <w:sz w:val="21"/>
          <w:szCs w:val="21"/>
          <w:highlight w:val="none"/>
        </w:rPr>
      </w:pPr>
      <w:r>
        <w:rPr>
          <w:rFonts w:hint="eastAsia" w:ascii="宋体" w:hAnsi="宋体" w:eastAsia="宋体" w:cs="宋体"/>
          <w:color w:val="000000"/>
          <w:sz w:val="21"/>
          <w:szCs w:val="21"/>
          <w:highlight w:val="none"/>
          <w:lang w:val="en-US" w:eastAsia="zh-CN"/>
        </w:rPr>
        <w:t>合同签订，设备安装调试正常运行使用后，由甲方组织人员进行验收，验收合格后通知乙方一次性开具全额发票，甲方在收到发票后一个月内首付合同金额30%到合同约定的账户，余款70%两年内分期付清。</w:t>
      </w:r>
      <w:r>
        <w:rPr>
          <w:rFonts w:hint="eastAsia"/>
          <w:color w:val="000000"/>
          <w:sz w:val="21"/>
          <w:szCs w:val="21"/>
          <w:highlight w:val="none"/>
        </w:rPr>
        <w:t>特殊项目国家另有付款规定的，按国家付款规定执行。</w:t>
      </w:r>
    </w:p>
    <w:p w14:paraId="778482C6">
      <w:pPr>
        <w:spacing w:line="440" w:lineRule="exact"/>
        <w:ind w:firstLine="401" w:firstLineChars="190"/>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第九条　履约保证金</w:t>
      </w:r>
    </w:p>
    <w:p w14:paraId="7337D950">
      <w:pPr>
        <w:spacing w:line="440" w:lineRule="exact"/>
        <w:ind w:left="798"/>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无。</w:t>
      </w:r>
    </w:p>
    <w:p w14:paraId="3391C6AF">
      <w:pPr>
        <w:spacing w:line="440" w:lineRule="exact"/>
        <w:ind w:firstLine="506" w:firstLineChars="240"/>
        <w:rPr>
          <w:rFonts w:ascii="宋体" w:hAnsi="宋体"/>
          <w:b/>
          <w:bCs/>
          <w:color w:val="000000"/>
          <w:sz w:val="21"/>
          <w:szCs w:val="21"/>
          <w:highlight w:val="none"/>
        </w:rPr>
      </w:pPr>
      <w:r>
        <w:rPr>
          <w:rFonts w:hint="eastAsia" w:ascii="宋体" w:hAnsi="宋体"/>
          <w:b/>
          <w:bCs/>
          <w:color w:val="000000"/>
          <w:sz w:val="21"/>
          <w:szCs w:val="21"/>
          <w:highlight w:val="none"/>
        </w:rPr>
        <w:t>第十条  税费</w:t>
      </w:r>
    </w:p>
    <w:p w14:paraId="43F8FD77">
      <w:pPr>
        <w:pStyle w:val="27"/>
        <w:numPr>
          <w:ilvl w:val="0"/>
          <w:numId w:val="0"/>
        </w:numPr>
        <w:spacing w:line="440" w:lineRule="exact"/>
        <w:ind w:leftChars="0" w:firstLine="420" w:firstLineChars="200"/>
        <w:jc w:val="left"/>
        <w:rPr>
          <w:rFonts w:ascii="宋体" w:hAnsi="宋体"/>
          <w:color w:val="000000"/>
          <w:sz w:val="21"/>
          <w:szCs w:val="21"/>
          <w:highlight w:val="none"/>
          <w:lang w:eastAsia="zh-CN"/>
        </w:rPr>
      </w:pP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本合同执行中相关的一切税费均由乙方负担。</w:t>
      </w:r>
    </w:p>
    <w:p w14:paraId="76E347E6">
      <w:pPr>
        <w:spacing w:line="440" w:lineRule="exact"/>
        <w:ind w:firstLine="401" w:firstLineChars="190"/>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第十一条  质量保证及售后服务</w:t>
      </w:r>
    </w:p>
    <w:p w14:paraId="1BDA5F4C">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1、乙方应按</w:t>
      </w:r>
      <w:r>
        <w:rPr>
          <w:rFonts w:hint="eastAsia" w:ascii="宋体" w:hAnsi="宋体" w:eastAsia="宋体"/>
          <w:color w:val="000000"/>
          <w:sz w:val="21"/>
          <w:szCs w:val="21"/>
          <w:highlight w:val="none"/>
          <w:lang w:eastAsia="zh-CN"/>
        </w:rPr>
        <w:t>采购文件</w:t>
      </w:r>
      <w:r>
        <w:rPr>
          <w:rFonts w:hint="eastAsia" w:ascii="宋体" w:hAnsi="宋体"/>
          <w:color w:val="000000"/>
          <w:sz w:val="21"/>
          <w:szCs w:val="21"/>
          <w:highlight w:val="none"/>
          <w:lang w:eastAsia="zh-CN"/>
        </w:rPr>
        <w:t>规定及响应文件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41E4541A">
      <w:pPr>
        <w:spacing w:line="440" w:lineRule="exact"/>
        <w:ind w:left="798"/>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（1）更换：由乙方承担所发生的全部费用。</w:t>
      </w:r>
    </w:p>
    <w:p w14:paraId="34832B77">
      <w:pPr>
        <w:spacing w:line="440" w:lineRule="exact"/>
        <w:ind w:left="798"/>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（2）贬值处理：由甲乙双方合议定价。</w:t>
      </w:r>
    </w:p>
    <w:p w14:paraId="06146050">
      <w:pPr>
        <w:spacing w:line="440" w:lineRule="exact"/>
        <w:ind w:left="798"/>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（3）退货处理：乙方应退还甲方支付的合同款，同时应承担该货物的直接费用（运输、保险、检验、货款利息及银行手续费等）。</w:t>
      </w:r>
    </w:p>
    <w:p w14:paraId="7FB64C87">
      <w:pPr>
        <w:keepNext w:val="0"/>
        <w:keepLines w:val="0"/>
        <w:pageBreakBefore w:val="0"/>
        <w:widowControl w:val="0"/>
        <w:kinsoku/>
        <w:wordWrap/>
        <w:overflowPunct/>
        <w:topLinePunct w:val="0"/>
        <w:autoSpaceDE/>
        <w:autoSpaceDN/>
        <w:bidi w:val="0"/>
        <w:adjustRightInd/>
        <w:spacing w:line="450" w:lineRule="exact"/>
        <w:ind w:firstLine="420" w:firstLineChars="200"/>
        <w:textAlignment w:val="auto"/>
        <w:rPr>
          <w:rFonts w:ascii="宋体" w:hAnsi="宋体"/>
          <w:color w:val="000000"/>
          <w:sz w:val="21"/>
          <w:szCs w:val="21"/>
          <w:highlight w:val="none"/>
          <w:lang w:eastAsia="zh-CN"/>
        </w:rPr>
      </w:pPr>
      <w:r>
        <w:rPr>
          <w:rFonts w:hint="eastAsia" w:ascii="宋体" w:hAnsi="宋体"/>
          <w:color w:val="000000"/>
          <w:sz w:val="21"/>
          <w:szCs w:val="21"/>
          <w:highlight w:val="none"/>
          <w:lang w:eastAsia="zh-CN"/>
        </w:rPr>
        <w:t>2、如在使用过程中发生质量问题，乙方在接到甲方通知后在</w:t>
      </w:r>
      <w:r>
        <w:rPr>
          <w:rFonts w:hint="eastAsia" w:ascii="宋体" w:hAnsi="宋体"/>
          <w:color w:val="000000"/>
          <w:sz w:val="21"/>
          <w:szCs w:val="21"/>
          <w:highlight w:val="none"/>
          <w:u w:val="single"/>
          <w:lang w:eastAsia="zh-CN"/>
        </w:rPr>
        <w:t xml:space="preserve">  </w:t>
      </w:r>
      <w:r>
        <w:rPr>
          <w:rFonts w:hint="eastAsia" w:ascii="宋体" w:hAnsi="宋体"/>
          <w:color w:val="000000"/>
          <w:sz w:val="21"/>
          <w:szCs w:val="21"/>
          <w:highlight w:val="none"/>
          <w:u w:val="single"/>
          <w:lang w:val="en-US" w:eastAsia="zh-CN"/>
        </w:rPr>
        <w:t>24</w:t>
      </w:r>
      <w:r>
        <w:rPr>
          <w:rFonts w:hint="eastAsia" w:ascii="宋体" w:hAnsi="宋体"/>
          <w:color w:val="000000"/>
          <w:sz w:val="21"/>
          <w:szCs w:val="21"/>
          <w:highlight w:val="none"/>
          <w:u w:val="single"/>
          <w:lang w:eastAsia="zh-CN"/>
        </w:rPr>
        <w:t xml:space="preserve">  </w:t>
      </w:r>
      <w:r>
        <w:rPr>
          <w:rFonts w:hint="eastAsia" w:ascii="宋体" w:hAnsi="宋体"/>
          <w:color w:val="000000"/>
          <w:sz w:val="21"/>
          <w:szCs w:val="21"/>
          <w:highlight w:val="none"/>
          <w:lang w:eastAsia="zh-CN"/>
        </w:rPr>
        <w:t>小时内到达甲方现场。</w:t>
      </w:r>
      <w:r>
        <w:rPr>
          <w:rFonts w:hint="eastAsia" w:ascii="宋体" w:hAnsi="宋体" w:cs="宋体"/>
          <w:b w:val="0"/>
          <w:bCs w:val="0"/>
          <w:color w:val="000000"/>
          <w:sz w:val="22"/>
          <w:szCs w:val="22"/>
          <w:highlight w:val="none"/>
        </w:rPr>
        <w:t>并在</w:t>
      </w:r>
      <w:r>
        <w:rPr>
          <w:rFonts w:hint="eastAsia" w:ascii="宋体" w:hAnsi="宋体" w:cs="宋体"/>
          <w:b w:val="0"/>
          <w:bCs w:val="0"/>
          <w:color w:val="000000"/>
          <w:sz w:val="22"/>
          <w:szCs w:val="22"/>
          <w:highlight w:val="none"/>
          <w:lang w:val="en-US" w:eastAsia="zh-CN"/>
        </w:rPr>
        <w:t>2</w:t>
      </w:r>
      <w:r>
        <w:rPr>
          <w:rFonts w:hint="eastAsia" w:ascii="宋体" w:hAnsi="宋体" w:cs="宋体"/>
          <w:b w:val="0"/>
          <w:bCs w:val="0"/>
          <w:color w:val="000000"/>
          <w:sz w:val="22"/>
          <w:szCs w:val="22"/>
          <w:highlight w:val="none"/>
        </w:rPr>
        <w:t>日内排除故障；如果不能按时赶到或无法按时排除故障的，每发生一次，处以1000元违约金；发生五次以上不能按时赶到或者按时排除故障的，甲方可以要求退货并退还全部已付合同款的同时，要求乙方按违约金额的20%支付违约金；该违约金可以从未结的合同款中扣除。</w:t>
      </w:r>
    </w:p>
    <w:p w14:paraId="3592FB43">
      <w:pPr>
        <w:keepNext w:val="0"/>
        <w:keepLines w:val="0"/>
        <w:pageBreakBefore w:val="0"/>
        <w:widowControl w:val="0"/>
        <w:kinsoku/>
        <w:wordWrap/>
        <w:overflowPunct/>
        <w:topLinePunct w:val="0"/>
        <w:autoSpaceDE/>
        <w:autoSpaceDN/>
        <w:bidi w:val="0"/>
        <w:adjustRightInd/>
        <w:spacing w:line="450" w:lineRule="exact"/>
        <w:ind w:firstLine="420" w:firstLineChars="200"/>
        <w:textAlignment w:val="auto"/>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3、在质保期内，乙方应对货物出现的质量及安全问题负责处理解决并承担一切费用。</w:t>
      </w:r>
      <w:r>
        <w:rPr>
          <w:rFonts w:hint="eastAsia" w:ascii="宋体" w:hAnsi="宋体" w:cs="宋体"/>
          <w:b w:val="0"/>
          <w:bCs w:val="0"/>
          <w:color w:val="000000"/>
          <w:sz w:val="22"/>
          <w:szCs w:val="22"/>
          <w:highlight w:val="none"/>
        </w:rPr>
        <w:t>如果因乙方提供的货物造成甲方或者任何第三方生命财产损害的，由乙方承担赔偿责任的同时，甲方有权要求退货并退还全部已付合同款的同时，要求乙方按违约金额的20%支付违约金；该违约金可以从未结的合同款中扣除。</w:t>
      </w:r>
    </w:p>
    <w:p w14:paraId="07E5107B">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4、产品质量保证期应当包括但不限于：质保期不少于</w:t>
      </w:r>
      <w:r>
        <w:rPr>
          <w:rFonts w:hint="eastAsia" w:ascii="宋体" w:hAnsi="宋体"/>
          <w:color w:val="000000"/>
          <w:sz w:val="21"/>
          <w:szCs w:val="21"/>
          <w:highlight w:val="none"/>
          <w:u w:val="single"/>
          <w:lang w:val="en-US" w:eastAsia="zh-CN"/>
        </w:rPr>
        <w:t xml:space="preserve">   </w:t>
      </w:r>
      <w:r>
        <w:rPr>
          <w:rFonts w:hint="eastAsia" w:ascii="宋体" w:hAnsi="宋体"/>
          <w:color w:val="000000"/>
          <w:sz w:val="21"/>
          <w:szCs w:val="21"/>
          <w:highlight w:val="none"/>
          <w:lang w:eastAsia="zh-CN"/>
        </w:rPr>
        <w:t>年，质保期内，乙方负责对其提供的设备进行上门维修，不收取额外费用，所涉及的小件部分质保期内免费更换。</w:t>
      </w:r>
      <w:r>
        <w:rPr>
          <w:rFonts w:hint="eastAsia" w:ascii="宋体" w:hAnsi="宋体" w:eastAsia="宋体" w:cs="宋体"/>
          <w:color w:val="000000"/>
          <w:sz w:val="21"/>
          <w:szCs w:val="21"/>
          <w:highlight w:val="none"/>
        </w:rPr>
        <w:t>保修期外发生维修只收材料成本费，免服务费；质保期外免费上门维护。</w:t>
      </w:r>
    </w:p>
    <w:p w14:paraId="7F59A68A">
      <w:pPr>
        <w:spacing w:line="440" w:lineRule="exact"/>
        <w:ind w:firstLine="401" w:firstLineChars="190"/>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第十二条  调试和验收</w:t>
      </w:r>
    </w:p>
    <w:p w14:paraId="76B3BAC1">
      <w:pPr>
        <w:spacing w:line="440" w:lineRule="exact"/>
        <w:ind w:firstLine="504" w:firstLineChars="240"/>
        <w:rPr>
          <w:rFonts w:ascii="宋体" w:hAnsi="宋体"/>
          <w:color w:val="000000"/>
          <w:sz w:val="21"/>
          <w:szCs w:val="21"/>
          <w:highlight w:val="none"/>
          <w:lang w:eastAsia="zh-CN"/>
        </w:rPr>
      </w:pPr>
      <w:r>
        <w:rPr>
          <w:rFonts w:hint="eastAsia" w:ascii="宋体" w:hAnsi="宋体"/>
          <w:color w:val="000000"/>
          <w:sz w:val="21"/>
          <w:szCs w:val="21"/>
          <w:highlight w:val="none"/>
          <w:lang w:eastAsia="zh-CN"/>
        </w:rPr>
        <w:t>1、甲方对乙方提交的货物依据</w:t>
      </w:r>
      <w:r>
        <w:rPr>
          <w:rFonts w:hint="eastAsia" w:ascii="宋体" w:hAnsi="宋体" w:eastAsia="宋体"/>
          <w:color w:val="000000"/>
          <w:sz w:val="21"/>
          <w:szCs w:val="21"/>
          <w:highlight w:val="none"/>
          <w:lang w:eastAsia="zh-CN"/>
        </w:rPr>
        <w:t>采购文件</w:t>
      </w:r>
      <w:r>
        <w:rPr>
          <w:rFonts w:hint="eastAsia" w:ascii="宋体" w:hAnsi="宋体"/>
          <w:color w:val="000000"/>
          <w:sz w:val="21"/>
          <w:szCs w:val="21"/>
          <w:highlight w:val="none"/>
          <w:lang w:eastAsia="zh-CN"/>
        </w:rPr>
        <w:t>上的技术规格要求和国家有关质量标准进行现场初步验收，外观、说明书符合</w:t>
      </w:r>
      <w:r>
        <w:rPr>
          <w:rFonts w:hint="eastAsia" w:ascii="宋体" w:hAnsi="宋体" w:eastAsia="宋体"/>
          <w:color w:val="000000"/>
          <w:sz w:val="21"/>
          <w:szCs w:val="21"/>
          <w:highlight w:val="none"/>
          <w:lang w:eastAsia="zh-CN"/>
        </w:rPr>
        <w:t>采购文件</w:t>
      </w:r>
      <w:r>
        <w:rPr>
          <w:rFonts w:hint="eastAsia" w:ascii="宋体" w:hAnsi="宋体"/>
          <w:color w:val="000000"/>
          <w:sz w:val="21"/>
          <w:szCs w:val="21"/>
          <w:highlight w:val="none"/>
          <w:lang w:eastAsia="zh-CN"/>
        </w:rPr>
        <w:t>技术要求的，给予签收，初步验收不合格的不予签收。货到后，甲方应当在到货（安装、调试完</w:t>
      </w:r>
      <w:r>
        <w:rPr>
          <w:rFonts w:hint="eastAsia" w:ascii="宋体" w:hAnsi="宋体" w:eastAsia="宋体"/>
          <w:color w:val="000000"/>
          <w:sz w:val="21"/>
          <w:szCs w:val="21"/>
          <w:highlight w:val="none"/>
          <w:lang w:eastAsia="zh-CN"/>
        </w:rPr>
        <w:t>毕</w:t>
      </w:r>
      <w:r>
        <w:rPr>
          <w:rFonts w:hint="eastAsia" w:ascii="宋体" w:hAnsi="宋体"/>
          <w:color w:val="000000"/>
          <w:sz w:val="21"/>
          <w:szCs w:val="21"/>
          <w:highlight w:val="none"/>
          <w:lang w:eastAsia="zh-CN"/>
        </w:rPr>
        <w:t>）后七个工作日内进行验收。</w:t>
      </w:r>
    </w:p>
    <w:p w14:paraId="7623E618">
      <w:pPr>
        <w:spacing w:line="440" w:lineRule="exact"/>
        <w:ind w:firstLine="420" w:firstLineChars="200"/>
        <w:rPr>
          <w:rFonts w:ascii="宋体" w:hAnsi="宋体"/>
          <w:color w:val="000000"/>
          <w:sz w:val="21"/>
          <w:szCs w:val="21"/>
          <w:highlight w:val="none"/>
          <w:lang w:eastAsia="zh-CN"/>
        </w:rPr>
      </w:pPr>
      <w:r>
        <w:rPr>
          <w:rFonts w:hint="eastAsia" w:ascii="宋体" w:hAnsi="宋体"/>
          <w:color w:val="000000"/>
          <w:sz w:val="21"/>
          <w:szCs w:val="21"/>
          <w:highlight w:val="none"/>
          <w:lang w:eastAsia="zh-CN"/>
        </w:rPr>
        <w:t>2、乙方交货前应对产品作出全面检查和对验收文件进行整理，并列出清单，作为甲方收货验收和使用的技术条件依据，检验的结果应随货物交甲方。</w:t>
      </w:r>
    </w:p>
    <w:p w14:paraId="524DA207">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3、甲方对乙方提供的货物在使用前进行调试时，乙方需负责安装并培训甲方的使用操作人员，并协助甲方一起调试，直到符合技术要求，甲方才做最终验收。</w:t>
      </w:r>
    </w:p>
    <w:p w14:paraId="5D1C5710">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4、对技术复杂的货物，甲方应请国家认可的专业检测机构参与初步验收及最终验收，并由其出具质量检测报告。</w:t>
      </w:r>
    </w:p>
    <w:p w14:paraId="3EEC3823">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5、验收时乙方必须在现场，验收完毕后作出验收结果报告；验收费用由乙方负责。</w:t>
      </w:r>
    </w:p>
    <w:p w14:paraId="201800BC">
      <w:pPr>
        <w:spacing w:line="440" w:lineRule="exact"/>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 xml:space="preserve"> 第十三条  货物包装、发运及运输</w:t>
      </w:r>
    </w:p>
    <w:p w14:paraId="107FDE74">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1、乙方应在货物发运前对其进行满足运输距离、防潮、防震、防锈和防破损装卸等要求包装，以保证货物安全运达甲方指定地点。</w:t>
      </w:r>
    </w:p>
    <w:p w14:paraId="7D7E1764">
      <w:pPr>
        <w:spacing w:line="440" w:lineRule="exact"/>
        <w:ind w:firstLine="315" w:firstLineChars="15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2、乙方应提供设备的随机附件、技术资料，可包括相应的安装配件、图纸、操作手册、维护手册、质量保证文件、服务指南、清单等一并附于货物内。</w:t>
      </w:r>
    </w:p>
    <w:p w14:paraId="3E568ACC">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3、乙方在货物发运手续办理完毕后二十四小时内或货到甲方四十八小时前通知甲方，以准备接货。</w:t>
      </w:r>
    </w:p>
    <w:p w14:paraId="2C483FC5">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4、货物在交付甲方前发生的损毁、灭失等风险均由乙方负责。</w:t>
      </w:r>
    </w:p>
    <w:p w14:paraId="74FBC795">
      <w:pPr>
        <w:spacing w:line="440" w:lineRule="exact"/>
        <w:ind w:firstLine="294" w:firstLineChars="14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5、货物在规定的交付期限内由乙方送达甲方指定的地点</w:t>
      </w:r>
      <w:r>
        <w:rPr>
          <w:rFonts w:hint="eastAsia" w:ascii="宋体" w:hAnsi="宋体" w:eastAsia="宋体" w:cs="宋体"/>
          <w:color w:val="000000"/>
          <w:sz w:val="21"/>
          <w:szCs w:val="21"/>
          <w:highlight w:val="none"/>
        </w:rPr>
        <w:t>并安全卸货</w:t>
      </w:r>
      <w:r>
        <w:rPr>
          <w:rFonts w:hint="eastAsia" w:ascii="宋体" w:hAnsi="宋体" w:eastAsia="宋体" w:cs="宋体"/>
          <w:color w:val="000000"/>
          <w:sz w:val="21"/>
          <w:szCs w:val="21"/>
          <w:highlight w:val="none"/>
          <w:lang w:eastAsia="zh-CN"/>
        </w:rPr>
        <w:t>的</w:t>
      </w:r>
      <w:r>
        <w:rPr>
          <w:rFonts w:hint="eastAsia" w:ascii="宋体" w:hAnsi="宋体"/>
          <w:color w:val="000000"/>
          <w:sz w:val="21"/>
          <w:szCs w:val="21"/>
          <w:highlight w:val="none"/>
          <w:lang w:eastAsia="zh-CN"/>
        </w:rPr>
        <w:t>视为交付，乙方同时需通知甲方货物已送达。</w:t>
      </w:r>
    </w:p>
    <w:p w14:paraId="148D2611">
      <w:pPr>
        <w:spacing w:line="440" w:lineRule="exact"/>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 xml:space="preserve"> 第十四条　 违约责任</w:t>
      </w:r>
    </w:p>
    <w:p w14:paraId="07C03CB4">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71330829">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lang w:eastAsia="zh-CN"/>
        </w:rPr>
        <w:t>2、乙方提供的货物如侵犯了第三方合法权益而引发的任何纠纷或诉讼，均由乙方负责交涉并承担全部责任，且乙方须按合同总额的5%向甲方支付违约金。</w:t>
      </w:r>
    </w:p>
    <w:p w14:paraId="769233E8">
      <w:pPr>
        <w:spacing w:line="440" w:lineRule="exact"/>
        <w:ind w:firstLine="294" w:firstLineChars="14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3、因包装、运输引起的货物损坏，按质量不合格处理。</w:t>
      </w:r>
    </w:p>
    <w:p w14:paraId="1490D523">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4、甲方无故延期接收货物、乙方逾期交货的，每天向对方偿付违约货款额3‰违约金，超过</w:t>
      </w:r>
      <w:r>
        <w:rPr>
          <w:rFonts w:hint="eastAsia" w:ascii="宋体" w:hAnsi="宋体"/>
          <w:color w:val="000000"/>
          <w:sz w:val="21"/>
          <w:szCs w:val="21"/>
          <w:highlight w:val="none"/>
          <w:u w:val="single"/>
          <w:lang w:eastAsia="zh-CN"/>
        </w:rPr>
        <w:t xml:space="preserve"> </w:t>
      </w:r>
      <w:r>
        <w:rPr>
          <w:rFonts w:hint="eastAsia" w:ascii="宋体" w:hAnsi="宋体"/>
          <w:color w:val="000000"/>
          <w:sz w:val="21"/>
          <w:szCs w:val="21"/>
          <w:highlight w:val="none"/>
          <w:u w:val="single"/>
          <w:lang w:val="en-US" w:eastAsia="zh-CN"/>
        </w:rPr>
        <w:t>30</w:t>
      </w:r>
      <w:r>
        <w:rPr>
          <w:rFonts w:hint="eastAsia" w:ascii="宋体" w:hAnsi="宋体"/>
          <w:color w:val="000000"/>
          <w:sz w:val="21"/>
          <w:szCs w:val="21"/>
          <w:highlight w:val="none"/>
          <w:u w:val="single"/>
          <w:lang w:eastAsia="zh-CN"/>
        </w:rPr>
        <w:t xml:space="preserve">  </w:t>
      </w:r>
      <w:r>
        <w:rPr>
          <w:rFonts w:hint="eastAsia" w:ascii="宋体" w:hAnsi="宋体"/>
          <w:color w:val="000000"/>
          <w:sz w:val="21"/>
          <w:szCs w:val="21"/>
          <w:highlight w:val="none"/>
          <w:lang w:eastAsia="zh-CN"/>
        </w:rPr>
        <w:t>天对方有权解除合同，违约方承担因此给对方造成经济损失。</w:t>
      </w:r>
    </w:p>
    <w:p w14:paraId="4545B251">
      <w:pPr>
        <w:spacing w:line="440" w:lineRule="exact"/>
        <w:ind w:firstLine="315" w:firstLineChars="15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5、乙方未按本合同和响应文件中规定的服务承诺提供服务的，乙方应按本合同合计金额 5%向甲方支付违约金，甲方有权解除合同。</w:t>
      </w:r>
    </w:p>
    <w:p w14:paraId="33437EB5">
      <w:pPr>
        <w:spacing w:line="440" w:lineRule="exact"/>
        <w:ind w:firstLine="315" w:firstLineChars="15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6、乙方提供的货物在质量保证期内，因设计、工艺或材料的缺陷和</w:t>
      </w:r>
      <w:r>
        <w:rPr>
          <w:rFonts w:hint="eastAsia" w:ascii="宋体" w:hAnsi="宋体" w:eastAsia="宋体"/>
          <w:color w:val="000000"/>
          <w:sz w:val="21"/>
          <w:szCs w:val="21"/>
          <w:highlight w:val="none"/>
          <w:lang w:eastAsia="zh-CN"/>
        </w:rPr>
        <w:t>其他</w:t>
      </w:r>
      <w:r>
        <w:rPr>
          <w:rFonts w:hint="eastAsia" w:ascii="宋体" w:hAnsi="宋体"/>
          <w:color w:val="000000"/>
          <w:sz w:val="21"/>
          <w:szCs w:val="21"/>
          <w:highlight w:val="none"/>
          <w:lang w:eastAsia="zh-CN"/>
        </w:rPr>
        <w:t>质量原因造成的问题，由乙方负责，费用从</w:t>
      </w:r>
      <w:r>
        <w:rPr>
          <w:rFonts w:hint="eastAsia" w:ascii="宋体" w:hAnsi="宋体" w:eastAsia="宋体" w:cs="宋体"/>
          <w:color w:val="000000"/>
          <w:sz w:val="21"/>
          <w:szCs w:val="21"/>
        </w:rPr>
        <w:t>合同款</w:t>
      </w:r>
      <w:r>
        <w:rPr>
          <w:rFonts w:hint="eastAsia" w:ascii="宋体" w:hAnsi="宋体"/>
          <w:color w:val="000000"/>
          <w:sz w:val="21"/>
          <w:szCs w:val="21"/>
          <w:highlight w:val="none"/>
          <w:lang w:eastAsia="zh-CN"/>
        </w:rPr>
        <w:t>中扣除，不足另补。</w:t>
      </w:r>
    </w:p>
    <w:p w14:paraId="25D1969B">
      <w:pPr>
        <w:keepNext w:val="0"/>
        <w:keepLines w:val="0"/>
        <w:pageBreakBefore w:val="0"/>
        <w:widowControl w:val="0"/>
        <w:kinsoku/>
        <w:wordWrap/>
        <w:overflowPunct/>
        <w:topLinePunct w:val="0"/>
        <w:autoSpaceDE/>
        <w:autoSpaceDN/>
        <w:bidi w:val="0"/>
        <w:adjustRightInd/>
        <w:spacing w:line="450" w:lineRule="exact"/>
        <w:ind w:firstLine="420" w:firstLineChars="200"/>
        <w:textAlignment w:val="auto"/>
        <w:rPr>
          <w:rFonts w:ascii="宋体" w:hAnsi="宋体"/>
          <w:color w:val="000000"/>
          <w:sz w:val="21"/>
          <w:szCs w:val="21"/>
          <w:highlight w:val="none"/>
          <w:lang w:eastAsia="zh-CN"/>
        </w:rPr>
      </w:pPr>
      <w:r>
        <w:rPr>
          <w:rFonts w:hint="eastAsia" w:ascii="宋体" w:hAnsi="宋体"/>
          <w:color w:val="000000"/>
          <w:sz w:val="21"/>
          <w:szCs w:val="21"/>
          <w:highlight w:val="none"/>
          <w:lang w:eastAsia="zh-CN"/>
        </w:rPr>
        <w:t>7、</w:t>
      </w:r>
      <w:r>
        <w:rPr>
          <w:rFonts w:hint="eastAsia" w:ascii="宋体" w:hAnsi="宋体" w:eastAsia="宋体"/>
          <w:color w:val="000000"/>
          <w:sz w:val="21"/>
          <w:szCs w:val="21"/>
          <w:highlight w:val="none"/>
          <w:lang w:eastAsia="zh-CN"/>
        </w:rPr>
        <w:t>其他</w:t>
      </w:r>
      <w:r>
        <w:rPr>
          <w:rFonts w:hint="eastAsia" w:ascii="宋体" w:hAnsi="宋体"/>
          <w:color w:val="000000"/>
          <w:sz w:val="21"/>
          <w:szCs w:val="21"/>
          <w:highlight w:val="none"/>
          <w:lang w:eastAsia="zh-CN"/>
        </w:rPr>
        <w:t>违约行为按合同金额5%收取违约金，</w:t>
      </w:r>
      <w:r>
        <w:rPr>
          <w:rFonts w:hint="eastAsia" w:ascii="宋体" w:hAnsi="宋体" w:cs="宋体"/>
          <w:b w:val="0"/>
          <w:bCs w:val="0"/>
          <w:color w:val="000000"/>
          <w:sz w:val="22"/>
          <w:szCs w:val="22"/>
          <w:highlight w:val="none"/>
        </w:rPr>
        <w:t>该违约金可以从未结的合同款中扣除；造成甲方或第三人损失的，由乙方负责赔偿。</w:t>
      </w:r>
    </w:p>
    <w:p w14:paraId="70865D24">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8、乙方支付的违约金不足以弥补甲方损失的，还应承担赔偿责任。</w:t>
      </w:r>
    </w:p>
    <w:p w14:paraId="68FEE235">
      <w:pPr>
        <w:spacing w:line="440" w:lineRule="exact"/>
        <w:ind w:firstLine="294" w:firstLineChars="14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b/>
          <w:bCs/>
          <w:color w:val="000000"/>
          <w:sz w:val="21"/>
          <w:szCs w:val="21"/>
          <w:highlight w:val="none"/>
          <w:lang w:eastAsia="zh-CN"/>
        </w:rPr>
        <w:t>第十五条  不可抗力事件处理</w:t>
      </w:r>
    </w:p>
    <w:p w14:paraId="52E461AA">
      <w:pPr>
        <w:spacing w:line="440" w:lineRule="exact"/>
        <w:ind w:firstLine="294" w:firstLineChars="14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1、在合同有效期内，任何一方因不可抗力事件导致不能履行合同，则合同履行期可延长，其延长期与不可抗力影响期相同。</w:t>
      </w:r>
    </w:p>
    <w:p w14:paraId="1AA6928F">
      <w:pPr>
        <w:spacing w:line="440" w:lineRule="exact"/>
        <w:ind w:firstLine="420" w:firstLineChars="200"/>
        <w:rPr>
          <w:rFonts w:ascii="宋体" w:hAnsi="宋体"/>
          <w:color w:val="000000"/>
          <w:sz w:val="21"/>
          <w:szCs w:val="21"/>
          <w:highlight w:val="none"/>
          <w:lang w:eastAsia="zh-CN"/>
        </w:rPr>
      </w:pPr>
      <w:r>
        <w:rPr>
          <w:rFonts w:hint="eastAsia" w:ascii="宋体" w:hAnsi="宋体"/>
          <w:color w:val="000000"/>
          <w:sz w:val="21"/>
          <w:szCs w:val="21"/>
          <w:highlight w:val="none"/>
          <w:lang w:eastAsia="zh-CN"/>
        </w:rPr>
        <w:t>2、不可抗力事件发生后，应立即通知对方，并寄送有关权威机构出具的证明。</w:t>
      </w:r>
    </w:p>
    <w:p w14:paraId="32E9B36C">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3、不可抗力事件延续一百二十天以上，双方应通过友好协商，确定是否继续履行合同。</w:t>
      </w:r>
    </w:p>
    <w:p w14:paraId="2D538D4F">
      <w:pPr>
        <w:spacing w:line="440" w:lineRule="exact"/>
        <w:ind w:firstLine="401" w:firstLineChars="190"/>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第十六条  合同争议解决</w:t>
      </w:r>
    </w:p>
    <w:p w14:paraId="651748CC">
      <w:pPr>
        <w:spacing w:line="440" w:lineRule="exact"/>
        <w:ind w:firstLine="420" w:firstLineChars="200"/>
        <w:rPr>
          <w:rFonts w:ascii="宋体" w:hAnsi="宋体"/>
          <w:color w:val="000000"/>
          <w:sz w:val="21"/>
          <w:szCs w:val="21"/>
          <w:highlight w:val="none"/>
          <w:lang w:eastAsia="zh-CN"/>
        </w:rPr>
      </w:pPr>
      <w:r>
        <w:rPr>
          <w:rFonts w:hint="eastAsia" w:ascii="宋体" w:hAnsi="宋体"/>
          <w:color w:val="000000"/>
          <w:sz w:val="21"/>
          <w:szCs w:val="21"/>
          <w:highlight w:val="none"/>
          <w:lang w:eastAsia="zh-CN"/>
        </w:rPr>
        <w:t>1、因货物质量问题发生争议的，应邀请国家认可的质量检测机构对货物质量进行鉴定。货物符合标准的，鉴定费由甲方承担；货物不符合标准的，鉴定费由乙方承担。</w:t>
      </w:r>
    </w:p>
    <w:p w14:paraId="601760D8">
      <w:pPr>
        <w:spacing w:line="440" w:lineRule="exact"/>
        <w:ind w:firstLine="294" w:firstLineChars="140"/>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2、因履行本合同引起的或与本合同有关的争议，甲乙双方应首先通过友好协商解决，如果协商不能解决，向甲方所在地人民法院提起诉讼。</w:t>
      </w:r>
    </w:p>
    <w:p w14:paraId="65337514">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3、诉讼期间，本合同继续履行。</w:t>
      </w:r>
    </w:p>
    <w:p w14:paraId="3A0A0B4F">
      <w:pPr>
        <w:spacing w:line="440" w:lineRule="exact"/>
        <w:ind w:firstLine="401" w:firstLineChars="190"/>
        <w:rPr>
          <w:rFonts w:ascii="宋体" w:hAnsi="宋体" w:eastAsia="宋体"/>
          <w:b/>
          <w:bCs/>
          <w:color w:val="000000"/>
          <w:sz w:val="21"/>
          <w:szCs w:val="21"/>
          <w:highlight w:val="none"/>
          <w:lang w:eastAsia="zh-CN"/>
        </w:rPr>
      </w:pPr>
      <w:r>
        <w:rPr>
          <w:rFonts w:hint="eastAsia" w:ascii="宋体" w:hAnsi="宋体"/>
          <w:b/>
          <w:bCs/>
          <w:color w:val="000000"/>
          <w:sz w:val="21"/>
          <w:szCs w:val="21"/>
          <w:highlight w:val="none"/>
          <w:lang w:eastAsia="zh-CN"/>
        </w:rPr>
        <w:t>第十七条  合同生效及</w:t>
      </w:r>
      <w:r>
        <w:rPr>
          <w:rFonts w:hint="eastAsia" w:ascii="宋体" w:hAnsi="宋体" w:eastAsia="宋体"/>
          <w:b/>
          <w:bCs/>
          <w:color w:val="000000"/>
          <w:sz w:val="21"/>
          <w:szCs w:val="21"/>
          <w:highlight w:val="none"/>
          <w:lang w:eastAsia="zh-CN"/>
        </w:rPr>
        <w:t>其他</w:t>
      </w:r>
    </w:p>
    <w:p w14:paraId="57D18611">
      <w:pPr>
        <w:spacing w:line="440" w:lineRule="exact"/>
        <w:ind w:firstLine="420" w:firstLineChars="200"/>
        <w:rPr>
          <w:rFonts w:ascii="宋体" w:hAnsi="宋体"/>
          <w:color w:val="000000"/>
          <w:sz w:val="21"/>
          <w:szCs w:val="21"/>
          <w:highlight w:val="none"/>
          <w:lang w:eastAsia="zh-CN"/>
        </w:rPr>
      </w:pPr>
      <w:r>
        <w:rPr>
          <w:rFonts w:hint="eastAsia" w:ascii="宋体" w:hAnsi="宋体"/>
          <w:color w:val="000000"/>
          <w:sz w:val="21"/>
          <w:szCs w:val="21"/>
          <w:highlight w:val="none"/>
          <w:lang w:eastAsia="zh-CN"/>
        </w:rPr>
        <w:t>1、合同经双方法定代表人或授权代表（委托代理人）签字并加盖单位公章后生效。</w:t>
      </w:r>
    </w:p>
    <w:p w14:paraId="2D81D92B">
      <w:pPr>
        <w:spacing w:line="440" w:lineRule="exact"/>
        <w:ind w:firstLine="399" w:firstLineChars="190"/>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2、合同执行中涉及采购资金和采购内容修改或补充的，须经同级政府采购监督管理办公室审批，并签书面补充协议报同级政府采购监督管理办公室备案，方可作为本合同不可分割的一部分。</w:t>
      </w:r>
    </w:p>
    <w:p w14:paraId="0939EE7F">
      <w:pPr>
        <w:spacing w:line="440" w:lineRule="exact"/>
        <w:ind w:firstLine="399" w:firstLineChars="190"/>
        <w:rPr>
          <w:rFonts w:hint="eastAsia" w:ascii="宋体" w:hAnsi="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本合同生效以后，如任何一方违约，守护方为维护权益，向违约方追偿的一切费用，（包括但不限于律师费、诉讼费、保全费、担保费、交通费、鉴定费、差旅费），由违约方承担。</w:t>
      </w:r>
    </w:p>
    <w:p w14:paraId="341DCC54">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lang w:eastAsia="zh-CN"/>
        </w:rPr>
        <w:t>、本合同未尽事宜，遵照《中华人民共和国民法典》之合同编的有关条文执行。</w:t>
      </w:r>
    </w:p>
    <w:p w14:paraId="32CAFEA3">
      <w:pPr>
        <w:spacing w:line="440" w:lineRule="exact"/>
        <w:rPr>
          <w:rFonts w:ascii="宋体" w:hAnsi="宋体"/>
          <w:color w:val="000000"/>
          <w:sz w:val="21"/>
          <w:szCs w:val="21"/>
          <w:highlight w:val="none"/>
          <w:lang w:eastAsia="zh-CN"/>
        </w:rPr>
      </w:pPr>
      <w:r>
        <w:rPr>
          <w:rFonts w:hint="eastAsia" w:ascii="宋体" w:hAnsi="宋体"/>
          <w:color w:val="000000"/>
          <w:sz w:val="21"/>
          <w:szCs w:val="21"/>
          <w:highlight w:val="none"/>
          <w:lang w:eastAsia="zh-CN"/>
        </w:rPr>
        <w:t xml:space="preserve"> </w:t>
      </w:r>
      <w:r>
        <w:rPr>
          <w:rFonts w:hint="eastAsia" w:ascii="宋体" w:hAnsi="宋体"/>
          <w:b/>
          <w:bCs/>
          <w:color w:val="000000"/>
          <w:sz w:val="21"/>
          <w:szCs w:val="21"/>
          <w:highlight w:val="none"/>
          <w:lang w:eastAsia="zh-CN"/>
        </w:rPr>
        <w:t>第十八条　 合同的变更、终止与转让</w:t>
      </w:r>
    </w:p>
    <w:p w14:paraId="3A03BD8A">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1、除《中华人民共和国政府采购法》第五十条规定的情形外，本合同一经签订，甲乙双方不得擅自变更、中止或终止。</w:t>
      </w:r>
    </w:p>
    <w:p w14:paraId="38FECBE1">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2、乙方不得擅自转让（无进口资格的供应商委托进口货物除外）其应履行的合同义务。</w:t>
      </w:r>
    </w:p>
    <w:p w14:paraId="10C13A52">
      <w:pPr>
        <w:spacing w:line="440" w:lineRule="exact"/>
        <w:ind w:firstLine="401" w:firstLineChars="190"/>
        <w:rPr>
          <w:rFonts w:ascii="宋体" w:hAnsi="宋体"/>
          <w:b/>
          <w:bCs/>
          <w:color w:val="000000"/>
          <w:sz w:val="21"/>
          <w:szCs w:val="21"/>
          <w:highlight w:val="none"/>
          <w:lang w:eastAsia="zh-CN"/>
        </w:rPr>
      </w:pPr>
      <w:r>
        <w:rPr>
          <w:rFonts w:hint="eastAsia" w:ascii="宋体" w:hAnsi="宋体"/>
          <w:b/>
          <w:bCs/>
          <w:color w:val="000000"/>
          <w:sz w:val="21"/>
          <w:szCs w:val="21"/>
          <w:highlight w:val="none"/>
          <w:lang w:eastAsia="zh-CN"/>
        </w:rPr>
        <w:t>第十九条　 签订本合同依据</w:t>
      </w:r>
    </w:p>
    <w:p w14:paraId="57F91F86">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1、</w:t>
      </w:r>
      <w:r>
        <w:rPr>
          <w:rFonts w:hint="eastAsia" w:ascii="宋体" w:hAnsi="宋体" w:eastAsia="宋体"/>
          <w:color w:val="000000"/>
          <w:sz w:val="21"/>
          <w:szCs w:val="21"/>
          <w:highlight w:val="none"/>
          <w:lang w:eastAsia="zh-CN"/>
        </w:rPr>
        <w:t>采购文件</w:t>
      </w:r>
      <w:r>
        <w:rPr>
          <w:rFonts w:hint="eastAsia" w:ascii="宋体" w:hAnsi="宋体"/>
          <w:color w:val="000000"/>
          <w:sz w:val="21"/>
          <w:szCs w:val="21"/>
          <w:highlight w:val="none"/>
          <w:lang w:eastAsia="zh-CN"/>
        </w:rPr>
        <w:t>；</w:t>
      </w:r>
    </w:p>
    <w:p w14:paraId="62DF071C">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2、乙方提供的响应文件；</w:t>
      </w:r>
    </w:p>
    <w:p w14:paraId="01418CCC">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3、</w:t>
      </w:r>
      <w:r>
        <w:rPr>
          <w:rFonts w:hint="eastAsia" w:ascii="宋体" w:hAnsi="宋体" w:eastAsia="宋体"/>
          <w:color w:val="000000"/>
          <w:sz w:val="21"/>
          <w:szCs w:val="21"/>
          <w:highlight w:val="none"/>
          <w:lang w:eastAsia="zh-CN"/>
        </w:rPr>
        <w:t>投标函</w:t>
      </w:r>
      <w:r>
        <w:rPr>
          <w:rFonts w:hint="eastAsia" w:ascii="宋体" w:hAnsi="宋体"/>
          <w:color w:val="000000"/>
          <w:sz w:val="21"/>
          <w:szCs w:val="21"/>
          <w:highlight w:val="none"/>
          <w:lang w:eastAsia="zh-CN"/>
        </w:rPr>
        <w:t xml:space="preserve">； </w:t>
      </w:r>
    </w:p>
    <w:p w14:paraId="1F0464C4">
      <w:pPr>
        <w:spacing w:line="440" w:lineRule="exact"/>
        <w:ind w:firstLine="399" w:firstLineChars="190"/>
        <w:rPr>
          <w:rFonts w:ascii="宋体" w:hAnsi="宋体"/>
          <w:color w:val="000000"/>
          <w:sz w:val="21"/>
          <w:szCs w:val="21"/>
          <w:highlight w:val="none"/>
          <w:lang w:eastAsia="zh-CN"/>
        </w:rPr>
      </w:pPr>
      <w:r>
        <w:rPr>
          <w:rFonts w:hint="eastAsia" w:ascii="宋体" w:hAnsi="宋体"/>
          <w:color w:val="000000"/>
          <w:sz w:val="21"/>
          <w:szCs w:val="21"/>
          <w:highlight w:val="none"/>
          <w:lang w:eastAsia="zh-CN"/>
        </w:rPr>
        <w:t>4、</w:t>
      </w:r>
      <w:r>
        <w:rPr>
          <w:rFonts w:hint="eastAsia" w:ascii="宋体" w:hAnsi="宋体" w:eastAsia="宋体"/>
          <w:color w:val="000000"/>
          <w:sz w:val="21"/>
          <w:szCs w:val="21"/>
          <w:highlight w:val="none"/>
          <w:lang w:eastAsia="zh-CN"/>
        </w:rPr>
        <w:t>中标</w:t>
      </w:r>
      <w:r>
        <w:rPr>
          <w:rFonts w:hint="eastAsia" w:ascii="宋体" w:hAnsi="宋体"/>
          <w:color w:val="000000"/>
          <w:sz w:val="21"/>
          <w:szCs w:val="21"/>
          <w:highlight w:val="none"/>
          <w:lang w:eastAsia="zh-CN"/>
        </w:rPr>
        <w:t>通知书。</w:t>
      </w:r>
    </w:p>
    <w:p w14:paraId="7EE9F561">
      <w:pPr>
        <w:spacing w:line="440" w:lineRule="exact"/>
        <w:ind w:firstLine="401" w:firstLineChars="190"/>
        <w:rPr>
          <w:rFonts w:ascii="宋体" w:hAnsi="宋体"/>
          <w:color w:val="000000"/>
          <w:sz w:val="21"/>
          <w:szCs w:val="21"/>
          <w:highlight w:val="none"/>
          <w:lang w:eastAsia="zh-CN"/>
        </w:rPr>
      </w:pPr>
      <w:r>
        <w:rPr>
          <w:rFonts w:hint="eastAsia" w:ascii="宋体" w:hAnsi="宋体"/>
          <w:b/>
          <w:bCs/>
          <w:color w:val="000000"/>
          <w:sz w:val="21"/>
          <w:szCs w:val="21"/>
          <w:highlight w:val="none"/>
          <w:lang w:eastAsia="zh-CN"/>
        </w:rPr>
        <w:t>第二十条</w:t>
      </w:r>
      <w:r>
        <w:rPr>
          <w:rFonts w:hint="eastAsia" w:ascii="宋体" w:hAnsi="宋体"/>
          <w:color w:val="000000"/>
          <w:sz w:val="21"/>
          <w:szCs w:val="21"/>
          <w:highlight w:val="none"/>
          <w:lang w:eastAsia="zh-CN"/>
        </w:rPr>
        <w:t>　本合同一式陆份，具有同等法律效力，甲</w:t>
      </w:r>
      <w:r>
        <w:rPr>
          <w:rFonts w:hint="eastAsia" w:ascii="宋体" w:hAnsi="宋体" w:eastAsia="宋体"/>
          <w:color w:val="000000"/>
          <w:sz w:val="21"/>
          <w:szCs w:val="21"/>
          <w:highlight w:val="none"/>
          <w:lang w:eastAsia="zh-CN"/>
        </w:rPr>
        <w:t>方执</w:t>
      </w:r>
      <w:r>
        <w:rPr>
          <w:rFonts w:hint="eastAsia" w:ascii="宋体" w:hAnsi="宋体"/>
          <w:color w:val="000000"/>
          <w:sz w:val="21"/>
          <w:szCs w:val="21"/>
          <w:highlight w:val="none"/>
          <w:lang w:eastAsia="zh-CN"/>
        </w:rPr>
        <w:t>肆份，乙方执壹份，采购代理机构执壹份。</w:t>
      </w:r>
    </w:p>
    <w:p w14:paraId="0DCA9CDD">
      <w:pPr>
        <w:spacing w:line="440" w:lineRule="exact"/>
        <w:ind w:firstLine="420" w:firstLineChars="200"/>
        <w:rPr>
          <w:rFonts w:ascii="宋体" w:hAnsi="宋体"/>
          <w:color w:val="000000"/>
          <w:sz w:val="21"/>
          <w:szCs w:val="21"/>
          <w:highlight w:val="none"/>
          <w:lang w:eastAsia="zh-CN"/>
        </w:rPr>
      </w:pPr>
      <w:r>
        <w:rPr>
          <w:rFonts w:hint="eastAsia" w:ascii="宋体" w:hAnsi="宋体"/>
          <w:color w:val="000000"/>
          <w:sz w:val="21"/>
          <w:szCs w:val="21"/>
          <w:highlight w:val="none"/>
          <w:lang w:eastAsia="zh-CN"/>
        </w:rPr>
        <w:t>第二十一条  本合同甲乙双方签字盖章后生效，自签订之日起两个工作日内，采购人或采购代理机构应当将合同上传广西政府采购云平台备案公示。</w:t>
      </w:r>
    </w:p>
    <w:p w14:paraId="5685C6A8">
      <w:pPr>
        <w:pStyle w:val="33"/>
        <w:rPr>
          <w:color w:val="000000"/>
          <w:sz w:val="21"/>
          <w:szCs w:val="21"/>
          <w:highlight w:val="none"/>
          <w:lang w:eastAsia="zh-CN"/>
        </w:rPr>
      </w:pPr>
    </w:p>
    <w:tbl>
      <w:tblPr>
        <w:tblStyle w:val="19"/>
        <w:tblpPr w:leftFromText="180" w:rightFromText="180" w:vertAnchor="text" w:horzAnchor="page" w:tblpX="1162" w:tblpY="429"/>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3"/>
        <w:gridCol w:w="4826"/>
      </w:tblGrid>
      <w:tr w14:paraId="5B82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73A4C545">
            <w:pPr>
              <w:snapToGrid w:val="0"/>
              <w:spacing w:line="400" w:lineRule="exact"/>
              <w:rPr>
                <w:rFonts w:ascii="宋体" w:hAnsi="宋体"/>
                <w:color w:val="000000"/>
                <w:sz w:val="21"/>
                <w:szCs w:val="21"/>
                <w:highlight w:val="none"/>
              </w:rPr>
            </w:pPr>
            <w:r>
              <w:rPr>
                <w:rFonts w:hint="eastAsia" w:ascii="宋体" w:hAnsi="宋体"/>
                <w:color w:val="000000"/>
                <w:sz w:val="21"/>
                <w:szCs w:val="21"/>
                <w:highlight w:val="none"/>
              </w:rPr>
              <w:t>甲方（章）</w:t>
            </w:r>
            <w:r>
              <w:rPr>
                <w:rFonts w:hint="eastAsia"/>
                <w:color w:val="000000"/>
                <w:sz w:val="21"/>
                <w:szCs w:val="21"/>
                <w:highlight w:val="none"/>
                <w:lang w:eastAsia="zh-CN"/>
              </w:rPr>
              <w:t>贵港市退役军人事务局</w:t>
            </w:r>
            <w:r>
              <w:rPr>
                <w:rFonts w:hint="eastAsia" w:ascii="宋体" w:hAnsi="宋体"/>
                <w:color w:val="000000"/>
                <w:sz w:val="21"/>
                <w:szCs w:val="21"/>
                <w:highlight w:val="none"/>
              </w:rPr>
              <w:t xml:space="preserve">           </w:t>
            </w:r>
          </w:p>
          <w:p w14:paraId="2349BBC5">
            <w:pPr>
              <w:snapToGrid w:val="0"/>
              <w:spacing w:line="400" w:lineRule="exact"/>
              <w:rPr>
                <w:rFonts w:ascii="宋体" w:hAnsi="宋体"/>
                <w:color w:val="000000"/>
                <w:sz w:val="21"/>
                <w:szCs w:val="21"/>
                <w:highlight w:val="none"/>
              </w:rPr>
            </w:pPr>
          </w:p>
          <w:p w14:paraId="428226C0">
            <w:pPr>
              <w:snapToGrid w:val="0"/>
              <w:spacing w:line="400" w:lineRule="exact"/>
              <w:ind w:firstLine="945" w:firstLineChars="450"/>
              <w:jc w:val="right"/>
              <w:rPr>
                <w:rFonts w:ascii="宋体" w:hAnsi="宋体"/>
                <w:color w:val="000000"/>
                <w:sz w:val="21"/>
                <w:szCs w:val="21"/>
                <w:highlight w:val="none"/>
              </w:rPr>
            </w:pPr>
            <w:r>
              <w:rPr>
                <w:rFonts w:hint="eastAsia" w:ascii="宋体" w:hAnsi="宋体"/>
                <w:color w:val="000000"/>
                <w:sz w:val="21"/>
                <w:szCs w:val="21"/>
                <w:highlight w:val="none"/>
              </w:rPr>
              <w:t>年   月   日</w:t>
            </w:r>
          </w:p>
        </w:tc>
        <w:tc>
          <w:tcPr>
            <w:tcW w:w="4826" w:type="dxa"/>
            <w:tcBorders>
              <w:top w:val="single" w:color="auto" w:sz="4" w:space="0"/>
              <w:left w:val="nil"/>
              <w:bottom w:val="single" w:color="auto" w:sz="4" w:space="0"/>
              <w:right w:val="single" w:color="auto" w:sz="4" w:space="0"/>
            </w:tcBorders>
            <w:noWrap w:val="0"/>
            <w:vAlign w:val="center"/>
          </w:tcPr>
          <w:p w14:paraId="48207403">
            <w:pPr>
              <w:widowControl/>
              <w:jc w:val="left"/>
              <w:rPr>
                <w:rFonts w:ascii="宋体" w:hAnsi="宋体"/>
                <w:color w:val="000000"/>
                <w:sz w:val="21"/>
                <w:szCs w:val="21"/>
                <w:highlight w:val="none"/>
              </w:rPr>
            </w:pPr>
            <w:r>
              <w:rPr>
                <w:rFonts w:hint="eastAsia" w:ascii="宋体" w:hAnsi="宋体"/>
                <w:color w:val="000000"/>
                <w:sz w:val="21"/>
                <w:szCs w:val="21"/>
                <w:highlight w:val="none"/>
              </w:rPr>
              <w:t xml:space="preserve">乙方（章）           </w:t>
            </w:r>
          </w:p>
          <w:p w14:paraId="101A2EB9">
            <w:pPr>
              <w:snapToGrid w:val="0"/>
              <w:spacing w:line="400" w:lineRule="exact"/>
              <w:rPr>
                <w:rFonts w:ascii="宋体" w:hAnsi="宋体"/>
                <w:color w:val="000000"/>
                <w:sz w:val="21"/>
                <w:szCs w:val="21"/>
                <w:highlight w:val="none"/>
              </w:rPr>
            </w:pPr>
          </w:p>
          <w:p w14:paraId="11592A27">
            <w:pPr>
              <w:snapToGrid w:val="0"/>
              <w:spacing w:line="400" w:lineRule="exact"/>
              <w:jc w:val="right"/>
              <w:rPr>
                <w:rFonts w:ascii="宋体" w:hAnsi="宋体"/>
                <w:color w:val="000000"/>
                <w:sz w:val="21"/>
                <w:szCs w:val="21"/>
                <w:highlight w:val="none"/>
              </w:rPr>
            </w:pPr>
            <w:r>
              <w:rPr>
                <w:rFonts w:hint="eastAsia" w:ascii="宋体" w:hAnsi="宋体"/>
                <w:color w:val="000000"/>
                <w:sz w:val="21"/>
                <w:szCs w:val="21"/>
                <w:highlight w:val="none"/>
              </w:rPr>
              <w:t xml:space="preserve"> 年   月   日</w:t>
            </w:r>
          </w:p>
        </w:tc>
      </w:tr>
      <w:tr w14:paraId="160C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326EBFD7">
            <w:pPr>
              <w:snapToGrid w:val="0"/>
              <w:spacing w:line="400" w:lineRule="exact"/>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rPr>
              <w:t>单位地址：</w:t>
            </w:r>
          </w:p>
        </w:tc>
        <w:tc>
          <w:tcPr>
            <w:tcW w:w="4826" w:type="dxa"/>
            <w:tcBorders>
              <w:top w:val="single" w:color="auto" w:sz="4" w:space="0"/>
              <w:left w:val="nil"/>
              <w:bottom w:val="single" w:color="auto" w:sz="4" w:space="0"/>
              <w:right w:val="single" w:color="auto" w:sz="4" w:space="0"/>
            </w:tcBorders>
            <w:noWrap w:val="0"/>
            <w:vAlign w:val="center"/>
          </w:tcPr>
          <w:p w14:paraId="3600E800">
            <w:pPr>
              <w:widowControl/>
              <w:ind w:left="1050" w:hanging="1050" w:hangingChars="500"/>
              <w:rPr>
                <w:rFonts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单位地址：</w:t>
            </w:r>
          </w:p>
        </w:tc>
      </w:tr>
      <w:tr w14:paraId="064A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2CFF4883">
            <w:pPr>
              <w:snapToGrid w:val="0"/>
              <w:spacing w:line="400" w:lineRule="exact"/>
              <w:rPr>
                <w:rFonts w:ascii="宋体" w:hAnsi="宋体" w:eastAsia="宋体"/>
                <w:color w:val="000000"/>
                <w:sz w:val="21"/>
                <w:szCs w:val="21"/>
                <w:highlight w:val="none"/>
                <w:lang w:eastAsia="zh-CN"/>
              </w:rPr>
            </w:pPr>
            <w:r>
              <w:rPr>
                <w:rFonts w:hint="eastAsia" w:ascii="宋体" w:hAnsi="宋体"/>
                <w:color w:val="000000"/>
                <w:sz w:val="21"/>
                <w:szCs w:val="21"/>
                <w:highlight w:val="none"/>
              </w:rPr>
              <w:t>法定代表人：</w:t>
            </w:r>
          </w:p>
        </w:tc>
        <w:tc>
          <w:tcPr>
            <w:tcW w:w="4826" w:type="dxa"/>
            <w:tcBorders>
              <w:top w:val="single" w:color="auto" w:sz="4" w:space="0"/>
              <w:left w:val="nil"/>
              <w:bottom w:val="single" w:color="auto" w:sz="4" w:space="0"/>
              <w:right w:val="single" w:color="auto" w:sz="4" w:space="0"/>
            </w:tcBorders>
            <w:noWrap w:val="0"/>
            <w:vAlign w:val="center"/>
          </w:tcPr>
          <w:p w14:paraId="57748C24">
            <w:pPr>
              <w:snapToGrid w:val="0"/>
              <w:spacing w:line="400" w:lineRule="exact"/>
              <w:rPr>
                <w:rFonts w:ascii="宋体" w:hAnsi="宋体" w:eastAsia="宋体"/>
                <w:color w:val="000000"/>
                <w:sz w:val="21"/>
                <w:szCs w:val="21"/>
                <w:highlight w:val="none"/>
                <w:lang w:eastAsia="zh-CN"/>
              </w:rPr>
            </w:pPr>
            <w:r>
              <w:rPr>
                <w:rFonts w:hint="eastAsia" w:ascii="宋体" w:hAnsi="宋体"/>
                <w:color w:val="000000"/>
                <w:sz w:val="21"/>
                <w:szCs w:val="21"/>
                <w:highlight w:val="none"/>
              </w:rPr>
              <w:t>法定代表人：</w:t>
            </w:r>
          </w:p>
        </w:tc>
      </w:tr>
      <w:tr w14:paraId="16B4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016FEA29">
            <w:pPr>
              <w:snapToGrid w:val="0"/>
              <w:spacing w:line="400" w:lineRule="exact"/>
              <w:rPr>
                <w:rFonts w:ascii="宋体" w:hAnsi="宋体"/>
                <w:color w:val="000000"/>
                <w:sz w:val="21"/>
                <w:szCs w:val="21"/>
                <w:highlight w:val="none"/>
              </w:rPr>
            </w:pPr>
            <w:r>
              <w:rPr>
                <w:rFonts w:hint="eastAsia" w:ascii="宋体" w:hAnsi="宋体"/>
                <w:color w:val="000000"/>
                <w:sz w:val="21"/>
                <w:szCs w:val="21"/>
                <w:highlight w:val="none"/>
              </w:rPr>
              <w:t>或委托代理人：</w:t>
            </w:r>
          </w:p>
        </w:tc>
        <w:tc>
          <w:tcPr>
            <w:tcW w:w="4826" w:type="dxa"/>
            <w:tcBorders>
              <w:top w:val="single" w:color="auto" w:sz="4" w:space="0"/>
              <w:left w:val="nil"/>
              <w:bottom w:val="single" w:color="auto" w:sz="4" w:space="0"/>
              <w:right w:val="single" w:color="auto" w:sz="4" w:space="0"/>
            </w:tcBorders>
            <w:noWrap w:val="0"/>
            <w:vAlign w:val="center"/>
          </w:tcPr>
          <w:p w14:paraId="6BA856CA">
            <w:pPr>
              <w:snapToGrid w:val="0"/>
              <w:spacing w:line="400" w:lineRule="exact"/>
              <w:rPr>
                <w:rFonts w:ascii="宋体" w:hAnsi="宋体"/>
                <w:color w:val="000000"/>
                <w:sz w:val="21"/>
                <w:szCs w:val="21"/>
                <w:highlight w:val="none"/>
              </w:rPr>
            </w:pPr>
            <w:r>
              <w:rPr>
                <w:rFonts w:hint="eastAsia" w:ascii="宋体" w:hAnsi="宋体"/>
                <w:color w:val="000000"/>
                <w:sz w:val="21"/>
                <w:szCs w:val="21"/>
                <w:highlight w:val="none"/>
              </w:rPr>
              <w:t>或委托代理人：</w:t>
            </w:r>
          </w:p>
        </w:tc>
      </w:tr>
      <w:tr w14:paraId="1D87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0AB0972F">
            <w:pPr>
              <w:snapToGrid w:val="0"/>
              <w:spacing w:line="400" w:lineRule="exact"/>
              <w:rPr>
                <w:rFonts w:ascii="宋体" w:hAnsi="宋体"/>
                <w:color w:val="000000"/>
                <w:sz w:val="21"/>
                <w:szCs w:val="21"/>
                <w:highlight w:val="none"/>
              </w:rPr>
            </w:pPr>
            <w:r>
              <w:rPr>
                <w:rFonts w:hint="eastAsia" w:ascii="宋体" w:hAnsi="宋体"/>
                <w:color w:val="000000"/>
                <w:sz w:val="21"/>
                <w:szCs w:val="21"/>
                <w:highlight w:val="none"/>
              </w:rPr>
              <w:t>电</w:t>
            </w: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rPr>
              <w:t>话</w:t>
            </w:r>
            <w:r>
              <w:rPr>
                <w:rFonts w:hint="eastAsia" w:ascii="宋体" w:hAnsi="宋体" w:eastAsia="宋体" w:cs="Times New Roman"/>
                <w:color w:val="000000"/>
                <w:sz w:val="21"/>
                <w:szCs w:val="21"/>
                <w:highlight w:val="none"/>
              </w:rPr>
              <w:t>：</w:t>
            </w:r>
            <w:r>
              <w:rPr>
                <w:rFonts w:hint="eastAsia" w:ascii="宋体" w:hAnsi="宋体"/>
                <w:color w:val="000000"/>
                <w:sz w:val="21"/>
                <w:szCs w:val="21"/>
                <w:highlight w:val="none"/>
              </w:rPr>
              <w:t>0777-2399083</w:t>
            </w:r>
          </w:p>
        </w:tc>
        <w:tc>
          <w:tcPr>
            <w:tcW w:w="4826" w:type="dxa"/>
            <w:tcBorders>
              <w:top w:val="single" w:color="auto" w:sz="4" w:space="0"/>
              <w:left w:val="nil"/>
              <w:bottom w:val="single" w:color="auto" w:sz="4" w:space="0"/>
              <w:right w:val="single" w:color="auto" w:sz="4" w:space="0"/>
            </w:tcBorders>
            <w:noWrap w:val="0"/>
            <w:vAlign w:val="center"/>
          </w:tcPr>
          <w:p w14:paraId="38B546E7">
            <w:pPr>
              <w:widowControl/>
              <w:rPr>
                <w:rFonts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rPr>
              <w:t>电</w:t>
            </w:r>
            <w:r>
              <w:rPr>
                <w:rFonts w:hint="eastAsia" w:ascii="宋体" w:hAnsi="宋体" w:eastAsia="宋体" w:cs="Times New Roman"/>
                <w:color w:val="000000"/>
                <w:sz w:val="21"/>
                <w:szCs w:val="21"/>
                <w:highlight w:val="none"/>
                <w:lang w:eastAsia="zh-CN"/>
              </w:rPr>
              <w:t xml:space="preserve">    </w:t>
            </w:r>
            <w:r>
              <w:rPr>
                <w:rFonts w:hint="eastAsia" w:ascii="宋体" w:hAnsi="宋体" w:eastAsia="宋体" w:cs="Times New Roman"/>
                <w:color w:val="000000"/>
                <w:sz w:val="21"/>
                <w:szCs w:val="21"/>
                <w:highlight w:val="none"/>
              </w:rPr>
              <w:t>话：</w:t>
            </w:r>
          </w:p>
        </w:tc>
      </w:tr>
      <w:tr w14:paraId="46A3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0F3D94F6">
            <w:pPr>
              <w:snapToGrid w:val="0"/>
              <w:spacing w:line="400" w:lineRule="exact"/>
              <w:rPr>
                <w:rFonts w:ascii="宋体" w:hAnsi="宋体"/>
                <w:color w:val="000000"/>
                <w:sz w:val="21"/>
                <w:szCs w:val="21"/>
                <w:highlight w:val="none"/>
              </w:rPr>
            </w:pPr>
            <w:r>
              <w:rPr>
                <w:rFonts w:hint="eastAsia" w:ascii="宋体" w:hAnsi="宋体"/>
                <w:color w:val="000000"/>
                <w:sz w:val="21"/>
                <w:szCs w:val="21"/>
                <w:highlight w:val="none"/>
              </w:rPr>
              <w:t>电子邮箱：</w:t>
            </w:r>
          </w:p>
        </w:tc>
        <w:tc>
          <w:tcPr>
            <w:tcW w:w="4826" w:type="dxa"/>
            <w:tcBorders>
              <w:top w:val="single" w:color="auto" w:sz="4" w:space="0"/>
              <w:left w:val="nil"/>
              <w:bottom w:val="single" w:color="auto" w:sz="4" w:space="0"/>
              <w:right w:val="single" w:color="auto" w:sz="4" w:space="0"/>
            </w:tcBorders>
            <w:noWrap w:val="0"/>
            <w:vAlign w:val="center"/>
          </w:tcPr>
          <w:p w14:paraId="22C455ED">
            <w:pPr>
              <w:snapToGrid w:val="0"/>
              <w:spacing w:line="400" w:lineRule="exact"/>
              <w:rPr>
                <w:rFonts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电子邮箱：</w:t>
            </w:r>
          </w:p>
        </w:tc>
      </w:tr>
      <w:tr w14:paraId="676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404EDAF8">
            <w:pPr>
              <w:snapToGrid w:val="0"/>
              <w:spacing w:line="400" w:lineRule="exact"/>
              <w:rPr>
                <w:rFonts w:hint="eastAsia" w:ascii="宋体" w:hAnsi="宋体" w:eastAsia="宋体" w:cs="Times New Roman"/>
                <w:color w:val="000000"/>
                <w:sz w:val="21"/>
                <w:szCs w:val="21"/>
                <w:highlight w:val="none"/>
              </w:rPr>
            </w:pPr>
            <w:r>
              <w:rPr>
                <w:rFonts w:hint="eastAsia" w:ascii="宋体" w:hAnsi="宋体"/>
                <w:color w:val="000000"/>
                <w:sz w:val="21"/>
                <w:szCs w:val="21"/>
                <w:highlight w:val="none"/>
              </w:rPr>
              <w:t>开户银行</w:t>
            </w:r>
            <w:r>
              <w:rPr>
                <w:rFonts w:hint="eastAsia" w:ascii="宋体" w:hAnsi="宋体" w:eastAsia="宋体" w:cs="Times New Roman"/>
                <w:color w:val="000000"/>
                <w:sz w:val="21"/>
                <w:szCs w:val="21"/>
                <w:highlight w:val="none"/>
              </w:rPr>
              <w:t>：</w:t>
            </w:r>
          </w:p>
          <w:p w14:paraId="05BF5D6C">
            <w:pPr>
              <w:snapToGrid w:val="0"/>
              <w:spacing w:line="400" w:lineRule="exact"/>
              <w:rPr>
                <w:rFonts w:hint="eastAsia" w:ascii="宋体" w:hAnsi="宋体" w:eastAsia="宋体" w:cs="Times New Roman"/>
                <w:color w:val="000000"/>
                <w:sz w:val="21"/>
                <w:szCs w:val="21"/>
                <w:highlight w:val="none"/>
                <w:lang w:eastAsia="zh-CN"/>
              </w:rPr>
            </w:pPr>
          </w:p>
        </w:tc>
        <w:tc>
          <w:tcPr>
            <w:tcW w:w="4826" w:type="dxa"/>
            <w:tcBorders>
              <w:top w:val="single" w:color="auto" w:sz="4" w:space="0"/>
              <w:left w:val="nil"/>
              <w:bottom w:val="single" w:color="auto" w:sz="4" w:space="0"/>
              <w:right w:val="single" w:color="auto" w:sz="4" w:space="0"/>
            </w:tcBorders>
            <w:noWrap w:val="0"/>
            <w:vAlign w:val="center"/>
          </w:tcPr>
          <w:p w14:paraId="58A34C1B">
            <w:pPr>
              <w:widowControl/>
              <w:rPr>
                <w:rFonts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eastAsia="zh-CN"/>
              </w:rPr>
              <w:t>开户银行：</w:t>
            </w:r>
          </w:p>
        </w:tc>
      </w:tr>
      <w:tr w14:paraId="20E4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302864F6">
            <w:pPr>
              <w:snapToGrid w:val="0"/>
              <w:spacing w:line="400" w:lineRule="exact"/>
              <w:rPr>
                <w:rFonts w:hint="eastAsia" w:ascii="宋体" w:hAnsi="宋体" w:eastAsia="宋体" w:cs="Times New Roman"/>
                <w:color w:val="000000"/>
                <w:sz w:val="21"/>
                <w:szCs w:val="21"/>
                <w:highlight w:val="none"/>
              </w:rPr>
            </w:pPr>
            <w:r>
              <w:rPr>
                <w:rFonts w:hint="eastAsia" w:ascii="宋体" w:hAnsi="宋体"/>
                <w:color w:val="000000"/>
                <w:sz w:val="21"/>
                <w:szCs w:val="21"/>
                <w:highlight w:val="none"/>
              </w:rPr>
              <w:t>账</w:t>
            </w:r>
            <w:r>
              <w:rPr>
                <w:rFonts w:hint="eastAsia" w:ascii="宋体" w:hAnsi="宋体"/>
                <w:color w:val="000000"/>
                <w:sz w:val="21"/>
                <w:szCs w:val="21"/>
                <w:highlight w:val="none"/>
                <w:lang w:eastAsia="zh-CN"/>
              </w:rPr>
              <w:t xml:space="preserve">    </w:t>
            </w:r>
            <w:r>
              <w:rPr>
                <w:rFonts w:hint="eastAsia" w:ascii="宋体" w:hAnsi="宋体"/>
                <w:color w:val="000000"/>
                <w:sz w:val="21"/>
                <w:szCs w:val="21"/>
                <w:highlight w:val="none"/>
              </w:rPr>
              <w:t>号</w:t>
            </w:r>
            <w:r>
              <w:rPr>
                <w:rFonts w:hint="eastAsia" w:ascii="宋体" w:hAnsi="宋体" w:eastAsia="宋体" w:cs="Times New Roman"/>
                <w:color w:val="000000"/>
                <w:sz w:val="21"/>
                <w:szCs w:val="21"/>
                <w:highlight w:val="none"/>
              </w:rPr>
              <w:t>：</w:t>
            </w:r>
          </w:p>
          <w:p w14:paraId="62FFD5A3">
            <w:pPr>
              <w:snapToGrid w:val="0"/>
              <w:spacing w:line="400" w:lineRule="exact"/>
              <w:rPr>
                <w:rFonts w:hint="eastAsia" w:ascii="宋体" w:hAnsi="宋体" w:eastAsia="宋体" w:cs="Times New Roman"/>
                <w:color w:val="000000"/>
                <w:sz w:val="21"/>
                <w:szCs w:val="21"/>
                <w:highlight w:val="none"/>
              </w:rPr>
            </w:pPr>
          </w:p>
        </w:tc>
        <w:tc>
          <w:tcPr>
            <w:tcW w:w="4826" w:type="dxa"/>
            <w:tcBorders>
              <w:top w:val="single" w:color="auto" w:sz="4" w:space="0"/>
              <w:left w:val="nil"/>
              <w:bottom w:val="single" w:color="auto" w:sz="4" w:space="0"/>
              <w:right w:val="single" w:color="auto" w:sz="4" w:space="0"/>
            </w:tcBorders>
            <w:noWrap w:val="0"/>
            <w:vAlign w:val="center"/>
          </w:tcPr>
          <w:p w14:paraId="6E0A4473">
            <w:pPr>
              <w:widowControl/>
              <w:rPr>
                <w:rFonts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eastAsia="zh-CN"/>
              </w:rPr>
              <w:t>账    号：</w:t>
            </w:r>
          </w:p>
        </w:tc>
      </w:tr>
      <w:tr w14:paraId="20CA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76C6D3A9">
            <w:pPr>
              <w:snapToGrid w:val="0"/>
              <w:spacing w:line="400" w:lineRule="exac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纳税人识别号：</w:t>
            </w:r>
          </w:p>
          <w:p w14:paraId="404111C4">
            <w:pPr>
              <w:snapToGrid w:val="0"/>
              <w:spacing w:line="400" w:lineRule="exact"/>
              <w:rPr>
                <w:rFonts w:hint="eastAsia" w:ascii="宋体" w:hAnsi="宋体"/>
                <w:color w:val="000000"/>
                <w:sz w:val="21"/>
                <w:szCs w:val="21"/>
                <w:highlight w:val="none"/>
                <w:lang w:eastAsia="zh-CN"/>
              </w:rPr>
            </w:pPr>
          </w:p>
        </w:tc>
        <w:tc>
          <w:tcPr>
            <w:tcW w:w="4826" w:type="dxa"/>
            <w:tcBorders>
              <w:top w:val="single" w:color="auto" w:sz="4" w:space="0"/>
              <w:left w:val="nil"/>
              <w:bottom w:val="single" w:color="auto" w:sz="4" w:space="0"/>
              <w:right w:val="single" w:color="auto" w:sz="4" w:space="0"/>
            </w:tcBorders>
            <w:noWrap w:val="0"/>
            <w:vAlign w:val="center"/>
          </w:tcPr>
          <w:p w14:paraId="2C24E854">
            <w:pPr>
              <w:snapToGrid w:val="0"/>
              <w:spacing w:line="400" w:lineRule="exact"/>
              <w:rPr>
                <w:rFonts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eastAsia="zh-CN"/>
              </w:rPr>
              <w:t>纳税人识别号：</w:t>
            </w:r>
          </w:p>
        </w:tc>
      </w:tr>
      <w:tr w14:paraId="04E1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0707B582">
            <w:pPr>
              <w:snapToGrid w:val="0"/>
              <w:spacing w:line="400" w:lineRule="exact"/>
              <w:rPr>
                <w:rFonts w:hint="eastAsia" w:ascii="宋体" w:hAnsi="宋体"/>
                <w:color w:val="000000"/>
                <w:sz w:val="21"/>
                <w:szCs w:val="21"/>
                <w:highlight w:val="none"/>
                <w:lang w:eastAsia="zh-CN"/>
              </w:rPr>
            </w:pPr>
            <w:r>
              <w:rPr>
                <w:rFonts w:hint="eastAsia" w:ascii="宋体" w:hAnsi="宋体"/>
                <w:color w:val="000000"/>
                <w:sz w:val="21"/>
                <w:szCs w:val="21"/>
                <w:highlight w:val="none"/>
                <w:lang w:eastAsia="zh-CN"/>
              </w:rPr>
              <w:t>统一社会信用代码：</w:t>
            </w:r>
          </w:p>
          <w:p w14:paraId="483313B8">
            <w:pPr>
              <w:snapToGrid w:val="0"/>
              <w:spacing w:line="400" w:lineRule="exact"/>
              <w:rPr>
                <w:rFonts w:hint="eastAsia" w:ascii="宋体" w:hAnsi="宋体"/>
                <w:color w:val="000000"/>
                <w:sz w:val="21"/>
                <w:szCs w:val="21"/>
                <w:highlight w:val="none"/>
                <w:lang w:eastAsia="zh-CN"/>
              </w:rPr>
            </w:pPr>
          </w:p>
        </w:tc>
        <w:tc>
          <w:tcPr>
            <w:tcW w:w="4826" w:type="dxa"/>
            <w:tcBorders>
              <w:top w:val="single" w:color="auto" w:sz="4" w:space="0"/>
              <w:left w:val="nil"/>
              <w:bottom w:val="single" w:color="auto" w:sz="4" w:space="0"/>
              <w:right w:val="single" w:color="auto" w:sz="4" w:space="0"/>
            </w:tcBorders>
            <w:noWrap w:val="0"/>
            <w:vAlign w:val="center"/>
          </w:tcPr>
          <w:p w14:paraId="34FB2C3A">
            <w:pPr>
              <w:snapToGrid w:val="0"/>
              <w:spacing w:line="400" w:lineRule="exact"/>
              <w:rPr>
                <w:rFonts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eastAsia="zh-CN"/>
              </w:rPr>
              <w:t>统一社会信用代码：</w:t>
            </w:r>
          </w:p>
        </w:tc>
      </w:tr>
      <w:tr w14:paraId="3537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noWrap w:val="0"/>
            <w:vAlign w:val="center"/>
          </w:tcPr>
          <w:p w14:paraId="684FBF04">
            <w:pPr>
              <w:snapToGrid w:val="0"/>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邮政编码：</w:t>
            </w:r>
          </w:p>
          <w:p w14:paraId="3EAA907F">
            <w:pPr>
              <w:snapToGrid w:val="0"/>
              <w:spacing w:line="400" w:lineRule="exact"/>
              <w:rPr>
                <w:rFonts w:hint="eastAsia" w:ascii="宋体" w:hAnsi="宋体"/>
                <w:color w:val="000000"/>
                <w:sz w:val="21"/>
                <w:szCs w:val="21"/>
                <w:highlight w:val="none"/>
              </w:rPr>
            </w:pPr>
          </w:p>
        </w:tc>
        <w:tc>
          <w:tcPr>
            <w:tcW w:w="4826" w:type="dxa"/>
            <w:tcBorders>
              <w:top w:val="single" w:color="auto" w:sz="4" w:space="0"/>
              <w:left w:val="nil"/>
              <w:bottom w:val="single" w:color="auto" w:sz="4" w:space="0"/>
              <w:right w:val="single" w:color="auto" w:sz="4" w:space="0"/>
            </w:tcBorders>
            <w:noWrap w:val="0"/>
            <w:vAlign w:val="center"/>
          </w:tcPr>
          <w:p w14:paraId="344F8698">
            <w:pPr>
              <w:snapToGrid w:val="0"/>
              <w:spacing w:line="400" w:lineRule="exact"/>
              <w:rPr>
                <w:rFonts w:ascii="宋体" w:hAnsi="宋体" w:eastAsia="宋体" w:cs="Times New Roman"/>
                <w:color w:val="000000"/>
                <w:sz w:val="21"/>
                <w:szCs w:val="21"/>
                <w:highlight w:val="none"/>
                <w:lang w:eastAsia="zh-CN"/>
              </w:rPr>
            </w:pPr>
            <w:r>
              <w:rPr>
                <w:rFonts w:hint="eastAsia" w:ascii="宋体" w:hAnsi="宋体"/>
                <w:color w:val="000000"/>
                <w:sz w:val="21"/>
                <w:szCs w:val="21"/>
                <w:highlight w:val="none"/>
              </w:rPr>
              <w:t>邮政编码：</w:t>
            </w:r>
          </w:p>
        </w:tc>
      </w:tr>
    </w:tbl>
    <w:p w14:paraId="32DC8465">
      <w:pPr>
        <w:pStyle w:val="10"/>
        <w:spacing w:line="440" w:lineRule="exact"/>
        <w:ind w:firstLine="440" w:firstLineChars="100"/>
        <w:rPr>
          <w:rFonts w:hint="eastAsia" w:hAnsi="宋体" w:cs="宋体"/>
          <w:color w:val="000000"/>
          <w:sz w:val="44"/>
        </w:rPr>
      </w:pPr>
    </w:p>
    <w:p w14:paraId="01D18D8B">
      <w:pPr>
        <w:pStyle w:val="10"/>
        <w:spacing w:line="440" w:lineRule="exact"/>
        <w:jc w:val="center"/>
        <w:rPr>
          <w:rFonts w:hint="eastAsia" w:hAnsi="宋体" w:cs="宋体"/>
          <w:color w:val="000000"/>
          <w:sz w:val="44"/>
        </w:rPr>
      </w:pPr>
    </w:p>
    <w:p w14:paraId="08EC963E">
      <w:pPr>
        <w:pStyle w:val="3"/>
        <w:rPr>
          <w:rFonts w:cs="新宋体"/>
          <w:kern w:val="0"/>
          <w:highlight w:val="none"/>
        </w:rPr>
      </w:pPr>
      <w:r>
        <w:rPr>
          <w:rFonts w:hint="eastAsia" w:cs="新宋体"/>
          <w:kern w:val="0"/>
          <w:highlight w:val="none"/>
        </w:rPr>
        <w:t>政府采购项目</w:t>
      </w:r>
      <w:r>
        <w:rPr>
          <w:rFonts w:hint="eastAsia"/>
          <w:kern w:val="0"/>
          <w:highlight w:val="none"/>
        </w:rPr>
        <w:t>合同验收报告（格式）</w:t>
      </w:r>
      <w:bookmarkEnd w:id="42"/>
    </w:p>
    <w:p w14:paraId="4C470241">
      <w:pPr>
        <w:widowControl/>
        <w:snapToGrid w:val="0"/>
        <w:spacing w:before="100" w:beforeAutospacing="1" w:after="100" w:afterAutospacing="1" w:line="440" w:lineRule="exact"/>
        <w:ind w:firstLine="480" w:firstLineChars="200"/>
        <w:jc w:val="left"/>
        <w:rPr>
          <w:rFonts w:ascii="仿宋" w:eastAsia="仿宋" w:cs="宋体"/>
          <w:kern w:val="0"/>
          <w:sz w:val="24"/>
          <w:highlight w:val="none"/>
        </w:rPr>
      </w:pPr>
      <w:r>
        <w:rPr>
          <w:rFonts w:hint="eastAsia" w:ascii="仿宋" w:eastAsia="仿宋" w:cs="宋体"/>
          <w:kern w:val="0"/>
          <w:sz w:val="24"/>
          <w:highlight w:val="none"/>
        </w:rPr>
        <w:t>根据政府采购合同（采购合同编号：　　）的约定，我单位对</w:t>
      </w:r>
      <w:r>
        <w:rPr>
          <w:rFonts w:hint="eastAsia" w:ascii="仿宋" w:eastAsia="仿宋" w:cs="宋体"/>
          <w:kern w:val="0"/>
          <w:sz w:val="24"/>
          <w:highlight w:val="none"/>
          <w:u w:val="single"/>
        </w:rPr>
        <w:t>（项目名称）　　　　</w:t>
      </w:r>
      <w:r>
        <w:rPr>
          <w:rFonts w:hint="eastAsia" w:ascii="仿宋" w:eastAsia="仿宋" w:cs="宋体"/>
          <w:kern w:val="0"/>
          <w:sz w:val="24"/>
          <w:highlight w:val="none"/>
        </w:rPr>
        <w:t>政府采购项目中标（或成交）供应商</w:t>
      </w:r>
      <w:r>
        <w:rPr>
          <w:rFonts w:hint="eastAsia" w:ascii="仿宋" w:eastAsia="仿宋" w:cs="宋体"/>
          <w:kern w:val="0"/>
          <w:sz w:val="24"/>
          <w:highlight w:val="none"/>
          <w:u w:val="single"/>
        </w:rPr>
        <w:t>（公司名称）　　　　</w:t>
      </w:r>
      <w:r>
        <w:rPr>
          <w:rFonts w:hint="eastAsia" w:ascii="仿宋" w:eastAsia="仿宋" w:cs="宋体"/>
          <w:kern w:val="0"/>
          <w:sz w:val="24"/>
          <w:highlight w:val="none"/>
        </w:rPr>
        <w:t>提供的货物（或服务）进行了验收，验收情况如下：</w:t>
      </w:r>
    </w:p>
    <w:tbl>
      <w:tblPr>
        <w:tblStyle w:val="19"/>
        <w:tblW w:w="95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19"/>
        <w:gridCol w:w="1963"/>
        <w:gridCol w:w="1579"/>
        <w:gridCol w:w="1862"/>
        <w:gridCol w:w="660"/>
        <w:gridCol w:w="338"/>
        <w:gridCol w:w="1608"/>
      </w:tblGrid>
      <w:tr w14:paraId="25656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tcBorders>
              <w:top w:val="single" w:color="auto" w:sz="8" w:space="0"/>
              <w:left w:val="single" w:color="auto" w:sz="8" w:space="0"/>
              <w:bottom w:val="single" w:color="auto" w:sz="8" w:space="0"/>
              <w:right w:val="single" w:color="auto" w:sz="8" w:space="0"/>
            </w:tcBorders>
            <w:vAlign w:val="center"/>
          </w:tcPr>
          <w:p w14:paraId="68097B7E">
            <w:pPr>
              <w:widowControl/>
              <w:snapToGrid w:val="0"/>
              <w:ind w:left="-3"/>
              <w:jc w:val="center"/>
              <w:rPr>
                <w:rFonts w:ascii="仿宋" w:eastAsia="仿宋" w:cs="宋体"/>
                <w:kern w:val="0"/>
                <w:sz w:val="24"/>
                <w:highlight w:val="none"/>
              </w:rPr>
            </w:pPr>
            <w:r>
              <w:rPr>
                <w:rFonts w:hint="eastAsia" w:ascii="仿宋" w:eastAsia="仿宋" w:cs="宋体"/>
                <w:kern w:val="0"/>
                <w:sz w:val="24"/>
                <w:highlight w:val="none"/>
              </w:rPr>
              <w:t>验收方式：</w:t>
            </w:r>
          </w:p>
        </w:tc>
        <w:tc>
          <w:tcPr>
            <w:tcW w:w="6047" w:type="dxa"/>
            <w:gridSpan w:val="5"/>
            <w:tcBorders>
              <w:top w:val="single" w:color="auto" w:sz="8" w:space="0"/>
              <w:left w:val="single" w:color="auto" w:sz="8" w:space="0"/>
              <w:bottom w:val="single" w:color="auto" w:sz="8" w:space="0"/>
              <w:right w:val="single" w:color="auto" w:sz="8" w:space="0"/>
            </w:tcBorders>
            <w:vAlign w:val="center"/>
          </w:tcPr>
          <w:p w14:paraId="4899A329">
            <w:pPr>
              <w:widowControl/>
              <w:snapToGrid w:val="0"/>
              <w:ind w:left="-3"/>
              <w:jc w:val="center"/>
              <w:rPr>
                <w:rFonts w:ascii="仿宋" w:eastAsia="仿宋" w:cs="宋体"/>
                <w:kern w:val="0"/>
                <w:sz w:val="24"/>
                <w:highlight w:val="none"/>
              </w:rPr>
            </w:pPr>
            <w:r>
              <w:rPr>
                <w:rFonts w:hint="eastAsia" w:ascii="仿宋" w:eastAsia="仿宋" w:cs="宋体"/>
                <w:kern w:val="0"/>
                <w:sz w:val="24"/>
                <w:highlight w:val="none"/>
              </w:rPr>
              <w:t>□自行验收</w:t>
            </w:r>
            <w:r>
              <w:rPr>
                <w:rFonts w:hint="eastAsia" w:ascii="宋体" w:hAnsi="宋体" w:eastAsia="仿宋" w:cs="宋体"/>
                <w:kern w:val="0"/>
                <w:sz w:val="24"/>
                <w:highlight w:val="none"/>
              </w:rPr>
              <w:t>        </w:t>
            </w:r>
            <w:r>
              <w:rPr>
                <w:rFonts w:hint="eastAsia" w:ascii="仿宋" w:eastAsia="仿宋" w:cs="宋体"/>
                <w:kern w:val="0"/>
                <w:sz w:val="24"/>
                <w:highlight w:val="none"/>
              </w:rPr>
              <w:t xml:space="preserve"> □联合验收</w:t>
            </w:r>
          </w:p>
        </w:tc>
      </w:tr>
      <w:tr w14:paraId="22C2AF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622AAF13">
            <w:pPr>
              <w:widowControl/>
              <w:snapToGrid w:val="0"/>
              <w:jc w:val="center"/>
              <w:rPr>
                <w:rFonts w:ascii="仿宋" w:eastAsia="仿宋" w:cs="宋体"/>
                <w:kern w:val="0"/>
                <w:sz w:val="24"/>
                <w:highlight w:val="none"/>
              </w:rPr>
            </w:pPr>
            <w:r>
              <w:rPr>
                <w:rFonts w:hint="eastAsia" w:ascii="仿宋" w:eastAsia="仿宋" w:cs="宋体"/>
                <w:kern w:val="0"/>
                <w:sz w:val="24"/>
                <w:highlight w:val="none"/>
              </w:rPr>
              <w:t>序号</w:t>
            </w:r>
          </w:p>
        </w:tc>
        <w:tc>
          <w:tcPr>
            <w:tcW w:w="1963" w:type="dxa"/>
            <w:tcBorders>
              <w:top w:val="single" w:color="auto" w:sz="8" w:space="0"/>
              <w:left w:val="single" w:color="auto" w:sz="8" w:space="0"/>
              <w:bottom w:val="single" w:color="auto" w:sz="8" w:space="0"/>
              <w:right w:val="single" w:color="auto" w:sz="8" w:space="0"/>
            </w:tcBorders>
            <w:vAlign w:val="center"/>
          </w:tcPr>
          <w:p w14:paraId="3EAB87AF">
            <w:pPr>
              <w:widowControl/>
              <w:snapToGrid w:val="0"/>
              <w:ind w:left="-3"/>
              <w:jc w:val="center"/>
              <w:rPr>
                <w:rFonts w:ascii="仿宋" w:eastAsia="仿宋" w:cs="宋体"/>
                <w:kern w:val="0"/>
                <w:sz w:val="24"/>
                <w:highlight w:val="none"/>
              </w:rPr>
            </w:pPr>
            <w:r>
              <w:rPr>
                <w:rFonts w:hint="eastAsia" w:ascii="仿宋" w:eastAsia="仿宋" w:cs="宋体"/>
                <w:kern w:val="0"/>
                <w:sz w:val="24"/>
                <w:highlight w:val="none"/>
              </w:rPr>
              <w:t>货物名称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8EBFAEF">
            <w:pPr>
              <w:widowControl/>
              <w:snapToGrid w:val="0"/>
              <w:ind w:left="-3"/>
              <w:jc w:val="center"/>
              <w:rPr>
                <w:rFonts w:ascii="仿宋" w:eastAsia="仿宋" w:cs="宋体"/>
                <w:kern w:val="0"/>
                <w:sz w:val="24"/>
                <w:highlight w:val="none"/>
              </w:rPr>
            </w:pPr>
            <w:r>
              <w:rPr>
                <w:rFonts w:hint="eastAsia" w:ascii="仿宋" w:eastAsia="仿宋" w:cs="宋体"/>
                <w:kern w:val="0"/>
                <w:sz w:val="24"/>
                <w:highlight w:val="none"/>
              </w:rPr>
              <w:t>货物型号规格、标准及配置</w:t>
            </w:r>
          </w:p>
          <w:p w14:paraId="55A60BE7">
            <w:pPr>
              <w:widowControl/>
              <w:snapToGrid w:val="0"/>
              <w:jc w:val="center"/>
              <w:rPr>
                <w:rFonts w:ascii="仿宋" w:eastAsia="仿宋" w:cs="宋体"/>
                <w:kern w:val="0"/>
                <w:sz w:val="24"/>
                <w:highlight w:val="none"/>
              </w:rPr>
            </w:pPr>
            <w:r>
              <w:rPr>
                <w:rFonts w:hint="eastAsia" w:ascii="仿宋" w:eastAsia="仿宋" w:cs="宋体"/>
                <w:kern w:val="0"/>
                <w:sz w:val="24"/>
                <w:highlight w:val="none"/>
              </w:rPr>
              <w:t>（或服务内容、标准）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5914B72">
            <w:pPr>
              <w:widowControl/>
              <w:snapToGrid w:val="0"/>
              <w:jc w:val="center"/>
              <w:rPr>
                <w:rFonts w:ascii="仿宋" w:eastAsia="仿宋" w:cs="宋体"/>
                <w:kern w:val="0"/>
                <w:sz w:val="24"/>
                <w:highlight w:val="none"/>
              </w:rPr>
            </w:pPr>
            <w:r>
              <w:rPr>
                <w:rFonts w:hint="eastAsia" w:ascii="仿宋" w:eastAsia="仿宋" w:cs="宋体"/>
                <w:kern w:val="0"/>
                <w:sz w:val="24"/>
                <w:highlight w:val="none"/>
              </w:rPr>
              <w:t>数量</w:t>
            </w:r>
          </w:p>
        </w:tc>
        <w:tc>
          <w:tcPr>
            <w:tcW w:w="1608" w:type="dxa"/>
            <w:tcBorders>
              <w:top w:val="single" w:color="auto" w:sz="8" w:space="0"/>
              <w:left w:val="single" w:color="auto" w:sz="8" w:space="0"/>
              <w:bottom w:val="single" w:color="auto" w:sz="8" w:space="0"/>
              <w:right w:val="single" w:color="auto" w:sz="8" w:space="0"/>
            </w:tcBorders>
            <w:vAlign w:val="center"/>
          </w:tcPr>
          <w:p w14:paraId="677CF4F4">
            <w:pPr>
              <w:widowControl/>
              <w:snapToGrid w:val="0"/>
              <w:ind w:left="-3"/>
              <w:jc w:val="center"/>
              <w:rPr>
                <w:rFonts w:ascii="仿宋" w:eastAsia="仿宋" w:cs="宋体"/>
                <w:kern w:val="0"/>
                <w:sz w:val="24"/>
                <w:highlight w:val="none"/>
              </w:rPr>
            </w:pPr>
            <w:r>
              <w:rPr>
                <w:rFonts w:hint="eastAsia" w:ascii="仿宋" w:eastAsia="仿宋" w:cs="宋体"/>
                <w:kern w:val="0"/>
                <w:sz w:val="24"/>
                <w:highlight w:val="none"/>
              </w:rPr>
              <w:t>与合同约定</w:t>
            </w:r>
          </w:p>
          <w:p w14:paraId="7A6BFF71">
            <w:pPr>
              <w:widowControl/>
              <w:snapToGrid w:val="0"/>
              <w:ind w:left="-3"/>
              <w:jc w:val="center"/>
              <w:rPr>
                <w:rFonts w:ascii="仿宋" w:eastAsia="仿宋" w:cs="宋体"/>
                <w:kern w:val="0"/>
                <w:sz w:val="24"/>
                <w:highlight w:val="none"/>
              </w:rPr>
            </w:pPr>
            <w:r>
              <w:rPr>
                <w:rFonts w:hint="eastAsia" w:ascii="仿宋" w:eastAsia="仿宋" w:cs="宋体"/>
                <w:kern w:val="0"/>
                <w:sz w:val="24"/>
                <w:highlight w:val="none"/>
              </w:rPr>
              <w:t>是否一致</w:t>
            </w:r>
          </w:p>
        </w:tc>
      </w:tr>
      <w:tr w14:paraId="7154B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56EA302C">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1963" w:type="dxa"/>
            <w:tcBorders>
              <w:top w:val="single" w:color="auto" w:sz="8" w:space="0"/>
              <w:left w:val="single" w:color="auto" w:sz="8" w:space="0"/>
              <w:bottom w:val="single" w:color="auto" w:sz="8" w:space="0"/>
              <w:right w:val="single" w:color="auto" w:sz="8" w:space="0"/>
            </w:tcBorders>
            <w:vAlign w:val="center"/>
          </w:tcPr>
          <w:p w14:paraId="2160D2B9">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3F2FA1D9">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1A33496">
            <w:pPr>
              <w:widowControl/>
              <w:snapToGrid w:val="0"/>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1608" w:type="dxa"/>
            <w:tcBorders>
              <w:top w:val="single" w:color="auto" w:sz="8" w:space="0"/>
              <w:left w:val="single" w:color="auto" w:sz="8" w:space="0"/>
              <w:bottom w:val="single" w:color="auto" w:sz="8" w:space="0"/>
              <w:right w:val="single" w:color="auto" w:sz="8" w:space="0"/>
            </w:tcBorders>
            <w:vAlign w:val="center"/>
          </w:tcPr>
          <w:p w14:paraId="04FB7723">
            <w:pPr>
              <w:widowControl/>
              <w:snapToGrid w:val="0"/>
              <w:jc w:val="left"/>
              <w:rPr>
                <w:rFonts w:ascii="仿宋" w:eastAsia="仿宋" w:cs="宋体"/>
                <w:kern w:val="0"/>
                <w:sz w:val="24"/>
                <w:highlight w:val="none"/>
              </w:rPr>
            </w:pPr>
            <w:r>
              <w:rPr>
                <w:rFonts w:hint="eastAsia" w:ascii="宋体" w:hAnsi="宋体" w:eastAsia="仿宋" w:cs="宋体"/>
                <w:kern w:val="0"/>
                <w:sz w:val="24"/>
                <w:highlight w:val="none"/>
              </w:rPr>
              <w:t> </w:t>
            </w:r>
          </w:p>
        </w:tc>
      </w:tr>
      <w:tr w14:paraId="1033FB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7A6C2FDF">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1963" w:type="dxa"/>
            <w:tcBorders>
              <w:top w:val="single" w:color="auto" w:sz="8" w:space="0"/>
              <w:left w:val="single" w:color="auto" w:sz="8" w:space="0"/>
              <w:bottom w:val="single" w:color="auto" w:sz="8" w:space="0"/>
              <w:right w:val="single" w:color="auto" w:sz="8" w:space="0"/>
            </w:tcBorders>
            <w:vAlign w:val="center"/>
          </w:tcPr>
          <w:p w14:paraId="7E63321D">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030C3C51">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8C66DC8">
            <w:pPr>
              <w:widowControl/>
              <w:snapToGrid w:val="0"/>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1608" w:type="dxa"/>
            <w:tcBorders>
              <w:top w:val="single" w:color="auto" w:sz="8" w:space="0"/>
              <w:left w:val="single" w:color="auto" w:sz="8" w:space="0"/>
              <w:bottom w:val="single" w:color="auto" w:sz="8" w:space="0"/>
              <w:right w:val="single" w:color="auto" w:sz="8" w:space="0"/>
            </w:tcBorders>
            <w:vAlign w:val="center"/>
          </w:tcPr>
          <w:p w14:paraId="54B4C3F2">
            <w:pPr>
              <w:widowControl/>
              <w:snapToGrid w:val="0"/>
              <w:jc w:val="left"/>
              <w:rPr>
                <w:rFonts w:ascii="仿宋" w:eastAsia="仿宋" w:cs="宋体"/>
                <w:kern w:val="0"/>
                <w:sz w:val="24"/>
                <w:highlight w:val="none"/>
              </w:rPr>
            </w:pPr>
            <w:r>
              <w:rPr>
                <w:rFonts w:hint="eastAsia" w:ascii="宋体" w:hAnsi="宋体" w:eastAsia="仿宋" w:cs="宋体"/>
                <w:kern w:val="0"/>
                <w:sz w:val="24"/>
                <w:highlight w:val="none"/>
              </w:rPr>
              <w:t> </w:t>
            </w:r>
          </w:p>
        </w:tc>
      </w:tr>
      <w:tr w14:paraId="25C483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46AF2DF1">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1963" w:type="dxa"/>
            <w:tcBorders>
              <w:top w:val="single" w:color="auto" w:sz="8" w:space="0"/>
              <w:left w:val="single" w:color="auto" w:sz="8" w:space="0"/>
              <w:bottom w:val="single" w:color="auto" w:sz="8" w:space="0"/>
              <w:right w:val="single" w:color="auto" w:sz="8" w:space="0"/>
            </w:tcBorders>
            <w:vAlign w:val="center"/>
          </w:tcPr>
          <w:p w14:paraId="26357292">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4AFE5487">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FB780B6">
            <w:pPr>
              <w:widowControl/>
              <w:snapToGrid w:val="0"/>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1608" w:type="dxa"/>
            <w:tcBorders>
              <w:top w:val="single" w:color="auto" w:sz="8" w:space="0"/>
              <w:left w:val="single" w:color="auto" w:sz="8" w:space="0"/>
              <w:bottom w:val="single" w:color="auto" w:sz="8" w:space="0"/>
              <w:right w:val="single" w:color="auto" w:sz="8" w:space="0"/>
            </w:tcBorders>
            <w:vAlign w:val="center"/>
          </w:tcPr>
          <w:p w14:paraId="37D542D8">
            <w:pPr>
              <w:widowControl/>
              <w:snapToGrid w:val="0"/>
              <w:jc w:val="left"/>
              <w:rPr>
                <w:rFonts w:ascii="仿宋" w:eastAsia="仿宋" w:cs="宋体"/>
                <w:kern w:val="0"/>
                <w:sz w:val="24"/>
                <w:highlight w:val="none"/>
              </w:rPr>
            </w:pPr>
            <w:r>
              <w:rPr>
                <w:rFonts w:hint="eastAsia" w:ascii="宋体" w:hAnsi="宋体" w:eastAsia="仿宋" w:cs="宋体"/>
                <w:kern w:val="0"/>
                <w:sz w:val="24"/>
                <w:highlight w:val="none"/>
              </w:rPr>
              <w:t> </w:t>
            </w:r>
          </w:p>
        </w:tc>
      </w:tr>
      <w:tr w14:paraId="08B20B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3A23702B">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1963" w:type="dxa"/>
            <w:tcBorders>
              <w:top w:val="single" w:color="auto" w:sz="8" w:space="0"/>
              <w:left w:val="single" w:color="auto" w:sz="8" w:space="0"/>
              <w:bottom w:val="single" w:color="auto" w:sz="8" w:space="0"/>
              <w:right w:val="single" w:color="auto" w:sz="8" w:space="0"/>
            </w:tcBorders>
            <w:vAlign w:val="center"/>
          </w:tcPr>
          <w:p w14:paraId="1B297298">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35CCEE4C">
            <w:pPr>
              <w:widowControl/>
              <w:snapToGrid w:val="0"/>
              <w:ind w:left="-3" w:firstLine="576"/>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64275803">
            <w:pPr>
              <w:widowControl/>
              <w:snapToGrid w:val="0"/>
              <w:jc w:val="left"/>
              <w:rPr>
                <w:rFonts w:ascii="仿宋" w:eastAsia="仿宋" w:cs="宋体"/>
                <w:kern w:val="0"/>
                <w:sz w:val="24"/>
                <w:highlight w:val="none"/>
              </w:rPr>
            </w:pPr>
            <w:r>
              <w:rPr>
                <w:rFonts w:hint="eastAsia" w:ascii="宋体" w:hAnsi="宋体" w:eastAsia="仿宋" w:cs="宋体"/>
                <w:kern w:val="0"/>
                <w:sz w:val="24"/>
                <w:highlight w:val="none"/>
              </w:rPr>
              <w:t> </w:t>
            </w:r>
          </w:p>
        </w:tc>
        <w:tc>
          <w:tcPr>
            <w:tcW w:w="1608" w:type="dxa"/>
            <w:tcBorders>
              <w:top w:val="single" w:color="auto" w:sz="8" w:space="0"/>
              <w:left w:val="single" w:color="auto" w:sz="8" w:space="0"/>
              <w:bottom w:val="single" w:color="auto" w:sz="8" w:space="0"/>
              <w:right w:val="single" w:color="auto" w:sz="8" w:space="0"/>
            </w:tcBorders>
            <w:vAlign w:val="center"/>
          </w:tcPr>
          <w:p w14:paraId="7A242F26">
            <w:pPr>
              <w:widowControl/>
              <w:snapToGrid w:val="0"/>
              <w:jc w:val="left"/>
              <w:rPr>
                <w:rFonts w:ascii="仿宋" w:eastAsia="仿宋" w:cs="宋体"/>
                <w:kern w:val="0"/>
                <w:sz w:val="24"/>
                <w:highlight w:val="none"/>
              </w:rPr>
            </w:pPr>
            <w:r>
              <w:rPr>
                <w:rFonts w:hint="eastAsia" w:ascii="宋体" w:hAnsi="宋体" w:eastAsia="仿宋" w:cs="宋体"/>
                <w:kern w:val="0"/>
                <w:sz w:val="24"/>
                <w:highlight w:val="none"/>
              </w:rPr>
              <w:t> </w:t>
            </w:r>
          </w:p>
        </w:tc>
      </w:tr>
      <w:tr w14:paraId="0E221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5636E5E3">
            <w:pPr>
              <w:widowControl/>
              <w:snapToGrid w:val="0"/>
              <w:ind w:left="-3" w:firstLine="576"/>
              <w:jc w:val="left"/>
              <w:rPr>
                <w:rFonts w:ascii="仿宋" w:eastAsia="仿宋" w:cs="宋体"/>
                <w:kern w:val="0"/>
                <w:sz w:val="24"/>
                <w:highlight w:val="none"/>
              </w:rPr>
            </w:pPr>
          </w:p>
        </w:tc>
        <w:tc>
          <w:tcPr>
            <w:tcW w:w="1963" w:type="dxa"/>
            <w:tcBorders>
              <w:top w:val="single" w:color="auto" w:sz="8" w:space="0"/>
              <w:left w:val="single" w:color="auto" w:sz="8" w:space="0"/>
              <w:bottom w:val="single" w:color="auto" w:sz="8" w:space="0"/>
              <w:right w:val="single" w:color="auto" w:sz="8" w:space="0"/>
            </w:tcBorders>
            <w:vAlign w:val="center"/>
          </w:tcPr>
          <w:p w14:paraId="3ACFA7A6">
            <w:pPr>
              <w:widowControl/>
              <w:snapToGrid w:val="0"/>
              <w:ind w:left="-3" w:firstLine="576"/>
              <w:jc w:val="left"/>
              <w:rPr>
                <w:rFonts w:ascii="仿宋" w:eastAsia="仿宋" w:cs="宋体"/>
                <w:kern w:val="0"/>
                <w:sz w:val="24"/>
                <w:highlight w:val="none"/>
              </w:rPr>
            </w:pP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7355CEA">
            <w:pPr>
              <w:widowControl/>
              <w:snapToGrid w:val="0"/>
              <w:ind w:left="-3" w:firstLine="576"/>
              <w:jc w:val="left"/>
              <w:rPr>
                <w:rFonts w:ascii="仿宋" w:eastAsia="仿宋" w:cs="宋体"/>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2DE4B8B3">
            <w:pPr>
              <w:widowControl/>
              <w:snapToGrid w:val="0"/>
              <w:jc w:val="left"/>
              <w:rPr>
                <w:rFonts w:ascii="仿宋" w:eastAsia="仿宋" w:cs="宋体"/>
                <w:kern w:val="0"/>
                <w:sz w:val="24"/>
                <w:highlight w:val="none"/>
              </w:rPr>
            </w:pPr>
          </w:p>
        </w:tc>
        <w:tc>
          <w:tcPr>
            <w:tcW w:w="1608" w:type="dxa"/>
            <w:tcBorders>
              <w:top w:val="single" w:color="auto" w:sz="8" w:space="0"/>
              <w:left w:val="single" w:color="auto" w:sz="8" w:space="0"/>
              <w:bottom w:val="single" w:color="auto" w:sz="8" w:space="0"/>
              <w:right w:val="single" w:color="auto" w:sz="8" w:space="0"/>
            </w:tcBorders>
            <w:vAlign w:val="center"/>
          </w:tcPr>
          <w:p w14:paraId="6CCA8674">
            <w:pPr>
              <w:widowControl/>
              <w:snapToGrid w:val="0"/>
              <w:jc w:val="left"/>
              <w:rPr>
                <w:rFonts w:ascii="仿宋" w:eastAsia="仿宋" w:cs="宋体"/>
                <w:kern w:val="0"/>
                <w:sz w:val="24"/>
                <w:highlight w:val="none"/>
              </w:rPr>
            </w:pPr>
          </w:p>
        </w:tc>
      </w:tr>
      <w:tr w14:paraId="4A2074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78351C59">
            <w:pPr>
              <w:widowControl/>
              <w:snapToGrid w:val="0"/>
              <w:ind w:left="-3" w:firstLine="576"/>
              <w:jc w:val="left"/>
              <w:rPr>
                <w:rFonts w:ascii="仿宋" w:eastAsia="仿宋" w:cs="宋体"/>
                <w:kern w:val="0"/>
                <w:sz w:val="24"/>
                <w:highlight w:val="none"/>
              </w:rPr>
            </w:pPr>
          </w:p>
        </w:tc>
        <w:tc>
          <w:tcPr>
            <w:tcW w:w="1963" w:type="dxa"/>
            <w:tcBorders>
              <w:top w:val="single" w:color="auto" w:sz="8" w:space="0"/>
              <w:left w:val="single" w:color="auto" w:sz="8" w:space="0"/>
              <w:bottom w:val="single" w:color="auto" w:sz="8" w:space="0"/>
              <w:right w:val="single" w:color="auto" w:sz="8" w:space="0"/>
            </w:tcBorders>
            <w:vAlign w:val="center"/>
          </w:tcPr>
          <w:p w14:paraId="7694F46A">
            <w:pPr>
              <w:widowControl/>
              <w:snapToGrid w:val="0"/>
              <w:ind w:left="-3" w:firstLine="576"/>
              <w:jc w:val="left"/>
              <w:rPr>
                <w:rFonts w:ascii="仿宋" w:eastAsia="仿宋" w:cs="宋体"/>
                <w:kern w:val="0"/>
                <w:sz w:val="24"/>
                <w:highlight w:val="none"/>
              </w:rPr>
            </w:pP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006FB345">
            <w:pPr>
              <w:widowControl/>
              <w:snapToGrid w:val="0"/>
              <w:ind w:left="-3" w:firstLine="576"/>
              <w:jc w:val="left"/>
              <w:rPr>
                <w:rFonts w:ascii="仿宋" w:eastAsia="仿宋" w:cs="宋体"/>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D077826">
            <w:pPr>
              <w:widowControl/>
              <w:snapToGrid w:val="0"/>
              <w:jc w:val="left"/>
              <w:rPr>
                <w:rFonts w:ascii="仿宋" w:eastAsia="仿宋" w:cs="宋体"/>
                <w:kern w:val="0"/>
                <w:sz w:val="24"/>
                <w:highlight w:val="none"/>
              </w:rPr>
            </w:pPr>
          </w:p>
        </w:tc>
        <w:tc>
          <w:tcPr>
            <w:tcW w:w="1608" w:type="dxa"/>
            <w:tcBorders>
              <w:top w:val="single" w:color="auto" w:sz="8" w:space="0"/>
              <w:left w:val="single" w:color="auto" w:sz="8" w:space="0"/>
              <w:bottom w:val="single" w:color="auto" w:sz="8" w:space="0"/>
              <w:right w:val="single" w:color="auto" w:sz="8" w:space="0"/>
            </w:tcBorders>
            <w:vAlign w:val="center"/>
          </w:tcPr>
          <w:p w14:paraId="1631D3A3">
            <w:pPr>
              <w:widowControl/>
              <w:snapToGrid w:val="0"/>
              <w:jc w:val="left"/>
              <w:rPr>
                <w:rFonts w:ascii="仿宋" w:eastAsia="仿宋" w:cs="宋体"/>
                <w:kern w:val="0"/>
                <w:sz w:val="24"/>
                <w:highlight w:val="none"/>
              </w:rPr>
            </w:pPr>
          </w:p>
        </w:tc>
      </w:tr>
      <w:tr w14:paraId="7F7B5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40000F0D">
            <w:pPr>
              <w:widowControl/>
              <w:snapToGrid w:val="0"/>
              <w:ind w:left="-3" w:firstLine="576"/>
              <w:jc w:val="left"/>
              <w:rPr>
                <w:rFonts w:ascii="仿宋" w:eastAsia="仿宋" w:cs="宋体"/>
                <w:kern w:val="0"/>
                <w:sz w:val="24"/>
                <w:highlight w:val="none"/>
              </w:rPr>
            </w:pPr>
          </w:p>
        </w:tc>
        <w:tc>
          <w:tcPr>
            <w:tcW w:w="1963" w:type="dxa"/>
            <w:tcBorders>
              <w:top w:val="single" w:color="auto" w:sz="8" w:space="0"/>
              <w:left w:val="single" w:color="auto" w:sz="8" w:space="0"/>
              <w:bottom w:val="single" w:color="auto" w:sz="8" w:space="0"/>
              <w:right w:val="single" w:color="auto" w:sz="8" w:space="0"/>
            </w:tcBorders>
            <w:vAlign w:val="center"/>
          </w:tcPr>
          <w:p w14:paraId="59D63CDE">
            <w:pPr>
              <w:widowControl/>
              <w:snapToGrid w:val="0"/>
              <w:ind w:left="-3" w:firstLine="576"/>
              <w:jc w:val="left"/>
              <w:rPr>
                <w:rFonts w:ascii="仿宋" w:eastAsia="仿宋" w:cs="宋体"/>
                <w:kern w:val="0"/>
                <w:sz w:val="24"/>
                <w:highlight w:val="none"/>
              </w:rPr>
            </w:pP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1520018">
            <w:pPr>
              <w:widowControl/>
              <w:snapToGrid w:val="0"/>
              <w:ind w:left="-3" w:firstLine="576"/>
              <w:jc w:val="left"/>
              <w:rPr>
                <w:rFonts w:ascii="仿宋" w:eastAsia="仿宋" w:cs="宋体"/>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0862540">
            <w:pPr>
              <w:widowControl/>
              <w:snapToGrid w:val="0"/>
              <w:jc w:val="left"/>
              <w:rPr>
                <w:rFonts w:ascii="仿宋" w:eastAsia="仿宋" w:cs="宋体"/>
                <w:kern w:val="0"/>
                <w:sz w:val="24"/>
                <w:highlight w:val="none"/>
              </w:rPr>
            </w:pPr>
          </w:p>
        </w:tc>
        <w:tc>
          <w:tcPr>
            <w:tcW w:w="1608" w:type="dxa"/>
            <w:tcBorders>
              <w:top w:val="single" w:color="auto" w:sz="8" w:space="0"/>
              <w:left w:val="single" w:color="auto" w:sz="8" w:space="0"/>
              <w:bottom w:val="single" w:color="auto" w:sz="8" w:space="0"/>
              <w:right w:val="single" w:color="auto" w:sz="8" w:space="0"/>
            </w:tcBorders>
            <w:vAlign w:val="center"/>
          </w:tcPr>
          <w:p w14:paraId="051837CF">
            <w:pPr>
              <w:widowControl/>
              <w:snapToGrid w:val="0"/>
              <w:jc w:val="left"/>
              <w:rPr>
                <w:rFonts w:ascii="仿宋" w:eastAsia="仿宋" w:cs="宋体"/>
                <w:kern w:val="0"/>
                <w:sz w:val="24"/>
                <w:highlight w:val="none"/>
              </w:rPr>
            </w:pPr>
          </w:p>
        </w:tc>
      </w:tr>
      <w:tr w14:paraId="371C9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1DC44B34">
            <w:pPr>
              <w:widowControl/>
              <w:snapToGrid w:val="0"/>
              <w:ind w:left="-3" w:firstLine="576"/>
              <w:jc w:val="left"/>
              <w:rPr>
                <w:rFonts w:ascii="仿宋" w:eastAsia="仿宋" w:cs="宋体"/>
                <w:kern w:val="0"/>
                <w:sz w:val="24"/>
                <w:highlight w:val="none"/>
              </w:rPr>
            </w:pPr>
          </w:p>
        </w:tc>
        <w:tc>
          <w:tcPr>
            <w:tcW w:w="1963" w:type="dxa"/>
            <w:tcBorders>
              <w:top w:val="single" w:color="auto" w:sz="8" w:space="0"/>
              <w:left w:val="single" w:color="auto" w:sz="8" w:space="0"/>
              <w:bottom w:val="single" w:color="auto" w:sz="8" w:space="0"/>
              <w:right w:val="single" w:color="auto" w:sz="8" w:space="0"/>
            </w:tcBorders>
            <w:vAlign w:val="center"/>
          </w:tcPr>
          <w:p w14:paraId="303734D2">
            <w:pPr>
              <w:widowControl/>
              <w:snapToGrid w:val="0"/>
              <w:ind w:left="-3" w:firstLine="576"/>
              <w:jc w:val="left"/>
              <w:rPr>
                <w:rFonts w:ascii="仿宋" w:eastAsia="仿宋" w:cs="宋体"/>
                <w:kern w:val="0"/>
                <w:sz w:val="24"/>
                <w:highlight w:val="none"/>
              </w:rPr>
            </w:pP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5C1EBFD">
            <w:pPr>
              <w:widowControl/>
              <w:snapToGrid w:val="0"/>
              <w:ind w:left="-3" w:firstLine="576"/>
              <w:jc w:val="left"/>
              <w:rPr>
                <w:rFonts w:ascii="仿宋" w:eastAsia="仿宋" w:cs="宋体"/>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158CB134">
            <w:pPr>
              <w:widowControl/>
              <w:snapToGrid w:val="0"/>
              <w:jc w:val="left"/>
              <w:rPr>
                <w:rFonts w:ascii="仿宋" w:eastAsia="仿宋" w:cs="宋体"/>
                <w:kern w:val="0"/>
                <w:sz w:val="24"/>
                <w:highlight w:val="none"/>
              </w:rPr>
            </w:pPr>
          </w:p>
        </w:tc>
        <w:tc>
          <w:tcPr>
            <w:tcW w:w="1608" w:type="dxa"/>
            <w:tcBorders>
              <w:top w:val="single" w:color="auto" w:sz="8" w:space="0"/>
              <w:left w:val="single" w:color="auto" w:sz="8" w:space="0"/>
              <w:bottom w:val="single" w:color="auto" w:sz="8" w:space="0"/>
              <w:right w:val="single" w:color="auto" w:sz="8" w:space="0"/>
            </w:tcBorders>
            <w:vAlign w:val="center"/>
          </w:tcPr>
          <w:p w14:paraId="32C1C103">
            <w:pPr>
              <w:widowControl/>
              <w:snapToGrid w:val="0"/>
              <w:jc w:val="left"/>
              <w:rPr>
                <w:rFonts w:ascii="仿宋" w:eastAsia="仿宋" w:cs="宋体"/>
                <w:kern w:val="0"/>
                <w:sz w:val="24"/>
                <w:highlight w:val="none"/>
              </w:rPr>
            </w:pPr>
          </w:p>
        </w:tc>
      </w:tr>
      <w:tr w14:paraId="0A7DE0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1A8570A3">
            <w:pPr>
              <w:widowControl/>
              <w:snapToGrid w:val="0"/>
              <w:jc w:val="left"/>
              <w:rPr>
                <w:rFonts w:ascii="仿宋" w:eastAsia="仿宋" w:cs="宋体"/>
                <w:kern w:val="0"/>
                <w:sz w:val="24"/>
                <w:highlight w:val="none"/>
              </w:rPr>
            </w:pPr>
            <w:r>
              <w:rPr>
                <w:rFonts w:hint="eastAsia" w:ascii="仿宋" w:eastAsia="仿宋" w:cs="宋体"/>
                <w:kern w:val="0"/>
                <w:sz w:val="24"/>
                <w:highlight w:val="none"/>
              </w:rPr>
              <w:t>实际供货日期</w:t>
            </w:r>
          </w:p>
        </w:tc>
        <w:tc>
          <w:tcPr>
            <w:tcW w:w="3542" w:type="dxa"/>
            <w:gridSpan w:val="2"/>
            <w:tcBorders>
              <w:top w:val="single" w:color="auto" w:sz="8" w:space="0"/>
              <w:left w:val="single" w:color="auto" w:sz="8" w:space="0"/>
              <w:bottom w:val="single" w:color="auto" w:sz="8" w:space="0"/>
              <w:right w:val="single" w:color="auto" w:sz="8" w:space="0"/>
            </w:tcBorders>
            <w:vAlign w:val="center"/>
          </w:tcPr>
          <w:p w14:paraId="090C495C">
            <w:pPr>
              <w:snapToGrid w:val="0"/>
              <w:jc w:val="left"/>
              <w:rPr>
                <w:rFonts w:ascii="仿宋" w:eastAsia="仿宋" w:cs="宋体"/>
                <w:kern w:val="0"/>
                <w:sz w:val="24"/>
                <w:highlight w:val="none"/>
              </w:rPr>
            </w:pPr>
          </w:p>
        </w:tc>
        <w:tc>
          <w:tcPr>
            <w:tcW w:w="2522" w:type="dxa"/>
            <w:gridSpan w:val="2"/>
            <w:tcBorders>
              <w:top w:val="single" w:color="auto" w:sz="8" w:space="0"/>
              <w:left w:val="single" w:color="auto" w:sz="8" w:space="0"/>
              <w:bottom w:val="single" w:color="auto" w:sz="8" w:space="0"/>
              <w:right w:val="single" w:color="auto" w:sz="8" w:space="0"/>
            </w:tcBorders>
            <w:vAlign w:val="center"/>
          </w:tcPr>
          <w:p w14:paraId="38F0E2FF">
            <w:pPr>
              <w:snapToGrid w:val="0"/>
              <w:ind w:left="215"/>
              <w:jc w:val="left"/>
              <w:rPr>
                <w:rFonts w:ascii="仿宋" w:eastAsia="仿宋" w:cs="宋体"/>
                <w:kern w:val="0"/>
                <w:sz w:val="24"/>
                <w:highlight w:val="none"/>
              </w:rPr>
            </w:pPr>
            <w:r>
              <w:rPr>
                <w:rFonts w:hint="eastAsia" w:ascii="仿宋" w:eastAsia="仿宋" w:cs="宋体"/>
                <w:kern w:val="0"/>
                <w:sz w:val="24"/>
                <w:highlight w:val="none"/>
              </w:rPr>
              <w:t>合同交货验收日期</w:t>
            </w:r>
          </w:p>
        </w:tc>
        <w:tc>
          <w:tcPr>
            <w:tcW w:w="1946" w:type="dxa"/>
            <w:gridSpan w:val="2"/>
            <w:tcBorders>
              <w:top w:val="single" w:color="auto" w:sz="8" w:space="0"/>
              <w:left w:val="single" w:color="auto" w:sz="8" w:space="0"/>
              <w:bottom w:val="single" w:color="auto" w:sz="8" w:space="0"/>
              <w:right w:val="single" w:color="auto" w:sz="8" w:space="0"/>
            </w:tcBorders>
            <w:vAlign w:val="center"/>
          </w:tcPr>
          <w:p w14:paraId="334F9CD2">
            <w:pPr>
              <w:snapToGrid w:val="0"/>
              <w:jc w:val="left"/>
              <w:rPr>
                <w:rFonts w:ascii="仿宋" w:eastAsia="仿宋" w:cs="宋体"/>
                <w:kern w:val="0"/>
                <w:sz w:val="24"/>
                <w:highlight w:val="none"/>
              </w:rPr>
            </w:pPr>
          </w:p>
        </w:tc>
      </w:tr>
      <w:tr w14:paraId="2F0FEC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6BE7133">
            <w:pPr>
              <w:widowControl/>
              <w:snapToGrid w:val="0"/>
              <w:jc w:val="left"/>
              <w:rPr>
                <w:rFonts w:ascii="仿宋" w:eastAsia="仿宋" w:cs="宋体"/>
                <w:kern w:val="0"/>
                <w:sz w:val="24"/>
                <w:highlight w:val="none"/>
              </w:rPr>
            </w:pPr>
            <w:r>
              <w:rPr>
                <w:rFonts w:hint="eastAsia" w:ascii="仿宋" w:eastAsia="仿宋" w:cs="宋体"/>
                <w:kern w:val="0"/>
                <w:sz w:val="24"/>
                <w:highlight w:val="none"/>
              </w:rPr>
              <w:t>验收具体内容</w:t>
            </w:r>
          </w:p>
        </w:tc>
        <w:tc>
          <w:tcPr>
            <w:tcW w:w="8010" w:type="dxa"/>
            <w:gridSpan w:val="6"/>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C3CA45">
            <w:pPr>
              <w:widowControl/>
              <w:snapToGrid w:val="0"/>
              <w:jc w:val="left"/>
              <w:rPr>
                <w:rFonts w:ascii="仿宋" w:eastAsia="仿宋" w:cs="宋体"/>
                <w:kern w:val="0"/>
                <w:sz w:val="24"/>
                <w:highlight w:val="none"/>
              </w:rPr>
            </w:pPr>
            <w:r>
              <w:rPr>
                <w:rFonts w:hint="eastAsia" w:ascii="宋体" w:hAnsi="宋体" w:eastAsia="仿宋" w:cs="宋体"/>
                <w:kern w:val="0"/>
                <w:sz w:val="24"/>
                <w:highlight w:val="none"/>
              </w:rPr>
              <w:t> </w:t>
            </w:r>
            <w:r>
              <w:rPr>
                <w:rFonts w:hint="eastAsia" w:ascii="仿宋" w:eastAsia="仿宋" w:cs="宋体"/>
                <w:kern w:val="0"/>
                <w:sz w:val="24"/>
                <w:highlight w:val="none"/>
              </w:rPr>
              <w:t>(按招标采购文件、竞标文件及验收方案等。可附件)</w:t>
            </w:r>
          </w:p>
        </w:tc>
      </w:tr>
      <w:tr w14:paraId="252D3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151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ED5239">
            <w:pPr>
              <w:widowControl/>
              <w:jc w:val="left"/>
              <w:rPr>
                <w:rFonts w:ascii="仿宋" w:eastAsia="仿宋" w:cs="宋体"/>
                <w:kern w:val="0"/>
                <w:sz w:val="24"/>
                <w:highlight w:val="none"/>
              </w:rPr>
            </w:pPr>
            <w:r>
              <w:rPr>
                <w:rFonts w:hint="eastAsia" w:ascii="仿宋" w:eastAsia="仿宋" w:cs="宋体"/>
                <w:kern w:val="0"/>
                <w:sz w:val="24"/>
                <w:highlight w:val="none"/>
              </w:rPr>
              <w:t>验收小组意见</w:t>
            </w:r>
          </w:p>
        </w:tc>
        <w:tc>
          <w:tcPr>
            <w:tcW w:w="8010" w:type="dxa"/>
            <w:gridSpan w:val="6"/>
            <w:tcBorders>
              <w:top w:val="single" w:color="auto" w:sz="8" w:space="0"/>
              <w:left w:val="single" w:color="auto" w:sz="8" w:space="0"/>
              <w:bottom w:val="single" w:color="auto" w:sz="8" w:space="0"/>
              <w:right w:val="single" w:color="auto" w:sz="8" w:space="0"/>
            </w:tcBorders>
            <w:vAlign w:val="center"/>
          </w:tcPr>
          <w:p w14:paraId="701115F4">
            <w:pPr>
              <w:widowControl/>
              <w:jc w:val="left"/>
              <w:rPr>
                <w:rFonts w:ascii="仿宋" w:eastAsia="仿宋" w:cs="宋体"/>
                <w:kern w:val="0"/>
                <w:sz w:val="24"/>
                <w:highlight w:val="none"/>
              </w:rPr>
            </w:pPr>
            <w:r>
              <w:rPr>
                <w:rFonts w:hint="eastAsia" w:ascii="宋体" w:hAnsi="宋体" w:eastAsia="仿宋" w:cs="宋体"/>
                <w:kern w:val="0"/>
                <w:sz w:val="24"/>
                <w:highlight w:val="none"/>
              </w:rPr>
              <w:t> </w:t>
            </w:r>
          </w:p>
          <w:p w14:paraId="349B33F0">
            <w:pPr>
              <w:widowControl/>
              <w:jc w:val="left"/>
              <w:rPr>
                <w:rFonts w:ascii="仿宋" w:eastAsia="仿宋" w:cs="宋体"/>
                <w:kern w:val="0"/>
                <w:sz w:val="24"/>
                <w:highlight w:val="none"/>
              </w:rPr>
            </w:pPr>
            <w:r>
              <w:rPr>
                <w:rFonts w:hint="eastAsia" w:ascii="宋体" w:hAnsi="宋体" w:eastAsia="仿宋" w:cs="宋体"/>
                <w:kern w:val="0"/>
                <w:sz w:val="24"/>
                <w:highlight w:val="none"/>
              </w:rPr>
              <w:t> </w:t>
            </w:r>
          </w:p>
        </w:tc>
      </w:tr>
      <w:tr w14:paraId="17B95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529"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A87FEE">
            <w:pPr>
              <w:widowControl/>
              <w:jc w:val="left"/>
              <w:rPr>
                <w:rFonts w:ascii="仿宋" w:eastAsia="仿宋" w:cs="宋体"/>
                <w:kern w:val="0"/>
                <w:sz w:val="24"/>
                <w:highlight w:val="none"/>
              </w:rPr>
            </w:pPr>
            <w:r>
              <w:rPr>
                <w:rFonts w:hint="eastAsia" w:ascii="仿宋" w:eastAsia="仿宋" w:cs="宋体"/>
                <w:kern w:val="0"/>
                <w:sz w:val="24"/>
                <w:highlight w:val="none"/>
              </w:rPr>
              <w:t>验收小组成员签字：</w:t>
            </w:r>
          </w:p>
        </w:tc>
      </w:tr>
      <w:tr w14:paraId="13250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529" w:type="dxa"/>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8550CC">
            <w:pPr>
              <w:widowControl/>
              <w:jc w:val="left"/>
              <w:rPr>
                <w:rFonts w:ascii="仿宋" w:eastAsia="仿宋" w:cs="宋体"/>
                <w:kern w:val="0"/>
                <w:sz w:val="24"/>
                <w:highlight w:val="none"/>
              </w:rPr>
            </w:pPr>
            <w:r>
              <w:rPr>
                <w:rFonts w:hint="eastAsia" w:ascii="仿宋" w:eastAsia="仿宋" w:cs="宋体"/>
                <w:kern w:val="0"/>
                <w:sz w:val="24"/>
                <w:highlight w:val="none"/>
              </w:rPr>
              <w:t>参与验收其他或监督人员签字：</w:t>
            </w:r>
          </w:p>
        </w:tc>
      </w:tr>
      <w:tr w14:paraId="124150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33BD044">
            <w:pPr>
              <w:widowControl/>
              <w:jc w:val="left"/>
              <w:rPr>
                <w:rFonts w:ascii="仿宋" w:eastAsia="仿宋" w:cs="宋体"/>
                <w:kern w:val="0"/>
                <w:sz w:val="24"/>
                <w:highlight w:val="none"/>
              </w:rPr>
            </w:pPr>
            <w:r>
              <w:rPr>
                <w:rFonts w:hint="eastAsia" w:ascii="仿宋" w:eastAsia="仿宋" w:cs="宋体"/>
                <w:kern w:val="0"/>
                <w:sz w:val="24"/>
                <w:highlight w:val="none"/>
              </w:rPr>
              <w:t>供应商签字或盖章：</w:t>
            </w:r>
          </w:p>
          <w:p w14:paraId="37FFB7AF">
            <w:pPr>
              <w:widowControl/>
              <w:jc w:val="left"/>
              <w:rPr>
                <w:rFonts w:ascii="仿宋" w:eastAsia="仿宋" w:cs="宋体"/>
                <w:kern w:val="0"/>
                <w:sz w:val="24"/>
                <w:highlight w:val="none"/>
              </w:rPr>
            </w:pPr>
            <w:r>
              <w:rPr>
                <w:rFonts w:hint="eastAsia" w:ascii="仿宋" w:eastAsia="仿宋" w:cs="宋体"/>
                <w:kern w:val="0"/>
                <w:sz w:val="24"/>
                <w:highlight w:val="none"/>
              </w:rPr>
              <w:t>联系方式：</w:t>
            </w:r>
            <w:r>
              <w:rPr>
                <w:rFonts w:hint="eastAsia" w:ascii="宋体" w:hAnsi="宋体" w:eastAsia="仿宋" w:cs="宋体"/>
                <w:kern w:val="0"/>
                <w:sz w:val="24"/>
                <w:highlight w:val="none"/>
              </w:rPr>
              <w:t>      </w:t>
            </w:r>
            <w:r>
              <w:rPr>
                <w:rFonts w:hint="eastAsia" w:ascii="仿宋" w:eastAsia="仿宋" w:cs="宋体"/>
                <w:kern w:val="0"/>
                <w:sz w:val="24"/>
                <w:highlight w:val="none"/>
              </w:rPr>
              <w:t xml:space="preserve"> </w:t>
            </w:r>
            <w:r>
              <w:rPr>
                <w:rFonts w:hint="eastAsia" w:ascii="宋体" w:hAnsi="宋体" w:eastAsia="仿宋" w:cs="宋体"/>
                <w:kern w:val="0"/>
                <w:sz w:val="24"/>
                <w:highlight w:val="none"/>
              </w:rPr>
              <w:t>  </w:t>
            </w:r>
            <w:r>
              <w:rPr>
                <w:rFonts w:hint="eastAsia" w:ascii="仿宋" w:eastAsia="仿宋" w:cs="宋体"/>
                <w:kern w:val="0"/>
                <w:sz w:val="24"/>
                <w:highlight w:val="none"/>
              </w:rPr>
              <w:t>年</w:t>
            </w:r>
            <w:r>
              <w:rPr>
                <w:rFonts w:hint="eastAsia" w:ascii="宋体" w:hAnsi="宋体" w:eastAsia="仿宋" w:cs="宋体"/>
                <w:kern w:val="0"/>
                <w:sz w:val="24"/>
                <w:highlight w:val="none"/>
              </w:rPr>
              <w:t> </w:t>
            </w:r>
            <w:r>
              <w:rPr>
                <w:rFonts w:hint="eastAsia" w:ascii="仿宋" w:eastAsia="仿宋" w:cs="宋体"/>
                <w:kern w:val="0"/>
                <w:sz w:val="24"/>
                <w:highlight w:val="none"/>
              </w:rPr>
              <w:t>月</w:t>
            </w:r>
            <w:r>
              <w:rPr>
                <w:rFonts w:hint="eastAsia" w:ascii="宋体" w:hAnsi="宋体" w:eastAsia="仿宋" w:cs="宋体"/>
                <w:kern w:val="0"/>
                <w:sz w:val="24"/>
                <w:highlight w:val="none"/>
              </w:rPr>
              <w:t> </w:t>
            </w:r>
            <w:r>
              <w:rPr>
                <w:rFonts w:hint="eastAsia" w:ascii="仿宋" w:eastAsia="仿宋" w:cs="宋体"/>
                <w:kern w:val="0"/>
                <w:sz w:val="24"/>
                <w:highlight w:val="none"/>
              </w:rPr>
              <w:t>日</w:t>
            </w:r>
          </w:p>
        </w:tc>
        <w:tc>
          <w:tcPr>
            <w:tcW w:w="4468" w:type="dxa"/>
            <w:gridSpan w:val="4"/>
            <w:tcBorders>
              <w:top w:val="single" w:color="auto" w:sz="8" w:space="0"/>
              <w:left w:val="single" w:color="auto" w:sz="8" w:space="0"/>
              <w:bottom w:val="single" w:color="auto" w:sz="8" w:space="0"/>
              <w:right w:val="single" w:color="auto" w:sz="8" w:space="0"/>
            </w:tcBorders>
            <w:vAlign w:val="center"/>
          </w:tcPr>
          <w:p w14:paraId="3D51A192">
            <w:pPr>
              <w:widowControl/>
              <w:jc w:val="left"/>
              <w:rPr>
                <w:rFonts w:ascii="仿宋" w:eastAsia="仿宋" w:cs="宋体"/>
                <w:kern w:val="0"/>
                <w:sz w:val="24"/>
                <w:highlight w:val="none"/>
              </w:rPr>
            </w:pPr>
            <w:r>
              <w:rPr>
                <w:rFonts w:hint="eastAsia" w:ascii="宋体" w:hAnsi="宋体" w:eastAsia="仿宋" w:cs="宋体"/>
                <w:kern w:val="0"/>
                <w:sz w:val="24"/>
                <w:highlight w:val="none"/>
              </w:rPr>
              <w:t> </w:t>
            </w:r>
            <w:r>
              <w:rPr>
                <w:rFonts w:hint="eastAsia" w:ascii="仿宋" w:eastAsia="仿宋" w:cs="宋体"/>
                <w:kern w:val="0"/>
                <w:sz w:val="24"/>
                <w:highlight w:val="none"/>
              </w:rPr>
              <w:t>采购单位盖章：</w:t>
            </w:r>
          </w:p>
          <w:p w14:paraId="7B6D2E10">
            <w:pPr>
              <w:widowControl/>
              <w:ind w:firstLine="2119"/>
              <w:jc w:val="left"/>
              <w:rPr>
                <w:rFonts w:ascii="仿宋" w:eastAsia="仿宋" w:cs="宋体"/>
                <w:kern w:val="0"/>
                <w:sz w:val="24"/>
                <w:highlight w:val="none"/>
              </w:rPr>
            </w:pPr>
            <w:r>
              <w:rPr>
                <w:rFonts w:hint="eastAsia" w:ascii="仿宋" w:eastAsia="仿宋" w:cs="宋体"/>
                <w:kern w:val="0"/>
                <w:sz w:val="24"/>
                <w:highlight w:val="none"/>
              </w:rPr>
              <w:t>年</w:t>
            </w:r>
            <w:r>
              <w:rPr>
                <w:rFonts w:hint="eastAsia" w:ascii="宋体" w:hAnsi="宋体" w:eastAsia="仿宋" w:cs="宋体"/>
                <w:kern w:val="0"/>
                <w:sz w:val="24"/>
                <w:highlight w:val="none"/>
              </w:rPr>
              <w:t> </w:t>
            </w:r>
            <w:r>
              <w:rPr>
                <w:rFonts w:hint="eastAsia" w:ascii="仿宋" w:eastAsia="仿宋" w:cs="宋体"/>
                <w:kern w:val="0"/>
                <w:sz w:val="24"/>
                <w:highlight w:val="none"/>
              </w:rPr>
              <w:t>月</w:t>
            </w:r>
            <w:r>
              <w:rPr>
                <w:rFonts w:hint="eastAsia" w:ascii="宋体" w:hAnsi="宋体" w:eastAsia="仿宋" w:cs="宋体"/>
                <w:kern w:val="0"/>
                <w:sz w:val="24"/>
                <w:highlight w:val="none"/>
              </w:rPr>
              <w:t> </w:t>
            </w:r>
            <w:r>
              <w:rPr>
                <w:rFonts w:hint="eastAsia" w:ascii="仿宋" w:eastAsia="仿宋" w:cs="宋体"/>
                <w:kern w:val="0"/>
                <w:sz w:val="24"/>
                <w:highlight w:val="none"/>
              </w:rPr>
              <w:t>日</w:t>
            </w:r>
          </w:p>
        </w:tc>
      </w:tr>
    </w:tbl>
    <w:p w14:paraId="2C83DA0F">
      <w:r>
        <w:rPr>
          <w:rFonts w:hint="eastAsia" w:ascii="仿宋" w:eastAsia="仿宋" w:cs="宋体"/>
          <w:kern w:val="0"/>
          <w:sz w:val="18"/>
          <w:szCs w:val="18"/>
          <w:highlight w:val="none"/>
        </w:rPr>
        <w:t>备注：本报告单一式4份（采购单位1份、供应商1份、采购监督部门备案1份、采购代理机构1份）。</w:t>
      </w:r>
    </w:p>
    <w:p w14:paraId="56FA8530">
      <w:pPr>
        <w:pStyle w:val="11"/>
      </w:pPr>
    </w:p>
    <w:p w14:paraId="194B0BA1"/>
    <w:p w14:paraId="1C99EC62"/>
    <w:sectPr>
      <w:headerReference r:id="rId6" w:type="default"/>
      <w:footerReference r:id="rId7" w:type="default"/>
      <w:pgSz w:w="11906" w:h="16838"/>
      <w:pgMar w:top="1134" w:right="1531"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方正美黑简体">
    <w:altName w:val="宋体"/>
    <w:panose1 w:val="00000000000000000000"/>
    <w:charset w:val="86"/>
    <w:family w:val="auto"/>
    <w:pitch w:val="default"/>
    <w:sig w:usb0="00000000" w:usb1="00000000" w:usb2="00000010" w:usb3="00000000" w:csb0="00040000" w:csb1="00000000"/>
  </w:font>
  <w:font w:name="汉仪魏碑简">
    <w:altName w:val="黑体"/>
    <w:panose1 w:val="00000000000000000000"/>
    <w:charset w:val="86"/>
    <w:family w:val="modern"/>
    <w:pitch w:val="default"/>
    <w:sig w:usb0="00000000" w:usb1="00000000" w:usb2="00000012"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Utsaah">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6B76">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4B8258">
                          <w:pPr>
                            <w:pStyle w:val="11"/>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6E4B8258">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53972">
    <w:pPr>
      <w:pStyle w:val="11"/>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14:paraId="449BEE8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8769B">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E9515">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F7E951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926C">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15CC56">
                          <w:pPr>
                            <w:pStyle w:val="11"/>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4115CC56">
                    <w:pPr>
                      <w:pStyle w:val="11"/>
                    </w:pPr>
                    <w:r>
                      <w:fldChar w:fldCharType="begin"/>
                    </w:r>
                    <w:r>
                      <w:instrText xml:space="preserve"> PAGE  \* MERGEFORMAT </w:instrText>
                    </w:r>
                    <w:r>
                      <w:fldChar w:fldCharType="separate"/>
                    </w:r>
                    <w:r>
                      <w:t>78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33D0">
    <w:pPr>
      <w:pStyle w:val="12"/>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B96B5"/>
    <w:multiLevelType w:val="singleLevel"/>
    <w:tmpl w:val="F81B96B5"/>
    <w:lvl w:ilvl="0" w:tentative="0">
      <w:start w:val="1"/>
      <w:numFmt w:val="chineseCounting"/>
      <w:suff w:val="nothing"/>
      <w:lvlText w:val="%1、"/>
      <w:lvlJc w:val="left"/>
      <w:rPr>
        <w:rFonts w:hint="eastAsia"/>
      </w:rPr>
    </w:lvl>
  </w:abstractNum>
  <w:abstractNum w:abstractNumId="1">
    <w:nsid w:val="7AE747BB"/>
    <w:multiLevelType w:val="multilevel"/>
    <w:tmpl w:val="7AE747B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zZjVhOTU5YmNkYWNiMTgyNTRjNTdjODNmY2NhZjkifQ=="/>
  </w:docVars>
  <w:rsids>
    <w:rsidRoot w:val="008E6949"/>
    <w:rsid w:val="00007A86"/>
    <w:rsid w:val="00025B26"/>
    <w:rsid w:val="0004787F"/>
    <w:rsid w:val="00097296"/>
    <w:rsid w:val="000B6652"/>
    <w:rsid w:val="000D46D0"/>
    <w:rsid w:val="000F4B8A"/>
    <w:rsid w:val="0011250B"/>
    <w:rsid w:val="00161F2D"/>
    <w:rsid w:val="001D2A8B"/>
    <w:rsid w:val="0026499B"/>
    <w:rsid w:val="002B6923"/>
    <w:rsid w:val="002C6160"/>
    <w:rsid w:val="002D2DD7"/>
    <w:rsid w:val="003015D3"/>
    <w:rsid w:val="00305858"/>
    <w:rsid w:val="003246DD"/>
    <w:rsid w:val="00377DFD"/>
    <w:rsid w:val="003C16C2"/>
    <w:rsid w:val="003D4D69"/>
    <w:rsid w:val="003E0180"/>
    <w:rsid w:val="003E50A1"/>
    <w:rsid w:val="003F061D"/>
    <w:rsid w:val="00422992"/>
    <w:rsid w:val="00463D4A"/>
    <w:rsid w:val="00474764"/>
    <w:rsid w:val="00487492"/>
    <w:rsid w:val="0050603A"/>
    <w:rsid w:val="005A6B0C"/>
    <w:rsid w:val="006139E9"/>
    <w:rsid w:val="00626A93"/>
    <w:rsid w:val="006274B8"/>
    <w:rsid w:val="006501BD"/>
    <w:rsid w:val="00666404"/>
    <w:rsid w:val="00695371"/>
    <w:rsid w:val="006C537A"/>
    <w:rsid w:val="006F0954"/>
    <w:rsid w:val="006F6DB1"/>
    <w:rsid w:val="007171FC"/>
    <w:rsid w:val="00724552"/>
    <w:rsid w:val="007357BF"/>
    <w:rsid w:val="00775988"/>
    <w:rsid w:val="007C2D41"/>
    <w:rsid w:val="00801E97"/>
    <w:rsid w:val="00822CEC"/>
    <w:rsid w:val="00867EBB"/>
    <w:rsid w:val="008A38CF"/>
    <w:rsid w:val="008B35D8"/>
    <w:rsid w:val="008B5AFF"/>
    <w:rsid w:val="008E6949"/>
    <w:rsid w:val="008F4327"/>
    <w:rsid w:val="00922746"/>
    <w:rsid w:val="009578BF"/>
    <w:rsid w:val="00974A1C"/>
    <w:rsid w:val="00A24B0D"/>
    <w:rsid w:val="00AA28C6"/>
    <w:rsid w:val="00AB5DF0"/>
    <w:rsid w:val="00AC4417"/>
    <w:rsid w:val="00AC5E40"/>
    <w:rsid w:val="00AE3F7D"/>
    <w:rsid w:val="00AE4512"/>
    <w:rsid w:val="00B37C80"/>
    <w:rsid w:val="00B54165"/>
    <w:rsid w:val="00C47652"/>
    <w:rsid w:val="00C7337D"/>
    <w:rsid w:val="00C811B0"/>
    <w:rsid w:val="00D15D67"/>
    <w:rsid w:val="00D208B4"/>
    <w:rsid w:val="00D23242"/>
    <w:rsid w:val="00D65D43"/>
    <w:rsid w:val="00DB4ECD"/>
    <w:rsid w:val="00E16A75"/>
    <w:rsid w:val="00E27CF4"/>
    <w:rsid w:val="00E313C9"/>
    <w:rsid w:val="00E33AF0"/>
    <w:rsid w:val="00E52F76"/>
    <w:rsid w:val="00EC1219"/>
    <w:rsid w:val="00EC167D"/>
    <w:rsid w:val="00F10830"/>
    <w:rsid w:val="00F11795"/>
    <w:rsid w:val="00F7253C"/>
    <w:rsid w:val="00FA21E1"/>
    <w:rsid w:val="00FB7B64"/>
    <w:rsid w:val="019127B6"/>
    <w:rsid w:val="01B2494B"/>
    <w:rsid w:val="01B841E6"/>
    <w:rsid w:val="02A20E4E"/>
    <w:rsid w:val="02A604E3"/>
    <w:rsid w:val="02F25BE5"/>
    <w:rsid w:val="03C14D77"/>
    <w:rsid w:val="04115E30"/>
    <w:rsid w:val="059613B6"/>
    <w:rsid w:val="06255BC2"/>
    <w:rsid w:val="06392B1B"/>
    <w:rsid w:val="06494BC4"/>
    <w:rsid w:val="06A5091B"/>
    <w:rsid w:val="072E3B67"/>
    <w:rsid w:val="07A305E0"/>
    <w:rsid w:val="084B5C5E"/>
    <w:rsid w:val="094E3682"/>
    <w:rsid w:val="09A92667"/>
    <w:rsid w:val="09DF6B75"/>
    <w:rsid w:val="09E162A4"/>
    <w:rsid w:val="0B163D2C"/>
    <w:rsid w:val="0B23671A"/>
    <w:rsid w:val="0BA10CE2"/>
    <w:rsid w:val="0BE107DE"/>
    <w:rsid w:val="0BE45BD8"/>
    <w:rsid w:val="0CAB4F43"/>
    <w:rsid w:val="0CBC51D5"/>
    <w:rsid w:val="0D1624EF"/>
    <w:rsid w:val="0DA1660A"/>
    <w:rsid w:val="0DAA3099"/>
    <w:rsid w:val="0E091442"/>
    <w:rsid w:val="0E1C7496"/>
    <w:rsid w:val="0E2C407B"/>
    <w:rsid w:val="0E8536A2"/>
    <w:rsid w:val="0EF1082C"/>
    <w:rsid w:val="0F0E7CF3"/>
    <w:rsid w:val="10594627"/>
    <w:rsid w:val="110E1F50"/>
    <w:rsid w:val="12463148"/>
    <w:rsid w:val="134B3131"/>
    <w:rsid w:val="1376180B"/>
    <w:rsid w:val="13833F28"/>
    <w:rsid w:val="13A179F5"/>
    <w:rsid w:val="142522CB"/>
    <w:rsid w:val="146D179A"/>
    <w:rsid w:val="148443FC"/>
    <w:rsid w:val="14C05D80"/>
    <w:rsid w:val="167F30CD"/>
    <w:rsid w:val="16B23F8B"/>
    <w:rsid w:val="16C736A9"/>
    <w:rsid w:val="17493974"/>
    <w:rsid w:val="175212DA"/>
    <w:rsid w:val="17AE18FB"/>
    <w:rsid w:val="17D82143"/>
    <w:rsid w:val="180E797D"/>
    <w:rsid w:val="190A2398"/>
    <w:rsid w:val="1921046B"/>
    <w:rsid w:val="195C1829"/>
    <w:rsid w:val="19CE23A9"/>
    <w:rsid w:val="19FE07AD"/>
    <w:rsid w:val="1B3E70B3"/>
    <w:rsid w:val="1B44206A"/>
    <w:rsid w:val="1B8D3B96"/>
    <w:rsid w:val="1BEF4851"/>
    <w:rsid w:val="1D241D81"/>
    <w:rsid w:val="1E3707CF"/>
    <w:rsid w:val="1E3B0AAC"/>
    <w:rsid w:val="1E483963"/>
    <w:rsid w:val="1E566E09"/>
    <w:rsid w:val="1FAA498A"/>
    <w:rsid w:val="20112853"/>
    <w:rsid w:val="2107663E"/>
    <w:rsid w:val="213F3D14"/>
    <w:rsid w:val="219128D3"/>
    <w:rsid w:val="21EA18A9"/>
    <w:rsid w:val="22123664"/>
    <w:rsid w:val="24134AFF"/>
    <w:rsid w:val="246B56DD"/>
    <w:rsid w:val="25A43D67"/>
    <w:rsid w:val="25DE1319"/>
    <w:rsid w:val="25EC6EF7"/>
    <w:rsid w:val="263F5385"/>
    <w:rsid w:val="27D35027"/>
    <w:rsid w:val="27F25BDF"/>
    <w:rsid w:val="27FC457D"/>
    <w:rsid w:val="293D522B"/>
    <w:rsid w:val="299A5CFA"/>
    <w:rsid w:val="29E04FC9"/>
    <w:rsid w:val="29F149D8"/>
    <w:rsid w:val="2A297180"/>
    <w:rsid w:val="2A2C0A1E"/>
    <w:rsid w:val="2A4E308A"/>
    <w:rsid w:val="2B830B12"/>
    <w:rsid w:val="2C6C73A9"/>
    <w:rsid w:val="2CA46F92"/>
    <w:rsid w:val="2D0D2D89"/>
    <w:rsid w:val="2D916D03"/>
    <w:rsid w:val="2DE0224B"/>
    <w:rsid w:val="2DFC4CDE"/>
    <w:rsid w:val="2FD24826"/>
    <w:rsid w:val="30590093"/>
    <w:rsid w:val="307B4E99"/>
    <w:rsid w:val="30A34416"/>
    <w:rsid w:val="30C94839"/>
    <w:rsid w:val="30D53BBD"/>
    <w:rsid w:val="3187742C"/>
    <w:rsid w:val="32290665"/>
    <w:rsid w:val="334A4865"/>
    <w:rsid w:val="337D2302"/>
    <w:rsid w:val="33C974CF"/>
    <w:rsid w:val="341744ED"/>
    <w:rsid w:val="34411DCF"/>
    <w:rsid w:val="34963664"/>
    <w:rsid w:val="34B92637"/>
    <w:rsid w:val="3647730B"/>
    <w:rsid w:val="364D2B79"/>
    <w:rsid w:val="36E05005"/>
    <w:rsid w:val="38787C50"/>
    <w:rsid w:val="38F566EC"/>
    <w:rsid w:val="3A981C42"/>
    <w:rsid w:val="3BC66F24"/>
    <w:rsid w:val="3C89317B"/>
    <w:rsid w:val="3CF52900"/>
    <w:rsid w:val="3CF74EBC"/>
    <w:rsid w:val="3D002BF5"/>
    <w:rsid w:val="3D411AD9"/>
    <w:rsid w:val="3DC14C7A"/>
    <w:rsid w:val="3DE752AE"/>
    <w:rsid w:val="3E063608"/>
    <w:rsid w:val="3E455441"/>
    <w:rsid w:val="3E976963"/>
    <w:rsid w:val="3EE53B65"/>
    <w:rsid w:val="3F2D72BA"/>
    <w:rsid w:val="3F60143E"/>
    <w:rsid w:val="40080A2B"/>
    <w:rsid w:val="40297539"/>
    <w:rsid w:val="411A73CB"/>
    <w:rsid w:val="413873D6"/>
    <w:rsid w:val="41AD228E"/>
    <w:rsid w:val="41FC384A"/>
    <w:rsid w:val="42B04A1B"/>
    <w:rsid w:val="42B20202"/>
    <w:rsid w:val="42CD0B98"/>
    <w:rsid w:val="42D61E99"/>
    <w:rsid w:val="432E715D"/>
    <w:rsid w:val="438A4CDB"/>
    <w:rsid w:val="43BB2B7F"/>
    <w:rsid w:val="446A45CF"/>
    <w:rsid w:val="44AE67A8"/>
    <w:rsid w:val="450236A3"/>
    <w:rsid w:val="458E24E4"/>
    <w:rsid w:val="465976C0"/>
    <w:rsid w:val="46B17ABC"/>
    <w:rsid w:val="46C6427C"/>
    <w:rsid w:val="47126918"/>
    <w:rsid w:val="47C6636F"/>
    <w:rsid w:val="48354753"/>
    <w:rsid w:val="48781D21"/>
    <w:rsid w:val="48EE3617"/>
    <w:rsid w:val="49B7651B"/>
    <w:rsid w:val="49B90028"/>
    <w:rsid w:val="4A121587"/>
    <w:rsid w:val="4BC82845"/>
    <w:rsid w:val="4C2D4456"/>
    <w:rsid w:val="4C63431C"/>
    <w:rsid w:val="4CB00C05"/>
    <w:rsid w:val="4DCC58B5"/>
    <w:rsid w:val="4E2125F7"/>
    <w:rsid w:val="4E326885"/>
    <w:rsid w:val="4E37780E"/>
    <w:rsid w:val="4E832F2A"/>
    <w:rsid w:val="4E8A3DE2"/>
    <w:rsid w:val="4F4E12B3"/>
    <w:rsid w:val="4FE06846"/>
    <w:rsid w:val="506B379F"/>
    <w:rsid w:val="51273696"/>
    <w:rsid w:val="512E4EF8"/>
    <w:rsid w:val="512F6359"/>
    <w:rsid w:val="51475FBA"/>
    <w:rsid w:val="514E7348"/>
    <w:rsid w:val="51C55131"/>
    <w:rsid w:val="51E57844"/>
    <w:rsid w:val="530B16F1"/>
    <w:rsid w:val="531B5950"/>
    <w:rsid w:val="5347011E"/>
    <w:rsid w:val="538B673E"/>
    <w:rsid w:val="53BD5F66"/>
    <w:rsid w:val="5406215C"/>
    <w:rsid w:val="5434276E"/>
    <w:rsid w:val="545B68A0"/>
    <w:rsid w:val="54BA4CF5"/>
    <w:rsid w:val="55225534"/>
    <w:rsid w:val="55985036"/>
    <w:rsid w:val="55C867B3"/>
    <w:rsid w:val="55CE6B31"/>
    <w:rsid w:val="563805C7"/>
    <w:rsid w:val="568F54D8"/>
    <w:rsid w:val="56A874FB"/>
    <w:rsid w:val="58111581"/>
    <w:rsid w:val="589A10C5"/>
    <w:rsid w:val="58F115BE"/>
    <w:rsid w:val="58F9403E"/>
    <w:rsid w:val="59ED41B0"/>
    <w:rsid w:val="5A1B6236"/>
    <w:rsid w:val="5A7124E5"/>
    <w:rsid w:val="5A7F52CD"/>
    <w:rsid w:val="5B7532A0"/>
    <w:rsid w:val="5BB87F5D"/>
    <w:rsid w:val="5BEE01C6"/>
    <w:rsid w:val="5C2E3756"/>
    <w:rsid w:val="5C4066A5"/>
    <w:rsid w:val="5CA05217"/>
    <w:rsid w:val="5CCA24F5"/>
    <w:rsid w:val="5D973D9E"/>
    <w:rsid w:val="5E176D14"/>
    <w:rsid w:val="5E1A7FEC"/>
    <w:rsid w:val="5E622685"/>
    <w:rsid w:val="5E677C9B"/>
    <w:rsid w:val="5ECA3D86"/>
    <w:rsid w:val="5EE26529"/>
    <w:rsid w:val="5F0B4F95"/>
    <w:rsid w:val="605A162D"/>
    <w:rsid w:val="60F5158E"/>
    <w:rsid w:val="62AD115F"/>
    <w:rsid w:val="62B54124"/>
    <w:rsid w:val="62DA4E8E"/>
    <w:rsid w:val="63250BED"/>
    <w:rsid w:val="63400ABB"/>
    <w:rsid w:val="63716EC6"/>
    <w:rsid w:val="63A77F35"/>
    <w:rsid w:val="640135E7"/>
    <w:rsid w:val="64662B1A"/>
    <w:rsid w:val="64800838"/>
    <w:rsid w:val="64F1206D"/>
    <w:rsid w:val="65271052"/>
    <w:rsid w:val="656F7435"/>
    <w:rsid w:val="66416B36"/>
    <w:rsid w:val="6665218B"/>
    <w:rsid w:val="66EB5F63"/>
    <w:rsid w:val="674C1F07"/>
    <w:rsid w:val="676254A4"/>
    <w:rsid w:val="67901217"/>
    <w:rsid w:val="67C85765"/>
    <w:rsid w:val="689567D0"/>
    <w:rsid w:val="69635503"/>
    <w:rsid w:val="6A876FCF"/>
    <w:rsid w:val="6AB41186"/>
    <w:rsid w:val="6AEE5FBB"/>
    <w:rsid w:val="6BF80185"/>
    <w:rsid w:val="6C581E94"/>
    <w:rsid w:val="6CEF77DA"/>
    <w:rsid w:val="6E522AE8"/>
    <w:rsid w:val="6E7C351D"/>
    <w:rsid w:val="6F9B77A5"/>
    <w:rsid w:val="6FEB4A8E"/>
    <w:rsid w:val="701D465E"/>
    <w:rsid w:val="70394621"/>
    <w:rsid w:val="70C40F7D"/>
    <w:rsid w:val="71503AEC"/>
    <w:rsid w:val="71600CA6"/>
    <w:rsid w:val="71791D68"/>
    <w:rsid w:val="720D425E"/>
    <w:rsid w:val="72916C3D"/>
    <w:rsid w:val="72AE5A92"/>
    <w:rsid w:val="74395051"/>
    <w:rsid w:val="743A60A6"/>
    <w:rsid w:val="74657B3B"/>
    <w:rsid w:val="74AA048A"/>
    <w:rsid w:val="75581306"/>
    <w:rsid w:val="755C3532"/>
    <w:rsid w:val="75C43761"/>
    <w:rsid w:val="7601057E"/>
    <w:rsid w:val="76032465"/>
    <w:rsid w:val="762A725C"/>
    <w:rsid w:val="77470212"/>
    <w:rsid w:val="77563723"/>
    <w:rsid w:val="77D065DB"/>
    <w:rsid w:val="781315D7"/>
    <w:rsid w:val="7B4F58E7"/>
    <w:rsid w:val="7B5D1DB2"/>
    <w:rsid w:val="7B7261BD"/>
    <w:rsid w:val="7B9A4DB4"/>
    <w:rsid w:val="7BB32F79"/>
    <w:rsid w:val="7D0D15B6"/>
    <w:rsid w:val="7D1D5C9D"/>
    <w:rsid w:val="7D5B1628"/>
    <w:rsid w:val="7D6A07B6"/>
    <w:rsid w:val="7DC26892"/>
    <w:rsid w:val="7DDB3462"/>
    <w:rsid w:val="7DF369FE"/>
    <w:rsid w:val="7E026C41"/>
    <w:rsid w:val="7E174613"/>
    <w:rsid w:val="7EB27693"/>
    <w:rsid w:val="7F34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spacing w:line="340" w:lineRule="exact"/>
      <w:jc w:val="center"/>
      <w:outlineLvl w:val="0"/>
    </w:pPr>
    <w:rPr>
      <w:b/>
      <w:bCs/>
      <w:sz w:val="32"/>
    </w:rPr>
  </w:style>
  <w:style w:type="paragraph" w:styleId="3">
    <w:name w:val="heading 2"/>
    <w:basedOn w:val="1"/>
    <w:next w:val="1"/>
    <w:qFormat/>
    <w:uiPriority w:val="0"/>
    <w:pPr>
      <w:keepNext/>
      <w:keepLines/>
      <w:spacing w:before="260" w:after="260" w:line="415" w:lineRule="auto"/>
      <w:jc w:val="center"/>
      <w:outlineLvl w:val="1"/>
    </w:pPr>
    <w:rPr>
      <w:rFonts w:ascii="Arial" w:hAnsi="Arial"/>
      <w:b/>
      <w:bCs/>
      <w:sz w:val="32"/>
      <w:szCs w:val="32"/>
    </w:rPr>
  </w:style>
  <w:style w:type="paragraph" w:styleId="4">
    <w:name w:val="heading 4"/>
    <w:basedOn w:val="1"/>
    <w:next w:val="1"/>
    <w:qFormat/>
    <w:uiPriority w:val="0"/>
    <w:pPr>
      <w:keepNext/>
      <w:keepLines/>
      <w:spacing w:before="280" w:after="290" w:line="376" w:lineRule="auto"/>
      <w:outlineLvl w:val="3"/>
    </w:pPr>
    <w:rPr>
      <w:rFonts w:ascii="宋体" w:hAnsi="宋体" w:eastAsia="黑体"/>
      <w:b/>
      <w:sz w:val="2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8">
    <w:name w:val="Body Text Indent"/>
    <w:basedOn w:val="1"/>
    <w:next w:val="9"/>
    <w:qFormat/>
    <w:uiPriority w:val="0"/>
    <w:pPr>
      <w:ind w:firstLine="830" w:firstLineChars="352"/>
    </w:pPr>
    <w:rPr>
      <w:rFonts w:ascii="仿宋_GB2312" w:eastAsia="仿宋_GB2312"/>
      <w:kern w:val="0"/>
      <w:sz w:val="32"/>
      <w:szCs w:val="20"/>
    </w:rPr>
  </w:style>
  <w:style w:type="paragraph" w:styleId="9">
    <w:name w:val="envelope return"/>
    <w:basedOn w:val="1"/>
    <w:qFormat/>
    <w:uiPriority w:val="0"/>
    <w:pPr>
      <w:snapToGrid w:val="0"/>
      <w:spacing w:line="400" w:lineRule="exact"/>
      <w:ind w:firstLine="1044" w:firstLineChars="200"/>
      <w:jc w:val="left"/>
    </w:pPr>
    <w:rPr>
      <w:rFonts w:ascii="仿宋_GB2312" w:hAnsi="仿宋_GB2312" w:cs="仿宋_GB2312"/>
      <w:szCs w:val="24"/>
    </w:rPr>
  </w:style>
  <w:style w:type="paragraph" w:styleId="10">
    <w:name w:val="Plain Text"/>
    <w:basedOn w:val="1"/>
    <w:next w:val="1"/>
    <w:qFormat/>
    <w:uiPriority w:val="99"/>
    <w:rPr>
      <w:rFonts w:ascii="宋体"/>
      <w:szCs w:val="20"/>
    </w:rPr>
  </w:style>
  <w:style w:type="paragraph" w:styleId="11">
    <w:name w:val="footer"/>
    <w:basedOn w:val="1"/>
    <w:qFormat/>
    <w:uiPriority w:val="99"/>
    <w:pPr>
      <w:tabs>
        <w:tab w:val="center" w:pos="4153"/>
        <w:tab w:val="right" w:pos="8306"/>
      </w:tabs>
      <w:snapToGrid w:val="0"/>
      <w:jc w:val="left"/>
    </w:pPr>
    <w:rPr>
      <w:rFonts w:ascii="宋体"/>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宋体"/>
      <w:sz w:val="18"/>
      <w:szCs w:val="20"/>
    </w:rPr>
  </w:style>
  <w:style w:type="paragraph" w:styleId="13">
    <w:name w:val="toc 1"/>
    <w:basedOn w:val="1"/>
    <w:next w:val="1"/>
    <w:unhideWhenUsed/>
    <w:qFormat/>
    <w:uiPriority w:val="39"/>
  </w:style>
  <w:style w:type="paragraph" w:styleId="14">
    <w:name w:val="Subtitle"/>
    <w:basedOn w:val="1"/>
    <w:next w:val="1"/>
    <w:qFormat/>
    <w:uiPriority w:val="0"/>
    <w:pPr>
      <w:spacing w:before="240" w:after="60" w:line="312" w:lineRule="auto"/>
      <w:jc w:val="center"/>
      <w:outlineLvl w:val="1"/>
    </w:pPr>
    <w:rPr>
      <w:rFonts w:ascii="Cambria" w:hAnsi="Cambria" w:cs="Cambria"/>
      <w:b/>
      <w:bCs/>
      <w:kern w:val="28"/>
      <w:sz w:val="32"/>
      <w:szCs w:val="32"/>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index 1"/>
    <w:basedOn w:val="1"/>
    <w:next w:val="1"/>
    <w:qFormat/>
    <w:uiPriority w:val="0"/>
    <w:pPr>
      <w:spacing w:line="360" w:lineRule="exact"/>
      <w:ind w:firstLine="240" w:firstLineChars="240"/>
    </w:pPr>
    <w:rPr>
      <w:rFonts w:ascii="宋体"/>
      <w:bCs/>
      <w:sz w:val="18"/>
      <w:szCs w:val="18"/>
    </w:rPr>
  </w:style>
  <w:style w:type="paragraph" w:styleId="18">
    <w:name w:val="Body Text First Indent 2"/>
    <w:basedOn w:val="8"/>
    <w:unhideWhenUsed/>
    <w:qFormat/>
    <w:uiPriority w:val="99"/>
    <w:pPr>
      <w:ind w:firstLine="420" w:firstLineChars="200"/>
    </w:p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page number"/>
    <w:qFormat/>
    <w:uiPriority w:val="0"/>
  </w:style>
  <w:style w:type="character" w:styleId="24">
    <w:name w:val="Hyperlink"/>
    <w:qFormat/>
    <w:uiPriority w:val="99"/>
    <w:rPr>
      <w:color w:val="333333"/>
      <w:u w:val="none"/>
    </w:rPr>
  </w:style>
  <w:style w:type="paragraph" w:customStyle="1" w:styleId="25">
    <w:name w:val="TOC 标题1"/>
    <w:basedOn w:val="2"/>
    <w:next w:val="1"/>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6">
    <w:name w:val="UserStyle_8"/>
    <w:qFormat/>
    <w:uiPriority w:val="0"/>
  </w:style>
  <w:style w:type="paragraph" w:styleId="27">
    <w:name w:val="List Paragraph"/>
    <w:basedOn w:val="1"/>
    <w:qFormat/>
    <w:uiPriority w:val="99"/>
    <w:pPr>
      <w:ind w:firstLine="200" w:firstLineChars="200"/>
    </w:pPr>
    <w:rPr>
      <w:szCs w:val="22"/>
    </w:rPr>
  </w:style>
  <w:style w:type="paragraph" w:customStyle="1" w:styleId="28">
    <w:name w:val="WPSOffice手动目录 1"/>
    <w:autoRedefine/>
    <w:qFormat/>
    <w:uiPriority w:val="0"/>
    <w:pPr>
      <w:tabs>
        <w:tab w:val="right" w:leader="dot" w:pos="8306"/>
      </w:tabs>
    </w:pPr>
    <w:rPr>
      <w:rFonts w:ascii="Times New Roman" w:hAnsi="Times New Roman" w:eastAsia="宋体" w:cs="Times New Roman"/>
      <w:b/>
      <w:sz w:val="28"/>
      <w:szCs w:val="28"/>
      <w:lang w:val="en-US" w:eastAsia="zh-CN" w:bidi="ar-SA"/>
    </w:rPr>
  </w:style>
  <w:style w:type="character" w:customStyle="1" w:styleId="29">
    <w:name w:val="NormalCharacter"/>
    <w:basedOn w:val="21"/>
    <w:link w:val="30"/>
    <w:autoRedefine/>
    <w:qFormat/>
    <w:uiPriority w:val="0"/>
  </w:style>
  <w:style w:type="paragraph" w:customStyle="1" w:styleId="30">
    <w:name w:val="样式"/>
    <w:basedOn w:val="1"/>
    <w:link w:val="29"/>
    <w:autoRedefine/>
    <w:qFormat/>
    <w:uiPriority w:val="0"/>
    <w:pPr>
      <w:widowControl/>
      <w:spacing w:after="160" w:line="240" w:lineRule="exact"/>
      <w:jc w:val="left"/>
      <w:textAlignment w:val="baseline"/>
    </w:pPr>
  </w:style>
  <w:style w:type="character" w:customStyle="1" w:styleId="31">
    <w:name w:val="标题 1 字符"/>
    <w:link w:val="2"/>
    <w:qFormat/>
    <w:uiPriority w:val="0"/>
    <w:rPr>
      <w:b/>
      <w:bCs/>
      <w:sz w:val="32"/>
    </w:rPr>
  </w:style>
  <w:style w:type="paragraph" w:customStyle="1" w:styleId="3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3">
    <w:name w:val="表格文字"/>
    <w:basedOn w:val="1"/>
    <w:qFormat/>
    <w:uiPriority w:val="99"/>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25740</Words>
  <Characters>28765</Characters>
  <Lines>112</Lines>
  <Paragraphs>130</Paragraphs>
  <TotalTime>0</TotalTime>
  <ScaleCrop>false</ScaleCrop>
  <LinksUpToDate>false</LinksUpToDate>
  <CharactersWithSpaces>29067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2024-11-06T03:19:00Z</dcterms:created>
  <dc:creator>Administrator</dc:creator>
  <cp:lastModifiedBy>小贾</cp:lastModifiedBy>
  <cp:lastPrinted>2025-07-24T08:55:00Z</cp:lastPrinted>
  <dcterms:modified xsi:type="dcterms:W3CDTF">2025-12-15T08:19:02Z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49EDF9E8710941958053ACF252EB1F46_12</vt:lpwstr>
  </property>
  <property fmtid="{D5CDD505-2E9C-101B-9397-08002B2CF9AE}" pid="4" name="KSOTemplateDocerSaveRecord">
    <vt:lpwstr>eyJoZGlkIjoiZWI0ZDM5NzRiNDUzMmFhMDk0Yzc3MjNlNGYyMmY0ZWQiLCJ1c2VySWQiOiI0ODA1NjE1MTUifQ==</vt:lpwstr>
  </property>
</Properties>
</file>