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4A234">
      <w:pPr>
        <w:spacing w:before="156" w:beforeLines="50" w:line="360" w:lineRule="auto"/>
        <w:rPr>
          <w:rFonts w:hint="eastAsia" w:ascii="宋体" w:hAnsi="宋体" w:eastAsia="宋体"/>
          <w:color w:val="000000"/>
          <w:sz w:val="28"/>
          <w:szCs w:val="28"/>
          <w:lang w:eastAsia="zh-CN"/>
        </w:rPr>
      </w:pPr>
      <w:r>
        <w:rPr>
          <w:rFonts w:hint="eastAsia" w:ascii="宋体" w:hAnsi="宋体" w:eastAsia="宋体"/>
          <w:color w:val="000000"/>
          <w:sz w:val="28"/>
          <w:szCs w:val="28"/>
          <w:lang w:eastAsia="zh-CN"/>
        </w:rPr>
        <w:drawing>
          <wp:inline distT="0" distB="0" distL="114300" distR="114300">
            <wp:extent cx="6123305" cy="8660765"/>
            <wp:effectExtent l="0" t="0" r="10795" b="6985"/>
            <wp:docPr id="5" name="图片 5" descr="SCAN00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AN0007_01"/>
                    <pic:cNvPicPr>
                      <a:picLocks noChangeAspect="1"/>
                    </pic:cNvPicPr>
                  </pic:nvPicPr>
                  <pic:blipFill>
                    <a:blip r:embed="rId18"/>
                    <a:stretch>
                      <a:fillRect/>
                    </a:stretch>
                  </pic:blipFill>
                  <pic:spPr>
                    <a:xfrm>
                      <a:off x="0" y="0"/>
                      <a:ext cx="6123305" cy="8660765"/>
                    </a:xfrm>
                    <a:prstGeom prst="rect">
                      <a:avLst/>
                    </a:prstGeom>
                  </pic:spPr>
                </pic:pic>
              </a:graphicData>
            </a:graphic>
          </wp:inline>
        </w:drawing>
      </w:r>
    </w:p>
    <w:p w14:paraId="732C3D9D">
      <w:pPr>
        <w:pStyle w:val="7"/>
        <w:rPr>
          <w:rFonts w:ascii="宋体" w:hAnsi="宋体" w:cs="宋体"/>
          <w:b/>
          <w:sz w:val="28"/>
          <w:szCs w:val="28"/>
        </w:rPr>
      </w:pPr>
    </w:p>
    <w:p w14:paraId="197803A2">
      <w:pPr>
        <w:pStyle w:val="7"/>
        <w:jc w:val="center"/>
        <w:rPr>
          <w:rFonts w:ascii="宋体" w:hAnsi="宋体" w:cs="宋体"/>
          <w:b/>
          <w:bCs/>
          <w:sz w:val="10"/>
        </w:rPr>
      </w:pPr>
      <w:r>
        <w:rPr>
          <w:rFonts w:hint="eastAsia" w:ascii="宋体" w:hAnsi="宋体" w:cs="宋体"/>
          <w:b/>
          <w:sz w:val="72"/>
          <w:szCs w:val="72"/>
        </w:rPr>
        <w:t>广西政投项目咨询有限公司</w:t>
      </w:r>
    </w:p>
    <w:p w14:paraId="61309793">
      <w:pPr>
        <w:spacing w:before="156" w:beforeLines="50" w:line="360" w:lineRule="auto"/>
        <w:rPr>
          <w:rFonts w:ascii="宋体" w:hAnsi="宋体"/>
          <w:color w:val="000000"/>
          <w:sz w:val="36"/>
          <w:szCs w:val="36"/>
        </w:rPr>
      </w:pPr>
    </w:p>
    <w:p w14:paraId="666905E4">
      <w:pPr>
        <w:spacing w:before="156" w:beforeLines="50" w:line="360" w:lineRule="auto"/>
        <w:jc w:val="center"/>
        <w:rPr>
          <w:rFonts w:ascii="宋体" w:hAnsi="宋体"/>
          <w:color w:val="000000"/>
          <w:sz w:val="36"/>
          <w:szCs w:val="36"/>
        </w:rPr>
      </w:pPr>
    </w:p>
    <w:p w14:paraId="4DA05D7B">
      <w:pPr>
        <w:snapToGrid w:val="0"/>
        <w:spacing w:before="156" w:beforeLines="50" w:line="360" w:lineRule="auto"/>
        <w:jc w:val="center"/>
        <w:rPr>
          <w:rFonts w:ascii="宋体" w:hAnsi="宋体" w:cs="方正小标宋简体"/>
          <w:b/>
          <w:bCs/>
          <w:color w:val="000000"/>
          <w:sz w:val="44"/>
          <w:szCs w:val="44"/>
        </w:rPr>
      </w:pPr>
      <w:r>
        <w:rPr>
          <w:rFonts w:hint="eastAsia" w:ascii="宋体" w:hAnsi="宋体"/>
          <w:b/>
          <w:bCs/>
          <w:color w:val="000000"/>
          <w:sz w:val="72"/>
          <w:szCs w:val="72"/>
        </w:rPr>
        <w:t>竞争性磋商文件</w:t>
      </w:r>
    </w:p>
    <w:p w14:paraId="42A6781E">
      <w:pPr>
        <w:spacing w:before="312" w:beforeLines="100" w:after="156" w:afterLines="50" w:line="360" w:lineRule="auto"/>
        <w:jc w:val="center"/>
        <w:rPr>
          <w:rFonts w:ascii="宋体" w:hAnsi="宋体"/>
          <w:b/>
          <w:color w:val="000000"/>
          <w:sz w:val="24"/>
        </w:rPr>
      </w:pPr>
      <w:r>
        <w:rPr>
          <w:rFonts w:hint="eastAsia" w:ascii="宋体" w:hAnsi="宋体"/>
          <w:color w:val="000000"/>
          <w:sz w:val="24"/>
        </w:rPr>
        <w:t>（全流程电子化评标）</w:t>
      </w:r>
    </w:p>
    <w:p w14:paraId="3AD5FB69">
      <w:pPr>
        <w:spacing w:line="360" w:lineRule="auto"/>
        <w:jc w:val="center"/>
        <w:rPr>
          <w:rFonts w:ascii="宋体" w:hAnsi="宋体"/>
          <w:b/>
          <w:color w:val="000000"/>
          <w:sz w:val="32"/>
          <w:szCs w:val="32"/>
        </w:rPr>
      </w:pPr>
    </w:p>
    <w:p w14:paraId="2468B2BA">
      <w:pPr>
        <w:spacing w:line="700" w:lineRule="exact"/>
        <w:ind w:left="2564" w:leftChars="456" w:hanging="1606" w:hangingChars="500"/>
        <w:rPr>
          <w:rFonts w:ascii="宋体" w:hAnsi="宋体"/>
          <w:b/>
          <w:color w:val="000000"/>
          <w:sz w:val="32"/>
          <w:szCs w:val="32"/>
        </w:rPr>
      </w:pPr>
      <w:r>
        <w:rPr>
          <w:rFonts w:hint="eastAsia" w:ascii="宋体" w:hAnsi="宋体"/>
          <w:b/>
          <w:color w:val="000000"/>
          <w:sz w:val="32"/>
          <w:szCs w:val="32"/>
        </w:rPr>
        <w:t>项目名称：防城区大峒水库扶隆村移民美丽家园项目</w:t>
      </w:r>
    </w:p>
    <w:p w14:paraId="45E72BC0">
      <w:pPr>
        <w:spacing w:line="900" w:lineRule="exact"/>
        <w:ind w:firstLine="964" w:firstLineChars="300"/>
        <w:rPr>
          <w:rFonts w:ascii="宋体" w:hAnsi="宋体"/>
          <w:b/>
          <w:color w:val="000000"/>
          <w:sz w:val="32"/>
          <w:szCs w:val="32"/>
        </w:rPr>
      </w:pPr>
      <w:r>
        <w:rPr>
          <w:rFonts w:hint="eastAsia" w:ascii="宋体" w:hAnsi="宋体"/>
          <w:b/>
          <w:color w:val="000000"/>
          <w:sz w:val="32"/>
          <w:szCs w:val="32"/>
        </w:rPr>
        <w:t>项目编号：FCZC2026-C2-030025-ZTZX</w:t>
      </w:r>
    </w:p>
    <w:p w14:paraId="3654C08B">
      <w:pPr>
        <w:spacing w:line="900" w:lineRule="exact"/>
        <w:rPr>
          <w:rFonts w:ascii="宋体" w:hAnsi="宋体"/>
          <w:b/>
          <w:color w:val="000000"/>
          <w:sz w:val="32"/>
          <w:szCs w:val="32"/>
        </w:rPr>
      </w:pPr>
    </w:p>
    <w:p w14:paraId="7352B5F6">
      <w:pPr>
        <w:spacing w:line="900" w:lineRule="exact"/>
        <w:ind w:firstLine="964" w:firstLineChars="300"/>
        <w:rPr>
          <w:rFonts w:ascii="宋体" w:hAnsi="宋体"/>
          <w:b/>
          <w:color w:val="000000"/>
          <w:sz w:val="32"/>
          <w:szCs w:val="32"/>
        </w:rPr>
      </w:pPr>
      <w:r>
        <w:rPr>
          <w:rFonts w:hint="eastAsia" w:ascii="宋体" w:hAnsi="宋体"/>
          <w:b/>
          <w:color w:val="000000"/>
          <w:sz w:val="32"/>
          <w:szCs w:val="32"/>
        </w:rPr>
        <w:t>采购人：防城港市防城区发展和改革局</w:t>
      </w:r>
    </w:p>
    <w:p w14:paraId="6C42E120">
      <w:pPr>
        <w:spacing w:line="900" w:lineRule="exact"/>
        <w:ind w:firstLine="964" w:firstLineChars="300"/>
        <w:rPr>
          <w:rFonts w:ascii="宋体" w:hAnsi="宋体"/>
          <w:b/>
          <w:color w:val="000000"/>
          <w:sz w:val="32"/>
          <w:szCs w:val="32"/>
        </w:rPr>
      </w:pPr>
      <w:r>
        <w:rPr>
          <w:rFonts w:hint="eastAsia" w:ascii="宋体" w:hAnsi="宋体"/>
          <w:b/>
          <w:color w:val="000000"/>
          <w:sz w:val="32"/>
          <w:szCs w:val="32"/>
        </w:rPr>
        <w:t>采购代理机构：广西政投项目咨询有限公司</w:t>
      </w:r>
    </w:p>
    <w:p w14:paraId="35B44A9A">
      <w:pPr>
        <w:spacing w:line="360" w:lineRule="auto"/>
        <w:jc w:val="center"/>
        <w:rPr>
          <w:rFonts w:ascii="宋体" w:hAnsi="宋体"/>
          <w:b/>
          <w:color w:val="000000"/>
          <w:sz w:val="32"/>
          <w:szCs w:val="32"/>
        </w:rPr>
      </w:pPr>
    </w:p>
    <w:p w14:paraId="51AFBA8F">
      <w:pPr>
        <w:spacing w:line="360" w:lineRule="auto"/>
        <w:jc w:val="center"/>
        <w:rPr>
          <w:rFonts w:ascii="宋体" w:hAnsi="宋体"/>
          <w:b/>
          <w:color w:val="000000"/>
          <w:sz w:val="32"/>
          <w:szCs w:val="32"/>
        </w:rPr>
        <w:sectPr>
          <w:footerReference r:id="rId5" w:type="first"/>
          <w:headerReference r:id="rId3" w:type="default"/>
          <w:footerReference r:id="rId4" w:type="default"/>
          <w:pgSz w:w="11906" w:h="16838"/>
          <w:pgMar w:top="1417" w:right="1417" w:bottom="1417" w:left="1417" w:header="851" w:footer="992" w:gutter="0"/>
          <w:pgNumType w:start="0"/>
          <w:cols w:space="720" w:num="1"/>
          <w:titlePg/>
          <w:docGrid w:type="lines" w:linePitch="312" w:charSpace="0"/>
        </w:sectPr>
      </w:pPr>
      <w:r>
        <w:rPr>
          <w:rFonts w:hint="eastAsia" w:ascii="宋体" w:hAnsi="宋体"/>
          <w:b/>
          <w:color w:val="000000"/>
          <w:sz w:val="32"/>
          <w:szCs w:val="32"/>
        </w:rPr>
        <w:t>2026年3月</w:t>
      </w:r>
    </w:p>
    <w:p w14:paraId="4FB02DB1">
      <w:pPr>
        <w:spacing w:line="360" w:lineRule="auto"/>
        <w:jc w:val="center"/>
        <w:rPr>
          <w:rFonts w:ascii="宋体" w:hAnsi="宋体"/>
          <w:b/>
          <w:color w:val="000000"/>
          <w:sz w:val="44"/>
          <w:szCs w:val="44"/>
        </w:rPr>
      </w:pPr>
      <w:r>
        <w:rPr>
          <w:rFonts w:hint="eastAsia" w:ascii="宋体" w:hAnsi="宋体"/>
          <w:b/>
          <w:color w:val="000000"/>
          <w:sz w:val="44"/>
          <w:szCs w:val="44"/>
        </w:rPr>
        <w:t>目   录</w:t>
      </w:r>
    </w:p>
    <w:p w14:paraId="34CF4B1E">
      <w:pPr>
        <w:spacing w:line="400" w:lineRule="exact"/>
        <w:jc w:val="center"/>
        <w:rPr>
          <w:rFonts w:ascii="宋体" w:hAnsi="宋体"/>
          <w:b/>
          <w:color w:val="000000"/>
          <w:sz w:val="44"/>
          <w:szCs w:val="44"/>
        </w:rPr>
      </w:pPr>
    </w:p>
    <w:p w14:paraId="2F4F5BDA">
      <w:pPr>
        <w:pStyle w:val="12"/>
        <w:tabs>
          <w:tab w:val="right" w:leader="dot" w:pos="9072"/>
        </w:tabs>
        <w:spacing w:line="560" w:lineRule="exact"/>
        <w:rPr>
          <w:rFonts w:ascii="宋体" w:hAnsi="宋体" w:cs="宋体"/>
          <w:sz w:val="24"/>
        </w:rPr>
      </w:pPr>
      <w:r>
        <w:rPr>
          <w:rFonts w:hint="eastAsia" w:ascii="宋体" w:hAnsi="宋体" w:cs="宋体"/>
          <w:b/>
          <w:color w:val="000000"/>
          <w:sz w:val="24"/>
        </w:rPr>
        <w:fldChar w:fldCharType="begin"/>
      </w:r>
      <w:r>
        <w:rPr>
          <w:rFonts w:hint="eastAsia" w:ascii="宋体" w:hAnsi="宋体" w:cs="宋体"/>
          <w:b/>
          <w:color w:val="000000"/>
          <w:sz w:val="24"/>
        </w:rPr>
        <w:instrText xml:space="preserve">TOC \o "1-3" \h \z \u</w:instrText>
      </w:r>
      <w:r>
        <w:rPr>
          <w:rFonts w:hint="eastAsia" w:ascii="宋体" w:hAnsi="宋体" w:cs="宋体"/>
          <w:b/>
          <w:color w:val="000000"/>
          <w:sz w:val="24"/>
        </w:rPr>
        <w:fldChar w:fldCharType="separate"/>
      </w:r>
      <w:r>
        <w:fldChar w:fldCharType="begin"/>
      </w:r>
      <w:r>
        <w:instrText xml:space="preserve"> HYPERLINK \l "_Toc645" </w:instrText>
      </w:r>
      <w:r>
        <w:fldChar w:fldCharType="separate"/>
      </w:r>
      <w:r>
        <w:rPr>
          <w:rFonts w:hint="eastAsia" w:ascii="宋体" w:hAnsi="宋体" w:cs="宋体"/>
          <w:bCs/>
          <w:kern w:val="44"/>
          <w:sz w:val="24"/>
        </w:rPr>
        <w:t>第一章 竞争性磋商公告</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_Toc645 \h </w:instrText>
      </w:r>
      <w:r>
        <w:rPr>
          <w:rFonts w:hint="eastAsia" w:ascii="宋体" w:hAnsi="宋体" w:cs="宋体"/>
          <w:sz w:val="24"/>
        </w:rPr>
        <w:fldChar w:fldCharType="separate"/>
      </w:r>
      <w:r>
        <w:rPr>
          <w:rFonts w:hint="eastAsia" w:ascii="宋体" w:hAnsi="宋体" w:cs="宋体"/>
          <w:sz w:val="24"/>
        </w:rPr>
        <w:t>1</w:t>
      </w:r>
      <w:r>
        <w:rPr>
          <w:rFonts w:hint="eastAsia" w:ascii="宋体" w:hAnsi="宋体" w:cs="宋体"/>
          <w:sz w:val="24"/>
        </w:rPr>
        <w:fldChar w:fldCharType="end"/>
      </w:r>
      <w:r>
        <w:rPr>
          <w:rFonts w:hint="eastAsia" w:ascii="宋体" w:hAnsi="宋体" w:cs="宋体"/>
          <w:sz w:val="24"/>
        </w:rPr>
        <w:fldChar w:fldCharType="end"/>
      </w:r>
    </w:p>
    <w:p w14:paraId="3E884F6F">
      <w:pPr>
        <w:pStyle w:val="12"/>
        <w:tabs>
          <w:tab w:val="right" w:leader="dot" w:pos="9072"/>
        </w:tabs>
        <w:spacing w:line="560" w:lineRule="exact"/>
        <w:rPr>
          <w:rFonts w:ascii="宋体" w:hAnsi="宋体" w:cs="宋体"/>
          <w:sz w:val="24"/>
        </w:rPr>
      </w:pPr>
      <w:r>
        <w:fldChar w:fldCharType="begin"/>
      </w:r>
      <w:r>
        <w:instrText xml:space="preserve"> HYPERLINK \l "_Toc22763" </w:instrText>
      </w:r>
      <w:r>
        <w:fldChar w:fldCharType="separate"/>
      </w:r>
      <w:r>
        <w:rPr>
          <w:rFonts w:hint="eastAsia" w:ascii="宋体" w:hAnsi="宋体" w:cs="宋体"/>
          <w:sz w:val="24"/>
        </w:rPr>
        <w:t>第二章 采购需求</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_Toc22763 \h </w:instrText>
      </w:r>
      <w:r>
        <w:rPr>
          <w:rFonts w:hint="eastAsia" w:ascii="宋体" w:hAnsi="宋体" w:cs="宋体"/>
          <w:sz w:val="24"/>
        </w:rPr>
        <w:fldChar w:fldCharType="separate"/>
      </w:r>
      <w:r>
        <w:rPr>
          <w:rFonts w:hint="eastAsia" w:ascii="宋体" w:hAnsi="宋体" w:cs="宋体"/>
          <w:sz w:val="24"/>
        </w:rPr>
        <w:t>4</w:t>
      </w:r>
      <w:r>
        <w:rPr>
          <w:rFonts w:hint="eastAsia" w:ascii="宋体" w:hAnsi="宋体" w:cs="宋体"/>
          <w:sz w:val="24"/>
        </w:rPr>
        <w:fldChar w:fldCharType="end"/>
      </w:r>
      <w:r>
        <w:rPr>
          <w:rFonts w:hint="eastAsia" w:ascii="宋体" w:hAnsi="宋体" w:cs="宋体"/>
          <w:sz w:val="24"/>
        </w:rPr>
        <w:fldChar w:fldCharType="end"/>
      </w:r>
    </w:p>
    <w:p w14:paraId="73E366E5">
      <w:pPr>
        <w:pStyle w:val="12"/>
        <w:tabs>
          <w:tab w:val="right" w:leader="dot" w:pos="9072"/>
        </w:tabs>
        <w:spacing w:line="560" w:lineRule="exact"/>
        <w:rPr>
          <w:rFonts w:ascii="宋体" w:hAnsi="宋体" w:cs="宋体"/>
          <w:sz w:val="24"/>
        </w:rPr>
      </w:pPr>
      <w:r>
        <w:fldChar w:fldCharType="begin"/>
      </w:r>
      <w:r>
        <w:instrText xml:space="preserve"> HYPERLINK \l "_Toc9100" </w:instrText>
      </w:r>
      <w:r>
        <w:fldChar w:fldCharType="separate"/>
      </w:r>
      <w:r>
        <w:rPr>
          <w:rFonts w:hint="eastAsia" w:ascii="宋体" w:hAnsi="宋体" w:cs="宋体"/>
          <w:kern w:val="44"/>
          <w:sz w:val="24"/>
        </w:rPr>
        <w:t>第三章 供应商须知</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_Toc9100 \h </w:instrText>
      </w:r>
      <w:r>
        <w:rPr>
          <w:rFonts w:hint="eastAsia" w:ascii="宋体" w:hAnsi="宋体" w:cs="宋体"/>
          <w:sz w:val="24"/>
        </w:rPr>
        <w:fldChar w:fldCharType="separate"/>
      </w:r>
      <w:r>
        <w:rPr>
          <w:rFonts w:hint="eastAsia" w:ascii="宋体" w:hAnsi="宋体" w:cs="宋体"/>
          <w:sz w:val="24"/>
        </w:rPr>
        <w:t>12</w:t>
      </w:r>
      <w:r>
        <w:rPr>
          <w:rFonts w:hint="eastAsia" w:ascii="宋体" w:hAnsi="宋体" w:cs="宋体"/>
          <w:sz w:val="24"/>
        </w:rPr>
        <w:fldChar w:fldCharType="end"/>
      </w:r>
      <w:r>
        <w:rPr>
          <w:rFonts w:hint="eastAsia" w:ascii="宋体" w:hAnsi="宋体" w:cs="宋体"/>
          <w:sz w:val="24"/>
        </w:rPr>
        <w:fldChar w:fldCharType="end"/>
      </w:r>
    </w:p>
    <w:p w14:paraId="5CD0F944">
      <w:pPr>
        <w:pStyle w:val="13"/>
        <w:tabs>
          <w:tab w:val="right" w:leader="dot" w:pos="9072"/>
          <w:tab w:val="clear" w:pos="8296"/>
        </w:tabs>
        <w:spacing w:line="560" w:lineRule="exact"/>
        <w:rPr>
          <w:rFonts w:ascii="宋体" w:hAnsi="宋体" w:cs="宋体"/>
          <w:sz w:val="24"/>
        </w:rPr>
      </w:pPr>
      <w:r>
        <w:fldChar w:fldCharType="begin"/>
      </w:r>
      <w:r>
        <w:instrText xml:space="preserve"> HYPERLINK \l "_Toc16798" </w:instrText>
      </w:r>
      <w:r>
        <w:fldChar w:fldCharType="separate"/>
      </w:r>
      <w:r>
        <w:rPr>
          <w:rFonts w:hint="eastAsia" w:ascii="宋体" w:hAnsi="宋体" w:cs="宋体"/>
          <w:bCs/>
          <w:sz w:val="24"/>
        </w:rPr>
        <w:t>第一节 供应商须知前附表</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_Toc16798 \h </w:instrText>
      </w:r>
      <w:r>
        <w:rPr>
          <w:rFonts w:hint="eastAsia" w:ascii="宋体" w:hAnsi="宋体" w:cs="宋体"/>
          <w:sz w:val="24"/>
        </w:rPr>
        <w:fldChar w:fldCharType="separate"/>
      </w:r>
      <w:r>
        <w:rPr>
          <w:rFonts w:hint="eastAsia" w:ascii="宋体" w:hAnsi="宋体" w:cs="宋体"/>
          <w:sz w:val="24"/>
        </w:rPr>
        <w:t>12</w:t>
      </w:r>
      <w:r>
        <w:rPr>
          <w:rFonts w:hint="eastAsia" w:ascii="宋体" w:hAnsi="宋体" w:cs="宋体"/>
          <w:sz w:val="24"/>
        </w:rPr>
        <w:fldChar w:fldCharType="end"/>
      </w:r>
      <w:r>
        <w:rPr>
          <w:rFonts w:hint="eastAsia" w:ascii="宋体" w:hAnsi="宋体" w:cs="宋体"/>
          <w:sz w:val="24"/>
        </w:rPr>
        <w:fldChar w:fldCharType="end"/>
      </w:r>
    </w:p>
    <w:p w14:paraId="37E0913A">
      <w:pPr>
        <w:pStyle w:val="13"/>
        <w:tabs>
          <w:tab w:val="right" w:leader="dot" w:pos="9072"/>
          <w:tab w:val="clear" w:pos="8296"/>
        </w:tabs>
        <w:spacing w:line="560" w:lineRule="exact"/>
        <w:rPr>
          <w:rFonts w:ascii="宋体" w:hAnsi="宋体" w:cs="宋体"/>
          <w:sz w:val="24"/>
        </w:rPr>
      </w:pPr>
      <w:r>
        <w:fldChar w:fldCharType="begin"/>
      </w:r>
      <w:r>
        <w:instrText xml:space="preserve"> HYPERLINK \l "_Toc30518" </w:instrText>
      </w:r>
      <w:r>
        <w:fldChar w:fldCharType="separate"/>
      </w:r>
      <w:r>
        <w:rPr>
          <w:rFonts w:hint="eastAsia" w:ascii="宋体" w:hAnsi="宋体" w:cs="宋体"/>
          <w:bCs/>
          <w:sz w:val="24"/>
        </w:rPr>
        <w:t>第二节 供应商须知正文</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_Toc30518 \h </w:instrText>
      </w:r>
      <w:r>
        <w:rPr>
          <w:rFonts w:hint="eastAsia" w:ascii="宋体" w:hAnsi="宋体" w:cs="宋体"/>
          <w:sz w:val="24"/>
        </w:rPr>
        <w:fldChar w:fldCharType="separate"/>
      </w:r>
      <w:r>
        <w:rPr>
          <w:rFonts w:hint="eastAsia" w:ascii="宋体" w:hAnsi="宋体" w:cs="宋体"/>
          <w:sz w:val="24"/>
        </w:rPr>
        <w:t>19</w:t>
      </w:r>
      <w:r>
        <w:rPr>
          <w:rFonts w:hint="eastAsia" w:ascii="宋体" w:hAnsi="宋体" w:cs="宋体"/>
          <w:sz w:val="24"/>
        </w:rPr>
        <w:fldChar w:fldCharType="end"/>
      </w:r>
      <w:r>
        <w:rPr>
          <w:rFonts w:hint="eastAsia" w:ascii="宋体" w:hAnsi="宋体" w:cs="宋体"/>
          <w:sz w:val="24"/>
        </w:rPr>
        <w:fldChar w:fldCharType="end"/>
      </w:r>
    </w:p>
    <w:p w14:paraId="43AC6062">
      <w:pPr>
        <w:pStyle w:val="12"/>
        <w:tabs>
          <w:tab w:val="right" w:leader="dot" w:pos="9072"/>
        </w:tabs>
        <w:spacing w:line="560" w:lineRule="exact"/>
        <w:rPr>
          <w:rFonts w:ascii="宋体" w:hAnsi="宋体" w:cs="宋体"/>
          <w:sz w:val="24"/>
        </w:rPr>
      </w:pPr>
      <w:r>
        <w:fldChar w:fldCharType="begin"/>
      </w:r>
      <w:r>
        <w:instrText xml:space="preserve"> HYPERLINK \l "_Toc10035" </w:instrText>
      </w:r>
      <w:r>
        <w:fldChar w:fldCharType="separate"/>
      </w:r>
      <w:r>
        <w:rPr>
          <w:rFonts w:hint="eastAsia" w:ascii="宋体" w:hAnsi="宋体" w:cs="宋体"/>
          <w:bCs/>
          <w:kern w:val="44"/>
          <w:sz w:val="24"/>
        </w:rPr>
        <w:t>第四章  评审程序、评审方法和评审标准</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_Toc10035 \h </w:instrText>
      </w:r>
      <w:r>
        <w:rPr>
          <w:rFonts w:hint="eastAsia" w:ascii="宋体" w:hAnsi="宋体" w:cs="宋体"/>
          <w:sz w:val="24"/>
        </w:rPr>
        <w:fldChar w:fldCharType="separate"/>
      </w:r>
      <w:r>
        <w:rPr>
          <w:rFonts w:hint="eastAsia" w:ascii="宋体" w:hAnsi="宋体" w:cs="宋体"/>
          <w:sz w:val="24"/>
        </w:rPr>
        <w:t>30</w:t>
      </w:r>
      <w:r>
        <w:rPr>
          <w:rFonts w:hint="eastAsia" w:ascii="宋体" w:hAnsi="宋体" w:cs="宋体"/>
          <w:sz w:val="24"/>
        </w:rPr>
        <w:fldChar w:fldCharType="end"/>
      </w:r>
      <w:r>
        <w:rPr>
          <w:rFonts w:hint="eastAsia" w:ascii="宋体" w:hAnsi="宋体" w:cs="宋体"/>
          <w:sz w:val="24"/>
        </w:rPr>
        <w:fldChar w:fldCharType="end"/>
      </w:r>
    </w:p>
    <w:p w14:paraId="631F3E1B">
      <w:pPr>
        <w:pStyle w:val="13"/>
        <w:tabs>
          <w:tab w:val="right" w:leader="dot" w:pos="9072"/>
          <w:tab w:val="clear" w:pos="8296"/>
        </w:tabs>
        <w:spacing w:line="560" w:lineRule="exact"/>
        <w:rPr>
          <w:rFonts w:ascii="宋体" w:hAnsi="宋体" w:cs="宋体"/>
          <w:sz w:val="24"/>
        </w:rPr>
      </w:pPr>
      <w:r>
        <w:fldChar w:fldCharType="begin"/>
      </w:r>
      <w:r>
        <w:instrText xml:space="preserve"> HYPERLINK \l "_Toc14409" </w:instrText>
      </w:r>
      <w:r>
        <w:fldChar w:fldCharType="separate"/>
      </w:r>
      <w:r>
        <w:rPr>
          <w:rFonts w:hint="eastAsia" w:ascii="宋体" w:hAnsi="宋体" w:cs="宋体"/>
          <w:bCs/>
          <w:sz w:val="24"/>
        </w:rPr>
        <w:t>第一节 评审程序和评审方法</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_Toc14409 \h </w:instrText>
      </w:r>
      <w:r>
        <w:rPr>
          <w:rFonts w:hint="eastAsia" w:ascii="宋体" w:hAnsi="宋体" w:cs="宋体"/>
          <w:sz w:val="24"/>
        </w:rPr>
        <w:fldChar w:fldCharType="separate"/>
      </w:r>
      <w:r>
        <w:rPr>
          <w:rFonts w:hint="eastAsia" w:ascii="宋体" w:hAnsi="宋体" w:cs="宋体"/>
          <w:sz w:val="24"/>
        </w:rPr>
        <w:t>30</w:t>
      </w:r>
      <w:r>
        <w:rPr>
          <w:rFonts w:hint="eastAsia" w:ascii="宋体" w:hAnsi="宋体" w:cs="宋体"/>
          <w:sz w:val="24"/>
        </w:rPr>
        <w:fldChar w:fldCharType="end"/>
      </w:r>
      <w:r>
        <w:rPr>
          <w:rFonts w:hint="eastAsia" w:ascii="宋体" w:hAnsi="宋体" w:cs="宋体"/>
          <w:sz w:val="24"/>
        </w:rPr>
        <w:fldChar w:fldCharType="end"/>
      </w:r>
    </w:p>
    <w:p w14:paraId="01C68A52">
      <w:pPr>
        <w:pStyle w:val="13"/>
        <w:tabs>
          <w:tab w:val="right" w:leader="dot" w:pos="9072"/>
          <w:tab w:val="clear" w:pos="8296"/>
        </w:tabs>
        <w:spacing w:line="560" w:lineRule="exact"/>
        <w:rPr>
          <w:rFonts w:ascii="宋体" w:hAnsi="宋体" w:cs="宋体"/>
          <w:sz w:val="24"/>
        </w:rPr>
      </w:pPr>
      <w:r>
        <w:fldChar w:fldCharType="begin"/>
      </w:r>
      <w:r>
        <w:instrText xml:space="preserve"> HYPERLINK \l "_Toc10999" </w:instrText>
      </w:r>
      <w:r>
        <w:fldChar w:fldCharType="separate"/>
      </w:r>
      <w:r>
        <w:rPr>
          <w:rFonts w:hint="eastAsia" w:ascii="宋体" w:hAnsi="宋体" w:cs="宋体"/>
          <w:bCs/>
          <w:sz w:val="24"/>
        </w:rPr>
        <w:t>第二节 评标报告</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_Toc10999 \h </w:instrText>
      </w:r>
      <w:r>
        <w:rPr>
          <w:rFonts w:hint="eastAsia" w:ascii="宋体" w:hAnsi="宋体" w:cs="宋体"/>
          <w:sz w:val="24"/>
        </w:rPr>
        <w:fldChar w:fldCharType="separate"/>
      </w:r>
      <w:r>
        <w:rPr>
          <w:rFonts w:hint="eastAsia" w:ascii="宋体" w:hAnsi="宋体" w:cs="宋体"/>
          <w:sz w:val="24"/>
        </w:rPr>
        <w:t>41</w:t>
      </w:r>
      <w:r>
        <w:rPr>
          <w:rFonts w:hint="eastAsia" w:ascii="宋体" w:hAnsi="宋体" w:cs="宋体"/>
          <w:sz w:val="24"/>
        </w:rPr>
        <w:fldChar w:fldCharType="end"/>
      </w:r>
      <w:r>
        <w:rPr>
          <w:rFonts w:hint="eastAsia" w:ascii="宋体" w:hAnsi="宋体" w:cs="宋体"/>
          <w:sz w:val="24"/>
        </w:rPr>
        <w:fldChar w:fldCharType="end"/>
      </w:r>
    </w:p>
    <w:p w14:paraId="3DB44732">
      <w:pPr>
        <w:pStyle w:val="13"/>
        <w:tabs>
          <w:tab w:val="right" w:leader="dot" w:pos="9072"/>
          <w:tab w:val="clear" w:pos="8296"/>
        </w:tabs>
        <w:spacing w:line="560" w:lineRule="exact"/>
        <w:rPr>
          <w:rFonts w:ascii="宋体" w:hAnsi="宋体" w:cs="宋体"/>
          <w:sz w:val="24"/>
        </w:rPr>
      </w:pPr>
      <w:r>
        <w:fldChar w:fldCharType="begin"/>
      </w:r>
      <w:r>
        <w:instrText xml:space="preserve"> HYPERLINK \l "_Toc4491" </w:instrText>
      </w:r>
      <w:r>
        <w:fldChar w:fldCharType="separate"/>
      </w:r>
      <w:r>
        <w:rPr>
          <w:rFonts w:hint="eastAsia" w:ascii="宋体" w:hAnsi="宋体" w:cs="宋体"/>
          <w:bCs/>
          <w:sz w:val="24"/>
        </w:rPr>
        <w:t>第三节 评审过程的保密与录像</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_Toc4491 \h </w:instrText>
      </w:r>
      <w:r>
        <w:rPr>
          <w:rFonts w:hint="eastAsia" w:ascii="宋体" w:hAnsi="宋体" w:cs="宋体"/>
          <w:sz w:val="24"/>
        </w:rPr>
        <w:fldChar w:fldCharType="separate"/>
      </w:r>
      <w:r>
        <w:rPr>
          <w:rFonts w:hint="eastAsia" w:ascii="宋体" w:hAnsi="宋体" w:cs="宋体"/>
          <w:sz w:val="24"/>
        </w:rPr>
        <w:t>42</w:t>
      </w:r>
      <w:r>
        <w:rPr>
          <w:rFonts w:hint="eastAsia" w:ascii="宋体" w:hAnsi="宋体" w:cs="宋体"/>
          <w:sz w:val="24"/>
        </w:rPr>
        <w:fldChar w:fldCharType="end"/>
      </w:r>
      <w:r>
        <w:rPr>
          <w:rFonts w:hint="eastAsia" w:ascii="宋体" w:hAnsi="宋体" w:cs="宋体"/>
          <w:sz w:val="24"/>
        </w:rPr>
        <w:fldChar w:fldCharType="end"/>
      </w:r>
    </w:p>
    <w:p w14:paraId="0D7C7B72">
      <w:pPr>
        <w:pStyle w:val="12"/>
        <w:tabs>
          <w:tab w:val="right" w:leader="dot" w:pos="9072"/>
        </w:tabs>
        <w:spacing w:line="560" w:lineRule="exact"/>
        <w:rPr>
          <w:rFonts w:ascii="宋体" w:hAnsi="宋体" w:cs="宋体"/>
          <w:sz w:val="24"/>
        </w:rPr>
      </w:pPr>
      <w:r>
        <w:fldChar w:fldCharType="begin"/>
      </w:r>
      <w:r>
        <w:instrText xml:space="preserve"> HYPERLINK \l "_Toc20650" </w:instrText>
      </w:r>
      <w:r>
        <w:fldChar w:fldCharType="separate"/>
      </w:r>
      <w:r>
        <w:rPr>
          <w:rFonts w:hint="eastAsia" w:ascii="宋体" w:hAnsi="宋体" w:cs="宋体"/>
          <w:bCs/>
          <w:kern w:val="44"/>
          <w:sz w:val="24"/>
        </w:rPr>
        <w:t>第五章 响应文件格式</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_Toc20650 \h </w:instrText>
      </w:r>
      <w:r>
        <w:rPr>
          <w:rFonts w:hint="eastAsia" w:ascii="宋体" w:hAnsi="宋体" w:cs="宋体"/>
          <w:sz w:val="24"/>
        </w:rPr>
        <w:fldChar w:fldCharType="separate"/>
      </w:r>
      <w:r>
        <w:rPr>
          <w:rFonts w:hint="eastAsia" w:ascii="宋体" w:hAnsi="宋体" w:cs="宋体"/>
          <w:sz w:val="24"/>
        </w:rPr>
        <w:t>43</w:t>
      </w:r>
      <w:r>
        <w:rPr>
          <w:rFonts w:hint="eastAsia" w:ascii="宋体" w:hAnsi="宋体" w:cs="宋体"/>
          <w:sz w:val="24"/>
        </w:rPr>
        <w:fldChar w:fldCharType="end"/>
      </w:r>
      <w:r>
        <w:rPr>
          <w:rFonts w:hint="eastAsia" w:ascii="宋体" w:hAnsi="宋体" w:cs="宋体"/>
          <w:sz w:val="24"/>
        </w:rPr>
        <w:fldChar w:fldCharType="end"/>
      </w:r>
    </w:p>
    <w:p w14:paraId="49CE7FE2">
      <w:pPr>
        <w:pStyle w:val="13"/>
        <w:tabs>
          <w:tab w:val="right" w:leader="dot" w:pos="9072"/>
          <w:tab w:val="clear" w:pos="8296"/>
        </w:tabs>
        <w:spacing w:line="560" w:lineRule="exact"/>
        <w:rPr>
          <w:rFonts w:ascii="宋体" w:hAnsi="宋体" w:cs="宋体"/>
          <w:sz w:val="24"/>
        </w:rPr>
      </w:pPr>
      <w:r>
        <w:fldChar w:fldCharType="begin"/>
      </w:r>
      <w:r>
        <w:instrText xml:space="preserve"> HYPERLINK \l "_Toc28327" </w:instrText>
      </w:r>
      <w:r>
        <w:fldChar w:fldCharType="separate"/>
      </w:r>
      <w:r>
        <w:rPr>
          <w:rFonts w:hint="eastAsia" w:ascii="宋体" w:hAnsi="宋体" w:cs="宋体"/>
          <w:bCs/>
          <w:sz w:val="24"/>
        </w:rPr>
        <w:t>第一节 封面格式</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_Toc28327 \h </w:instrText>
      </w:r>
      <w:r>
        <w:rPr>
          <w:rFonts w:hint="eastAsia" w:ascii="宋体" w:hAnsi="宋体" w:cs="宋体"/>
          <w:sz w:val="24"/>
        </w:rPr>
        <w:fldChar w:fldCharType="separate"/>
      </w:r>
      <w:r>
        <w:rPr>
          <w:rFonts w:hint="eastAsia" w:ascii="宋体" w:hAnsi="宋体" w:cs="宋体"/>
          <w:sz w:val="24"/>
        </w:rPr>
        <w:t>44</w:t>
      </w:r>
      <w:r>
        <w:rPr>
          <w:rFonts w:hint="eastAsia" w:ascii="宋体" w:hAnsi="宋体" w:cs="宋体"/>
          <w:sz w:val="24"/>
        </w:rPr>
        <w:fldChar w:fldCharType="end"/>
      </w:r>
      <w:r>
        <w:rPr>
          <w:rFonts w:hint="eastAsia" w:ascii="宋体" w:hAnsi="宋体" w:cs="宋体"/>
          <w:sz w:val="24"/>
        </w:rPr>
        <w:fldChar w:fldCharType="end"/>
      </w:r>
    </w:p>
    <w:p w14:paraId="6CF6C8EA">
      <w:pPr>
        <w:pStyle w:val="13"/>
        <w:tabs>
          <w:tab w:val="right" w:leader="dot" w:pos="9072"/>
          <w:tab w:val="clear" w:pos="8296"/>
        </w:tabs>
        <w:spacing w:line="560" w:lineRule="exact"/>
        <w:rPr>
          <w:rFonts w:ascii="宋体" w:hAnsi="宋体" w:cs="宋体"/>
          <w:sz w:val="24"/>
        </w:rPr>
      </w:pPr>
      <w:r>
        <w:fldChar w:fldCharType="begin"/>
      </w:r>
      <w:r>
        <w:instrText xml:space="preserve"> HYPERLINK \l "_Toc9936" </w:instrText>
      </w:r>
      <w:r>
        <w:fldChar w:fldCharType="separate"/>
      </w:r>
      <w:r>
        <w:rPr>
          <w:rFonts w:hint="eastAsia" w:ascii="宋体" w:hAnsi="宋体" w:cs="宋体"/>
          <w:sz w:val="24"/>
        </w:rPr>
        <w:t>第二节 资格证明文件格式</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_Toc9936 \h </w:instrText>
      </w:r>
      <w:r>
        <w:rPr>
          <w:rFonts w:hint="eastAsia" w:ascii="宋体" w:hAnsi="宋体" w:cs="宋体"/>
          <w:sz w:val="24"/>
        </w:rPr>
        <w:fldChar w:fldCharType="separate"/>
      </w:r>
      <w:r>
        <w:rPr>
          <w:rFonts w:hint="eastAsia" w:ascii="宋体" w:hAnsi="宋体" w:cs="宋体"/>
          <w:sz w:val="24"/>
        </w:rPr>
        <w:t>45</w:t>
      </w:r>
      <w:r>
        <w:rPr>
          <w:rFonts w:hint="eastAsia" w:ascii="宋体" w:hAnsi="宋体" w:cs="宋体"/>
          <w:sz w:val="24"/>
        </w:rPr>
        <w:fldChar w:fldCharType="end"/>
      </w:r>
      <w:r>
        <w:rPr>
          <w:rFonts w:hint="eastAsia" w:ascii="宋体" w:hAnsi="宋体" w:cs="宋体"/>
          <w:sz w:val="24"/>
        </w:rPr>
        <w:fldChar w:fldCharType="end"/>
      </w:r>
    </w:p>
    <w:p w14:paraId="3564AC91">
      <w:pPr>
        <w:pStyle w:val="13"/>
        <w:tabs>
          <w:tab w:val="right" w:leader="dot" w:pos="9072"/>
          <w:tab w:val="clear" w:pos="8296"/>
        </w:tabs>
        <w:spacing w:line="560" w:lineRule="exact"/>
        <w:rPr>
          <w:rFonts w:ascii="宋体" w:hAnsi="宋体" w:cs="宋体"/>
          <w:sz w:val="24"/>
        </w:rPr>
      </w:pPr>
      <w:r>
        <w:fldChar w:fldCharType="begin"/>
      </w:r>
      <w:r>
        <w:instrText xml:space="preserve"> HYPERLINK \l "_Toc11274" </w:instrText>
      </w:r>
      <w:r>
        <w:fldChar w:fldCharType="separate"/>
      </w:r>
      <w:r>
        <w:rPr>
          <w:rFonts w:hint="eastAsia" w:ascii="宋体" w:hAnsi="宋体" w:cs="宋体"/>
          <w:sz w:val="24"/>
        </w:rPr>
        <w:t xml:space="preserve">第三节 </w:t>
      </w:r>
      <w:r>
        <w:rPr>
          <w:rFonts w:hint="eastAsia" w:ascii="宋体" w:hAnsi="宋体" w:cs="宋体"/>
          <w:bCs/>
          <w:sz w:val="24"/>
        </w:rPr>
        <w:t>商务技术文件格式</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_Toc11274 \h </w:instrText>
      </w:r>
      <w:r>
        <w:rPr>
          <w:rFonts w:hint="eastAsia" w:ascii="宋体" w:hAnsi="宋体" w:cs="宋体"/>
          <w:sz w:val="24"/>
        </w:rPr>
        <w:fldChar w:fldCharType="separate"/>
      </w:r>
      <w:r>
        <w:rPr>
          <w:rFonts w:hint="eastAsia" w:ascii="宋体" w:hAnsi="宋体" w:cs="宋体"/>
          <w:sz w:val="24"/>
        </w:rPr>
        <w:t>54</w:t>
      </w:r>
      <w:r>
        <w:rPr>
          <w:rFonts w:hint="eastAsia" w:ascii="宋体" w:hAnsi="宋体" w:cs="宋体"/>
          <w:sz w:val="24"/>
        </w:rPr>
        <w:fldChar w:fldCharType="end"/>
      </w:r>
      <w:r>
        <w:rPr>
          <w:rFonts w:hint="eastAsia" w:ascii="宋体" w:hAnsi="宋体" w:cs="宋体"/>
          <w:sz w:val="24"/>
        </w:rPr>
        <w:fldChar w:fldCharType="end"/>
      </w:r>
    </w:p>
    <w:p w14:paraId="1A973D48">
      <w:pPr>
        <w:pStyle w:val="13"/>
        <w:tabs>
          <w:tab w:val="right" w:leader="dot" w:pos="9072"/>
          <w:tab w:val="clear" w:pos="8296"/>
        </w:tabs>
        <w:spacing w:line="560" w:lineRule="exact"/>
        <w:rPr>
          <w:rFonts w:ascii="宋体" w:hAnsi="宋体" w:cs="宋体"/>
          <w:sz w:val="24"/>
        </w:rPr>
      </w:pPr>
      <w:r>
        <w:fldChar w:fldCharType="begin"/>
      </w:r>
      <w:r>
        <w:instrText xml:space="preserve"> HYPERLINK \l "_Toc7630" </w:instrText>
      </w:r>
      <w:r>
        <w:fldChar w:fldCharType="separate"/>
      </w:r>
      <w:r>
        <w:rPr>
          <w:rFonts w:hint="eastAsia" w:ascii="宋体" w:hAnsi="宋体" w:cs="宋体"/>
          <w:bCs/>
          <w:sz w:val="24"/>
        </w:rPr>
        <w:t>第四节 报价文件格式</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_Toc7630 \h </w:instrText>
      </w:r>
      <w:r>
        <w:rPr>
          <w:rFonts w:hint="eastAsia" w:ascii="宋体" w:hAnsi="宋体" w:cs="宋体"/>
          <w:sz w:val="24"/>
        </w:rPr>
        <w:fldChar w:fldCharType="separate"/>
      </w:r>
      <w:r>
        <w:rPr>
          <w:rFonts w:hint="eastAsia" w:ascii="宋体" w:hAnsi="宋体" w:cs="宋体"/>
          <w:sz w:val="24"/>
        </w:rPr>
        <w:t>74</w:t>
      </w:r>
      <w:r>
        <w:rPr>
          <w:rFonts w:hint="eastAsia" w:ascii="宋体" w:hAnsi="宋体" w:cs="宋体"/>
          <w:sz w:val="24"/>
        </w:rPr>
        <w:fldChar w:fldCharType="end"/>
      </w:r>
      <w:r>
        <w:rPr>
          <w:rFonts w:hint="eastAsia" w:ascii="宋体" w:hAnsi="宋体" w:cs="宋体"/>
          <w:sz w:val="24"/>
        </w:rPr>
        <w:fldChar w:fldCharType="end"/>
      </w:r>
    </w:p>
    <w:p w14:paraId="7AC3AF5F">
      <w:pPr>
        <w:pStyle w:val="12"/>
        <w:tabs>
          <w:tab w:val="right" w:leader="dot" w:pos="9072"/>
        </w:tabs>
        <w:spacing w:line="560" w:lineRule="exact"/>
        <w:rPr>
          <w:rFonts w:ascii="宋体" w:hAnsi="宋体" w:cs="宋体"/>
          <w:sz w:val="24"/>
        </w:rPr>
      </w:pPr>
      <w:r>
        <w:fldChar w:fldCharType="begin"/>
      </w:r>
      <w:r>
        <w:instrText xml:space="preserve"> HYPERLINK \l "_Toc20680" </w:instrText>
      </w:r>
      <w:r>
        <w:fldChar w:fldCharType="separate"/>
      </w:r>
      <w:r>
        <w:rPr>
          <w:rFonts w:hint="eastAsia" w:ascii="宋体" w:hAnsi="宋体" w:cs="宋体"/>
          <w:bCs/>
          <w:kern w:val="44"/>
          <w:sz w:val="24"/>
        </w:rPr>
        <w:t>第六章 合同文本</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_Toc20680 \h </w:instrText>
      </w:r>
      <w:r>
        <w:rPr>
          <w:rFonts w:hint="eastAsia" w:ascii="宋体" w:hAnsi="宋体" w:cs="宋体"/>
          <w:sz w:val="24"/>
        </w:rPr>
        <w:fldChar w:fldCharType="separate"/>
      </w:r>
      <w:r>
        <w:rPr>
          <w:rFonts w:hint="eastAsia" w:ascii="宋体" w:hAnsi="宋体" w:cs="宋体"/>
          <w:sz w:val="24"/>
        </w:rPr>
        <w:t>82</w:t>
      </w:r>
      <w:r>
        <w:rPr>
          <w:rFonts w:hint="eastAsia" w:ascii="宋体" w:hAnsi="宋体" w:cs="宋体"/>
          <w:sz w:val="24"/>
        </w:rPr>
        <w:fldChar w:fldCharType="end"/>
      </w:r>
      <w:r>
        <w:rPr>
          <w:rFonts w:hint="eastAsia" w:ascii="宋体" w:hAnsi="宋体" w:cs="宋体"/>
          <w:sz w:val="24"/>
        </w:rPr>
        <w:fldChar w:fldCharType="end"/>
      </w:r>
    </w:p>
    <w:p w14:paraId="21F8BF56">
      <w:pPr>
        <w:pStyle w:val="12"/>
        <w:tabs>
          <w:tab w:val="right" w:leader="dot" w:pos="9072"/>
        </w:tabs>
        <w:spacing w:line="560" w:lineRule="exact"/>
        <w:rPr>
          <w:rFonts w:ascii="宋体" w:hAnsi="宋体" w:cs="宋体"/>
          <w:sz w:val="24"/>
        </w:rPr>
      </w:pPr>
      <w:r>
        <w:fldChar w:fldCharType="begin"/>
      </w:r>
      <w:r>
        <w:instrText xml:space="preserve"> HYPERLINK \l "_Toc10274" </w:instrText>
      </w:r>
      <w:r>
        <w:fldChar w:fldCharType="separate"/>
      </w:r>
      <w:r>
        <w:rPr>
          <w:rFonts w:hint="eastAsia" w:ascii="宋体" w:hAnsi="宋体" w:cs="宋体"/>
          <w:bCs/>
          <w:kern w:val="44"/>
          <w:sz w:val="24"/>
        </w:rPr>
        <w:t>第七章 图纸和招标控制价</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_Toc10274 \h </w:instrText>
      </w:r>
      <w:r>
        <w:rPr>
          <w:rFonts w:hint="eastAsia" w:ascii="宋体" w:hAnsi="宋体" w:cs="宋体"/>
          <w:sz w:val="24"/>
        </w:rPr>
        <w:fldChar w:fldCharType="separate"/>
      </w:r>
      <w:r>
        <w:rPr>
          <w:rFonts w:hint="eastAsia" w:ascii="宋体" w:hAnsi="宋体" w:cs="宋体"/>
          <w:sz w:val="24"/>
        </w:rPr>
        <w:t>125</w:t>
      </w:r>
      <w:r>
        <w:rPr>
          <w:rFonts w:hint="eastAsia" w:ascii="宋体" w:hAnsi="宋体" w:cs="宋体"/>
          <w:sz w:val="24"/>
        </w:rPr>
        <w:fldChar w:fldCharType="end"/>
      </w:r>
      <w:r>
        <w:rPr>
          <w:rFonts w:hint="eastAsia" w:ascii="宋体" w:hAnsi="宋体" w:cs="宋体"/>
          <w:sz w:val="24"/>
        </w:rPr>
        <w:fldChar w:fldCharType="end"/>
      </w:r>
    </w:p>
    <w:p w14:paraId="0F5780EC">
      <w:pPr>
        <w:pStyle w:val="12"/>
        <w:tabs>
          <w:tab w:val="right" w:leader="dot" w:pos="9072"/>
        </w:tabs>
        <w:spacing w:line="560" w:lineRule="exact"/>
      </w:pPr>
      <w:r>
        <w:fldChar w:fldCharType="begin"/>
      </w:r>
      <w:r>
        <w:instrText xml:space="preserve"> HYPERLINK \l "_Toc14536" </w:instrText>
      </w:r>
      <w:r>
        <w:fldChar w:fldCharType="separate"/>
      </w:r>
      <w:r>
        <w:rPr>
          <w:rFonts w:hint="eastAsia" w:ascii="宋体" w:hAnsi="宋体" w:cs="宋体"/>
          <w:bCs/>
          <w:kern w:val="44"/>
          <w:sz w:val="24"/>
        </w:rPr>
        <w:t xml:space="preserve">第八章 </w:t>
      </w:r>
      <w:r>
        <w:rPr>
          <w:rFonts w:hint="eastAsia" w:ascii="宋体" w:hAnsi="宋体" w:cs="宋体"/>
          <w:sz w:val="24"/>
        </w:rPr>
        <w:t>质疑、投诉材料格式</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_Toc14536 \h </w:instrText>
      </w:r>
      <w:r>
        <w:rPr>
          <w:rFonts w:hint="eastAsia" w:ascii="宋体" w:hAnsi="宋体" w:cs="宋体"/>
          <w:sz w:val="24"/>
        </w:rPr>
        <w:fldChar w:fldCharType="separate"/>
      </w:r>
      <w:r>
        <w:rPr>
          <w:rFonts w:hint="eastAsia" w:ascii="宋体" w:hAnsi="宋体" w:cs="宋体"/>
          <w:sz w:val="24"/>
        </w:rPr>
        <w:t>126</w:t>
      </w:r>
      <w:r>
        <w:rPr>
          <w:rFonts w:hint="eastAsia" w:ascii="宋体" w:hAnsi="宋体" w:cs="宋体"/>
          <w:sz w:val="24"/>
        </w:rPr>
        <w:fldChar w:fldCharType="end"/>
      </w:r>
      <w:r>
        <w:rPr>
          <w:rFonts w:hint="eastAsia" w:ascii="宋体" w:hAnsi="宋体" w:cs="宋体"/>
          <w:sz w:val="24"/>
        </w:rPr>
        <w:fldChar w:fldCharType="end"/>
      </w:r>
    </w:p>
    <w:p w14:paraId="58F4F475">
      <w:pPr>
        <w:tabs>
          <w:tab w:val="right" w:leader="dot" w:pos="8296"/>
        </w:tabs>
        <w:spacing w:line="480" w:lineRule="exact"/>
        <w:ind w:left="420" w:leftChars="200"/>
        <w:rPr>
          <w:rFonts w:ascii="宋体" w:hAnsi="宋体"/>
          <w:b/>
          <w:color w:val="000000"/>
          <w:sz w:val="32"/>
          <w:szCs w:val="32"/>
        </w:rPr>
        <w:sectPr>
          <w:footerReference r:id="rId7" w:type="first"/>
          <w:footerReference r:id="rId6" w:type="default"/>
          <w:pgSz w:w="11906" w:h="16838"/>
          <w:pgMar w:top="1417" w:right="1417" w:bottom="1417" w:left="1417" w:header="851" w:footer="992" w:gutter="0"/>
          <w:pgNumType w:start="1"/>
          <w:cols w:space="720" w:num="1"/>
          <w:titlePg/>
          <w:docGrid w:type="lines" w:linePitch="312" w:charSpace="0"/>
        </w:sectPr>
      </w:pPr>
      <w:r>
        <w:rPr>
          <w:rFonts w:hint="eastAsia" w:ascii="宋体" w:hAnsi="宋体" w:cs="宋体"/>
          <w:color w:val="000000"/>
        </w:rPr>
        <w:fldChar w:fldCharType="end"/>
      </w:r>
    </w:p>
    <w:p w14:paraId="71192056">
      <w:pPr>
        <w:pStyle w:val="2"/>
        <w:numPr>
          <w:ilvl w:val="0"/>
          <w:numId w:val="1"/>
        </w:numPr>
        <w:spacing w:line="240" w:lineRule="auto"/>
        <w:jc w:val="center"/>
        <w:rPr>
          <w:sz w:val="36"/>
          <w:szCs w:val="36"/>
        </w:rPr>
      </w:pPr>
      <w:bookmarkStart w:id="0" w:name="_Toc645"/>
      <w:r>
        <w:rPr>
          <w:rFonts w:hint="eastAsia"/>
          <w:sz w:val="36"/>
          <w:szCs w:val="36"/>
        </w:rPr>
        <w:t>竞争性磋商公告</w:t>
      </w:r>
      <w:bookmarkEnd w:id="0"/>
      <w:bookmarkStart w:id="1" w:name="_Toc35393798"/>
      <w:bookmarkStart w:id="2" w:name="_Toc28359012"/>
      <w:bookmarkStart w:id="3" w:name="_Toc35393629"/>
      <w:bookmarkStart w:id="4" w:name="_Toc44229878"/>
      <w:bookmarkStart w:id="5" w:name="_Toc28359089"/>
      <w:bookmarkStart w:id="6" w:name="_Toc35393792"/>
      <w:bookmarkStart w:id="7" w:name="_Toc28359004"/>
      <w:bookmarkStart w:id="8" w:name="_Toc28359081"/>
      <w:bookmarkStart w:id="9" w:name="_Toc35393623"/>
    </w:p>
    <w:p w14:paraId="3D9B8BAF">
      <w:pPr>
        <w:jc w:val="center"/>
        <w:rPr>
          <w:rFonts w:hint="eastAsia" w:ascii="宋体" w:hAnsi="宋体" w:eastAsia="宋体"/>
          <w:b/>
          <w:color w:val="000000"/>
          <w:sz w:val="30"/>
          <w:szCs w:val="30"/>
          <w:lang w:eastAsia="zh-CN"/>
        </w:rPr>
      </w:pPr>
      <w:r>
        <w:rPr>
          <w:rFonts w:hint="eastAsia" w:ascii="宋体" w:hAnsi="宋体"/>
          <w:b/>
          <w:color w:val="000000"/>
          <w:sz w:val="30"/>
          <w:szCs w:val="30"/>
        </w:rPr>
        <w:t>广西政投项目咨询有限公司关于防城区大峒水库扶隆村移民美丽家园项目的竞争性磋商公告</w:t>
      </w:r>
      <w:r>
        <w:rPr>
          <w:rFonts w:hint="eastAsia" w:ascii="宋体" w:hAnsi="宋体"/>
          <w:b/>
          <w:color w:val="000000"/>
          <w:sz w:val="30"/>
          <w:szCs w:val="30"/>
          <w:lang w:eastAsia="zh-CN"/>
        </w:rPr>
        <w:t>（</w:t>
      </w:r>
      <w:r>
        <w:rPr>
          <w:rFonts w:hint="eastAsia" w:ascii="宋体" w:hAnsi="宋体"/>
          <w:b/>
          <w:color w:val="000000"/>
          <w:sz w:val="30"/>
          <w:szCs w:val="30"/>
          <w:lang w:val="en-US" w:eastAsia="zh-CN"/>
        </w:rPr>
        <w:t>远程异地评标</w:t>
      </w:r>
      <w:bookmarkStart w:id="966" w:name="_GoBack"/>
      <w:bookmarkEnd w:id="966"/>
      <w:r>
        <w:rPr>
          <w:rFonts w:hint="eastAsia" w:ascii="宋体" w:hAnsi="宋体"/>
          <w:b/>
          <w:color w:val="000000"/>
          <w:sz w:val="30"/>
          <w:szCs w:val="30"/>
          <w:lang w:eastAsia="zh-CN"/>
        </w:rPr>
        <w:t>）</w:t>
      </w:r>
    </w:p>
    <w:p w14:paraId="67E1A192">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szCs w:val="21"/>
        </w:rPr>
      </w:pPr>
      <w:r>
        <w:rPr>
          <w:rFonts w:hint="eastAsia" w:ascii="宋体" w:hAnsi="宋体" w:cs="宋体"/>
          <w:szCs w:val="21"/>
        </w:rPr>
        <w:t>项目概况</w:t>
      </w:r>
    </w:p>
    <w:p w14:paraId="08D9F3BF">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b/>
          <w:color w:val="000000"/>
          <w:kern w:val="44"/>
          <w:sz w:val="24"/>
        </w:rPr>
      </w:pPr>
      <w:bookmarkStart w:id="10" w:name="_Toc71365905"/>
      <w:r>
        <w:rPr>
          <w:rFonts w:hint="eastAsia" w:ascii="宋体" w:hAnsi="宋体"/>
          <w:szCs w:val="21"/>
          <w:u w:val="single"/>
        </w:rPr>
        <w:t>防城区大峒水库扶隆村移民美丽家园项目</w:t>
      </w:r>
      <w:r>
        <w:rPr>
          <w:rFonts w:hint="eastAsia" w:ascii="宋体" w:hAnsi="宋体"/>
          <w:szCs w:val="21"/>
        </w:rPr>
        <w:t>的潜在供应商应在广西政府采购云平台</w:t>
      </w:r>
      <w:r>
        <w:rPr>
          <w:rFonts w:hint="eastAsia" w:ascii="宋体" w:hAnsi="宋体"/>
          <w:snapToGrid w:val="0"/>
          <w:szCs w:val="21"/>
        </w:rPr>
        <w:t>获取（下载）</w:t>
      </w:r>
      <w:r>
        <w:rPr>
          <w:rFonts w:hint="eastAsia" w:ascii="宋体" w:hAnsi="宋体"/>
          <w:szCs w:val="21"/>
        </w:rPr>
        <w:t>竞争性磋商文件，并于2026年4月10日09时30分</w:t>
      </w:r>
      <w:r>
        <w:rPr>
          <w:rFonts w:hint="eastAsia" w:ascii="宋体" w:hAnsi="宋体"/>
          <w:bCs/>
          <w:szCs w:val="21"/>
        </w:rPr>
        <w:t>（北京时间）前提交响应</w:t>
      </w:r>
      <w:r>
        <w:rPr>
          <w:rFonts w:ascii="宋体" w:hAnsi="宋体"/>
          <w:bCs/>
          <w:szCs w:val="21"/>
        </w:rPr>
        <w:t>文件</w:t>
      </w:r>
      <w:r>
        <w:rPr>
          <w:rFonts w:hint="eastAsia" w:ascii="宋体" w:hAnsi="宋体"/>
          <w:szCs w:val="21"/>
        </w:rPr>
        <w:t>。</w:t>
      </w:r>
      <w:bookmarkEnd w:id="10"/>
    </w:p>
    <w:p w14:paraId="0A362611">
      <w:pPr>
        <w:spacing w:line="500" w:lineRule="exact"/>
        <w:ind w:firstLine="422" w:firstLineChars="200"/>
        <w:rPr>
          <w:rFonts w:ascii="宋体" w:hAnsi="宋体" w:cs="宋体"/>
          <w:b/>
          <w:color w:val="000000"/>
          <w:szCs w:val="21"/>
        </w:rPr>
      </w:pPr>
      <w:r>
        <w:rPr>
          <w:rFonts w:hint="eastAsia" w:ascii="宋体" w:hAnsi="宋体" w:cs="宋体"/>
          <w:b/>
          <w:color w:val="000000"/>
          <w:szCs w:val="21"/>
        </w:rPr>
        <w:t>一、项目基本情况</w:t>
      </w:r>
      <w:bookmarkEnd w:id="1"/>
      <w:bookmarkEnd w:id="2"/>
      <w:bookmarkEnd w:id="3"/>
      <w:bookmarkEnd w:id="4"/>
      <w:bookmarkEnd w:id="5"/>
    </w:p>
    <w:p w14:paraId="7812935F">
      <w:pPr>
        <w:spacing w:line="400" w:lineRule="exact"/>
        <w:ind w:firstLine="420" w:firstLineChars="200"/>
        <w:rPr>
          <w:rFonts w:ascii="宋体" w:hAnsi="宋体" w:cs="宋体"/>
          <w:color w:val="000000"/>
          <w:szCs w:val="21"/>
        </w:rPr>
      </w:pPr>
      <w:r>
        <w:rPr>
          <w:rFonts w:hint="eastAsia" w:ascii="宋体" w:hAnsi="宋体" w:cs="宋体"/>
          <w:color w:val="000000"/>
          <w:szCs w:val="21"/>
        </w:rPr>
        <w:t>1.项目编号：FCZC2026-C2-030025-ZTZX</w:t>
      </w:r>
    </w:p>
    <w:p w14:paraId="2DE24066">
      <w:pPr>
        <w:spacing w:line="400" w:lineRule="exact"/>
        <w:ind w:left="1680" w:leftChars="200" w:hanging="1260" w:hangingChars="600"/>
        <w:rPr>
          <w:rFonts w:ascii="宋体" w:hAnsi="宋体" w:cs="宋体"/>
          <w:color w:val="000000"/>
          <w:szCs w:val="21"/>
          <w:u w:val="single"/>
        </w:rPr>
      </w:pPr>
      <w:r>
        <w:rPr>
          <w:rFonts w:hint="eastAsia" w:ascii="宋体" w:hAnsi="宋体" w:cs="宋体"/>
          <w:color w:val="000000"/>
          <w:szCs w:val="21"/>
        </w:rPr>
        <w:t>2.项目名称：防城区大峒水库扶隆村移民美丽家园项目</w:t>
      </w:r>
      <w:r>
        <w:rPr>
          <w:rFonts w:hint="eastAsia" w:ascii="宋体" w:hAnsi="宋体" w:cs="宋体"/>
          <w:color w:val="000000"/>
          <w:spacing w:val="-4"/>
          <w:szCs w:val="21"/>
        </w:rPr>
        <w:t xml:space="preserve"> </w:t>
      </w:r>
    </w:p>
    <w:p w14:paraId="6E511EC4">
      <w:pPr>
        <w:spacing w:line="400" w:lineRule="exact"/>
        <w:ind w:firstLine="420" w:firstLineChars="200"/>
        <w:rPr>
          <w:rFonts w:ascii="宋体" w:hAnsi="宋体" w:cs="宋体"/>
          <w:color w:val="000000"/>
          <w:szCs w:val="21"/>
        </w:rPr>
      </w:pPr>
      <w:r>
        <w:rPr>
          <w:rFonts w:hint="eastAsia" w:ascii="宋体" w:hAnsi="宋体" w:cs="宋体"/>
          <w:color w:val="000000"/>
          <w:szCs w:val="21"/>
        </w:rPr>
        <w:t>3.采购方式：竞争性磋商</w:t>
      </w:r>
    </w:p>
    <w:p w14:paraId="7B2BEB5C">
      <w:pPr>
        <w:spacing w:line="400" w:lineRule="exact"/>
        <w:ind w:firstLine="420" w:firstLineChars="200"/>
        <w:rPr>
          <w:rFonts w:ascii="宋体" w:hAnsi="宋体" w:cs="宋体"/>
          <w:color w:val="000000"/>
          <w:szCs w:val="21"/>
        </w:rPr>
      </w:pPr>
      <w:r>
        <w:rPr>
          <w:rFonts w:hint="eastAsia" w:ascii="宋体" w:hAnsi="宋体" w:cs="宋体"/>
          <w:color w:val="000000"/>
          <w:szCs w:val="21"/>
        </w:rPr>
        <w:t>4.预算金额：人民币壹佰陆拾玖万玖仟玖佰玖拾柒元捌角壹分（¥1699997.81元）</w:t>
      </w:r>
    </w:p>
    <w:p w14:paraId="4CE73038">
      <w:pPr>
        <w:spacing w:line="400" w:lineRule="exact"/>
        <w:ind w:firstLine="420" w:firstLineChars="200"/>
        <w:rPr>
          <w:rFonts w:ascii="宋体" w:hAnsi="宋体" w:cs="宋体"/>
          <w:color w:val="000000"/>
          <w:szCs w:val="21"/>
        </w:rPr>
      </w:pPr>
      <w:r>
        <w:rPr>
          <w:rFonts w:hint="eastAsia" w:ascii="宋体" w:hAnsi="宋体" w:cs="宋体"/>
          <w:color w:val="000000"/>
          <w:szCs w:val="21"/>
        </w:rPr>
        <w:t>5.最高限价：人民币壹佰陆拾玖万玖仟玖佰玖拾柒元捌角壹分（¥1699997.81元）</w:t>
      </w:r>
    </w:p>
    <w:p w14:paraId="58A8A345">
      <w:pPr>
        <w:spacing w:line="400" w:lineRule="exact"/>
        <w:ind w:firstLine="420" w:firstLineChars="200"/>
        <w:rPr>
          <w:rFonts w:ascii="宋体" w:hAnsi="宋体" w:cs="宋体"/>
          <w:color w:val="000000"/>
          <w:szCs w:val="21"/>
        </w:rPr>
      </w:pPr>
      <w:r>
        <w:rPr>
          <w:rFonts w:hint="eastAsia" w:ascii="宋体" w:hAnsi="宋体" w:cs="宋体"/>
          <w:color w:val="000000"/>
          <w:szCs w:val="21"/>
        </w:rPr>
        <w:t>6.采购需求：本工程为防城区大峒水库扶隆村移民美丽家园项目，主要施工内容包括：拆除破损路面，新建排水明沟、盖板排水沟、φ0.5m钢筋砼管涵、挡土墙、花圃，新建道路硬化、道路翻新、场地硬化、拦水坝、蓄水池、栏杆、太阳能路灯安装及竣工标志牌等，具体详见施工图纸及招标控制价。</w:t>
      </w:r>
    </w:p>
    <w:p w14:paraId="6EAE07A9">
      <w:pPr>
        <w:spacing w:line="400" w:lineRule="exact"/>
        <w:ind w:firstLine="420" w:firstLineChars="200"/>
        <w:rPr>
          <w:rFonts w:ascii="宋体" w:hAnsi="宋体" w:cs="宋体"/>
          <w:color w:val="000000"/>
          <w:szCs w:val="21"/>
          <w:u w:val="single"/>
        </w:rPr>
      </w:pPr>
      <w:r>
        <w:rPr>
          <w:rFonts w:hint="eastAsia" w:ascii="宋体" w:hAnsi="宋体" w:cs="宋体"/>
          <w:color w:val="000000"/>
          <w:szCs w:val="21"/>
        </w:rPr>
        <w:t>7.合同履行期限：工期120日历天</w:t>
      </w:r>
    </w:p>
    <w:p w14:paraId="3F3EF914">
      <w:pPr>
        <w:spacing w:line="400" w:lineRule="exact"/>
        <w:ind w:firstLine="420" w:firstLineChars="200"/>
        <w:rPr>
          <w:rFonts w:ascii="宋体" w:hAnsi="宋体" w:cs="宋体"/>
          <w:color w:val="000000"/>
          <w:szCs w:val="21"/>
        </w:rPr>
      </w:pPr>
      <w:r>
        <w:rPr>
          <w:rFonts w:hint="eastAsia" w:ascii="宋体" w:hAnsi="宋体" w:cs="宋体"/>
          <w:color w:val="000000"/>
          <w:szCs w:val="21"/>
        </w:rPr>
        <w:t>8.本项目是否接受联合体：□是，☑否。</w:t>
      </w:r>
    </w:p>
    <w:p w14:paraId="5FEF64CD">
      <w:pPr>
        <w:spacing w:line="400" w:lineRule="exact"/>
        <w:ind w:firstLine="422" w:firstLineChars="200"/>
        <w:rPr>
          <w:rFonts w:ascii="宋体" w:hAnsi="宋体" w:cs="宋体"/>
          <w:bCs/>
          <w:color w:val="000000"/>
          <w:szCs w:val="21"/>
        </w:rPr>
      </w:pPr>
      <w:bookmarkStart w:id="11" w:name="_Toc28359013"/>
      <w:bookmarkStart w:id="12" w:name="_Toc35393799"/>
      <w:bookmarkStart w:id="13" w:name="_Toc35393630"/>
      <w:bookmarkStart w:id="14" w:name="_Toc44229879"/>
      <w:bookmarkStart w:id="15" w:name="_Toc28359090"/>
      <w:r>
        <w:rPr>
          <w:rFonts w:hint="eastAsia" w:ascii="宋体" w:hAnsi="宋体" w:cs="宋体"/>
          <w:b/>
          <w:color w:val="000000"/>
          <w:kern w:val="44"/>
          <w:szCs w:val="21"/>
        </w:rPr>
        <w:t>二、</w:t>
      </w:r>
      <w:bookmarkEnd w:id="11"/>
      <w:bookmarkEnd w:id="12"/>
      <w:bookmarkEnd w:id="13"/>
      <w:bookmarkEnd w:id="14"/>
      <w:bookmarkEnd w:id="15"/>
      <w:r>
        <w:rPr>
          <w:rFonts w:hint="eastAsia" w:ascii="宋体" w:hAnsi="宋体" w:cs="宋体"/>
          <w:b/>
          <w:color w:val="000000"/>
          <w:kern w:val="44"/>
          <w:szCs w:val="21"/>
        </w:rPr>
        <w:t>申请人的资格要求</w:t>
      </w:r>
    </w:p>
    <w:p w14:paraId="7181FB02">
      <w:pPr>
        <w:spacing w:line="400" w:lineRule="exact"/>
        <w:ind w:firstLine="420" w:firstLineChars="200"/>
        <w:rPr>
          <w:rFonts w:ascii="宋体" w:hAnsi="宋体" w:cs="宋体"/>
          <w:color w:val="000000"/>
          <w:szCs w:val="21"/>
        </w:rPr>
      </w:pPr>
      <w:r>
        <w:rPr>
          <w:rFonts w:hint="eastAsia" w:ascii="宋体" w:hAnsi="宋体" w:cs="宋体"/>
          <w:color w:val="000000"/>
          <w:szCs w:val="21"/>
        </w:rPr>
        <w:t>1.满足《中华人民共和国政府采购法》第二十二条规定。</w:t>
      </w:r>
    </w:p>
    <w:p w14:paraId="41AC3201">
      <w:pPr>
        <w:spacing w:line="400" w:lineRule="exact"/>
        <w:ind w:firstLine="420" w:firstLineChars="200"/>
        <w:rPr>
          <w:rFonts w:ascii="宋体" w:hAnsi="宋体" w:cs="宋体"/>
          <w:b/>
          <w:bCs/>
          <w:color w:val="000000"/>
          <w:szCs w:val="21"/>
        </w:rPr>
      </w:pPr>
      <w:r>
        <w:rPr>
          <w:rFonts w:hint="eastAsia" w:ascii="宋体" w:hAnsi="宋体" w:cs="宋体"/>
          <w:color w:val="000000"/>
          <w:szCs w:val="21"/>
        </w:rPr>
        <w:t>2.落实政府采购政策需满足的资格要求：本项目为专门面向中小企业采购的项目，供应商必须为中小微企业或监狱企业或残疾人福利性单位</w:t>
      </w:r>
      <w:r>
        <w:rPr>
          <w:rFonts w:hint="eastAsia" w:ascii="宋体" w:hAnsi="宋体" w:cs="宋体"/>
          <w:szCs w:val="21"/>
        </w:rPr>
        <w:t>。</w:t>
      </w:r>
    </w:p>
    <w:p w14:paraId="5667CEE2">
      <w:pPr>
        <w:spacing w:line="400" w:lineRule="exact"/>
        <w:ind w:firstLine="420" w:firstLineChars="200"/>
        <w:rPr>
          <w:rFonts w:ascii="宋体" w:hAnsi="宋体" w:cs="宋体"/>
          <w:szCs w:val="21"/>
        </w:rPr>
      </w:pPr>
      <w:r>
        <w:rPr>
          <w:rFonts w:hint="eastAsia" w:ascii="宋体" w:hAnsi="宋体" w:cs="宋体"/>
          <w:szCs w:val="21"/>
        </w:rPr>
        <w:t>3.本项目的特定资格要求：供应商具备市政公用工程施工总承包三级以上（含三级）资质且具有省级及以上建设行政主管部门颁发的安全生产许可证，并在人员、设备、资金等方面具备相应的施工能力；拟派项目经理须具备市政公用工程专业二级（含二级）以上注册建造师执业资格且具备有效的安全生产考核合格证书（B 类），本项目不接受有在建、已中标未开工或已列为其他项目中标候选人第一名的建造师作为项目经理（符合《广西壮族自治区建筑市场诚信卡管理暂行办法》第十六条第一款及桂建管﹝2016﹞70号、桂建管〔2019〕26号和桂建管〔2020〕11号文除外）。</w:t>
      </w:r>
    </w:p>
    <w:p w14:paraId="4B4676F5">
      <w:pPr>
        <w:spacing w:line="400" w:lineRule="exact"/>
        <w:ind w:firstLine="422" w:firstLineChars="200"/>
        <w:rPr>
          <w:rFonts w:ascii="宋体" w:hAnsi="宋体" w:cs="宋体"/>
          <w:b/>
          <w:bCs/>
          <w:color w:val="000000"/>
          <w:szCs w:val="21"/>
        </w:rPr>
      </w:pPr>
      <w:r>
        <w:rPr>
          <w:rFonts w:hint="eastAsia" w:ascii="宋体" w:hAnsi="宋体" w:cs="宋体"/>
          <w:b/>
          <w:bCs/>
          <w:color w:val="000000"/>
          <w:szCs w:val="21"/>
        </w:rPr>
        <w:t>三、获取竞争性磋商文件</w:t>
      </w:r>
      <w:bookmarkEnd w:id="6"/>
      <w:bookmarkEnd w:id="7"/>
      <w:bookmarkEnd w:id="8"/>
      <w:bookmarkEnd w:id="9"/>
    </w:p>
    <w:p w14:paraId="2334F124">
      <w:pPr>
        <w:spacing w:line="400" w:lineRule="exact"/>
        <w:ind w:firstLine="420" w:firstLineChars="200"/>
        <w:rPr>
          <w:rFonts w:ascii="宋体" w:hAnsi="宋体" w:cs="宋体"/>
          <w:color w:val="000000"/>
          <w:szCs w:val="21"/>
        </w:rPr>
      </w:pPr>
      <w:bookmarkStart w:id="16" w:name="_Toc28359005"/>
      <w:bookmarkStart w:id="17" w:name="_Toc35393793"/>
      <w:bookmarkStart w:id="18" w:name="_Toc28359082"/>
      <w:bookmarkStart w:id="19" w:name="_Toc35393624"/>
      <w:r>
        <w:rPr>
          <w:rFonts w:hint="eastAsia" w:ascii="宋体" w:hAnsi="宋体" w:cs="宋体"/>
          <w:color w:val="000000"/>
          <w:szCs w:val="21"/>
        </w:rPr>
        <w:t>时间：2026年3月30日至2026年4月7日，每天08:00至12:00，15:00至18:00（北京时间，法定节假日除外）。</w:t>
      </w:r>
    </w:p>
    <w:p w14:paraId="34CEF483">
      <w:pPr>
        <w:spacing w:line="400" w:lineRule="exact"/>
        <w:ind w:firstLine="420" w:firstLineChars="200"/>
        <w:rPr>
          <w:rFonts w:ascii="宋体" w:hAnsi="宋体" w:cs="宋体"/>
          <w:color w:val="000000"/>
          <w:szCs w:val="21"/>
        </w:rPr>
      </w:pPr>
      <w:r>
        <w:rPr>
          <w:rFonts w:hint="eastAsia" w:ascii="宋体" w:hAnsi="宋体" w:cs="宋体"/>
          <w:color w:val="000000"/>
          <w:szCs w:val="21"/>
        </w:rPr>
        <w:t>地点（网址）：广西政府采购云平台。</w:t>
      </w:r>
    </w:p>
    <w:p w14:paraId="08938986">
      <w:pPr>
        <w:spacing w:line="400" w:lineRule="exact"/>
        <w:ind w:firstLine="420" w:firstLineChars="200"/>
        <w:rPr>
          <w:rFonts w:ascii="宋体" w:hAnsi="宋体" w:cs="宋体"/>
          <w:color w:val="000000"/>
          <w:szCs w:val="21"/>
        </w:rPr>
      </w:pPr>
      <w:r>
        <w:rPr>
          <w:rFonts w:hint="eastAsia" w:ascii="宋体" w:hAnsi="宋体" w:cs="宋体"/>
          <w:color w:val="000000"/>
          <w:szCs w:val="21"/>
        </w:rPr>
        <w:t>获取方式:网上下载。本项目不发放纸质文件，供应商自行在</w:t>
      </w:r>
      <w:r>
        <w:fldChar w:fldCharType="begin"/>
      </w:r>
      <w:r>
        <w:instrText xml:space="preserve"> HYPERLINK </w:instrText>
      </w:r>
      <w:r>
        <w:fldChar w:fldCharType="separate"/>
      </w:r>
      <w:r>
        <w:fldChar w:fldCharType="end"/>
      </w:r>
      <w:r>
        <w:rPr>
          <w:rFonts w:hint="eastAsia" w:ascii="宋体" w:hAnsi="宋体" w:cs="宋体"/>
          <w:color w:val="000000"/>
          <w:szCs w:val="21"/>
        </w:rPr>
        <w:t>广西政府采购云平台下载采购文件（操作路径：登录“广西政府采购云平台”-项目采购-获取采购文件-找到本项目-点击“申请获取采购文件”），电子响应文件制作需要基于“广西政府采购云平台”获取的采购文件编制，通过其他方式获取采购文件的，将有可能导致供应商无法在“广西政府采购云平台”编制及上传响应文件。</w:t>
      </w:r>
    </w:p>
    <w:p w14:paraId="32286976">
      <w:pPr>
        <w:spacing w:line="400" w:lineRule="exact"/>
        <w:ind w:firstLine="420" w:firstLineChars="200"/>
        <w:rPr>
          <w:rFonts w:ascii="宋体" w:hAnsi="宋体" w:cs="宋体"/>
          <w:color w:val="000000"/>
          <w:szCs w:val="21"/>
        </w:rPr>
      </w:pPr>
      <w:r>
        <w:rPr>
          <w:rFonts w:hint="eastAsia" w:ascii="宋体" w:hAnsi="宋体" w:cs="宋体"/>
          <w:color w:val="000000"/>
          <w:szCs w:val="21"/>
        </w:rPr>
        <w:t>售价：0元。</w:t>
      </w:r>
    </w:p>
    <w:p w14:paraId="7C722B16">
      <w:pPr>
        <w:spacing w:line="400" w:lineRule="exact"/>
        <w:ind w:firstLine="422" w:firstLineChars="200"/>
        <w:rPr>
          <w:rFonts w:ascii="宋体" w:hAnsi="宋体" w:cs="宋体"/>
          <w:b/>
          <w:bCs/>
          <w:color w:val="000000"/>
          <w:szCs w:val="21"/>
        </w:rPr>
      </w:pPr>
      <w:r>
        <w:rPr>
          <w:rFonts w:hint="eastAsia" w:ascii="宋体" w:hAnsi="宋体" w:cs="宋体"/>
          <w:b/>
          <w:bCs/>
          <w:color w:val="000000"/>
          <w:szCs w:val="21"/>
        </w:rPr>
        <w:t>四、</w:t>
      </w:r>
      <w:bookmarkEnd w:id="16"/>
      <w:bookmarkEnd w:id="17"/>
      <w:bookmarkEnd w:id="18"/>
      <w:bookmarkEnd w:id="19"/>
      <w:r>
        <w:rPr>
          <w:rFonts w:hint="eastAsia" w:ascii="宋体" w:hAnsi="宋体" w:cs="宋体"/>
          <w:b/>
          <w:bCs/>
          <w:color w:val="000000"/>
          <w:szCs w:val="21"/>
        </w:rPr>
        <w:t>响应文件提交</w:t>
      </w:r>
    </w:p>
    <w:p w14:paraId="6AAA708B">
      <w:pPr>
        <w:spacing w:line="400" w:lineRule="exact"/>
        <w:ind w:firstLine="420" w:firstLineChars="200"/>
        <w:rPr>
          <w:rFonts w:ascii="宋体" w:hAnsi="宋体" w:cs="宋体"/>
          <w:color w:val="000000"/>
          <w:szCs w:val="21"/>
        </w:rPr>
      </w:pPr>
      <w:r>
        <w:rPr>
          <w:rFonts w:hint="eastAsia" w:ascii="宋体" w:hAnsi="宋体" w:cs="宋体"/>
          <w:color w:val="000000"/>
          <w:szCs w:val="21"/>
        </w:rPr>
        <w:t>截止时间：2026年4月10日09时30分（北京时间）</w:t>
      </w:r>
    </w:p>
    <w:p w14:paraId="306D94E3">
      <w:pPr>
        <w:spacing w:line="400" w:lineRule="exact"/>
        <w:ind w:firstLine="420" w:firstLineChars="200"/>
        <w:rPr>
          <w:rFonts w:ascii="宋体" w:hAnsi="宋体" w:cs="宋体"/>
          <w:color w:val="000000"/>
          <w:szCs w:val="21"/>
        </w:rPr>
      </w:pPr>
      <w:r>
        <w:rPr>
          <w:rFonts w:hint="eastAsia" w:ascii="宋体" w:hAnsi="宋体" w:cs="宋体"/>
          <w:color w:val="000000"/>
          <w:szCs w:val="21"/>
        </w:rPr>
        <w:t>地点：广西政府采购云平台</w:t>
      </w:r>
    </w:p>
    <w:p w14:paraId="326E680F">
      <w:pPr>
        <w:spacing w:line="400" w:lineRule="exact"/>
        <w:ind w:firstLine="422" w:firstLineChars="200"/>
        <w:rPr>
          <w:rFonts w:ascii="宋体" w:hAnsi="宋体" w:cs="宋体"/>
          <w:b/>
          <w:bCs/>
          <w:color w:val="000000"/>
          <w:szCs w:val="21"/>
        </w:rPr>
      </w:pPr>
      <w:r>
        <w:rPr>
          <w:rFonts w:hint="eastAsia" w:ascii="宋体" w:hAnsi="宋体" w:cs="宋体"/>
          <w:b/>
          <w:bCs/>
          <w:color w:val="000000"/>
          <w:szCs w:val="21"/>
        </w:rPr>
        <w:t>五、开启</w:t>
      </w:r>
    </w:p>
    <w:p w14:paraId="3AD2D62B">
      <w:pPr>
        <w:spacing w:line="400" w:lineRule="exact"/>
        <w:ind w:firstLine="420" w:firstLineChars="200"/>
        <w:rPr>
          <w:rFonts w:ascii="宋体" w:hAnsi="宋体" w:cs="宋体"/>
          <w:color w:val="000000"/>
          <w:szCs w:val="21"/>
        </w:rPr>
      </w:pPr>
      <w:r>
        <w:rPr>
          <w:rFonts w:hint="eastAsia" w:ascii="宋体" w:hAnsi="宋体" w:cs="宋体"/>
          <w:color w:val="000000"/>
          <w:szCs w:val="21"/>
        </w:rPr>
        <w:t>时间：2026年4月10 日09时30分（北京时间）</w:t>
      </w:r>
    </w:p>
    <w:p w14:paraId="5A7696F2">
      <w:pPr>
        <w:spacing w:line="400" w:lineRule="exact"/>
        <w:ind w:firstLine="420" w:firstLineChars="200"/>
        <w:rPr>
          <w:rFonts w:ascii="宋体" w:hAnsi="宋体" w:cs="宋体"/>
          <w:color w:val="000000"/>
          <w:szCs w:val="21"/>
        </w:rPr>
      </w:pPr>
      <w:r>
        <w:rPr>
          <w:rFonts w:hint="eastAsia" w:ascii="宋体" w:hAnsi="宋体" w:cs="宋体"/>
          <w:color w:val="000000"/>
          <w:szCs w:val="21"/>
        </w:rPr>
        <w:t>地点：广西壮族自治区防城港市开标室1政府采购开标室1</w:t>
      </w:r>
    </w:p>
    <w:p w14:paraId="5625C1B8">
      <w:pPr>
        <w:spacing w:line="400" w:lineRule="exact"/>
        <w:ind w:firstLine="422" w:firstLineChars="200"/>
        <w:rPr>
          <w:rFonts w:ascii="宋体" w:hAnsi="宋体" w:cs="宋体"/>
          <w:b/>
          <w:bCs/>
          <w:color w:val="000000"/>
          <w:szCs w:val="21"/>
        </w:rPr>
      </w:pPr>
      <w:bookmarkStart w:id="20" w:name="_Toc28359084"/>
      <w:bookmarkStart w:id="21" w:name="_Toc35393794"/>
      <w:bookmarkStart w:id="22" w:name="_Toc28359007"/>
      <w:bookmarkStart w:id="23" w:name="_Toc35393625"/>
      <w:r>
        <w:rPr>
          <w:rFonts w:hint="eastAsia" w:ascii="宋体" w:hAnsi="宋体" w:cs="宋体"/>
          <w:b/>
          <w:bCs/>
          <w:color w:val="000000"/>
          <w:szCs w:val="21"/>
        </w:rPr>
        <w:t>六、公告期限</w:t>
      </w:r>
      <w:bookmarkEnd w:id="20"/>
      <w:bookmarkEnd w:id="21"/>
      <w:bookmarkEnd w:id="22"/>
      <w:bookmarkEnd w:id="23"/>
    </w:p>
    <w:p w14:paraId="343DB0FE">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14:paraId="19657B8F">
      <w:pPr>
        <w:spacing w:line="400" w:lineRule="exact"/>
        <w:ind w:firstLine="422" w:firstLineChars="200"/>
        <w:rPr>
          <w:rFonts w:ascii="宋体" w:hAnsi="宋体" w:cs="宋体"/>
          <w:b/>
          <w:bCs/>
          <w:color w:val="000000"/>
          <w:szCs w:val="21"/>
        </w:rPr>
      </w:pPr>
      <w:bookmarkStart w:id="24" w:name="_Toc35393626"/>
      <w:bookmarkStart w:id="25" w:name="_Toc35393795"/>
      <w:r>
        <w:rPr>
          <w:rFonts w:hint="eastAsia" w:ascii="宋体" w:hAnsi="宋体" w:cs="宋体"/>
          <w:b/>
          <w:bCs/>
          <w:color w:val="000000"/>
          <w:szCs w:val="21"/>
        </w:rPr>
        <w:t>七、其他补充事宜</w:t>
      </w:r>
      <w:bookmarkEnd w:id="24"/>
      <w:bookmarkEnd w:id="25"/>
    </w:p>
    <w:p w14:paraId="4CBBFF4F">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1.申请人的其他资格要求</w:t>
      </w:r>
    </w:p>
    <w:p w14:paraId="5A3A1907">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37789A50">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2）对在“信用中国”网站、中国政府采购网等渠道列入失信被执行人、重大税收违法案件当事人名单、政府采购严重违法失信行为记录名单及其他不符合《中华人民共和国政府采购法》第二十二条规定条件的供应商，不得参与政府采购活动。</w:t>
      </w:r>
    </w:p>
    <w:p w14:paraId="17BADAAA">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2.磋商保证金：本项目不收取磋商保证金。</w:t>
      </w:r>
    </w:p>
    <w:p w14:paraId="1EC4A48E">
      <w:pPr>
        <w:spacing w:line="400" w:lineRule="exact"/>
        <w:ind w:firstLine="420" w:firstLineChars="200"/>
        <w:rPr>
          <w:rFonts w:ascii="宋体" w:hAnsi="宋体" w:cs="宋体"/>
          <w:color w:val="000000"/>
          <w:kern w:val="0"/>
          <w:szCs w:val="21"/>
        </w:rPr>
      </w:pPr>
      <w:bookmarkStart w:id="26" w:name="_Hlk37429585"/>
      <w:r>
        <w:rPr>
          <w:rFonts w:hint="eastAsia" w:ascii="宋体" w:hAnsi="宋体" w:cs="宋体"/>
          <w:color w:val="000000"/>
          <w:kern w:val="0"/>
          <w:szCs w:val="21"/>
        </w:rPr>
        <w:t>3.</w:t>
      </w:r>
      <w:bookmarkStart w:id="27" w:name="_Hlk37429595"/>
      <w:r>
        <w:rPr>
          <w:rFonts w:hint="eastAsia" w:ascii="宋体" w:hAnsi="宋体" w:cs="宋体"/>
          <w:color w:val="000000"/>
          <w:kern w:val="0"/>
          <w:szCs w:val="21"/>
        </w:rPr>
        <w:t>网上查询地址</w:t>
      </w:r>
      <w:bookmarkEnd w:id="26"/>
      <w:bookmarkEnd w:id="27"/>
      <w:bookmarkStart w:id="28" w:name="_Hlk37429674"/>
      <w:r>
        <w:rPr>
          <w:rFonts w:hint="eastAsia" w:ascii="宋体" w:hAnsi="宋体" w:cs="宋体"/>
          <w:color w:val="000000"/>
          <w:kern w:val="0"/>
          <w:szCs w:val="21"/>
        </w:rPr>
        <w:t>：中国政府采购网、 广西政府采购网、全国公共资源交易平台（广西•防城港）。</w:t>
      </w:r>
    </w:p>
    <w:p w14:paraId="4156B775">
      <w:pPr>
        <w:spacing w:line="400" w:lineRule="exact"/>
        <w:ind w:firstLine="420" w:firstLineChars="200"/>
        <w:rPr>
          <w:rFonts w:ascii="宋体" w:hAnsi="宋体" w:cs="宋体"/>
          <w:color w:val="000000"/>
          <w:kern w:val="0"/>
          <w:szCs w:val="21"/>
        </w:rPr>
      </w:pPr>
      <w:r>
        <w:rPr>
          <w:rFonts w:hint="eastAsia" w:ascii="宋体" w:hAnsi="宋体" w:cs="宋体"/>
          <w:color w:val="000000"/>
          <w:szCs w:val="21"/>
        </w:rPr>
        <w:t>4.</w:t>
      </w:r>
      <w:r>
        <w:rPr>
          <w:rFonts w:hint="eastAsia" w:ascii="宋体" w:hAnsi="宋体" w:cs="宋体"/>
          <w:color w:val="000000"/>
          <w:kern w:val="0"/>
          <w:szCs w:val="21"/>
        </w:rPr>
        <w:t>本项目需要落实的政府采购政策</w:t>
      </w:r>
    </w:p>
    <w:bookmarkEnd w:id="28"/>
    <w:p w14:paraId="1C6AD03D">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（1）政府采购促进中小企业发展。</w:t>
      </w:r>
    </w:p>
    <w:p w14:paraId="3A91D55C">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（2）政府采购支持采用本国产品的政策。</w:t>
      </w:r>
    </w:p>
    <w:p w14:paraId="31F85973">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（3）强制采购节能产品；优先采购节能产品、环境标志产品。</w:t>
      </w:r>
    </w:p>
    <w:p w14:paraId="41F18A9B">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（4）政府采购促进残疾人就业政策。</w:t>
      </w:r>
    </w:p>
    <w:p w14:paraId="69CFB1D4">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（5）政府采购支持监狱企业发展。</w:t>
      </w:r>
    </w:p>
    <w:p w14:paraId="4831EA38">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（6）落实政府绿色采购政策。</w:t>
      </w:r>
    </w:p>
    <w:p w14:paraId="4A047615">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 xml:space="preserve">5.若对项目采购电子交易系统操作有疑问，可登录“广西政府采购云平台”，点击右侧咨询小采，获取采小蜜智能服务管家帮助，或拨打服务热线95763获取热线服务帮助。 </w:t>
      </w:r>
    </w:p>
    <w:p w14:paraId="2907BDC8">
      <w:pPr>
        <w:spacing w:line="400" w:lineRule="exact"/>
        <w:ind w:firstLine="420" w:firstLineChars="200"/>
        <w:rPr>
          <w:rFonts w:hint="eastAsia" w:ascii="宋体" w:hAnsi="宋体"/>
          <w:szCs w:val="21"/>
        </w:rPr>
      </w:pPr>
      <w:r>
        <w:rPr>
          <w:rFonts w:hint="eastAsia" w:ascii="宋体" w:hAnsi="宋体"/>
          <w:szCs w:val="21"/>
        </w:rPr>
        <w:t>6.监督部门:防城港市防城区政府采购中心；联系电话：0770-2213681。</w:t>
      </w:r>
    </w:p>
    <w:p w14:paraId="1C1651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Cs w:val="21"/>
        </w:rPr>
      </w:pPr>
      <w:r>
        <w:rPr>
          <w:rFonts w:hint="eastAsia" w:ascii="宋体" w:hAnsi="宋体" w:cs="Times New Roman"/>
          <w:color w:val="auto"/>
          <w:szCs w:val="21"/>
          <w:lang w:val="en-US" w:eastAsia="zh-CN"/>
        </w:rPr>
        <w:t>7.本项目采用远程异地评标，评标主场设在防城港市公共资源交易中心，评标副场设在南宁市公共资源交易中心。</w:t>
      </w:r>
    </w:p>
    <w:p w14:paraId="6F5CCE36">
      <w:pPr>
        <w:spacing w:line="400" w:lineRule="exact"/>
        <w:ind w:firstLine="422" w:firstLineChars="200"/>
        <w:rPr>
          <w:rFonts w:ascii="宋体" w:hAnsi="宋体" w:cs="宋体"/>
          <w:bCs/>
          <w:color w:val="000000"/>
          <w:szCs w:val="21"/>
        </w:rPr>
      </w:pPr>
      <w:r>
        <w:rPr>
          <w:rFonts w:hint="eastAsia" w:ascii="宋体" w:hAnsi="宋体" w:cs="宋体"/>
          <w:b/>
          <w:color w:val="000000"/>
          <w:kern w:val="44"/>
          <w:szCs w:val="21"/>
        </w:rPr>
        <w:t>八、凡对本次采购提出询问，请按以下方式联系</w:t>
      </w:r>
    </w:p>
    <w:p w14:paraId="7B1CDAFE">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1.采购人信息</w:t>
      </w:r>
    </w:p>
    <w:p w14:paraId="31F02A0E">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名称：防城港市防城区发展和改革局</w:t>
      </w:r>
    </w:p>
    <w:p w14:paraId="62244936">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地址：</w:t>
      </w:r>
      <w:r>
        <w:rPr>
          <w:rFonts w:hint="eastAsia" w:ascii="宋体" w:hAnsi="宋体"/>
          <w:szCs w:val="21"/>
        </w:rPr>
        <w:t>防城港市防城区防北路112号</w:t>
      </w:r>
    </w:p>
    <w:p w14:paraId="05F273E4">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联系方式：</w:t>
      </w:r>
      <w:r>
        <w:rPr>
          <w:rFonts w:hint="eastAsia" w:ascii="宋体" w:hAnsi="宋体"/>
          <w:szCs w:val="21"/>
        </w:rPr>
        <w:t>禤宣任；0770-2035236</w:t>
      </w:r>
    </w:p>
    <w:p w14:paraId="0699C63A">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2.采购代理机构信息</w:t>
      </w:r>
    </w:p>
    <w:p w14:paraId="28869B37">
      <w:pPr>
        <w:spacing w:line="460" w:lineRule="exact"/>
        <w:ind w:firstLine="420" w:firstLineChars="200"/>
        <w:jc w:val="left"/>
        <w:rPr>
          <w:rFonts w:ascii="宋体" w:hAnsi="宋体" w:cs="宋体"/>
          <w:color w:val="000000"/>
          <w:szCs w:val="21"/>
          <w:u w:val="single"/>
        </w:rPr>
      </w:pPr>
      <w:r>
        <w:rPr>
          <w:rFonts w:hint="eastAsia" w:ascii="宋体" w:hAnsi="宋体" w:cs="宋体"/>
          <w:color w:val="000000"/>
          <w:szCs w:val="21"/>
        </w:rPr>
        <w:t>名称：广西政投项目咨询有限公司</w:t>
      </w:r>
    </w:p>
    <w:p w14:paraId="22839F2C">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地址：中国（广西）自由贸易试验区南宁片区凯旋路16号广西裕达集团南宁五象总部基地广东大厦二十六层2602、2603、2605号房</w:t>
      </w:r>
    </w:p>
    <w:p w14:paraId="543E34D5">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联系方式：0771-5891216</w:t>
      </w:r>
    </w:p>
    <w:p w14:paraId="39BB9DD2">
      <w:pPr>
        <w:spacing w:line="460" w:lineRule="exact"/>
        <w:ind w:firstLine="420" w:firstLineChars="200"/>
        <w:jc w:val="left"/>
        <w:rPr>
          <w:rFonts w:ascii="宋体" w:hAnsi="宋体" w:cs="宋体"/>
          <w:color w:val="000000"/>
          <w:szCs w:val="21"/>
        </w:rPr>
      </w:pPr>
      <w:bookmarkStart w:id="29" w:name="_Toc28359098"/>
      <w:bookmarkStart w:id="30" w:name="_Toc35393808"/>
      <w:bookmarkStart w:id="31" w:name="_Toc28359021"/>
      <w:bookmarkStart w:id="32" w:name="_Toc35393639"/>
      <w:r>
        <w:rPr>
          <w:rFonts w:hint="eastAsia" w:ascii="宋体" w:hAnsi="宋体" w:cs="宋体"/>
          <w:color w:val="000000"/>
          <w:szCs w:val="21"/>
        </w:rPr>
        <w:t>3.项目联系方式</w:t>
      </w:r>
      <w:bookmarkEnd w:id="29"/>
      <w:bookmarkEnd w:id="30"/>
      <w:bookmarkEnd w:id="31"/>
      <w:bookmarkEnd w:id="32"/>
    </w:p>
    <w:p w14:paraId="514A6D33">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项目联系人：玉积</w:t>
      </w:r>
    </w:p>
    <w:p w14:paraId="532487FC">
      <w:pPr>
        <w:spacing w:line="460" w:lineRule="exact"/>
        <w:ind w:firstLine="420" w:firstLineChars="200"/>
        <w:jc w:val="left"/>
        <w:rPr>
          <w:rFonts w:ascii="宋体" w:hAnsi="宋体" w:cs="宋体"/>
          <w:color w:val="000000"/>
          <w:szCs w:val="21"/>
        </w:rPr>
      </w:pPr>
      <w:r>
        <w:rPr>
          <w:rFonts w:hint="eastAsia" w:ascii="宋体" w:hAnsi="宋体" w:cs="宋体"/>
          <w:color w:val="000000"/>
          <w:szCs w:val="21"/>
        </w:rPr>
        <w:t>电话：0771-5891216</w:t>
      </w:r>
    </w:p>
    <w:p w14:paraId="7413A37E">
      <w:pPr>
        <w:spacing w:line="400" w:lineRule="exact"/>
        <w:ind w:firstLine="420" w:firstLineChars="200"/>
        <w:jc w:val="left"/>
        <w:rPr>
          <w:rFonts w:ascii="宋体" w:hAnsi="宋体" w:cs="宋体"/>
          <w:color w:val="000000"/>
          <w:szCs w:val="21"/>
        </w:rPr>
      </w:pPr>
    </w:p>
    <w:p w14:paraId="5EC4385B">
      <w:pPr>
        <w:spacing w:line="400" w:lineRule="exact"/>
        <w:ind w:firstLine="420" w:firstLineChars="200"/>
        <w:jc w:val="left"/>
        <w:rPr>
          <w:rFonts w:ascii="宋体" w:hAnsi="宋体" w:cs="宋体"/>
          <w:color w:val="000000"/>
          <w:szCs w:val="21"/>
        </w:rPr>
      </w:pPr>
    </w:p>
    <w:p w14:paraId="14041295">
      <w:pPr>
        <w:spacing w:line="400" w:lineRule="exact"/>
        <w:ind w:firstLine="420" w:firstLineChars="200"/>
        <w:jc w:val="right"/>
        <w:rPr>
          <w:rFonts w:ascii="宋体" w:hAnsi="宋体" w:cs="宋体"/>
          <w:color w:val="000000"/>
          <w:szCs w:val="21"/>
        </w:rPr>
      </w:pPr>
    </w:p>
    <w:p w14:paraId="5798BD66">
      <w:pPr>
        <w:pStyle w:val="9"/>
        <w:spacing w:line="460" w:lineRule="exact"/>
        <w:ind w:firstLine="200"/>
        <w:jc w:val="right"/>
        <w:rPr>
          <w:rFonts w:hAnsi="宋体" w:cs="宋体"/>
          <w:sz w:val="21"/>
        </w:rPr>
      </w:pPr>
      <w:r>
        <w:rPr>
          <w:rFonts w:hint="eastAsia" w:hAnsi="宋体" w:cs="宋体"/>
          <w:sz w:val="21"/>
        </w:rPr>
        <w:t>采购人：</w:t>
      </w:r>
      <w:r>
        <w:rPr>
          <w:rFonts w:hint="eastAsia" w:hAnsi="宋体" w:cs="宋体"/>
          <w:color w:val="000000"/>
          <w:sz w:val="21"/>
        </w:rPr>
        <w:t>防城港市防城区发展和改革局</w:t>
      </w:r>
    </w:p>
    <w:p w14:paraId="3FADF1C2">
      <w:pPr>
        <w:spacing w:line="460" w:lineRule="exact"/>
        <w:jc w:val="right"/>
        <w:rPr>
          <w:rFonts w:ascii="宋体" w:hAnsi="宋体" w:cs="宋体"/>
          <w:szCs w:val="21"/>
        </w:rPr>
      </w:pPr>
      <w:r>
        <w:rPr>
          <w:rFonts w:hint="eastAsia" w:ascii="宋体" w:hAnsi="宋体" w:cs="宋体"/>
          <w:szCs w:val="21"/>
        </w:rPr>
        <w:t>采购代理机构：广西政投项目咨询有限公司</w:t>
      </w:r>
    </w:p>
    <w:p w14:paraId="48A5DE4A">
      <w:pPr>
        <w:jc w:val="center"/>
        <w:outlineLvl w:val="0"/>
        <w:rPr>
          <w:rFonts w:ascii="宋体" w:hAnsi="宋体" w:cs="宋体"/>
          <w:szCs w:val="21"/>
        </w:rPr>
      </w:pPr>
      <w:r>
        <w:rPr>
          <w:rFonts w:hint="eastAsia" w:ascii="宋体" w:hAnsi="宋体" w:cs="宋体"/>
          <w:szCs w:val="21"/>
        </w:rPr>
        <w:t xml:space="preserve">                                                     </w:t>
      </w:r>
    </w:p>
    <w:p w14:paraId="3B255FB7">
      <w:pPr>
        <w:ind w:firstLine="7350" w:firstLineChars="3500"/>
        <w:rPr>
          <w:rFonts w:ascii="宋体" w:hAnsi="宋体" w:cs="宋体"/>
          <w:szCs w:val="21"/>
        </w:rPr>
      </w:pPr>
      <w:r>
        <w:rPr>
          <w:rFonts w:hint="eastAsia" w:ascii="宋体" w:hAnsi="宋体" w:cs="宋体"/>
          <w:szCs w:val="21"/>
        </w:rPr>
        <w:t>2026年3月30日</w:t>
      </w:r>
    </w:p>
    <w:p w14:paraId="01C59A56">
      <w:pPr>
        <w:jc w:val="center"/>
        <w:outlineLvl w:val="0"/>
        <w:rPr>
          <w:rFonts w:ascii="宋体" w:hAnsi="宋体"/>
          <w:b/>
          <w:bCs/>
          <w:color w:val="000000"/>
          <w:kern w:val="44"/>
          <w:sz w:val="44"/>
          <w:szCs w:val="44"/>
        </w:rPr>
      </w:pPr>
      <w:r>
        <w:rPr>
          <w:rFonts w:hint="eastAsia" w:ascii="宋体" w:hAnsi="宋体" w:cs="宋体"/>
          <w:szCs w:val="21"/>
        </w:rPr>
        <w:br w:type="page"/>
      </w:r>
      <w:bookmarkStart w:id="33" w:name="_Toc22763"/>
      <w:r>
        <w:rPr>
          <w:rStyle w:val="17"/>
          <w:rFonts w:hint="eastAsia"/>
          <w:color w:val="000000"/>
        </w:rPr>
        <w:t>第二章 采购需求</w:t>
      </w:r>
      <w:bookmarkEnd w:id="33"/>
    </w:p>
    <w:p w14:paraId="0574D3A4">
      <w:pPr>
        <w:spacing w:line="360" w:lineRule="auto"/>
        <w:jc w:val="left"/>
        <w:rPr>
          <w:rFonts w:ascii="宋体" w:hAnsi="宋体" w:cs="宋体"/>
          <w:color w:val="000000"/>
          <w:szCs w:val="21"/>
        </w:rPr>
      </w:pPr>
      <w:r>
        <w:rPr>
          <w:rFonts w:hint="eastAsia" w:ascii="宋体" w:hAnsi="宋体" w:cs="宋体"/>
          <w:color w:val="000000"/>
          <w:szCs w:val="21"/>
        </w:rPr>
        <w:t>说明：</w:t>
      </w:r>
    </w:p>
    <w:p w14:paraId="339746E5">
      <w:pPr>
        <w:spacing w:line="360" w:lineRule="auto"/>
        <w:ind w:firstLine="420" w:firstLineChars="200"/>
        <w:jc w:val="left"/>
        <w:rPr>
          <w:rFonts w:ascii="宋体" w:hAnsi="宋体" w:cs="宋体"/>
          <w:color w:val="000000"/>
          <w:szCs w:val="21"/>
        </w:rPr>
      </w:pPr>
      <w:r>
        <w:rPr>
          <w:rFonts w:hint="eastAsia" w:ascii="宋体" w:hAnsi="宋体"/>
          <w:color w:val="000000"/>
        </w:rPr>
        <w:t>1. 为落实政府采购政策需满足的要求</w:t>
      </w:r>
    </w:p>
    <w:p w14:paraId="0566862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（1）本竞争性磋商采购文件所称中小企业必须符合《政府采购促进中小企业发展管理办法》（财库〔2020〕46号）的规定。</w:t>
      </w:r>
    </w:p>
    <w:p w14:paraId="09C1D7FC">
      <w:pPr>
        <w:tabs>
          <w:tab w:val="left" w:pos="180"/>
          <w:tab w:val="left" w:pos="1620"/>
        </w:tabs>
        <w:spacing w:line="360" w:lineRule="auto"/>
        <w:ind w:firstLine="420" w:firstLineChars="200"/>
        <w:rPr>
          <w:rFonts w:ascii="宋体" w:hAnsi="宋体" w:cs="宋体"/>
          <w:b/>
          <w:bCs/>
          <w:color w:val="000000"/>
          <w:szCs w:val="21"/>
        </w:rPr>
      </w:pPr>
      <w:r>
        <w:rPr>
          <w:rFonts w:hint="eastAsia" w:ascii="宋体" w:hAnsi="宋体" w:cs="宋体"/>
          <w:color w:val="000000"/>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w:t>
      </w:r>
    </w:p>
    <w:p w14:paraId="5DA6230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3）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14:paraId="0BD27EA4">
      <w:pPr>
        <w:spacing w:line="360" w:lineRule="auto"/>
        <w:ind w:firstLine="413" w:firstLineChars="196"/>
        <w:rPr>
          <w:rFonts w:ascii="宋体" w:hAnsi="宋体" w:cs="宋体"/>
          <w:b/>
          <w:bCs/>
          <w:color w:val="000000"/>
          <w:szCs w:val="21"/>
        </w:rPr>
      </w:pPr>
      <w:r>
        <w:rPr>
          <w:rFonts w:hint="eastAsia" w:ascii="宋体" w:hAnsi="宋体" w:cs="宋体"/>
          <w:b/>
          <w:bCs/>
          <w:color w:val="000000"/>
          <w:szCs w:val="21"/>
        </w:rPr>
        <w:t>2.“实质性要求”是指采购需求中带“▲”的条款或者不能负偏离的条款或者已经指明不满足按响应文件作无效处理的条款。</w:t>
      </w:r>
      <w:r>
        <w:rPr>
          <w:rFonts w:hint="eastAsia" w:ascii="宋体" w:hAnsi="宋体" w:cs="宋体"/>
          <w:b/>
          <w:color w:val="000000"/>
          <w:szCs w:val="21"/>
        </w:rPr>
        <w:t>本章凡标注“▲”的条款或要求不响应或不满足的，其响应文件即作无效竞标处理。</w:t>
      </w:r>
    </w:p>
    <w:p w14:paraId="2BFD9BAB">
      <w:pPr>
        <w:spacing w:line="360" w:lineRule="auto"/>
        <w:ind w:firstLine="420" w:firstLineChars="200"/>
        <w:jc w:val="left"/>
        <w:rPr>
          <w:rFonts w:ascii="宋体" w:hAnsi="宋体"/>
          <w:color w:val="000000"/>
        </w:rPr>
      </w:pPr>
      <w:r>
        <w:rPr>
          <w:rFonts w:hint="eastAsia" w:ascii="宋体" w:hAnsi="宋体" w:cs="宋体"/>
          <w:color w:val="000000"/>
          <w:szCs w:val="21"/>
        </w:rPr>
        <w:t>3.</w:t>
      </w:r>
      <w:r>
        <w:rPr>
          <w:rFonts w:hint="eastAsia" w:ascii="宋体" w:hAnsi="宋体"/>
          <w:color w:val="000000"/>
        </w:rPr>
        <w:t>如供应商竞标产品存在侵犯他人的知识产权或者专利成果行为的，应承担相应法律责任。</w:t>
      </w:r>
    </w:p>
    <w:p w14:paraId="7032F7E6">
      <w:pPr>
        <w:spacing w:line="360" w:lineRule="auto"/>
        <w:ind w:firstLine="422" w:firstLineChars="200"/>
        <w:jc w:val="left"/>
        <w:rPr>
          <w:rFonts w:ascii="宋体" w:hAnsi="宋体"/>
          <w:b/>
          <w:bCs/>
          <w:color w:val="000000"/>
        </w:rPr>
      </w:pPr>
      <w:r>
        <w:rPr>
          <w:rFonts w:hint="eastAsia" w:ascii="宋体" w:hAnsi="宋体"/>
          <w:b/>
          <w:bCs/>
          <w:color w:val="000000"/>
        </w:rPr>
        <w:t>4.中小企业划分标准所属行业名称（行业名称及划分见本章附件2）:建筑业。</w:t>
      </w:r>
    </w:p>
    <w:p w14:paraId="65666450">
      <w:pPr>
        <w:spacing w:line="420" w:lineRule="exact"/>
        <w:ind w:firstLine="422" w:firstLineChars="200"/>
        <w:jc w:val="left"/>
        <w:rPr>
          <w:rFonts w:ascii="宋体" w:hAnsi="宋体"/>
          <w:b/>
          <w:bCs/>
          <w:color w:val="000000"/>
        </w:rPr>
      </w:pPr>
    </w:p>
    <w:tbl>
      <w:tblPr>
        <w:tblStyle w:val="15"/>
        <w:tblW w:w="101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9"/>
        <w:gridCol w:w="531"/>
        <w:gridCol w:w="1312"/>
        <w:gridCol w:w="705"/>
        <w:gridCol w:w="720"/>
        <w:gridCol w:w="4283"/>
        <w:gridCol w:w="1605"/>
      </w:tblGrid>
      <w:tr w14:paraId="189391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95" w:type="dxa"/>
            <w:gridSpan w:val="7"/>
            <w:tcBorders>
              <w:top w:val="single" w:color="auto" w:sz="4" w:space="0"/>
              <w:left w:val="single" w:color="auto" w:sz="4" w:space="0"/>
              <w:right w:val="single" w:color="auto" w:sz="4" w:space="0"/>
            </w:tcBorders>
            <w:vAlign w:val="center"/>
          </w:tcPr>
          <w:p w14:paraId="765585A1">
            <w:pPr>
              <w:spacing w:line="460" w:lineRule="exact"/>
              <w:jc w:val="center"/>
              <w:rPr>
                <w:rFonts w:ascii="宋体" w:hAnsi="宋体" w:cs="宋体"/>
                <w:b/>
                <w:color w:val="000000"/>
                <w:szCs w:val="21"/>
              </w:rPr>
            </w:pPr>
            <w:r>
              <w:rPr>
                <w:rFonts w:hint="eastAsia" w:ascii="宋体" w:hAnsi="宋体" w:cs="宋体"/>
                <w:b/>
                <w:bCs/>
                <w:color w:val="000000"/>
                <w:szCs w:val="21"/>
              </w:rPr>
              <w:br w:type="page"/>
            </w:r>
            <w:r>
              <w:rPr>
                <w:rFonts w:hint="eastAsia" w:ascii="宋体" w:hAnsi="宋体" w:cs="宋体"/>
                <w:color w:val="000000"/>
                <w:szCs w:val="21"/>
              </w:rPr>
              <w:t>▲</w:t>
            </w:r>
            <w:r>
              <w:rPr>
                <w:rFonts w:hint="eastAsia" w:ascii="宋体" w:hAnsi="宋体" w:cs="宋体"/>
                <w:b/>
                <w:color w:val="000000"/>
                <w:szCs w:val="21"/>
              </w:rPr>
              <w:t>采购需求一览表</w:t>
            </w:r>
          </w:p>
        </w:tc>
      </w:tr>
      <w:tr w14:paraId="7E9B9B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39" w:type="dxa"/>
            <w:vMerge w:val="restart"/>
            <w:tcBorders>
              <w:top w:val="single" w:color="auto" w:sz="4" w:space="0"/>
              <w:left w:val="single" w:color="auto" w:sz="4" w:space="0"/>
              <w:right w:val="single" w:color="auto" w:sz="4" w:space="0"/>
            </w:tcBorders>
            <w:vAlign w:val="center"/>
          </w:tcPr>
          <w:p w14:paraId="54D26D5B">
            <w:pPr>
              <w:spacing w:line="348" w:lineRule="auto"/>
              <w:jc w:val="center"/>
              <w:rPr>
                <w:rFonts w:ascii="宋体" w:hAnsi="宋体" w:cs="宋体"/>
                <w:color w:val="000000"/>
                <w:szCs w:val="21"/>
              </w:rPr>
            </w:pPr>
            <w:r>
              <w:rPr>
                <w:rFonts w:hint="eastAsia" w:ascii="宋体" w:hAnsi="宋体" w:cs="宋体"/>
                <w:color w:val="000000"/>
                <w:szCs w:val="21"/>
              </w:rPr>
              <w:t>采购清单及技术参数</w:t>
            </w:r>
          </w:p>
        </w:tc>
        <w:tc>
          <w:tcPr>
            <w:tcW w:w="53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1AFF24C">
            <w:pPr>
              <w:spacing w:line="348" w:lineRule="auto"/>
              <w:jc w:val="center"/>
              <w:rPr>
                <w:rFonts w:ascii="宋体" w:hAnsi="宋体" w:cs="宋体"/>
                <w:color w:val="000000"/>
                <w:szCs w:val="21"/>
              </w:rPr>
            </w:pPr>
            <w:r>
              <w:rPr>
                <w:rFonts w:hint="eastAsia" w:ascii="宋体" w:hAnsi="宋体" w:cs="宋体"/>
                <w:color w:val="000000"/>
                <w:szCs w:val="21"/>
              </w:rPr>
              <w:t>序号</w:t>
            </w:r>
          </w:p>
        </w:tc>
        <w:tc>
          <w:tcPr>
            <w:tcW w:w="1312" w:type="dxa"/>
            <w:tcBorders>
              <w:top w:val="single" w:color="auto" w:sz="4" w:space="0"/>
              <w:left w:val="single" w:color="auto" w:sz="4" w:space="0"/>
              <w:bottom w:val="single" w:color="auto" w:sz="4" w:space="0"/>
              <w:right w:val="single" w:color="auto" w:sz="4" w:space="0"/>
            </w:tcBorders>
            <w:vAlign w:val="center"/>
          </w:tcPr>
          <w:p w14:paraId="5487415B">
            <w:pPr>
              <w:spacing w:line="348" w:lineRule="auto"/>
              <w:jc w:val="center"/>
              <w:rPr>
                <w:rFonts w:ascii="宋体" w:hAnsi="宋体" w:cs="宋体"/>
                <w:color w:val="000000"/>
                <w:szCs w:val="21"/>
              </w:rPr>
            </w:pPr>
            <w:r>
              <w:rPr>
                <w:rFonts w:hint="eastAsia" w:ascii="宋体" w:hAnsi="宋体" w:cs="宋体"/>
                <w:color w:val="000000"/>
                <w:szCs w:val="21"/>
              </w:rPr>
              <w:t>标的的名称</w:t>
            </w:r>
          </w:p>
        </w:tc>
        <w:tc>
          <w:tcPr>
            <w:tcW w:w="705" w:type="dxa"/>
            <w:tcBorders>
              <w:top w:val="single" w:color="auto" w:sz="4" w:space="0"/>
              <w:left w:val="single" w:color="auto" w:sz="4" w:space="0"/>
              <w:bottom w:val="single" w:color="auto" w:sz="4" w:space="0"/>
              <w:right w:val="single" w:color="auto" w:sz="4" w:space="0"/>
            </w:tcBorders>
            <w:vAlign w:val="center"/>
          </w:tcPr>
          <w:p w14:paraId="67082021">
            <w:pPr>
              <w:spacing w:line="348" w:lineRule="auto"/>
              <w:jc w:val="center"/>
              <w:rPr>
                <w:rFonts w:ascii="宋体" w:hAnsi="宋体" w:cs="宋体"/>
                <w:color w:val="000000"/>
                <w:szCs w:val="21"/>
              </w:rPr>
            </w:pPr>
            <w:r>
              <w:rPr>
                <w:rFonts w:hint="eastAsia" w:ascii="宋体" w:hAnsi="宋体" w:cs="宋体"/>
                <w:color w:val="000000"/>
                <w:szCs w:val="21"/>
              </w:rPr>
              <w:t>单位</w:t>
            </w:r>
          </w:p>
        </w:tc>
        <w:tc>
          <w:tcPr>
            <w:tcW w:w="720" w:type="dxa"/>
            <w:tcBorders>
              <w:top w:val="single" w:color="auto" w:sz="4" w:space="0"/>
              <w:left w:val="single" w:color="auto" w:sz="4" w:space="0"/>
              <w:bottom w:val="single" w:color="auto" w:sz="4" w:space="0"/>
              <w:right w:val="single" w:color="auto" w:sz="4" w:space="0"/>
            </w:tcBorders>
            <w:vAlign w:val="center"/>
          </w:tcPr>
          <w:p w14:paraId="5CBA74ED">
            <w:pPr>
              <w:spacing w:line="348" w:lineRule="auto"/>
              <w:jc w:val="center"/>
              <w:rPr>
                <w:rFonts w:ascii="宋体" w:hAnsi="宋体" w:cs="宋体"/>
                <w:color w:val="000000"/>
                <w:szCs w:val="21"/>
              </w:rPr>
            </w:pPr>
            <w:r>
              <w:rPr>
                <w:rFonts w:hint="eastAsia" w:ascii="宋体" w:hAnsi="宋体" w:cs="宋体"/>
                <w:color w:val="000000"/>
                <w:szCs w:val="21"/>
              </w:rPr>
              <w:t>数量</w:t>
            </w:r>
          </w:p>
        </w:tc>
        <w:tc>
          <w:tcPr>
            <w:tcW w:w="4283" w:type="dxa"/>
            <w:tcBorders>
              <w:top w:val="single" w:color="auto" w:sz="4" w:space="0"/>
              <w:left w:val="single" w:color="auto" w:sz="4" w:space="0"/>
              <w:bottom w:val="single" w:color="auto" w:sz="4" w:space="0"/>
              <w:right w:val="single" w:color="auto" w:sz="4" w:space="0"/>
            </w:tcBorders>
            <w:vAlign w:val="center"/>
          </w:tcPr>
          <w:p w14:paraId="609277F6">
            <w:pPr>
              <w:jc w:val="center"/>
              <w:rPr>
                <w:rFonts w:ascii="宋体" w:hAnsi="宋体" w:cs="宋体"/>
                <w:color w:val="000000"/>
                <w:szCs w:val="21"/>
              </w:rPr>
            </w:pPr>
            <w:r>
              <w:rPr>
                <w:rFonts w:hint="eastAsia" w:ascii="宋体" w:hAnsi="宋体" w:cs="宋体"/>
                <w:color w:val="000000"/>
                <w:szCs w:val="21"/>
              </w:rPr>
              <w:t>工程概况及采购范围</w:t>
            </w:r>
          </w:p>
        </w:tc>
        <w:tc>
          <w:tcPr>
            <w:tcW w:w="1605" w:type="dxa"/>
            <w:tcBorders>
              <w:top w:val="single" w:color="auto" w:sz="4" w:space="0"/>
              <w:left w:val="single" w:color="auto" w:sz="4" w:space="0"/>
              <w:bottom w:val="single" w:color="auto" w:sz="4" w:space="0"/>
              <w:right w:val="single" w:color="auto" w:sz="4" w:space="0"/>
            </w:tcBorders>
            <w:vAlign w:val="center"/>
          </w:tcPr>
          <w:p w14:paraId="6AEF1C52">
            <w:pPr>
              <w:jc w:val="center"/>
              <w:rPr>
                <w:rFonts w:ascii="宋体" w:hAnsi="宋体" w:cs="宋体"/>
                <w:color w:val="000000"/>
                <w:szCs w:val="21"/>
              </w:rPr>
            </w:pPr>
            <w:r>
              <w:rPr>
                <w:rFonts w:hint="eastAsia" w:ascii="宋体" w:hAnsi="宋体" w:cs="宋体"/>
                <w:bCs/>
                <w:color w:val="000000"/>
                <w:szCs w:val="21"/>
              </w:rPr>
              <w:t>最高限价（招标控制价）</w:t>
            </w:r>
          </w:p>
        </w:tc>
      </w:tr>
      <w:tr w14:paraId="09157C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39" w:type="dxa"/>
            <w:vMerge w:val="continue"/>
            <w:tcBorders>
              <w:left w:val="single" w:color="auto" w:sz="4" w:space="0"/>
              <w:right w:val="single" w:color="auto" w:sz="4" w:space="0"/>
            </w:tcBorders>
          </w:tcPr>
          <w:p w14:paraId="77F7611A">
            <w:pPr>
              <w:spacing w:line="348" w:lineRule="auto"/>
              <w:jc w:val="center"/>
              <w:rPr>
                <w:rFonts w:ascii="宋体" w:hAnsi="宋体" w:cs="宋体"/>
                <w:b/>
                <w:bCs/>
                <w:color w:val="000000"/>
                <w:szCs w:val="21"/>
              </w:rPr>
            </w:pPr>
          </w:p>
        </w:tc>
        <w:tc>
          <w:tcPr>
            <w:tcW w:w="531" w:type="dxa"/>
            <w:tcBorders>
              <w:top w:val="single" w:color="auto" w:sz="4" w:space="0"/>
              <w:left w:val="single" w:color="auto" w:sz="4" w:space="0"/>
              <w:bottom w:val="single" w:color="auto" w:sz="4" w:space="0"/>
              <w:right w:val="single" w:color="auto" w:sz="4" w:space="0"/>
            </w:tcBorders>
            <w:vAlign w:val="center"/>
          </w:tcPr>
          <w:p w14:paraId="4F5A5FAC">
            <w:pPr>
              <w:spacing w:line="348" w:lineRule="auto"/>
              <w:jc w:val="center"/>
              <w:rPr>
                <w:rFonts w:ascii="宋体" w:hAnsi="宋体" w:cs="宋体"/>
                <w:color w:val="000000"/>
                <w:szCs w:val="21"/>
              </w:rPr>
            </w:pPr>
            <w:r>
              <w:rPr>
                <w:rFonts w:hint="eastAsia" w:ascii="宋体" w:hAnsi="宋体" w:cs="宋体"/>
                <w:color w:val="000000"/>
                <w:szCs w:val="21"/>
              </w:rPr>
              <w:t>1</w:t>
            </w:r>
          </w:p>
        </w:tc>
        <w:tc>
          <w:tcPr>
            <w:tcW w:w="1312" w:type="dxa"/>
            <w:tcBorders>
              <w:top w:val="single" w:color="auto" w:sz="4" w:space="0"/>
              <w:left w:val="single" w:color="auto" w:sz="4" w:space="0"/>
              <w:bottom w:val="single" w:color="auto" w:sz="4" w:space="0"/>
              <w:right w:val="single" w:color="auto" w:sz="4" w:space="0"/>
            </w:tcBorders>
            <w:vAlign w:val="center"/>
          </w:tcPr>
          <w:p w14:paraId="7B53782B">
            <w:pPr>
              <w:spacing w:line="348" w:lineRule="auto"/>
              <w:jc w:val="center"/>
              <w:rPr>
                <w:rFonts w:ascii="宋体" w:hAnsi="宋体" w:cs="宋体"/>
                <w:color w:val="000000"/>
                <w:szCs w:val="21"/>
              </w:rPr>
            </w:pPr>
            <w:r>
              <w:rPr>
                <w:rFonts w:hint="eastAsia" w:ascii="宋体" w:hAnsi="宋体" w:cs="宋体"/>
                <w:color w:val="000000"/>
                <w:szCs w:val="21"/>
              </w:rPr>
              <w:t>防城区大峒水库扶隆村移民美丽家园项目</w:t>
            </w:r>
          </w:p>
        </w:tc>
        <w:tc>
          <w:tcPr>
            <w:tcW w:w="705" w:type="dxa"/>
            <w:tcBorders>
              <w:top w:val="single" w:color="auto" w:sz="4" w:space="0"/>
              <w:left w:val="single" w:color="auto" w:sz="4" w:space="0"/>
              <w:bottom w:val="single" w:color="auto" w:sz="4" w:space="0"/>
              <w:right w:val="single" w:color="auto" w:sz="4" w:space="0"/>
            </w:tcBorders>
            <w:vAlign w:val="center"/>
          </w:tcPr>
          <w:p w14:paraId="76BFEFDC">
            <w:pPr>
              <w:spacing w:line="348" w:lineRule="auto"/>
              <w:jc w:val="center"/>
              <w:rPr>
                <w:rFonts w:ascii="宋体" w:hAnsi="宋体" w:cs="宋体"/>
                <w:color w:val="000000"/>
                <w:szCs w:val="21"/>
              </w:rPr>
            </w:pPr>
            <w:r>
              <w:rPr>
                <w:rFonts w:hint="eastAsia" w:ascii="宋体" w:hAnsi="宋体" w:cs="宋体"/>
                <w:color w:val="000000"/>
                <w:szCs w:val="21"/>
              </w:rPr>
              <w:t>项</w:t>
            </w:r>
          </w:p>
        </w:tc>
        <w:tc>
          <w:tcPr>
            <w:tcW w:w="720" w:type="dxa"/>
            <w:tcBorders>
              <w:top w:val="single" w:color="auto" w:sz="4" w:space="0"/>
              <w:left w:val="single" w:color="auto" w:sz="4" w:space="0"/>
              <w:bottom w:val="single" w:color="auto" w:sz="4" w:space="0"/>
              <w:right w:val="single" w:color="auto" w:sz="4" w:space="0"/>
            </w:tcBorders>
            <w:vAlign w:val="center"/>
          </w:tcPr>
          <w:p w14:paraId="39321C31">
            <w:pPr>
              <w:spacing w:line="348" w:lineRule="auto"/>
              <w:jc w:val="center"/>
              <w:rPr>
                <w:rFonts w:ascii="宋体" w:hAnsi="宋体" w:cs="宋体"/>
                <w:color w:val="000000"/>
                <w:szCs w:val="21"/>
              </w:rPr>
            </w:pPr>
            <w:r>
              <w:rPr>
                <w:rFonts w:hint="eastAsia" w:ascii="宋体" w:hAnsi="宋体" w:cs="宋体"/>
                <w:color w:val="000000"/>
                <w:szCs w:val="21"/>
              </w:rPr>
              <w:t>1</w:t>
            </w:r>
          </w:p>
        </w:tc>
        <w:tc>
          <w:tcPr>
            <w:tcW w:w="4283" w:type="dxa"/>
            <w:tcBorders>
              <w:top w:val="single" w:color="auto" w:sz="4" w:space="0"/>
              <w:left w:val="single" w:color="auto" w:sz="4" w:space="0"/>
              <w:bottom w:val="single" w:color="auto" w:sz="4" w:space="0"/>
              <w:right w:val="single" w:color="auto" w:sz="4" w:space="0"/>
            </w:tcBorders>
            <w:vAlign w:val="center"/>
          </w:tcPr>
          <w:p w14:paraId="22876197">
            <w:pPr>
              <w:widowControl/>
              <w:spacing w:line="348" w:lineRule="auto"/>
              <w:rPr>
                <w:rFonts w:ascii="宋体" w:hAnsi="宋体" w:cs="宋体"/>
                <w:color w:val="000000"/>
                <w:szCs w:val="21"/>
              </w:rPr>
            </w:pPr>
            <w:r>
              <w:rPr>
                <w:rFonts w:hint="eastAsia" w:ascii="宋体" w:hAnsi="宋体" w:cs="宋体"/>
                <w:b/>
                <w:bCs/>
                <w:color w:val="000000"/>
                <w:szCs w:val="21"/>
              </w:rPr>
              <w:t>一、工程主要施工内容：</w:t>
            </w:r>
          </w:p>
          <w:p w14:paraId="64A0EDC6">
            <w:pPr>
              <w:widowControl/>
              <w:spacing w:line="348" w:lineRule="auto"/>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shd w:val="clear" w:color="auto" w:fill="FFFFFF"/>
              </w:rPr>
              <w:t xml:space="preserve">工程名称：防城区大峒水库扶隆村移民美丽家园项目 </w:t>
            </w:r>
          </w:p>
          <w:p w14:paraId="0363E8F7">
            <w:pPr>
              <w:widowControl/>
              <w:spacing w:line="348" w:lineRule="auto"/>
              <w:rPr>
                <w:rFonts w:ascii="宋体" w:hAnsi="宋体" w:cs="宋体"/>
                <w:color w:val="000000"/>
                <w:szCs w:val="21"/>
                <w:shd w:val="clear" w:color="auto" w:fill="FFFFFF"/>
              </w:rPr>
            </w:pPr>
            <w:r>
              <w:rPr>
                <w:rFonts w:hint="eastAsia" w:ascii="宋体" w:hAnsi="宋体" w:cs="宋体"/>
                <w:color w:val="000000"/>
                <w:szCs w:val="21"/>
                <w:shd w:val="clear" w:color="auto" w:fill="FFFFFF"/>
              </w:rPr>
              <w:t>2.</w:t>
            </w:r>
            <w:r>
              <w:rPr>
                <w:rFonts w:hint="eastAsia" w:ascii="宋体" w:hAnsi="宋体" w:cs="宋体"/>
                <w:color w:val="000000"/>
                <w:szCs w:val="21"/>
              </w:rPr>
              <w:t>建设地点：防城港市防城区大峒水库。</w:t>
            </w:r>
          </w:p>
          <w:p w14:paraId="127A65B8">
            <w:pPr>
              <w:widowControl/>
              <w:spacing w:line="348" w:lineRule="auto"/>
              <w:rPr>
                <w:rFonts w:ascii="宋体" w:hAnsi="宋体" w:cs="宋体"/>
                <w:color w:val="000000"/>
                <w:szCs w:val="21"/>
                <w:shd w:val="clear" w:color="auto" w:fill="FFFFFF"/>
              </w:rPr>
            </w:pPr>
            <w:r>
              <w:rPr>
                <w:rFonts w:hint="eastAsia" w:ascii="宋体" w:hAnsi="宋体" w:cs="宋体"/>
                <w:color w:val="000000"/>
                <w:szCs w:val="21"/>
                <w:shd w:val="clear" w:color="auto" w:fill="FFFFFF"/>
              </w:rPr>
              <w:t>3.建设规模及建设内容：拆除破损路面，新建排水明沟、盖板排水沟、φ0.5m钢筋砼管涵、挡土墙、花圃，新建道路硬化、道路翻新、场地硬化、拦水坝、蓄水池、栏杆、太阳能路灯安装及竣工标志牌等，具体详见施工图纸及招标控制价。</w:t>
            </w:r>
          </w:p>
          <w:p w14:paraId="23CBD8DF">
            <w:pPr>
              <w:widowControl/>
              <w:spacing w:line="348" w:lineRule="auto"/>
              <w:rPr>
                <w:rFonts w:ascii="宋体" w:hAnsi="宋体" w:cs="宋体"/>
                <w:color w:val="000000"/>
                <w:szCs w:val="21"/>
                <w:shd w:val="clear" w:color="auto" w:fill="FFFFFF"/>
              </w:rPr>
            </w:pPr>
            <w:r>
              <w:rPr>
                <w:rFonts w:hint="eastAsia" w:ascii="宋体" w:hAnsi="宋体" w:cs="宋体"/>
                <w:color w:val="000000"/>
                <w:szCs w:val="21"/>
                <w:shd w:val="clear" w:color="auto" w:fill="FFFFFF"/>
              </w:rPr>
              <w:t>4.发包方式：固定综合单价，包工包料。</w:t>
            </w:r>
          </w:p>
          <w:p w14:paraId="4FBA4E1A">
            <w:pPr>
              <w:widowControl/>
              <w:spacing w:line="348" w:lineRule="auto"/>
              <w:rPr>
                <w:rFonts w:ascii="宋体" w:hAnsi="宋体" w:cs="宋体"/>
                <w:color w:val="000000"/>
                <w:szCs w:val="21"/>
              </w:rPr>
            </w:pPr>
            <w:r>
              <w:rPr>
                <w:rFonts w:hint="eastAsia" w:ascii="宋体" w:hAnsi="宋体" w:cs="宋体"/>
                <w:color w:val="000000"/>
                <w:szCs w:val="21"/>
                <w:shd w:val="clear" w:color="auto" w:fill="FFFFFF"/>
              </w:rPr>
              <w:t>5.</w:t>
            </w:r>
            <w:r>
              <w:rPr>
                <w:rFonts w:hint="eastAsia" w:ascii="宋体" w:hAnsi="宋体"/>
                <w:color w:val="000000"/>
                <w:kern w:val="0"/>
                <w:szCs w:val="21"/>
              </w:rPr>
              <w:t>质量等级</w:t>
            </w:r>
            <w:r>
              <w:rPr>
                <w:rFonts w:hint="eastAsia" w:ascii="宋体" w:hAnsi="宋体" w:cs="宋体"/>
                <w:color w:val="000000"/>
                <w:szCs w:val="21"/>
                <w:shd w:val="clear" w:color="auto" w:fill="FFFFFF"/>
              </w:rPr>
              <w:t>：</w:t>
            </w:r>
            <w:r>
              <w:rPr>
                <w:rFonts w:hint="eastAsia" w:ascii="宋体" w:hAnsi="宋体" w:cs="宋体"/>
                <w:color w:val="000000"/>
                <w:szCs w:val="21"/>
              </w:rPr>
              <w:t>合格。</w:t>
            </w:r>
          </w:p>
          <w:p w14:paraId="78A2067B">
            <w:pPr>
              <w:widowControl/>
              <w:spacing w:line="348" w:lineRule="auto"/>
              <w:rPr>
                <w:rFonts w:ascii="宋体" w:hAnsi="宋体" w:cs="宋体"/>
                <w:color w:val="000000"/>
                <w:szCs w:val="21"/>
                <w:shd w:val="clear" w:color="auto" w:fill="FFFFFF"/>
              </w:rPr>
            </w:pPr>
            <w:r>
              <w:rPr>
                <w:rFonts w:hint="eastAsia" w:ascii="宋体" w:hAnsi="宋体" w:cs="宋体"/>
                <w:color w:val="000000"/>
                <w:szCs w:val="21"/>
              </w:rPr>
              <w:t>6.质量标准：符合现行国家有关工程施工质量验收规范和标准</w:t>
            </w:r>
            <w:r>
              <w:rPr>
                <w:rFonts w:hint="eastAsia" w:ascii="宋体" w:hAnsi="宋体" w:cs="宋体"/>
                <w:color w:val="000000"/>
                <w:szCs w:val="21"/>
                <w:shd w:val="clear" w:color="auto" w:fill="FFFFFF"/>
              </w:rPr>
              <w:t>。</w:t>
            </w:r>
          </w:p>
          <w:p w14:paraId="7308AF64">
            <w:pPr>
              <w:widowControl/>
              <w:spacing w:line="348" w:lineRule="auto"/>
              <w:rPr>
                <w:rFonts w:ascii="宋体" w:hAnsi="宋体" w:cs="宋体"/>
                <w:color w:val="000000"/>
                <w:szCs w:val="21"/>
                <w:shd w:val="clear" w:color="auto" w:fill="FFFFFF"/>
              </w:rPr>
            </w:pPr>
            <w:r>
              <w:rPr>
                <w:rFonts w:hint="eastAsia" w:ascii="宋体" w:hAnsi="宋体" w:cs="宋体"/>
                <w:color w:val="000000"/>
                <w:szCs w:val="21"/>
                <w:shd w:val="clear" w:color="auto" w:fill="FFFFFF"/>
              </w:rPr>
              <w:t>7.开工时间：</w:t>
            </w:r>
            <w:r>
              <w:rPr>
                <w:rFonts w:hint="eastAsia" w:ascii="宋体" w:hAnsi="宋体" w:cs="宋体"/>
                <w:szCs w:val="21"/>
                <w:shd w:val="clear" w:color="auto" w:fill="FFFFFF"/>
              </w:rPr>
              <w:t>签订合同后，</w:t>
            </w:r>
            <w:r>
              <w:rPr>
                <w:rFonts w:hint="eastAsia" w:ascii="宋体" w:hAnsi="宋体" w:cs="宋体"/>
                <w:color w:val="000000"/>
                <w:szCs w:val="21"/>
                <w:shd w:val="clear" w:color="auto" w:fill="FFFFFF"/>
              </w:rPr>
              <w:t>具体以采购人（监理）开工令为准。</w:t>
            </w:r>
          </w:p>
          <w:p w14:paraId="21AC2C29">
            <w:pPr>
              <w:pStyle w:val="18"/>
              <w:spacing w:line="348" w:lineRule="auto"/>
              <w:jc w:val="left"/>
              <w:rPr>
                <w:rFonts w:ascii="宋体" w:hAnsi="宋体" w:cs="宋体"/>
                <w:color w:val="000000"/>
                <w:szCs w:val="21"/>
              </w:rPr>
            </w:pPr>
            <w:r>
              <w:rPr>
                <w:rFonts w:hint="eastAsia" w:ascii="宋体" w:hAnsi="宋体" w:cs="宋体"/>
                <w:color w:val="000000"/>
                <w:szCs w:val="21"/>
              </w:rPr>
              <w:t>8.</w:t>
            </w:r>
            <w:r>
              <w:rPr>
                <w:rFonts w:hint="eastAsia" w:ascii="宋体" w:hAnsi="宋体" w:cs="宋体"/>
                <w:szCs w:val="21"/>
              </w:rPr>
              <w:t>工程中涉及的建筑材料和设备</w:t>
            </w:r>
            <w:r>
              <w:rPr>
                <w:rFonts w:hint="eastAsia" w:ascii="宋体" w:hAnsi="宋体" w:cs="宋体"/>
                <w:color w:val="000000"/>
                <w:szCs w:val="21"/>
              </w:rPr>
              <w:t>的商品包装、快递包装按照《关于印发&lt;商品包装政府采购需求标准（试行）&gt;》、&lt;快递包装政府采购需求标准（试行）&gt;的通知》（财办库〔2020〕123号）规定执行</w:t>
            </w:r>
            <w:r>
              <w:rPr>
                <w:rFonts w:hint="eastAsia" w:ascii="宋体" w:hAnsi="宋体"/>
                <w:szCs w:val="21"/>
              </w:rPr>
              <w:t>。</w:t>
            </w:r>
          </w:p>
          <w:p w14:paraId="629B1722">
            <w:pPr>
              <w:spacing w:line="348" w:lineRule="auto"/>
              <w:jc w:val="left"/>
              <w:textAlignment w:val="baseline"/>
              <w:rPr>
                <w:rFonts w:ascii="宋体" w:hAnsi="宋体" w:cs="宋体"/>
                <w:color w:val="000000"/>
                <w:szCs w:val="21"/>
              </w:rPr>
            </w:pPr>
            <w:r>
              <w:rPr>
                <w:rFonts w:hint="eastAsia" w:ascii="宋体" w:hAnsi="宋体" w:cs="宋体"/>
                <w:color w:val="000000"/>
                <w:szCs w:val="21"/>
              </w:rPr>
              <w:t>9.</w:t>
            </w:r>
            <w:r>
              <w:rPr>
                <w:rFonts w:hint="eastAsia" w:ascii="宋体" w:hAnsi="宋体" w:cs="宋体"/>
                <w:szCs w:val="21"/>
              </w:rPr>
              <w:t>工程中涉及的建筑材料和设备</w:t>
            </w:r>
            <w:r>
              <w:rPr>
                <w:rFonts w:hint="eastAsia" w:ascii="宋体" w:hAnsi="宋体" w:cs="宋体"/>
                <w:color w:val="000000"/>
                <w:szCs w:val="21"/>
              </w:rPr>
              <w:t>涉及到数据中心采购，按照《绿色数据中心政府采购需求标准（试行）（财库〔2023〕7号）执行。</w:t>
            </w:r>
          </w:p>
          <w:p w14:paraId="43EEB377">
            <w:pPr>
              <w:pStyle w:val="3"/>
              <w:keepNext w:val="0"/>
              <w:keepLines w:val="0"/>
              <w:widowControl/>
              <w:shd w:val="clear" w:color="auto" w:fill="FFFFFF"/>
              <w:spacing w:before="0" w:after="0" w:line="348" w:lineRule="auto"/>
              <w:textAlignment w:val="baseline"/>
              <w:rPr>
                <w:rFonts w:ascii="宋体" w:hAnsi="宋体" w:cs="宋体"/>
                <w:b w:val="0"/>
                <w:bCs w:val="0"/>
                <w:color w:val="000000"/>
                <w:sz w:val="21"/>
                <w:szCs w:val="21"/>
              </w:rPr>
            </w:pPr>
            <w:r>
              <w:rPr>
                <w:rFonts w:hint="eastAsia" w:ascii="宋体" w:hAnsi="宋体" w:cs="宋体"/>
                <w:b w:val="0"/>
                <w:bCs w:val="0"/>
                <w:color w:val="000000"/>
                <w:sz w:val="21"/>
                <w:szCs w:val="21"/>
              </w:rPr>
              <w:t>10.根据《财政部办公厅住房城乡建设部办公厅 工业和信息化部办公厅关于印发&lt;政府采购支持绿色建材促进建筑品质提升政策项目实施指南&gt;的通知》(财办库〔2023〕52号)和《财政部 住房城乡建设部 工业和信息化部关于进一步扩大政府采购支持绿色建材促进建筑品质提升政策实施范围的通知》(财库〔2024〕36号的有关规定，</w:t>
            </w:r>
            <w:r>
              <w:rPr>
                <w:rFonts w:hint="eastAsia" w:ascii="宋体" w:hAnsi="宋体" w:cs="宋体"/>
                <w:sz w:val="21"/>
                <w:szCs w:val="21"/>
              </w:rPr>
              <w:t>工程中涉及的建筑材料和设备如</w:t>
            </w:r>
            <w:r>
              <w:rPr>
                <w:rFonts w:hint="eastAsia" w:ascii="宋体" w:hAnsi="宋体" w:cs="宋体"/>
                <w:b w:val="0"/>
                <w:bCs w:val="0"/>
                <w:color w:val="000000"/>
                <w:sz w:val="21"/>
                <w:szCs w:val="21"/>
              </w:rPr>
              <w:t>属于《绿色建筑和绿色建材政府采购需求标准（2025年版）》规定范围内的“必选类”的，应当全部采购和使用符合相关标准的绿色建材；属于“可选类”的，选择使用性价比高的绿色建材产品且选用种类应不低于建筑项目所涉及的建材种类的40%，供应商在供货时应当出具所提供建材产品符合需求标准的证明性文件，包括国家统一推行的绿色建材产品认证证书或符合需求标准的有效检测报告等。</w:t>
            </w:r>
          </w:p>
          <w:p w14:paraId="1AA3CCB1">
            <w:pPr>
              <w:spacing w:line="348" w:lineRule="auto"/>
              <w:jc w:val="left"/>
              <w:textAlignment w:val="baseline"/>
              <w:rPr>
                <w:rFonts w:ascii="宋体" w:hAnsi="宋体" w:cs="宋体"/>
                <w:color w:val="000000"/>
                <w:szCs w:val="21"/>
              </w:rPr>
            </w:pPr>
            <w:r>
              <w:rPr>
                <w:rFonts w:hint="eastAsia" w:ascii="宋体" w:hAnsi="宋体" w:cs="宋体"/>
                <w:color w:val="000000"/>
                <w:szCs w:val="21"/>
              </w:rPr>
              <w:t>11.工程建设地点的现场条件</w:t>
            </w:r>
          </w:p>
          <w:p w14:paraId="490E662C">
            <w:pPr>
              <w:spacing w:line="348" w:lineRule="auto"/>
              <w:jc w:val="left"/>
              <w:textAlignment w:val="baseline"/>
              <w:rPr>
                <w:rFonts w:ascii="宋体" w:hAnsi="宋体" w:cs="宋体"/>
                <w:color w:val="000000"/>
                <w:szCs w:val="21"/>
              </w:rPr>
            </w:pPr>
            <w:r>
              <w:rPr>
                <w:rFonts w:hint="eastAsia" w:ascii="宋体" w:hAnsi="宋体" w:cs="宋体"/>
                <w:color w:val="000000"/>
                <w:szCs w:val="21"/>
              </w:rPr>
              <w:t>（1）现场自然条件：满足施工要求。</w:t>
            </w:r>
          </w:p>
          <w:p w14:paraId="4FEAEAD3">
            <w:pPr>
              <w:spacing w:line="348" w:lineRule="auto"/>
              <w:jc w:val="left"/>
              <w:textAlignment w:val="baseline"/>
              <w:rPr>
                <w:rFonts w:ascii="宋体" w:hAnsi="宋体" w:cs="宋体"/>
                <w:color w:val="000000"/>
                <w:szCs w:val="21"/>
              </w:rPr>
            </w:pPr>
            <w:r>
              <w:rPr>
                <w:rFonts w:hint="eastAsia" w:ascii="宋体" w:hAnsi="宋体" w:cs="宋体"/>
                <w:color w:val="000000"/>
                <w:szCs w:val="21"/>
              </w:rPr>
              <w:t>（2）现场施工条件：符合施工要求。</w:t>
            </w:r>
          </w:p>
          <w:p w14:paraId="00C168DF">
            <w:pPr>
              <w:widowControl/>
              <w:spacing w:line="348" w:lineRule="auto"/>
              <w:rPr>
                <w:rFonts w:ascii="宋体" w:hAnsi="宋体" w:cs="宋体"/>
                <w:color w:val="000000"/>
                <w:szCs w:val="21"/>
              </w:rPr>
            </w:pPr>
            <w:r>
              <w:rPr>
                <w:rFonts w:hint="eastAsia" w:ascii="宋体" w:hAnsi="宋体" w:cs="宋体"/>
                <w:color w:val="000000"/>
                <w:szCs w:val="21"/>
              </w:rPr>
              <w:t>12.根据施工图纸以及招标控制价提供工程进度计划与措施；工程施工的重点和难点及保证措施、主要的施工方法。</w:t>
            </w:r>
          </w:p>
          <w:p w14:paraId="0CFBFF41">
            <w:pPr>
              <w:widowControl/>
              <w:spacing w:line="348" w:lineRule="auto"/>
              <w:rPr>
                <w:rFonts w:ascii="宋体" w:hAnsi="宋体" w:cs="宋体"/>
                <w:color w:val="000000"/>
                <w:szCs w:val="21"/>
              </w:rPr>
            </w:pPr>
            <w:r>
              <w:rPr>
                <w:rFonts w:hint="eastAsia" w:ascii="宋体" w:hAnsi="宋体" w:cs="宋体"/>
                <w:color w:val="000000"/>
                <w:szCs w:val="21"/>
              </w:rPr>
              <w:t>▲</w:t>
            </w:r>
            <w:r>
              <w:rPr>
                <w:rFonts w:hint="eastAsia" w:ascii="宋体" w:hAnsi="宋体" w:cs="宋体"/>
                <w:b/>
                <w:bCs/>
                <w:color w:val="000000"/>
                <w:szCs w:val="21"/>
              </w:rPr>
              <w:t>二、人员配备要求：</w:t>
            </w:r>
          </w:p>
          <w:p w14:paraId="2BD63CBD">
            <w:pPr>
              <w:widowControl/>
              <w:spacing w:line="348" w:lineRule="auto"/>
              <w:ind w:firstLine="210" w:firstLineChars="100"/>
              <w:rPr>
                <w:rFonts w:ascii="宋体" w:hAnsi="宋体" w:cs="宋体"/>
                <w:color w:val="000000"/>
                <w:szCs w:val="21"/>
              </w:rPr>
            </w:pPr>
            <w:r>
              <w:rPr>
                <w:rFonts w:hint="eastAsia" w:ascii="宋体" w:hAnsi="宋体" w:cs="宋体"/>
                <w:color w:val="000000"/>
                <w:szCs w:val="21"/>
              </w:rPr>
              <w:t>拟投入本工程的人员必须是竞标单位的在岗人员，并持有有效的相应执业资格证书，对相关人员的具体条件要求如下：</w:t>
            </w:r>
          </w:p>
          <w:p w14:paraId="1E05E6D5">
            <w:pPr>
              <w:widowControl/>
              <w:spacing w:line="348" w:lineRule="auto"/>
              <w:rPr>
                <w:rFonts w:ascii="宋体" w:hAnsi="宋体" w:cs="宋体"/>
                <w:color w:val="000000"/>
                <w:szCs w:val="21"/>
              </w:rPr>
            </w:pPr>
            <w:r>
              <w:rPr>
                <w:rFonts w:hint="eastAsia" w:ascii="宋体" w:hAnsi="宋体" w:cs="宋体"/>
                <w:color w:val="000000"/>
                <w:szCs w:val="21"/>
              </w:rPr>
              <w:t>（1）项目经理：具备市政公用工程专业二级（含二级）以上注册建造师执业资格且具备有效的安全生产考核合格证书（B 类），本项目不接受有在建、已中标未开工或已列为其他项目中标候选人第一名的建造师作为项目经理（符合《广西壮族自治区建筑市场诚信卡管理暂行办法》第十六条第一款及桂建管﹝2016﹞70号、桂建管〔2019〕26号和桂建管〔2020〕11号文除外）。</w:t>
            </w:r>
          </w:p>
          <w:p w14:paraId="109A13FA">
            <w:pPr>
              <w:widowControl/>
              <w:spacing w:line="348" w:lineRule="auto"/>
              <w:rPr>
                <w:rFonts w:ascii="宋体" w:hAnsi="宋体" w:cs="宋体"/>
                <w:color w:val="000000"/>
                <w:szCs w:val="21"/>
              </w:rPr>
            </w:pPr>
            <w:r>
              <w:rPr>
                <w:rFonts w:hint="eastAsia" w:ascii="宋体" w:hAnsi="宋体" w:cs="宋体"/>
                <w:color w:val="000000"/>
                <w:szCs w:val="21"/>
              </w:rPr>
              <w:t>（2）技术负责人：持有市政公用工程类专业中级或以上技术职称资格（专业以技术职称证书所填写专业为准）。</w:t>
            </w:r>
          </w:p>
          <w:p w14:paraId="12E3D3EA">
            <w:pPr>
              <w:widowControl/>
              <w:spacing w:line="348" w:lineRule="auto"/>
              <w:rPr>
                <w:rFonts w:ascii="宋体" w:hAnsi="宋体" w:cs="宋体"/>
                <w:color w:val="000000"/>
                <w:szCs w:val="21"/>
              </w:rPr>
            </w:pPr>
            <w:r>
              <w:rPr>
                <w:rFonts w:hint="eastAsia" w:ascii="宋体" w:hAnsi="宋体" w:cs="宋体"/>
                <w:color w:val="000000"/>
                <w:szCs w:val="21"/>
              </w:rPr>
              <w:t>（3）专职安全生产管理人员具备有效的安全生产考核合格证 C 证，人数符合住房和城乡建设部《建筑施工企业安全生产管理机构设置及专职安全生产管理人员配备办法》（建质〔2008〕91 号）的规定不少于 1 人。</w:t>
            </w:r>
          </w:p>
        </w:tc>
        <w:tc>
          <w:tcPr>
            <w:tcW w:w="1605" w:type="dxa"/>
            <w:tcBorders>
              <w:top w:val="single" w:color="auto" w:sz="4" w:space="0"/>
              <w:left w:val="single" w:color="auto" w:sz="4" w:space="0"/>
              <w:bottom w:val="single" w:color="auto" w:sz="4" w:space="0"/>
              <w:right w:val="single" w:color="auto" w:sz="4" w:space="0"/>
            </w:tcBorders>
            <w:vAlign w:val="center"/>
          </w:tcPr>
          <w:p w14:paraId="69AC66A5">
            <w:pPr>
              <w:spacing w:line="348" w:lineRule="auto"/>
              <w:jc w:val="center"/>
              <w:rPr>
                <w:rFonts w:ascii="宋体" w:hAnsi="宋体" w:cs="宋体"/>
                <w:color w:val="000000"/>
                <w:szCs w:val="21"/>
              </w:rPr>
            </w:pPr>
            <w:r>
              <w:rPr>
                <w:rFonts w:hint="eastAsia" w:ascii="宋体" w:hAnsi="宋体" w:cs="宋体"/>
                <w:color w:val="000000"/>
                <w:szCs w:val="21"/>
              </w:rPr>
              <w:t>1699997.81元</w:t>
            </w:r>
          </w:p>
        </w:tc>
      </w:tr>
      <w:tr w14:paraId="50830C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30A2AA9C">
            <w:pPr>
              <w:spacing w:line="348" w:lineRule="auto"/>
              <w:jc w:val="center"/>
              <w:rPr>
                <w:rFonts w:ascii="宋体" w:hAnsi="宋体" w:cs="宋体"/>
                <w:color w:val="000000"/>
                <w:szCs w:val="21"/>
              </w:rPr>
            </w:pPr>
            <w:r>
              <w:rPr>
                <w:rFonts w:hint="eastAsia" w:ascii="宋体" w:hAnsi="宋体" w:cs="宋体"/>
                <w:color w:val="000000"/>
                <w:szCs w:val="21"/>
              </w:rPr>
              <w:t>▲商务条款</w:t>
            </w:r>
          </w:p>
        </w:tc>
        <w:tc>
          <w:tcPr>
            <w:tcW w:w="9156" w:type="dxa"/>
            <w:gridSpan w:val="6"/>
            <w:tcBorders>
              <w:top w:val="single" w:color="auto" w:sz="4" w:space="0"/>
              <w:left w:val="single" w:color="auto" w:sz="4" w:space="0"/>
              <w:bottom w:val="single" w:color="auto" w:sz="4" w:space="0"/>
              <w:right w:val="single" w:color="auto" w:sz="4" w:space="0"/>
            </w:tcBorders>
          </w:tcPr>
          <w:p w14:paraId="63237578">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一、合同签订期：自成交通知书发出之日起25日内。</w:t>
            </w:r>
          </w:p>
          <w:p w14:paraId="13843093">
            <w:pPr>
              <w:wordWrap w:val="0"/>
              <w:adjustRightInd w:val="0"/>
              <w:spacing w:line="348" w:lineRule="auto"/>
              <w:jc w:val="left"/>
              <w:rPr>
                <w:rFonts w:ascii="宋体" w:hAnsi="宋体" w:cs="宋体"/>
                <w:color w:val="000000"/>
                <w:szCs w:val="21"/>
                <w:shd w:val="clear" w:color="auto" w:fill="FFFFFF"/>
              </w:rPr>
            </w:pPr>
            <w:r>
              <w:rPr>
                <w:rFonts w:hint="eastAsia" w:ascii="宋体" w:hAnsi="宋体" w:cs="宋体"/>
                <w:color w:val="000000"/>
                <w:szCs w:val="21"/>
              </w:rPr>
              <w:t>二、合同履行期限(工期)：120</w:t>
            </w:r>
            <w:r>
              <w:rPr>
                <w:rFonts w:hint="eastAsia" w:ascii="宋体" w:hAnsi="宋体" w:cs="宋体"/>
                <w:color w:val="000000"/>
                <w:szCs w:val="21"/>
                <w:shd w:val="clear" w:color="auto" w:fill="FFFFFF"/>
              </w:rPr>
              <w:t>日历天。</w:t>
            </w:r>
          </w:p>
          <w:p w14:paraId="2129BF6B">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三、建设地点：防城港市防城区大峒水库。</w:t>
            </w:r>
          </w:p>
          <w:p w14:paraId="57E4E047">
            <w:pPr>
              <w:wordWrap w:val="0"/>
              <w:adjustRightInd w:val="0"/>
              <w:spacing w:line="348" w:lineRule="auto"/>
              <w:jc w:val="left"/>
              <w:rPr>
                <w:rFonts w:ascii="宋体" w:hAnsi="宋体" w:cs="宋体"/>
                <w:color w:val="000000"/>
                <w:szCs w:val="21"/>
                <w:shd w:val="clear" w:color="auto" w:fill="FFFFFF"/>
              </w:rPr>
            </w:pPr>
            <w:r>
              <w:rPr>
                <w:rFonts w:hint="eastAsia" w:ascii="宋体" w:hAnsi="宋体" w:cs="宋体"/>
                <w:color w:val="000000"/>
                <w:szCs w:val="21"/>
                <w:shd w:val="clear" w:color="auto" w:fill="FFFFFF"/>
              </w:rPr>
              <w:t>四、质量要求：达到国家施工验收规范合格标准。</w:t>
            </w:r>
          </w:p>
          <w:p w14:paraId="31997FC4">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▲五、项目实施要求：</w:t>
            </w:r>
          </w:p>
          <w:p w14:paraId="4DD83281">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1.处理问题响应时间：接到采购人处理问题通知后4小时内到达采购人指定现场，8小时内提出解决方案。在工程质量保修期期限内发生质量问题，必须在收到质保通知后的3个日历天内整改完毕。</w:t>
            </w:r>
          </w:p>
          <w:p w14:paraId="335A2ABF">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2.成交人如需更换项目管理人员，需向采购人书面申请，经采购人审批许可，替换的人员所具备的资质不得低于原人员的资质。</w:t>
            </w:r>
          </w:p>
          <w:p w14:paraId="33FCC77E">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14:paraId="065C33B9">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六、付款方式及条件：</w:t>
            </w:r>
          </w:p>
          <w:p w14:paraId="6A1635A2">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1.资金支付办法按照广西壮族自治区财政厅广西壮族自治区发展和改革委员会关于印发《广西壮族自治区水库移民后期扶持项目资金管理实施细则（暂行）》的通知（桂财规〔2024〕4号）和区财政国库管理制度有关规定进行。</w:t>
            </w:r>
          </w:p>
          <w:p w14:paraId="18316749">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2.工程款支付方式，分次支付</w:t>
            </w:r>
          </w:p>
          <w:p w14:paraId="0ADC2C14">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（1）采购人和成交人签订施工合同后，成交人接到开工令之日起一个星期内，施工项目人员、机械、材料进场且达到施工条件后，成交人凭工程支出有效票据（税票）向采购人申请合同价30%的项目启动资金。</w:t>
            </w:r>
          </w:p>
          <w:p w14:paraId="1B049B1C">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2）项目进度款按照工程进度支付相应的进度款，合同内进度款支付限额为已完成工程量的80%，工程完工验收达到质量合格要求后，结算经区财政局审定后乙方凭工程支出有效票据（税票）向采购人申请工程款支付至结算总价的97%。</w:t>
            </w:r>
          </w:p>
          <w:p w14:paraId="54BE940F">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（3）采购人按工程价款结算总额3%预留工程质量保证金，如未发生工程质量问题的，在保质期满后1月内一次付清。</w:t>
            </w:r>
          </w:p>
          <w:p w14:paraId="42E600D4">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（4）成交人不得以任何理由拒付农民工工资。</w:t>
            </w:r>
          </w:p>
          <w:p w14:paraId="27C66180">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（5）结算（付款）方式</w:t>
            </w:r>
          </w:p>
          <w:p w14:paraId="68B491C9">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采购人以银行转账方式，项目验收合格并经采购人管理部门审核后、再按照相关程序结算拨付。</w:t>
            </w:r>
          </w:p>
          <w:p w14:paraId="27F85F72">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七、验收条件及标准：施工质量达到合格要求，工程质量标准必须符合现行国家有关工程施工质量验收规范和标准。严格执行广西住房和城乡自治区住建厅《关于严格实行房屋建筑和市政基础设施工程质量终身责任承诺、永久性质量责任标牌、终身责任信息档案等制度的通知》（桂建管〔2014〕96号）要求，落实建设工程质量终身责任，其余按“第六章 合同文本”“合同专用条款”</w:t>
            </w:r>
            <w:r>
              <w:rPr>
                <w:rFonts w:hint="eastAsia" w:ascii="宋体" w:hAnsi="宋体" w:cs="宋体"/>
                <w:kern w:val="0"/>
                <w:szCs w:val="21"/>
              </w:rPr>
              <w:t>关于验收的相关规定执行</w:t>
            </w:r>
            <w:r>
              <w:rPr>
                <w:rFonts w:hint="eastAsia" w:ascii="宋体" w:hAnsi="宋体" w:cs="宋体"/>
                <w:color w:val="000000"/>
                <w:szCs w:val="21"/>
              </w:rPr>
              <w:t>。</w:t>
            </w:r>
          </w:p>
          <w:p w14:paraId="3A1CB042">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八、报价要求</w:t>
            </w:r>
          </w:p>
          <w:p w14:paraId="590BD7DB">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1.本项目采用工程量清单报价方式，竞标报价不得高于最高限价及采购预算，否则竞标无效。报价必须包含以下部分，包括：</w:t>
            </w:r>
          </w:p>
          <w:p w14:paraId="5FA93E98">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（1）满足本次竞标全部采购需求工程的成本、调试、检验、技术服务、培训、税费等所有费用。</w:t>
            </w:r>
          </w:p>
          <w:p w14:paraId="0E7DA22C">
            <w:pPr>
              <w:wordWrap w:val="0"/>
              <w:adjustRightInd w:val="0"/>
              <w:spacing w:line="348" w:lineRule="auto"/>
              <w:jc w:val="left"/>
              <w:rPr>
                <w:rFonts w:ascii="宋体" w:hAnsi="宋体" w:cs="宋体"/>
                <w:color w:val="000000"/>
                <w:szCs w:val="21"/>
              </w:rPr>
            </w:pPr>
            <w:r>
              <w:rPr>
                <w:rFonts w:hint="eastAsia" w:ascii="宋体" w:hAnsi="宋体" w:cs="宋体"/>
                <w:color w:val="000000"/>
                <w:szCs w:val="21"/>
              </w:rPr>
              <w:t>（2）必要的保险费和各项税金（成交供应商需为该工程购买工程一切险）。</w:t>
            </w:r>
          </w:p>
          <w:p w14:paraId="4B57ECB9">
            <w:pPr>
              <w:wordWrap w:val="0"/>
              <w:adjustRightInd w:val="0"/>
              <w:spacing w:line="348" w:lineRule="auto"/>
              <w:jc w:val="left"/>
              <w:rPr>
                <w:szCs w:val="21"/>
              </w:rPr>
            </w:pPr>
            <w:r>
              <w:rPr>
                <w:rFonts w:hint="eastAsia" w:ascii="宋体" w:hAnsi="宋体" w:cs="宋体"/>
                <w:color w:val="000000"/>
                <w:szCs w:val="21"/>
              </w:rPr>
              <w:t>2.</w:t>
            </w:r>
            <w:r>
              <w:rPr>
                <w:rFonts w:hint="eastAsia" w:ascii="宋体" w:hAnsi="宋体" w:cs="宋体"/>
                <w:b/>
                <w:bCs/>
                <w:color w:val="000000"/>
                <w:szCs w:val="21"/>
              </w:rPr>
              <w:t>本项目采用最后报价方式。竞标人的最后报价如有变动（如最后报价无变动的，可以采用首次报价清单），则必须以招标工程量清单报价表的格式编制提交，否则竞标无效。竞标人须提前做好相关准备并按时递交最后报价文件，否则竞标无效。</w:t>
            </w:r>
          </w:p>
        </w:tc>
      </w:tr>
      <w:tr w14:paraId="5E7570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3377E0AF">
            <w:pPr>
              <w:spacing w:line="348" w:lineRule="auto"/>
              <w:jc w:val="center"/>
              <w:rPr>
                <w:rFonts w:ascii="宋体" w:hAnsi="宋体" w:cs="宋体"/>
                <w:color w:val="000000"/>
                <w:szCs w:val="21"/>
              </w:rPr>
            </w:pPr>
            <w:r>
              <w:rPr>
                <w:rFonts w:hint="eastAsia" w:ascii="宋体" w:hAnsi="宋体" w:cs="宋体"/>
                <w:color w:val="000000"/>
                <w:szCs w:val="21"/>
              </w:rPr>
              <w:t>其他说明</w:t>
            </w:r>
          </w:p>
        </w:tc>
        <w:tc>
          <w:tcPr>
            <w:tcW w:w="9156" w:type="dxa"/>
            <w:gridSpan w:val="6"/>
            <w:tcBorders>
              <w:top w:val="single" w:color="auto" w:sz="4" w:space="0"/>
              <w:left w:val="single" w:color="auto" w:sz="4" w:space="0"/>
              <w:bottom w:val="single" w:color="auto" w:sz="4" w:space="0"/>
              <w:right w:val="single" w:color="auto" w:sz="4" w:space="0"/>
            </w:tcBorders>
            <w:vAlign w:val="center"/>
          </w:tcPr>
          <w:p w14:paraId="25F0C249">
            <w:pPr>
              <w:widowControl/>
              <w:shd w:val="clear" w:color="auto" w:fill="FFFFFF"/>
              <w:spacing w:line="348" w:lineRule="auto"/>
              <w:rPr>
                <w:rFonts w:ascii="宋体" w:hAnsi="宋体" w:cs="宋体"/>
                <w:b/>
                <w:bCs/>
                <w:szCs w:val="21"/>
                <w:shd w:val="clear" w:color="auto" w:fill="FFFFFF"/>
                <w:lang w:bidi="ar"/>
              </w:rPr>
            </w:pPr>
            <w:r>
              <w:rPr>
                <w:rFonts w:hint="eastAsia" w:ascii="宋体" w:hAnsi="宋体" w:cs="宋体"/>
                <w:b/>
                <w:bCs/>
                <w:szCs w:val="21"/>
                <w:shd w:val="clear" w:color="auto" w:fill="FFFFFF"/>
                <w:lang w:bidi="ar"/>
              </w:rPr>
              <w:t>一、其他事项说明</w:t>
            </w:r>
          </w:p>
          <w:p w14:paraId="619A591F">
            <w:pPr>
              <w:widowControl/>
              <w:shd w:val="clear" w:color="auto" w:fill="FFFFFF"/>
              <w:spacing w:line="348" w:lineRule="auto"/>
              <w:rPr>
                <w:rFonts w:ascii="宋体" w:hAnsi="宋体" w:cs="宋体"/>
                <w:szCs w:val="21"/>
                <w:shd w:val="clear" w:color="auto" w:fill="FFFFFF"/>
                <w:lang w:bidi="ar"/>
              </w:rPr>
            </w:pPr>
            <w:r>
              <w:rPr>
                <w:rFonts w:hint="eastAsia" w:ascii="宋体" w:hAnsi="宋体" w:cs="宋体"/>
                <w:szCs w:val="21"/>
                <w:shd w:val="clear" w:color="auto" w:fill="FFFFFF"/>
                <w:lang w:bidi="ar"/>
              </w:rPr>
              <w:t>1.进口产品说明：</w:t>
            </w:r>
            <w:r>
              <w:rPr>
                <w:rFonts w:hint="eastAsia" w:ascii="宋体" w:hAnsi="宋体" w:cs="宋体"/>
                <w:szCs w:val="21"/>
              </w:rPr>
              <w:t>本项目不涉及进口产品。</w:t>
            </w:r>
          </w:p>
          <w:p w14:paraId="6D3AB926">
            <w:pPr>
              <w:widowControl/>
              <w:shd w:val="clear" w:color="auto" w:fill="FFFFFF"/>
              <w:spacing w:line="348" w:lineRule="auto"/>
              <w:rPr>
                <w:rFonts w:ascii="宋体" w:hAnsi="宋体" w:cs="宋体"/>
                <w:szCs w:val="21"/>
                <w:shd w:val="clear" w:color="auto" w:fill="FFFFFF"/>
              </w:rPr>
            </w:pPr>
            <w:r>
              <w:rPr>
                <w:rFonts w:hint="eastAsia" w:ascii="宋体" w:hAnsi="宋体" w:cs="宋体"/>
                <w:szCs w:val="21"/>
                <w:shd w:val="clear" w:color="auto" w:fill="FFFFFF"/>
                <w:lang w:bidi="ar"/>
              </w:rPr>
              <w:t>2.演示：本项目不需要进行演示。</w:t>
            </w:r>
          </w:p>
          <w:p w14:paraId="4A66AD52">
            <w:pPr>
              <w:widowControl/>
              <w:shd w:val="clear" w:color="auto" w:fill="FFFFFF"/>
              <w:spacing w:line="348" w:lineRule="auto"/>
              <w:rPr>
                <w:rFonts w:ascii="宋体" w:hAnsi="宋体" w:cs="宋体"/>
                <w:szCs w:val="21"/>
                <w:shd w:val="clear" w:color="auto" w:fill="FFFFFF"/>
                <w:lang w:bidi="ar"/>
              </w:rPr>
            </w:pPr>
            <w:r>
              <w:rPr>
                <w:rFonts w:hint="eastAsia" w:ascii="宋体" w:hAnsi="宋体" w:cs="宋体"/>
                <w:szCs w:val="21"/>
                <w:shd w:val="clear" w:color="auto" w:fill="FFFFFF"/>
                <w:lang w:bidi="ar"/>
              </w:rPr>
              <w:t>3.样品：本项目不要求提供样品。</w:t>
            </w:r>
          </w:p>
          <w:p w14:paraId="186B995C">
            <w:pPr>
              <w:widowControl/>
              <w:shd w:val="clear" w:color="auto" w:fill="FFFFFF"/>
              <w:spacing w:line="348" w:lineRule="auto"/>
              <w:rPr>
                <w:rFonts w:ascii="宋体" w:hAnsi="宋体" w:cs="宋体"/>
                <w:color w:val="000000"/>
                <w:szCs w:val="21"/>
              </w:rPr>
            </w:pPr>
            <w:r>
              <w:rPr>
                <w:rFonts w:hint="eastAsia" w:ascii="宋体" w:hAnsi="宋体" w:cs="宋体"/>
                <w:color w:val="000000"/>
                <w:szCs w:val="21"/>
              </w:rPr>
              <w:t>4.本项目为工程项目，不设核心产品。</w:t>
            </w:r>
          </w:p>
          <w:p w14:paraId="78E5CC07">
            <w:pPr>
              <w:widowControl/>
              <w:shd w:val="clear" w:color="auto" w:fill="FFFFFF"/>
              <w:spacing w:line="348" w:lineRule="auto"/>
              <w:rPr>
                <w:rFonts w:ascii="宋体" w:hAnsi="宋体" w:cs="宋体"/>
                <w:color w:val="000000"/>
                <w:szCs w:val="21"/>
              </w:rPr>
            </w:pPr>
            <w:r>
              <w:rPr>
                <w:rFonts w:hint="eastAsia" w:ascii="宋体" w:hAnsi="宋体" w:cs="宋体"/>
                <w:color w:val="000000"/>
                <w:szCs w:val="21"/>
              </w:rPr>
              <w:t>5.现场踏勘：本项目不组织现场踏勘，各供应商可根据自身需要前往项目实施地点进行现场踏勘，否则由于对现场情况不了解或了解不透彻导致响应失误的后果由供应商自行承担，相关费用由各供应商自行负责。</w:t>
            </w:r>
          </w:p>
          <w:p w14:paraId="7E66CDA3">
            <w:pPr>
              <w:widowControl/>
              <w:shd w:val="clear" w:color="auto" w:fill="FFFFFF"/>
              <w:spacing w:line="348" w:lineRule="auto"/>
              <w:rPr>
                <w:rFonts w:ascii="宋体" w:hAnsi="宋体" w:cs="宋体"/>
                <w:b/>
                <w:bCs/>
                <w:color w:val="000000"/>
                <w:szCs w:val="21"/>
              </w:rPr>
            </w:pPr>
            <w:r>
              <w:rPr>
                <w:rFonts w:hint="eastAsia" w:ascii="宋体" w:hAnsi="宋体" w:cs="宋体"/>
                <w:b/>
                <w:bCs/>
                <w:color w:val="000000"/>
                <w:szCs w:val="21"/>
              </w:rPr>
              <w:t>二、其他要求（如有，请提供）</w:t>
            </w:r>
          </w:p>
          <w:p w14:paraId="709D5C71">
            <w:pPr>
              <w:widowControl/>
              <w:shd w:val="clear" w:color="auto" w:fill="FFFFFF"/>
              <w:spacing w:line="348" w:lineRule="auto"/>
              <w:jc w:val="left"/>
              <w:rPr>
                <w:rFonts w:ascii="宋体" w:hAnsi="宋体" w:cs="宋体"/>
                <w:color w:val="000000"/>
                <w:szCs w:val="21"/>
              </w:rPr>
            </w:pPr>
            <w:r>
              <w:rPr>
                <w:rFonts w:hint="eastAsia" w:ascii="宋体" w:hAnsi="宋体" w:cs="宋体"/>
                <w:color w:val="000000"/>
                <w:szCs w:val="21"/>
              </w:rPr>
              <w:t>1.与本项目的图纸、招标控制价及其获取方式</w:t>
            </w:r>
          </w:p>
          <w:p w14:paraId="40476924">
            <w:pPr>
              <w:widowControl/>
              <w:shd w:val="clear" w:color="auto" w:fill="FFFFFF"/>
              <w:spacing w:line="348" w:lineRule="auto"/>
              <w:jc w:val="left"/>
              <w:rPr>
                <w:rFonts w:ascii="宋体" w:hAnsi="宋体" w:cs="宋体"/>
                <w:color w:val="000000"/>
                <w:szCs w:val="21"/>
              </w:rPr>
            </w:pPr>
            <w:r>
              <w:rPr>
                <w:rFonts w:hint="eastAsia" w:ascii="宋体" w:hAnsi="宋体" w:cs="宋体"/>
                <w:color w:val="000000"/>
                <w:szCs w:val="21"/>
              </w:rPr>
              <w:t>资料名称：1、招标控制价；2、图纸。</w:t>
            </w:r>
          </w:p>
          <w:p w14:paraId="4AC04E33">
            <w:pPr>
              <w:widowControl/>
              <w:shd w:val="clear" w:color="auto" w:fill="FFFFFF"/>
              <w:spacing w:line="348" w:lineRule="auto"/>
              <w:jc w:val="left"/>
              <w:rPr>
                <w:rFonts w:ascii="宋体" w:hAnsi="宋体" w:cs="宋体"/>
                <w:color w:val="000000"/>
                <w:szCs w:val="21"/>
              </w:rPr>
            </w:pPr>
            <w:r>
              <w:rPr>
                <w:rFonts w:hint="eastAsia" w:ascii="宋体" w:hAnsi="宋体" w:cs="宋体"/>
                <w:color w:val="000000"/>
                <w:szCs w:val="21"/>
              </w:rPr>
              <w:t>获取方式：网上下载。供应商可自行在广西政府采购云平台（https://www.gcy.zfcg.gxzf.gov.cn/）下载相关资料，方式同采购文件获取方式。</w:t>
            </w:r>
          </w:p>
        </w:tc>
      </w:tr>
    </w:tbl>
    <w:p w14:paraId="08823567">
      <w:pPr>
        <w:spacing w:line="348" w:lineRule="auto"/>
        <w:ind w:firstLine="420" w:firstLineChars="200"/>
        <w:jc w:val="left"/>
        <w:rPr>
          <w:rFonts w:ascii="宋体" w:hAnsi="宋体"/>
          <w:color w:val="000000"/>
        </w:rPr>
      </w:pPr>
    </w:p>
    <w:p w14:paraId="6E6FC595">
      <w:pPr>
        <w:spacing w:line="420" w:lineRule="exact"/>
        <w:ind w:firstLine="420" w:firstLineChars="200"/>
        <w:jc w:val="left"/>
        <w:rPr>
          <w:rFonts w:ascii="宋体" w:hAnsi="宋体"/>
          <w:color w:val="000000"/>
        </w:rPr>
      </w:pPr>
    </w:p>
    <w:p w14:paraId="6C1CF617">
      <w:pPr>
        <w:jc w:val="left"/>
        <w:rPr>
          <w:rFonts w:ascii="宋体" w:hAnsi="宋体" w:cs="Arial Unicode MS"/>
          <w:color w:val="000000"/>
          <w:kern w:val="0"/>
          <w:sz w:val="32"/>
          <w:szCs w:val="32"/>
        </w:rPr>
      </w:pPr>
    </w:p>
    <w:p w14:paraId="050ADF23">
      <w:pPr>
        <w:rPr>
          <w:rFonts w:ascii="宋体" w:hAnsi="宋体" w:cs="宋体"/>
          <w:sz w:val="32"/>
          <w:szCs w:val="32"/>
        </w:rPr>
      </w:pPr>
      <w:r>
        <w:rPr>
          <w:rFonts w:hint="eastAsia" w:ascii="宋体" w:hAnsi="宋体" w:cs="宋体"/>
          <w:sz w:val="32"/>
          <w:szCs w:val="32"/>
        </w:rPr>
        <w:br w:type="page"/>
      </w:r>
    </w:p>
    <w:p w14:paraId="4E5FC244">
      <w:pPr>
        <w:spacing w:line="428" w:lineRule="exact"/>
        <w:ind w:left="119"/>
        <w:rPr>
          <w:rFonts w:ascii="宋体" w:hAnsi="宋体" w:cs="宋体"/>
          <w:kern w:val="0"/>
          <w:sz w:val="32"/>
          <w:szCs w:val="32"/>
        </w:rPr>
      </w:pPr>
      <w:r>
        <w:rPr>
          <w:rFonts w:hint="eastAsia" w:ascii="宋体" w:hAnsi="宋体" w:cs="宋体"/>
          <w:sz w:val="32"/>
          <w:szCs w:val="32"/>
        </w:rPr>
        <w:t>附件1：</w:t>
      </w:r>
    </w:p>
    <w:p w14:paraId="64CA53B9">
      <w:pPr>
        <w:spacing w:line="500" w:lineRule="exact"/>
        <w:jc w:val="center"/>
        <w:rPr>
          <w:rFonts w:ascii="宋体" w:hAnsi="宋体" w:cs="宋体"/>
          <w:kern w:val="0"/>
          <w:sz w:val="24"/>
          <w:lang w:bidi="hi-IN"/>
        </w:rPr>
      </w:pPr>
      <w:bookmarkStart w:id="34" w:name="_Toc78449871"/>
      <w:bookmarkStart w:id="35" w:name="_Toc407135286"/>
      <w:r>
        <w:rPr>
          <w:rFonts w:hint="eastAsia" w:ascii="宋体" w:hAnsi="宋体" w:cs="宋体"/>
          <w:b/>
          <w:kern w:val="0"/>
          <w:sz w:val="32"/>
          <w:szCs w:val="20"/>
          <w:lang w:bidi="hi-IN"/>
        </w:rPr>
        <w:t>已标价工程量清单编制说明</w:t>
      </w:r>
      <w:bookmarkEnd w:id="34"/>
      <w:bookmarkEnd w:id="35"/>
    </w:p>
    <w:p w14:paraId="68117ABC">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1、供应商应依据竞争性磋商文件、招标控制价以及相关《计价规范》、《计算规范》自主报价，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1754B59D">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2、供应商应按招标控制价所列内容填报价格。项目编码、</w:t>
      </w:r>
      <w:r>
        <w:rPr>
          <w:rFonts w:ascii="宋体" w:hAnsi="宋体" w:cs="宋体"/>
          <w:kern w:val="0"/>
          <w:szCs w:val="21"/>
          <w:lang w:bidi="hi-IN"/>
        </w:rPr>
        <w:t>项目</w:t>
      </w:r>
      <w:r>
        <w:rPr>
          <w:rFonts w:hint="eastAsia" w:ascii="宋体" w:hAnsi="宋体" w:cs="宋体"/>
          <w:kern w:val="0"/>
          <w:szCs w:val="21"/>
          <w:lang w:bidi="hi-IN"/>
        </w:rPr>
        <w:t>名称、项目特征、计量单位、工程量必须与招标控制价一致，供应商不得对招标控制价所列项目进行增减调整。</w:t>
      </w:r>
    </w:p>
    <w:p w14:paraId="32CC83D3">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3、综合单价中应包含竞争性磋商文件中划分的应由供应商承担的风险范围及其费用。</w:t>
      </w:r>
    </w:p>
    <w:p w14:paraId="027FEBA9">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4、分部分项工程项目和单价措施项目，应根据竞争性磋商文件和招标控制价所列项目中的特征描述确定综合单价计算。如出现招标控制价特征描述与施工图纸不符时，供应商应以招标控制价的项目特征描述为准，确定综合单价。</w:t>
      </w:r>
    </w:p>
    <w:p w14:paraId="25F69877">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5、总价措施项目的金额应根据竞争性磋商文件内容及竞标时拟定的施工组织设计或施工方案，按计价规范的规定自主确定。但安全文明施工费按国家、省级或行业建设主管部门的有关规定执行，作为不竞争费用单列。</w:t>
      </w:r>
    </w:p>
    <w:p w14:paraId="03DBB629">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6、其他项目费应按下列规定报价：</w:t>
      </w:r>
    </w:p>
    <w:p w14:paraId="056A5870">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（1）暂列金额、安全生产责任保险费应按招标控制价中列出的金额填写；</w:t>
      </w:r>
    </w:p>
    <w:p w14:paraId="05879589">
      <w:pPr>
        <w:spacing w:line="460" w:lineRule="exact"/>
        <w:ind w:firstLine="420" w:firstLineChars="200"/>
        <w:rPr>
          <w:rFonts w:ascii="宋体" w:hAnsi="宋体" w:cs="宋体"/>
          <w:szCs w:val="21"/>
        </w:rPr>
      </w:pPr>
      <w:r>
        <w:rPr>
          <w:rFonts w:hint="eastAsia" w:ascii="宋体" w:hAnsi="宋体" w:cs="宋体"/>
          <w:szCs w:val="21"/>
        </w:rPr>
        <w:t>（2）材料、工程设备暂估价应按</w:t>
      </w:r>
      <w:r>
        <w:rPr>
          <w:rFonts w:hint="eastAsia" w:ascii="宋体" w:hAnsi="宋体" w:cs="宋体"/>
          <w:kern w:val="0"/>
          <w:szCs w:val="21"/>
          <w:lang w:bidi="hi-IN"/>
        </w:rPr>
        <w:t>招标控制价</w:t>
      </w:r>
      <w:r>
        <w:rPr>
          <w:rFonts w:hint="eastAsia" w:ascii="宋体" w:hAnsi="宋体" w:cs="宋体"/>
          <w:szCs w:val="21"/>
        </w:rPr>
        <w:t>中列出的单价计入综合单价；</w:t>
      </w:r>
    </w:p>
    <w:p w14:paraId="556E5109">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（3）专业工程暂估价应按招标控   制价中列出的金额填写；</w:t>
      </w:r>
    </w:p>
    <w:p w14:paraId="0A64ECE4">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（4）计日工应按招标控制价中列出的项目和估算数量，自主确定综合单价并计算计日工总额；</w:t>
      </w:r>
    </w:p>
    <w:p w14:paraId="4C838B0F">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（5）总承包服务费应根据招标控制价中列出的内容和供应材料、设备情况，按照采购人提出的协调、配合与服务要求和施工现场管理需要自主确定。</w:t>
      </w:r>
    </w:p>
    <w:p w14:paraId="7A95D6DE">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7、规费、增值税应按规定确定，作为不可竞争费用。</w:t>
      </w:r>
    </w:p>
    <w:p w14:paraId="094F3598">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8、招标控制价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58BBB0AB">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9、总报价应当与分部分项工程费、措施项目费、其他项目费和规费、增值税的合计金额一致。</w:t>
      </w:r>
    </w:p>
    <w:p w14:paraId="545F465C">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10、已标价工程量清单表格按招标控制价表格要求填写，并应按竞争性磋商文件的要求，附上《工程量清单综合单价分析表》（表-09）。</w:t>
      </w:r>
    </w:p>
    <w:p w14:paraId="2C2B8238">
      <w:pPr>
        <w:spacing w:line="460" w:lineRule="exact"/>
        <w:ind w:firstLine="420" w:firstLineChars="200"/>
        <w:rPr>
          <w:rFonts w:ascii="宋体" w:hAnsi="宋体" w:cs="宋体"/>
          <w:kern w:val="0"/>
          <w:szCs w:val="21"/>
          <w:lang w:bidi="hi-IN"/>
        </w:rPr>
      </w:pPr>
      <w:r>
        <w:rPr>
          <w:rFonts w:hint="eastAsia" w:ascii="宋体" w:hAnsi="宋体" w:cs="宋体"/>
          <w:kern w:val="0"/>
          <w:szCs w:val="21"/>
          <w:lang w:bidi="hi-IN"/>
        </w:rPr>
        <w:t>11、未尽事宜详见本工程招标控制价以及现行《计价规范》等有关规定。</w:t>
      </w:r>
    </w:p>
    <w:p w14:paraId="3D07F0DA">
      <w:pPr>
        <w:spacing w:line="460" w:lineRule="exact"/>
        <w:ind w:firstLine="640" w:firstLineChars="200"/>
        <w:rPr>
          <w:rFonts w:ascii="宋体" w:hAnsi="宋体" w:cs="Arial Unicode MS"/>
          <w:color w:val="000000"/>
          <w:kern w:val="0"/>
          <w:sz w:val="32"/>
          <w:szCs w:val="32"/>
        </w:rPr>
      </w:pPr>
      <w:r>
        <w:rPr>
          <w:rFonts w:hint="eastAsia" w:ascii="宋体" w:hAnsi="宋体" w:cs="Arial Unicode MS"/>
          <w:color w:val="000000"/>
          <w:kern w:val="0"/>
          <w:sz w:val="32"/>
          <w:szCs w:val="32"/>
        </w:rPr>
        <w:t>附件2：</w:t>
      </w:r>
    </w:p>
    <w:p w14:paraId="1CB3FB76">
      <w:pPr>
        <w:spacing w:line="528" w:lineRule="exact"/>
        <w:jc w:val="center"/>
        <w:rPr>
          <w:rFonts w:ascii="宋体" w:hAnsi="宋体" w:cs="Arial Unicode MS"/>
          <w:color w:val="000000"/>
          <w:sz w:val="40"/>
          <w:szCs w:val="40"/>
        </w:rPr>
      </w:pPr>
      <w:r>
        <w:rPr>
          <w:rFonts w:hint="eastAsia" w:ascii="宋体" w:hAnsi="宋体" w:cs="Arial Unicode MS"/>
          <w:color w:val="000000"/>
          <w:sz w:val="40"/>
          <w:szCs w:val="40"/>
        </w:rPr>
        <w:t>中小微企业划型标准</w:t>
      </w:r>
    </w:p>
    <w:tbl>
      <w:tblPr>
        <w:tblStyle w:val="15"/>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02222104">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14:paraId="58A9585A">
            <w:pPr>
              <w:widowControl/>
              <w:jc w:val="left"/>
              <w:rPr>
                <w:rFonts w:ascii="宋体" w:hAnsi="宋体" w:cs="宋体"/>
                <w:b/>
                <w:color w:val="000000"/>
                <w:kern w:val="0"/>
                <w:sz w:val="24"/>
              </w:rPr>
            </w:pPr>
            <w:r>
              <w:rPr>
                <w:rFonts w:hint="eastAsia" w:ascii="宋体" w:hAnsi="宋体" w:cs="宋体"/>
                <w:b/>
                <w:color w:val="000000"/>
                <w:kern w:val="0"/>
                <w:sz w:val="24"/>
              </w:rPr>
              <w:t>行业名称</w:t>
            </w:r>
          </w:p>
        </w:tc>
        <w:tc>
          <w:tcPr>
            <w:tcW w:w="1984" w:type="dxa"/>
            <w:tcBorders>
              <w:top w:val="single" w:color="auto" w:sz="4" w:space="0"/>
              <w:left w:val="nil"/>
              <w:bottom w:val="single" w:color="auto" w:sz="4" w:space="0"/>
              <w:right w:val="single" w:color="auto" w:sz="4" w:space="0"/>
            </w:tcBorders>
            <w:vAlign w:val="center"/>
          </w:tcPr>
          <w:p w14:paraId="40BD90D4">
            <w:pPr>
              <w:widowControl/>
              <w:jc w:val="left"/>
              <w:rPr>
                <w:rFonts w:ascii="宋体" w:hAnsi="宋体" w:cs="宋体"/>
                <w:b/>
                <w:color w:val="000000"/>
                <w:kern w:val="0"/>
                <w:sz w:val="24"/>
              </w:rPr>
            </w:pPr>
            <w:r>
              <w:rPr>
                <w:rFonts w:hint="eastAsia" w:ascii="宋体" w:hAnsi="宋体" w:cs="宋体"/>
                <w:b/>
                <w:color w:val="000000"/>
                <w:kern w:val="0"/>
                <w:sz w:val="24"/>
              </w:rPr>
              <w:t>指标名称</w:t>
            </w:r>
          </w:p>
        </w:tc>
        <w:tc>
          <w:tcPr>
            <w:tcW w:w="851" w:type="dxa"/>
            <w:tcBorders>
              <w:top w:val="single" w:color="auto" w:sz="4" w:space="0"/>
              <w:left w:val="nil"/>
              <w:bottom w:val="single" w:color="auto" w:sz="4" w:space="0"/>
              <w:right w:val="single" w:color="auto" w:sz="4" w:space="0"/>
            </w:tcBorders>
            <w:vAlign w:val="center"/>
          </w:tcPr>
          <w:p w14:paraId="069B9C3C">
            <w:pPr>
              <w:widowControl/>
              <w:jc w:val="left"/>
              <w:rPr>
                <w:rFonts w:ascii="宋体" w:hAnsi="宋体" w:cs="宋体"/>
                <w:b/>
                <w:color w:val="000000"/>
                <w:kern w:val="0"/>
                <w:sz w:val="24"/>
              </w:rPr>
            </w:pPr>
            <w:r>
              <w:rPr>
                <w:rFonts w:hint="eastAsia" w:ascii="宋体" w:hAnsi="宋体" w:cs="宋体"/>
                <w:b/>
                <w:color w:val="000000"/>
                <w:kern w:val="0"/>
                <w:sz w:val="24"/>
              </w:rPr>
              <w:t>计量单位</w:t>
            </w:r>
          </w:p>
        </w:tc>
        <w:tc>
          <w:tcPr>
            <w:tcW w:w="1842" w:type="dxa"/>
            <w:tcBorders>
              <w:top w:val="single" w:color="auto" w:sz="4" w:space="0"/>
              <w:left w:val="nil"/>
              <w:bottom w:val="single" w:color="auto" w:sz="4" w:space="0"/>
              <w:right w:val="single" w:color="auto" w:sz="4" w:space="0"/>
            </w:tcBorders>
            <w:vAlign w:val="center"/>
          </w:tcPr>
          <w:p w14:paraId="74FF2A6B">
            <w:pPr>
              <w:widowControl/>
              <w:jc w:val="left"/>
              <w:rPr>
                <w:rFonts w:ascii="宋体" w:hAnsi="宋体" w:cs="宋体"/>
                <w:b/>
                <w:color w:val="000000"/>
                <w:kern w:val="0"/>
                <w:sz w:val="24"/>
              </w:rPr>
            </w:pPr>
            <w:r>
              <w:rPr>
                <w:rFonts w:hint="eastAsia" w:ascii="宋体" w:hAnsi="宋体" w:cs="宋体"/>
                <w:b/>
                <w:color w:val="000000"/>
                <w:kern w:val="0"/>
                <w:sz w:val="24"/>
              </w:rPr>
              <w:t>中型</w:t>
            </w:r>
          </w:p>
        </w:tc>
        <w:tc>
          <w:tcPr>
            <w:tcW w:w="1701" w:type="dxa"/>
            <w:tcBorders>
              <w:top w:val="single" w:color="auto" w:sz="4" w:space="0"/>
              <w:left w:val="nil"/>
              <w:bottom w:val="single" w:color="auto" w:sz="4" w:space="0"/>
              <w:right w:val="single" w:color="auto" w:sz="4" w:space="0"/>
            </w:tcBorders>
            <w:vAlign w:val="center"/>
          </w:tcPr>
          <w:p w14:paraId="4F5B49E2">
            <w:pPr>
              <w:widowControl/>
              <w:jc w:val="left"/>
              <w:rPr>
                <w:rFonts w:ascii="宋体" w:hAnsi="宋体" w:cs="宋体"/>
                <w:b/>
                <w:color w:val="000000"/>
                <w:kern w:val="0"/>
                <w:sz w:val="24"/>
              </w:rPr>
            </w:pPr>
            <w:r>
              <w:rPr>
                <w:rFonts w:hint="eastAsia" w:ascii="宋体" w:hAnsi="宋体" w:cs="宋体"/>
                <w:b/>
                <w:color w:val="000000"/>
                <w:kern w:val="0"/>
                <w:sz w:val="24"/>
              </w:rPr>
              <w:t>小型</w:t>
            </w:r>
          </w:p>
        </w:tc>
        <w:tc>
          <w:tcPr>
            <w:tcW w:w="1134" w:type="dxa"/>
            <w:tcBorders>
              <w:top w:val="single" w:color="auto" w:sz="4" w:space="0"/>
              <w:left w:val="nil"/>
              <w:bottom w:val="single" w:color="auto" w:sz="4" w:space="0"/>
              <w:right w:val="single" w:color="auto" w:sz="4" w:space="0"/>
            </w:tcBorders>
            <w:vAlign w:val="center"/>
          </w:tcPr>
          <w:p w14:paraId="047E746D">
            <w:pPr>
              <w:widowControl/>
              <w:jc w:val="left"/>
              <w:rPr>
                <w:rFonts w:ascii="宋体" w:hAnsi="宋体" w:cs="宋体"/>
                <w:b/>
                <w:color w:val="000000"/>
                <w:kern w:val="0"/>
                <w:sz w:val="24"/>
              </w:rPr>
            </w:pPr>
            <w:r>
              <w:rPr>
                <w:rFonts w:hint="eastAsia" w:ascii="宋体" w:hAnsi="宋体" w:cs="宋体"/>
                <w:b/>
                <w:color w:val="000000"/>
                <w:kern w:val="0"/>
                <w:sz w:val="24"/>
              </w:rPr>
              <w:t>微型</w:t>
            </w:r>
          </w:p>
        </w:tc>
      </w:tr>
      <w:tr w14:paraId="0758C5BF">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2B8A988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农、林、牧、渔</w:t>
            </w:r>
          </w:p>
        </w:tc>
        <w:tc>
          <w:tcPr>
            <w:tcW w:w="1984" w:type="dxa"/>
            <w:tcBorders>
              <w:top w:val="nil"/>
              <w:left w:val="nil"/>
              <w:bottom w:val="single" w:color="auto" w:sz="4" w:space="0"/>
              <w:right w:val="single" w:color="auto" w:sz="4" w:space="0"/>
            </w:tcBorders>
            <w:vAlign w:val="center"/>
          </w:tcPr>
          <w:p w14:paraId="5899073A">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00C51A84">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5055F186">
            <w:pPr>
              <w:widowControl/>
              <w:jc w:val="left"/>
              <w:rPr>
                <w:rFonts w:ascii="宋体" w:hAnsi="宋体" w:cs="宋体"/>
                <w:color w:val="000000"/>
                <w:kern w:val="0"/>
                <w:sz w:val="18"/>
                <w:szCs w:val="18"/>
              </w:rPr>
            </w:pPr>
            <w:r>
              <w:rPr>
                <w:rFonts w:hint="eastAsia" w:ascii="宋体" w:hAnsi="宋体" w:cs="宋体"/>
                <w:color w:val="000000"/>
                <w:kern w:val="0"/>
                <w:sz w:val="18"/>
                <w:szCs w:val="18"/>
              </w:rPr>
              <w:t>500≤Y＜20000</w:t>
            </w:r>
          </w:p>
        </w:tc>
        <w:tc>
          <w:tcPr>
            <w:tcW w:w="1701" w:type="dxa"/>
            <w:tcBorders>
              <w:top w:val="nil"/>
              <w:left w:val="nil"/>
              <w:bottom w:val="single" w:color="auto" w:sz="4" w:space="0"/>
              <w:right w:val="single" w:color="auto" w:sz="4" w:space="0"/>
            </w:tcBorders>
            <w:vAlign w:val="center"/>
          </w:tcPr>
          <w:p w14:paraId="65AA25D2">
            <w:pPr>
              <w:widowControl/>
              <w:jc w:val="left"/>
              <w:rPr>
                <w:rFonts w:ascii="宋体" w:hAnsi="宋体" w:cs="宋体"/>
                <w:color w:val="000000"/>
                <w:kern w:val="0"/>
                <w:sz w:val="18"/>
                <w:szCs w:val="18"/>
              </w:rPr>
            </w:pPr>
            <w:r>
              <w:rPr>
                <w:rFonts w:hint="eastAsia" w:ascii="宋体" w:hAnsi="宋体" w:cs="宋体"/>
                <w:color w:val="000000"/>
                <w:kern w:val="0"/>
                <w:sz w:val="18"/>
                <w:szCs w:val="18"/>
              </w:rPr>
              <w:t>50≤Y＜500</w:t>
            </w:r>
          </w:p>
        </w:tc>
        <w:tc>
          <w:tcPr>
            <w:tcW w:w="1134" w:type="dxa"/>
            <w:tcBorders>
              <w:top w:val="nil"/>
              <w:left w:val="nil"/>
              <w:bottom w:val="single" w:color="auto" w:sz="4" w:space="0"/>
              <w:right w:val="single" w:color="auto" w:sz="4" w:space="0"/>
            </w:tcBorders>
            <w:vAlign w:val="center"/>
          </w:tcPr>
          <w:p w14:paraId="292036B2">
            <w:pPr>
              <w:widowControl/>
              <w:jc w:val="left"/>
              <w:rPr>
                <w:rFonts w:ascii="宋体" w:hAnsi="宋体" w:cs="宋体"/>
                <w:color w:val="000000"/>
                <w:kern w:val="0"/>
                <w:sz w:val="18"/>
                <w:szCs w:val="18"/>
              </w:rPr>
            </w:pPr>
            <w:r>
              <w:rPr>
                <w:rFonts w:hint="eastAsia" w:ascii="宋体" w:hAnsi="宋体" w:cs="宋体"/>
                <w:color w:val="000000"/>
                <w:kern w:val="0"/>
                <w:sz w:val="18"/>
                <w:szCs w:val="18"/>
              </w:rPr>
              <w:t>Y＜50</w:t>
            </w:r>
          </w:p>
        </w:tc>
      </w:tr>
      <w:tr w14:paraId="10DAFE4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621E4D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工业</w:t>
            </w:r>
          </w:p>
        </w:tc>
        <w:tc>
          <w:tcPr>
            <w:tcW w:w="1984" w:type="dxa"/>
            <w:tcBorders>
              <w:top w:val="nil"/>
              <w:left w:val="nil"/>
              <w:bottom w:val="single" w:color="auto" w:sz="4" w:space="0"/>
              <w:right w:val="single" w:color="auto" w:sz="4" w:space="0"/>
            </w:tcBorders>
            <w:vAlign w:val="center"/>
          </w:tcPr>
          <w:p w14:paraId="07A450D0">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2854CB77">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0EA40A4F">
            <w:pPr>
              <w:widowControl/>
              <w:jc w:val="left"/>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701" w:type="dxa"/>
            <w:tcBorders>
              <w:top w:val="nil"/>
              <w:left w:val="nil"/>
              <w:bottom w:val="single" w:color="auto" w:sz="4" w:space="0"/>
              <w:right w:val="single" w:color="auto" w:sz="4" w:space="0"/>
            </w:tcBorders>
            <w:vAlign w:val="center"/>
          </w:tcPr>
          <w:p w14:paraId="325ED433">
            <w:pPr>
              <w:widowControl/>
              <w:jc w:val="left"/>
              <w:rPr>
                <w:rFonts w:ascii="宋体" w:hAnsi="宋体" w:cs="宋体"/>
                <w:color w:val="000000"/>
                <w:kern w:val="0"/>
                <w:sz w:val="18"/>
                <w:szCs w:val="18"/>
              </w:rPr>
            </w:pPr>
            <w:r>
              <w:rPr>
                <w:rFonts w:hint="eastAsia" w:ascii="宋体" w:hAnsi="宋体" w:cs="宋体"/>
                <w:color w:val="000000"/>
                <w:kern w:val="0"/>
                <w:sz w:val="18"/>
                <w:szCs w:val="18"/>
              </w:rPr>
              <w:t>20≤X＜300</w:t>
            </w:r>
          </w:p>
        </w:tc>
        <w:tc>
          <w:tcPr>
            <w:tcW w:w="1134" w:type="dxa"/>
            <w:tcBorders>
              <w:top w:val="nil"/>
              <w:left w:val="nil"/>
              <w:bottom w:val="single" w:color="auto" w:sz="4" w:space="0"/>
              <w:right w:val="single" w:color="auto" w:sz="4" w:space="0"/>
            </w:tcBorders>
            <w:vAlign w:val="center"/>
          </w:tcPr>
          <w:p w14:paraId="0504E566">
            <w:pPr>
              <w:widowControl/>
              <w:jc w:val="left"/>
              <w:rPr>
                <w:rFonts w:ascii="宋体" w:hAnsi="宋体" w:cs="宋体"/>
                <w:color w:val="000000"/>
                <w:kern w:val="0"/>
                <w:sz w:val="18"/>
                <w:szCs w:val="18"/>
              </w:rPr>
            </w:pPr>
            <w:r>
              <w:rPr>
                <w:rFonts w:hint="eastAsia" w:ascii="宋体" w:hAnsi="宋体" w:cs="宋体"/>
                <w:color w:val="000000"/>
                <w:kern w:val="0"/>
                <w:sz w:val="18"/>
                <w:szCs w:val="18"/>
              </w:rPr>
              <w:t>X＜20</w:t>
            </w:r>
          </w:p>
        </w:tc>
      </w:tr>
      <w:tr w14:paraId="157BB69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C07778C">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41F2596E">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26D5EAEC">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1B6EB39E">
            <w:pPr>
              <w:widowControl/>
              <w:jc w:val="left"/>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701" w:type="dxa"/>
            <w:tcBorders>
              <w:top w:val="nil"/>
              <w:left w:val="nil"/>
              <w:bottom w:val="single" w:color="auto" w:sz="4" w:space="0"/>
              <w:right w:val="single" w:color="auto" w:sz="4" w:space="0"/>
            </w:tcBorders>
            <w:vAlign w:val="center"/>
          </w:tcPr>
          <w:p w14:paraId="1D97B9AF">
            <w:pPr>
              <w:widowControl/>
              <w:jc w:val="left"/>
              <w:rPr>
                <w:rFonts w:ascii="宋体" w:hAnsi="宋体" w:cs="宋体"/>
                <w:color w:val="000000"/>
                <w:kern w:val="0"/>
                <w:sz w:val="18"/>
                <w:szCs w:val="18"/>
              </w:rPr>
            </w:pPr>
            <w:r>
              <w:rPr>
                <w:rFonts w:hint="eastAsia" w:ascii="宋体" w:hAnsi="宋体" w:cs="宋体"/>
                <w:color w:val="000000"/>
                <w:kern w:val="0"/>
                <w:sz w:val="18"/>
                <w:szCs w:val="18"/>
              </w:rPr>
              <w:t>300≤Y＜2000</w:t>
            </w:r>
          </w:p>
        </w:tc>
        <w:tc>
          <w:tcPr>
            <w:tcW w:w="1134" w:type="dxa"/>
            <w:tcBorders>
              <w:top w:val="nil"/>
              <w:left w:val="nil"/>
              <w:bottom w:val="single" w:color="auto" w:sz="4" w:space="0"/>
              <w:right w:val="single" w:color="auto" w:sz="4" w:space="0"/>
            </w:tcBorders>
            <w:vAlign w:val="center"/>
          </w:tcPr>
          <w:p w14:paraId="0F59D19C">
            <w:pPr>
              <w:widowControl/>
              <w:jc w:val="left"/>
              <w:rPr>
                <w:rFonts w:ascii="宋体" w:hAnsi="宋体" w:cs="宋体"/>
                <w:color w:val="000000"/>
                <w:kern w:val="0"/>
                <w:sz w:val="18"/>
                <w:szCs w:val="18"/>
              </w:rPr>
            </w:pPr>
            <w:r>
              <w:rPr>
                <w:rFonts w:hint="eastAsia" w:ascii="宋体" w:hAnsi="宋体" w:cs="宋体"/>
                <w:color w:val="000000"/>
                <w:kern w:val="0"/>
                <w:sz w:val="18"/>
                <w:szCs w:val="18"/>
              </w:rPr>
              <w:t>Y＜300</w:t>
            </w:r>
          </w:p>
        </w:tc>
      </w:tr>
      <w:tr w14:paraId="3BF3AFD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F8F9B3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建筑业</w:t>
            </w:r>
          </w:p>
        </w:tc>
        <w:tc>
          <w:tcPr>
            <w:tcW w:w="1984" w:type="dxa"/>
            <w:tcBorders>
              <w:top w:val="nil"/>
              <w:left w:val="nil"/>
              <w:bottom w:val="single" w:color="auto" w:sz="4" w:space="0"/>
              <w:right w:val="single" w:color="auto" w:sz="4" w:space="0"/>
            </w:tcBorders>
            <w:vAlign w:val="center"/>
          </w:tcPr>
          <w:p w14:paraId="1329B5DB">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3D5FFACA">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0BE9ADC0">
            <w:pPr>
              <w:widowControl/>
              <w:jc w:val="left"/>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701" w:type="dxa"/>
            <w:tcBorders>
              <w:top w:val="nil"/>
              <w:left w:val="nil"/>
              <w:bottom w:val="single" w:color="auto" w:sz="4" w:space="0"/>
              <w:right w:val="single" w:color="auto" w:sz="4" w:space="0"/>
            </w:tcBorders>
            <w:vAlign w:val="center"/>
          </w:tcPr>
          <w:p w14:paraId="62FA2B9F">
            <w:pPr>
              <w:widowControl/>
              <w:jc w:val="left"/>
              <w:rPr>
                <w:rFonts w:ascii="宋体" w:hAnsi="宋体" w:cs="宋体"/>
                <w:color w:val="000000"/>
                <w:kern w:val="0"/>
                <w:sz w:val="18"/>
                <w:szCs w:val="18"/>
              </w:rPr>
            </w:pPr>
            <w:r>
              <w:rPr>
                <w:rFonts w:hint="eastAsia" w:ascii="宋体" w:hAnsi="宋体" w:cs="宋体"/>
                <w:color w:val="000000"/>
                <w:kern w:val="0"/>
                <w:sz w:val="18"/>
                <w:szCs w:val="18"/>
              </w:rPr>
              <w:t>300≤Y＜6000</w:t>
            </w:r>
          </w:p>
        </w:tc>
        <w:tc>
          <w:tcPr>
            <w:tcW w:w="1134" w:type="dxa"/>
            <w:tcBorders>
              <w:top w:val="nil"/>
              <w:left w:val="nil"/>
              <w:bottom w:val="single" w:color="auto" w:sz="4" w:space="0"/>
              <w:right w:val="single" w:color="auto" w:sz="4" w:space="0"/>
            </w:tcBorders>
            <w:vAlign w:val="center"/>
          </w:tcPr>
          <w:p w14:paraId="0BBC84A5">
            <w:pPr>
              <w:widowControl/>
              <w:jc w:val="left"/>
              <w:rPr>
                <w:rFonts w:ascii="宋体" w:hAnsi="宋体" w:cs="宋体"/>
                <w:color w:val="000000"/>
                <w:kern w:val="0"/>
                <w:sz w:val="18"/>
                <w:szCs w:val="18"/>
              </w:rPr>
            </w:pPr>
            <w:r>
              <w:rPr>
                <w:rFonts w:hint="eastAsia" w:ascii="宋体" w:hAnsi="宋体" w:cs="宋体"/>
                <w:color w:val="000000"/>
                <w:kern w:val="0"/>
                <w:sz w:val="18"/>
                <w:szCs w:val="18"/>
              </w:rPr>
              <w:t>Y＜300</w:t>
            </w:r>
          </w:p>
        </w:tc>
      </w:tr>
      <w:tr w14:paraId="6394873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A081FEB">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3DB50763">
            <w:pPr>
              <w:widowControl/>
              <w:jc w:val="left"/>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851" w:type="dxa"/>
            <w:tcBorders>
              <w:top w:val="nil"/>
              <w:left w:val="nil"/>
              <w:bottom w:val="single" w:color="auto" w:sz="4" w:space="0"/>
              <w:right w:val="single" w:color="auto" w:sz="4" w:space="0"/>
            </w:tcBorders>
            <w:vAlign w:val="center"/>
          </w:tcPr>
          <w:p w14:paraId="0D9EBB05">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545263DE">
            <w:pPr>
              <w:widowControl/>
              <w:jc w:val="left"/>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701" w:type="dxa"/>
            <w:tcBorders>
              <w:top w:val="nil"/>
              <w:left w:val="nil"/>
              <w:bottom w:val="single" w:color="auto" w:sz="4" w:space="0"/>
              <w:right w:val="single" w:color="auto" w:sz="4" w:space="0"/>
            </w:tcBorders>
            <w:vAlign w:val="center"/>
          </w:tcPr>
          <w:p w14:paraId="0A8EFFA7">
            <w:pPr>
              <w:widowControl/>
              <w:jc w:val="left"/>
              <w:rPr>
                <w:rFonts w:ascii="宋体" w:hAnsi="宋体" w:cs="宋体"/>
                <w:color w:val="000000"/>
                <w:kern w:val="0"/>
                <w:sz w:val="18"/>
                <w:szCs w:val="18"/>
              </w:rPr>
            </w:pPr>
            <w:r>
              <w:rPr>
                <w:rFonts w:hint="eastAsia" w:ascii="宋体" w:hAnsi="宋体" w:cs="宋体"/>
                <w:color w:val="000000"/>
                <w:kern w:val="0"/>
                <w:sz w:val="18"/>
                <w:szCs w:val="18"/>
              </w:rPr>
              <w:t>300≤Z＜5000</w:t>
            </w:r>
          </w:p>
        </w:tc>
        <w:tc>
          <w:tcPr>
            <w:tcW w:w="1134" w:type="dxa"/>
            <w:tcBorders>
              <w:top w:val="nil"/>
              <w:left w:val="nil"/>
              <w:bottom w:val="single" w:color="auto" w:sz="4" w:space="0"/>
              <w:right w:val="single" w:color="auto" w:sz="4" w:space="0"/>
            </w:tcBorders>
            <w:vAlign w:val="center"/>
          </w:tcPr>
          <w:p w14:paraId="49836BE6">
            <w:pPr>
              <w:widowControl/>
              <w:jc w:val="left"/>
              <w:rPr>
                <w:rFonts w:ascii="宋体" w:hAnsi="宋体" w:cs="宋体"/>
                <w:color w:val="000000"/>
                <w:kern w:val="0"/>
                <w:sz w:val="18"/>
                <w:szCs w:val="18"/>
              </w:rPr>
            </w:pPr>
            <w:r>
              <w:rPr>
                <w:rFonts w:hint="eastAsia" w:ascii="宋体" w:hAnsi="宋体" w:cs="宋体"/>
                <w:color w:val="000000"/>
                <w:kern w:val="0"/>
                <w:sz w:val="18"/>
                <w:szCs w:val="18"/>
              </w:rPr>
              <w:t>Z＜300</w:t>
            </w:r>
          </w:p>
        </w:tc>
      </w:tr>
      <w:tr w14:paraId="45AD2EE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D87188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批发业</w:t>
            </w:r>
          </w:p>
        </w:tc>
        <w:tc>
          <w:tcPr>
            <w:tcW w:w="1984" w:type="dxa"/>
            <w:tcBorders>
              <w:top w:val="nil"/>
              <w:left w:val="nil"/>
              <w:bottom w:val="single" w:color="auto" w:sz="4" w:space="0"/>
              <w:right w:val="single" w:color="auto" w:sz="4" w:space="0"/>
            </w:tcBorders>
            <w:vAlign w:val="center"/>
          </w:tcPr>
          <w:p w14:paraId="735C0377">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73B4C968">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4335D348">
            <w:pPr>
              <w:widowControl/>
              <w:jc w:val="left"/>
              <w:rPr>
                <w:rFonts w:ascii="宋体" w:hAnsi="宋体" w:cs="宋体"/>
                <w:color w:val="000000"/>
                <w:kern w:val="0"/>
                <w:sz w:val="18"/>
                <w:szCs w:val="18"/>
              </w:rPr>
            </w:pPr>
            <w:r>
              <w:rPr>
                <w:rFonts w:hint="eastAsia" w:ascii="宋体" w:hAnsi="宋体" w:cs="宋体"/>
                <w:color w:val="000000"/>
                <w:kern w:val="0"/>
                <w:sz w:val="18"/>
                <w:szCs w:val="18"/>
              </w:rPr>
              <w:t>20≤X＜200</w:t>
            </w:r>
          </w:p>
        </w:tc>
        <w:tc>
          <w:tcPr>
            <w:tcW w:w="1701" w:type="dxa"/>
            <w:tcBorders>
              <w:top w:val="nil"/>
              <w:left w:val="nil"/>
              <w:bottom w:val="single" w:color="auto" w:sz="4" w:space="0"/>
              <w:right w:val="single" w:color="auto" w:sz="4" w:space="0"/>
            </w:tcBorders>
            <w:vAlign w:val="center"/>
          </w:tcPr>
          <w:p w14:paraId="03013FF6">
            <w:pPr>
              <w:widowControl/>
              <w:jc w:val="left"/>
              <w:rPr>
                <w:rFonts w:ascii="宋体" w:hAnsi="宋体" w:cs="宋体"/>
                <w:color w:val="000000"/>
                <w:kern w:val="0"/>
                <w:sz w:val="18"/>
                <w:szCs w:val="18"/>
              </w:rPr>
            </w:pPr>
            <w:r>
              <w:rPr>
                <w:rFonts w:hint="eastAsia" w:ascii="宋体" w:hAnsi="宋体" w:cs="宋体"/>
                <w:color w:val="000000"/>
                <w:kern w:val="0"/>
                <w:sz w:val="18"/>
                <w:szCs w:val="18"/>
              </w:rPr>
              <w:t>5≤X＜20</w:t>
            </w:r>
          </w:p>
        </w:tc>
        <w:tc>
          <w:tcPr>
            <w:tcW w:w="1134" w:type="dxa"/>
            <w:tcBorders>
              <w:top w:val="nil"/>
              <w:left w:val="nil"/>
              <w:bottom w:val="single" w:color="auto" w:sz="4" w:space="0"/>
              <w:right w:val="single" w:color="auto" w:sz="4" w:space="0"/>
            </w:tcBorders>
            <w:vAlign w:val="center"/>
          </w:tcPr>
          <w:p w14:paraId="085B63A9">
            <w:pPr>
              <w:widowControl/>
              <w:jc w:val="left"/>
              <w:rPr>
                <w:rFonts w:ascii="宋体" w:hAnsi="宋体" w:cs="宋体"/>
                <w:color w:val="000000"/>
                <w:kern w:val="0"/>
                <w:sz w:val="18"/>
                <w:szCs w:val="18"/>
              </w:rPr>
            </w:pPr>
            <w:r>
              <w:rPr>
                <w:rFonts w:hint="eastAsia" w:ascii="宋体" w:hAnsi="宋体" w:cs="宋体"/>
                <w:color w:val="000000"/>
                <w:kern w:val="0"/>
                <w:sz w:val="18"/>
                <w:szCs w:val="18"/>
              </w:rPr>
              <w:t>X＜5</w:t>
            </w:r>
          </w:p>
        </w:tc>
      </w:tr>
      <w:tr w14:paraId="61B2BDF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95B07BC">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499F6D30">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6D646934">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4A7A567F">
            <w:pPr>
              <w:widowControl/>
              <w:jc w:val="left"/>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701" w:type="dxa"/>
            <w:tcBorders>
              <w:top w:val="nil"/>
              <w:left w:val="nil"/>
              <w:bottom w:val="single" w:color="auto" w:sz="4" w:space="0"/>
              <w:right w:val="single" w:color="auto" w:sz="4" w:space="0"/>
            </w:tcBorders>
            <w:vAlign w:val="center"/>
          </w:tcPr>
          <w:p w14:paraId="3A52054D">
            <w:pPr>
              <w:widowControl/>
              <w:jc w:val="left"/>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1134" w:type="dxa"/>
            <w:tcBorders>
              <w:top w:val="nil"/>
              <w:left w:val="nil"/>
              <w:bottom w:val="single" w:color="auto" w:sz="4" w:space="0"/>
              <w:right w:val="single" w:color="auto" w:sz="4" w:space="0"/>
            </w:tcBorders>
            <w:vAlign w:val="center"/>
          </w:tcPr>
          <w:p w14:paraId="4AA0D905">
            <w:pPr>
              <w:widowControl/>
              <w:jc w:val="left"/>
              <w:rPr>
                <w:rFonts w:ascii="宋体" w:hAnsi="宋体" w:cs="宋体"/>
                <w:color w:val="000000"/>
                <w:kern w:val="0"/>
                <w:sz w:val="18"/>
                <w:szCs w:val="18"/>
              </w:rPr>
            </w:pPr>
            <w:r>
              <w:rPr>
                <w:rFonts w:hint="eastAsia" w:ascii="宋体" w:hAnsi="宋体" w:cs="宋体"/>
                <w:color w:val="000000"/>
                <w:kern w:val="0"/>
                <w:sz w:val="18"/>
                <w:szCs w:val="18"/>
              </w:rPr>
              <w:t>Y＜1000</w:t>
            </w:r>
          </w:p>
        </w:tc>
      </w:tr>
      <w:tr w14:paraId="755E884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441411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零售业</w:t>
            </w:r>
          </w:p>
        </w:tc>
        <w:tc>
          <w:tcPr>
            <w:tcW w:w="1984" w:type="dxa"/>
            <w:tcBorders>
              <w:top w:val="nil"/>
              <w:left w:val="nil"/>
              <w:bottom w:val="single" w:color="auto" w:sz="4" w:space="0"/>
              <w:right w:val="single" w:color="auto" w:sz="4" w:space="0"/>
            </w:tcBorders>
            <w:vAlign w:val="center"/>
          </w:tcPr>
          <w:p w14:paraId="62296E54">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502A2E9C">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133CF3DB">
            <w:pPr>
              <w:widowControl/>
              <w:jc w:val="left"/>
              <w:rPr>
                <w:rFonts w:ascii="宋体" w:hAnsi="宋体" w:cs="宋体"/>
                <w:color w:val="000000"/>
                <w:kern w:val="0"/>
                <w:sz w:val="18"/>
                <w:szCs w:val="18"/>
              </w:rPr>
            </w:pPr>
            <w:r>
              <w:rPr>
                <w:rFonts w:hint="eastAsia" w:ascii="宋体" w:hAnsi="宋体" w:cs="宋体"/>
                <w:color w:val="000000"/>
                <w:kern w:val="0"/>
                <w:sz w:val="18"/>
                <w:szCs w:val="18"/>
              </w:rPr>
              <w:t>50≤X＜300</w:t>
            </w:r>
          </w:p>
        </w:tc>
        <w:tc>
          <w:tcPr>
            <w:tcW w:w="1701" w:type="dxa"/>
            <w:tcBorders>
              <w:top w:val="nil"/>
              <w:left w:val="nil"/>
              <w:bottom w:val="single" w:color="auto" w:sz="4" w:space="0"/>
              <w:right w:val="single" w:color="auto" w:sz="4" w:space="0"/>
            </w:tcBorders>
            <w:vAlign w:val="center"/>
          </w:tcPr>
          <w:p w14:paraId="73A14347">
            <w:pPr>
              <w:widowControl/>
              <w:jc w:val="left"/>
              <w:rPr>
                <w:rFonts w:ascii="宋体" w:hAnsi="宋体" w:cs="宋体"/>
                <w:color w:val="000000"/>
                <w:kern w:val="0"/>
                <w:sz w:val="18"/>
                <w:szCs w:val="18"/>
              </w:rPr>
            </w:pPr>
            <w:r>
              <w:rPr>
                <w:rFonts w:hint="eastAsia" w:ascii="宋体" w:hAnsi="宋体" w:cs="宋体"/>
                <w:color w:val="000000"/>
                <w:kern w:val="0"/>
                <w:sz w:val="18"/>
                <w:szCs w:val="18"/>
              </w:rPr>
              <w:t>10≤X＜50</w:t>
            </w:r>
          </w:p>
        </w:tc>
        <w:tc>
          <w:tcPr>
            <w:tcW w:w="1134" w:type="dxa"/>
            <w:tcBorders>
              <w:top w:val="nil"/>
              <w:left w:val="nil"/>
              <w:bottom w:val="single" w:color="auto" w:sz="4" w:space="0"/>
              <w:right w:val="single" w:color="auto" w:sz="4" w:space="0"/>
            </w:tcBorders>
            <w:vAlign w:val="center"/>
          </w:tcPr>
          <w:p w14:paraId="24A22144">
            <w:pPr>
              <w:widowControl/>
              <w:jc w:val="left"/>
              <w:rPr>
                <w:rFonts w:ascii="宋体" w:hAnsi="宋体" w:cs="宋体"/>
                <w:color w:val="000000"/>
                <w:kern w:val="0"/>
                <w:sz w:val="18"/>
                <w:szCs w:val="18"/>
              </w:rPr>
            </w:pPr>
            <w:r>
              <w:rPr>
                <w:rFonts w:hint="eastAsia" w:ascii="宋体" w:hAnsi="宋体" w:cs="宋体"/>
                <w:color w:val="000000"/>
                <w:kern w:val="0"/>
                <w:sz w:val="18"/>
                <w:szCs w:val="18"/>
              </w:rPr>
              <w:t>X＜10</w:t>
            </w:r>
          </w:p>
        </w:tc>
      </w:tr>
      <w:tr w14:paraId="235EE99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FDA7235">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2EEE8E47">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2EB45D2D">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2AA23F61">
            <w:pPr>
              <w:widowControl/>
              <w:jc w:val="left"/>
              <w:rPr>
                <w:rFonts w:ascii="宋体" w:hAnsi="宋体" w:cs="宋体"/>
                <w:color w:val="000000"/>
                <w:kern w:val="0"/>
                <w:sz w:val="18"/>
                <w:szCs w:val="18"/>
              </w:rPr>
            </w:pPr>
            <w:r>
              <w:rPr>
                <w:rFonts w:hint="eastAsia" w:ascii="宋体" w:hAnsi="宋体" w:cs="宋体"/>
                <w:color w:val="000000"/>
                <w:kern w:val="0"/>
                <w:sz w:val="18"/>
                <w:szCs w:val="18"/>
              </w:rPr>
              <w:t>500≤Y＜20000</w:t>
            </w:r>
          </w:p>
        </w:tc>
        <w:tc>
          <w:tcPr>
            <w:tcW w:w="1701" w:type="dxa"/>
            <w:tcBorders>
              <w:top w:val="nil"/>
              <w:left w:val="nil"/>
              <w:bottom w:val="single" w:color="auto" w:sz="4" w:space="0"/>
              <w:right w:val="single" w:color="auto" w:sz="4" w:space="0"/>
            </w:tcBorders>
            <w:vAlign w:val="center"/>
          </w:tcPr>
          <w:p w14:paraId="0C34D6A3">
            <w:pPr>
              <w:widowControl/>
              <w:jc w:val="left"/>
              <w:rPr>
                <w:rFonts w:ascii="宋体" w:hAnsi="宋体" w:cs="宋体"/>
                <w:color w:val="000000"/>
                <w:kern w:val="0"/>
                <w:sz w:val="18"/>
                <w:szCs w:val="18"/>
              </w:rPr>
            </w:pPr>
            <w:r>
              <w:rPr>
                <w:rFonts w:hint="eastAsia" w:ascii="宋体" w:hAnsi="宋体" w:cs="宋体"/>
                <w:color w:val="000000"/>
                <w:kern w:val="0"/>
                <w:sz w:val="18"/>
                <w:szCs w:val="18"/>
              </w:rPr>
              <w:t>100≤Y＜500</w:t>
            </w:r>
          </w:p>
        </w:tc>
        <w:tc>
          <w:tcPr>
            <w:tcW w:w="1134" w:type="dxa"/>
            <w:tcBorders>
              <w:top w:val="nil"/>
              <w:left w:val="nil"/>
              <w:bottom w:val="single" w:color="auto" w:sz="4" w:space="0"/>
              <w:right w:val="single" w:color="auto" w:sz="4" w:space="0"/>
            </w:tcBorders>
            <w:vAlign w:val="center"/>
          </w:tcPr>
          <w:p w14:paraId="30D8333D">
            <w:pPr>
              <w:widowControl/>
              <w:jc w:val="left"/>
              <w:rPr>
                <w:rFonts w:ascii="宋体" w:hAnsi="宋体" w:cs="宋体"/>
                <w:color w:val="000000"/>
                <w:kern w:val="0"/>
                <w:sz w:val="18"/>
                <w:szCs w:val="18"/>
              </w:rPr>
            </w:pPr>
            <w:r>
              <w:rPr>
                <w:rFonts w:hint="eastAsia" w:ascii="宋体" w:hAnsi="宋体" w:cs="宋体"/>
                <w:color w:val="000000"/>
                <w:kern w:val="0"/>
                <w:sz w:val="18"/>
                <w:szCs w:val="18"/>
              </w:rPr>
              <w:t>Y＜100</w:t>
            </w:r>
          </w:p>
        </w:tc>
      </w:tr>
      <w:tr w14:paraId="67FB2BE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FC497D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交通运输业</w:t>
            </w:r>
          </w:p>
        </w:tc>
        <w:tc>
          <w:tcPr>
            <w:tcW w:w="1984" w:type="dxa"/>
            <w:tcBorders>
              <w:top w:val="nil"/>
              <w:left w:val="nil"/>
              <w:bottom w:val="single" w:color="auto" w:sz="4" w:space="0"/>
              <w:right w:val="single" w:color="auto" w:sz="4" w:space="0"/>
            </w:tcBorders>
            <w:vAlign w:val="center"/>
          </w:tcPr>
          <w:p w14:paraId="696C8502">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558642EA">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14810C5A">
            <w:pPr>
              <w:widowControl/>
              <w:jc w:val="left"/>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701" w:type="dxa"/>
            <w:tcBorders>
              <w:top w:val="nil"/>
              <w:left w:val="nil"/>
              <w:bottom w:val="single" w:color="auto" w:sz="4" w:space="0"/>
              <w:right w:val="single" w:color="auto" w:sz="4" w:space="0"/>
            </w:tcBorders>
            <w:vAlign w:val="center"/>
          </w:tcPr>
          <w:p w14:paraId="2FCEA95A">
            <w:pPr>
              <w:widowControl/>
              <w:jc w:val="left"/>
              <w:rPr>
                <w:rFonts w:ascii="宋体" w:hAnsi="宋体" w:cs="宋体"/>
                <w:color w:val="000000"/>
                <w:kern w:val="0"/>
                <w:sz w:val="18"/>
                <w:szCs w:val="18"/>
              </w:rPr>
            </w:pPr>
            <w:r>
              <w:rPr>
                <w:rFonts w:hint="eastAsia" w:ascii="宋体" w:hAnsi="宋体" w:cs="宋体"/>
                <w:color w:val="000000"/>
                <w:kern w:val="0"/>
                <w:sz w:val="18"/>
                <w:szCs w:val="18"/>
              </w:rPr>
              <w:t>20≤X＜300</w:t>
            </w:r>
          </w:p>
        </w:tc>
        <w:tc>
          <w:tcPr>
            <w:tcW w:w="1134" w:type="dxa"/>
            <w:tcBorders>
              <w:top w:val="nil"/>
              <w:left w:val="nil"/>
              <w:bottom w:val="single" w:color="auto" w:sz="4" w:space="0"/>
              <w:right w:val="single" w:color="auto" w:sz="4" w:space="0"/>
            </w:tcBorders>
            <w:vAlign w:val="center"/>
          </w:tcPr>
          <w:p w14:paraId="7F6C66F8">
            <w:pPr>
              <w:widowControl/>
              <w:jc w:val="left"/>
              <w:rPr>
                <w:rFonts w:ascii="宋体" w:hAnsi="宋体" w:cs="宋体"/>
                <w:color w:val="000000"/>
                <w:kern w:val="0"/>
                <w:sz w:val="18"/>
                <w:szCs w:val="18"/>
              </w:rPr>
            </w:pPr>
            <w:r>
              <w:rPr>
                <w:rFonts w:hint="eastAsia" w:ascii="宋体" w:hAnsi="宋体" w:cs="宋体"/>
                <w:color w:val="000000"/>
                <w:kern w:val="0"/>
                <w:sz w:val="18"/>
                <w:szCs w:val="18"/>
              </w:rPr>
              <w:t>X＜20</w:t>
            </w:r>
          </w:p>
        </w:tc>
      </w:tr>
      <w:tr w14:paraId="338300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C4F67D3">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21FC0EF0">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06A3F89A">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56B0FE66">
            <w:pPr>
              <w:widowControl/>
              <w:jc w:val="left"/>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701" w:type="dxa"/>
            <w:tcBorders>
              <w:top w:val="nil"/>
              <w:left w:val="nil"/>
              <w:bottom w:val="single" w:color="auto" w:sz="4" w:space="0"/>
              <w:right w:val="single" w:color="auto" w:sz="4" w:space="0"/>
            </w:tcBorders>
            <w:vAlign w:val="center"/>
          </w:tcPr>
          <w:p w14:paraId="40612E54">
            <w:pPr>
              <w:widowControl/>
              <w:jc w:val="left"/>
              <w:rPr>
                <w:rFonts w:ascii="宋体" w:hAnsi="宋体" w:cs="宋体"/>
                <w:color w:val="000000"/>
                <w:kern w:val="0"/>
                <w:sz w:val="18"/>
                <w:szCs w:val="18"/>
              </w:rPr>
            </w:pPr>
            <w:r>
              <w:rPr>
                <w:rFonts w:hint="eastAsia" w:ascii="宋体" w:hAnsi="宋体" w:cs="宋体"/>
                <w:color w:val="000000"/>
                <w:kern w:val="0"/>
                <w:sz w:val="18"/>
                <w:szCs w:val="18"/>
              </w:rPr>
              <w:t>200≤Y＜3000</w:t>
            </w:r>
          </w:p>
        </w:tc>
        <w:tc>
          <w:tcPr>
            <w:tcW w:w="1134" w:type="dxa"/>
            <w:tcBorders>
              <w:top w:val="nil"/>
              <w:left w:val="nil"/>
              <w:bottom w:val="single" w:color="auto" w:sz="4" w:space="0"/>
              <w:right w:val="single" w:color="auto" w:sz="4" w:space="0"/>
            </w:tcBorders>
            <w:vAlign w:val="center"/>
          </w:tcPr>
          <w:p w14:paraId="657801FF">
            <w:pPr>
              <w:widowControl/>
              <w:jc w:val="left"/>
              <w:rPr>
                <w:rFonts w:ascii="宋体" w:hAnsi="宋体" w:cs="宋体"/>
                <w:color w:val="000000"/>
                <w:kern w:val="0"/>
                <w:sz w:val="18"/>
                <w:szCs w:val="18"/>
              </w:rPr>
            </w:pPr>
            <w:r>
              <w:rPr>
                <w:rFonts w:hint="eastAsia" w:ascii="宋体" w:hAnsi="宋体" w:cs="宋体"/>
                <w:color w:val="000000"/>
                <w:kern w:val="0"/>
                <w:sz w:val="18"/>
                <w:szCs w:val="18"/>
              </w:rPr>
              <w:t>Y＜200</w:t>
            </w:r>
          </w:p>
        </w:tc>
      </w:tr>
      <w:tr w14:paraId="49CC60C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BE6EA3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仓储业</w:t>
            </w:r>
          </w:p>
        </w:tc>
        <w:tc>
          <w:tcPr>
            <w:tcW w:w="1984" w:type="dxa"/>
            <w:tcBorders>
              <w:top w:val="nil"/>
              <w:left w:val="nil"/>
              <w:bottom w:val="single" w:color="auto" w:sz="4" w:space="0"/>
              <w:right w:val="single" w:color="auto" w:sz="4" w:space="0"/>
            </w:tcBorders>
            <w:vAlign w:val="center"/>
          </w:tcPr>
          <w:p w14:paraId="0D4C7091">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00C62039">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0C51C2D1">
            <w:pPr>
              <w:widowControl/>
              <w:jc w:val="left"/>
              <w:rPr>
                <w:rFonts w:ascii="宋体" w:hAnsi="宋体" w:cs="宋体"/>
                <w:color w:val="000000"/>
                <w:kern w:val="0"/>
                <w:sz w:val="18"/>
                <w:szCs w:val="18"/>
              </w:rPr>
            </w:pPr>
            <w:r>
              <w:rPr>
                <w:rFonts w:hint="eastAsia" w:ascii="宋体" w:hAnsi="宋体" w:cs="宋体"/>
                <w:color w:val="000000"/>
                <w:kern w:val="0"/>
                <w:sz w:val="18"/>
                <w:szCs w:val="18"/>
              </w:rPr>
              <w:t>100≤X＜200</w:t>
            </w:r>
          </w:p>
        </w:tc>
        <w:tc>
          <w:tcPr>
            <w:tcW w:w="1701" w:type="dxa"/>
            <w:tcBorders>
              <w:top w:val="nil"/>
              <w:left w:val="nil"/>
              <w:bottom w:val="single" w:color="auto" w:sz="4" w:space="0"/>
              <w:right w:val="single" w:color="auto" w:sz="4" w:space="0"/>
            </w:tcBorders>
            <w:vAlign w:val="center"/>
          </w:tcPr>
          <w:p w14:paraId="0697D836">
            <w:pPr>
              <w:widowControl/>
              <w:jc w:val="left"/>
              <w:rPr>
                <w:rFonts w:ascii="宋体" w:hAnsi="宋体" w:cs="宋体"/>
                <w:color w:val="000000"/>
                <w:kern w:val="0"/>
                <w:sz w:val="18"/>
                <w:szCs w:val="18"/>
              </w:rPr>
            </w:pPr>
            <w:r>
              <w:rPr>
                <w:rFonts w:hint="eastAsia" w:ascii="宋体" w:hAnsi="宋体" w:cs="宋体"/>
                <w:color w:val="000000"/>
                <w:kern w:val="0"/>
                <w:sz w:val="18"/>
                <w:szCs w:val="18"/>
              </w:rPr>
              <w:t>20≤X＜100</w:t>
            </w:r>
          </w:p>
        </w:tc>
        <w:tc>
          <w:tcPr>
            <w:tcW w:w="1134" w:type="dxa"/>
            <w:tcBorders>
              <w:top w:val="nil"/>
              <w:left w:val="nil"/>
              <w:bottom w:val="single" w:color="auto" w:sz="4" w:space="0"/>
              <w:right w:val="single" w:color="auto" w:sz="4" w:space="0"/>
            </w:tcBorders>
            <w:vAlign w:val="center"/>
          </w:tcPr>
          <w:p w14:paraId="3EF29181">
            <w:pPr>
              <w:widowControl/>
              <w:jc w:val="left"/>
              <w:rPr>
                <w:rFonts w:ascii="宋体" w:hAnsi="宋体" w:cs="宋体"/>
                <w:color w:val="000000"/>
                <w:kern w:val="0"/>
                <w:sz w:val="18"/>
                <w:szCs w:val="18"/>
              </w:rPr>
            </w:pPr>
            <w:r>
              <w:rPr>
                <w:rFonts w:hint="eastAsia" w:ascii="宋体" w:hAnsi="宋体" w:cs="宋体"/>
                <w:color w:val="000000"/>
                <w:kern w:val="0"/>
                <w:sz w:val="18"/>
                <w:szCs w:val="18"/>
              </w:rPr>
              <w:t>X＜20</w:t>
            </w:r>
          </w:p>
        </w:tc>
      </w:tr>
      <w:tr w14:paraId="3496400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9ECF600">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5D7BDEC1">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1F608E5A">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131EC658">
            <w:pPr>
              <w:widowControl/>
              <w:jc w:val="left"/>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701" w:type="dxa"/>
            <w:tcBorders>
              <w:top w:val="nil"/>
              <w:left w:val="nil"/>
              <w:bottom w:val="single" w:color="auto" w:sz="4" w:space="0"/>
              <w:right w:val="single" w:color="auto" w:sz="4" w:space="0"/>
            </w:tcBorders>
            <w:vAlign w:val="center"/>
          </w:tcPr>
          <w:p w14:paraId="16C5F325">
            <w:pPr>
              <w:widowControl/>
              <w:jc w:val="left"/>
              <w:rPr>
                <w:rFonts w:ascii="宋体" w:hAnsi="宋体" w:cs="宋体"/>
                <w:color w:val="000000"/>
                <w:kern w:val="0"/>
                <w:sz w:val="18"/>
                <w:szCs w:val="18"/>
              </w:rPr>
            </w:pPr>
            <w:r>
              <w:rPr>
                <w:rFonts w:hint="eastAsia" w:ascii="宋体" w:hAnsi="宋体" w:cs="宋体"/>
                <w:color w:val="000000"/>
                <w:kern w:val="0"/>
                <w:sz w:val="18"/>
                <w:szCs w:val="18"/>
              </w:rPr>
              <w:t>100≤Y＜1000</w:t>
            </w:r>
          </w:p>
        </w:tc>
        <w:tc>
          <w:tcPr>
            <w:tcW w:w="1134" w:type="dxa"/>
            <w:tcBorders>
              <w:top w:val="nil"/>
              <w:left w:val="nil"/>
              <w:bottom w:val="single" w:color="auto" w:sz="4" w:space="0"/>
              <w:right w:val="single" w:color="auto" w:sz="4" w:space="0"/>
            </w:tcBorders>
            <w:vAlign w:val="center"/>
          </w:tcPr>
          <w:p w14:paraId="50758F3D">
            <w:pPr>
              <w:widowControl/>
              <w:jc w:val="left"/>
              <w:rPr>
                <w:rFonts w:ascii="宋体" w:hAnsi="宋体" w:cs="宋体"/>
                <w:color w:val="000000"/>
                <w:kern w:val="0"/>
                <w:sz w:val="18"/>
                <w:szCs w:val="18"/>
              </w:rPr>
            </w:pPr>
            <w:r>
              <w:rPr>
                <w:rFonts w:hint="eastAsia" w:ascii="宋体" w:hAnsi="宋体" w:cs="宋体"/>
                <w:color w:val="000000"/>
                <w:kern w:val="0"/>
                <w:sz w:val="18"/>
                <w:szCs w:val="18"/>
              </w:rPr>
              <w:t>Y＜100</w:t>
            </w:r>
          </w:p>
        </w:tc>
      </w:tr>
      <w:tr w14:paraId="5CA5063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A2B2C6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邮政业</w:t>
            </w:r>
          </w:p>
        </w:tc>
        <w:tc>
          <w:tcPr>
            <w:tcW w:w="1984" w:type="dxa"/>
            <w:tcBorders>
              <w:top w:val="nil"/>
              <w:left w:val="nil"/>
              <w:bottom w:val="single" w:color="auto" w:sz="4" w:space="0"/>
              <w:right w:val="single" w:color="auto" w:sz="4" w:space="0"/>
            </w:tcBorders>
            <w:vAlign w:val="center"/>
          </w:tcPr>
          <w:p w14:paraId="24A4C856">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17420536">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501E7940">
            <w:pPr>
              <w:widowControl/>
              <w:jc w:val="left"/>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701" w:type="dxa"/>
            <w:tcBorders>
              <w:top w:val="nil"/>
              <w:left w:val="nil"/>
              <w:bottom w:val="single" w:color="auto" w:sz="4" w:space="0"/>
              <w:right w:val="single" w:color="auto" w:sz="4" w:space="0"/>
            </w:tcBorders>
            <w:vAlign w:val="center"/>
          </w:tcPr>
          <w:p w14:paraId="24FC95E8">
            <w:pPr>
              <w:widowControl/>
              <w:jc w:val="left"/>
              <w:rPr>
                <w:rFonts w:ascii="宋体" w:hAnsi="宋体" w:cs="宋体"/>
                <w:color w:val="000000"/>
                <w:kern w:val="0"/>
                <w:sz w:val="18"/>
                <w:szCs w:val="18"/>
              </w:rPr>
            </w:pPr>
            <w:r>
              <w:rPr>
                <w:rFonts w:hint="eastAsia" w:ascii="宋体" w:hAnsi="宋体" w:cs="宋体"/>
                <w:color w:val="000000"/>
                <w:kern w:val="0"/>
                <w:sz w:val="18"/>
                <w:szCs w:val="18"/>
              </w:rPr>
              <w:t>20≤X＜300</w:t>
            </w:r>
          </w:p>
        </w:tc>
        <w:tc>
          <w:tcPr>
            <w:tcW w:w="1134" w:type="dxa"/>
            <w:tcBorders>
              <w:top w:val="nil"/>
              <w:left w:val="nil"/>
              <w:bottom w:val="single" w:color="auto" w:sz="4" w:space="0"/>
              <w:right w:val="single" w:color="auto" w:sz="4" w:space="0"/>
            </w:tcBorders>
            <w:vAlign w:val="center"/>
          </w:tcPr>
          <w:p w14:paraId="79F21621">
            <w:pPr>
              <w:widowControl/>
              <w:jc w:val="left"/>
              <w:rPr>
                <w:rFonts w:ascii="宋体" w:hAnsi="宋体" w:cs="宋体"/>
                <w:color w:val="000000"/>
                <w:kern w:val="0"/>
                <w:sz w:val="18"/>
                <w:szCs w:val="18"/>
              </w:rPr>
            </w:pPr>
            <w:r>
              <w:rPr>
                <w:rFonts w:hint="eastAsia" w:ascii="宋体" w:hAnsi="宋体" w:cs="宋体"/>
                <w:color w:val="000000"/>
                <w:kern w:val="0"/>
                <w:sz w:val="18"/>
                <w:szCs w:val="18"/>
              </w:rPr>
              <w:t>X＜20</w:t>
            </w:r>
          </w:p>
        </w:tc>
      </w:tr>
      <w:tr w14:paraId="49E53CC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6419FD9">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1BF52BE8">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1B448D21">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30AEA303">
            <w:pPr>
              <w:widowControl/>
              <w:jc w:val="left"/>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701" w:type="dxa"/>
            <w:tcBorders>
              <w:top w:val="nil"/>
              <w:left w:val="nil"/>
              <w:bottom w:val="single" w:color="auto" w:sz="4" w:space="0"/>
              <w:right w:val="single" w:color="auto" w:sz="4" w:space="0"/>
            </w:tcBorders>
            <w:vAlign w:val="center"/>
          </w:tcPr>
          <w:p w14:paraId="39A9D226">
            <w:pPr>
              <w:widowControl/>
              <w:jc w:val="left"/>
              <w:rPr>
                <w:rFonts w:ascii="宋体" w:hAnsi="宋体" w:cs="宋体"/>
                <w:color w:val="000000"/>
                <w:kern w:val="0"/>
                <w:sz w:val="18"/>
                <w:szCs w:val="18"/>
              </w:rPr>
            </w:pPr>
            <w:r>
              <w:rPr>
                <w:rFonts w:hint="eastAsia" w:ascii="宋体" w:hAnsi="宋体" w:cs="宋体"/>
                <w:color w:val="000000"/>
                <w:kern w:val="0"/>
                <w:sz w:val="18"/>
                <w:szCs w:val="18"/>
              </w:rPr>
              <w:t>100≤Y＜2000</w:t>
            </w:r>
          </w:p>
        </w:tc>
        <w:tc>
          <w:tcPr>
            <w:tcW w:w="1134" w:type="dxa"/>
            <w:tcBorders>
              <w:top w:val="nil"/>
              <w:left w:val="nil"/>
              <w:bottom w:val="single" w:color="auto" w:sz="4" w:space="0"/>
              <w:right w:val="single" w:color="auto" w:sz="4" w:space="0"/>
            </w:tcBorders>
            <w:vAlign w:val="center"/>
          </w:tcPr>
          <w:p w14:paraId="1E592B5A">
            <w:pPr>
              <w:widowControl/>
              <w:jc w:val="left"/>
              <w:rPr>
                <w:rFonts w:ascii="宋体" w:hAnsi="宋体" w:cs="宋体"/>
                <w:color w:val="000000"/>
                <w:kern w:val="0"/>
                <w:sz w:val="18"/>
                <w:szCs w:val="18"/>
              </w:rPr>
            </w:pPr>
            <w:r>
              <w:rPr>
                <w:rFonts w:hint="eastAsia" w:ascii="宋体" w:hAnsi="宋体" w:cs="宋体"/>
                <w:color w:val="000000"/>
                <w:kern w:val="0"/>
                <w:sz w:val="18"/>
                <w:szCs w:val="18"/>
              </w:rPr>
              <w:t>Y＜100</w:t>
            </w:r>
          </w:p>
        </w:tc>
      </w:tr>
      <w:tr w14:paraId="41738F5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398305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住宿业</w:t>
            </w:r>
          </w:p>
        </w:tc>
        <w:tc>
          <w:tcPr>
            <w:tcW w:w="1984" w:type="dxa"/>
            <w:tcBorders>
              <w:top w:val="nil"/>
              <w:left w:val="nil"/>
              <w:bottom w:val="single" w:color="auto" w:sz="4" w:space="0"/>
              <w:right w:val="single" w:color="auto" w:sz="4" w:space="0"/>
            </w:tcBorders>
            <w:vAlign w:val="center"/>
          </w:tcPr>
          <w:p w14:paraId="53E70337">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541FE4BF">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22C49CC6">
            <w:pPr>
              <w:widowControl/>
              <w:jc w:val="left"/>
              <w:rPr>
                <w:rFonts w:ascii="宋体" w:hAnsi="宋体" w:cs="宋体"/>
                <w:color w:val="000000"/>
                <w:kern w:val="0"/>
                <w:sz w:val="18"/>
                <w:szCs w:val="18"/>
              </w:rPr>
            </w:pPr>
            <w:r>
              <w:rPr>
                <w:rFonts w:hint="eastAsia" w:ascii="宋体" w:hAnsi="宋体"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73BCCC6C">
            <w:pPr>
              <w:widowControl/>
              <w:jc w:val="left"/>
              <w:rPr>
                <w:rFonts w:ascii="宋体" w:hAnsi="宋体" w:cs="宋体"/>
                <w:color w:val="000000"/>
                <w:kern w:val="0"/>
                <w:sz w:val="18"/>
                <w:szCs w:val="18"/>
              </w:rPr>
            </w:pPr>
            <w:r>
              <w:rPr>
                <w:rFonts w:hint="eastAsia" w:ascii="宋体" w:hAnsi="宋体"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2C6A04C0">
            <w:pPr>
              <w:widowControl/>
              <w:jc w:val="left"/>
              <w:rPr>
                <w:rFonts w:ascii="宋体" w:hAnsi="宋体" w:cs="宋体"/>
                <w:color w:val="000000"/>
                <w:kern w:val="0"/>
                <w:sz w:val="18"/>
                <w:szCs w:val="18"/>
              </w:rPr>
            </w:pPr>
            <w:r>
              <w:rPr>
                <w:rFonts w:hint="eastAsia" w:ascii="宋体" w:hAnsi="宋体" w:cs="宋体"/>
                <w:color w:val="000000"/>
                <w:kern w:val="0"/>
                <w:sz w:val="18"/>
                <w:szCs w:val="18"/>
              </w:rPr>
              <w:t>X＜10</w:t>
            </w:r>
          </w:p>
        </w:tc>
      </w:tr>
      <w:tr w14:paraId="1DBA27D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F79C4C0">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071DB0E4">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2DAF5B47">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15AE52E4">
            <w:pPr>
              <w:widowControl/>
              <w:jc w:val="left"/>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701" w:type="dxa"/>
            <w:tcBorders>
              <w:top w:val="nil"/>
              <w:left w:val="nil"/>
              <w:bottom w:val="single" w:color="auto" w:sz="4" w:space="0"/>
              <w:right w:val="single" w:color="auto" w:sz="4" w:space="0"/>
            </w:tcBorders>
            <w:vAlign w:val="center"/>
          </w:tcPr>
          <w:p w14:paraId="6C644EFD">
            <w:pPr>
              <w:widowControl/>
              <w:jc w:val="left"/>
              <w:rPr>
                <w:rFonts w:ascii="宋体" w:hAnsi="宋体" w:cs="宋体"/>
                <w:color w:val="000000"/>
                <w:kern w:val="0"/>
                <w:sz w:val="18"/>
                <w:szCs w:val="18"/>
              </w:rPr>
            </w:pPr>
            <w:r>
              <w:rPr>
                <w:rFonts w:hint="eastAsia" w:ascii="宋体" w:hAnsi="宋体" w:cs="宋体"/>
                <w:color w:val="000000"/>
                <w:kern w:val="0"/>
                <w:sz w:val="18"/>
                <w:szCs w:val="18"/>
              </w:rPr>
              <w:t>100≤Y＜2000</w:t>
            </w:r>
          </w:p>
        </w:tc>
        <w:tc>
          <w:tcPr>
            <w:tcW w:w="1134" w:type="dxa"/>
            <w:tcBorders>
              <w:top w:val="nil"/>
              <w:left w:val="nil"/>
              <w:bottom w:val="single" w:color="auto" w:sz="4" w:space="0"/>
              <w:right w:val="single" w:color="auto" w:sz="4" w:space="0"/>
            </w:tcBorders>
            <w:vAlign w:val="center"/>
          </w:tcPr>
          <w:p w14:paraId="5DD2CCAE">
            <w:pPr>
              <w:widowControl/>
              <w:jc w:val="left"/>
              <w:rPr>
                <w:rFonts w:ascii="宋体" w:hAnsi="宋体" w:cs="宋体"/>
                <w:color w:val="000000"/>
                <w:kern w:val="0"/>
                <w:sz w:val="18"/>
                <w:szCs w:val="18"/>
              </w:rPr>
            </w:pPr>
            <w:r>
              <w:rPr>
                <w:rFonts w:hint="eastAsia" w:ascii="宋体" w:hAnsi="宋体" w:cs="宋体"/>
                <w:color w:val="000000"/>
                <w:kern w:val="0"/>
                <w:sz w:val="18"/>
                <w:szCs w:val="18"/>
              </w:rPr>
              <w:t>Y＜100</w:t>
            </w:r>
          </w:p>
        </w:tc>
      </w:tr>
      <w:tr w14:paraId="3D6EFF7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FE91CF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餐饮业</w:t>
            </w:r>
          </w:p>
        </w:tc>
        <w:tc>
          <w:tcPr>
            <w:tcW w:w="1984" w:type="dxa"/>
            <w:tcBorders>
              <w:top w:val="nil"/>
              <w:left w:val="nil"/>
              <w:bottom w:val="single" w:color="auto" w:sz="4" w:space="0"/>
              <w:right w:val="single" w:color="auto" w:sz="4" w:space="0"/>
            </w:tcBorders>
            <w:vAlign w:val="center"/>
          </w:tcPr>
          <w:p w14:paraId="0C58B57E">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20F69AF5">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7BD34191">
            <w:pPr>
              <w:widowControl/>
              <w:jc w:val="left"/>
              <w:rPr>
                <w:rFonts w:ascii="宋体" w:hAnsi="宋体" w:cs="宋体"/>
                <w:color w:val="000000"/>
                <w:kern w:val="0"/>
                <w:sz w:val="18"/>
                <w:szCs w:val="18"/>
              </w:rPr>
            </w:pPr>
            <w:r>
              <w:rPr>
                <w:rFonts w:hint="eastAsia" w:ascii="宋体" w:hAnsi="宋体"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153CD49B">
            <w:pPr>
              <w:widowControl/>
              <w:jc w:val="left"/>
              <w:rPr>
                <w:rFonts w:ascii="宋体" w:hAnsi="宋体" w:cs="宋体"/>
                <w:color w:val="000000"/>
                <w:kern w:val="0"/>
                <w:sz w:val="18"/>
                <w:szCs w:val="18"/>
              </w:rPr>
            </w:pPr>
            <w:r>
              <w:rPr>
                <w:rFonts w:hint="eastAsia" w:ascii="宋体" w:hAnsi="宋体"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686FEA5B">
            <w:pPr>
              <w:widowControl/>
              <w:jc w:val="left"/>
              <w:rPr>
                <w:rFonts w:ascii="宋体" w:hAnsi="宋体" w:cs="宋体"/>
                <w:color w:val="000000"/>
                <w:kern w:val="0"/>
                <w:sz w:val="18"/>
                <w:szCs w:val="18"/>
              </w:rPr>
            </w:pPr>
            <w:r>
              <w:rPr>
                <w:rFonts w:hint="eastAsia" w:ascii="宋体" w:hAnsi="宋体" w:cs="宋体"/>
                <w:color w:val="000000"/>
                <w:kern w:val="0"/>
                <w:sz w:val="18"/>
                <w:szCs w:val="18"/>
              </w:rPr>
              <w:t>X＜10</w:t>
            </w:r>
          </w:p>
        </w:tc>
      </w:tr>
      <w:tr w14:paraId="607CC27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4E47FAD">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42D7EA36">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534F32E1">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17CEA9F4">
            <w:pPr>
              <w:widowControl/>
              <w:jc w:val="left"/>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701" w:type="dxa"/>
            <w:tcBorders>
              <w:top w:val="nil"/>
              <w:left w:val="nil"/>
              <w:bottom w:val="single" w:color="auto" w:sz="4" w:space="0"/>
              <w:right w:val="single" w:color="auto" w:sz="4" w:space="0"/>
            </w:tcBorders>
            <w:vAlign w:val="center"/>
          </w:tcPr>
          <w:p w14:paraId="765B9008">
            <w:pPr>
              <w:widowControl/>
              <w:jc w:val="left"/>
              <w:rPr>
                <w:rFonts w:ascii="宋体" w:hAnsi="宋体" w:cs="宋体"/>
                <w:color w:val="000000"/>
                <w:kern w:val="0"/>
                <w:sz w:val="18"/>
                <w:szCs w:val="18"/>
              </w:rPr>
            </w:pPr>
            <w:r>
              <w:rPr>
                <w:rFonts w:hint="eastAsia" w:ascii="宋体" w:hAnsi="宋体" w:cs="宋体"/>
                <w:color w:val="000000"/>
                <w:kern w:val="0"/>
                <w:sz w:val="18"/>
                <w:szCs w:val="18"/>
              </w:rPr>
              <w:t>100≤Y＜2000</w:t>
            </w:r>
          </w:p>
        </w:tc>
        <w:tc>
          <w:tcPr>
            <w:tcW w:w="1134" w:type="dxa"/>
            <w:tcBorders>
              <w:top w:val="nil"/>
              <w:left w:val="nil"/>
              <w:bottom w:val="single" w:color="auto" w:sz="4" w:space="0"/>
              <w:right w:val="single" w:color="auto" w:sz="4" w:space="0"/>
            </w:tcBorders>
            <w:vAlign w:val="center"/>
          </w:tcPr>
          <w:p w14:paraId="5A5A9BC6">
            <w:pPr>
              <w:widowControl/>
              <w:jc w:val="left"/>
              <w:rPr>
                <w:rFonts w:ascii="宋体" w:hAnsi="宋体" w:cs="宋体"/>
                <w:color w:val="000000"/>
                <w:kern w:val="0"/>
                <w:sz w:val="18"/>
                <w:szCs w:val="18"/>
              </w:rPr>
            </w:pPr>
            <w:r>
              <w:rPr>
                <w:rFonts w:hint="eastAsia" w:ascii="宋体" w:hAnsi="宋体" w:cs="宋体"/>
                <w:color w:val="000000"/>
                <w:kern w:val="0"/>
                <w:sz w:val="18"/>
                <w:szCs w:val="18"/>
              </w:rPr>
              <w:t>Y＜100</w:t>
            </w:r>
          </w:p>
        </w:tc>
      </w:tr>
      <w:tr w14:paraId="0A2FCAE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A06BCC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信息传输业</w:t>
            </w:r>
          </w:p>
        </w:tc>
        <w:tc>
          <w:tcPr>
            <w:tcW w:w="1984" w:type="dxa"/>
            <w:tcBorders>
              <w:top w:val="nil"/>
              <w:left w:val="nil"/>
              <w:bottom w:val="single" w:color="auto" w:sz="4" w:space="0"/>
              <w:right w:val="single" w:color="auto" w:sz="4" w:space="0"/>
            </w:tcBorders>
            <w:vAlign w:val="center"/>
          </w:tcPr>
          <w:p w14:paraId="6E02C706">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5C6C8968">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0C1BF618">
            <w:pPr>
              <w:widowControl/>
              <w:jc w:val="left"/>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701" w:type="dxa"/>
            <w:tcBorders>
              <w:top w:val="nil"/>
              <w:left w:val="nil"/>
              <w:bottom w:val="single" w:color="auto" w:sz="4" w:space="0"/>
              <w:right w:val="single" w:color="auto" w:sz="4" w:space="0"/>
            </w:tcBorders>
            <w:vAlign w:val="center"/>
          </w:tcPr>
          <w:p w14:paraId="5D6A4B3F">
            <w:pPr>
              <w:widowControl/>
              <w:jc w:val="left"/>
              <w:rPr>
                <w:rFonts w:ascii="宋体" w:hAnsi="宋体" w:cs="宋体"/>
                <w:color w:val="000000"/>
                <w:kern w:val="0"/>
                <w:sz w:val="18"/>
                <w:szCs w:val="18"/>
              </w:rPr>
            </w:pPr>
            <w:r>
              <w:rPr>
                <w:rFonts w:hint="eastAsia" w:ascii="宋体" w:hAnsi="宋体"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75574848">
            <w:pPr>
              <w:widowControl/>
              <w:jc w:val="left"/>
              <w:rPr>
                <w:rFonts w:ascii="宋体" w:hAnsi="宋体" w:cs="宋体"/>
                <w:color w:val="000000"/>
                <w:kern w:val="0"/>
                <w:sz w:val="18"/>
                <w:szCs w:val="18"/>
              </w:rPr>
            </w:pPr>
            <w:r>
              <w:rPr>
                <w:rFonts w:hint="eastAsia" w:ascii="宋体" w:hAnsi="宋体" w:cs="宋体"/>
                <w:color w:val="000000"/>
                <w:kern w:val="0"/>
                <w:sz w:val="18"/>
                <w:szCs w:val="18"/>
              </w:rPr>
              <w:t>X＜10</w:t>
            </w:r>
          </w:p>
        </w:tc>
      </w:tr>
      <w:tr w14:paraId="3525997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28A488C">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6A8AD92F">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6AD3025C">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78C814BB">
            <w:pPr>
              <w:widowControl/>
              <w:jc w:val="left"/>
              <w:rPr>
                <w:rFonts w:ascii="宋体" w:hAnsi="宋体" w:cs="宋体"/>
                <w:color w:val="000000"/>
                <w:kern w:val="0"/>
                <w:sz w:val="18"/>
                <w:szCs w:val="18"/>
              </w:rPr>
            </w:pPr>
            <w:r>
              <w:rPr>
                <w:rFonts w:hint="eastAsia" w:ascii="宋体" w:hAnsi="宋体" w:cs="宋体"/>
                <w:color w:val="000000"/>
                <w:kern w:val="0"/>
                <w:sz w:val="18"/>
                <w:szCs w:val="18"/>
              </w:rPr>
              <w:t>1000≤Y＜100000</w:t>
            </w:r>
          </w:p>
        </w:tc>
        <w:tc>
          <w:tcPr>
            <w:tcW w:w="1701" w:type="dxa"/>
            <w:tcBorders>
              <w:top w:val="nil"/>
              <w:left w:val="nil"/>
              <w:bottom w:val="single" w:color="auto" w:sz="4" w:space="0"/>
              <w:right w:val="single" w:color="auto" w:sz="4" w:space="0"/>
            </w:tcBorders>
            <w:vAlign w:val="center"/>
          </w:tcPr>
          <w:p w14:paraId="1F9F6DCE">
            <w:pPr>
              <w:widowControl/>
              <w:jc w:val="left"/>
              <w:rPr>
                <w:rFonts w:ascii="宋体" w:hAnsi="宋体" w:cs="宋体"/>
                <w:color w:val="000000"/>
                <w:kern w:val="0"/>
                <w:sz w:val="18"/>
                <w:szCs w:val="18"/>
              </w:rPr>
            </w:pPr>
            <w:r>
              <w:rPr>
                <w:rFonts w:hint="eastAsia" w:ascii="宋体" w:hAnsi="宋体" w:cs="宋体"/>
                <w:color w:val="000000"/>
                <w:kern w:val="0"/>
                <w:sz w:val="18"/>
                <w:szCs w:val="18"/>
              </w:rPr>
              <w:t>100≤Y＜1000</w:t>
            </w:r>
          </w:p>
        </w:tc>
        <w:tc>
          <w:tcPr>
            <w:tcW w:w="1134" w:type="dxa"/>
            <w:tcBorders>
              <w:top w:val="nil"/>
              <w:left w:val="nil"/>
              <w:bottom w:val="single" w:color="auto" w:sz="4" w:space="0"/>
              <w:right w:val="single" w:color="auto" w:sz="4" w:space="0"/>
            </w:tcBorders>
            <w:vAlign w:val="center"/>
          </w:tcPr>
          <w:p w14:paraId="026873E1">
            <w:pPr>
              <w:widowControl/>
              <w:jc w:val="left"/>
              <w:rPr>
                <w:rFonts w:ascii="宋体" w:hAnsi="宋体" w:cs="宋体"/>
                <w:color w:val="000000"/>
                <w:kern w:val="0"/>
                <w:sz w:val="18"/>
                <w:szCs w:val="18"/>
              </w:rPr>
            </w:pPr>
            <w:r>
              <w:rPr>
                <w:rFonts w:hint="eastAsia" w:ascii="宋体" w:hAnsi="宋体" w:cs="宋体"/>
                <w:color w:val="000000"/>
                <w:kern w:val="0"/>
                <w:sz w:val="18"/>
                <w:szCs w:val="18"/>
              </w:rPr>
              <w:t>Y＜100</w:t>
            </w:r>
          </w:p>
        </w:tc>
      </w:tr>
      <w:tr w14:paraId="185A0F9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8F5AAE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软件和信息技术服务业</w:t>
            </w:r>
          </w:p>
        </w:tc>
        <w:tc>
          <w:tcPr>
            <w:tcW w:w="1984" w:type="dxa"/>
            <w:tcBorders>
              <w:top w:val="nil"/>
              <w:left w:val="nil"/>
              <w:bottom w:val="single" w:color="auto" w:sz="4" w:space="0"/>
              <w:right w:val="single" w:color="auto" w:sz="4" w:space="0"/>
            </w:tcBorders>
            <w:vAlign w:val="center"/>
          </w:tcPr>
          <w:p w14:paraId="66BB1AA2">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0658642B">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55D08287">
            <w:pPr>
              <w:widowControl/>
              <w:jc w:val="left"/>
              <w:rPr>
                <w:rFonts w:ascii="宋体" w:hAnsi="宋体" w:cs="宋体"/>
                <w:color w:val="000000"/>
                <w:kern w:val="0"/>
                <w:sz w:val="18"/>
                <w:szCs w:val="18"/>
              </w:rPr>
            </w:pPr>
            <w:r>
              <w:rPr>
                <w:rFonts w:hint="eastAsia" w:ascii="宋体" w:hAnsi="宋体"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0D7DF282">
            <w:pPr>
              <w:widowControl/>
              <w:jc w:val="left"/>
              <w:rPr>
                <w:rFonts w:ascii="宋体" w:hAnsi="宋体" w:cs="宋体"/>
                <w:color w:val="000000"/>
                <w:kern w:val="0"/>
                <w:sz w:val="18"/>
                <w:szCs w:val="18"/>
              </w:rPr>
            </w:pPr>
            <w:r>
              <w:rPr>
                <w:rFonts w:hint="eastAsia" w:ascii="宋体" w:hAnsi="宋体"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2BF2880B">
            <w:pPr>
              <w:widowControl/>
              <w:jc w:val="left"/>
              <w:rPr>
                <w:rFonts w:ascii="宋体" w:hAnsi="宋体" w:cs="宋体"/>
                <w:color w:val="000000"/>
                <w:kern w:val="0"/>
                <w:sz w:val="18"/>
                <w:szCs w:val="18"/>
              </w:rPr>
            </w:pPr>
            <w:r>
              <w:rPr>
                <w:rFonts w:hint="eastAsia" w:ascii="宋体" w:hAnsi="宋体" w:cs="宋体"/>
                <w:color w:val="000000"/>
                <w:kern w:val="0"/>
                <w:sz w:val="18"/>
                <w:szCs w:val="18"/>
              </w:rPr>
              <w:t>X＜10</w:t>
            </w:r>
          </w:p>
        </w:tc>
      </w:tr>
      <w:tr w14:paraId="02BD01A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94DC31B">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0AB98D71">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3549BF68">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67FD912D">
            <w:pPr>
              <w:widowControl/>
              <w:jc w:val="left"/>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701" w:type="dxa"/>
            <w:tcBorders>
              <w:top w:val="nil"/>
              <w:left w:val="nil"/>
              <w:bottom w:val="single" w:color="auto" w:sz="4" w:space="0"/>
              <w:right w:val="single" w:color="auto" w:sz="4" w:space="0"/>
            </w:tcBorders>
            <w:vAlign w:val="center"/>
          </w:tcPr>
          <w:p w14:paraId="5AC0F982">
            <w:pPr>
              <w:widowControl/>
              <w:jc w:val="left"/>
              <w:rPr>
                <w:rFonts w:ascii="宋体" w:hAnsi="宋体" w:cs="宋体"/>
                <w:color w:val="000000"/>
                <w:kern w:val="0"/>
                <w:sz w:val="18"/>
                <w:szCs w:val="18"/>
              </w:rPr>
            </w:pPr>
            <w:r>
              <w:rPr>
                <w:rFonts w:hint="eastAsia" w:ascii="宋体" w:hAnsi="宋体" w:cs="宋体"/>
                <w:color w:val="000000"/>
                <w:kern w:val="0"/>
                <w:sz w:val="18"/>
                <w:szCs w:val="18"/>
              </w:rPr>
              <w:t>50≤Y＜1000</w:t>
            </w:r>
          </w:p>
        </w:tc>
        <w:tc>
          <w:tcPr>
            <w:tcW w:w="1134" w:type="dxa"/>
            <w:tcBorders>
              <w:top w:val="nil"/>
              <w:left w:val="nil"/>
              <w:bottom w:val="single" w:color="auto" w:sz="4" w:space="0"/>
              <w:right w:val="single" w:color="auto" w:sz="4" w:space="0"/>
            </w:tcBorders>
            <w:vAlign w:val="center"/>
          </w:tcPr>
          <w:p w14:paraId="4C9E4CF8">
            <w:pPr>
              <w:widowControl/>
              <w:jc w:val="left"/>
              <w:rPr>
                <w:rFonts w:ascii="宋体" w:hAnsi="宋体" w:cs="宋体"/>
                <w:color w:val="000000"/>
                <w:kern w:val="0"/>
                <w:sz w:val="18"/>
                <w:szCs w:val="18"/>
              </w:rPr>
            </w:pPr>
            <w:r>
              <w:rPr>
                <w:rFonts w:hint="eastAsia" w:ascii="宋体" w:hAnsi="宋体" w:cs="宋体"/>
                <w:color w:val="000000"/>
                <w:kern w:val="0"/>
                <w:sz w:val="18"/>
                <w:szCs w:val="18"/>
              </w:rPr>
              <w:t>Y＜50</w:t>
            </w:r>
          </w:p>
        </w:tc>
      </w:tr>
      <w:tr w14:paraId="5238BD6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09CF24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房地产开发经营</w:t>
            </w:r>
          </w:p>
        </w:tc>
        <w:tc>
          <w:tcPr>
            <w:tcW w:w="1984" w:type="dxa"/>
            <w:tcBorders>
              <w:top w:val="nil"/>
              <w:left w:val="nil"/>
              <w:bottom w:val="single" w:color="auto" w:sz="4" w:space="0"/>
              <w:right w:val="single" w:color="auto" w:sz="4" w:space="0"/>
            </w:tcBorders>
            <w:vAlign w:val="center"/>
          </w:tcPr>
          <w:p w14:paraId="4AC2AF88">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4FF01E9B">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4BE15EF9">
            <w:pPr>
              <w:widowControl/>
              <w:jc w:val="left"/>
              <w:rPr>
                <w:rFonts w:ascii="宋体" w:hAnsi="宋体" w:cs="宋体"/>
                <w:color w:val="000000"/>
                <w:kern w:val="0"/>
                <w:sz w:val="18"/>
                <w:szCs w:val="18"/>
              </w:rPr>
            </w:pPr>
            <w:r>
              <w:rPr>
                <w:rFonts w:hint="eastAsia" w:ascii="宋体" w:hAnsi="宋体" w:cs="宋体"/>
                <w:color w:val="000000"/>
                <w:kern w:val="0"/>
                <w:sz w:val="18"/>
                <w:szCs w:val="18"/>
              </w:rPr>
              <w:t>1000≤Y＜200000</w:t>
            </w:r>
          </w:p>
        </w:tc>
        <w:tc>
          <w:tcPr>
            <w:tcW w:w="1701" w:type="dxa"/>
            <w:tcBorders>
              <w:top w:val="nil"/>
              <w:left w:val="nil"/>
              <w:bottom w:val="single" w:color="auto" w:sz="4" w:space="0"/>
              <w:right w:val="single" w:color="auto" w:sz="4" w:space="0"/>
            </w:tcBorders>
            <w:vAlign w:val="center"/>
          </w:tcPr>
          <w:p w14:paraId="2A829109">
            <w:pPr>
              <w:widowControl/>
              <w:jc w:val="left"/>
              <w:rPr>
                <w:rFonts w:ascii="宋体" w:hAnsi="宋体" w:cs="宋体"/>
                <w:color w:val="000000"/>
                <w:kern w:val="0"/>
                <w:sz w:val="18"/>
                <w:szCs w:val="18"/>
              </w:rPr>
            </w:pPr>
            <w:r>
              <w:rPr>
                <w:rFonts w:hint="eastAsia" w:ascii="宋体" w:hAnsi="宋体" w:cs="宋体"/>
                <w:color w:val="000000"/>
                <w:kern w:val="0"/>
                <w:sz w:val="18"/>
                <w:szCs w:val="18"/>
              </w:rPr>
              <w:t>100≤X＜1000</w:t>
            </w:r>
          </w:p>
        </w:tc>
        <w:tc>
          <w:tcPr>
            <w:tcW w:w="1134" w:type="dxa"/>
            <w:tcBorders>
              <w:top w:val="nil"/>
              <w:left w:val="nil"/>
              <w:bottom w:val="single" w:color="auto" w:sz="4" w:space="0"/>
              <w:right w:val="single" w:color="auto" w:sz="4" w:space="0"/>
            </w:tcBorders>
            <w:vAlign w:val="center"/>
          </w:tcPr>
          <w:p w14:paraId="580C10F6">
            <w:pPr>
              <w:widowControl/>
              <w:jc w:val="left"/>
              <w:rPr>
                <w:rFonts w:ascii="宋体" w:hAnsi="宋体" w:cs="宋体"/>
                <w:color w:val="000000"/>
                <w:kern w:val="0"/>
                <w:sz w:val="18"/>
                <w:szCs w:val="18"/>
              </w:rPr>
            </w:pPr>
            <w:r>
              <w:rPr>
                <w:rFonts w:hint="eastAsia" w:ascii="宋体" w:hAnsi="宋体" w:cs="宋体"/>
                <w:color w:val="000000"/>
                <w:kern w:val="0"/>
                <w:sz w:val="18"/>
                <w:szCs w:val="18"/>
              </w:rPr>
              <w:t>X＜100</w:t>
            </w:r>
          </w:p>
        </w:tc>
      </w:tr>
      <w:tr w14:paraId="78BD87F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2E06708">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1937988A">
            <w:pPr>
              <w:widowControl/>
              <w:jc w:val="left"/>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851" w:type="dxa"/>
            <w:tcBorders>
              <w:top w:val="nil"/>
              <w:left w:val="nil"/>
              <w:bottom w:val="single" w:color="auto" w:sz="4" w:space="0"/>
              <w:right w:val="single" w:color="auto" w:sz="4" w:space="0"/>
            </w:tcBorders>
            <w:vAlign w:val="center"/>
          </w:tcPr>
          <w:p w14:paraId="0760B339">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24CC073F">
            <w:pPr>
              <w:widowControl/>
              <w:jc w:val="left"/>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701" w:type="dxa"/>
            <w:tcBorders>
              <w:top w:val="nil"/>
              <w:left w:val="nil"/>
              <w:bottom w:val="single" w:color="auto" w:sz="4" w:space="0"/>
              <w:right w:val="single" w:color="auto" w:sz="4" w:space="0"/>
            </w:tcBorders>
            <w:vAlign w:val="center"/>
          </w:tcPr>
          <w:p w14:paraId="6F1105DB">
            <w:pPr>
              <w:widowControl/>
              <w:jc w:val="left"/>
              <w:rPr>
                <w:rFonts w:ascii="宋体" w:hAnsi="宋体" w:cs="宋体"/>
                <w:color w:val="000000"/>
                <w:kern w:val="0"/>
                <w:sz w:val="18"/>
                <w:szCs w:val="18"/>
              </w:rPr>
            </w:pPr>
            <w:r>
              <w:rPr>
                <w:rFonts w:hint="eastAsia" w:ascii="宋体" w:hAnsi="宋体" w:cs="宋体"/>
                <w:color w:val="000000"/>
                <w:kern w:val="0"/>
                <w:sz w:val="18"/>
                <w:szCs w:val="18"/>
              </w:rPr>
              <w:t>2000≤Y＜5000</w:t>
            </w:r>
          </w:p>
        </w:tc>
        <w:tc>
          <w:tcPr>
            <w:tcW w:w="1134" w:type="dxa"/>
            <w:tcBorders>
              <w:top w:val="nil"/>
              <w:left w:val="nil"/>
              <w:bottom w:val="single" w:color="auto" w:sz="4" w:space="0"/>
              <w:right w:val="single" w:color="auto" w:sz="4" w:space="0"/>
            </w:tcBorders>
            <w:vAlign w:val="center"/>
          </w:tcPr>
          <w:p w14:paraId="50E209A2">
            <w:pPr>
              <w:widowControl/>
              <w:jc w:val="left"/>
              <w:rPr>
                <w:rFonts w:ascii="宋体" w:hAnsi="宋体" w:cs="宋体"/>
                <w:color w:val="000000"/>
                <w:kern w:val="0"/>
                <w:sz w:val="18"/>
                <w:szCs w:val="18"/>
              </w:rPr>
            </w:pPr>
            <w:r>
              <w:rPr>
                <w:rFonts w:hint="eastAsia" w:ascii="宋体" w:hAnsi="宋体" w:cs="宋体"/>
                <w:color w:val="000000"/>
                <w:kern w:val="0"/>
                <w:sz w:val="18"/>
                <w:szCs w:val="18"/>
              </w:rPr>
              <w:t>Y＜2000</w:t>
            </w:r>
          </w:p>
        </w:tc>
      </w:tr>
      <w:tr w14:paraId="4C30860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A862D0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物业管理</w:t>
            </w:r>
          </w:p>
        </w:tc>
        <w:tc>
          <w:tcPr>
            <w:tcW w:w="1984" w:type="dxa"/>
            <w:tcBorders>
              <w:top w:val="nil"/>
              <w:left w:val="nil"/>
              <w:bottom w:val="single" w:color="auto" w:sz="4" w:space="0"/>
              <w:right w:val="single" w:color="auto" w:sz="4" w:space="0"/>
            </w:tcBorders>
            <w:vAlign w:val="center"/>
          </w:tcPr>
          <w:p w14:paraId="78A3856A">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6E4FBFDA">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16C72795">
            <w:pPr>
              <w:widowControl/>
              <w:jc w:val="left"/>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701" w:type="dxa"/>
            <w:tcBorders>
              <w:top w:val="nil"/>
              <w:left w:val="nil"/>
              <w:bottom w:val="single" w:color="auto" w:sz="4" w:space="0"/>
              <w:right w:val="single" w:color="auto" w:sz="4" w:space="0"/>
            </w:tcBorders>
            <w:vAlign w:val="center"/>
          </w:tcPr>
          <w:p w14:paraId="78B6DAA2">
            <w:pPr>
              <w:widowControl/>
              <w:jc w:val="left"/>
              <w:rPr>
                <w:rFonts w:ascii="宋体" w:hAnsi="宋体" w:cs="宋体"/>
                <w:color w:val="000000"/>
                <w:kern w:val="0"/>
                <w:sz w:val="18"/>
                <w:szCs w:val="18"/>
              </w:rPr>
            </w:pPr>
            <w:r>
              <w:rPr>
                <w:rFonts w:hint="eastAsia" w:ascii="宋体" w:hAnsi="宋体" w:cs="宋体"/>
                <w:color w:val="000000"/>
                <w:kern w:val="0"/>
                <w:sz w:val="18"/>
                <w:szCs w:val="18"/>
              </w:rPr>
              <w:t>100≤X＜300</w:t>
            </w:r>
          </w:p>
        </w:tc>
        <w:tc>
          <w:tcPr>
            <w:tcW w:w="1134" w:type="dxa"/>
            <w:tcBorders>
              <w:top w:val="nil"/>
              <w:left w:val="nil"/>
              <w:bottom w:val="single" w:color="auto" w:sz="4" w:space="0"/>
              <w:right w:val="single" w:color="auto" w:sz="4" w:space="0"/>
            </w:tcBorders>
            <w:vAlign w:val="center"/>
          </w:tcPr>
          <w:p w14:paraId="621302CD">
            <w:pPr>
              <w:widowControl/>
              <w:jc w:val="left"/>
              <w:rPr>
                <w:rFonts w:ascii="宋体" w:hAnsi="宋体" w:cs="宋体"/>
                <w:color w:val="000000"/>
                <w:kern w:val="0"/>
                <w:sz w:val="18"/>
                <w:szCs w:val="18"/>
              </w:rPr>
            </w:pPr>
            <w:r>
              <w:rPr>
                <w:rFonts w:hint="eastAsia" w:ascii="宋体" w:hAnsi="宋体" w:cs="宋体"/>
                <w:color w:val="000000"/>
                <w:kern w:val="0"/>
                <w:sz w:val="18"/>
                <w:szCs w:val="18"/>
              </w:rPr>
              <w:t>X＜100</w:t>
            </w:r>
          </w:p>
        </w:tc>
      </w:tr>
      <w:tr w14:paraId="3E420E2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0361CB1">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32BC18C7">
            <w:pPr>
              <w:widowControl/>
              <w:jc w:val="left"/>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7CA040F1">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66223E65">
            <w:pPr>
              <w:widowControl/>
              <w:jc w:val="left"/>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1701" w:type="dxa"/>
            <w:tcBorders>
              <w:top w:val="nil"/>
              <w:left w:val="nil"/>
              <w:bottom w:val="single" w:color="auto" w:sz="4" w:space="0"/>
              <w:right w:val="single" w:color="auto" w:sz="4" w:space="0"/>
            </w:tcBorders>
            <w:vAlign w:val="center"/>
          </w:tcPr>
          <w:p w14:paraId="2FB6E538">
            <w:pPr>
              <w:widowControl/>
              <w:jc w:val="left"/>
              <w:rPr>
                <w:rFonts w:ascii="宋体" w:hAnsi="宋体" w:cs="宋体"/>
                <w:color w:val="000000"/>
                <w:kern w:val="0"/>
                <w:sz w:val="18"/>
                <w:szCs w:val="18"/>
              </w:rPr>
            </w:pPr>
            <w:r>
              <w:rPr>
                <w:rFonts w:hint="eastAsia" w:ascii="宋体" w:hAnsi="宋体" w:cs="宋体"/>
                <w:color w:val="000000"/>
                <w:kern w:val="0"/>
                <w:sz w:val="18"/>
                <w:szCs w:val="18"/>
              </w:rPr>
              <w:t>500≤Y＜1000</w:t>
            </w:r>
          </w:p>
        </w:tc>
        <w:tc>
          <w:tcPr>
            <w:tcW w:w="1134" w:type="dxa"/>
            <w:tcBorders>
              <w:top w:val="nil"/>
              <w:left w:val="nil"/>
              <w:bottom w:val="single" w:color="auto" w:sz="4" w:space="0"/>
              <w:right w:val="single" w:color="auto" w:sz="4" w:space="0"/>
            </w:tcBorders>
            <w:vAlign w:val="center"/>
          </w:tcPr>
          <w:p w14:paraId="0F40DC9C">
            <w:pPr>
              <w:widowControl/>
              <w:jc w:val="left"/>
              <w:rPr>
                <w:rFonts w:ascii="宋体" w:hAnsi="宋体" w:cs="宋体"/>
                <w:color w:val="000000"/>
                <w:kern w:val="0"/>
                <w:sz w:val="18"/>
                <w:szCs w:val="18"/>
              </w:rPr>
            </w:pPr>
            <w:r>
              <w:rPr>
                <w:rFonts w:hint="eastAsia" w:ascii="宋体" w:hAnsi="宋体" w:cs="宋体"/>
                <w:color w:val="000000"/>
                <w:kern w:val="0"/>
                <w:sz w:val="18"/>
                <w:szCs w:val="18"/>
              </w:rPr>
              <w:t>Y＜500</w:t>
            </w:r>
          </w:p>
        </w:tc>
      </w:tr>
      <w:tr w14:paraId="3AB37EB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48FC76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租赁和商务服务业</w:t>
            </w:r>
          </w:p>
        </w:tc>
        <w:tc>
          <w:tcPr>
            <w:tcW w:w="1984" w:type="dxa"/>
            <w:tcBorders>
              <w:top w:val="nil"/>
              <w:left w:val="nil"/>
              <w:bottom w:val="single" w:color="auto" w:sz="4" w:space="0"/>
              <w:right w:val="single" w:color="auto" w:sz="4" w:space="0"/>
            </w:tcBorders>
            <w:vAlign w:val="center"/>
          </w:tcPr>
          <w:p w14:paraId="2EC15675">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09A6BBDD">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0CA14F9D">
            <w:pPr>
              <w:widowControl/>
              <w:jc w:val="left"/>
              <w:rPr>
                <w:rFonts w:ascii="宋体" w:hAnsi="宋体" w:cs="宋体"/>
                <w:color w:val="000000"/>
                <w:kern w:val="0"/>
                <w:sz w:val="18"/>
                <w:szCs w:val="18"/>
              </w:rPr>
            </w:pPr>
            <w:r>
              <w:rPr>
                <w:rFonts w:hint="eastAsia" w:ascii="宋体" w:hAnsi="宋体"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59FA9C11">
            <w:pPr>
              <w:widowControl/>
              <w:jc w:val="left"/>
              <w:rPr>
                <w:rFonts w:ascii="宋体" w:hAnsi="宋体" w:cs="宋体"/>
                <w:color w:val="000000"/>
                <w:kern w:val="0"/>
                <w:sz w:val="18"/>
                <w:szCs w:val="18"/>
              </w:rPr>
            </w:pPr>
            <w:r>
              <w:rPr>
                <w:rFonts w:hint="eastAsia" w:ascii="宋体" w:hAnsi="宋体"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1B77E2DB">
            <w:pPr>
              <w:widowControl/>
              <w:jc w:val="left"/>
              <w:rPr>
                <w:rFonts w:ascii="宋体" w:hAnsi="宋体" w:cs="宋体"/>
                <w:color w:val="000000"/>
                <w:kern w:val="0"/>
                <w:sz w:val="18"/>
                <w:szCs w:val="18"/>
              </w:rPr>
            </w:pPr>
            <w:r>
              <w:rPr>
                <w:rFonts w:hint="eastAsia" w:ascii="宋体" w:hAnsi="宋体" w:cs="宋体"/>
                <w:color w:val="000000"/>
                <w:kern w:val="0"/>
                <w:sz w:val="18"/>
                <w:szCs w:val="18"/>
              </w:rPr>
              <w:t>X＜10</w:t>
            </w:r>
          </w:p>
        </w:tc>
      </w:tr>
      <w:tr w14:paraId="1EDB514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7F1C19C">
            <w:pPr>
              <w:widowControl/>
              <w:jc w:val="left"/>
              <w:rPr>
                <w:rFonts w:ascii="宋体" w:hAnsi="宋体"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56EFC6BA">
            <w:pPr>
              <w:widowControl/>
              <w:jc w:val="left"/>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851" w:type="dxa"/>
            <w:tcBorders>
              <w:top w:val="nil"/>
              <w:left w:val="nil"/>
              <w:bottom w:val="single" w:color="auto" w:sz="4" w:space="0"/>
              <w:right w:val="single" w:color="auto" w:sz="4" w:space="0"/>
            </w:tcBorders>
            <w:vAlign w:val="center"/>
          </w:tcPr>
          <w:p w14:paraId="02F38A77">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3B55B812">
            <w:pPr>
              <w:widowControl/>
              <w:jc w:val="left"/>
              <w:rPr>
                <w:rFonts w:ascii="宋体" w:hAnsi="宋体" w:cs="宋体"/>
                <w:color w:val="000000"/>
                <w:kern w:val="0"/>
                <w:sz w:val="18"/>
                <w:szCs w:val="18"/>
              </w:rPr>
            </w:pPr>
            <w:r>
              <w:rPr>
                <w:rFonts w:hint="eastAsia" w:ascii="宋体" w:hAnsi="宋体" w:cs="宋体"/>
                <w:color w:val="000000"/>
                <w:kern w:val="0"/>
                <w:sz w:val="18"/>
                <w:szCs w:val="18"/>
              </w:rPr>
              <w:t>8000≤Z＜120000</w:t>
            </w:r>
          </w:p>
        </w:tc>
        <w:tc>
          <w:tcPr>
            <w:tcW w:w="1701" w:type="dxa"/>
            <w:tcBorders>
              <w:top w:val="nil"/>
              <w:left w:val="nil"/>
              <w:bottom w:val="single" w:color="auto" w:sz="4" w:space="0"/>
              <w:right w:val="single" w:color="auto" w:sz="4" w:space="0"/>
            </w:tcBorders>
            <w:vAlign w:val="center"/>
          </w:tcPr>
          <w:p w14:paraId="44BD120D">
            <w:pPr>
              <w:widowControl/>
              <w:jc w:val="left"/>
              <w:rPr>
                <w:rFonts w:ascii="宋体" w:hAnsi="宋体" w:cs="宋体"/>
                <w:color w:val="000000"/>
                <w:kern w:val="0"/>
                <w:sz w:val="18"/>
                <w:szCs w:val="18"/>
              </w:rPr>
            </w:pPr>
            <w:r>
              <w:rPr>
                <w:rFonts w:hint="eastAsia" w:ascii="宋体" w:hAnsi="宋体" w:cs="宋体"/>
                <w:color w:val="000000"/>
                <w:kern w:val="0"/>
                <w:sz w:val="18"/>
                <w:szCs w:val="18"/>
              </w:rPr>
              <w:t>100≤Z＜8000</w:t>
            </w:r>
          </w:p>
        </w:tc>
        <w:tc>
          <w:tcPr>
            <w:tcW w:w="1134" w:type="dxa"/>
            <w:tcBorders>
              <w:top w:val="nil"/>
              <w:left w:val="nil"/>
              <w:bottom w:val="single" w:color="auto" w:sz="4" w:space="0"/>
              <w:right w:val="single" w:color="auto" w:sz="4" w:space="0"/>
            </w:tcBorders>
            <w:vAlign w:val="center"/>
          </w:tcPr>
          <w:p w14:paraId="2E42DBD3">
            <w:pPr>
              <w:widowControl/>
              <w:jc w:val="left"/>
              <w:rPr>
                <w:rFonts w:ascii="宋体" w:hAnsi="宋体" w:cs="宋体"/>
                <w:color w:val="000000"/>
                <w:kern w:val="0"/>
                <w:sz w:val="18"/>
                <w:szCs w:val="18"/>
              </w:rPr>
            </w:pPr>
            <w:r>
              <w:rPr>
                <w:rFonts w:hint="eastAsia" w:ascii="宋体" w:hAnsi="宋体" w:cs="宋体"/>
                <w:color w:val="000000"/>
                <w:kern w:val="0"/>
                <w:sz w:val="18"/>
                <w:szCs w:val="18"/>
              </w:rPr>
              <w:t>Y＜100</w:t>
            </w:r>
          </w:p>
        </w:tc>
      </w:tr>
      <w:tr w14:paraId="57D410BB">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35EBD57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其他未列明行业</w:t>
            </w:r>
          </w:p>
        </w:tc>
        <w:tc>
          <w:tcPr>
            <w:tcW w:w="1984" w:type="dxa"/>
            <w:tcBorders>
              <w:top w:val="nil"/>
              <w:left w:val="nil"/>
              <w:bottom w:val="single" w:color="auto" w:sz="4" w:space="0"/>
              <w:right w:val="single" w:color="auto" w:sz="4" w:space="0"/>
            </w:tcBorders>
            <w:vAlign w:val="center"/>
          </w:tcPr>
          <w:p w14:paraId="1C2C5EFF">
            <w:pPr>
              <w:widowControl/>
              <w:jc w:val="left"/>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09FEB8BF">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6F228622">
            <w:pPr>
              <w:widowControl/>
              <w:jc w:val="left"/>
              <w:rPr>
                <w:rFonts w:ascii="宋体" w:hAnsi="宋体" w:cs="宋体"/>
                <w:color w:val="000000"/>
                <w:kern w:val="0"/>
                <w:sz w:val="18"/>
                <w:szCs w:val="18"/>
              </w:rPr>
            </w:pPr>
            <w:r>
              <w:rPr>
                <w:rFonts w:hint="eastAsia" w:ascii="宋体" w:hAnsi="宋体"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0292E6B4">
            <w:pPr>
              <w:widowControl/>
              <w:jc w:val="left"/>
              <w:rPr>
                <w:rFonts w:ascii="宋体" w:hAnsi="宋体" w:cs="宋体"/>
                <w:color w:val="000000"/>
                <w:kern w:val="0"/>
                <w:sz w:val="18"/>
                <w:szCs w:val="18"/>
              </w:rPr>
            </w:pPr>
            <w:r>
              <w:rPr>
                <w:rFonts w:hint="eastAsia" w:ascii="宋体" w:hAnsi="宋体"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688CE204">
            <w:pPr>
              <w:widowControl/>
              <w:jc w:val="left"/>
              <w:rPr>
                <w:rFonts w:ascii="宋体" w:hAnsi="宋体" w:cs="宋体"/>
                <w:color w:val="000000"/>
                <w:kern w:val="0"/>
                <w:sz w:val="18"/>
                <w:szCs w:val="18"/>
              </w:rPr>
            </w:pPr>
            <w:r>
              <w:rPr>
                <w:rFonts w:hint="eastAsia" w:ascii="宋体" w:hAnsi="宋体" w:cs="宋体"/>
                <w:color w:val="000000"/>
                <w:kern w:val="0"/>
                <w:sz w:val="18"/>
                <w:szCs w:val="18"/>
              </w:rPr>
              <w:t>X＜10</w:t>
            </w:r>
          </w:p>
        </w:tc>
      </w:tr>
    </w:tbl>
    <w:p w14:paraId="3C55E7E7">
      <w:pPr>
        <w:spacing w:line="560" w:lineRule="exact"/>
        <w:ind w:firstLine="525" w:firstLineChars="250"/>
        <w:rPr>
          <w:rFonts w:ascii="宋体" w:hAnsi="宋体"/>
          <w:color w:val="000000"/>
          <w:szCs w:val="21"/>
        </w:rPr>
      </w:pPr>
      <w:r>
        <w:rPr>
          <w:rFonts w:hint="eastAsia" w:ascii="宋体" w:hAnsi="宋体"/>
          <w:color w:val="000000"/>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1056B70">
      <w:pPr>
        <w:jc w:val="center"/>
        <w:outlineLvl w:val="0"/>
        <w:rPr>
          <w:rFonts w:ascii="宋体" w:hAnsi="宋体"/>
          <w:color w:val="000000"/>
          <w:kern w:val="0"/>
          <w:sz w:val="20"/>
          <w:szCs w:val="21"/>
        </w:rPr>
        <w:sectPr>
          <w:footerReference r:id="rId8" w:type="default"/>
          <w:pgSz w:w="11906" w:h="16838"/>
          <w:pgMar w:top="1440" w:right="1080" w:bottom="1440" w:left="1080" w:header="720" w:footer="720" w:gutter="0"/>
          <w:pgNumType w:start="1"/>
          <w:cols w:space="720" w:num="1"/>
          <w:docGrid w:type="lines" w:linePitch="331" w:charSpace="0"/>
        </w:sectPr>
      </w:pPr>
    </w:p>
    <w:p w14:paraId="06D1DE4B">
      <w:pPr>
        <w:keepNext/>
        <w:keepLines/>
        <w:numPr>
          <w:ilvl w:val="0"/>
          <w:numId w:val="2"/>
        </w:numPr>
        <w:spacing w:before="340" w:after="330"/>
        <w:jc w:val="center"/>
        <w:outlineLvl w:val="0"/>
        <w:rPr>
          <w:rFonts w:ascii="宋体" w:hAnsi="宋体"/>
          <w:b/>
          <w:color w:val="000000"/>
          <w:kern w:val="44"/>
          <w:sz w:val="44"/>
          <w:szCs w:val="44"/>
        </w:rPr>
      </w:pPr>
      <w:bookmarkStart w:id="36" w:name="_Toc9100"/>
      <w:r>
        <w:rPr>
          <w:rFonts w:hint="eastAsia" w:ascii="宋体" w:hAnsi="宋体"/>
          <w:b/>
          <w:color w:val="000000"/>
          <w:kern w:val="44"/>
          <w:sz w:val="44"/>
          <w:szCs w:val="44"/>
        </w:rPr>
        <w:t>供应商须知</w:t>
      </w:r>
      <w:bookmarkEnd w:id="36"/>
    </w:p>
    <w:p w14:paraId="34BD4B04">
      <w:pPr>
        <w:keepNext/>
        <w:keepLines/>
        <w:spacing w:before="260" w:after="260"/>
        <w:jc w:val="center"/>
        <w:outlineLvl w:val="1"/>
        <w:rPr>
          <w:rFonts w:ascii="宋体" w:hAnsi="宋体"/>
          <w:bCs/>
          <w:color w:val="000000"/>
          <w:sz w:val="32"/>
          <w:szCs w:val="32"/>
        </w:rPr>
      </w:pPr>
      <w:bookmarkStart w:id="37" w:name="_Toc16798"/>
      <w:r>
        <w:rPr>
          <w:rFonts w:hint="eastAsia" w:ascii="宋体" w:hAnsi="宋体"/>
          <w:bCs/>
          <w:color w:val="000000"/>
          <w:sz w:val="32"/>
          <w:szCs w:val="32"/>
        </w:rPr>
        <w:t>第一节 供应商须知前附表</w:t>
      </w:r>
      <w:bookmarkEnd w:id="37"/>
    </w:p>
    <w:tbl>
      <w:tblPr>
        <w:tblStyle w:val="15"/>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1794"/>
        <w:gridCol w:w="6895"/>
      </w:tblGrid>
      <w:tr w14:paraId="4942C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886" w:type="dxa"/>
          </w:tcPr>
          <w:p w14:paraId="274BC0DC">
            <w:pPr>
              <w:spacing w:line="440" w:lineRule="exact"/>
              <w:jc w:val="center"/>
              <w:rPr>
                <w:rFonts w:ascii="宋体" w:hAnsi="宋体" w:cs="宋体"/>
                <w:b/>
                <w:color w:val="000000"/>
                <w:szCs w:val="21"/>
              </w:rPr>
            </w:pPr>
            <w:r>
              <w:rPr>
                <w:rFonts w:hint="eastAsia" w:ascii="宋体" w:hAnsi="宋体" w:cs="宋体"/>
                <w:b/>
                <w:color w:val="000000"/>
                <w:szCs w:val="21"/>
              </w:rPr>
              <w:t>条款号</w:t>
            </w:r>
          </w:p>
        </w:tc>
        <w:tc>
          <w:tcPr>
            <w:tcW w:w="1794" w:type="dxa"/>
            <w:vAlign w:val="center"/>
          </w:tcPr>
          <w:p w14:paraId="326C653B">
            <w:pPr>
              <w:spacing w:line="440" w:lineRule="exact"/>
              <w:jc w:val="center"/>
              <w:rPr>
                <w:rFonts w:ascii="宋体" w:hAnsi="宋体" w:cs="宋体"/>
                <w:b/>
                <w:color w:val="000000"/>
                <w:szCs w:val="21"/>
              </w:rPr>
            </w:pPr>
            <w:r>
              <w:rPr>
                <w:rFonts w:hint="eastAsia" w:ascii="宋体" w:hAnsi="宋体" w:cs="宋体"/>
                <w:b/>
                <w:color w:val="000000"/>
                <w:szCs w:val="21"/>
              </w:rPr>
              <w:t>条款内容</w:t>
            </w:r>
          </w:p>
        </w:tc>
        <w:tc>
          <w:tcPr>
            <w:tcW w:w="6895" w:type="dxa"/>
          </w:tcPr>
          <w:p w14:paraId="11B235D1">
            <w:pPr>
              <w:spacing w:line="440" w:lineRule="exact"/>
              <w:jc w:val="center"/>
              <w:rPr>
                <w:rFonts w:ascii="宋体" w:hAnsi="宋体" w:cs="宋体"/>
                <w:b/>
                <w:color w:val="000000"/>
                <w:szCs w:val="21"/>
              </w:rPr>
            </w:pPr>
            <w:r>
              <w:rPr>
                <w:rFonts w:hint="eastAsia" w:ascii="宋体" w:hAnsi="宋体" w:cs="宋体"/>
                <w:b/>
                <w:color w:val="000000"/>
                <w:szCs w:val="21"/>
              </w:rPr>
              <w:t>具体要求</w:t>
            </w:r>
          </w:p>
        </w:tc>
      </w:tr>
      <w:tr w14:paraId="31FB5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66D1D3D2">
            <w:pPr>
              <w:spacing w:line="440" w:lineRule="exact"/>
              <w:jc w:val="center"/>
              <w:rPr>
                <w:rFonts w:ascii="宋体" w:hAnsi="宋体" w:cs="宋体"/>
                <w:color w:val="000000"/>
                <w:szCs w:val="21"/>
              </w:rPr>
            </w:pPr>
            <w:r>
              <w:rPr>
                <w:rFonts w:hint="eastAsia" w:ascii="宋体" w:hAnsi="宋体" w:cs="宋体"/>
                <w:color w:val="000000"/>
                <w:szCs w:val="21"/>
              </w:rPr>
              <w:t>3.1</w:t>
            </w:r>
          </w:p>
        </w:tc>
        <w:tc>
          <w:tcPr>
            <w:tcW w:w="1794" w:type="dxa"/>
            <w:vAlign w:val="center"/>
          </w:tcPr>
          <w:p w14:paraId="4F848D01">
            <w:pPr>
              <w:spacing w:line="440" w:lineRule="exact"/>
              <w:jc w:val="center"/>
              <w:rPr>
                <w:rFonts w:ascii="宋体" w:hAnsi="宋体" w:cs="宋体"/>
                <w:color w:val="000000"/>
                <w:szCs w:val="21"/>
              </w:rPr>
            </w:pPr>
            <w:r>
              <w:rPr>
                <w:rFonts w:hint="eastAsia" w:ascii="宋体" w:hAnsi="宋体" w:cs="宋体"/>
                <w:color w:val="000000"/>
                <w:szCs w:val="21"/>
              </w:rPr>
              <w:t>供应商资格条件</w:t>
            </w:r>
          </w:p>
        </w:tc>
        <w:tc>
          <w:tcPr>
            <w:tcW w:w="6895" w:type="dxa"/>
            <w:vAlign w:val="center"/>
          </w:tcPr>
          <w:p w14:paraId="5F641122">
            <w:pPr>
              <w:spacing w:line="440" w:lineRule="exact"/>
              <w:rPr>
                <w:rFonts w:ascii="宋体" w:hAnsi="宋体" w:cs="宋体"/>
                <w:color w:val="000000"/>
                <w:szCs w:val="21"/>
              </w:rPr>
            </w:pPr>
            <w:r>
              <w:rPr>
                <w:rFonts w:hint="eastAsia" w:ascii="宋体" w:hAnsi="宋体" w:cs="宋体"/>
                <w:color w:val="000000"/>
                <w:szCs w:val="21"/>
              </w:rPr>
              <w:t>供应商资格条件要求详见公告。</w:t>
            </w:r>
          </w:p>
        </w:tc>
      </w:tr>
      <w:tr w14:paraId="78C4A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2956D878">
            <w:pPr>
              <w:spacing w:line="440" w:lineRule="exact"/>
              <w:jc w:val="center"/>
              <w:rPr>
                <w:rFonts w:ascii="宋体" w:hAnsi="宋体" w:cs="宋体"/>
                <w:color w:val="000000"/>
                <w:szCs w:val="21"/>
              </w:rPr>
            </w:pPr>
            <w:r>
              <w:rPr>
                <w:rFonts w:hint="eastAsia" w:ascii="宋体" w:hAnsi="宋体" w:cs="宋体"/>
                <w:color w:val="000000"/>
                <w:szCs w:val="21"/>
              </w:rPr>
              <w:t>5.1</w:t>
            </w:r>
          </w:p>
        </w:tc>
        <w:tc>
          <w:tcPr>
            <w:tcW w:w="1794" w:type="dxa"/>
            <w:vAlign w:val="center"/>
          </w:tcPr>
          <w:p w14:paraId="5201EF04">
            <w:pPr>
              <w:spacing w:line="440" w:lineRule="exact"/>
              <w:jc w:val="center"/>
              <w:rPr>
                <w:rFonts w:ascii="宋体" w:hAnsi="宋体" w:cs="宋体"/>
                <w:color w:val="000000"/>
                <w:szCs w:val="21"/>
              </w:rPr>
            </w:pPr>
            <w:r>
              <w:rPr>
                <w:rFonts w:hint="eastAsia" w:ascii="宋体" w:hAnsi="宋体" w:cs="宋体"/>
                <w:color w:val="000000"/>
                <w:szCs w:val="21"/>
              </w:rPr>
              <w:t>是否接受联合体竞标</w:t>
            </w:r>
          </w:p>
        </w:tc>
        <w:tc>
          <w:tcPr>
            <w:tcW w:w="6895" w:type="dxa"/>
            <w:vAlign w:val="center"/>
          </w:tcPr>
          <w:p w14:paraId="18FC269B">
            <w:pPr>
              <w:spacing w:line="440" w:lineRule="exact"/>
              <w:rPr>
                <w:rFonts w:ascii="宋体" w:hAnsi="宋体" w:cs="宋体"/>
                <w:color w:val="000000"/>
                <w:szCs w:val="21"/>
              </w:rPr>
            </w:pPr>
            <w:r>
              <w:rPr>
                <w:rFonts w:hint="eastAsia" w:ascii="宋体" w:hAnsi="宋体" w:cs="宋体"/>
                <w:color w:val="000000"/>
                <w:szCs w:val="21"/>
              </w:rPr>
              <w:t>不接受</w:t>
            </w:r>
          </w:p>
        </w:tc>
      </w:tr>
      <w:tr w14:paraId="358F2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562EA148">
            <w:pPr>
              <w:spacing w:line="440" w:lineRule="exact"/>
              <w:jc w:val="center"/>
              <w:rPr>
                <w:rFonts w:ascii="宋体" w:hAnsi="宋体" w:cs="宋体"/>
                <w:color w:val="000000"/>
                <w:szCs w:val="21"/>
              </w:rPr>
            </w:pPr>
            <w:r>
              <w:rPr>
                <w:rFonts w:hint="eastAsia" w:ascii="宋体" w:hAnsi="宋体" w:cs="宋体"/>
                <w:color w:val="000000"/>
                <w:szCs w:val="21"/>
              </w:rPr>
              <w:t>5.2</w:t>
            </w:r>
          </w:p>
        </w:tc>
        <w:tc>
          <w:tcPr>
            <w:tcW w:w="1794" w:type="dxa"/>
            <w:vAlign w:val="center"/>
          </w:tcPr>
          <w:p w14:paraId="41043E55">
            <w:pPr>
              <w:spacing w:line="440" w:lineRule="exact"/>
              <w:jc w:val="center"/>
              <w:rPr>
                <w:rFonts w:ascii="宋体" w:hAnsi="宋体" w:cs="宋体"/>
                <w:color w:val="000000"/>
                <w:szCs w:val="21"/>
              </w:rPr>
            </w:pPr>
            <w:r>
              <w:rPr>
                <w:rFonts w:hint="eastAsia" w:ascii="宋体" w:hAnsi="宋体" w:cs="宋体"/>
                <w:color w:val="000000"/>
                <w:szCs w:val="21"/>
              </w:rPr>
              <w:t>联合体竞标要求</w:t>
            </w:r>
          </w:p>
        </w:tc>
        <w:tc>
          <w:tcPr>
            <w:tcW w:w="6895" w:type="dxa"/>
            <w:vAlign w:val="center"/>
          </w:tcPr>
          <w:p w14:paraId="6F7FF48B">
            <w:pPr>
              <w:spacing w:line="440" w:lineRule="exact"/>
              <w:rPr>
                <w:rFonts w:ascii="宋体" w:hAnsi="宋体" w:cs="宋体"/>
                <w:color w:val="000000"/>
                <w:szCs w:val="21"/>
              </w:rPr>
            </w:pPr>
            <w:r>
              <w:rPr>
                <w:rFonts w:hint="eastAsia" w:ascii="宋体" w:hAnsi="宋体" w:cs="宋体"/>
                <w:color w:val="000000"/>
                <w:szCs w:val="21"/>
              </w:rPr>
              <w:t>无</w:t>
            </w:r>
          </w:p>
        </w:tc>
      </w:tr>
      <w:tr w14:paraId="416F0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74A13B42">
            <w:pPr>
              <w:spacing w:line="440" w:lineRule="exact"/>
              <w:jc w:val="center"/>
              <w:rPr>
                <w:rFonts w:ascii="宋体" w:hAnsi="宋体" w:cs="宋体"/>
                <w:color w:val="000000"/>
                <w:szCs w:val="21"/>
              </w:rPr>
            </w:pPr>
            <w:r>
              <w:rPr>
                <w:rFonts w:hint="eastAsia" w:ascii="宋体" w:hAnsi="宋体" w:cs="宋体"/>
                <w:color w:val="000000"/>
                <w:szCs w:val="21"/>
              </w:rPr>
              <w:t>6.1</w:t>
            </w:r>
          </w:p>
        </w:tc>
        <w:tc>
          <w:tcPr>
            <w:tcW w:w="1794" w:type="dxa"/>
            <w:vAlign w:val="center"/>
          </w:tcPr>
          <w:p w14:paraId="11955D04">
            <w:pPr>
              <w:spacing w:line="360" w:lineRule="auto"/>
              <w:jc w:val="center"/>
              <w:rPr>
                <w:rFonts w:ascii="宋体" w:hAnsi="宋体" w:cs="宋体"/>
                <w:color w:val="000000"/>
                <w:szCs w:val="21"/>
              </w:rPr>
            </w:pPr>
            <w:r>
              <w:rPr>
                <w:rFonts w:hint="eastAsia" w:ascii="宋体" w:hAnsi="宋体" w:cs="宋体"/>
                <w:color w:val="000000"/>
                <w:szCs w:val="21"/>
              </w:rPr>
              <w:t>是否允许分包</w:t>
            </w:r>
          </w:p>
        </w:tc>
        <w:tc>
          <w:tcPr>
            <w:tcW w:w="6895" w:type="dxa"/>
            <w:vAlign w:val="center"/>
          </w:tcPr>
          <w:p w14:paraId="31FD985E">
            <w:pPr>
              <w:spacing w:line="360" w:lineRule="auto"/>
              <w:rPr>
                <w:rFonts w:ascii="宋体" w:hAnsi="宋体" w:cs="宋体"/>
                <w:color w:val="000000"/>
                <w:szCs w:val="21"/>
              </w:rPr>
            </w:pPr>
            <w:r>
              <w:rPr>
                <w:rFonts w:hint="eastAsia" w:ascii="宋体" w:hAnsi="宋体" w:cs="宋体"/>
                <w:color w:val="000000"/>
                <w:szCs w:val="21"/>
              </w:rPr>
              <w:t>☑不允许分包</w:t>
            </w:r>
          </w:p>
          <w:p w14:paraId="3A5B9ED3">
            <w:pPr>
              <w:spacing w:line="360" w:lineRule="auto"/>
              <w:rPr>
                <w:rFonts w:ascii="宋体" w:hAnsi="宋体" w:cs="宋体"/>
                <w:color w:val="000000"/>
                <w:szCs w:val="21"/>
              </w:rPr>
            </w:pPr>
            <w:r>
              <w:rPr>
                <w:rFonts w:hint="eastAsia" w:ascii="宋体" w:hAnsi="宋体" w:cs="宋体"/>
                <w:color w:val="000000"/>
                <w:szCs w:val="21"/>
              </w:rPr>
              <w:t>□允许分包</w:t>
            </w:r>
          </w:p>
          <w:p w14:paraId="3AE2EA9D">
            <w:pPr>
              <w:spacing w:line="360" w:lineRule="auto"/>
              <w:rPr>
                <w:rFonts w:ascii="宋体" w:hAnsi="宋体" w:cs="宋体"/>
                <w:color w:val="000000"/>
                <w:szCs w:val="21"/>
                <w:u w:val="single"/>
              </w:rPr>
            </w:pPr>
            <w:r>
              <w:rPr>
                <w:rFonts w:hint="eastAsia" w:ascii="宋体" w:hAnsi="宋体" w:cs="宋体"/>
                <w:color w:val="000000"/>
                <w:szCs w:val="21"/>
              </w:rPr>
              <w:t>分包内容：</w:t>
            </w:r>
            <w:r>
              <w:rPr>
                <w:rFonts w:hint="eastAsia" w:ascii="宋体" w:hAnsi="宋体" w:cs="宋体"/>
                <w:color w:val="000000"/>
                <w:szCs w:val="21"/>
                <w:u w:val="single"/>
              </w:rPr>
              <w:t xml:space="preserve">         /          。</w:t>
            </w:r>
          </w:p>
          <w:p w14:paraId="2D2CCB0C">
            <w:pPr>
              <w:spacing w:line="360" w:lineRule="auto"/>
              <w:rPr>
                <w:rFonts w:ascii="宋体" w:hAnsi="宋体" w:cs="宋体"/>
                <w:color w:val="000000"/>
                <w:szCs w:val="21"/>
              </w:rPr>
            </w:pPr>
            <w:r>
              <w:rPr>
                <w:rFonts w:hint="eastAsia" w:ascii="宋体" w:hAnsi="宋体" w:cs="宋体"/>
                <w:color w:val="000000"/>
                <w:szCs w:val="21"/>
              </w:rPr>
              <w:t>分包金额或者比例：</w:t>
            </w:r>
            <w:r>
              <w:rPr>
                <w:rFonts w:hint="eastAsia" w:ascii="宋体" w:hAnsi="宋体" w:cs="宋体"/>
                <w:color w:val="000000"/>
                <w:szCs w:val="21"/>
                <w:u w:val="single"/>
              </w:rPr>
              <w:t xml:space="preserve">      /          。</w:t>
            </w:r>
          </w:p>
        </w:tc>
      </w:tr>
      <w:tr w14:paraId="253D8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886" w:type="dxa"/>
            <w:vAlign w:val="center"/>
          </w:tcPr>
          <w:p w14:paraId="546D3DEF">
            <w:pPr>
              <w:spacing w:line="440" w:lineRule="exact"/>
              <w:jc w:val="center"/>
              <w:rPr>
                <w:rFonts w:ascii="宋体" w:hAnsi="宋体" w:cs="宋体"/>
                <w:color w:val="000000"/>
                <w:szCs w:val="21"/>
              </w:rPr>
            </w:pPr>
            <w:r>
              <w:rPr>
                <w:rFonts w:hint="eastAsia" w:ascii="宋体" w:hAnsi="宋体" w:cs="宋体"/>
                <w:color w:val="000000"/>
                <w:szCs w:val="21"/>
              </w:rPr>
              <w:t>12.1.1</w:t>
            </w:r>
          </w:p>
        </w:tc>
        <w:tc>
          <w:tcPr>
            <w:tcW w:w="1794" w:type="dxa"/>
            <w:vAlign w:val="center"/>
          </w:tcPr>
          <w:p w14:paraId="260046BA">
            <w:pPr>
              <w:snapToGrid w:val="0"/>
              <w:spacing w:line="440" w:lineRule="exact"/>
              <w:jc w:val="center"/>
              <w:rPr>
                <w:rFonts w:ascii="宋体" w:hAnsi="宋体" w:cs="宋体"/>
                <w:color w:val="000000"/>
                <w:szCs w:val="21"/>
              </w:rPr>
            </w:pPr>
            <w:r>
              <w:rPr>
                <w:rFonts w:hint="eastAsia" w:ascii="宋体" w:hAnsi="宋体" w:cs="宋体"/>
                <w:b/>
                <w:color w:val="000000"/>
                <w:szCs w:val="21"/>
              </w:rPr>
              <w:t>资格证明文件组成</w:t>
            </w:r>
          </w:p>
        </w:tc>
        <w:tc>
          <w:tcPr>
            <w:tcW w:w="6895" w:type="dxa"/>
            <w:vAlign w:val="center"/>
          </w:tcPr>
          <w:p w14:paraId="4E887018">
            <w:pPr>
              <w:pStyle w:val="6"/>
              <w:spacing w:line="360" w:lineRule="auto"/>
              <w:rPr>
                <w:rFonts w:ascii="宋体" w:hAnsi="宋体" w:cs="宋体"/>
                <w:szCs w:val="21"/>
              </w:rPr>
            </w:pPr>
            <w:r>
              <w:rPr>
                <w:rFonts w:hint="eastAsia" w:ascii="宋体" w:hAnsi="宋体" w:cs="宋体"/>
                <w:szCs w:val="21"/>
              </w:rPr>
              <w:t>1.供应商为法人或者其他组织的提供其营业执照等证明文件（如营业执照或者事业单位法人证书或者执业许可证等）；（</w:t>
            </w:r>
            <w:r>
              <w:rPr>
                <w:rFonts w:hint="eastAsia" w:ascii="宋体" w:hAnsi="宋体" w:cs="宋体"/>
                <w:b/>
                <w:szCs w:val="21"/>
              </w:rPr>
              <w:t>必须提供，否则响应文件按无效响应处理</w:t>
            </w:r>
            <w:r>
              <w:rPr>
                <w:rFonts w:hint="eastAsia" w:ascii="宋体" w:hAnsi="宋体" w:cs="宋体"/>
                <w:szCs w:val="21"/>
              </w:rPr>
              <w:t>）</w:t>
            </w:r>
          </w:p>
          <w:p w14:paraId="1A4B64C5">
            <w:pPr>
              <w:pStyle w:val="6"/>
              <w:spacing w:line="360" w:lineRule="auto"/>
              <w:rPr>
                <w:rFonts w:ascii="宋体" w:hAnsi="宋体" w:cs="宋体"/>
                <w:szCs w:val="21"/>
              </w:rPr>
            </w:pPr>
            <w:r>
              <w:rPr>
                <w:rFonts w:hint="eastAsia" w:ascii="宋体" w:hAnsi="宋体" w:cs="宋体"/>
                <w:szCs w:val="21"/>
              </w:rPr>
              <w:t>2.防城港市政府采购供应商信用承诺函；（</w:t>
            </w:r>
            <w:r>
              <w:rPr>
                <w:rFonts w:hint="eastAsia" w:ascii="宋体" w:hAnsi="宋体" w:cs="宋体"/>
                <w:b/>
                <w:szCs w:val="21"/>
              </w:rPr>
              <w:t>必须提供，否则响应文件按无效响应处理</w:t>
            </w:r>
            <w:r>
              <w:rPr>
                <w:rFonts w:hint="eastAsia" w:ascii="宋体" w:hAnsi="宋体" w:cs="宋体"/>
                <w:szCs w:val="21"/>
              </w:rPr>
              <w:t>）</w:t>
            </w:r>
          </w:p>
          <w:p w14:paraId="749ADF2E">
            <w:pPr>
              <w:pStyle w:val="6"/>
              <w:spacing w:line="360" w:lineRule="auto"/>
              <w:rPr>
                <w:rFonts w:ascii="宋体" w:hAnsi="宋体" w:cs="宋体"/>
                <w:szCs w:val="21"/>
              </w:rPr>
            </w:pPr>
            <w:r>
              <w:rPr>
                <w:rFonts w:hint="eastAsia" w:ascii="宋体" w:hAnsi="宋体" w:cs="宋体"/>
                <w:szCs w:val="21"/>
              </w:rPr>
              <w:t>3.供应商直</w:t>
            </w:r>
            <w:r>
              <w:rPr>
                <w:rFonts w:hint="eastAsia" w:ascii="宋体" w:hAnsi="宋体" w:cs="宋体"/>
                <w:color w:val="000000"/>
                <w:szCs w:val="21"/>
              </w:rPr>
              <w:t>接控股、管理关系信息表；</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1AE2F747">
            <w:pPr>
              <w:pStyle w:val="6"/>
              <w:spacing w:line="360" w:lineRule="auto"/>
              <w:rPr>
                <w:rFonts w:ascii="宋体" w:hAnsi="宋体" w:cs="宋体"/>
                <w:szCs w:val="21"/>
              </w:rPr>
            </w:pPr>
            <w:r>
              <w:rPr>
                <w:rFonts w:hint="eastAsia" w:ascii="宋体" w:hAnsi="宋体" w:cs="宋体"/>
                <w:szCs w:val="21"/>
              </w:rPr>
              <w:t>4.资格</w:t>
            </w:r>
            <w:r>
              <w:rPr>
                <w:rFonts w:hint="eastAsia" w:ascii="宋体" w:hAnsi="宋体" w:cs="宋体"/>
                <w:color w:val="000000"/>
                <w:szCs w:val="21"/>
              </w:rPr>
              <w:t>声明函；</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4B3EF689">
            <w:pPr>
              <w:pStyle w:val="6"/>
              <w:spacing w:line="360" w:lineRule="auto"/>
              <w:rPr>
                <w:rFonts w:ascii="宋体" w:hAnsi="宋体" w:cs="宋体"/>
                <w:szCs w:val="21"/>
              </w:rPr>
            </w:pPr>
            <w:r>
              <w:rPr>
                <w:rFonts w:hint="eastAsia" w:ascii="宋体" w:hAnsi="宋体" w:cs="宋体"/>
                <w:szCs w:val="21"/>
              </w:rPr>
              <w:t>5.供应商须具备有效的市政公用工程施工总承包三级以上（含三级）资质且具有有效的安全生产许可证。（</w:t>
            </w:r>
            <w:r>
              <w:rPr>
                <w:rFonts w:hint="eastAsia" w:ascii="宋体" w:hAnsi="宋体" w:cs="宋体"/>
                <w:b/>
                <w:szCs w:val="21"/>
              </w:rPr>
              <w:t>必须提供，否则响应文件按无效响应处理</w:t>
            </w:r>
            <w:r>
              <w:rPr>
                <w:rFonts w:hint="eastAsia" w:ascii="宋体" w:hAnsi="宋体" w:cs="宋体"/>
                <w:szCs w:val="21"/>
              </w:rPr>
              <w:t>）</w:t>
            </w:r>
          </w:p>
          <w:p w14:paraId="292CD805">
            <w:pPr>
              <w:spacing w:line="360" w:lineRule="auto"/>
              <w:rPr>
                <w:rFonts w:ascii="宋体" w:hAnsi="宋体" w:cs="宋体"/>
                <w:szCs w:val="21"/>
              </w:rPr>
            </w:pPr>
            <w:r>
              <w:rPr>
                <w:rFonts w:hint="eastAsia" w:ascii="宋体" w:hAnsi="宋体" w:cs="宋体"/>
                <w:szCs w:val="21"/>
              </w:rPr>
              <w:t>6.供应商拟派项目经理须具备市政公用工程专业二级以上（含二级）注册建造师执业资格，同时具备有效的安全生产考核合格证书（B类）。（</w:t>
            </w:r>
            <w:r>
              <w:rPr>
                <w:rFonts w:hint="eastAsia" w:ascii="宋体" w:hAnsi="宋体" w:cs="宋体"/>
                <w:b/>
                <w:szCs w:val="21"/>
              </w:rPr>
              <w:t>必须提供，否则响应文件按无效响应处理</w:t>
            </w:r>
            <w:r>
              <w:rPr>
                <w:rFonts w:hint="eastAsia" w:ascii="宋体" w:hAnsi="宋体" w:cs="宋体"/>
                <w:szCs w:val="21"/>
              </w:rPr>
              <w:t>）</w:t>
            </w:r>
          </w:p>
          <w:p w14:paraId="498DFC90">
            <w:pPr>
              <w:spacing w:line="360" w:lineRule="auto"/>
              <w:rPr>
                <w:rFonts w:ascii="宋体" w:hAnsi="宋体" w:cs="宋体"/>
                <w:szCs w:val="21"/>
              </w:rPr>
            </w:pPr>
            <w:r>
              <w:rPr>
                <w:rFonts w:hint="eastAsia" w:ascii="宋体" w:hAnsi="宋体" w:cs="宋体"/>
                <w:szCs w:val="21"/>
              </w:rPr>
              <w:t>7.拟投入的项目经理承诺函【不存在如下情形：在建、已中标未开工或已列为其他项目中标候选人第一名的建造师作为项目经理（符合《广西壮族自治区建筑市场诚信卡管理暂行办法》第十六条第一款及桂建管﹝2016﹞70号、桂建管〔2019〕26号和桂建管〔2020〕11号文除外）】。</w:t>
            </w:r>
            <w:r>
              <w:rPr>
                <w:rFonts w:hint="eastAsia" w:ascii="宋体" w:hAnsi="宋体" w:cs="宋体"/>
                <w:b/>
                <w:bCs/>
                <w:szCs w:val="21"/>
              </w:rPr>
              <w:t>（格式自拟，必须提供，否则按无效响应处理）</w:t>
            </w:r>
          </w:p>
          <w:p w14:paraId="1FF9294B">
            <w:pPr>
              <w:pStyle w:val="6"/>
              <w:spacing w:line="360" w:lineRule="auto"/>
              <w:rPr>
                <w:rFonts w:ascii="宋体" w:hAnsi="宋体" w:cs="宋体"/>
                <w:szCs w:val="21"/>
              </w:rPr>
            </w:pPr>
            <w:r>
              <w:rPr>
                <w:rFonts w:hint="eastAsia" w:ascii="宋体" w:hAnsi="宋体" w:cs="宋体"/>
                <w:szCs w:val="21"/>
              </w:rPr>
              <w:t>8.中小企业声明函或残疾人福利性单位声明函或由省级或以上监狱管理局、戒毒管理局（含新疆生产建设兵团）出具的属于监狱企业的证明文件复印件，供应商应符合以上其中一项，并根据情况提供材料。（</w:t>
            </w:r>
            <w:r>
              <w:rPr>
                <w:rFonts w:hint="eastAsia" w:ascii="宋体" w:hAnsi="宋体" w:cs="宋体"/>
                <w:b/>
                <w:szCs w:val="21"/>
              </w:rPr>
              <w:t>必须提供，否则响应文件按无效响应处理</w:t>
            </w:r>
            <w:r>
              <w:rPr>
                <w:rFonts w:hint="eastAsia" w:ascii="宋体" w:hAnsi="宋体" w:cs="宋体"/>
                <w:szCs w:val="21"/>
              </w:rPr>
              <w:t>）</w:t>
            </w:r>
          </w:p>
          <w:p w14:paraId="62405A0C">
            <w:pPr>
              <w:pStyle w:val="6"/>
              <w:spacing w:line="360" w:lineRule="auto"/>
              <w:rPr>
                <w:rFonts w:ascii="宋体" w:hAnsi="宋体" w:cs="宋体"/>
                <w:szCs w:val="21"/>
              </w:rPr>
            </w:pPr>
            <w:r>
              <w:rPr>
                <w:rFonts w:hint="eastAsia" w:ascii="宋体" w:hAnsi="宋体" w:cs="宋体"/>
                <w:szCs w:val="21"/>
              </w:rPr>
              <w:t>9.除磋商文件规定必须提供以外，供应商认为需要提供的其他证明材料。（如有请提供）</w:t>
            </w:r>
          </w:p>
          <w:p w14:paraId="527B1B58">
            <w:pPr>
              <w:snapToGrid w:val="0"/>
              <w:spacing w:line="440" w:lineRule="exact"/>
              <w:rPr>
                <w:rFonts w:ascii="宋体" w:hAnsi="宋体" w:cs="宋体"/>
                <w:b/>
                <w:color w:val="000000"/>
                <w:szCs w:val="21"/>
              </w:rPr>
            </w:pPr>
            <w:r>
              <w:rPr>
                <w:rFonts w:hint="eastAsia" w:ascii="宋体" w:hAnsi="宋体" w:cs="宋体"/>
                <w:b/>
                <w:color w:val="000000"/>
                <w:szCs w:val="21"/>
              </w:rPr>
              <w:t>注：以上标明“必须提供”的材料属于复印件或扫描件的，必须加盖供应商电子公章，否则响应文件按无效响应处理。</w:t>
            </w:r>
          </w:p>
        </w:tc>
      </w:tr>
      <w:tr w14:paraId="0AFCF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7" w:hRule="atLeast"/>
        </w:trPr>
        <w:tc>
          <w:tcPr>
            <w:tcW w:w="886" w:type="dxa"/>
            <w:vMerge w:val="restart"/>
            <w:vAlign w:val="center"/>
          </w:tcPr>
          <w:p w14:paraId="241066E6">
            <w:pPr>
              <w:spacing w:line="440" w:lineRule="exact"/>
              <w:jc w:val="center"/>
              <w:rPr>
                <w:rFonts w:ascii="宋体" w:hAnsi="宋体" w:cs="宋体"/>
                <w:color w:val="000000"/>
                <w:szCs w:val="21"/>
              </w:rPr>
            </w:pPr>
            <w:r>
              <w:rPr>
                <w:rFonts w:hint="eastAsia" w:ascii="宋体" w:hAnsi="宋体" w:cs="宋体"/>
                <w:color w:val="000000"/>
                <w:szCs w:val="21"/>
              </w:rPr>
              <w:t>12.1.2</w:t>
            </w:r>
          </w:p>
        </w:tc>
        <w:tc>
          <w:tcPr>
            <w:tcW w:w="1794" w:type="dxa"/>
            <w:vAlign w:val="center"/>
          </w:tcPr>
          <w:p w14:paraId="18D76730">
            <w:pPr>
              <w:spacing w:line="440" w:lineRule="exact"/>
              <w:jc w:val="center"/>
              <w:rPr>
                <w:rFonts w:ascii="宋体" w:hAnsi="宋体" w:cs="宋体"/>
                <w:b/>
                <w:bCs/>
                <w:color w:val="000000"/>
                <w:szCs w:val="21"/>
              </w:rPr>
            </w:pPr>
            <w:r>
              <w:rPr>
                <w:rFonts w:hint="eastAsia" w:ascii="宋体" w:hAnsi="宋体" w:cs="宋体"/>
                <w:b/>
                <w:bCs/>
                <w:color w:val="000000"/>
                <w:szCs w:val="21"/>
              </w:rPr>
              <w:t>商务文件组成</w:t>
            </w:r>
          </w:p>
        </w:tc>
        <w:tc>
          <w:tcPr>
            <w:tcW w:w="6895" w:type="dxa"/>
            <w:vAlign w:val="center"/>
          </w:tcPr>
          <w:p w14:paraId="24F9B001">
            <w:pPr>
              <w:widowControl/>
              <w:spacing w:line="360" w:lineRule="auto"/>
              <w:rPr>
                <w:szCs w:val="21"/>
              </w:rPr>
            </w:pPr>
            <w:r>
              <w:rPr>
                <w:rFonts w:hint="eastAsia" w:ascii="宋体" w:hAnsi="宋体" w:cs="宋体"/>
                <w:color w:val="000000"/>
                <w:kern w:val="0"/>
                <w:szCs w:val="21"/>
                <w:lang w:bidi="ar"/>
              </w:rPr>
              <w:t>1.无串通竞标行为的承诺函；（</w:t>
            </w:r>
            <w:r>
              <w:rPr>
                <w:rFonts w:hint="eastAsia" w:ascii="宋体" w:hAnsi="宋体" w:cs="宋体"/>
                <w:b/>
                <w:bCs/>
                <w:color w:val="000000"/>
                <w:kern w:val="0"/>
                <w:szCs w:val="21"/>
                <w:lang w:bidi="ar"/>
              </w:rPr>
              <w:t>必须提供，否则响应文件按无效响应处理</w:t>
            </w:r>
            <w:r>
              <w:rPr>
                <w:rFonts w:hint="eastAsia" w:ascii="宋体" w:hAnsi="宋体" w:cs="宋体"/>
                <w:color w:val="000000"/>
                <w:kern w:val="0"/>
                <w:szCs w:val="21"/>
                <w:lang w:bidi="ar"/>
              </w:rPr>
              <w:t xml:space="preserve">） </w:t>
            </w:r>
          </w:p>
          <w:p w14:paraId="3D108F30">
            <w:pPr>
              <w:widowControl/>
              <w:spacing w:line="360" w:lineRule="auto"/>
              <w:rPr>
                <w:szCs w:val="21"/>
              </w:rPr>
            </w:pPr>
            <w:r>
              <w:rPr>
                <w:rFonts w:hint="eastAsia" w:ascii="宋体" w:hAnsi="宋体" w:cs="宋体"/>
                <w:color w:val="000000"/>
                <w:kern w:val="0"/>
                <w:szCs w:val="21"/>
                <w:lang w:bidi="ar"/>
              </w:rPr>
              <w:t>2.法定代表人身份证明书及法定代表人有效身份证正反面复印件；（</w:t>
            </w:r>
            <w:r>
              <w:rPr>
                <w:rFonts w:hint="eastAsia" w:ascii="宋体" w:hAnsi="宋体" w:cs="宋体"/>
                <w:b/>
                <w:bCs/>
                <w:color w:val="000000"/>
                <w:kern w:val="0"/>
                <w:szCs w:val="21"/>
                <w:lang w:bidi="ar"/>
              </w:rPr>
              <w:t xml:space="preserve">除 </w:t>
            </w:r>
          </w:p>
          <w:p w14:paraId="057CAB77">
            <w:pPr>
              <w:widowControl/>
              <w:spacing w:line="360" w:lineRule="auto"/>
              <w:rPr>
                <w:szCs w:val="21"/>
              </w:rPr>
            </w:pPr>
            <w:r>
              <w:rPr>
                <w:rFonts w:hint="eastAsia" w:ascii="宋体" w:hAnsi="宋体" w:cs="宋体"/>
                <w:b/>
                <w:bCs/>
                <w:color w:val="000000"/>
                <w:kern w:val="0"/>
                <w:szCs w:val="21"/>
                <w:lang w:bidi="ar"/>
              </w:rPr>
              <w:t>自然人竞标外必须提供，否则响应文件按无效响应处理</w:t>
            </w:r>
            <w:r>
              <w:rPr>
                <w:rFonts w:hint="eastAsia" w:ascii="宋体" w:hAnsi="宋体" w:cs="宋体"/>
                <w:color w:val="000000"/>
                <w:kern w:val="0"/>
                <w:szCs w:val="21"/>
                <w:lang w:bidi="ar"/>
              </w:rPr>
              <w:t xml:space="preserve">） </w:t>
            </w:r>
          </w:p>
          <w:p w14:paraId="48556291">
            <w:pPr>
              <w:widowControl/>
              <w:spacing w:line="360" w:lineRule="auto"/>
              <w:rPr>
                <w:szCs w:val="21"/>
              </w:rPr>
            </w:pPr>
            <w:r>
              <w:rPr>
                <w:rFonts w:hint="eastAsia" w:ascii="宋体" w:hAnsi="宋体" w:cs="宋体"/>
                <w:color w:val="000000"/>
                <w:kern w:val="0"/>
                <w:szCs w:val="21"/>
                <w:lang w:bidi="ar"/>
              </w:rPr>
              <w:t>3.法定代表人授权委托书及委托代理人有效身份证正反面复印件；（</w:t>
            </w:r>
            <w:r>
              <w:rPr>
                <w:rFonts w:hint="eastAsia" w:ascii="宋体" w:hAnsi="宋体" w:cs="宋体"/>
                <w:b/>
                <w:bCs/>
                <w:color w:val="000000"/>
                <w:kern w:val="0"/>
                <w:szCs w:val="21"/>
                <w:lang w:bidi="ar"/>
              </w:rPr>
              <w:t xml:space="preserve">委 </w:t>
            </w:r>
          </w:p>
          <w:p w14:paraId="418DB836">
            <w:pPr>
              <w:widowControl/>
              <w:spacing w:line="360" w:lineRule="auto"/>
              <w:rPr>
                <w:szCs w:val="21"/>
              </w:rPr>
            </w:pPr>
            <w:r>
              <w:rPr>
                <w:rFonts w:hint="eastAsia" w:ascii="宋体" w:hAnsi="宋体" w:cs="宋体"/>
                <w:b/>
                <w:bCs/>
                <w:color w:val="000000"/>
                <w:kern w:val="0"/>
                <w:szCs w:val="21"/>
                <w:lang w:bidi="ar"/>
              </w:rPr>
              <w:t>托时必须提供，否则响应文件按无效响应处理</w:t>
            </w:r>
            <w:r>
              <w:rPr>
                <w:rFonts w:hint="eastAsia" w:ascii="宋体" w:hAnsi="宋体" w:cs="宋体"/>
                <w:color w:val="000000"/>
                <w:kern w:val="0"/>
                <w:szCs w:val="21"/>
                <w:lang w:bidi="ar"/>
              </w:rPr>
              <w:t xml:space="preserve">） </w:t>
            </w:r>
          </w:p>
          <w:p w14:paraId="1D3E95BD">
            <w:pPr>
              <w:widowControl/>
              <w:spacing w:line="360" w:lineRule="auto"/>
              <w:rPr>
                <w:szCs w:val="21"/>
              </w:rPr>
            </w:pPr>
            <w:r>
              <w:rPr>
                <w:rFonts w:hint="eastAsia" w:ascii="宋体" w:hAnsi="宋体" w:cs="宋体"/>
                <w:color w:val="000000"/>
                <w:kern w:val="0"/>
                <w:szCs w:val="21"/>
                <w:lang w:bidi="ar"/>
              </w:rPr>
              <w:t>4.商务条款偏离表；（</w:t>
            </w:r>
            <w:r>
              <w:rPr>
                <w:rFonts w:hint="eastAsia" w:ascii="宋体" w:hAnsi="宋体" w:cs="宋体"/>
                <w:b/>
                <w:bCs/>
                <w:color w:val="000000"/>
                <w:kern w:val="0"/>
                <w:szCs w:val="21"/>
                <w:lang w:bidi="ar"/>
              </w:rPr>
              <w:t>必须提供，否则响应文件按无效响应处理</w:t>
            </w:r>
            <w:r>
              <w:rPr>
                <w:rFonts w:hint="eastAsia" w:ascii="宋体" w:hAnsi="宋体" w:cs="宋体"/>
                <w:color w:val="000000"/>
                <w:kern w:val="0"/>
                <w:szCs w:val="21"/>
                <w:lang w:bidi="ar"/>
              </w:rPr>
              <w:t xml:space="preserve">） </w:t>
            </w:r>
          </w:p>
          <w:p w14:paraId="246A1BD2">
            <w:pPr>
              <w:widowControl/>
              <w:spacing w:line="360" w:lineRule="auto"/>
              <w:rPr>
                <w:szCs w:val="21"/>
              </w:rPr>
            </w:pPr>
            <w:r>
              <w:rPr>
                <w:rFonts w:hint="eastAsia" w:ascii="宋体" w:hAnsi="宋体" w:cs="宋体"/>
                <w:color w:val="000000"/>
                <w:kern w:val="0"/>
                <w:szCs w:val="21"/>
                <w:lang w:bidi="ar"/>
              </w:rPr>
              <w:t>5.供应商基本情况表；</w:t>
            </w:r>
            <w:r>
              <w:rPr>
                <w:rFonts w:hint="eastAsia" w:ascii="宋体" w:hAnsi="宋体" w:cs="宋体"/>
                <w:b/>
                <w:bCs/>
                <w:color w:val="000000"/>
                <w:kern w:val="0"/>
                <w:szCs w:val="21"/>
                <w:lang w:bidi="ar"/>
              </w:rPr>
              <w:t xml:space="preserve">（必须提供，否则响应文件按无效响应处理） </w:t>
            </w:r>
          </w:p>
          <w:p w14:paraId="79E9310B">
            <w:pPr>
              <w:widowControl/>
              <w:spacing w:line="360" w:lineRule="auto"/>
              <w:rPr>
                <w:rFonts w:ascii="宋体" w:hAnsi="宋体" w:cs="宋体"/>
                <w:color w:val="000000"/>
                <w:kern w:val="0"/>
                <w:szCs w:val="21"/>
                <w:lang w:bidi="ar"/>
              </w:rPr>
            </w:pPr>
            <w:r>
              <w:rPr>
                <w:rFonts w:hint="eastAsia" w:ascii="宋体" w:hAnsi="宋体" w:cs="宋体"/>
                <w:color w:val="000000"/>
                <w:kern w:val="0"/>
                <w:szCs w:val="21"/>
                <w:lang w:bidi="ar"/>
              </w:rPr>
              <w:t>6.供应商近三年内（指响应文件提交截止日期前三年内）承接或已完成的类似项目情况表；（如有请提供）；</w:t>
            </w:r>
            <w:r>
              <w:rPr>
                <w:rFonts w:hint="eastAsia" w:ascii="宋体" w:hAnsi="宋体" w:cs="宋体"/>
                <w:b/>
                <w:bCs/>
                <w:color w:val="000000"/>
                <w:kern w:val="0"/>
                <w:szCs w:val="21"/>
                <w:lang w:bidi="ar"/>
              </w:rPr>
              <w:t xml:space="preserve">（如有，请提供） </w:t>
            </w:r>
          </w:p>
          <w:p w14:paraId="6873E9C8">
            <w:pPr>
              <w:widowControl/>
              <w:spacing w:line="360" w:lineRule="auto"/>
              <w:rPr>
                <w:rFonts w:ascii="宋体" w:hAnsi="宋体" w:cs="宋体"/>
                <w:color w:val="000000"/>
                <w:kern w:val="0"/>
                <w:szCs w:val="21"/>
                <w:lang w:bidi="ar"/>
              </w:rPr>
            </w:pPr>
            <w:r>
              <w:rPr>
                <w:rFonts w:hint="eastAsia" w:ascii="宋体" w:hAnsi="宋体" w:cs="宋体"/>
                <w:color w:val="000000"/>
                <w:kern w:val="0"/>
                <w:szCs w:val="21"/>
                <w:lang w:bidi="ar"/>
              </w:rPr>
              <w:t>7.供应商认为需要提供的其他有关资料。</w:t>
            </w:r>
          </w:p>
          <w:p w14:paraId="64D40CBE">
            <w:pPr>
              <w:snapToGrid w:val="0"/>
              <w:spacing w:line="360" w:lineRule="auto"/>
              <w:jc w:val="left"/>
              <w:rPr>
                <w:rFonts w:ascii="宋体" w:hAnsi="宋体" w:cs="宋体"/>
                <w:b/>
                <w:color w:val="000000"/>
                <w:szCs w:val="21"/>
              </w:rPr>
            </w:pPr>
            <w:r>
              <w:rPr>
                <w:rFonts w:hint="eastAsia" w:ascii="宋体" w:hAnsi="宋体" w:cs="宋体"/>
                <w:b/>
                <w:color w:val="000000"/>
                <w:szCs w:val="21"/>
              </w:rPr>
              <w:t xml:space="preserve">注： </w:t>
            </w:r>
          </w:p>
          <w:p w14:paraId="5FCC9749">
            <w:pPr>
              <w:snapToGrid w:val="0"/>
              <w:spacing w:line="360" w:lineRule="auto"/>
              <w:ind w:firstLine="413" w:firstLineChars="196"/>
              <w:jc w:val="left"/>
              <w:rPr>
                <w:rFonts w:ascii="宋体" w:hAnsi="宋体" w:cs="宋体"/>
                <w:b/>
                <w:color w:val="000000"/>
                <w:szCs w:val="21"/>
              </w:rPr>
            </w:pPr>
            <w:r>
              <w:rPr>
                <w:rFonts w:hint="eastAsia" w:ascii="宋体" w:hAnsi="宋体" w:cs="宋体"/>
                <w:b/>
                <w:color w:val="000000"/>
                <w:szCs w:val="21"/>
              </w:rPr>
              <w:t>1.法定代表人授权委托书必须由法定代表人及委托代理人签字，并加盖供应商电子公章，否则响应文件按无效响应处理。</w:t>
            </w:r>
          </w:p>
          <w:p w14:paraId="57C11D3B">
            <w:pPr>
              <w:spacing w:line="360" w:lineRule="auto"/>
              <w:ind w:firstLine="413" w:firstLineChars="196"/>
              <w:rPr>
                <w:rFonts w:ascii="宋体" w:hAnsi="宋体" w:cs="宋体"/>
                <w:b/>
                <w:color w:val="000000"/>
                <w:szCs w:val="21"/>
              </w:rPr>
            </w:pPr>
            <w:r>
              <w:rPr>
                <w:rFonts w:hint="eastAsia" w:ascii="宋体" w:hAnsi="宋体" w:cs="宋体"/>
                <w:b/>
                <w:color w:val="000000"/>
                <w:szCs w:val="21"/>
              </w:rPr>
              <w:t>2.以上标明“必须提供”的材料属于复印件或扫描件的，必须加盖供应商电子公章，否则响应文件按无效响应处理。</w:t>
            </w:r>
          </w:p>
        </w:tc>
      </w:tr>
      <w:tr w14:paraId="44D41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 w:hRule="atLeast"/>
        </w:trPr>
        <w:tc>
          <w:tcPr>
            <w:tcW w:w="886" w:type="dxa"/>
            <w:vMerge w:val="continue"/>
            <w:vAlign w:val="center"/>
          </w:tcPr>
          <w:p w14:paraId="4ACC20AF">
            <w:pPr>
              <w:spacing w:line="440" w:lineRule="exact"/>
              <w:jc w:val="center"/>
              <w:rPr>
                <w:rFonts w:ascii="宋体" w:hAnsi="宋体" w:cs="宋体"/>
                <w:color w:val="000000"/>
                <w:szCs w:val="21"/>
              </w:rPr>
            </w:pPr>
          </w:p>
        </w:tc>
        <w:tc>
          <w:tcPr>
            <w:tcW w:w="1794" w:type="dxa"/>
            <w:vAlign w:val="center"/>
          </w:tcPr>
          <w:p w14:paraId="1CAADE25">
            <w:pPr>
              <w:spacing w:line="440" w:lineRule="exact"/>
              <w:jc w:val="center"/>
              <w:rPr>
                <w:rFonts w:ascii="宋体" w:hAnsi="宋体" w:cs="宋体"/>
                <w:b/>
                <w:bCs/>
                <w:color w:val="000000"/>
                <w:szCs w:val="21"/>
              </w:rPr>
            </w:pPr>
            <w:r>
              <w:rPr>
                <w:rFonts w:hint="eastAsia" w:ascii="宋体" w:hAnsi="宋体" w:cs="宋体"/>
                <w:b/>
                <w:bCs/>
                <w:color w:val="000000"/>
                <w:szCs w:val="21"/>
              </w:rPr>
              <w:t>技术文件组成</w:t>
            </w:r>
          </w:p>
        </w:tc>
        <w:tc>
          <w:tcPr>
            <w:tcW w:w="6895" w:type="dxa"/>
            <w:vAlign w:val="center"/>
          </w:tcPr>
          <w:p w14:paraId="0C57BE45">
            <w:pPr>
              <w:widowControl/>
              <w:spacing w:line="360" w:lineRule="auto"/>
              <w:rPr>
                <w:szCs w:val="21"/>
              </w:rPr>
            </w:pPr>
            <w:r>
              <w:rPr>
                <w:rFonts w:hint="eastAsia" w:ascii="宋体" w:hAnsi="宋体" w:cs="宋体"/>
                <w:color w:val="000000"/>
                <w:szCs w:val="21"/>
              </w:rPr>
              <w:t>1.</w:t>
            </w:r>
            <w:r>
              <w:rPr>
                <w:rFonts w:hint="eastAsia" w:ascii="宋体" w:hAnsi="宋体" w:cs="宋体"/>
                <w:color w:val="000000"/>
                <w:kern w:val="0"/>
                <w:szCs w:val="21"/>
                <w:lang w:bidi="ar"/>
              </w:rPr>
              <w:t>技术需求偏离表；</w:t>
            </w:r>
            <w:r>
              <w:rPr>
                <w:rFonts w:hint="eastAsia" w:ascii="宋体" w:hAnsi="宋体" w:cs="宋体"/>
                <w:b/>
                <w:bCs/>
                <w:color w:val="000000"/>
                <w:kern w:val="0"/>
                <w:szCs w:val="21"/>
                <w:lang w:bidi="ar"/>
              </w:rPr>
              <w:t xml:space="preserve">（必须提供，否则响应文件按无效响应处理） </w:t>
            </w:r>
          </w:p>
          <w:p w14:paraId="34AC69F9">
            <w:pPr>
              <w:widowControl/>
              <w:spacing w:line="360" w:lineRule="auto"/>
              <w:rPr>
                <w:szCs w:val="21"/>
              </w:rPr>
            </w:pPr>
            <w:r>
              <w:rPr>
                <w:rFonts w:hint="eastAsia" w:ascii="宋体" w:hAnsi="宋体" w:cs="宋体"/>
                <w:color w:val="000000"/>
                <w:kern w:val="0"/>
                <w:szCs w:val="21"/>
                <w:lang w:bidi="ar"/>
              </w:rPr>
              <w:t>2.施工组织设计；</w:t>
            </w:r>
            <w:r>
              <w:rPr>
                <w:rFonts w:hint="eastAsia" w:ascii="宋体" w:hAnsi="宋体" w:cs="宋体"/>
                <w:b/>
                <w:bCs/>
                <w:color w:val="000000"/>
                <w:kern w:val="0"/>
                <w:szCs w:val="21"/>
                <w:lang w:bidi="ar"/>
              </w:rPr>
              <w:t xml:space="preserve">（必须提供，否则响应文件按无效响应处理） </w:t>
            </w:r>
          </w:p>
          <w:p w14:paraId="21469777">
            <w:pPr>
              <w:widowControl/>
              <w:spacing w:line="360" w:lineRule="auto"/>
              <w:rPr>
                <w:szCs w:val="21"/>
              </w:rPr>
            </w:pPr>
            <w:r>
              <w:rPr>
                <w:rFonts w:hint="eastAsia" w:ascii="宋体" w:hAnsi="宋体" w:cs="宋体"/>
                <w:color w:val="000000"/>
                <w:kern w:val="0"/>
                <w:szCs w:val="21"/>
                <w:lang w:bidi="ar"/>
              </w:rPr>
              <w:t>3.项目管理机构；</w:t>
            </w:r>
            <w:r>
              <w:rPr>
                <w:rFonts w:hint="eastAsia" w:ascii="宋体" w:hAnsi="宋体" w:cs="宋体"/>
                <w:b/>
                <w:bCs/>
                <w:color w:val="000000"/>
                <w:kern w:val="0"/>
                <w:szCs w:val="21"/>
                <w:lang w:bidi="ar"/>
              </w:rPr>
              <w:t xml:space="preserve">（包括以下材料均按要求必须提供，否则响应文件按无效响应处理） </w:t>
            </w:r>
          </w:p>
          <w:p w14:paraId="4C4B410E">
            <w:pPr>
              <w:widowControl/>
              <w:spacing w:line="360" w:lineRule="auto"/>
              <w:rPr>
                <w:szCs w:val="21"/>
              </w:rPr>
            </w:pPr>
            <w:r>
              <w:rPr>
                <w:rFonts w:hint="eastAsia" w:ascii="宋体" w:hAnsi="宋体" w:cs="宋体"/>
                <w:color w:val="000000"/>
                <w:kern w:val="0"/>
                <w:szCs w:val="21"/>
                <w:lang w:bidi="ar"/>
              </w:rPr>
              <w:t xml:space="preserve">3.1 项目经理简历表；（按资格要求提供有效的证书复印件） </w:t>
            </w:r>
          </w:p>
          <w:p w14:paraId="1096AC64">
            <w:pPr>
              <w:widowControl/>
              <w:spacing w:line="360" w:lineRule="auto"/>
              <w:rPr>
                <w:szCs w:val="21"/>
              </w:rPr>
            </w:pPr>
            <w:r>
              <w:rPr>
                <w:rFonts w:hint="eastAsia" w:ascii="宋体" w:hAnsi="宋体" w:cs="宋体"/>
                <w:color w:val="000000"/>
                <w:kern w:val="0"/>
                <w:szCs w:val="21"/>
                <w:lang w:bidi="ar"/>
              </w:rPr>
              <w:t xml:space="preserve">3.2 项目技术负责人简历表；（附中级及以上技术职称证书复印件） </w:t>
            </w:r>
          </w:p>
          <w:p w14:paraId="242EFCFC">
            <w:pPr>
              <w:widowControl/>
              <w:spacing w:line="360" w:lineRule="auto"/>
              <w:rPr>
                <w:szCs w:val="21"/>
              </w:rPr>
            </w:pPr>
            <w:r>
              <w:rPr>
                <w:rFonts w:hint="eastAsia" w:ascii="宋体" w:hAnsi="宋体" w:cs="宋体"/>
                <w:color w:val="000000"/>
                <w:kern w:val="0"/>
                <w:szCs w:val="21"/>
                <w:lang w:bidi="ar"/>
              </w:rPr>
              <w:t xml:space="preserve">3.3 项目管理机构配备情况表；[附安全员（具备有效专职安全生产管 </w:t>
            </w:r>
          </w:p>
          <w:p w14:paraId="4E9FEDA7">
            <w:pPr>
              <w:widowControl/>
              <w:spacing w:line="360" w:lineRule="auto"/>
              <w:rPr>
                <w:rFonts w:ascii="宋体" w:hAnsi="宋体" w:cs="宋体"/>
                <w:color w:val="000000"/>
                <w:kern w:val="0"/>
                <w:szCs w:val="21"/>
                <w:lang w:bidi="ar"/>
              </w:rPr>
            </w:pPr>
            <w:r>
              <w:rPr>
                <w:rFonts w:hint="eastAsia" w:ascii="宋体" w:hAnsi="宋体" w:cs="宋体"/>
                <w:color w:val="000000"/>
                <w:kern w:val="0"/>
                <w:szCs w:val="21"/>
                <w:lang w:bidi="ar"/>
              </w:rPr>
              <w:t xml:space="preserve">理人员安全生产考核合格 C 类证书）、施工员、质量员、材料员应具有相应施工现场专业人员职业培训合格证书，且拟投入的项目管理人员符合国家及广西壮族自治区的规定]。 </w:t>
            </w:r>
          </w:p>
          <w:p w14:paraId="54537727">
            <w:pPr>
              <w:widowControl/>
              <w:spacing w:line="360" w:lineRule="auto"/>
              <w:rPr>
                <w:rFonts w:ascii="宋体" w:hAnsi="宋体" w:cs="宋体"/>
                <w:b/>
                <w:bCs/>
                <w:color w:val="000000"/>
                <w:kern w:val="0"/>
                <w:szCs w:val="21"/>
                <w:lang w:bidi="ar"/>
              </w:rPr>
            </w:pPr>
            <w:r>
              <w:rPr>
                <w:rFonts w:hint="eastAsia" w:ascii="宋体" w:hAnsi="宋体" w:cs="宋体"/>
                <w:color w:val="000000"/>
                <w:kern w:val="0"/>
                <w:szCs w:val="21"/>
                <w:lang w:bidi="ar"/>
              </w:rPr>
              <w:t>4.建设工程项目管理承诺书（格式后附）</w:t>
            </w:r>
            <w:r>
              <w:rPr>
                <w:rFonts w:hint="eastAsia" w:ascii="宋体" w:hAnsi="宋体" w:cs="宋体"/>
                <w:b/>
                <w:bCs/>
                <w:color w:val="000000"/>
                <w:kern w:val="0"/>
                <w:szCs w:val="21"/>
                <w:lang w:bidi="ar"/>
              </w:rPr>
              <w:t xml:space="preserve">（必须提供，否则响应文件 </w:t>
            </w:r>
          </w:p>
          <w:p w14:paraId="350D3314">
            <w:pPr>
              <w:widowControl/>
              <w:spacing w:line="360" w:lineRule="auto"/>
              <w:rPr>
                <w:rFonts w:ascii="宋体" w:hAnsi="宋体" w:cs="宋体"/>
                <w:b/>
                <w:bCs/>
                <w:color w:val="000000"/>
                <w:kern w:val="0"/>
                <w:szCs w:val="21"/>
                <w:lang w:bidi="ar"/>
              </w:rPr>
            </w:pPr>
            <w:r>
              <w:rPr>
                <w:rFonts w:hint="eastAsia" w:ascii="宋体" w:hAnsi="宋体" w:cs="宋体"/>
                <w:b/>
                <w:bCs/>
                <w:color w:val="000000"/>
                <w:kern w:val="0"/>
                <w:szCs w:val="21"/>
                <w:lang w:bidi="ar"/>
              </w:rPr>
              <w:t>按无效响应处理）</w:t>
            </w:r>
          </w:p>
          <w:p w14:paraId="3F407CC3">
            <w:pPr>
              <w:widowControl/>
              <w:spacing w:line="360" w:lineRule="auto"/>
              <w:rPr>
                <w:rFonts w:ascii="宋体" w:hAnsi="宋体" w:cs="宋体"/>
                <w:color w:val="000000"/>
                <w:kern w:val="0"/>
                <w:szCs w:val="21"/>
                <w:lang w:bidi="ar"/>
              </w:rPr>
            </w:pPr>
            <w:r>
              <w:rPr>
                <w:rFonts w:hint="eastAsia" w:ascii="宋体" w:hAnsi="宋体" w:cs="宋体"/>
                <w:color w:val="000000"/>
                <w:kern w:val="0"/>
                <w:szCs w:val="21"/>
                <w:lang w:bidi="ar"/>
              </w:rPr>
              <w:t>5.供应商认为需要提供的其他有关资料。</w:t>
            </w:r>
          </w:p>
          <w:p w14:paraId="59ACDD21">
            <w:pPr>
              <w:spacing w:line="440" w:lineRule="exact"/>
              <w:rPr>
                <w:rFonts w:ascii="宋体" w:hAnsi="宋体" w:cs="宋体"/>
                <w:color w:val="000000"/>
                <w:szCs w:val="21"/>
              </w:rPr>
            </w:pPr>
            <w:r>
              <w:rPr>
                <w:rFonts w:hint="eastAsia" w:ascii="宋体" w:hAnsi="宋体" w:cs="宋体"/>
                <w:b/>
                <w:color w:val="000000"/>
                <w:szCs w:val="21"/>
              </w:rPr>
              <w:t>注：以上标明“必须提供”的材料属于复印件或扫描件的，必须加盖供应商电子公章，否则响应文件按无效响应处理。</w:t>
            </w:r>
          </w:p>
        </w:tc>
      </w:tr>
      <w:tr w14:paraId="00976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0" w:hRule="atLeast"/>
        </w:trPr>
        <w:tc>
          <w:tcPr>
            <w:tcW w:w="886" w:type="dxa"/>
            <w:vAlign w:val="center"/>
          </w:tcPr>
          <w:p w14:paraId="76B49481">
            <w:pPr>
              <w:spacing w:line="440" w:lineRule="exact"/>
              <w:jc w:val="center"/>
              <w:rPr>
                <w:rFonts w:ascii="宋体" w:hAnsi="宋体" w:cs="宋体"/>
                <w:color w:val="000000"/>
                <w:szCs w:val="21"/>
              </w:rPr>
            </w:pPr>
            <w:r>
              <w:rPr>
                <w:rFonts w:hint="eastAsia" w:ascii="宋体" w:hAnsi="宋体" w:cs="宋体"/>
                <w:color w:val="000000"/>
                <w:szCs w:val="21"/>
              </w:rPr>
              <w:t>12.1.3</w:t>
            </w:r>
          </w:p>
        </w:tc>
        <w:tc>
          <w:tcPr>
            <w:tcW w:w="1794" w:type="dxa"/>
            <w:vAlign w:val="center"/>
          </w:tcPr>
          <w:p w14:paraId="1E1EBBFB">
            <w:pPr>
              <w:spacing w:line="440" w:lineRule="exact"/>
              <w:jc w:val="center"/>
              <w:rPr>
                <w:rFonts w:ascii="宋体" w:hAnsi="宋体" w:cs="宋体"/>
                <w:color w:val="000000"/>
                <w:szCs w:val="21"/>
              </w:rPr>
            </w:pPr>
            <w:r>
              <w:rPr>
                <w:rFonts w:hint="eastAsia" w:ascii="宋体" w:hAnsi="宋体" w:cs="宋体"/>
                <w:b/>
                <w:bCs/>
                <w:color w:val="000000"/>
                <w:szCs w:val="21"/>
              </w:rPr>
              <w:t>报价文件组成</w:t>
            </w:r>
          </w:p>
        </w:tc>
        <w:tc>
          <w:tcPr>
            <w:tcW w:w="6895" w:type="dxa"/>
            <w:vAlign w:val="center"/>
          </w:tcPr>
          <w:p w14:paraId="6BD24397">
            <w:pPr>
              <w:spacing w:line="440" w:lineRule="exact"/>
              <w:rPr>
                <w:rFonts w:ascii="宋体" w:hAnsi="宋体" w:cs="宋体"/>
                <w:color w:val="000000"/>
                <w:szCs w:val="21"/>
              </w:rPr>
            </w:pPr>
            <w:r>
              <w:rPr>
                <w:rFonts w:hint="eastAsia" w:ascii="宋体" w:hAnsi="宋体" w:cs="宋体"/>
                <w:color w:val="000000"/>
                <w:szCs w:val="21"/>
              </w:rPr>
              <w:t>1.响应函；</w:t>
            </w:r>
            <w:r>
              <w:rPr>
                <w:rFonts w:hint="eastAsia" w:ascii="宋体" w:hAnsi="宋体" w:cs="宋体"/>
                <w:b/>
                <w:bCs/>
                <w:color w:val="000000"/>
                <w:szCs w:val="21"/>
              </w:rPr>
              <w:t>（必须提供，否则响应文件按无效响应处理）</w:t>
            </w:r>
          </w:p>
          <w:p w14:paraId="0C0F0612">
            <w:pPr>
              <w:spacing w:line="440" w:lineRule="exact"/>
              <w:rPr>
                <w:rFonts w:ascii="宋体" w:hAnsi="宋体" w:cs="宋体"/>
                <w:b/>
                <w:bCs/>
                <w:color w:val="000000"/>
                <w:szCs w:val="21"/>
              </w:rPr>
            </w:pPr>
            <w:r>
              <w:rPr>
                <w:rFonts w:hint="eastAsia" w:ascii="宋体" w:hAnsi="宋体" w:cs="宋体"/>
                <w:color w:val="000000"/>
                <w:szCs w:val="21"/>
              </w:rPr>
              <w:t>2.响应报价表；</w:t>
            </w:r>
            <w:r>
              <w:rPr>
                <w:rFonts w:hint="eastAsia" w:ascii="宋体" w:hAnsi="宋体" w:cs="宋体"/>
                <w:b/>
                <w:bCs/>
                <w:color w:val="000000"/>
                <w:szCs w:val="21"/>
              </w:rPr>
              <w:t>（必须提供，否则响应文件按无效响应处理）</w:t>
            </w:r>
          </w:p>
          <w:p w14:paraId="7E41AE1A">
            <w:pPr>
              <w:spacing w:line="440" w:lineRule="exact"/>
              <w:rPr>
                <w:rFonts w:ascii="宋体" w:hAnsi="宋体" w:cs="宋体"/>
                <w:b/>
                <w:bCs/>
                <w:color w:val="000000"/>
                <w:szCs w:val="21"/>
              </w:rPr>
            </w:pPr>
            <w:r>
              <w:rPr>
                <w:rFonts w:hint="eastAsia" w:ascii="宋体" w:hAnsi="宋体" w:cs="宋体"/>
                <w:color w:val="000000"/>
                <w:szCs w:val="21"/>
              </w:rPr>
              <w:t>3.建筑材料和设备节能环保要求承诺书。</w:t>
            </w:r>
            <w:r>
              <w:rPr>
                <w:rFonts w:hint="eastAsia" w:ascii="宋体" w:hAnsi="宋体" w:cs="宋体"/>
                <w:b/>
                <w:bCs/>
                <w:color w:val="000000"/>
                <w:szCs w:val="21"/>
              </w:rPr>
              <w:t>（必须提供，否则响应文件按无效响应处理）</w:t>
            </w:r>
          </w:p>
          <w:p w14:paraId="472FC503">
            <w:pPr>
              <w:spacing w:line="440" w:lineRule="exact"/>
              <w:rPr>
                <w:rFonts w:ascii="宋体" w:hAnsi="宋体" w:cs="宋体"/>
                <w:b/>
                <w:bCs/>
                <w:color w:val="000000"/>
                <w:szCs w:val="21"/>
              </w:rPr>
            </w:pPr>
            <w:r>
              <w:rPr>
                <w:rFonts w:hint="eastAsia" w:ascii="宋体" w:hAnsi="宋体" w:cs="宋体"/>
                <w:color w:val="000000"/>
                <w:szCs w:val="21"/>
              </w:rPr>
              <w:t>4.建筑材料和设备绿色建材、绿色建筑要求承诺书。</w:t>
            </w:r>
            <w:r>
              <w:rPr>
                <w:rFonts w:hint="eastAsia" w:ascii="宋体" w:hAnsi="宋体" w:cs="宋体"/>
                <w:b/>
                <w:bCs/>
                <w:color w:val="000000"/>
                <w:szCs w:val="21"/>
              </w:rPr>
              <w:t>（必须提供，否则响应文件按无效响应处理）</w:t>
            </w:r>
          </w:p>
          <w:p w14:paraId="7E773094">
            <w:pPr>
              <w:spacing w:line="440" w:lineRule="exact"/>
              <w:rPr>
                <w:rFonts w:ascii="宋体" w:hAnsi="宋体" w:cs="宋体"/>
                <w:b/>
                <w:bCs/>
                <w:color w:val="000000"/>
                <w:szCs w:val="21"/>
              </w:rPr>
            </w:pPr>
            <w:r>
              <w:rPr>
                <w:rFonts w:hint="eastAsia" w:ascii="宋体" w:hAnsi="宋体" w:cs="宋体"/>
                <w:color w:val="000000"/>
                <w:szCs w:val="21"/>
              </w:rPr>
              <w:t>5.已标价工程量清单有关资料。</w:t>
            </w:r>
            <w:r>
              <w:rPr>
                <w:rFonts w:hint="eastAsia" w:ascii="宋体" w:hAnsi="宋体" w:cs="宋体"/>
                <w:b/>
                <w:bCs/>
                <w:color w:val="000000"/>
                <w:szCs w:val="21"/>
              </w:rPr>
              <w:t>（必须提供，否则响应文件按无效响应处理）</w:t>
            </w:r>
          </w:p>
          <w:p w14:paraId="5A8C077E">
            <w:pPr>
              <w:spacing w:line="440" w:lineRule="exact"/>
              <w:rPr>
                <w:rFonts w:ascii="宋体" w:hAnsi="宋体" w:cs="宋体"/>
                <w:b/>
                <w:bCs/>
                <w:color w:val="000000"/>
                <w:szCs w:val="21"/>
              </w:rPr>
            </w:pPr>
            <w:r>
              <w:rPr>
                <w:rFonts w:hint="eastAsia" w:ascii="宋体" w:hAnsi="宋体" w:cs="宋体"/>
                <w:b/>
                <w:bCs/>
                <w:szCs w:val="21"/>
                <w:lang w:val="zh-CN"/>
              </w:rPr>
              <w:t>注：</w:t>
            </w:r>
            <w:r>
              <w:rPr>
                <w:rFonts w:hint="eastAsia" w:ascii="宋体" w:hAnsi="宋体" w:cs="宋体"/>
                <w:b/>
                <w:bCs/>
                <w:szCs w:val="21"/>
              </w:rPr>
              <w:t>供应商的报价文件应上传磋商总价封面的原件扫描件。磋商总价封面，必须经供应商加盖公章，并由法定代表人（或其授权人）签字（或盖章），同时由造价编制人员签字并加盖执业章。</w:t>
            </w:r>
          </w:p>
        </w:tc>
      </w:tr>
      <w:tr w14:paraId="5071B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3" w:hRule="atLeast"/>
        </w:trPr>
        <w:tc>
          <w:tcPr>
            <w:tcW w:w="886" w:type="dxa"/>
            <w:vAlign w:val="center"/>
          </w:tcPr>
          <w:p w14:paraId="146430D2">
            <w:pPr>
              <w:spacing w:line="440" w:lineRule="exact"/>
              <w:jc w:val="center"/>
              <w:rPr>
                <w:rFonts w:ascii="宋体" w:hAnsi="宋体" w:cs="宋体"/>
                <w:color w:val="000000"/>
                <w:szCs w:val="21"/>
              </w:rPr>
            </w:pPr>
            <w:r>
              <w:rPr>
                <w:rFonts w:hint="eastAsia" w:ascii="宋体" w:hAnsi="宋体" w:cs="宋体"/>
                <w:color w:val="000000"/>
                <w:szCs w:val="21"/>
              </w:rPr>
              <w:t>12.2</w:t>
            </w:r>
          </w:p>
        </w:tc>
        <w:tc>
          <w:tcPr>
            <w:tcW w:w="1794" w:type="dxa"/>
            <w:vAlign w:val="center"/>
          </w:tcPr>
          <w:p w14:paraId="46698703">
            <w:pPr>
              <w:spacing w:line="440" w:lineRule="exact"/>
              <w:jc w:val="center"/>
              <w:rPr>
                <w:rFonts w:ascii="宋体" w:hAnsi="宋体" w:cs="宋体"/>
                <w:color w:val="000000"/>
                <w:szCs w:val="21"/>
              </w:rPr>
            </w:pPr>
            <w:r>
              <w:rPr>
                <w:rFonts w:hint="eastAsia" w:ascii="宋体" w:hAnsi="宋体" w:cs="宋体"/>
                <w:color w:val="000000"/>
                <w:szCs w:val="21"/>
              </w:rPr>
              <w:t>响应文件电子版要求</w:t>
            </w:r>
          </w:p>
        </w:tc>
        <w:tc>
          <w:tcPr>
            <w:tcW w:w="6895" w:type="dxa"/>
            <w:vAlign w:val="center"/>
          </w:tcPr>
          <w:p w14:paraId="609C8472">
            <w:pPr>
              <w:snapToGrid w:val="0"/>
              <w:spacing w:line="440" w:lineRule="exact"/>
              <w:jc w:val="left"/>
              <w:rPr>
                <w:rFonts w:ascii="宋体" w:hAnsi="宋体" w:cs="宋体"/>
                <w:color w:val="000000"/>
                <w:szCs w:val="21"/>
              </w:rPr>
            </w:pPr>
            <w:r>
              <w:rPr>
                <w:rFonts w:hint="eastAsia" w:ascii="宋体" w:hAnsi="宋体" w:cs="宋体"/>
                <w:color w:val="000000"/>
                <w:szCs w:val="21"/>
              </w:rPr>
              <w:t>1.响应文件电子版要求：按照本采购文件“第五章 响应文件格式”编写（第五章未附格式的，由供应商自行拟定），不可涂改并在规定加盖公章处加盖电子公章，</w:t>
            </w:r>
            <w:r>
              <w:rPr>
                <w:rFonts w:hint="eastAsia" w:ascii="宋体" w:hAnsi="宋体" w:cs="宋体"/>
                <w:b/>
                <w:color w:val="000000"/>
                <w:szCs w:val="21"/>
              </w:rPr>
              <w:t>否则响应文件按无效响应处理</w:t>
            </w:r>
            <w:r>
              <w:rPr>
                <w:rFonts w:hint="eastAsia" w:ascii="宋体" w:hAnsi="宋体" w:cs="宋体"/>
                <w:color w:val="000000"/>
                <w:szCs w:val="21"/>
              </w:rPr>
              <w:t>。</w:t>
            </w:r>
          </w:p>
          <w:p w14:paraId="2C8A84CE">
            <w:pPr>
              <w:snapToGrid w:val="0"/>
              <w:spacing w:line="440" w:lineRule="exact"/>
              <w:jc w:val="left"/>
              <w:rPr>
                <w:rFonts w:ascii="宋体" w:hAnsi="宋体" w:cs="宋体"/>
                <w:color w:val="000000"/>
                <w:szCs w:val="21"/>
              </w:rPr>
            </w:pPr>
            <w:r>
              <w:rPr>
                <w:rFonts w:hint="eastAsia" w:ascii="宋体" w:hAnsi="宋体" w:cs="宋体"/>
                <w:color w:val="000000"/>
                <w:szCs w:val="21"/>
              </w:rPr>
              <w:t>2.响应文件通过有效CA加密后在“广西政府采购云平台”投送。</w:t>
            </w:r>
          </w:p>
        </w:tc>
      </w:tr>
      <w:tr w14:paraId="4DE6E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9" w:hRule="atLeast"/>
        </w:trPr>
        <w:tc>
          <w:tcPr>
            <w:tcW w:w="886" w:type="dxa"/>
            <w:vAlign w:val="center"/>
          </w:tcPr>
          <w:p w14:paraId="2D27A3CB">
            <w:pPr>
              <w:spacing w:line="440" w:lineRule="exact"/>
              <w:jc w:val="center"/>
              <w:rPr>
                <w:rFonts w:ascii="宋体" w:hAnsi="宋体" w:cs="宋体"/>
                <w:color w:val="000000"/>
                <w:szCs w:val="21"/>
              </w:rPr>
            </w:pPr>
            <w:r>
              <w:rPr>
                <w:rFonts w:hint="eastAsia" w:ascii="宋体" w:hAnsi="宋体" w:cs="宋体"/>
                <w:color w:val="000000"/>
                <w:szCs w:val="21"/>
              </w:rPr>
              <w:t>15.2</w:t>
            </w:r>
          </w:p>
        </w:tc>
        <w:tc>
          <w:tcPr>
            <w:tcW w:w="1794" w:type="dxa"/>
            <w:vAlign w:val="center"/>
          </w:tcPr>
          <w:p w14:paraId="2E708649">
            <w:pPr>
              <w:spacing w:line="440" w:lineRule="exact"/>
              <w:jc w:val="center"/>
              <w:rPr>
                <w:rFonts w:ascii="宋体" w:hAnsi="宋体" w:cs="宋体"/>
                <w:color w:val="000000"/>
                <w:szCs w:val="21"/>
              </w:rPr>
            </w:pPr>
            <w:r>
              <w:rPr>
                <w:rFonts w:hint="eastAsia" w:ascii="宋体" w:hAnsi="宋体" w:cs="宋体"/>
                <w:color w:val="000000"/>
                <w:szCs w:val="21"/>
              </w:rPr>
              <w:t>响应报价要求</w:t>
            </w:r>
          </w:p>
        </w:tc>
        <w:tc>
          <w:tcPr>
            <w:tcW w:w="6895" w:type="dxa"/>
            <w:vAlign w:val="center"/>
          </w:tcPr>
          <w:p w14:paraId="3565C583">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1.本项目采用工程量清单报价方式。</w:t>
            </w:r>
          </w:p>
          <w:p w14:paraId="731E9B1A">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2.报价说明：</w:t>
            </w:r>
          </w:p>
          <w:p w14:paraId="22DEE03E">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（1）工程量清单应与磋商须知、合同条件、合同协议条款、技术规范一起使用。</w:t>
            </w:r>
          </w:p>
          <w:p w14:paraId="3353F17A">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（2）工程量清单所列的工程量作为磋商报价的共同基础。成交供应商必须完成图纸规定的工程量，付款时以设计图纸规定的工程量和因设计变更引起增减的并经审定的工程量为依据。</w:t>
            </w:r>
          </w:p>
          <w:p w14:paraId="498DC392">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3）工程量清单所填入的综合单价和合价，应包括施工设备、劳务管理、维护、保险、利润、运输、税金、工艺损耗、政策性文件规定以及合同所包含的所有风险、责任等应用费用，不因市场价格因素等情况而变动。</w:t>
            </w:r>
          </w:p>
          <w:p w14:paraId="75F12733">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（4）工程量清单中的每一单项均应做出综合单价分析，并填写综合单价和合价，对没有填写综合单价或合价的项目的费用，应视为已包括在工程量清单的其他综合单价或合价之中。</w:t>
            </w:r>
          </w:p>
          <w:p w14:paraId="2B2DD66C">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（5）工程量清单不再重复或概括工程及材料的一般说明，在编制和填写工程量清单的每一项的综合单价和合价时应参考竞标须知和合同文件的有关条款。</w:t>
            </w:r>
          </w:p>
          <w:p w14:paraId="3F99578C">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（6）所有报价均以人民币表示。</w:t>
            </w:r>
          </w:p>
          <w:p w14:paraId="68942A70">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（7）工程量清单中的各分项工程的综合单价为本工程包干单价，不管供应商今后施工方案如何，均按包干单价执行。</w:t>
            </w:r>
          </w:p>
          <w:p w14:paraId="6A0FBC38">
            <w:pPr>
              <w:pStyle w:val="20"/>
              <w:spacing w:line="440" w:lineRule="exact"/>
              <w:rPr>
                <w:rFonts w:ascii="宋体" w:hAnsi="宋体" w:cs="宋体"/>
                <w:bCs/>
                <w:color w:val="000000"/>
                <w:kern w:val="2"/>
                <w:szCs w:val="21"/>
              </w:rPr>
            </w:pPr>
            <w:r>
              <w:rPr>
                <w:rFonts w:hint="eastAsia" w:ascii="宋体" w:hAnsi="宋体" w:cs="宋体"/>
                <w:bCs/>
                <w:color w:val="000000"/>
                <w:kern w:val="2"/>
                <w:szCs w:val="21"/>
              </w:rPr>
              <w:t>（8）本工程采用一般计税法。</w:t>
            </w:r>
          </w:p>
          <w:p w14:paraId="07401742">
            <w:pPr>
              <w:pStyle w:val="20"/>
              <w:spacing w:line="440" w:lineRule="exact"/>
              <w:rPr>
                <w:rFonts w:ascii="宋体" w:hAnsi="宋体" w:cs="宋体"/>
                <w:color w:val="000000"/>
                <w:szCs w:val="21"/>
              </w:rPr>
            </w:pPr>
            <w:r>
              <w:rPr>
                <w:rFonts w:hint="eastAsia" w:ascii="宋体" w:hAnsi="宋体" w:cs="宋体"/>
                <w:b/>
                <w:color w:val="000000"/>
                <w:kern w:val="2"/>
                <w:szCs w:val="21"/>
              </w:rPr>
              <w:t>注：最终报价时，供应商的最终报价如有变动（最终报价与首次报价相比有调整），则必须以完整的工程量清单报价表的格式（按竞争性磋商文件中的相关规定签字盖章）编制提交上传（已标价工程量清单合计金额须与相对应的竞标总报价金额保持一致），供应商须提前准备好调整后的已标价工程量清单，并按时递交最终报价文件，否则按竞标无效处理。</w:t>
            </w:r>
          </w:p>
        </w:tc>
      </w:tr>
      <w:tr w14:paraId="4BA9D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3DE082B4">
            <w:pPr>
              <w:spacing w:line="440" w:lineRule="exact"/>
              <w:jc w:val="center"/>
              <w:rPr>
                <w:rFonts w:ascii="宋体" w:hAnsi="宋体" w:cs="宋体"/>
                <w:color w:val="000000"/>
                <w:szCs w:val="21"/>
              </w:rPr>
            </w:pPr>
            <w:r>
              <w:rPr>
                <w:rFonts w:hint="eastAsia" w:ascii="宋体" w:hAnsi="宋体" w:cs="宋体"/>
                <w:color w:val="000000"/>
                <w:szCs w:val="21"/>
              </w:rPr>
              <w:t>16.2</w:t>
            </w:r>
          </w:p>
        </w:tc>
        <w:tc>
          <w:tcPr>
            <w:tcW w:w="1794" w:type="dxa"/>
            <w:vAlign w:val="center"/>
          </w:tcPr>
          <w:p w14:paraId="7B4B771E">
            <w:pPr>
              <w:spacing w:line="440" w:lineRule="exact"/>
              <w:jc w:val="center"/>
              <w:rPr>
                <w:rFonts w:ascii="宋体" w:hAnsi="宋体" w:cs="宋体"/>
                <w:color w:val="000000"/>
                <w:szCs w:val="21"/>
              </w:rPr>
            </w:pPr>
            <w:r>
              <w:rPr>
                <w:rFonts w:hint="eastAsia" w:ascii="宋体" w:hAnsi="宋体" w:cs="宋体"/>
                <w:color w:val="000000"/>
                <w:szCs w:val="21"/>
              </w:rPr>
              <w:t>竞标有效期</w:t>
            </w:r>
          </w:p>
        </w:tc>
        <w:tc>
          <w:tcPr>
            <w:tcW w:w="6895" w:type="dxa"/>
            <w:vAlign w:val="center"/>
          </w:tcPr>
          <w:p w14:paraId="5AB7387A">
            <w:pPr>
              <w:tabs>
                <w:tab w:val="left" w:pos="720"/>
                <w:tab w:val="left" w:pos="840"/>
              </w:tabs>
              <w:snapToGrid w:val="0"/>
              <w:spacing w:line="440" w:lineRule="exact"/>
              <w:ind w:left="283" w:hanging="283" w:hangingChars="135"/>
              <w:jc w:val="left"/>
              <w:rPr>
                <w:rFonts w:ascii="宋体" w:hAnsi="宋体" w:cs="宋体"/>
                <w:color w:val="000000"/>
                <w:szCs w:val="21"/>
              </w:rPr>
            </w:pPr>
            <w:r>
              <w:rPr>
                <w:rFonts w:hint="eastAsia" w:ascii="宋体" w:hAnsi="宋体" w:cs="宋体"/>
                <w:color w:val="000000"/>
                <w:szCs w:val="21"/>
              </w:rPr>
              <w:t>自首次响应文件提交截止之日起</w:t>
            </w:r>
            <w:r>
              <w:rPr>
                <w:rFonts w:hint="eastAsia" w:ascii="宋体" w:hAnsi="宋体" w:cs="宋体"/>
                <w:color w:val="000000"/>
                <w:szCs w:val="21"/>
                <w:u w:val="single"/>
              </w:rPr>
              <w:t>90</w:t>
            </w:r>
            <w:r>
              <w:rPr>
                <w:rFonts w:hint="eastAsia" w:ascii="宋体" w:hAnsi="宋体" w:cs="宋体"/>
                <w:color w:val="000000"/>
                <w:szCs w:val="21"/>
              </w:rPr>
              <w:t>日。</w:t>
            </w:r>
          </w:p>
        </w:tc>
      </w:tr>
      <w:tr w14:paraId="026A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46C06E11">
            <w:pPr>
              <w:spacing w:line="440" w:lineRule="exact"/>
              <w:jc w:val="center"/>
              <w:rPr>
                <w:rFonts w:ascii="宋体" w:hAnsi="宋体" w:cs="宋体"/>
                <w:color w:val="000000"/>
                <w:szCs w:val="21"/>
              </w:rPr>
            </w:pPr>
            <w:r>
              <w:rPr>
                <w:rFonts w:hint="eastAsia" w:ascii="宋体" w:hAnsi="宋体" w:cs="宋体"/>
                <w:color w:val="000000"/>
                <w:szCs w:val="21"/>
              </w:rPr>
              <w:t>17.1</w:t>
            </w:r>
          </w:p>
        </w:tc>
        <w:tc>
          <w:tcPr>
            <w:tcW w:w="1794" w:type="dxa"/>
            <w:vAlign w:val="center"/>
          </w:tcPr>
          <w:p w14:paraId="4700F9C0">
            <w:pPr>
              <w:spacing w:line="440" w:lineRule="exact"/>
              <w:jc w:val="center"/>
              <w:rPr>
                <w:rFonts w:ascii="宋体" w:hAnsi="宋体" w:cs="宋体"/>
                <w:color w:val="000000"/>
                <w:szCs w:val="21"/>
              </w:rPr>
            </w:pPr>
            <w:r>
              <w:rPr>
                <w:rFonts w:hint="eastAsia" w:ascii="宋体" w:hAnsi="宋体" w:cs="宋体"/>
                <w:color w:val="000000"/>
                <w:szCs w:val="21"/>
              </w:rPr>
              <w:t>磋商保证金</w:t>
            </w:r>
          </w:p>
        </w:tc>
        <w:tc>
          <w:tcPr>
            <w:tcW w:w="6895" w:type="dxa"/>
            <w:vAlign w:val="center"/>
          </w:tcPr>
          <w:p w14:paraId="5F6173D6">
            <w:pPr>
              <w:autoSpaceDE w:val="0"/>
              <w:autoSpaceDN w:val="0"/>
              <w:snapToGrid w:val="0"/>
              <w:spacing w:line="440" w:lineRule="exact"/>
              <w:textAlignment w:val="bottom"/>
              <w:rPr>
                <w:rFonts w:ascii="宋体" w:hAnsi="宋体" w:cs="宋体"/>
                <w:color w:val="000000"/>
                <w:szCs w:val="21"/>
              </w:rPr>
            </w:pPr>
            <w:r>
              <w:rPr>
                <w:rFonts w:hint="eastAsia" w:ascii="宋体" w:hAnsi="宋体" w:cs="宋体"/>
                <w:color w:val="000000"/>
                <w:szCs w:val="21"/>
              </w:rPr>
              <w:t>本项目不收取磋商保证金。</w:t>
            </w:r>
          </w:p>
        </w:tc>
      </w:tr>
      <w:tr w14:paraId="517C0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886" w:type="dxa"/>
            <w:vMerge w:val="restart"/>
            <w:vAlign w:val="center"/>
          </w:tcPr>
          <w:p w14:paraId="4D289C7E">
            <w:pPr>
              <w:spacing w:line="440" w:lineRule="exact"/>
              <w:jc w:val="center"/>
              <w:rPr>
                <w:rFonts w:ascii="宋体" w:hAnsi="宋体" w:cs="宋体"/>
                <w:color w:val="000000"/>
                <w:szCs w:val="21"/>
              </w:rPr>
            </w:pPr>
            <w:r>
              <w:rPr>
                <w:rFonts w:hint="eastAsia" w:ascii="宋体" w:hAnsi="宋体" w:cs="宋体"/>
                <w:color w:val="000000"/>
                <w:szCs w:val="21"/>
              </w:rPr>
              <w:t>20.1</w:t>
            </w:r>
          </w:p>
        </w:tc>
        <w:tc>
          <w:tcPr>
            <w:tcW w:w="1794" w:type="dxa"/>
            <w:vAlign w:val="center"/>
          </w:tcPr>
          <w:p w14:paraId="3B7FD0BC">
            <w:pPr>
              <w:spacing w:line="440" w:lineRule="exact"/>
              <w:jc w:val="center"/>
              <w:rPr>
                <w:rFonts w:ascii="宋体" w:hAnsi="宋体" w:cs="宋体"/>
                <w:color w:val="000000"/>
                <w:szCs w:val="21"/>
              </w:rPr>
            </w:pPr>
            <w:r>
              <w:rPr>
                <w:rFonts w:hint="eastAsia" w:ascii="宋体" w:hAnsi="宋体" w:cs="宋体"/>
                <w:color w:val="000000"/>
                <w:szCs w:val="21"/>
              </w:rPr>
              <w:t>响应文件提交截止时间</w:t>
            </w:r>
          </w:p>
        </w:tc>
        <w:tc>
          <w:tcPr>
            <w:tcW w:w="6895" w:type="dxa"/>
            <w:vAlign w:val="center"/>
          </w:tcPr>
          <w:p w14:paraId="1F676103">
            <w:pPr>
              <w:snapToGrid w:val="0"/>
              <w:spacing w:line="440" w:lineRule="exact"/>
              <w:jc w:val="left"/>
              <w:rPr>
                <w:rFonts w:ascii="宋体" w:hAnsi="宋体" w:cs="宋体"/>
                <w:color w:val="000000"/>
                <w:szCs w:val="21"/>
                <w:u w:val="single"/>
              </w:rPr>
            </w:pPr>
            <w:r>
              <w:rPr>
                <w:rFonts w:hint="eastAsia" w:ascii="宋体" w:hAnsi="宋体" w:cs="宋体"/>
                <w:color w:val="000000"/>
                <w:szCs w:val="21"/>
              </w:rPr>
              <w:t>详见竞争性磋商公告。</w:t>
            </w:r>
          </w:p>
        </w:tc>
      </w:tr>
      <w:tr w14:paraId="34810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886" w:type="dxa"/>
            <w:vMerge w:val="continue"/>
            <w:vAlign w:val="center"/>
          </w:tcPr>
          <w:p w14:paraId="68DCF5BC">
            <w:pPr>
              <w:spacing w:line="440" w:lineRule="exact"/>
              <w:jc w:val="center"/>
              <w:rPr>
                <w:rFonts w:ascii="宋体" w:hAnsi="宋体" w:cs="宋体"/>
                <w:color w:val="000000"/>
                <w:szCs w:val="21"/>
              </w:rPr>
            </w:pPr>
          </w:p>
        </w:tc>
        <w:tc>
          <w:tcPr>
            <w:tcW w:w="1794" w:type="dxa"/>
            <w:vAlign w:val="center"/>
          </w:tcPr>
          <w:p w14:paraId="0F4E50D9">
            <w:pPr>
              <w:spacing w:line="440" w:lineRule="exact"/>
              <w:jc w:val="center"/>
              <w:rPr>
                <w:rFonts w:ascii="宋体" w:hAnsi="宋体" w:cs="宋体"/>
                <w:color w:val="000000"/>
                <w:szCs w:val="21"/>
              </w:rPr>
            </w:pPr>
            <w:r>
              <w:rPr>
                <w:rFonts w:hint="eastAsia" w:ascii="宋体" w:hAnsi="宋体" w:cs="宋体"/>
                <w:color w:val="000000"/>
                <w:szCs w:val="21"/>
              </w:rPr>
              <w:t>响应文件提交地点</w:t>
            </w:r>
          </w:p>
        </w:tc>
        <w:tc>
          <w:tcPr>
            <w:tcW w:w="6895" w:type="dxa"/>
            <w:vAlign w:val="center"/>
          </w:tcPr>
          <w:p w14:paraId="0F7420DE">
            <w:pPr>
              <w:snapToGrid w:val="0"/>
              <w:spacing w:line="440" w:lineRule="exact"/>
              <w:jc w:val="left"/>
              <w:rPr>
                <w:rFonts w:ascii="宋体" w:hAnsi="宋体" w:cs="宋体"/>
                <w:color w:val="000000"/>
                <w:szCs w:val="21"/>
                <w:u w:val="single"/>
              </w:rPr>
            </w:pPr>
            <w:r>
              <w:rPr>
                <w:rFonts w:hint="eastAsia" w:ascii="宋体" w:hAnsi="宋体" w:cs="宋体"/>
                <w:color w:val="000000"/>
                <w:szCs w:val="21"/>
              </w:rPr>
              <w:t>详见竞争性磋商公告。</w:t>
            </w:r>
          </w:p>
        </w:tc>
      </w:tr>
      <w:tr w14:paraId="5D736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886" w:type="dxa"/>
            <w:vAlign w:val="center"/>
          </w:tcPr>
          <w:p w14:paraId="076D23BC">
            <w:pPr>
              <w:spacing w:line="440" w:lineRule="exact"/>
              <w:jc w:val="center"/>
              <w:rPr>
                <w:rFonts w:ascii="宋体" w:hAnsi="宋体" w:cs="宋体"/>
                <w:color w:val="000000"/>
                <w:szCs w:val="21"/>
              </w:rPr>
            </w:pPr>
            <w:r>
              <w:rPr>
                <w:rFonts w:hint="eastAsia" w:ascii="宋体" w:hAnsi="宋体" w:cs="宋体"/>
                <w:color w:val="000000"/>
                <w:szCs w:val="21"/>
              </w:rPr>
              <w:t>20.6</w:t>
            </w:r>
          </w:p>
        </w:tc>
        <w:tc>
          <w:tcPr>
            <w:tcW w:w="1794" w:type="dxa"/>
            <w:vAlign w:val="center"/>
          </w:tcPr>
          <w:p w14:paraId="52706767">
            <w:pPr>
              <w:spacing w:line="440" w:lineRule="exact"/>
              <w:jc w:val="center"/>
              <w:rPr>
                <w:rFonts w:ascii="宋体" w:hAnsi="宋体" w:cs="宋体"/>
                <w:b/>
                <w:color w:val="000000"/>
                <w:szCs w:val="21"/>
              </w:rPr>
            </w:pPr>
            <w:r>
              <w:rPr>
                <w:rFonts w:hint="eastAsia" w:ascii="宋体" w:hAnsi="宋体" w:cs="宋体"/>
                <w:b/>
                <w:color w:val="000000"/>
                <w:szCs w:val="21"/>
              </w:rPr>
              <w:t>备份响应文件</w:t>
            </w:r>
          </w:p>
        </w:tc>
        <w:tc>
          <w:tcPr>
            <w:tcW w:w="6895" w:type="dxa"/>
            <w:vAlign w:val="center"/>
          </w:tcPr>
          <w:p w14:paraId="2E2B8D82">
            <w:pPr>
              <w:snapToGrid w:val="0"/>
              <w:spacing w:line="440" w:lineRule="exact"/>
              <w:jc w:val="left"/>
              <w:rPr>
                <w:rFonts w:ascii="宋体" w:hAnsi="宋体" w:cs="宋体"/>
                <w:b/>
                <w:color w:val="000000"/>
                <w:szCs w:val="21"/>
              </w:rPr>
            </w:pPr>
            <w:r>
              <w:rPr>
                <w:rFonts w:hint="eastAsia" w:ascii="宋体" w:hAnsi="宋体" w:cs="宋体"/>
                <w:b/>
                <w:color w:val="000000"/>
                <w:szCs w:val="21"/>
              </w:rPr>
              <w:t>本项目不接受备份响应文件。</w:t>
            </w:r>
          </w:p>
        </w:tc>
      </w:tr>
      <w:tr w14:paraId="40317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7" w:hRule="atLeast"/>
        </w:trPr>
        <w:tc>
          <w:tcPr>
            <w:tcW w:w="886" w:type="dxa"/>
            <w:vAlign w:val="center"/>
          </w:tcPr>
          <w:p w14:paraId="555D0390">
            <w:pPr>
              <w:spacing w:line="440" w:lineRule="exact"/>
              <w:jc w:val="center"/>
              <w:rPr>
                <w:rFonts w:ascii="宋体" w:hAnsi="宋体" w:cs="宋体"/>
                <w:color w:val="000000"/>
                <w:szCs w:val="21"/>
              </w:rPr>
            </w:pPr>
            <w:r>
              <w:rPr>
                <w:rFonts w:hint="eastAsia" w:ascii="宋体" w:hAnsi="宋体" w:cs="宋体"/>
                <w:color w:val="000000"/>
                <w:szCs w:val="21"/>
              </w:rPr>
              <w:t>21</w:t>
            </w:r>
          </w:p>
        </w:tc>
        <w:tc>
          <w:tcPr>
            <w:tcW w:w="1794" w:type="dxa"/>
            <w:vAlign w:val="center"/>
          </w:tcPr>
          <w:p w14:paraId="2C819DF2">
            <w:pPr>
              <w:spacing w:line="440" w:lineRule="exact"/>
              <w:jc w:val="center"/>
              <w:rPr>
                <w:rFonts w:ascii="宋体" w:hAnsi="宋体" w:cs="宋体"/>
                <w:color w:val="000000"/>
                <w:szCs w:val="21"/>
                <w:highlight w:val="yellow"/>
              </w:rPr>
            </w:pPr>
            <w:r>
              <w:rPr>
                <w:rFonts w:hint="eastAsia" w:ascii="宋体" w:hAnsi="宋体" w:cs="宋体"/>
                <w:color w:val="000000"/>
                <w:szCs w:val="21"/>
              </w:rPr>
              <w:t>响应文件的补充、修改与撤回</w:t>
            </w:r>
          </w:p>
        </w:tc>
        <w:tc>
          <w:tcPr>
            <w:tcW w:w="6895" w:type="dxa"/>
            <w:vAlign w:val="center"/>
          </w:tcPr>
          <w:p w14:paraId="75B0AC1A">
            <w:pPr>
              <w:spacing w:line="440" w:lineRule="exact"/>
              <w:rPr>
                <w:rFonts w:ascii="宋体" w:hAnsi="宋体" w:cs="宋体"/>
                <w:color w:val="000000"/>
                <w:szCs w:val="21"/>
                <w:highlight w:val="yellow"/>
              </w:rPr>
            </w:pPr>
            <w:r>
              <w:rPr>
                <w:rFonts w:hint="eastAsia" w:ascii="宋体" w:hAnsi="宋体" w:cs="宋体"/>
                <w:color w:val="000000"/>
                <w:szCs w:val="21"/>
              </w:rPr>
              <w:t>供应商应当在响应文件提交截止时间前完成电子响应文件的提交（上传），响应文件提交截止时间前可以补充、修改或者撤回响应文件。补充或者修改响应文件的，应当先行撤回原响应文件，补充、修改后重新提交（上传）。响应文件提交截止时间前未完成提交（上传）的，视为撤回响应文件。响应文件提交截止时间以后提交（上传）的响应文件广西政府采购云平台将予以拒收。</w:t>
            </w:r>
          </w:p>
        </w:tc>
      </w:tr>
      <w:tr w14:paraId="78751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0" w:hRule="atLeast"/>
        </w:trPr>
        <w:tc>
          <w:tcPr>
            <w:tcW w:w="886" w:type="dxa"/>
            <w:vAlign w:val="center"/>
          </w:tcPr>
          <w:p w14:paraId="497AE57F">
            <w:pPr>
              <w:spacing w:line="440" w:lineRule="exact"/>
              <w:jc w:val="center"/>
              <w:rPr>
                <w:rFonts w:ascii="宋体" w:hAnsi="宋体" w:cs="宋体"/>
                <w:color w:val="000000"/>
                <w:szCs w:val="21"/>
              </w:rPr>
            </w:pPr>
            <w:r>
              <w:rPr>
                <w:rFonts w:hint="eastAsia" w:ascii="宋体" w:hAnsi="宋体" w:cs="宋体"/>
                <w:color w:val="000000"/>
                <w:szCs w:val="21"/>
              </w:rPr>
              <w:t>22</w:t>
            </w:r>
          </w:p>
        </w:tc>
        <w:tc>
          <w:tcPr>
            <w:tcW w:w="1794" w:type="dxa"/>
            <w:vAlign w:val="center"/>
          </w:tcPr>
          <w:p w14:paraId="52ADF3E0">
            <w:pPr>
              <w:spacing w:line="440" w:lineRule="exact"/>
              <w:jc w:val="center"/>
              <w:rPr>
                <w:rFonts w:ascii="宋体" w:hAnsi="宋体" w:cs="宋体"/>
                <w:color w:val="000000"/>
                <w:szCs w:val="21"/>
                <w:highlight w:val="yellow"/>
              </w:rPr>
            </w:pPr>
            <w:r>
              <w:rPr>
                <w:rFonts w:hint="eastAsia" w:ascii="宋体" w:hAnsi="宋体" w:cs="宋体"/>
                <w:color w:val="000000"/>
                <w:szCs w:val="21"/>
              </w:rPr>
              <w:t>首次响应文件的退回</w:t>
            </w:r>
          </w:p>
        </w:tc>
        <w:tc>
          <w:tcPr>
            <w:tcW w:w="6895" w:type="dxa"/>
            <w:vAlign w:val="center"/>
          </w:tcPr>
          <w:p w14:paraId="68E98994">
            <w:pPr>
              <w:spacing w:line="440" w:lineRule="exact"/>
              <w:rPr>
                <w:rFonts w:ascii="宋体" w:hAnsi="宋体" w:cs="宋体"/>
                <w:color w:val="000000"/>
                <w:szCs w:val="21"/>
                <w:highlight w:val="yellow"/>
              </w:rPr>
            </w:pPr>
            <w:r>
              <w:rPr>
                <w:rFonts w:hint="eastAsia" w:ascii="宋体" w:hAnsi="宋体" w:cs="宋体"/>
                <w:color w:val="000000"/>
                <w:szCs w:val="21"/>
              </w:rPr>
              <w:t>在首次响应文件提交截止时间止提交响应文件的供应商不足3家时电子响应文件由代理机构在广西政府采购云平台操作退回，除此之外采购人和采购代理机构对已提交的电子响应文件概不退回。</w:t>
            </w:r>
          </w:p>
        </w:tc>
      </w:tr>
      <w:tr w14:paraId="47980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9" w:hRule="atLeast"/>
        </w:trPr>
        <w:tc>
          <w:tcPr>
            <w:tcW w:w="886" w:type="dxa"/>
            <w:vMerge w:val="restart"/>
            <w:vAlign w:val="center"/>
          </w:tcPr>
          <w:p w14:paraId="6519BD07">
            <w:pPr>
              <w:spacing w:line="440" w:lineRule="exact"/>
              <w:jc w:val="center"/>
              <w:rPr>
                <w:rFonts w:ascii="宋体" w:hAnsi="宋体" w:cs="宋体"/>
                <w:color w:val="000000"/>
                <w:szCs w:val="21"/>
              </w:rPr>
            </w:pPr>
            <w:r>
              <w:rPr>
                <w:rFonts w:hint="eastAsia" w:ascii="宋体" w:hAnsi="宋体" w:cs="宋体"/>
                <w:color w:val="000000"/>
                <w:szCs w:val="21"/>
              </w:rPr>
              <w:t>26.2</w:t>
            </w:r>
          </w:p>
        </w:tc>
        <w:tc>
          <w:tcPr>
            <w:tcW w:w="1794" w:type="dxa"/>
            <w:vAlign w:val="center"/>
          </w:tcPr>
          <w:p w14:paraId="3492850C">
            <w:pPr>
              <w:spacing w:line="440" w:lineRule="exact"/>
              <w:jc w:val="center"/>
              <w:rPr>
                <w:rFonts w:ascii="宋体" w:hAnsi="宋体" w:cs="宋体"/>
                <w:color w:val="000000"/>
                <w:szCs w:val="21"/>
              </w:rPr>
            </w:pPr>
            <w:r>
              <w:rPr>
                <w:rFonts w:hint="eastAsia" w:ascii="宋体" w:hAnsi="宋体" w:cs="宋体"/>
                <w:color w:val="000000"/>
                <w:szCs w:val="21"/>
              </w:rPr>
              <w:t>负偏离要求</w:t>
            </w:r>
          </w:p>
        </w:tc>
        <w:tc>
          <w:tcPr>
            <w:tcW w:w="6895" w:type="dxa"/>
            <w:vAlign w:val="center"/>
          </w:tcPr>
          <w:p w14:paraId="76A32E30">
            <w:pPr>
              <w:snapToGrid w:val="0"/>
              <w:spacing w:line="440" w:lineRule="exact"/>
              <w:rPr>
                <w:rFonts w:ascii="宋体" w:hAnsi="宋体" w:cs="宋体"/>
                <w:color w:val="000000"/>
                <w:szCs w:val="21"/>
              </w:rPr>
            </w:pPr>
            <w:r>
              <w:rPr>
                <w:rFonts w:hint="eastAsia" w:ascii="宋体" w:hAnsi="宋体" w:cs="宋体"/>
                <w:color w:val="000000"/>
                <w:szCs w:val="21"/>
              </w:rPr>
              <w:t>商务条款评审中允许负偏离的条款数为</w:t>
            </w:r>
            <w:r>
              <w:rPr>
                <w:rFonts w:hint="eastAsia" w:ascii="宋体" w:hAnsi="宋体" w:cs="宋体"/>
                <w:color w:val="000000"/>
                <w:szCs w:val="21"/>
                <w:u w:val="single"/>
              </w:rPr>
              <w:t xml:space="preserve"> 0 </w:t>
            </w:r>
            <w:r>
              <w:rPr>
                <w:rFonts w:hint="eastAsia" w:ascii="宋体" w:hAnsi="宋体" w:cs="宋体"/>
                <w:color w:val="000000"/>
                <w:szCs w:val="21"/>
              </w:rPr>
              <w:t>项。</w:t>
            </w:r>
          </w:p>
          <w:p w14:paraId="7F86F90B">
            <w:pPr>
              <w:snapToGrid w:val="0"/>
              <w:spacing w:line="440" w:lineRule="exact"/>
              <w:rPr>
                <w:rFonts w:ascii="宋体" w:hAnsi="宋体" w:cs="宋体"/>
                <w:color w:val="000000"/>
                <w:szCs w:val="21"/>
              </w:rPr>
            </w:pPr>
            <w:r>
              <w:rPr>
                <w:rFonts w:hint="eastAsia" w:ascii="宋体" w:hAnsi="宋体" w:cs="宋体"/>
                <w:color w:val="000000"/>
                <w:szCs w:val="21"/>
              </w:rPr>
              <w:t>采购需求评审中允许负偏离的条款数为</w:t>
            </w:r>
            <w:r>
              <w:rPr>
                <w:rFonts w:hint="eastAsia" w:ascii="宋体" w:hAnsi="宋体" w:cs="宋体"/>
                <w:color w:val="000000"/>
                <w:szCs w:val="21"/>
                <w:u w:val="single"/>
              </w:rPr>
              <w:t xml:space="preserve"> 0 </w:t>
            </w:r>
            <w:r>
              <w:rPr>
                <w:rFonts w:hint="eastAsia" w:ascii="宋体" w:hAnsi="宋体" w:cs="宋体"/>
                <w:color w:val="000000"/>
                <w:szCs w:val="21"/>
              </w:rPr>
              <w:t>项。</w:t>
            </w:r>
          </w:p>
        </w:tc>
      </w:tr>
      <w:tr w14:paraId="11C4A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3" w:hRule="atLeast"/>
        </w:trPr>
        <w:tc>
          <w:tcPr>
            <w:tcW w:w="886" w:type="dxa"/>
            <w:vMerge w:val="continue"/>
            <w:vAlign w:val="center"/>
          </w:tcPr>
          <w:p w14:paraId="46A85E7B">
            <w:pPr>
              <w:spacing w:line="440" w:lineRule="exact"/>
              <w:jc w:val="center"/>
              <w:rPr>
                <w:rFonts w:ascii="宋体" w:hAnsi="宋体" w:cs="宋体"/>
                <w:color w:val="000000"/>
                <w:szCs w:val="21"/>
              </w:rPr>
            </w:pPr>
          </w:p>
        </w:tc>
        <w:tc>
          <w:tcPr>
            <w:tcW w:w="1794" w:type="dxa"/>
            <w:vAlign w:val="center"/>
          </w:tcPr>
          <w:p w14:paraId="159FF2F8">
            <w:pPr>
              <w:snapToGrid w:val="0"/>
              <w:spacing w:line="440" w:lineRule="exact"/>
              <w:jc w:val="center"/>
              <w:rPr>
                <w:rFonts w:ascii="宋体" w:hAnsi="宋体" w:cs="宋体"/>
                <w:color w:val="000000"/>
                <w:szCs w:val="21"/>
              </w:rPr>
            </w:pPr>
            <w:r>
              <w:rPr>
                <w:rFonts w:hint="eastAsia" w:ascii="宋体" w:hAnsi="宋体" w:cs="宋体"/>
                <w:color w:val="000000"/>
                <w:szCs w:val="21"/>
              </w:rPr>
              <w:t>磋商的顺序</w:t>
            </w:r>
          </w:p>
        </w:tc>
        <w:tc>
          <w:tcPr>
            <w:tcW w:w="6895" w:type="dxa"/>
            <w:vAlign w:val="center"/>
          </w:tcPr>
          <w:p w14:paraId="71ED4CD0">
            <w:pPr>
              <w:spacing w:line="440" w:lineRule="exact"/>
              <w:jc w:val="left"/>
              <w:rPr>
                <w:rFonts w:ascii="宋体" w:hAnsi="宋体" w:cs="宋体"/>
                <w:color w:val="000000"/>
                <w:szCs w:val="21"/>
              </w:rPr>
            </w:pPr>
            <w:r>
              <w:rPr>
                <w:rFonts w:hint="eastAsia" w:ascii="宋体" w:hAnsi="宋体" w:cs="宋体"/>
                <w:color w:val="000000"/>
                <w:szCs w:val="21"/>
              </w:rPr>
              <w:t>□按照提交首次响应文件的顺序，通知磋商时，若某供应商不在通知现场时，该供应商排序到最后磋商，按照签到的顺序由其下一位供应商先参与磋商。</w:t>
            </w:r>
          </w:p>
          <w:p w14:paraId="1182CBCD">
            <w:pPr>
              <w:snapToGrid w:val="0"/>
              <w:spacing w:line="440" w:lineRule="exact"/>
              <w:rPr>
                <w:rFonts w:ascii="宋体" w:hAnsi="宋体" w:cs="宋体"/>
                <w:b/>
                <w:color w:val="000000"/>
                <w:szCs w:val="21"/>
              </w:rPr>
            </w:pPr>
            <w:r>
              <w:rPr>
                <w:rFonts w:hint="eastAsia" w:ascii="宋体" w:hAnsi="宋体" w:cs="宋体"/>
                <w:color w:val="000000"/>
                <w:szCs w:val="21"/>
              </w:rPr>
              <w:t>☑随机排序。</w:t>
            </w:r>
          </w:p>
        </w:tc>
      </w:tr>
      <w:tr w14:paraId="2FFC4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28DD9A0D">
            <w:pPr>
              <w:spacing w:line="440" w:lineRule="exact"/>
              <w:jc w:val="center"/>
              <w:rPr>
                <w:rFonts w:ascii="宋体" w:hAnsi="宋体" w:cs="宋体"/>
                <w:color w:val="000000"/>
                <w:szCs w:val="21"/>
              </w:rPr>
            </w:pPr>
            <w:r>
              <w:rPr>
                <w:rFonts w:hint="eastAsia" w:ascii="宋体" w:hAnsi="宋体" w:cs="宋体"/>
                <w:color w:val="000000"/>
                <w:szCs w:val="21"/>
              </w:rPr>
              <w:t>28</w:t>
            </w:r>
          </w:p>
        </w:tc>
        <w:tc>
          <w:tcPr>
            <w:tcW w:w="1794" w:type="dxa"/>
            <w:vAlign w:val="center"/>
          </w:tcPr>
          <w:p w14:paraId="227CA2BA">
            <w:pPr>
              <w:spacing w:line="440" w:lineRule="exact"/>
              <w:jc w:val="center"/>
              <w:rPr>
                <w:rFonts w:ascii="宋体" w:hAnsi="宋体" w:cs="宋体"/>
                <w:color w:val="000000"/>
                <w:szCs w:val="21"/>
              </w:rPr>
            </w:pPr>
            <w:r>
              <w:rPr>
                <w:rFonts w:hint="eastAsia" w:ascii="宋体" w:hAnsi="宋体" w:cs="宋体"/>
                <w:color w:val="000000"/>
                <w:szCs w:val="21"/>
              </w:rPr>
              <w:t>履约保证金</w:t>
            </w:r>
          </w:p>
        </w:tc>
        <w:tc>
          <w:tcPr>
            <w:tcW w:w="6895" w:type="dxa"/>
            <w:vAlign w:val="center"/>
          </w:tcPr>
          <w:p w14:paraId="3F866F37">
            <w:pPr>
              <w:snapToGrid w:val="0"/>
              <w:spacing w:line="440" w:lineRule="exact"/>
              <w:rPr>
                <w:rFonts w:ascii="宋体" w:hAnsi="宋体" w:cs="宋体"/>
                <w:color w:val="000000"/>
                <w:szCs w:val="21"/>
              </w:rPr>
            </w:pPr>
            <w:r>
              <w:rPr>
                <w:rFonts w:hint="eastAsia" w:ascii="宋体" w:hAnsi="宋体" w:cs="宋体"/>
                <w:color w:val="000000"/>
                <w:szCs w:val="21"/>
              </w:rPr>
              <w:t xml:space="preserve">本项目不收取履约保证金。 </w:t>
            </w:r>
          </w:p>
        </w:tc>
      </w:tr>
      <w:tr w14:paraId="54326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7EFD93CA">
            <w:pPr>
              <w:spacing w:line="440" w:lineRule="exact"/>
              <w:jc w:val="center"/>
              <w:rPr>
                <w:rFonts w:ascii="宋体" w:hAnsi="宋体" w:cs="宋体"/>
                <w:color w:val="000000"/>
                <w:szCs w:val="21"/>
              </w:rPr>
            </w:pPr>
            <w:r>
              <w:rPr>
                <w:rFonts w:hint="eastAsia" w:ascii="宋体" w:hAnsi="宋体" w:cs="宋体"/>
                <w:color w:val="000000"/>
                <w:szCs w:val="21"/>
              </w:rPr>
              <w:t>29.5</w:t>
            </w:r>
          </w:p>
        </w:tc>
        <w:tc>
          <w:tcPr>
            <w:tcW w:w="1794" w:type="dxa"/>
            <w:vAlign w:val="center"/>
          </w:tcPr>
          <w:p w14:paraId="38A2265F">
            <w:pPr>
              <w:spacing w:line="440" w:lineRule="exact"/>
              <w:jc w:val="center"/>
              <w:rPr>
                <w:rFonts w:ascii="宋体" w:hAnsi="宋体" w:cs="宋体"/>
                <w:color w:val="000000"/>
                <w:szCs w:val="21"/>
              </w:rPr>
            </w:pPr>
            <w:r>
              <w:rPr>
                <w:rFonts w:hint="eastAsia" w:ascii="宋体" w:hAnsi="宋体" w:cs="宋体"/>
                <w:color w:val="000000"/>
                <w:szCs w:val="21"/>
              </w:rPr>
              <w:t>签订合同携带的材料</w:t>
            </w:r>
          </w:p>
        </w:tc>
        <w:tc>
          <w:tcPr>
            <w:tcW w:w="6895" w:type="dxa"/>
            <w:vAlign w:val="center"/>
          </w:tcPr>
          <w:p w14:paraId="54300495">
            <w:pPr>
              <w:snapToGrid w:val="0"/>
              <w:spacing w:line="440" w:lineRule="exact"/>
              <w:rPr>
                <w:rFonts w:ascii="宋体" w:hAnsi="宋体" w:cs="宋体"/>
                <w:color w:val="000000"/>
                <w:szCs w:val="21"/>
              </w:rPr>
            </w:pPr>
            <w:r>
              <w:rPr>
                <w:rFonts w:hint="eastAsia" w:ascii="宋体" w:hAnsi="宋体" w:cs="宋体"/>
                <w:color w:val="000000"/>
                <w:szCs w:val="21"/>
              </w:rPr>
              <w:t>使用的有效CA证书加盖单位电子公章。</w:t>
            </w:r>
          </w:p>
        </w:tc>
      </w:tr>
      <w:tr w14:paraId="13190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Merge w:val="restart"/>
            <w:vAlign w:val="center"/>
          </w:tcPr>
          <w:p w14:paraId="77960812">
            <w:pPr>
              <w:spacing w:line="440" w:lineRule="exact"/>
              <w:jc w:val="center"/>
              <w:rPr>
                <w:rFonts w:ascii="宋体" w:hAnsi="宋体" w:cs="宋体"/>
                <w:color w:val="000000"/>
                <w:szCs w:val="21"/>
              </w:rPr>
            </w:pPr>
            <w:r>
              <w:rPr>
                <w:rFonts w:hint="eastAsia" w:ascii="宋体" w:hAnsi="宋体" w:cs="宋体"/>
                <w:color w:val="000000"/>
                <w:szCs w:val="21"/>
              </w:rPr>
              <w:t>31.2</w:t>
            </w:r>
          </w:p>
        </w:tc>
        <w:tc>
          <w:tcPr>
            <w:tcW w:w="1794" w:type="dxa"/>
            <w:vAlign w:val="center"/>
          </w:tcPr>
          <w:p w14:paraId="71C07BD3">
            <w:pPr>
              <w:spacing w:line="440" w:lineRule="exact"/>
              <w:jc w:val="center"/>
              <w:rPr>
                <w:rFonts w:ascii="宋体" w:hAnsi="宋体" w:cs="宋体"/>
                <w:color w:val="000000"/>
                <w:szCs w:val="21"/>
              </w:rPr>
            </w:pPr>
            <w:r>
              <w:rPr>
                <w:rFonts w:hint="eastAsia" w:ascii="宋体" w:hAnsi="宋体" w:cs="宋体"/>
                <w:color w:val="000000"/>
                <w:szCs w:val="21"/>
              </w:rPr>
              <w:t>接收质疑函方式</w:t>
            </w:r>
          </w:p>
        </w:tc>
        <w:tc>
          <w:tcPr>
            <w:tcW w:w="6895" w:type="dxa"/>
            <w:vAlign w:val="center"/>
          </w:tcPr>
          <w:p w14:paraId="539FFBE8">
            <w:pPr>
              <w:snapToGrid w:val="0"/>
              <w:spacing w:line="440" w:lineRule="exact"/>
              <w:rPr>
                <w:rFonts w:ascii="宋体" w:hAnsi="宋体" w:cs="宋体"/>
                <w:color w:val="000000"/>
                <w:szCs w:val="21"/>
              </w:rPr>
            </w:pPr>
            <w:r>
              <w:rPr>
                <w:rFonts w:hint="eastAsia" w:ascii="宋体" w:hAnsi="宋体" w:cs="宋体"/>
                <w:color w:val="000000"/>
                <w:szCs w:val="21"/>
              </w:rPr>
              <w:t>以书面形式</w:t>
            </w:r>
          </w:p>
        </w:tc>
      </w:tr>
      <w:tr w14:paraId="60C63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8" w:hRule="atLeast"/>
        </w:trPr>
        <w:tc>
          <w:tcPr>
            <w:tcW w:w="886" w:type="dxa"/>
            <w:vMerge w:val="continue"/>
            <w:vAlign w:val="center"/>
          </w:tcPr>
          <w:p w14:paraId="7CC93F0F">
            <w:pPr>
              <w:spacing w:line="440" w:lineRule="exact"/>
              <w:jc w:val="center"/>
              <w:rPr>
                <w:rFonts w:ascii="宋体" w:hAnsi="宋体" w:cs="宋体"/>
                <w:color w:val="000000"/>
                <w:szCs w:val="21"/>
              </w:rPr>
            </w:pPr>
          </w:p>
        </w:tc>
        <w:tc>
          <w:tcPr>
            <w:tcW w:w="1794" w:type="dxa"/>
            <w:vAlign w:val="center"/>
          </w:tcPr>
          <w:p w14:paraId="05818428">
            <w:pPr>
              <w:spacing w:line="440" w:lineRule="exact"/>
              <w:jc w:val="center"/>
              <w:rPr>
                <w:rFonts w:ascii="宋体" w:hAnsi="宋体" w:cs="宋体"/>
                <w:color w:val="000000"/>
                <w:szCs w:val="21"/>
              </w:rPr>
            </w:pPr>
            <w:r>
              <w:rPr>
                <w:rFonts w:hint="eastAsia" w:ascii="宋体" w:hAnsi="宋体" w:cs="宋体"/>
                <w:color w:val="000000"/>
                <w:szCs w:val="21"/>
              </w:rPr>
              <w:t>质疑联系部门及联系方式</w:t>
            </w:r>
          </w:p>
        </w:tc>
        <w:tc>
          <w:tcPr>
            <w:tcW w:w="6895" w:type="dxa"/>
            <w:vAlign w:val="center"/>
          </w:tcPr>
          <w:p w14:paraId="602A8A21">
            <w:pPr>
              <w:snapToGrid w:val="0"/>
              <w:spacing w:line="440" w:lineRule="exact"/>
              <w:rPr>
                <w:rFonts w:ascii="宋体" w:hAnsi="宋体" w:cs="宋体"/>
                <w:color w:val="000000"/>
                <w:szCs w:val="21"/>
              </w:rPr>
            </w:pPr>
            <w:r>
              <w:rPr>
                <w:rFonts w:hint="eastAsia" w:ascii="宋体" w:hAnsi="宋体" w:cs="宋体"/>
                <w:color w:val="000000"/>
                <w:szCs w:val="21"/>
              </w:rPr>
              <w:t>（1）广西政投项目咨询有限公司；</w:t>
            </w:r>
          </w:p>
          <w:p w14:paraId="07A18ADB">
            <w:pPr>
              <w:snapToGrid w:val="0"/>
              <w:spacing w:line="440" w:lineRule="exact"/>
              <w:rPr>
                <w:rFonts w:ascii="宋体" w:hAnsi="宋体" w:cs="宋体"/>
                <w:color w:val="000000"/>
                <w:szCs w:val="21"/>
              </w:rPr>
            </w:pPr>
            <w:r>
              <w:rPr>
                <w:rFonts w:hint="eastAsia" w:ascii="宋体" w:hAnsi="宋体" w:cs="宋体"/>
                <w:color w:val="000000"/>
                <w:szCs w:val="21"/>
              </w:rPr>
              <w:t>联系电话：0771-5891216</w:t>
            </w:r>
          </w:p>
          <w:p w14:paraId="1A8B1CDD">
            <w:pPr>
              <w:snapToGrid w:val="0"/>
              <w:spacing w:line="440" w:lineRule="exact"/>
              <w:rPr>
                <w:rFonts w:ascii="宋体" w:hAnsi="宋体" w:cs="宋体"/>
                <w:color w:val="000000"/>
                <w:szCs w:val="21"/>
              </w:rPr>
            </w:pPr>
            <w:r>
              <w:rPr>
                <w:rFonts w:hint="eastAsia" w:ascii="宋体" w:hAnsi="宋体" w:cs="宋体"/>
                <w:color w:val="000000"/>
                <w:szCs w:val="21"/>
              </w:rPr>
              <w:t>通讯地址：中国（广西）自由贸易试验区南宁片区凯旋路16号广西裕达集团南宁五象总部基地广东大厦二十六层2602、2603、2605号房</w:t>
            </w:r>
          </w:p>
          <w:p w14:paraId="7C7B9ACD">
            <w:pPr>
              <w:snapToGrid w:val="0"/>
              <w:spacing w:line="440" w:lineRule="exact"/>
              <w:rPr>
                <w:rFonts w:ascii="宋体" w:hAnsi="宋体" w:cs="宋体"/>
                <w:color w:val="000000"/>
                <w:szCs w:val="21"/>
              </w:rPr>
            </w:pPr>
            <w:r>
              <w:rPr>
                <w:rFonts w:hint="eastAsia" w:ascii="宋体" w:hAnsi="宋体" w:cs="宋体"/>
                <w:color w:val="000000"/>
                <w:szCs w:val="21"/>
              </w:rPr>
              <w:t>（2）防城港市防城区发展和改革局；</w:t>
            </w:r>
          </w:p>
          <w:p w14:paraId="4EA70ABD">
            <w:pPr>
              <w:snapToGrid w:val="0"/>
              <w:spacing w:line="440" w:lineRule="exact"/>
              <w:rPr>
                <w:rFonts w:ascii="宋体" w:hAnsi="宋体" w:cs="宋体"/>
                <w:color w:val="000000"/>
                <w:szCs w:val="21"/>
              </w:rPr>
            </w:pPr>
            <w:r>
              <w:rPr>
                <w:rFonts w:hint="eastAsia" w:ascii="宋体" w:hAnsi="宋体" w:cs="宋体"/>
                <w:color w:val="000000"/>
                <w:szCs w:val="21"/>
              </w:rPr>
              <w:t>联系电话：0770-2035236</w:t>
            </w:r>
          </w:p>
          <w:p w14:paraId="25217D9F">
            <w:pPr>
              <w:snapToGrid w:val="0"/>
              <w:spacing w:line="440" w:lineRule="exact"/>
              <w:rPr>
                <w:rFonts w:ascii="宋体" w:hAnsi="宋体" w:cs="宋体"/>
                <w:color w:val="000000"/>
                <w:szCs w:val="21"/>
              </w:rPr>
            </w:pPr>
            <w:r>
              <w:rPr>
                <w:rFonts w:hint="eastAsia" w:ascii="宋体" w:hAnsi="宋体" w:cs="宋体"/>
                <w:color w:val="000000"/>
                <w:szCs w:val="21"/>
              </w:rPr>
              <w:t>通讯地址：防城港市防城区防北路112号</w:t>
            </w:r>
          </w:p>
        </w:tc>
      </w:tr>
      <w:tr w14:paraId="1BC2B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Merge w:val="continue"/>
            <w:vAlign w:val="center"/>
          </w:tcPr>
          <w:p w14:paraId="7B90C8F9">
            <w:pPr>
              <w:spacing w:line="440" w:lineRule="exact"/>
              <w:jc w:val="center"/>
              <w:rPr>
                <w:rFonts w:ascii="宋体" w:hAnsi="宋体" w:cs="宋体"/>
                <w:color w:val="000000"/>
                <w:szCs w:val="21"/>
              </w:rPr>
            </w:pPr>
          </w:p>
        </w:tc>
        <w:tc>
          <w:tcPr>
            <w:tcW w:w="1794" w:type="dxa"/>
            <w:vAlign w:val="center"/>
          </w:tcPr>
          <w:p w14:paraId="2AEB832D">
            <w:pPr>
              <w:spacing w:line="312" w:lineRule="auto"/>
              <w:jc w:val="center"/>
              <w:rPr>
                <w:rFonts w:ascii="宋体" w:hAnsi="宋体" w:cs="宋体"/>
                <w:color w:val="000000"/>
                <w:szCs w:val="21"/>
              </w:rPr>
            </w:pPr>
            <w:r>
              <w:rPr>
                <w:rFonts w:hint="eastAsia" w:ascii="宋体" w:hAnsi="宋体" w:cs="宋体"/>
                <w:color w:val="000000"/>
                <w:szCs w:val="21"/>
              </w:rPr>
              <w:t>现场提交质疑办理业务时间</w:t>
            </w:r>
          </w:p>
        </w:tc>
        <w:tc>
          <w:tcPr>
            <w:tcW w:w="6895" w:type="dxa"/>
            <w:vAlign w:val="center"/>
          </w:tcPr>
          <w:p w14:paraId="52C71344">
            <w:pPr>
              <w:snapToGrid w:val="0"/>
              <w:spacing w:line="312" w:lineRule="auto"/>
              <w:rPr>
                <w:rFonts w:ascii="宋体" w:hAnsi="宋体" w:cs="宋体"/>
                <w:color w:val="000000"/>
                <w:szCs w:val="21"/>
              </w:rPr>
            </w:pPr>
            <w:r>
              <w:rPr>
                <w:rFonts w:hint="eastAsia" w:ascii="宋体" w:hAnsi="宋体" w:cs="宋体"/>
                <w:color w:val="000000"/>
                <w:szCs w:val="21"/>
              </w:rPr>
              <w:t>质疑期内每个工作日</w:t>
            </w:r>
            <w:r>
              <w:rPr>
                <w:rFonts w:hint="eastAsia" w:ascii="宋体" w:hAnsi="宋体" w:cs="宋体"/>
                <w:color w:val="000000"/>
                <w:szCs w:val="21"/>
                <w:u w:val="single"/>
              </w:rPr>
              <w:t>8</w:t>
            </w:r>
            <w:r>
              <w:rPr>
                <w:rFonts w:hint="eastAsia" w:ascii="宋体" w:hAnsi="宋体" w:cs="宋体"/>
                <w:color w:val="000000"/>
                <w:szCs w:val="21"/>
              </w:rPr>
              <w:t>时</w:t>
            </w:r>
            <w:r>
              <w:rPr>
                <w:rFonts w:hint="eastAsia" w:ascii="宋体" w:hAnsi="宋体" w:cs="宋体"/>
                <w:color w:val="000000"/>
                <w:szCs w:val="21"/>
                <w:u w:val="single"/>
              </w:rPr>
              <w:t>00</w:t>
            </w:r>
            <w:r>
              <w:rPr>
                <w:rFonts w:hint="eastAsia" w:ascii="宋体" w:hAnsi="宋体" w:cs="宋体"/>
                <w:color w:val="000000"/>
                <w:szCs w:val="21"/>
              </w:rPr>
              <w:t>分到</w:t>
            </w:r>
            <w:r>
              <w:rPr>
                <w:rFonts w:hint="eastAsia" w:ascii="宋体" w:hAnsi="宋体" w:cs="宋体"/>
                <w:color w:val="000000"/>
                <w:szCs w:val="21"/>
                <w:u w:val="single"/>
              </w:rPr>
              <w:t>12</w:t>
            </w:r>
            <w:r>
              <w:rPr>
                <w:rFonts w:hint="eastAsia" w:ascii="宋体" w:hAnsi="宋体" w:cs="宋体"/>
                <w:color w:val="000000"/>
                <w:szCs w:val="21"/>
              </w:rPr>
              <w:t>时</w:t>
            </w:r>
            <w:r>
              <w:rPr>
                <w:rFonts w:hint="eastAsia" w:ascii="宋体" w:hAnsi="宋体" w:cs="宋体"/>
                <w:color w:val="000000"/>
                <w:szCs w:val="21"/>
                <w:u w:val="single"/>
              </w:rPr>
              <w:t>00</w:t>
            </w:r>
            <w:r>
              <w:rPr>
                <w:rFonts w:hint="eastAsia" w:ascii="宋体" w:hAnsi="宋体" w:cs="宋体"/>
                <w:color w:val="000000"/>
                <w:szCs w:val="21"/>
              </w:rPr>
              <w:t>分，</w:t>
            </w:r>
            <w:r>
              <w:rPr>
                <w:rFonts w:hint="eastAsia" w:ascii="宋体" w:hAnsi="宋体" w:cs="宋体"/>
                <w:color w:val="000000"/>
                <w:szCs w:val="21"/>
                <w:u w:val="single"/>
              </w:rPr>
              <w:t>15</w:t>
            </w:r>
            <w:r>
              <w:rPr>
                <w:rFonts w:hint="eastAsia" w:ascii="宋体" w:hAnsi="宋体" w:cs="宋体"/>
                <w:color w:val="000000"/>
                <w:szCs w:val="21"/>
              </w:rPr>
              <w:t>时</w:t>
            </w:r>
            <w:r>
              <w:rPr>
                <w:rFonts w:hint="eastAsia" w:ascii="宋体" w:hAnsi="宋体" w:cs="宋体"/>
                <w:color w:val="000000"/>
                <w:szCs w:val="21"/>
                <w:u w:val="single"/>
              </w:rPr>
              <w:t>00</w:t>
            </w:r>
            <w:r>
              <w:rPr>
                <w:rFonts w:hint="eastAsia" w:ascii="宋体" w:hAnsi="宋体" w:cs="宋体"/>
                <w:color w:val="000000"/>
                <w:szCs w:val="21"/>
              </w:rPr>
              <w:t>分到</w:t>
            </w:r>
            <w:r>
              <w:rPr>
                <w:rFonts w:hint="eastAsia" w:ascii="宋体" w:hAnsi="宋体" w:cs="宋体"/>
                <w:color w:val="000000"/>
                <w:szCs w:val="21"/>
                <w:u w:val="single"/>
              </w:rPr>
              <w:t>18</w:t>
            </w:r>
            <w:r>
              <w:rPr>
                <w:rFonts w:hint="eastAsia" w:ascii="宋体" w:hAnsi="宋体" w:cs="宋体"/>
                <w:color w:val="000000"/>
                <w:szCs w:val="21"/>
              </w:rPr>
              <w:t>时</w:t>
            </w:r>
            <w:r>
              <w:rPr>
                <w:rFonts w:hint="eastAsia" w:ascii="宋体" w:hAnsi="宋体" w:cs="宋体"/>
                <w:color w:val="000000"/>
                <w:szCs w:val="21"/>
                <w:u w:val="single"/>
              </w:rPr>
              <w:t>00</w:t>
            </w:r>
            <w:r>
              <w:rPr>
                <w:rFonts w:hint="eastAsia" w:ascii="宋体" w:hAnsi="宋体" w:cs="宋体"/>
                <w:color w:val="000000"/>
                <w:szCs w:val="21"/>
              </w:rPr>
              <w:t>分</w:t>
            </w:r>
          </w:p>
        </w:tc>
      </w:tr>
      <w:tr w14:paraId="47F5A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0" w:hRule="atLeast"/>
        </w:trPr>
        <w:tc>
          <w:tcPr>
            <w:tcW w:w="886" w:type="dxa"/>
            <w:vAlign w:val="center"/>
          </w:tcPr>
          <w:p w14:paraId="1FCEC973">
            <w:pPr>
              <w:spacing w:line="440" w:lineRule="exact"/>
              <w:jc w:val="center"/>
              <w:rPr>
                <w:rFonts w:ascii="宋体" w:hAnsi="宋体" w:cs="宋体"/>
                <w:color w:val="000000"/>
                <w:szCs w:val="21"/>
              </w:rPr>
            </w:pPr>
            <w:r>
              <w:rPr>
                <w:rFonts w:hint="eastAsia" w:ascii="宋体" w:hAnsi="宋体" w:cs="宋体"/>
                <w:color w:val="000000"/>
                <w:szCs w:val="21"/>
              </w:rPr>
              <w:t>31.6</w:t>
            </w:r>
          </w:p>
        </w:tc>
        <w:tc>
          <w:tcPr>
            <w:tcW w:w="1794" w:type="dxa"/>
            <w:vAlign w:val="center"/>
          </w:tcPr>
          <w:p w14:paraId="0451A206">
            <w:pPr>
              <w:spacing w:line="312" w:lineRule="auto"/>
              <w:jc w:val="center"/>
              <w:rPr>
                <w:rFonts w:ascii="宋体" w:hAnsi="宋体" w:cs="宋体"/>
                <w:color w:val="000000"/>
                <w:szCs w:val="21"/>
              </w:rPr>
            </w:pPr>
            <w:r>
              <w:rPr>
                <w:rFonts w:hint="eastAsia" w:ascii="宋体" w:hAnsi="宋体" w:cs="宋体"/>
                <w:color w:val="000000"/>
                <w:szCs w:val="21"/>
              </w:rPr>
              <w:t>受理投诉方式</w:t>
            </w:r>
          </w:p>
        </w:tc>
        <w:tc>
          <w:tcPr>
            <w:tcW w:w="6895" w:type="dxa"/>
            <w:vAlign w:val="center"/>
          </w:tcPr>
          <w:p w14:paraId="560BF69B">
            <w:pPr>
              <w:snapToGrid w:val="0"/>
              <w:spacing w:line="312" w:lineRule="auto"/>
              <w:rPr>
                <w:rFonts w:ascii="宋体" w:hAnsi="宋体" w:cs="宋体"/>
                <w:color w:val="000000"/>
                <w:szCs w:val="21"/>
              </w:rPr>
            </w:pPr>
            <w:r>
              <w:rPr>
                <w:rFonts w:hint="eastAsia" w:ascii="宋体" w:hAnsi="宋体" w:cs="宋体"/>
                <w:color w:val="000000"/>
                <w:szCs w:val="21"/>
              </w:rPr>
              <w:t>1.受理方式：纸质方式受理，投诉书正、副本（经过质疑的事项才可投诉）。</w:t>
            </w:r>
          </w:p>
          <w:p w14:paraId="4341723A">
            <w:pPr>
              <w:snapToGrid w:val="0"/>
              <w:spacing w:line="312" w:lineRule="auto"/>
              <w:rPr>
                <w:rFonts w:ascii="宋体" w:hAnsi="宋体" w:cs="宋体"/>
                <w:color w:val="000000"/>
                <w:szCs w:val="21"/>
              </w:rPr>
            </w:pPr>
            <w:r>
              <w:rPr>
                <w:rFonts w:hint="eastAsia" w:ascii="宋体" w:hAnsi="宋体" w:cs="宋体"/>
                <w:color w:val="000000"/>
                <w:szCs w:val="21"/>
              </w:rPr>
              <w:t>2.邮寄地址：</w:t>
            </w:r>
          </w:p>
          <w:p w14:paraId="39647CBD">
            <w:pPr>
              <w:snapToGrid w:val="0"/>
              <w:spacing w:line="312" w:lineRule="auto"/>
              <w:rPr>
                <w:rFonts w:ascii="宋体" w:hAnsi="宋体" w:cs="宋体"/>
                <w:color w:val="000000"/>
                <w:szCs w:val="21"/>
              </w:rPr>
            </w:pPr>
            <w:r>
              <w:rPr>
                <w:rFonts w:hint="eastAsia" w:ascii="宋体" w:hAnsi="宋体" w:cs="宋体"/>
                <w:color w:val="000000"/>
                <w:szCs w:val="21"/>
              </w:rPr>
              <w:t>名称：防城港市防城区政府采购中心</w:t>
            </w:r>
          </w:p>
          <w:p w14:paraId="45C34A8E">
            <w:pPr>
              <w:snapToGrid w:val="0"/>
              <w:spacing w:line="312" w:lineRule="auto"/>
              <w:rPr>
                <w:rFonts w:ascii="宋体" w:hAnsi="宋体" w:cs="宋体"/>
                <w:color w:val="000000"/>
                <w:szCs w:val="21"/>
              </w:rPr>
            </w:pPr>
            <w:r>
              <w:rPr>
                <w:rFonts w:hint="eastAsia" w:ascii="宋体" w:hAnsi="宋体" w:cs="宋体"/>
                <w:color w:val="000000"/>
                <w:szCs w:val="21"/>
              </w:rPr>
              <w:t>地址：</w:t>
            </w:r>
            <w:r>
              <w:rPr>
                <w:rFonts w:hint="eastAsia" w:ascii="宋体" w:hAnsi="宋体"/>
                <w:szCs w:val="21"/>
              </w:rPr>
              <w:t>防城港市防城区大坡路5号</w:t>
            </w:r>
          </w:p>
          <w:p w14:paraId="51C6CAFA">
            <w:pPr>
              <w:snapToGrid w:val="0"/>
              <w:spacing w:line="312" w:lineRule="auto"/>
              <w:rPr>
                <w:rFonts w:ascii="宋体" w:hAnsi="宋体" w:cs="宋体"/>
                <w:color w:val="000000"/>
                <w:kern w:val="0"/>
                <w:szCs w:val="21"/>
              </w:rPr>
            </w:pPr>
            <w:r>
              <w:rPr>
                <w:rFonts w:hint="eastAsia" w:ascii="宋体" w:hAnsi="宋体" w:cs="宋体"/>
                <w:color w:val="000000"/>
                <w:szCs w:val="21"/>
              </w:rPr>
              <w:t>联系电话：</w:t>
            </w:r>
            <w:r>
              <w:rPr>
                <w:rFonts w:hint="eastAsia" w:ascii="宋体" w:hAnsi="宋体"/>
                <w:szCs w:val="21"/>
              </w:rPr>
              <w:t>0770-2213681</w:t>
            </w:r>
          </w:p>
        </w:tc>
      </w:tr>
      <w:tr w14:paraId="1931C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188FB0EC">
            <w:pPr>
              <w:spacing w:line="440" w:lineRule="exact"/>
              <w:jc w:val="center"/>
              <w:rPr>
                <w:rFonts w:ascii="宋体" w:hAnsi="宋体" w:cs="宋体"/>
                <w:color w:val="000000"/>
                <w:szCs w:val="21"/>
              </w:rPr>
            </w:pPr>
            <w:r>
              <w:rPr>
                <w:rFonts w:hint="eastAsia" w:ascii="宋体" w:hAnsi="宋体" w:cs="宋体"/>
                <w:color w:val="000000"/>
                <w:szCs w:val="21"/>
              </w:rPr>
              <w:t>33</w:t>
            </w:r>
          </w:p>
        </w:tc>
        <w:tc>
          <w:tcPr>
            <w:tcW w:w="1794" w:type="dxa"/>
            <w:vAlign w:val="center"/>
          </w:tcPr>
          <w:p w14:paraId="5A75BAA3">
            <w:pPr>
              <w:spacing w:line="312" w:lineRule="auto"/>
              <w:jc w:val="center"/>
              <w:rPr>
                <w:rFonts w:ascii="宋体" w:hAnsi="宋体" w:cs="宋体"/>
                <w:color w:val="000000"/>
                <w:szCs w:val="21"/>
              </w:rPr>
            </w:pPr>
            <w:r>
              <w:rPr>
                <w:rFonts w:hint="eastAsia" w:ascii="宋体" w:hAnsi="宋体" w:cs="宋体"/>
                <w:color w:val="000000"/>
                <w:szCs w:val="21"/>
              </w:rPr>
              <w:t>采购代理费</w:t>
            </w:r>
          </w:p>
        </w:tc>
        <w:tc>
          <w:tcPr>
            <w:tcW w:w="6895" w:type="dxa"/>
            <w:vAlign w:val="center"/>
          </w:tcPr>
          <w:p w14:paraId="308E0FC5">
            <w:pPr>
              <w:snapToGrid w:val="0"/>
              <w:spacing w:line="312" w:lineRule="auto"/>
              <w:rPr>
                <w:rFonts w:ascii="宋体" w:hAnsi="宋体" w:cs="宋体"/>
                <w:color w:val="000000"/>
                <w:kern w:val="0"/>
                <w:szCs w:val="21"/>
              </w:rPr>
            </w:pPr>
            <w:r>
              <w:rPr>
                <w:rFonts w:hint="eastAsia" w:ascii="宋体" w:hAnsi="宋体" w:cs="宋体"/>
                <w:color w:val="000000"/>
                <w:kern w:val="0"/>
                <w:szCs w:val="21"/>
              </w:rPr>
              <w:t>1. 是否收取采购代理费：</w:t>
            </w:r>
          </w:p>
          <w:p w14:paraId="1E517E83">
            <w:pPr>
              <w:snapToGrid w:val="0"/>
              <w:spacing w:line="312" w:lineRule="auto"/>
              <w:rPr>
                <w:rFonts w:ascii="宋体" w:hAnsi="宋体" w:cs="宋体"/>
                <w:color w:val="000000"/>
                <w:kern w:val="0"/>
                <w:szCs w:val="21"/>
              </w:rPr>
            </w:pPr>
            <w:r>
              <w:rPr>
                <w:rFonts w:hint="eastAsia" w:ascii="宋体" w:hAnsi="宋体" w:cs="宋体"/>
                <w:color w:val="000000"/>
                <w:kern w:val="0"/>
                <w:szCs w:val="21"/>
              </w:rPr>
              <w:t>☑是    □ 否</w:t>
            </w:r>
          </w:p>
          <w:p w14:paraId="7C5BC57D">
            <w:pPr>
              <w:snapToGrid w:val="0"/>
              <w:spacing w:line="312" w:lineRule="auto"/>
              <w:rPr>
                <w:rFonts w:ascii="宋体" w:hAnsi="宋体" w:cs="宋体"/>
                <w:color w:val="000000"/>
                <w:kern w:val="0"/>
                <w:szCs w:val="21"/>
              </w:rPr>
            </w:pPr>
            <w:r>
              <w:rPr>
                <w:rFonts w:hint="eastAsia" w:ascii="宋体" w:hAnsi="宋体" w:cs="宋体"/>
                <w:color w:val="000000"/>
                <w:kern w:val="0"/>
                <w:szCs w:val="21"/>
              </w:rPr>
              <w:t>2.采购代理费支付方式：</w:t>
            </w:r>
          </w:p>
          <w:p w14:paraId="1F9CA2CE">
            <w:pPr>
              <w:snapToGrid w:val="0"/>
              <w:spacing w:line="312" w:lineRule="auto"/>
              <w:rPr>
                <w:rFonts w:ascii="宋体" w:hAnsi="宋体" w:cs="宋体"/>
                <w:color w:val="000000"/>
                <w:kern w:val="0"/>
                <w:szCs w:val="21"/>
              </w:rPr>
            </w:pPr>
            <w:r>
              <w:rPr>
                <w:rFonts w:hint="eastAsia" w:ascii="宋体" w:hAnsi="宋体" w:cs="宋体"/>
                <w:color w:val="000000"/>
                <w:kern w:val="0"/>
                <w:szCs w:val="21"/>
              </w:rPr>
              <w:t>☑本项目代理服务费由</w:t>
            </w:r>
            <w:r>
              <w:rPr>
                <w:rFonts w:hint="eastAsia" w:ascii="宋体" w:hAnsi="宋体" w:cs="宋体"/>
                <w:color w:val="000000"/>
                <w:kern w:val="0"/>
                <w:szCs w:val="21"/>
                <w:u w:val="single"/>
              </w:rPr>
              <w:t>成交供应商</w:t>
            </w:r>
            <w:r>
              <w:rPr>
                <w:rFonts w:hint="eastAsia" w:ascii="宋体" w:hAnsi="宋体" w:cs="宋体"/>
                <w:color w:val="000000"/>
                <w:kern w:val="0"/>
                <w:szCs w:val="21"/>
              </w:rPr>
              <w:t>领取成交通知书前，一次性向采购代理机构支付。</w:t>
            </w:r>
          </w:p>
          <w:p w14:paraId="7B81F7E7">
            <w:pPr>
              <w:snapToGrid w:val="0"/>
              <w:spacing w:line="312" w:lineRule="auto"/>
              <w:rPr>
                <w:rFonts w:ascii="宋体" w:hAnsi="宋体" w:cs="宋体"/>
                <w:color w:val="000000"/>
                <w:kern w:val="0"/>
                <w:szCs w:val="21"/>
              </w:rPr>
            </w:pPr>
            <w:r>
              <w:rPr>
                <w:rFonts w:hint="eastAsia" w:ascii="宋体" w:hAnsi="宋体" w:cs="宋体"/>
                <w:color w:val="000000"/>
                <w:kern w:val="0"/>
                <w:szCs w:val="21"/>
              </w:rPr>
              <w:t>□采购人支付。</w:t>
            </w:r>
          </w:p>
          <w:p w14:paraId="11715EE0">
            <w:pPr>
              <w:snapToGrid w:val="0"/>
              <w:spacing w:line="312" w:lineRule="auto"/>
              <w:rPr>
                <w:rFonts w:ascii="宋体" w:hAnsi="宋体" w:cs="宋体"/>
                <w:color w:val="000000"/>
                <w:kern w:val="0"/>
                <w:szCs w:val="21"/>
              </w:rPr>
            </w:pPr>
            <w:r>
              <w:rPr>
                <w:rFonts w:hint="eastAsia" w:ascii="宋体" w:hAnsi="宋体" w:cs="宋体"/>
                <w:color w:val="000000"/>
                <w:kern w:val="0"/>
                <w:szCs w:val="21"/>
              </w:rPr>
              <w:t>3.采购代理费收取标准：</w:t>
            </w:r>
          </w:p>
          <w:p w14:paraId="3E3B4CCC">
            <w:pPr>
              <w:snapToGrid w:val="0"/>
              <w:spacing w:line="312" w:lineRule="auto"/>
              <w:rPr>
                <w:rFonts w:ascii="宋体" w:hAnsi="宋体" w:cs="宋体"/>
                <w:color w:val="000000"/>
                <w:kern w:val="0"/>
                <w:szCs w:val="21"/>
              </w:rPr>
            </w:pPr>
            <w:r>
              <w:rPr>
                <w:rFonts w:hint="eastAsia" w:ascii="宋体" w:hAnsi="宋体" w:cs="宋体"/>
                <w:color w:val="000000"/>
                <w:kern w:val="0"/>
                <w:szCs w:val="21"/>
              </w:rPr>
              <w:t>参照原国家发展计划委员会《招标代理服务费管理暂行办法》 (计价格[2002]1980号)规定收费标准（工程招标）收取。</w:t>
            </w:r>
          </w:p>
          <w:p w14:paraId="3C7F78A2">
            <w:pPr>
              <w:snapToGrid w:val="0"/>
              <w:spacing w:line="312" w:lineRule="auto"/>
              <w:rPr>
                <w:rFonts w:ascii="宋体" w:hAnsi="宋体" w:cs="宋体"/>
                <w:color w:val="000000"/>
                <w:kern w:val="0"/>
                <w:szCs w:val="21"/>
              </w:rPr>
            </w:pPr>
            <w:r>
              <w:rPr>
                <w:rFonts w:hint="eastAsia" w:ascii="宋体" w:hAnsi="宋体" w:cs="宋体"/>
                <w:color w:val="000000"/>
                <w:kern w:val="0"/>
                <w:szCs w:val="21"/>
              </w:rPr>
              <w:t>4.采购代理费收取银行账户</w:t>
            </w:r>
          </w:p>
          <w:p w14:paraId="230D04B3">
            <w:pPr>
              <w:snapToGrid w:val="0"/>
              <w:spacing w:line="312" w:lineRule="auto"/>
              <w:rPr>
                <w:rFonts w:ascii="宋体" w:hAnsi="宋体" w:cs="宋体"/>
                <w:color w:val="000000"/>
                <w:kern w:val="0"/>
                <w:szCs w:val="21"/>
              </w:rPr>
            </w:pPr>
            <w:r>
              <w:rPr>
                <w:rFonts w:hint="eastAsia" w:ascii="宋体" w:hAnsi="宋体" w:cs="宋体"/>
                <w:color w:val="000000"/>
                <w:kern w:val="0"/>
                <w:szCs w:val="21"/>
              </w:rPr>
              <w:t>账户名称：广西政投项目咨询有限公司</w:t>
            </w:r>
          </w:p>
          <w:p w14:paraId="5F55ED53">
            <w:pPr>
              <w:snapToGrid w:val="0"/>
              <w:spacing w:line="312" w:lineRule="auto"/>
              <w:rPr>
                <w:rFonts w:ascii="宋体" w:hAnsi="宋体" w:cs="宋体"/>
                <w:color w:val="000000"/>
                <w:kern w:val="0"/>
                <w:szCs w:val="21"/>
              </w:rPr>
            </w:pPr>
            <w:r>
              <w:rPr>
                <w:rFonts w:hint="eastAsia" w:ascii="宋体" w:hAnsi="宋体" w:cs="宋体"/>
                <w:color w:val="000000"/>
                <w:kern w:val="0"/>
                <w:szCs w:val="21"/>
              </w:rPr>
              <w:t xml:space="preserve">开户银行：中国工商银行股份有限公司南宁市民族支行      </w:t>
            </w:r>
          </w:p>
          <w:p w14:paraId="395C9554">
            <w:pPr>
              <w:snapToGrid w:val="0"/>
              <w:spacing w:line="312" w:lineRule="auto"/>
              <w:rPr>
                <w:rFonts w:ascii="宋体" w:hAnsi="宋体" w:cs="宋体"/>
                <w:color w:val="000000"/>
                <w:kern w:val="0"/>
                <w:szCs w:val="21"/>
              </w:rPr>
            </w:pPr>
            <w:r>
              <w:rPr>
                <w:rFonts w:hint="eastAsia" w:ascii="宋体" w:hAnsi="宋体" w:cs="宋体"/>
                <w:color w:val="000000"/>
                <w:kern w:val="0"/>
                <w:szCs w:val="21"/>
              </w:rPr>
              <w:t>银行账号：2102109009300404148</w:t>
            </w:r>
          </w:p>
        </w:tc>
      </w:tr>
      <w:tr w14:paraId="10D8A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3655D7B0">
            <w:pPr>
              <w:spacing w:line="440" w:lineRule="exact"/>
              <w:jc w:val="center"/>
              <w:rPr>
                <w:rFonts w:ascii="宋体" w:hAnsi="宋体" w:cs="宋体"/>
                <w:color w:val="000000"/>
                <w:szCs w:val="21"/>
              </w:rPr>
            </w:pPr>
            <w:r>
              <w:rPr>
                <w:rFonts w:hint="eastAsia" w:ascii="宋体" w:hAnsi="宋体" w:cs="宋体"/>
                <w:color w:val="000000"/>
                <w:szCs w:val="21"/>
              </w:rPr>
              <w:t>34.1</w:t>
            </w:r>
          </w:p>
        </w:tc>
        <w:tc>
          <w:tcPr>
            <w:tcW w:w="1794" w:type="dxa"/>
            <w:vAlign w:val="center"/>
          </w:tcPr>
          <w:p w14:paraId="02BA5A3E">
            <w:pPr>
              <w:spacing w:line="440" w:lineRule="exact"/>
              <w:jc w:val="center"/>
              <w:rPr>
                <w:rFonts w:ascii="宋体" w:hAnsi="宋体" w:cs="宋体"/>
                <w:color w:val="000000"/>
                <w:szCs w:val="21"/>
              </w:rPr>
            </w:pPr>
            <w:r>
              <w:rPr>
                <w:rFonts w:hint="eastAsia" w:ascii="宋体" w:hAnsi="宋体" w:cs="宋体"/>
                <w:color w:val="000000"/>
                <w:szCs w:val="21"/>
              </w:rPr>
              <w:t>解释</w:t>
            </w:r>
          </w:p>
        </w:tc>
        <w:tc>
          <w:tcPr>
            <w:tcW w:w="6895" w:type="dxa"/>
            <w:vAlign w:val="center"/>
          </w:tcPr>
          <w:p w14:paraId="1CF1CBBF">
            <w:pPr>
              <w:snapToGrid w:val="0"/>
              <w:spacing w:line="440" w:lineRule="exact"/>
              <w:rPr>
                <w:rFonts w:ascii="宋体" w:hAnsi="宋体" w:cs="宋体"/>
                <w:b/>
                <w:color w:val="000000"/>
                <w:kern w:val="0"/>
                <w:szCs w:val="21"/>
              </w:rPr>
            </w:pPr>
            <w:r>
              <w:rPr>
                <w:rFonts w:hint="eastAsia" w:ascii="宋体" w:hAnsi="宋体" w:cs="宋体"/>
                <w:b/>
                <w:color w:val="000000"/>
                <w:kern w:val="0"/>
                <w:szCs w:val="21"/>
              </w:rPr>
              <w:t>解释权：</w:t>
            </w:r>
            <w:r>
              <w:rPr>
                <w:rFonts w:hint="eastAsia" w:ascii="宋体" w:hAnsi="宋体" w:cs="宋体"/>
                <w:color w:val="000000"/>
                <w:kern w:val="0"/>
                <w:szCs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cs="宋体"/>
                <w:b/>
                <w:color w:val="000000"/>
                <w:kern w:val="0"/>
                <w:szCs w:val="21"/>
              </w:rPr>
              <w:t>由采购人或者采购代理机构负责解释。</w:t>
            </w:r>
          </w:p>
          <w:p w14:paraId="56D8A8FA">
            <w:pPr>
              <w:snapToGrid w:val="0"/>
              <w:spacing w:line="440" w:lineRule="exact"/>
              <w:rPr>
                <w:rFonts w:ascii="宋体" w:hAnsi="宋体" w:cs="宋体"/>
                <w:color w:val="000000"/>
                <w:szCs w:val="21"/>
              </w:rPr>
            </w:pPr>
            <w:r>
              <w:rPr>
                <w:rFonts w:hint="eastAsia" w:ascii="宋体" w:hAnsi="宋体" w:cs="宋体"/>
                <w:b/>
                <w:color w:val="000000"/>
                <w:kern w:val="0"/>
                <w:szCs w:val="21"/>
              </w:rPr>
              <w:t>法律责任：</w:t>
            </w:r>
            <w:r>
              <w:rPr>
                <w:rFonts w:hint="eastAsia" w:ascii="宋体" w:hAnsi="宋体" w:cs="宋体"/>
                <w:color w:val="000000"/>
                <w:kern w:val="0"/>
                <w:szCs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716BF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715395F2">
            <w:pPr>
              <w:spacing w:line="440" w:lineRule="exact"/>
              <w:jc w:val="center"/>
              <w:rPr>
                <w:rFonts w:ascii="宋体" w:hAnsi="宋体" w:cs="宋体"/>
                <w:color w:val="000000"/>
                <w:szCs w:val="21"/>
              </w:rPr>
            </w:pPr>
            <w:r>
              <w:rPr>
                <w:rFonts w:hint="eastAsia" w:ascii="宋体" w:hAnsi="宋体" w:cs="宋体"/>
                <w:color w:val="000000"/>
                <w:szCs w:val="21"/>
              </w:rPr>
              <w:t>34.2</w:t>
            </w:r>
          </w:p>
        </w:tc>
        <w:tc>
          <w:tcPr>
            <w:tcW w:w="1794" w:type="dxa"/>
            <w:vAlign w:val="center"/>
          </w:tcPr>
          <w:p w14:paraId="6ACB7D55">
            <w:pPr>
              <w:spacing w:line="440" w:lineRule="exact"/>
              <w:jc w:val="center"/>
              <w:rPr>
                <w:rFonts w:ascii="宋体" w:hAnsi="宋体" w:cs="宋体"/>
                <w:color w:val="000000"/>
                <w:szCs w:val="21"/>
              </w:rPr>
            </w:pPr>
            <w:r>
              <w:rPr>
                <w:rFonts w:hint="eastAsia" w:ascii="宋体" w:hAnsi="宋体" w:cs="宋体"/>
                <w:color w:val="000000"/>
                <w:szCs w:val="21"/>
              </w:rPr>
              <w:t>其他</w:t>
            </w:r>
          </w:p>
        </w:tc>
        <w:tc>
          <w:tcPr>
            <w:tcW w:w="6895" w:type="dxa"/>
            <w:vAlign w:val="center"/>
          </w:tcPr>
          <w:p w14:paraId="664CDB04">
            <w:pPr>
              <w:snapToGrid w:val="0"/>
              <w:spacing w:line="440" w:lineRule="exact"/>
              <w:rPr>
                <w:rFonts w:ascii="宋体" w:hAnsi="宋体" w:cs="宋体"/>
                <w:color w:val="000000"/>
                <w:kern w:val="0"/>
                <w:szCs w:val="21"/>
              </w:rPr>
            </w:pPr>
            <w:r>
              <w:rPr>
                <w:rFonts w:hint="eastAsia" w:ascii="宋体" w:hAnsi="宋体" w:cs="宋体"/>
                <w:color w:val="000000"/>
                <w:kern w:val="0"/>
                <w:szCs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6D0DED90">
            <w:pPr>
              <w:snapToGrid w:val="0"/>
              <w:spacing w:line="440" w:lineRule="exact"/>
              <w:rPr>
                <w:rFonts w:ascii="宋体" w:hAnsi="宋体" w:cs="宋体"/>
                <w:color w:val="000000"/>
                <w:kern w:val="0"/>
                <w:szCs w:val="21"/>
              </w:rPr>
            </w:pPr>
            <w:r>
              <w:rPr>
                <w:rFonts w:hint="eastAsia" w:ascii="宋体" w:hAnsi="宋体" w:cs="宋体"/>
                <w:color w:val="000000"/>
                <w:kern w:val="0"/>
                <w:szCs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4459EC7">
            <w:pPr>
              <w:snapToGrid w:val="0"/>
              <w:spacing w:line="440" w:lineRule="exact"/>
              <w:rPr>
                <w:rFonts w:ascii="宋体" w:hAnsi="宋体" w:cs="宋体"/>
                <w:color w:val="000000"/>
                <w:kern w:val="0"/>
                <w:szCs w:val="21"/>
              </w:rPr>
            </w:pPr>
            <w:r>
              <w:rPr>
                <w:rFonts w:hint="eastAsia" w:ascii="宋体" w:hAnsi="宋体" w:cs="宋体"/>
                <w:color w:val="000000"/>
                <w:kern w:val="0"/>
                <w:szCs w:val="21"/>
              </w:rPr>
              <w:t>3.本磋商文件中描述供应商的“签字”是指供应商的法定代表人或者委托代理人亲自在文件规定签署处亲笔写上个人的名字的行为，私章、签字章、印鉴、影印等其他形式均不能代替亲笔签字。</w:t>
            </w:r>
          </w:p>
          <w:p w14:paraId="6080D4C8">
            <w:pPr>
              <w:snapToGrid w:val="0"/>
              <w:spacing w:line="440" w:lineRule="exact"/>
              <w:rPr>
                <w:rFonts w:ascii="宋体" w:hAnsi="宋体" w:cs="宋体"/>
                <w:color w:val="000000"/>
                <w:kern w:val="0"/>
                <w:szCs w:val="21"/>
              </w:rPr>
            </w:pPr>
            <w:r>
              <w:rPr>
                <w:rFonts w:hint="eastAsia" w:ascii="宋体" w:hAnsi="宋体" w:cs="宋体"/>
                <w:color w:val="000000"/>
                <w:kern w:val="0"/>
                <w:szCs w:val="21"/>
              </w:rPr>
              <w:t>4.自然人竞标的，磋商文件规定盖公章处由自然人摁手指指印。</w:t>
            </w:r>
          </w:p>
          <w:p w14:paraId="269B98F8">
            <w:pPr>
              <w:snapToGrid w:val="0"/>
              <w:spacing w:line="440" w:lineRule="exact"/>
              <w:rPr>
                <w:rFonts w:ascii="宋体" w:hAnsi="宋体" w:cs="宋体"/>
                <w:color w:val="000000"/>
                <w:kern w:val="0"/>
                <w:szCs w:val="21"/>
              </w:rPr>
            </w:pPr>
            <w:r>
              <w:rPr>
                <w:rFonts w:hint="eastAsia" w:ascii="宋体" w:hAnsi="宋体" w:cs="宋体"/>
                <w:color w:val="000000"/>
                <w:kern w:val="0"/>
                <w:szCs w:val="21"/>
              </w:rPr>
              <w:t>5.本磋商文件所称的“以上”“以下”“以内”“届满”，包括本数；所称的“不满”“超过”“以外”，不包括本数。</w:t>
            </w:r>
          </w:p>
        </w:tc>
      </w:tr>
      <w:tr w14:paraId="48F0A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Align w:val="center"/>
          </w:tcPr>
          <w:p w14:paraId="136B4B3D">
            <w:pPr>
              <w:spacing w:line="440" w:lineRule="exact"/>
              <w:jc w:val="center"/>
              <w:rPr>
                <w:rFonts w:ascii="宋体" w:hAnsi="宋体" w:cs="宋体"/>
                <w:color w:val="000000"/>
                <w:szCs w:val="21"/>
              </w:rPr>
            </w:pPr>
          </w:p>
        </w:tc>
        <w:tc>
          <w:tcPr>
            <w:tcW w:w="1794" w:type="dxa"/>
            <w:shd w:val="clear" w:color="auto" w:fill="auto"/>
            <w:vAlign w:val="center"/>
          </w:tcPr>
          <w:p w14:paraId="64747E9B">
            <w:pPr>
              <w:spacing w:line="360" w:lineRule="auto"/>
              <w:rPr>
                <w:rFonts w:ascii="宋体" w:hAnsi="宋体" w:cs="宋体"/>
                <w:szCs w:val="21"/>
              </w:rPr>
            </w:pPr>
            <w:r>
              <w:rPr>
                <w:rFonts w:hint="eastAsia" w:ascii="宋体" w:hAnsi="宋体" w:cs="宋体"/>
                <w:b/>
                <w:bCs/>
                <w:szCs w:val="21"/>
              </w:rPr>
              <w:t>关于响应文件的其他要求</w:t>
            </w:r>
          </w:p>
        </w:tc>
        <w:tc>
          <w:tcPr>
            <w:tcW w:w="6895" w:type="dxa"/>
            <w:shd w:val="clear" w:color="auto" w:fill="auto"/>
            <w:vAlign w:val="center"/>
          </w:tcPr>
          <w:p w14:paraId="4D5BCFF4">
            <w:pPr>
              <w:spacing w:line="360" w:lineRule="auto"/>
              <w:rPr>
                <w:rFonts w:ascii="宋体" w:hAnsi="宋体" w:cs="宋体"/>
                <w:b/>
                <w:szCs w:val="21"/>
              </w:rPr>
            </w:pPr>
            <w:r>
              <w:rPr>
                <w:rFonts w:hint="eastAsia" w:ascii="宋体" w:hAnsi="宋体" w:cs="宋体"/>
                <w:b/>
                <w:szCs w:val="21"/>
              </w:rPr>
              <w:t xml:space="preserve">纸质响应文件：成交供应商在成交通知书发出后5个工作日内须提交2套纸质版响应文件（含首次报价文件、资格证明文件、商务技术文件。按要求加盖公章）给采购代理机构，一正一副。 </w:t>
            </w:r>
          </w:p>
          <w:p w14:paraId="7D2278C7">
            <w:pPr>
              <w:spacing w:line="360" w:lineRule="auto"/>
              <w:rPr>
                <w:rFonts w:hAnsi="宋体" w:cs="宋体"/>
                <w:szCs w:val="21"/>
              </w:rPr>
            </w:pPr>
            <w:r>
              <w:rPr>
                <w:rFonts w:hint="eastAsia" w:ascii="宋体" w:hAnsi="宋体" w:cs="宋体"/>
                <w:b/>
                <w:szCs w:val="21"/>
              </w:rPr>
              <w:t>提交的纸质版响应文件文本必须与其上传到广西政府采购云平台系统的电子响应文件内容一致，不允许有篡改。如项目验收时因所提供的纸质响应文件与评审的响应文件不一致造成纠纷时，所有责任由成交供应商承担。</w:t>
            </w:r>
          </w:p>
        </w:tc>
      </w:tr>
    </w:tbl>
    <w:p w14:paraId="0DFC732C">
      <w:pPr>
        <w:keepNext/>
        <w:keepLines/>
        <w:spacing w:before="260" w:after="260" w:line="420" w:lineRule="exact"/>
        <w:jc w:val="center"/>
        <w:outlineLvl w:val="1"/>
        <w:rPr>
          <w:rFonts w:ascii="宋体" w:hAnsi="宋体"/>
          <w:bCs/>
          <w:color w:val="000000"/>
          <w:sz w:val="32"/>
          <w:szCs w:val="32"/>
        </w:rPr>
      </w:pPr>
      <w:r>
        <w:rPr>
          <w:rFonts w:ascii="宋体" w:hAnsi="宋体"/>
          <w:bCs/>
          <w:color w:val="000000"/>
          <w:sz w:val="32"/>
          <w:szCs w:val="32"/>
        </w:rPr>
        <w:br w:type="page"/>
      </w:r>
      <w:bookmarkStart w:id="38" w:name="_Toc30518"/>
      <w:r>
        <w:rPr>
          <w:rFonts w:hint="eastAsia" w:ascii="宋体" w:hAnsi="宋体"/>
          <w:bCs/>
          <w:color w:val="000000"/>
          <w:sz w:val="32"/>
          <w:szCs w:val="32"/>
        </w:rPr>
        <w:t>第二节 供应商须知正文</w:t>
      </w:r>
      <w:bookmarkEnd w:id="38"/>
    </w:p>
    <w:p w14:paraId="100F86F6">
      <w:pPr>
        <w:keepNext/>
        <w:keepLines/>
        <w:spacing w:line="360" w:lineRule="auto"/>
        <w:ind w:firstLine="640" w:firstLineChars="200"/>
        <w:outlineLvl w:val="2"/>
        <w:rPr>
          <w:rFonts w:ascii="宋体" w:hAnsi="宋体"/>
          <w:bCs/>
          <w:color w:val="000000"/>
          <w:sz w:val="32"/>
          <w:szCs w:val="32"/>
        </w:rPr>
      </w:pPr>
      <w:bookmarkStart w:id="39" w:name="_Toc18937"/>
      <w:r>
        <w:rPr>
          <w:rFonts w:hint="eastAsia" w:ascii="宋体" w:hAnsi="宋体"/>
          <w:bCs/>
          <w:color w:val="000000"/>
          <w:sz w:val="32"/>
          <w:szCs w:val="32"/>
        </w:rPr>
        <w:t>一、总则</w:t>
      </w:r>
      <w:bookmarkEnd w:id="39"/>
    </w:p>
    <w:p w14:paraId="07AD5E49">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1.适用范围</w:t>
      </w:r>
    </w:p>
    <w:p w14:paraId="3B71730C">
      <w:pPr>
        <w:spacing w:line="440" w:lineRule="exact"/>
        <w:ind w:firstLine="420" w:firstLineChars="200"/>
        <w:rPr>
          <w:rFonts w:ascii="宋体" w:hAnsi="宋体" w:cs="宋体"/>
          <w:color w:val="000000"/>
          <w:szCs w:val="21"/>
        </w:rPr>
      </w:pPr>
      <w:r>
        <w:rPr>
          <w:rFonts w:hint="eastAsia" w:ascii="宋体" w:hAnsi="宋体" w:cs="宋体"/>
          <w:color w:val="000000"/>
          <w:szCs w:val="21"/>
        </w:rPr>
        <w:t>1.1本项目采购人、采购代理机构、供应商、磋商小组的相关行为均受《中华人民共和国政府采购法》《中华人民共和国政府采购法实施条例》</w:t>
      </w:r>
      <w:r>
        <w:rPr>
          <w:rFonts w:hint="eastAsia" w:ascii="宋体" w:hAnsi="宋体"/>
          <w:color w:val="000000"/>
          <w:szCs w:val="21"/>
        </w:rPr>
        <w:t>《政府采购竞争性磋商采购方式管理暂行办法》《财政部关于政府采购竞争性磋商采购方式管理暂行办法有关问题的补充通知》</w:t>
      </w:r>
      <w:r>
        <w:rPr>
          <w:rFonts w:hint="eastAsia" w:ascii="宋体" w:hAnsi="宋体" w:cs="宋体"/>
          <w:color w:val="000000"/>
          <w:szCs w:val="21"/>
        </w:rPr>
        <w:t>及本项目本级和上级财政部门政府采购有关规定的约束和保护。</w:t>
      </w:r>
    </w:p>
    <w:p w14:paraId="514EFAFC">
      <w:pPr>
        <w:spacing w:line="440" w:lineRule="exact"/>
        <w:ind w:firstLine="420" w:firstLineChars="200"/>
        <w:rPr>
          <w:rFonts w:ascii="宋体" w:hAnsi="宋体" w:cs="宋体"/>
          <w:color w:val="000000"/>
          <w:szCs w:val="21"/>
        </w:rPr>
      </w:pPr>
      <w:r>
        <w:rPr>
          <w:rFonts w:hint="eastAsia" w:ascii="宋体" w:hAnsi="宋体" w:cs="宋体"/>
          <w:color w:val="000000"/>
          <w:szCs w:val="21"/>
        </w:rPr>
        <w:t>1.2</w:t>
      </w:r>
      <w:r>
        <w:rPr>
          <w:rFonts w:hint="eastAsia" w:ascii="宋体" w:hAnsi="宋体" w:cs="宋体"/>
          <w:color w:val="000000"/>
          <w:spacing w:val="-6"/>
          <w:szCs w:val="21"/>
        </w:rPr>
        <w:t>本竞争性磋商文件（以下简称磋商文件）适用于本项目的所有采购程序和环节（法律、法规另有规定的，从其规定）。</w:t>
      </w:r>
    </w:p>
    <w:p w14:paraId="6830CF71">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2.定义</w:t>
      </w:r>
    </w:p>
    <w:p w14:paraId="64FEE543">
      <w:pPr>
        <w:spacing w:line="440" w:lineRule="exact"/>
        <w:ind w:firstLine="420" w:firstLineChars="200"/>
        <w:rPr>
          <w:rFonts w:ascii="宋体" w:hAnsi="宋体" w:cs="宋体"/>
          <w:color w:val="000000"/>
          <w:szCs w:val="21"/>
        </w:rPr>
      </w:pPr>
      <w:r>
        <w:rPr>
          <w:rFonts w:hint="eastAsia" w:ascii="宋体" w:hAnsi="宋体" w:cs="宋体"/>
          <w:color w:val="000000"/>
          <w:szCs w:val="21"/>
        </w:rPr>
        <w:t>2.1“采购人”是指依法进行政府采购的国家机关、事业单位、团体组织。</w:t>
      </w:r>
    </w:p>
    <w:p w14:paraId="44194EFD">
      <w:pPr>
        <w:spacing w:line="440" w:lineRule="exact"/>
        <w:ind w:firstLine="420" w:firstLineChars="200"/>
        <w:rPr>
          <w:rFonts w:ascii="宋体" w:hAnsi="宋体" w:cs="宋体"/>
          <w:color w:val="000000"/>
          <w:szCs w:val="21"/>
          <w:u w:val="single"/>
        </w:rPr>
      </w:pPr>
      <w:r>
        <w:rPr>
          <w:rFonts w:hint="eastAsia" w:ascii="宋体" w:hAnsi="宋体" w:cs="宋体"/>
          <w:color w:val="000000"/>
          <w:szCs w:val="21"/>
        </w:rPr>
        <w:t>2.2“采购代理机构”是指政府采购集中采购机构和集中采购机构以外的采购代理机构。</w:t>
      </w:r>
    </w:p>
    <w:p w14:paraId="7BB657D0">
      <w:pPr>
        <w:spacing w:line="440" w:lineRule="exact"/>
        <w:ind w:firstLine="420" w:firstLineChars="200"/>
        <w:rPr>
          <w:rFonts w:ascii="宋体" w:hAnsi="宋体" w:cs="宋体"/>
          <w:color w:val="000000"/>
          <w:szCs w:val="21"/>
        </w:rPr>
      </w:pPr>
      <w:r>
        <w:rPr>
          <w:rFonts w:hint="eastAsia" w:ascii="宋体" w:hAnsi="宋体" w:cs="宋体"/>
          <w:color w:val="000000"/>
          <w:szCs w:val="21"/>
        </w:rPr>
        <w:t>2.3“供应商”是指向采购人提供货物、工程或者服务的法人、其他组织或者自然人。</w:t>
      </w:r>
    </w:p>
    <w:p w14:paraId="3BEDA888">
      <w:pPr>
        <w:spacing w:line="440" w:lineRule="exact"/>
        <w:ind w:firstLine="420" w:firstLineChars="200"/>
        <w:rPr>
          <w:rFonts w:ascii="宋体" w:hAnsi="宋体" w:cs="宋体"/>
          <w:color w:val="000000"/>
          <w:szCs w:val="21"/>
        </w:rPr>
      </w:pPr>
      <w:r>
        <w:rPr>
          <w:rFonts w:hint="eastAsia" w:ascii="宋体" w:hAnsi="宋体"/>
          <w:color w:val="000000"/>
          <w:szCs w:val="21"/>
        </w:rPr>
        <w:t>2.4“工程”是指政府采购工程。</w:t>
      </w:r>
    </w:p>
    <w:p w14:paraId="36EA37C1">
      <w:pPr>
        <w:spacing w:line="440" w:lineRule="exact"/>
        <w:ind w:firstLine="420" w:firstLineChars="200"/>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w:t>
      </w:r>
      <w:r>
        <w:rPr>
          <w:rFonts w:hint="eastAsia" w:ascii="宋体" w:hAnsi="宋体" w:cs="宋体"/>
          <w:color w:val="000000"/>
          <w:szCs w:val="21"/>
        </w:rPr>
        <w:t>“竞标”是指供应商按照本项目竞争性磋商公告或者邀请函规定的方式获取磋商文件、提交响应文件并希望获得标的的行为。</w:t>
      </w:r>
    </w:p>
    <w:p w14:paraId="16B8127C">
      <w:pPr>
        <w:spacing w:line="440" w:lineRule="exact"/>
        <w:ind w:firstLine="420" w:firstLineChars="200"/>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w:t>
      </w:r>
      <w:r>
        <w:rPr>
          <w:rFonts w:hint="eastAsia" w:ascii="宋体" w:hAnsi="宋体" w:cs="宋体"/>
          <w:color w:val="000000"/>
          <w:szCs w:val="21"/>
        </w:rPr>
        <w:t>“响应文件”</w:t>
      </w:r>
      <w:r>
        <w:rPr>
          <w:rFonts w:hint="eastAsia" w:ascii="宋体" w:hAnsi="宋体" w:cs="宋体"/>
          <w:color w:val="000000"/>
          <w:spacing w:val="-6"/>
          <w:szCs w:val="21"/>
        </w:rPr>
        <w:t>是指供应商根据本磋商文件要求，编制包含资格证明、商务技术、报价等所有内容的文件。</w:t>
      </w:r>
    </w:p>
    <w:p w14:paraId="58CC59E1">
      <w:pPr>
        <w:spacing w:line="440" w:lineRule="exact"/>
        <w:ind w:firstLine="420" w:firstLineChars="200"/>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7</w:t>
      </w:r>
      <w:r>
        <w:rPr>
          <w:rFonts w:hint="eastAsia" w:ascii="宋体" w:hAnsi="宋体" w:cs="宋体"/>
          <w:color w:val="000000"/>
          <w:szCs w:val="21"/>
        </w:rPr>
        <w:t>“实质性要求”是指磋商文件中已经指明不满足则响应文件按无效响应处理的条款，或者不能负偏离的条款，或者采购需求中带“▲”的条款。</w:t>
      </w:r>
    </w:p>
    <w:p w14:paraId="4BC3E157">
      <w:pPr>
        <w:spacing w:line="440" w:lineRule="exact"/>
        <w:ind w:firstLine="420" w:firstLineChars="200"/>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w:t>
      </w:r>
      <w:r>
        <w:rPr>
          <w:rFonts w:hint="eastAsia" w:ascii="宋体" w:hAnsi="宋体" w:cs="宋体"/>
          <w:color w:val="000000"/>
          <w:szCs w:val="21"/>
        </w:rPr>
        <w:t>“正偏离”是指响应文件对磋商文件“采购需求”中有关条款作出的响应优于条款要求并有利于采购人的情形。</w:t>
      </w:r>
    </w:p>
    <w:p w14:paraId="22B6AEEE">
      <w:pPr>
        <w:spacing w:line="440" w:lineRule="exact"/>
        <w:ind w:firstLine="420" w:firstLineChars="200"/>
        <w:rPr>
          <w:rFonts w:ascii="宋体" w:hAnsi="宋体" w:cs="宋体"/>
          <w:color w:val="000000"/>
          <w:szCs w:val="21"/>
        </w:rPr>
      </w:pPr>
      <w:r>
        <w:rPr>
          <w:rFonts w:ascii="宋体" w:hAnsi="宋体" w:cs="宋体"/>
          <w:color w:val="000000"/>
          <w:szCs w:val="21"/>
        </w:rPr>
        <w:t>2.9</w:t>
      </w:r>
      <w:r>
        <w:rPr>
          <w:rFonts w:hint="eastAsia" w:ascii="宋体" w:hAnsi="宋体" w:cs="宋体"/>
          <w:color w:val="000000"/>
          <w:szCs w:val="21"/>
        </w:rPr>
        <w:t>“负偏离”是指响应文件对磋商文件“采购需求”中有关条款作出的响应不满足条款要求，导致采购人要求不能得到满足的情形。</w:t>
      </w:r>
    </w:p>
    <w:p w14:paraId="3B2B4DE9">
      <w:pPr>
        <w:spacing w:line="440" w:lineRule="exact"/>
        <w:ind w:firstLine="420" w:firstLineChars="200"/>
        <w:rPr>
          <w:rFonts w:ascii="宋体" w:hAnsi="宋体" w:cs="宋体"/>
          <w:color w:val="000000"/>
          <w:szCs w:val="21"/>
        </w:rPr>
      </w:pPr>
      <w:r>
        <w:rPr>
          <w:rFonts w:hint="eastAsia" w:ascii="宋体" w:hAnsi="宋体" w:cs="宋体"/>
          <w:color w:val="000000"/>
          <w:szCs w:val="21"/>
        </w:rPr>
        <w:t>2.10“允许负偏离的条款”是指采购需求中的不属于“实质性要求”的条款。</w:t>
      </w:r>
    </w:p>
    <w:p w14:paraId="2DC16F95">
      <w:pPr>
        <w:spacing w:line="440" w:lineRule="exact"/>
        <w:ind w:firstLine="420" w:firstLineChars="200"/>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w:t>
      </w:r>
      <w:r>
        <w:rPr>
          <w:rFonts w:hint="eastAsia" w:ascii="宋体" w:hAnsi="宋体" w:cs="宋体"/>
          <w:color w:val="000000"/>
          <w:szCs w:val="21"/>
        </w:rPr>
        <w:t>“书面形式”是指合同书、信件和数据电文（包括电报、电传、传真、电子数据交换和电子邮件）等可以有形地表现所载内容的形式。</w:t>
      </w:r>
    </w:p>
    <w:p w14:paraId="0EDF809B">
      <w:pPr>
        <w:spacing w:line="440" w:lineRule="exact"/>
        <w:ind w:firstLine="420" w:firstLineChars="200"/>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w:t>
      </w:r>
      <w:r>
        <w:rPr>
          <w:rFonts w:hint="eastAsia" w:ascii="宋体" w:hAnsi="宋体" w:cs="宋体"/>
          <w:color w:val="000000"/>
          <w:szCs w:val="21"/>
        </w:rPr>
        <w:t>“首次报价”是指供应商提交的首次响应文件中的报价。</w:t>
      </w:r>
    </w:p>
    <w:p w14:paraId="3E52AEB8">
      <w:pPr>
        <w:spacing w:line="440" w:lineRule="exact"/>
        <w:ind w:firstLine="420" w:firstLineChars="200"/>
        <w:rPr>
          <w:rFonts w:ascii="宋体" w:hAnsi="宋体" w:cs="宋体"/>
          <w:color w:val="000000"/>
          <w:szCs w:val="21"/>
        </w:rPr>
      </w:pPr>
      <w:r>
        <w:rPr>
          <w:rFonts w:hint="eastAsia" w:ascii="宋体" w:hAnsi="宋体" w:cs="宋体"/>
          <w:color w:val="000000"/>
          <w:szCs w:val="21"/>
        </w:rPr>
        <w:t>2.1</w:t>
      </w:r>
      <w:r>
        <w:rPr>
          <w:rFonts w:ascii="宋体" w:hAnsi="宋体" w:cs="宋体"/>
          <w:color w:val="000000"/>
          <w:szCs w:val="21"/>
        </w:rPr>
        <w:t>3</w:t>
      </w:r>
      <w:r>
        <w:rPr>
          <w:rFonts w:hint="eastAsia" w:ascii="宋体" w:hAnsi="宋体" w:cs="宋体"/>
          <w:color w:val="000000"/>
          <w:szCs w:val="21"/>
        </w:rPr>
        <w:t>“评审报价”是指供应商提交的最后报价并经修正（如有）和政策功能价格扣除（如有）后的价格。</w:t>
      </w:r>
    </w:p>
    <w:p w14:paraId="3404283F">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3.供应商的资格条件</w:t>
      </w:r>
    </w:p>
    <w:p w14:paraId="635EE241">
      <w:pPr>
        <w:spacing w:line="440" w:lineRule="exact"/>
        <w:ind w:firstLine="420" w:firstLineChars="200"/>
        <w:rPr>
          <w:rFonts w:ascii="宋体" w:hAnsi="宋体" w:cs="宋体"/>
          <w:color w:val="000000"/>
          <w:szCs w:val="21"/>
        </w:rPr>
      </w:pPr>
      <w:r>
        <w:rPr>
          <w:rFonts w:hint="eastAsia" w:ascii="宋体" w:hAnsi="宋体" w:cs="宋体"/>
          <w:color w:val="000000"/>
          <w:szCs w:val="21"/>
        </w:rPr>
        <w:t>3.1供应商的资格条件详见“供应商须知前附表”。</w:t>
      </w:r>
    </w:p>
    <w:p w14:paraId="70CD28FA">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4.磋商费用</w:t>
      </w:r>
    </w:p>
    <w:p w14:paraId="16412629">
      <w:pPr>
        <w:spacing w:line="440" w:lineRule="exact"/>
        <w:ind w:firstLine="420" w:firstLineChars="200"/>
        <w:rPr>
          <w:rFonts w:ascii="宋体" w:hAnsi="宋体" w:cs="宋体"/>
          <w:color w:val="000000"/>
          <w:szCs w:val="21"/>
        </w:rPr>
      </w:pPr>
      <w:r>
        <w:rPr>
          <w:rFonts w:hint="eastAsia" w:ascii="宋体" w:hAnsi="宋体" w:cs="宋体"/>
          <w:color w:val="000000"/>
          <w:szCs w:val="21"/>
        </w:rPr>
        <w:t>供应商应承担参与本次采购活动有关的所有费用，包括但不限于勘查现场、编制和提交响应文件、参加磋商与应答、签订合同等，不论竞标结果如何，均应自行承担。</w:t>
      </w:r>
    </w:p>
    <w:p w14:paraId="7646C1D8">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5.联合体竞标</w:t>
      </w:r>
    </w:p>
    <w:p w14:paraId="789DBC24">
      <w:pPr>
        <w:spacing w:line="440" w:lineRule="exact"/>
        <w:ind w:firstLine="420" w:firstLineChars="200"/>
        <w:rPr>
          <w:rFonts w:ascii="宋体" w:hAnsi="宋体"/>
          <w:bCs/>
          <w:color w:val="000000"/>
          <w:szCs w:val="21"/>
        </w:rPr>
      </w:pPr>
      <w:r>
        <w:rPr>
          <w:rFonts w:hint="eastAsia" w:ascii="宋体" w:hAnsi="宋体"/>
          <w:bCs/>
          <w:color w:val="000000"/>
          <w:szCs w:val="21"/>
        </w:rPr>
        <w:t>5.1本项目是否接受联合体竞标，详见“供应商须知前附表”。</w:t>
      </w:r>
    </w:p>
    <w:p w14:paraId="18B2D8F5">
      <w:pPr>
        <w:spacing w:line="440" w:lineRule="exact"/>
        <w:ind w:firstLine="420" w:firstLineChars="200"/>
        <w:rPr>
          <w:rFonts w:ascii="宋体" w:hAnsi="宋体"/>
          <w:bCs/>
          <w:color w:val="000000"/>
          <w:szCs w:val="21"/>
        </w:rPr>
      </w:pPr>
      <w:r>
        <w:rPr>
          <w:rFonts w:hint="eastAsia" w:ascii="宋体" w:hAnsi="宋体"/>
          <w:bCs/>
          <w:color w:val="000000"/>
          <w:szCs w:val="21"/>
        </w:rPr>
        <w:t>5.2如接受联合体竞标，联合体竞标要求详见“供应商须知前附表”。</w:t>
      </w:r>
    </w:p>
    <w:p w14:paraId="11F80A48">
      <w:pPr>
        <w:spacing w:line="440" w:lineRule="exact"/>
        <w:ind w:firstLine="420" w:firstLineChars="200"/>
        <w:rPr>
          <w:rFonts w:ascii="宋体" w:hAnsi="宋体" w:cs="宋体"/>
          <w:color w:val="000000"/>
          <w:szCs w:val="21"/>
        </w:rPr>
      </w:pPr>
      <w:r>
        <w:rPr>
          <w:rFonts w:hint="eastAsia" w:ascii="宋体" w:hAnsi="宋体" w:cs="宋体"/>
          <w:color w:val="000000"/>
          <w:szCs w:val="21"/>
        </w:rPr>
        <w:t>5.3根据《政府采购促进中小企业发展管理办法》（财库[2020]46号）第九条、《广西壮族自治区财政厅关于持续优化政府采购营商环境推动高质量发展的通知》（桂财采〔2024〕55号）规定，接受大中型企业与小微企业组成联合体的采购项目，对于联合协议约定小微企业的合同份额占到合同总金额 30%以上的，采购人、采购代理机构应当对联合体的报价给予4%-6%（工程项目为 1%—2%）的扣除，用扣除后的价格参加评审。组成联合体的小微企业与联合体内其他企业、分包企业之间存在直接控股、管理关系的，不享受价格扣除优惠政策。</w:t>
      </w:r>
    </w:p>
    <w:p w14:paraId="1044105F">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 xml:space="preserve">6.转包与分包             </w:t>
      </w:r>
    </w:p>
    <w:p w14:paraId="1DC319A0">
      <w:pPr>
        <w:spacing w:line="440" w:lineRule="exact"/>
        <w:ind w:firstLine="420" w:firstLineChars="200"/>
        <w:rPr>
          <w:rFonts w:ascii="宋体" w:hAnsi="宋体" w:cs="宋体"/>
          <w:color w:val="000000"/>
          <w:szCs w:val="21"/>
        </w:rPr>
      </w:pPr>
      <w:r>
        <w:rPr>
          <w:rFonts w:hint="eastAsia" w:ascii="宋体" w:hAnsi="宋体" w:cs="宋体"/>
          <w:color w:val="000000"/>
          <w:szCs w:val="21"/>
        </w:rPr>
        <w:t>6.1本项目是否允许分包详见“供应商须知前附表”，本项目不允许违法分包。</w:t>
      </w:r>
    </w:p>
    <w:p w14:paraId="374F96E7">
      <w:pPr>
        <w:spacing w:line="440" w:lineRule="exact"/>
        <w:ind w:firstLine="420" w:firstLineChars="200"/>
        <w:rPr>
          <w:rFonts w:ascii="宋体" w:hAnsi="宋体" w:cs="宋体"/>
          <w:color w:val="000000"/>
          <w:szCs w:val="21"/>
        </w:rPr>
      </w:pPr>
      <w:r>
        <w:rPr>
          <w:rFonts w:hint="eastAsia" w:ascii="宋体" w:hAnsi="宋体" w:cs="宋体"/>
          <w:color w:val="000000"/>
          <w:szCs w:val="21"/>
        </w:rPr>
        <w:t>6.2</w:t>
      </w:r>
      <w:bookmarkStart w:id="40" w:name="_Toc254970673"/>
      <w:bookmarkStart w:id="41" w:name="_Toc254970532"/>
      <w:r>
        <w:rPr>
          <w:rFonts w:hint="eastAsia" w:ascii="宋体" w:hAnsi="宋体" w:cs="宋体"/>
          <w:color w:val="000000"/>
          <w:szCs w:val="21"/>
        </w:rPr>
        <w:t>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5DB413E8">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7.特别说明</w:t>
      </w:r>
      <w:bookmarkEnd w:id="40"/>
      <w:bookmarkEnd w:id="41"/>
    </w:p>
    <w:p w14:paraId="0C8CF7EA">
      <w:pPr>
        <w:spacing w:line="440" w:lineRule="exact"/>
        <w:ind w:firstLine="420" w:firstLineChars="200"/>
        <w:rPr>
          <w:rFonts w:ascii="宋体" w:hAnsi="宋体" w:cs="宋体"/>
          <w:color w:val="000000"/>
          <w:szCs w:val="21"/>
        </w:rPr>
      </w:pPr>
      <w:bookmarkStart w:id="42" w:name="_8.1提供相同品牌产品且通过资格审查、符合性审查的不同投标人参加同一合"/>
      <w:bookmarkEnd w:id="42"/>
      <w:r>
        <w:rPr>
          <w:rFonts w:hint="eastAsia" w:ascii="宋体" w:hAnsi="宋体" w:cs="宋体"/>
          <w:color w:val="000000"/>
          <w:szCs w:val="21"/>
        </w:rPr>
        <w:t>7.</w:t>
      </w:r>
      <w:r>
        <w:rPr>
          <w:rFonts w:ascii="宋体" w:hAnsi="宋体" w:cs="宋体"/>
          <w:color w:val="000000"/>
          <w:szCs w:val="21"/>
        </w:rPr>
        <w:t>1</w:t>
      </w:r>
      <w:bookmarkStart w:id="43" w:name="_Hlk65832145"/>
      <w:r>
        <w:rPr>
          <w:rFonts w:hint="eastAsia" w:ascii="宋体" w:hAnsi="宋体"/>
          <w:color w:val="000000"/>
          <w:szCs w:val="21"/>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000000"/>
          <w:szCs w:val="21"/>
        </w:rPr>
        <w:t>。</w:t>
      </w:r>
    </w:p>
    <w:bookmarkEnd w:id="43"/>
    <w:p w14:paraId="1A2D0579">
      <w:pPr>
        <w:spacing w:line="440" w:lineRule="exact"/>
        <w:ind w:firstLine="420" w:firstLineChars="200"/>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2</w:t>
      </w:r>
      <w:r>
        <w:rPr>
          <w:rFonts w:hint="eastAsia" w:ascii="宋体" w:hAnsi="宋体" w:cs="宋体"/>
          <w:color w:val="000000"/>
          <w:szCs w:val="21"/>
        </w:rPr>
        <w:t>供应商应仔细阅读磋商文件的所有内容，按照磋商文件的要求提交响应文件，并对所提供的全部资料的真实性承担法律责任。</w:t>
      </w:r>
    </w:p>
    <w:p w14:paraId="4362C827">
      <w:pPr>
        <w:spacing w:line="440" w:lineRule="exact"/>
        <w:ind w:firstLine="420" w:firstLineChars="200"/>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3</w:t>
      </w:r>
      <w:r>
        <w:rPr>
          <w:rFonts w:hint="eastAsia" w:ascii="宋体" w:hAnsi="宋体" w:cs="宋体"/>
          <w:color w:val="000000"/>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3412097F">
      <w:pPr>
        <w:spacing w:line="440" w:lineRule="exact"/>
        <w:ind w:firstLine="420" w:firstLineChars="200"/>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4</w:t>
      </w:r>
      <w:r>
        <w:rPr>
          <w:rFonts w:hint="eastAsia" w:ascii="宋体" w:hAnsi="宋体" w:cs="宋体"/>
          <w:color w:val="000000"/>
          <w:szCs w:val="21"/>
        </w:rPr>
        <w:t>在政府采购活动中，采购人员及相关人员与供应商有下列利害关系之一的，应当回避：</w:t>
      </w:r>
    </w:p>
    <w:p w14:paraId="3371DC95">
      <w:pPr>
        <w:spacing w:line="440" w:lineRule="exact"/>
        <w:ind w:firstLine="420" w:firstLineChars="200"/>
        <w:rPr>
          <w:rFonts w:ascii="宋体" w:hAnsi="宋体" w:cs="宋体"/>
          <w:color w:val="000000"/>
          <w:szCs w:val="21"/>
        </w:rPr>
      </w:pPr>
      <w:r>
        <w:rPr>
          <w:rFonts w:hint="eastAsia" w:ascii="宋体" w:hAnsi="宋体" w:cs="宋体"/>
          <w:color w:val="000000"/>
          <w:szCs w:val="21"/>
        </w:rPr>
        <w:t>（1）参加采购活动前3年内与供应商存在劳动关系；</w:t>
      </w:r>
    </w:p>
    <w:p w14:paraId="66C4394C">
      <w:pPr>
        <w:spacing w:line="440" w:lineRule="exact"/>
        <w:ind w:firstLine="420" w:firstLineChars="200"/>
        <w:rPr>
          <w:rFonts w:ascii="宋体" w:hAnsi="宋体" w:cs="宋体"/>
          <w:color w:val="000000"/>
          <w:szCs w:val="21"/>
        </w:rPr>
      </w:pPr>
      <w:r>
        <w:rPr>
          <w:rFonts w:hint="eastAsia" w:ascii="宋体" w:hAnsi="宋体" w:cs="宋体"/>
          <w:color w:val="000000"/>
          <w:szCs w:val="21"/>
        </w:rPr>
        <w:t>（2）参加采购活动前3年内担任供应商的董事、监事；</w:t>
      </w:r>
    </w:p>
    <w:p w14:paraId="14F727B3">
      <w:pPr>
        <w:spacing w:line="440" w:lineRule="exact"/>
        <w:ind w:firstLine="420" w:firstLineChars="200"/>
        <w:rPr>
          <w:rFonts w:ascii="宋体" w:hAnsi="宋体" w:cs="宋体"/>
          <w:color w:val="000000"/>
          <w:szCs w:val="21"/>
        </w:rPr>
      </w:pPr>
      <w:r>
        <w:rPr>
          <w:rFonts w:hint="eastAsia" w:ascii="宋体" w:hAnsi="宋体" w:cs="宋体"/>
          <w:color w:val="000000"/>
          <w:szCs w:val="21"/>
        </w:rPr>
        <w:t>（3）参加采购活动前3年内是供应商的控股股东或者实际控制人；</w:t>
      </w:r>
    </w:p>
    <w:p w14:paraId="015778A5">
      <w:pPr>
        <w:spacing w:line="440" w:lineRule="exact"/>
        <w:ind w:firstLine="420" w:firstLineChars="200"/>
        <w:rPr>
          <w:rFonts w:ascii="宋体" w:hAnsi="宋体" w:cs="宋体"/>
          <w:color w:val="000000"/>
          <w:szCs w:val="21"/>
        </w:rPr>
      </w:pPr>
      <w:r>
        <w:rPr>
          <w:rFonts w:hint="eastAsia" w:ascii="宋体" w:hAnsi="宋体" w:cs="宋体"/>
          <w:color w:val="000000"/>
          <w:szCs w:val="21"/>
        </w:rPr>
        <w:t>（4）与供应商的法定代表人或者负责人有夫妻、直系血亲、三代以内旁系血亲或者近姻亲关系；</w:t>
      </w:r>
    </w:p>
    <w:p w14:paraId="316BE15F">
      <w:pPr>
        <w:spacing w:line="440" w:lineRule="exact"/>
        <w:ind w:firstLine="420" w:firstLineChars="200"/>
        <w:rPr>
          <w:rFonts w:ascii="宋体" w:hAnsi="宋体" w:cs="宋体"/>
          <w:color w:val="000000"/>
          <w:szCs w:val="21"/>
        </w:rPr>
      </w:pPr>
      <w:r>
        <w:rPr>
          <w:rFonts w:hint="eastAsia" w:ascii="宋体" w:hAnsi="宋体" w:cs="宋体"/>
          <w:color w:val="000000"/>
          <w:szCs w:val="21"/>
        </w:rPr>
        <w:t>（5）与供应商有其他可能影响政府采购活动公平、公正进行的关系。</w:t>
      </w:r>
    </w:p>
    <w:p w14:paraId="1DE4F7FB">
      <w:pPr>
        <w:spacing w:line="440" w:lineRule="exact"/>
        <w:ind w:firstLine="420" w:firstLineChars="200"/>
        <w:rPr>
          <w:rFonts w:ascii="宋体" w:hAnsi="宋体" w:cs="宋体"/>
          <w:color w:val="000000"/>
          <w:szCs w:val="21"/>
        </w:rPr>
      </w:pPr>
      <w:r>
        <w:rPr>
          <w:rFonts w:hint="eastAsia" w:ascii="宋体" w:hAnsi="宋体" w:cs="宋体"/>
          <w:color w:val="000000"/>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5A8075C">
      <w:pPr>
        <w:spacing w:line="440" w:lineRule="exact"/>
        <w:ind w:firstLine="420" w:firstLineChars="200"/>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w:t>
      </w:r>
      <w:r>
        <w:rPr>
          <w:rFonts w:hint="eastAsia" w:ascii="宋体" w:hAnsi="宋体" w:cs="宋体"/>
          <w:color w:val="000000"/>
          <w:szCs w:val="21"/>
        </w:rPr>
        <w:t>有下列情形之一的视为供应商相互串通竞标，响应文件将被视为无效：</w:t>
      </w:r>
    </w:p>
    <w:p w14:paraId="78CDAD2C">
      <w:pPr>
        <w:spacing w:line="440" w:lineRule="exact"/>
        <w:ind w:firstLine="420" w:firstLineChars="200"/>
        <w:rPr>
          <w:rFonts w:ascii="宋体" w:hAnsi="宋体" w:cs="宋体"/>
          <w:color w:val="000000"/>
          <w:szCs w:val="21"/>
        </w:rPr>
      </w:pPr>
      <w:r>
        <w:rPr>
          <w:rFonts w:hint="eastAsia" w:ascii="宋体" w:hAnsi="宋体" w:cs="宋体"/>
          <w:color w:val="000000"/>
          <w:szCs w:val="21"/>
        </w:rPr>
        <w:t xml:space="preserve">（1）不同供应商的响应文件由同一单位或者个人编制；或者不同供应商报名的IP地址一致的；或者编制响应文件硬件设备CPU编号、硬盘编号、网卡地址一致的情况； </w:t>
      </w:r>
    </w:p>
    <w:p w14:paraId="6F11E132">
      <w:pPr>
        <w:spacing w:line="440" w:lineRule="exact"/>
        <w:ind w:firstLine="420" w:firstLineChars="200"/>
        <w:rPr>
          <w:rFonts w:ascii="宋体" w:hAnsi="宋体" w:cs="宋体"/>
          <w:color w:val="000000"/>
          <w:szCs w:val="21"/>
        </w:rPr>
      </w:pPr>
      <w:r>
        <w:rPr>
          <w:rFonts w:hint="eastAsia" w:ascii="宋体" w:hAnsi="宋体" w:cs="宋体"/>
          <w:color w:val="000000"/>
          <w:szCs w:val="21"/>
        </w:rPr>
        <w:t>（2）不同供应商委托同一单位或者个人办理竞标事宜；</w:t>
      </w:r>
    </w:p>
    <w:p w14:paraId="0697B7F4">
      <w:pPr>
        <w:spacing w:line="440" w:lineRule="exact"/>
        <w:ind w:firstLine="420" w:firstLineChars="200"/>
        <w:rPr>
          <w:rFonts w:ascii="宋体" w:hAnsi="宋体" w:cs="宋体"/>
          <w:color w:val="000000"/>
          <w:szCs w:val="21"/>
        </w:rPr>
      </w:pPr>
      <w:r>
        <w:rPr>
          <w:rFonts w:hint="eastAsia" w:ascii="宋体" w:hAnsi="宋体" w:cs="宋体"/>
          <w:color w:val="000000"/>
          <w:szCs w:val="21"/>
        </w:rPr>
        <w:t>（3）不同的供应商的响应文件载明的项目管理员为同一个人；</w:t>
      </w:r>
    </w:p>
    <w:p w14:paraId="4E522108">
      <w:pPr>
        <w:spacing w:line="440" w:lineRule="exact"/>
        <w:ind w:firstLine="420" w:firstLineChars="200"/>
        <w:rPr>
          <w:rFonts w:ascii="宋体" w:hAnsi="宋体" w:cs="宋体"/>
          <w:color w:val="000000"/>
          <w:szCs w:val="21"/>
        </w:rPr>
      </w:pPr>
      <w:r>
        <w:rPr>
          <w:rFonts w:hint="eastAsia" w:ascii="宋体" w:hAnsi="宋体" w:cs="宋体"/>
          <w:color w:val="000000"/>
          <w:szCs w:val="21"/>
        </w:rPr>
        <w:t>（4）不同供应商的响应文件异常一致或者报价呈规律性差异；</w:t>
      </w:r>
    </w:p>
    <w:p w14:paraId="72C180FA">
      <w:pPr>
        <w:spacing w:line="440" w:lineRule="exact"/>
        <w:ind w:firstLine="420" w:firstLineChars="200"/>
        <w:rPr>
          <w:rFonts w:ascii="宋体" w:hAnsi="宋体" w:cs="宋体"/>
          <w:color w:val="000000"/>
          <w:szCs w:val="21"/>
        </w:rPr>
      </w:pPr>
      <w:r>
        <w:rPr>
          <w:rFonts w:hint="eastAsia" w:ascii="宋体" w:hAnsi="宋体" w:cs="宋体"/>
          <w:color w:val="000000"/>
          <w:szCs w:val="21"/>
        </w:rPr>
        <w:t>（5）不同供应商的响应文件相互混装；</w:t>
      </w:r>
    </w:p>
    <w:p w14:paraId="03F5EA7C">
      <w:pPr>
        <w:tabs>
          <w:tab w:val="left" w:pos="6931"/>
        </w:tabs>
        <w:spacing w:line="440" w:lineRule="exact"/>
        <w:ind w:firstLine="420" w:firstLineChars="200"/>
        <w:rPr>
          <w:rFonts w:ascii="宋体" w:hAnsi="宋体" w:cs="宋体"/>
          <w:color w:val="000000"/>
          <w:szCs w:val="21"/>
        </w:rPr>
      </w:pPr>
      <w:r>
        <w:rPr>
          <w:rFonts w:hint="eastAsia" w:ascii="宋体" w:hAnsi="宋体" w:cs="宋体"/>
          <w:color w:val="000000"/>
          <w:szCs w:val="21"/>
        </w:rPr>
        <w:t>（6）不同供应商的磋商保证金从同一单位或者个人账户转出。</w:t>
      </w:r>
      <w:r>
        <w:rPr>
          <w:rFonts w:ascii="宋体" w:hAnsi="宋体" w:cs="宋体"/>
          <w:color w:val="000000"/>
          <w:szCs w:val="21"/>
        </w:rPr>
        <w:tab/>
      </w:r>
    </w:p>
    <w:p w14:paraId="4ECAFBC6">
      <w:pPr>
        <w:spacing w:line="440" w:lineRule="exact"/>
        <w:ind w:firstLine="420" w:firstLineChars="200"/>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6</w:t>
      </w:r>
      <w:r>
        <w:rPr>
          <w:rFonts w:hint="eastAsia" w:ascii="宋体" w:hAnsi="宋体" w:cs="宋体"/>
          <w:color w:val="000000"/>
          <w:szCs w:val="21"/>
        </w:rPr>
        <w:t>供应商有下列情形之一的，属于恶意串通行为，将报同级监督管理部门：</w:t>
      </w:r>
    </w:p>
    <w:p w14:paraId="589BCA9C">
      <w:pPr>
        <w:spacing w:line="440" w:lineRule="exact"/>
        <w:ind w:firstLine="420" w:firstLineChars="200"/>
        <w:rPr>
          <w:rFonts w:ascii="宋体" w:hAnsi="宋体" w:cs="宋体"/>
          <w:color w:val="000000"/>
          <w:szCs w:val="21"/>
        </w:rPr>
      </w:pPr>
      <w:r>
        <w:rPr>
          <w:rFonts w:hint="eastAsia" w:ascii="宋体" w:hAnsi="宋体" w:cs="宋体"/>
          <w:color w:val="000000"/>
          <w:szCs w:val="21"/>
        </w:rPr>
        <w:t>（1）供应商直接或者间接从采购人或者采购代理机构处获得其他供应商的相关信息并修改其响应文件；</w:t>
      </w:r>
    </w:p>
    <w:p w14:paraId="709E413D">
      <w:pPr>
        <w:spacing w:line="440" w:lineRule="exact"/>
        <w:ind w:firstLine="420" w:firstLineChars="200"/>
        <w:rPr>
          <w:rFonts w:ascii="宋体" w:hAnsi="宋体" w:cs="宋体"/>
          <w:color w:val="000000"/>
          <w:szCs w:val="21"/>
        </w:rPr>
      </w:pPr>
      <w:r>
        <w:rPr>
          <w:rFonts w:hint="eastAsia" w:ascii="宋体" w:hAnsi="宋体" w:cs="宋体"/>
          <w:color w:val="000000"/>
          <w:szCs w:val="21"/>
        </w:rPr>
        <w:t>（2）供应商按照采购人或者采购代理机构的授意撤换、修改响应文件；</w:t>
      </w:r>
    </w:p>
    <w:p w14:paraId="02BF26CD">
      <w:pPr>
        <w:spacing w:line="440" w:lineRule="exact"/>
        <w:ind w:firstLine="420" w:firstLineChars="200"/>
        <w:rPr>
          <w:rFonts w:ascii="宋体" w:hAnsi="宋体" w:cs="宋体"/>
          <w:color w:val="000000"/>
          <w:szCs w:val="21"/>
        </w:rPr>
      </w:pPr>
      <w:r>
        <w:rPr>
          <w:rFonts w:hint="eastAsia" w:ascii="宋体" w:hAnsi="宋体" w:cs="宋体"/>
          <w:color w:val="000000"/>
          <w:szCs w:val="21"/>
        </w:rPr>
        <w:t>（3）供应商之间协商报价、技术方案等响应文件或者响应文件的实质性内容；</w:t>
      </w:r>
    </w:p>
    <w:p w14:paraId="048D99B3">
      <w:pPr>
        <w:spacing w:line="440" w:lineRule="exact"/>
        <w:ind w:firstLine="420" w:firstLineChars="200"/>
        <w:rPr>
          <w:rFonts w:ascii="宋体" w:hAnsi="宋体" w:cs="宋体"/>
          <w:color w:val="000000"/>
          <w:szCs w:val="21"/>
        </w:rPr>
      </w:pPr>
      <w:r>
        <w:rPr>
          <w:rFonts w:hint="eastAsia" w:ascii="宋体" w:hAnsi="宋体" w:cs="宋体"/>
          <w:color w:val="000000"/>
          <w:szCs w:val="21"/>
        </w:rPr>
        <w:t>（4）属于同一集团、协会、商会等组织成员的供应商按照该组织要求协同参加政府采购活动；</w:t>
      </w:r>
    </w:p>
    <w:p w14:paraId="31764F91">
      <w:pPr>
        <w:spacing w:line="440" w:lineRule="exact"/>
        <w:ind w:firstLine="420" w:firstLineChars="200"/>
        <w:rPr>
          <w:rFonts w:ascii="宋体" w:hAnsi="宋体" w:cs="宋体"/>
          <w:color w:val="000000"/>
          <w:szCs w:val="21"/>
        </w:rPr>
      </w:pPr>
      <w:r>
        <w:rPr>
          <w:rFonts w:hint="eastAsia" w:ascii="宋体" w:hAnsi="宋体" w:cs="宋体"/>
          <w:color w:val="000000"/>
          <w:szCs w:val="21"/>
        </w:rPr>
        <w:t>（5）供应商之间事先约定一致抬高或者压低报价，或者在政府采购活动中事先约定轮流以高价位或者低价位成交，或者事先约定由某一特定供应商成交，然后再参加竞标；</w:t>
      </w:r>
    </w:p>
    <w:p w14:paraId="7B410358">
      <w:pPr>
        <w:spacing w:line="440" w:lineRule="exact"/>
        <w:ind w:firstLine="420" w:firstLineChars="200"/>
        <w:rPr>
          <w:rFonts w:ascii="宋体" w:hAnsi="宋体" w:cs="宋体"/>
          <w:color w:val="000000"/>
          <w:szCs w:val="21"/>
        </w:rPr>
      </w:pPr>
      <w:r>
        <w:rPr>
          <w:rFonts w:hint="eastAsia" w:ascii="宋体" w:hAnsi="宋体" w:cs="宋体"/>
          <w:color w:val="000000"/>
          <w:szCs w:val="21"/>
        </w:rPr>
        <w:t>（6）供应商之间商定部分供应商放弃参加政府采购活动或者放弃成交；</w:t>
      </w:r>
    </w:p>
    <w:p w14:paraId="3A7ECBEA">
      <w:pPr>
        <w:spacing w:line="440" w:lineRule="exact"/>
        <w:ind w:firstLine="420" w:firstLineChars="200"/>
        <w:rPr>
          <w:rFonts w:ascii="宋体" w:hAnsi="宋体" w:cs="宋体"/>
          <w:color w:val="000000"/>
          <w:szCs w:val="21"/>
        </w:rPr>
      </w:pPr>
      <w:r>
        <w:rPr>
          <w:rFonts w:hint="eastAsia" w:ascii="宋体" w:hAnsi="宋体" w:cs="宋体"/>
          <w:color w:val="000000"/>
          <w:szCs w:val="21"/>
        </w:rPr>
        <w:t>（7）供应商与采购人或者采购代理机构之间、供应商相互之间，为谋求特定供应商成交或者排斥其他供应商的其他串通行为。</w:t>
      </w:r>
    </w:p>
    <w:p w14:paraId="3C7C76AA">
      <w:pPr>
        <w:keepNext/>
        <w:keepLines/>
        <w:spacing w:line="360" w:lineRule="auto"/>
        <w:ind w:firstLine="640" w:firstLineChars="200"/>
        <w:outlineLvl w:val="2"/>
        <w:rPr>
          <w:rFonts w:ascii="宋体" w:hAnsi="宋体"/>
          <w:color w:val="000000"/>
          <w:sz w:val="32"/>
          <w:szCs w:val="32"/>
        </w:rPr>
      </w:pPr>
      <w:bookmarkStart w:id="44" w:name="_Toc254970675"/>
      <w:bookmarkStart w:id="45" w:name="_Toc20029"/>
      <w:bookmarkStart w:id="46" w:name="_Toc254970534"/>
      <w:r>
        <w:rPr>
          <w:rFonts w:hint="eastAsia" w:ascii="宋体" w:hAnsi="宋体"/>
          <w:color w:val="000000"/>
          <w:sz w:val="32"/>
          <w:szCs w:val="32"/>
        </w:rPr>
        <w:t>二、磋商文件</w:t>
      </w:r>
      <w:bookmarkEnd w:id="44"/>
      <w:bookmarkEnd w:id="45"/>
      <w:bookmarkEnd w:id="46"/>
    </w:p>
    <w:p w14:paraId="297FDA52">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8.磋商文件的构成</w:t>
      </w:r>
    </w:p>
    <w:p w14:paraId="3A7BF4A2">
      <w:pPr>
        <w:spacing w:line="440" w:lineRule="exact"/>
        <w:ind w:firstLine="420" w:firstLineChars="200"/>
        <w:jc w:val="left"/>
        <w:rPr>
          <w:rFonts w:ascii="宋体" w:hAnsi="宋体"/>
          <w:color w:val="000000"/>
          <w:szCs w:val="21"/>
        </w:rPr>
      </w:pPr>
      <w:r>
        <w:rPr>
          <w:rFonts w:hint="eastAsia" w:ascii="宋体" w:hAnsi="宋体"/>
          <w:color w:val="000000"/>
          <w:szCs w:val="21"/>
        </w:rPr>
        <w:t>第一章 竞争性磋商公告；</w:t>
      </w:r>
    </w:p>
    <w:p w14:paraId="6B3D92E7">
      <w:pPr>
        <w:spacing w:line="440" w:lineRule="exact"/>
        <w:ind w:firstLine="420" w:firstLineChars="200"/>
        <w:jc w:val="left"/>
        <w:rPr>
          <w:rFonts w:ascii="宋体" w:hAnsi="宋体"/>
          <w:color w:val="000000"/>
          <w:szCs w:val="21"/>
        </w:rPr>
      </w:pPr>
      <w:r>
        <w:rPr>
          <w:rFonts w:hint="eastAsia" w:ascii="宋体" w:hAnsi="宋体"/>
          <w:color w:val="000000"/>
          <w:szCs w:val="21"/>
        </w:rPr>
        <w:t>第二章 采购需求；</w:t>
      </w:r>
    </w:p>
    <w:p w14:paraId="3DC803B4">
      <w:pPr>
        <w:spacing w:line="440" w:lineRule="exact"/>
        <w:ind w:firstLine="420" w:firstLineChars="200"/>
        <w:jc w:val="left"/>
        <w:rPr>
          <w:rFonts w:ascii="宋体" w:hAnsi="宋体"/>
          <w:color w:val="000000"/>
          <w:szCs w:val="21"/>
        </w:rPr>
      </w:pPr>
      <w:r>
        <w:rPr>
          <w:rFonts w:hint="eastAsia" w:ascii="宋体" w:hAnsi="宋体"/>
          <w:color w:val="000000"/>
          <w:szCs w:val="21"/>
        </w:rPr>
        <w:t xml:space="preserve">第三章 供应商须知； </w:t>
      </w:r>
    </w:p>
    <w:p w14:paraId="10EDC5A5">
      <w:pPr>
        <w:spacing w:line="440" w:lineRule="exact"/>
        <w:ind w:firstLine="420" w:firstLineChars="200"/>
        <w:jc w:val="left"/>
        <w:rPr>
          <w:rFonts w:ascii="宋体" w:hAnsi="宋体"/>
          <w:color w:val="000000"/>
          <w:szCs w:val="21"/>
        </w:rPr>
      </w:pPr>
      <w:r>
        <w:rPr>
          <w:rFonts w:hint="eastAsia" w:ascii="宋体" w:hAnsi="宋体"/>
          <w:color w:val="000000"/>
          <w:szCs w:val="21"/>
        </w:rPr>
        <w:t>第四章 评审程序、评审方法和评审标准；</w:t>
      </w:r>
    </w:p>
    <w:p w14:paraId="175844BE">
      <w:pPr>
        <w:spacing w:line="440" w:lineRule="exact"/>
        <w:ind w:firstLine="420" w:firstLineChars="200"/>
        <w:jc w:val="left"/>
        <w:rPr>
          <w:rFonts w:ascii="宋体" w:hAnsi="宋体"/>
          <w:color w:val="000000"/>
          <w:szCs w:val="21"/>
        </w:rPr>
      </w:pPr>
      <w:r>
        <w:rPr>
          <w:rFonts w:hint="eastAsia" w:ascii="宋体" w:hAnsi="宋体"/>
          <w:color w:val="000000"/>
          <w:szCs w:val="21"/>
        </w:rPr>
        <w:t>第五章 响应文件格式；</w:t>
      </w:r>
    </w:p>
    <w:p w14:paraId="24916E5F">
      <w:pPr>
        <w:spacing w:line="440" w:lineRule="exact"/>
        <w:ind w:firstLine="420" w:firstLineChars="200"/>
        <w:jc w:val="left"/>
        <w:rPr>
          <w:rFonts w:ascii="宋体" w:hAnsi="宋体"/>
          <w:color w:val="000000"/>
          <w:szCs w:val="21"/>
        </w:rPr>
      </w:pPr>
      <w:r>
        <w:rPr>
          <w:rFonts w:hint="eastAsia" w:ascii="宋体" w:hAnsi="宋体"/>
          <w:color w:val="000000"/>
          <w:szCs w:val="21"/>
        </w:rPr>
        <w:t>第六章 合同文本；</w:t>
      </w:r>
    </w:p>
    <w:p w14:paraId="12055CA1">
      <w:pPr>
        <w:spacing w:line="440" w:lineRule="exact"/>
        <w:ind w:firstLine="420" w:firstLineChars="200"/>
        <w:jc w:val="left"/>
        <w:rPr>
          <w:rFonts w:ascii="宋体" w:hAnsi="宋体"/>
          <w:color w:val="000000"/>
          <w:szCs w:val="21"/>
        </w:rPr>
      </w:pPr>
      <w:r>
        <w:rPr>
          <w:rFonts w:hint="eastAsia" w:ascii="宋体" w:hAnsi="宋体"/>
          <w:color w:val="000000"/>
          <w:szCs w:val="21"/>
        </w:rPr>
        <w:t>第七章 图纸和招标控制价；</w:t>
      </w:r>
    </w:p>
    <w:p w14:paraId="65494AEB">
      <w:pPr>
        <w:spacing w:line="440" w:lineRule="exact"/>
        <w:ind w:firstLine="420" w:firstLineChars="200"/>
        <w:jc w:val="left"/>
        <w:rPr>
          <w:rFonts w:ascii="宋体" w:hAnsi="宋体"/>
          <w:color w:val="000000"/>
          <w:szCs w:val="21"/>
        </w:rPr>
      </w:pPr>
      <w:r>
        <w:rPr>
          <w:rFonts w:hint="eastAsia" w:ascii="宋体" w:hAnsi="宋体"/>
          <w:color w:val="000000"/>
          <w:szCs w:val="21"/>
        </w:rPr>
        <w:t>第八章 质疑、投诉材料格式。</w:t>
      </w:r>
    </w:p>
    <w:p w14:paraId="6FFBA1EB">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9.供应商的询问</w:t>
      </w:r>
    </w:p>
    <w:p w14:paraId="3DC06277">
      <w:pPr>
        <w:spacing w:line="440" w:lineRule="exact"/>
        <w:ind w:firstLine="420" w:firstLineChars="200"/>
        <w:rPr>
          <w:rFonts w:ascii="宋体" w:hAnsi="宋体"/>
          <w:color w:val="000000"/>
          <w:szCs w:val="21"/>
        </w:rPr>
      </w:pPr>
      <w:r>
        <w:rPr>
          <w:rFonts w:hint="eastAsia" w:ascii="宋体" w:hAnsi="宋体"/>
          <w:color w:val="000000"/>
          <w:szCs w:val="21"/>
        </w:rPr>
        <w:t>供应商应认真阅读磋商文件的采购需求，如供应商对磋商文件有疑问的，如要求采购人作出澄清或者修改的，供应商应在</w:t>
      </w:r>
      <w:r>
        <w:rPr>
          <w:rFonts w:ascii="宋体" w:hAnsi="宋体"/>
          <w:color w:val="000000"/>
          <w:szCs w:val="21"/>
        </w:rPr>
        <w:t>提交首次响应文件截止之日前</w:t>
      </w:r>
      <w:r>
        <w:rPr>
          <w:rFonts w:hint="eastAsia" w:ascii="宋体" w:hAnsi="宋体"/>
          <w:color w:val="000000"/>
          <w:szCs w:val="21"/>
        </w:rPr>
        <w:t>，以书面形式向</w:t>
      </w:r>
      <w:r>
        <w:rPr>
          <w:rFonts w:ascii="宋体" w:hAnsi="宋体"/>
          <w:color w:val="000000"/>
          <w:szCs w:val="21"/>
        </w:rPr>
        <w:t>采购人、采购代理机构</w:t>
      </w:r>
      <w:r>
        <w:rPr>
          <w:rFonts w:hint="eastAsia" w:ascii="宋体" w:hAnsi="宋体"/>
          <w:color w:val="000000"/>
          <w:szCs w:val="21"/>
        </w:rPr>
        <w:t>提出。</w:t>
      </w:r>
    </w:p>
    <w:p w14:paraId="6C1CDA1F">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10.磋商文件的澄清和修改</w:t>
      </w:r>
    </w:p>
    <w:p w14:paraId="775A54B3">
      <w:pPr>
        <w:spacing w:line="440" w:lineRule="exact"/>
        <w:ind w:firstLine="420" w:firstLineChars="200"/>
        <w:rPr>
          <w:rFonts w:ascii="宋体" w:hAnsi="宋体"/>
          <w:color w:val="000000"/>
          <w:szCs w:val="21"/>
        </w:rPr>
      </w:pPr>
      <w:r>
        <w:rPr>
          <w:rFonts w:hint="eastAsia" w:ascii="宋体" w:hAnsi="宋体"/>
          <w:color w:val="000000"/>
          <w:szCs w:val="21"/>
        </w:rPr>
        <w:t>10.1已获取磋商文件的潜在供应商，若有问题需要澄清，应于提交</w:t>
      </w:r>
      <w:r>
        <w:rPr>
          <w:rFonts w:ascii="宋体" w:hAnsi="宋体"/>
          <w:color w:val="000000"/>
          <w:szCs w:val="21"/>
        </w:rPr>
        <w:t>响应文件截止之日</w:t>
      </w:r>
      <w:r>
        <w:rPr>
          <w:rFonts w:hint="eastAsia" w:ascii="宋体" w:hAnsi="宋体"/>
          <w:color w:val="000000"/>
          <w:szCs w:val="21"/>
        </w:rPr>
        <w:t>前，以书面形式向采购代理机构提出，采购代理机构与采购人研究后，对认为有必要回答的问题，按照本章10.3的内容处理。</w:t>
      </w:r>
    </w:p>
    <w:p w14:paraId="603E3B5B">
      <w:pPr>
        <w:spacing w:line="440" w:lineRule="exact"/>
        <w:ind w:firstLine="422" w:firstLineChars="200"/>
        <w:rPr>
          <w:rFonts w:ascii="宋体" w:hAnsi="宋体"/>
          <w:b/>
          <w:color w:val="000000"/>
          <w:szCs w:val="21"/>
        </w:rPr>
      </w:pPr>
      <w:r>
        <w:rPr>
          <w:rFonts w:hint="eastAsia" w:ascii="宋体" w:hAnsi="宋体"/>
          <w:b/>
          <w:color w:val="000000"/>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4B2C3C1">
      <w:pPr>
        <w:spacing w:line="440" w:lineRule="exact"/>
        <w:ind w:firstLine="420" w:firstLineChars="200"/>
        <w:rPr>
          <w:rFonts w:ascii="宋体" w:hAnsi="宋体"/>
          <w:color w:val="000000"/>
          <w:szCs w:val="21"/>
        </w:rPr>
      </w:pPr>
      <w:r>
        <w:rPr>
          <w:rFonts w:hint="eastAsia" w:ascii="宋体" w:hAnsi="宋体"/>
          <w:color w:val="000000"/>
          <w:szCs w:val="21"/>
        </w:rPr>
        <w:t>1</w:t>
      </w:r>
      <w:r>
        <w:rPr>
          <w:rFonts w:ascii="宋体" w:hAnsi="宋体"/>
          <w:color w:val="000000"/>
          <w:szCs w:val="21"/>
        </w:rPr>
        <w:t>0.</w:t>
      </w:r>
      <w:r>
        <w:rPr>
          <w:rFonts w:hint="eastAsia" w:ascii="宋体" w:hAnsi="宋体"/>
          <w:color w:val="000000"/>
          <w:szCs w:val="21"/>
        </w:rPr>
        <w:t>3</w:t>
      </w:r>
      <w:r>
        <w:rPr>
          <w:rFonts w:ascii="宋体" w:hAnsi="宋体"/>
          <w:color w:val="000000"/>
          <w:szCs w:val="21"/>
        </w:rPr>
        <w:t>提交首次响应文件截止之日前，采购人、采购代理机构或者</w:t>
      </w:r>
      <w:r>
        <w:rPr>
          <w:rFonts w:hint="eastAsia" w:ascii="宋体" w:hAnsi="宋体"/>
          <w:color w:val="000000"/>
          <w:szCs w:val="21"/>
        </w:rPr>
        <w:t>磋商</w:t>
      </w:r>
      <w:r>
        <w:rPr>
          <w:rFonts w:ascii="宋体" w:hAnsi="宋体"/>
          <w:color w:val="000000"/>
          <w:szCs w:val="21"/>
        </w:rPr>
        <w:t>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hint="eastAsia" w:ascii="宋体" w:hAnsi="宋体"/>
          <w:color w:val="000000"/>
          <w:szCs w:val="21"/>
        </w:rPr>
        <w:t>5</w:t>
      </w:r>
      <w:r>
        <w:rPr>
          <w:rFonts w:ascii="宋体" w:hAnsi="宋体"/>
          <w:color w:val="000000"/>
          <w:szCs w:val="21"/>
        </w:rPr>
        <w:t>个工作日前，以</w:t>
      </w:r>
      <w:r>
        <w:rPr>
          <w:rFonts w:hint="eastAsia" w:ascii="宋体" w:hAnsi="宋体"/>
          <w:color w:val="000000"/>
          <w:szCs w:val="21"/>
        </w:rPr>
        <w:t>书面</w:t>
      </w:r>
      <w:r>
        <w:rPr>
          <w:rFonts w:ascii="宋体" w:hAnsi="宋体"/>
          <w:color w:val="000000"/>
          <w:szCs w:val="21"/>
        </w:rPr>
        <w:t>形式</w:t>
      </w:r>
      <w:r>
        <w:rPr>
          <w:rFonts w:hint="eastAsia" w:ascii="宋体" w:hAnsi="宋体"/>
          <w:color w:val="000000"/>
          <w:szCs w:val="21"/>
        </w:rPr>
        <w:t>（目前为网上公告和系统短信等形式）</w:t>
      </w:r>
      <w:r>
        <w:rPr>
          <w:rFonts w:ascii="宋体" w:hAnsi="宋体"/>
          <w:color w:val="000000"/>
          <w:szCs w:val="21"/>
        </w:rPr>
        <w:t>通知所有</w:t>
      </w:r>
      <w:r>
        <w:rPr>
          <w:rFonts w:hint="eastAsia" w:ascii="宋体" w:hAnsi="宋体"/>
          <w:color w:val="000000"/>
          <w:szCs w:val="21"/>
        </w:rPr>
        <w:t>获取</w:t>
      </w:r>
      <w:r>
        <w:rPr>
          <w:rFonts w:ascii="宋体" w:hAnsi="宋体"/>
          <w:color w:val="000000"/>
          <w:szCs w:val="21"/>
        </w:rPr>
        <w:t>磋商文件的供应商，不足</w:t>
      </w:r>
      <w:r>
        <w:rPr>
          <w:rFonts w:hint="eastAsia" w:ascii="宋体" w:hAnsi="宋体"/>
          <w:color w:val="000000"/>
          <w:szCs w:val="21"/>
        </w:rPr>
        <w:t>5</w:t>
      </w:r>
      <w:r>
        <w:rPr>
          <w:rFonts w:ascii="宋体" w:hAnsi="宋体"/>
          <w:color w:val="000000"/>
          <w:szCs w:val="21"/>
        </w:rPr>
        <w:t>个工作日的，应当顺延提交首次响应文件截止之日。</w:t>
      </w:r>
    </w:p>
    <w:p w14:paraId="59A701A9">
      <w:pPr>
        <w:spacing w:line="440" w:lineRule="exact"/>
        <w:ind w:firstLine="420" w:firstLineChars="200"/>
        <w:rPr>
          <w:rFonts w:ascii="宋体" w:hAnsi="宋体"/>
          <w:color w:val="000000"/>
          <w:szCs w:val="21"/>
        </w:rPr>
      </w:pPr>
      <w:r>
        <w:rPr>
          <w:rFonts w:hint="eastAsia" w:ascii="宋体" w:hAnsi="宋体"/>
          <w:color w:val="000000"/>
          <w:szCs w:val="21"/>
        </w:rPr>
        <w:t>1</w:t>
      </w:r>
      <w:r>
        <w:rPr>
          <w:rFonts w:ascii="宋体" w:hAnsi="宋体"/>
          <w:color w:val="000000"/>
          <w:szCs w:val="21"/>
        </w:rPr>
        <w:t>0.</w:t>
      </w:r>
      <w:r>
        <w:rPr>
          <w:rFonts w:hint="eastAsia" w:ascii="宋体" w:hAnsi="宋体"/>
          <w:color w:val="000000"/>
          <w:szCs w:val="21"/>
        </w:rPr>
        <w:t>4</w:t>
      </w:r>
      <w:r>
        <w:rPr>
          <w:rFonts w:ascii="宋体" w:hAnsi="宋体" w:cs="Arial"/>
          <w:color w:val="000000"/>
          <w:shd w:val="clear" w:color="auto" w:fill="FFFFFF"/>
        </w:rPr>
        <w:t>采购信息更正公告的内容应当包括采购人和采购代理机构名称、地址、联系方式，原</w:t>
      </w:r>
      <w:r>
        <w:rPr>
          <w:rFonts w:ascii="宋体" w:hAnsi="宋体"/>
          <w:color w:val="000000"/>
          <w:szCs w:val="21"/>
        </w:rPr>
        <w:t>公告的采购项目名称及首次公告日期，更正事项、内容及日期，采购项目联系人和电话。</w:t>
      </w:r>
    </w:p>
    <w:p w14:paraId="58ECBD03">
      <w:pPr>
        <w:spacing w:line="440" w:lineRule="exact"/>
        <w:ind w:firstLine="420" w:firstLineChars="200"/>
        <w:rPr>
          <w:rFonts w:ascii="宋体" w:hAnsi="宋体"/>
          <w:color w:val="000000"/>
          <w:szCs w:val="21"/>
        </w:rPr>
      </w:pPr>
      <w:r>
        <w:rPr>
          <w:rFonts w:hint="eastAsia" w:ascii="宋体" w:hAnsi="宋体"/>
          <w:color w:val="000000"/>
          <w:szCs w:val="21"/>
        </w:rPr>
        <w:t>10.5 采购人和采购代理机构可以视采购具体情况，变更</w:t>
      </w:r>
      <w:r>
        <w:rPr>
          <w:rFonts w:ascii="宋体" w:hAnsi="宋体"/>
          <w:color w:val="000000"/>
          <w:szCs w:val="21"/>
        </w:rPr>
        <w:t>提交首次响应文件</w:t>
      </w:r>
      <w:r>
        <w:rPr>
          <w:rFonts w:hint="eastAsia" w:ascii="宋体" w:hAnsi="宋体"/>
          <w:color w:val="000000"/>
          <w:szCs w:val="21"/>
        </w:rPr>
        <w:t>截止时间和磋商时间，将变更时间将在“采购文件公告</w:t>
      </w:r>
      <w:r>
        <w:rPr>
          <w:rFonts w:ascii="宋体" w:hAnsi="宋体"/>
          <w:color w:val="000000"/>
          <w:szCs w:val="21"/>
        </w:rPr>
        <w:t>”</w:t>
      </w:r>
      <w:r>
        <w:rPr>
          <w:rFonts w:hint="eastAsia" w:ascii="宋体" w:hAnsi="宋体"/>
          <w:color w:val="000000"/>
          <w:szCs w:val="21"/>
        </w:rPr>
        <w:t>中“七、其他补充事宜3.网上查询地址”规定的政府采购信息发布媒体上发布更正公告。</w:t>
      </w:r>
    </w:p>
    <w:p w14:paraId="011E3A5C">
      <w:pPr>
        <w:spacing w:line="440" w:lineRule="exact"/>
        <w:ind w:firstLine="420" w:firstLineChars="200"/>
        <w:rPr>
          <w:rFonts w:ascii="宋体" w:hAnsi="宋体"/>
          <w:color w:val="000000"/>
          <w:kern w:val="0"/>
          <w:szCs w:val="21"/>
        </w:rPr>
      </w:pPr>
      <w:r>
        <w:rPr>
          <w:rFonts w:hint="eastAsia" w:ascii="宋体" w:hAnsi="宋体"/>
          <w:color w:val="000000"/>
          <w:kern w:val="0"/>
          <w:szCs w:val="21"/>
        </w:rPr>
        <w:t>▲</w:t>
      </w:r>
      <w:r>
        <w:rPr>
          <w:rFonts w:hint="eastAsia" w:ascii="宋体" w:hAnsi="宋体"/>
          <w:b/>
          <w:color w:val="000000"/>
          <w:kern w:val="0"/>
          <w:szCs w:val="21"/>
        </w:rPr>
        <w:t>响应文件未按磋商文件的澄清、修改的内容编制，又不符合实质性要求的，其响应文件作无效处理。</w:t>
      </w:r>
    </w:p>
    <w:p w14:paraId="634675CB">
      <w:pPr>
        <w:keepNext/>
        <w:keepLines/>
        <w:spacing w:line="360" w:lineRule="auto"/>
        <w:ind w:firstLine="640" w:firstLineChars="200"/>
        <w:outlineLvl w:val="2"/>
        <w:rPr>
          <w:rFonts w:ascii="宋体" w:hAnsi="宋体"/>
          <w:color w:val="000000"/>
          <w:sz w:val="32"/>
          <w:szCs w:val="32"/>
        </w:rPr>
      </w:pPr>
      <w:bookmarkStart w:id="47" w:name="_Toc1597"/>
      <w:r>
        <w:rPr>
          <w:rFonts w:hint="eastAsia" w:ascii="宋体" w:hAnsi="宋体"/>
          <w:color w:val="000000"/>
          <w:sz w:val="32"/>
          <w:szCs w:val="32"/>
        </w:rPr>
        <w:t>三、响应文件的编制</w:t>
      </w:r>
      <w:bookmarkEnd w:id="47"/>
    </w:p>
    <w:p w14:paraId="6B6E2226">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11.响应文件的编制原则</w:t>
      </w:r>
    </w:p>
    <w:p w14:paraId="75C1FBEC">
      <w:pPr>
        <w:spacing w:line="360" w:lineRule="auto"/>
        <w:ind w:firstLine="420" w:firstLineChars="200"/>
        <w:rPr>
          <w:rFonts w:ascii="宋体" w:hAnsi="宋体" w:cs="宋体"/>
          <w:color w:val="000000"/>
          <w:szCs w:val="21"/>
        </w:rPr>
      </w:pPr>
      <w:r>
        <w:rPr>
          <w:rFonts w:hint="eastAsia" w:ascii="宋体" w:hAnsi="宋体" w:cs="宋体"/>
          <w:color w:val="000000"/>
          <w:szCs w:val="21"/>
        </w:rPr>
        <w:t>供应商必须按照磋商文件的要求编制响应文件，并对其提交的响应文件的真实性、合法性承担法律责任。响应文件必须对磋商文件作出实质性响应。</w:t>
      </w:r>
    </w:p>
    <w:p w14:paraId="6AFC7C73">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12.响应文件的组成</w:t>
      </w:r>
    </w:p>
    <w:p w14:paraId="5858BAF3">
      <w:pPr>
        <w:spacing w:line="360" w:lineRule="auto"/>
        <w:ind w:firstLine="420" w:firstLineChars="200"/>
        <w:rPr>
          <w:rFonts w:ascii="宋体" w:hAnsi="宋体" w:cs="宋体"/>
          <w:color w:val="000000"/>
          <w:szCs w:val="21"/>
        </w:rPr>
      </w:pPr>
      <w:r>
        <w:rPr>
          <w:rFonts w:hint="eastAsia" w:ascii="宋体" w:hAnsi="宋体" w:cs="宋体"/>
          <w:color w:val="000000"/>
          <w:szCs w:val="21"/>
        </w:rPr>
        <w:t>12.1响应文件由资格证明文件、报价文件、商务和技术文件三部分组成。</w:t>
      </w:r>
    </w:p>
    <w:p w14:paraId="4BA4AF28">
      <w:pPr>
        <w:spacing w:line="360" w:lineRule="auto"/>
        <w:ind w:left="420" w:leftChars="200" w:firstLine="420" w:firstLineChars="200"/>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2.1.1</w:t>
      </w:r>
      <w:r>
        <w:rPr>
          <w:rFonts w:hint="eastAsia" w:ascii="宋体" w:hAnsi="宋体" w:cs="宋体"/>
          <w:color w:val="000000"/>
          <w:szCs w:val="21"/>
        </w:rPr>
        <w:t>资格证明文件：详见“供应商须知前附表”</w:t>
      </w:r>
    </w:p>
    <w:p w14:paraId="4A379739">
      <w:pPr>
        <w:spacing w:line="360" w:lineRule="auto"/>
        <w:ind w:left="420" w:leftChars="200" w:firstLine="420" w:firstLineChars="200"/>
        <w:rPr>
          <w:rFonts w:ascii="宋体" w:hAnsi="宋体" w:cs="宋体"/>
          <w:color w:val="000000"/>
          <w:szCs w:val="21"/>
        </w:rPr>
      </w:pPr>
      <w:r>
        <w:rPr>
          <w:rFonts w:hint="eastAsia" w:ascii="宋体" w:hAnsi="宋体" w:cs="宋体"/>
          <w:color w:val="000000"/>
          <w:szCs w:val="21"/>
        </w:rPr>
        <w:t>12.1.2商务技术文件：详见“供应商须知前附表”</w:t>
      </w:r>
    </w:p>
    <w:p w14:paraId="01130B44">
      <w:pPr>
        <w:spacing w:line="360" w:lineRule="auto"/>
        <w:ind w:left="420" w:leftChars="200" w:firstLine="420" w:firstLineChars="200"/>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2.1.</w:t>
      </w:r>
      <w:r>
        <w:rPr>
          <w:rFonts w:hint="eastAsia" w:ascii="宋体" w:hAnsi="宋体" w:cs="宋体"/>
          <w:color w:val="000000"/>
          <w:szCs w:val="21"/>
        </w:rPr>
        <w:t>3报价文件：详见“供应商须知前附表”</w:t>
      </w:r>
    </w:p>
    <w:p w14:paraId="2D29D3E4">
      <w:pPr>
        <w:spacing w:line="360" w:lineRule="auto"/>
        <w:ind w:firstLine="420" w:firstLineChars="200"/>
        <w:rPr>
          <w:rFonts w:ascii="宋体" w:hAnsi="宋体" w:cs="宋体"/>
          <w:color w:val="000000"/>
          <w:szCs w:val="21"/>
        </w:rPr>
      </w:pPr>
      <w:r>
        <w:rPr>
          <w:rFonts w:hint="eastAsia" w:ascii="宋体" w:hAnsi="宋体" w:cs="宋体"/>
          <w:color w:val="000000"/>
          <w:szCs w:val="21"/>
        </w:rPr>
        <w:t>12.</w:t>
      </w:r>
      <w:r>
        <w:rPr>
          <w:rFonts w:ascii="宋体" w:hAnsi="宋体" w:cs="宋体"/>
          <w:color w:val="000000"/>
          <w:szCs w:val="21"/>
        </w:rPr>
        <w:t>2</w:t>
      </w:r>
      <w:r>
        <w:rPr>
          <w:rFonts w:hint="eastAsia" w:ascii="宋体" w:hAnsi="宋体" w:cs="宋体"/>
          <w:color w:val="000000"/>
          <w:szCs w:val="21"/>
        </w:rPr>
        <w:t>响应文件电子版：详见“供应商须知前附表”</w:t>
      </w:r>
    </w:p>
    <w:p w14:paraId="15EF08A2">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13.计量单位</w:t>
      </w:r>
    </w:p>
    <w:p w14:paraId="35FFAC50">
      <w:pPr>
        <w:spacing w:line="360" w:lineRule="auto"/>
        <w:ind w:firstLine="420" w:firstLineChars="200"/>
        <w:rPr>
          <w:rFonts w:ascii="宋体" w:hAnsi="宋体" w:cs="宋体"/>
          <w:color w:val="000000"/>
          <w:szCs w:val="21"/>
        </w:rPr>
      </w:pPr>
      <w:r>
        <w:rPr>
          <w:rFonts w:hint="eastAsia" w:ascii="宋体" w:hAnsi="宋体" w:cs="宋体"/>
          <w:color w:val="000000"/>
          <w:szCs w:val="21"/>
        </w:rPr>
        <w:t>磋商文件已有明确规定的，使用磋商文件规定的计量单位；磋商文件没有规定的，应采用中华人民共和国法定计量单位，货币种类为人民币，否则视同未响应。</w:t>
      </w:r>
    </w:p>
    <w:p w14:paraId="62A6CC5E">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14.竞标的风险</w:t>
      </w:r>
    </w:p>
    <w:p w14:paraId="18AC22DC">
      <w:pPr>
        <w:spacing w:line="360" w:lineRule="auto"/>
        <w:ind w:firstLine="420" w:firstLineChars="200"/>
        <w:rPr>
          <w:rFonts w:ascii="宋体" w:hAnsi="宋体" w:cs="宋体"/>
          <w:color w:val="000000"/>
          <w:szCs w:val="21"/>
        </w:rPr>
      </w:pPr>
      <w:r>
        <w:rPr>
          <w:rFonts w:hint="eastAsia" w:ascii="宋体" w:hAnsi="宋体" w:cs="宋体"/>
          <w:color w:val="000000"/>
          <w:szCs w:val="21"/>
        </w:rPr>
        <w:t>供应商没有按照磋商文件要求提供全部资料，或者供应商没有对磋商文件在各方面作出实质性响应可能导致其响应无效，是供应商应当考虑的风险。</w:t>
      </w:r>
    </w:p>
    <w:p w14:paraId="14824E2F">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15.响应报价要求和构成</w:t>
      </w:r>
    </w:p>
    <w:p w14:paraId="5265F5B9">
      <w:pPr>
        <w:tabs>
          <w:tab w:val="left" w:pos="2492"/>
        </w:tabs>
        <w:spacing w:line="360" w:lineRule="auto"/>
        <w:ind w:firstLine="420" w:firstLineChars="200"/>
        <w:rPr>
          <w:rFonts w:ascii="宋体" w:hAnsi="宋体" w:cs="宋体"/>
          <w:color w:val="000000"/>
          <w:szCs w:val="21"/>
        </w:rPr>
      </w:pPr>
      <w:r>
        <w:rPr>
          <w:rFonts w:hint="eastAsia" w:ascii="宋体" w:hAnsi="宋体" w:cs="宋体"/>
          <w:color w:val="000000"/>
          <w:szCs w:val="21"/>
        </w:rPr>
        <w:t>15.1响应报价应按“第五章 响应文件格式”中“响应报价表”格式填写。</w:t>
      </w:r>
    </w:p>
    <w:p w14:paraId="5E261AF4">
      <w:pPr>
        <w:tabs>
          <w:tab w:val="left" w:pos="2492"/>
        </w:tabs>
        <w:spacing w:line="360" w:lineRule="auto"/>
        <w:ind w:firstLine="420" w:firstLineChars="200"/>
        <w:rPr>
          <w:rFonts w:ascii="宋体" w:hAnsi="宋体" w:cs="宋体"/>
          <w:color w:val="000000"/>
          <w:szCs w:val="21"/>
        </w:rPr>
      </w:pPr>
      <w:r>
        <w:rPr>
          <w:rFonts w:hint="eastAsia" w:ascii="宋体" w:hAnsi="宋体" w:cs="宋体"/>
          <w:color w:val="000000"/>
          <w:szCs w:val="21"/>
        </w:rPr>
        <w:t>15.2响应报价的价格构成见“供应商须知前附表”。</w:t>
      </w:r>
    </w:p>
    <w:p w14:paraId="111AE17B">
      <w:pPr>
        <w:spacing w:line="360" w:lineRule="auto"/>
        <w:ind w:firstLine="420" w:firstLineChars="200"/>
        <w:rPr>
          <w:rFonts w:ascii="宋体" w:hAnsi="宋体" w:cs="宋体"/>
          <w:color w:val="000000"/>
          <w:szCs w:val="21"/>
        </w:rPr>
      </w:pPr>
      <w:r>
        <w:rPr>
          <w:rFonts w:hint="eastAsia" w:ascii="宋体" w:hAnsi="宋体" w:cs="宋体"/>
          <w:color w:val="000000"/>
          <w:szCs w:val="21"/>
        </w:rPr>
        <w:t>15.3响应报价要求</w:t>
      </w:r>
    </w:p>
    <w:p w14:paraId="6F138AA2">
      <w:pPr>
        <w:spacing w:line="360" w:lineRule="auto"/>
        <w:ind w:firstLine="420" w:firstLineChars="200"/>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5.3.1</w:t>
      </w:r>
      <w:r>
        <w:rPr>
          <w:rFonts w:hint="eastAsia" w:ascii="宋体" w:hAnsi="宋体" w:cs="宋体"/>
          <w:color w:val="000000"/>
          <w:szCs w:val="21"/>
        </w:rPr>
        <w:t>供应商的响应报价应符合以下要求，否则响应文件按无效响应处理：</w:t>
      </w:r>
    </w:p>
    <w:p w14:paraId="5D23E87F">
      <w:pPr>
        <w:spacing w:line="360" w:lineRule="auto"/>
        <w:ind w:firstLine="420" w:firstLineChars="200"/>
        <w:rPr>
          <w:rFonts w:ascii="宋体" w:hAnsi="宋体" w:cs="宋体"/>
          <w:color w:val="000000"/>
          <w:szCs w:val="21"/>
        </w:rPr>
      </w:pPr>
      <w:r>
        <w:rPr>
          <w:rFonts w:hint="eastAsia" w:ascii="宋体" w:hAnsi="宋体" w:cs="宋体"/>
          <w:color w:val="000000"/>
          <w:szCs w:val="21"/>
        </w:rPr>
        <w:t>（1）供应商必须就“采购需求”中所竞标的全部内容分别作完整唯一总价报价，不得存在漏项报价；</w:t>
      </w:r>
    </w:p>
    <w:p w14:paraId="5A26AD75">
      <w:pPr>
        <w:spacing w:line="360" w:lineRule="auto"/>
        <w:ind w:firstLine="420" w:firstLineChars="200"/>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w:t>
      </w:r>
      <w:r>
        <w:rPr>
          <w:rFonts w:hint="eastAsia" w:ascii="宋体" w:hAnsi="宋体" w:cs="宋体"/>
          <w:color w:val="000000"/>
          <w:szCs w:val="21"/>
        </w:rPr>
        <w:t>）供应商必须就所竞标的单项内容作唯一报价。</w:t>
      </w:r>
    </w:p>
    <w:p w14:paraId="499D875D">
      <w:pPr>
        <w:spacing w:line="360" w:lineRule="auto"/>
        <w:ind w:firstLine="420" w:firstLineChars="200"/>
        <w:rPr>
          <w:rFonts w:ascii="宋体" w:hAnsi="宋体" w:cs="宋体"/>
          <w:color w:val="000000"/>
          <w:szCs w:val="21"/>
        </w:rPr>
      </w:pPr>
      <w:r>
        <w:rPr>
          <w:rFonts w:hint="eastAsia" w:ascii="宋体" w:hAnsi="宋体" w:cs="宋体"/>
          <w:color w:val="000000"/>
          <w:szCs w:val="21"/>
        </w:rPr>
        <w:t>15.3.</w:t>
      </w:r>
      <w:r>
        <w:rPr>
          <w:rFonts w:ascii="宋体" w:hAnsi="宋体" w:cs="宋体"/>
          <w:color w:val="000000"/>
          <w:szCs w:val="21"/>
        </w:rPr>
        <w:t>2</w:t>
      </w:r>
      <w:r>
        <w:rPr>
          <w:rFonts w:hint="eastAsia" w:ascii="宋体" w:hAnsi="宋体" w:cs="宋体"/>
          <w:color w:val="000000"/>
          <w:szCs w:val="21"/>
        </w:rPr>
        <w:t>响应报价（包含首次报价、最后报价）超过所竞标分标规定的采购预算金额或者最高限价的，其响应文件将作无效处理。</w:t>
      </w:r>
    </w:p>
    <w:p w14:paraId="3FECCAD8">
      <w:pPr>
        <w:spacing w:line="360" w:lineRule="auto"/>
        <w:ind w:firstLine="420" w:firstLineChars="200"/>
        <w:rPr>
          <w:rFonts w:ascii="宋体" w:hAnsi="宋体" w:cs="宋体"/>
          <w:color w:val="000000"/>
          <w:szCs w:val="21"/>
        </w:rPr>
      </w:pPr>
      <w:r>
        <w:rPr>
          <w:rFonts w:hint="eastAsia" w:ascii="宋体" w:hAnsi="宋体" w:cs="宋体"/>
          <w:color w:val="000000"/>
          <w:szCs w:val="21"/>
        </w:rPr>
        <w:t>15.3.</w:t>
      </w:r>
      <w:r>
        <w:rPr>
          <w:rFonts w:ascii="宋体" w:hAnsi="宋体" w:cs="宋体"/>
          <w:color w:val="000000"/>
          <w:szCs w:val="21"/>
        </w:rPr>
        <w:t>3</w:t>
      </w:r>
      <w:bookmarkStart w:id="48" w:name="_Hlk42592874"/>
      <w:r>
        <w:rPr>
          <w:rFonts w:hint="eastAsia" w:ascii="宋体" w:hAnsi="宋体" w:cs="宋体"/>
          <w:color w:val="000000"/>
          <w:szCs w:val="21"/>
        </w:rPr>
        <w:t>响应报价（包含首次报价、最后报价）超过分项采购预算金额或者最高限价的，其响应文件将作无效处理。</w:t>
      </w:r>
    </w:p>
    <w:bookmarkEnd w:id="48"/>
    <w:p w14:paraId="67A89749">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16.竞标有效期</w:t>
      </w:r>
    </w:p>
    <w:p w14:paraId="14F2D95E">
      <w:pPr>
        <w:spacing w:line="360" w:lineRule="auto"/>
        <w:ind w:firstLine="420" w:firstLineChars="200"/>
        <w:rPr>
          <w:rFonts w:ascii="宋体" w:hAnsi="宋体" w:cs="宋体"/>
          <w:color w:val="000000"/>
          <w:szCs w:val="21"/>
        </w:rPr>
      </w:pPr>
      <w:r>
        <w:rPr>
          <w:rFonts w:hint="eastAsia" w:ascii="宋体" w:hAnsi="宋体" w:cs="宋体"/>
          <w:color w:val="000000"/>
          <w:szCs w:val="21"/>
        </w:rPr>
        <w:t>16.1竞标有效期是指为保证采购人有足够的时间在提交响应文件后完成评审、确定成交供应商、合同签订等工作而要求供应商提交的响应文件在一定时间内保持有效的期限。</w:t>
      </w:r>
    </w:p>
    <w:p w14:paraId="2BC8748A">
      <w:pPr>
        <w:spacing w:line="360" w:lineRule="auto"/>
        <w:ind w:firstLine="420" w:firstLineChars="200"/>
        <w:rPr>
          <w:rFonts w:ascii="宋体" w:hAnsi="宋体" w:cs="宋体"/>
          <w:color w:val="000000"/>
          <w:szCs w:val="21"/>
        </w:rPr>
      </w:pPr>
      <w:r>
        <w:rPr>
          <w:rFonts w:hint="eastAsia" w:ascii="宋体" w:hAnsi="宋体" w:cs="宋体"/>
          <w:color w:val="000000"/>
          <w:szCs w:val="21"/>
        </w:rPr>
        <w:t>16.2 竞标有效期应由供应商按“供应商须知前附表”规定的期限作出响应。</w:t>
      </w:r>
    </w:p>
    <w:p w14:paraId="206EAFAF">
      <w:pPr>
        <w:spacing w:line="360" w:lineRule="auto"/>
        <w:ind w:firstLine="420" w:firstLineChars="200"/>
        <w:rPr>
          <w:rFonts w:ascii="宋体" w:hAnsi="宋体" w:cs="宋体"/>
          <w:color w:val="000000"/>
          <w:szCs w:val="21"/>
        </w:rPr>
      </w:pPr>
      <w:r>
        <w:rPr>
          <w:rFonts w:hint="eastAsia" w:ascii="宋体" w:hAnsi="宋体" w:cs="宋体"/>
          <w:color w:val="000000"/>
          <w:szCs w:val="21"/>
        </w:rPr>
        <w:t>16.3供应商的响应文件在竞标有效期内均保持有效。</w:t>
      </w:r>
    </w:p>
    <w:p w14:paraId="17FE59E1">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17.磋商保证金</w:t>
      </w:r>
    </w:p>
    <w:p w14:paraId="711BF3EF">
      <w:pPr>
        <w:spacing w:line="360" w:lineRule="auto"/>
        <w:ind w:firstLine="420" w:firstLineChars="200"/>
        <w:rPr>
          <w:rFonts w:ascii="宋体" w:hAnsi="宋体" w:cs="宋体"/>
          <w:color w:val="000000"/>
          <w:szCs w:val="21"/>
        </w:rPr>
      </w:pPr>
      <w:r>
        <w:rPr>
          <w:rFonts w:hint="eastAsia" w:ascii="宋体" w:hAnsi="宋体" w:cs="宋体"/>
          <w:color w:val="000000"/>
          <w:szCs w:val="21"/>
        </w:rPr>
        <w:t>详见“供应商须知前附表”。</w:t>
      </w:r>
    </w:p>
    <w:p w14:paraId="0D3C9050">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18.响应文件编制的要求</w:t>
      </w:r>
    </w:p>
    <w:p w14:paraId="7D9E63FF">
      <w:pPr>
        <w:spacing w:line="360" w:lineRule="auto"/>
        <w:ind w:firstLine="420" w:firstLineChars="200"/>
        <w:rPr>
          <w:rFonts w:ascii="宋体" w:hAnsi="宋体" w:cs="宋体"/>
          <w:color w:val="000000"/>
          <w:szCs w:val="21"/>
        </w:rPr>
      </w:pPr>
      <w:r>
        <w:rPr>
          <w:rFonts w:hint="eastAsia" w:ascii="宋体" w:hAnsi="宋体" w:cs="宋体"/>
          <w:color w:val="000000"/>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000000"/>
        </w:rPr>
        <w:t>由此引发的</w:t>
      </w:r>
      <w:r>
        <w:rPr>
          <w:rFonts w:hint="eastAsia" w:ascii="宋体" w:hAnsi="宋体" w:cs="宋体"/>
          <w:color w:val="000000"/>
          <w:szCs w:val="21"/>
        </w:rPr>
        <w:t>后果由供应商承担。</w:t>
      </w:r>
    </w:p>
    <w:p w14:paraId="57AB9D65">
      <w:pPr>
        <w:spacing w:line="360" w:lineRule="auto"/>
        <w:ind w:firstLine="420" w:firstLineChars="200"/>
        <w:rPr>
          <w:rFonts w:ascii="宋体" w:hAnsi="宋体" w:cs="宋体"/>
          <w:color w:val="000000"/>
          <w:szCs w:val="21"/>
        </w:rPr>
      </w:pPr>
      <w:r>
        <w:rPr>
          <w:rFonts w:hint="eastAsia" w:ascii="宋体" w:hAnsi="宋体" w:cs="宋体"/>
          <w:color w:val="000000"/>
          <w:szCs w:val="21"/>
        </w:rPr>
        <w:t>18.2响应文件应按资格证明、报价分别编制，商务技术文件合并编制，本磋商只接受电子版响应文件，要求见本章“12.2响应文件电子版要求”。</w:t>
      </w:r>
    </w:p>
    <w:p w14:paraId="4DB92F29">
      <w:pPr>
        <w:spacing w:line="360" w:lineRule="auto"/>
        <w:ind w:firstLine="420" w:firstLineChars="200"/>
        <w:rPr>
          <w:rFonts w:ascii="宋体" w:hAnsi="宋体" w:cs="宋体"/>
          <w:color w:val="000000"/>
          <w:szCs w:val="21"/>
        </w:rPr>
      </w:pPr>
      <w:r>
        <w:rPr>
          <w:rFonts w:hint="eastAsia" w:ascii="宋体" w:hAnsi="宋体" w:cs="宋体"/>
          <w:color w:val="000000"/>
          <w:szCs w:val="21"/>
        </w:rPr>
        <w:t>18.</w:t>
      </w:r>
      <w:bookmarkStart w:id="49" w:name="_Hlk65832699"/>
      <w:r>
        <w:rPr>
          <w:rFonts w:hint="eastAsia" w:ascii="宋体" w:hAnsi="宋体" w:cs="宋体"/>
          <w:color w:val="000000"/>
          <w:szCs w:val="21"/>
        </w:rPr>
        <w:t>3</w:t>
      </w:r>
      <w:r>
        <w:rPr>
          <w:rFonts w:hint="eastAsia" w:ascii="宋体" w:hAnsi="宋体"/>
          <w:color w:val="000000"/>
          <w:szCs w:val="21"/>
        </w:rPr>
        <w:t>响应文件须由供应商在</w:t>
      </w:r>
      <w:r>
        <w:rPr>
          <w:rFonts w:hint="eastAsia" w:ascii="宋体" w:hAnsi="宋体" w:cs="仿宋_GB2312"/>
          <w:color w:val="000000"/>
          <w:kern w:val="0"/>
          <w:szCs w:val="21"/>
          <w:lang w:val="zh-CN"/>
        </w:rPr>
        <w:t>“</w:t>
      </w:r>
      <w:r>
        <w:rPr>
          <w:rFonts w:hint="eastAsia" w:ascii="宋体" w:hAnsi="宋体"/>
          <w:color w:val="000000"/>
          <w:szCs w:val="21"/>
        </w:rPr>
        <w:t>第五章 响应文件格式</w:t>
      </w:r>
      <w:r>
        <w:rPr>
          <w:rFonts w:hint="eastAsia" w:ascii="宋体" w:hAnsi="宋体" w:cs="仿宋_GB2312"/>
          <w:color w:val="000000"/>
          <w:kern w:val="0"/>
          <w:szCs w:val="21"/>
          <w:lang w:val="zh-CN"/>
        </w:rPr>
        <w:t>”</w:t>
      </w:r>
      <w:r>
        <w:rPr>
          <w:rFonts w:hint="eastAsia" w:ascii="宋体" w:hAnsi="宋体"/>
          <w:color w:val="000000"/>
          <w:szCs w:val="21"/>
        </w:rPr>
        <w:t>规定位置</w:t>
      </w:r>
      <w:r>
        <w:rPr>
          <w:rFonts w:hint="eastAsia" w:ascii="宋体" w:hAnsi="宋体" w:cs="仿宋_GB2312"/>
          <w:color w:val="000000"/>
          <w:szCs w:val="21"/>
        </w:rPr>
        <w:t>进行签署、盖章</w:t>
      </w:r>
      <w:bookmarkEnd w:id="49"/>
      <w:r>
        <w:rPr>
          <w:rFonts w:hint="eastAsia" w:ascii="宋体" w:hAnsi="宋体" w:cs="宋体"/>
          <w:color w:val="000000"/>
          <w:szCs w:val="21"/>
        </w:rPr>
        <w:t>，否则其响应文件按无效响应处理。骑缝盖公章不视为在规定位置盖章。</w:t>
      </w:r>
    </w:p>
    <w:p w14:paraId="54A160A6">
      <w:pPr>
        <w:spacing w:line="360" w:lineRule="auto"/>
        <w:ind w:firstLine="420" w:firstLineChars="200"/>
        <w:rPr>
          <w:rFonts w:ascii="宋体" w:hAnsi="宋体" w:cs="宋体"/>
          <w:color w:val="000000"/>
          <w:szCs w:val="21"/>
        </w:rPr>
      </w:pPr>
      <w:r>
        <w:rPr>
          <w:rFonts w:hint="eastAsia" w:ascii="宋体" w:hAnsi="宋体" w:cs="宋体"/>
          <w:color w:val="000000"/>
          <w:szCs w:val="21"/>
        </w:rPr>
        <w:t>18.4响应文件中标注的供应商名称应与营业执照（事业单位法人证书、执业许可证、自然人身份证）及电子公章一致，否则其响应文件按无效响应处理。</w:t>
      </w:r>
    </w:p>
    <w:p w14:paraId="4DB93E55">
      <w:pPr>
        <w:spacing w:line="360" w:lineRule="auto"/>
        <w:ind w:firstLine="420" w:firstLineChars="200"/>
        <w:rPr>
          <w:rFonts w:ascii="宋体" w:hAnsi="宋体" w:cs="宋体"/>
          <w:color w:val="000000"/>
          <w:szCs w:val="21"/>
        </w:rPr>
      </w:pPr>
      <w:r>
        <w:rPr>
          <w:rFonts w:hint="eastAsia" w:ascii="宋体" w:hAnsi="宋体" w:cs="宋体"/>
          <w:color w:val="000000"/>
          <w:szCs w:val="21"/>
        </w:rPr>
        <w:t>18.5响应文件应避免涂改、行间插字或者删除，否则其响应文件按无效响应处理。</w:t>
      </w:r>
    </w:p>
    <w:p w14:paraId="0617B005">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19.响应文件的密封和标记</w:t>
      </w:r>
    </w:p>
    <w:p w14:paraId="50304214">
      <w:pPr>
        <w:spacing w:line="360" w:lineRule="auto"/>
        <w:ind w:firstLine="420" w:firstLineChars="200"/>
        <w:rPr>
          <w:rFonts w:ascii="宋体" w:hAnsi="宋体" w:cs="仿宋_GB2312"/>
          <w:color w:val="000000"/>
          <w:kern w:val="0"/>
          <w:szCs w:val="21"/>
          <w:lang w:val="zh-CN"/>
        </w:rPr>
      </w:pPr>
      <w:r>
        <w:rPr>
          <w:rFonts w:hint="eastAsia" w:ascii="宋体" w:hAnsi="宋体" w:cs="仿宋_GB2312"/>
          <w:color w:val="000000"/>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41DE024B">
      <w:pPr>
        <w:spacing w:line="360" w:lineRule="auto"/>
        <w:ind w:firstLine="420" w:firstLineChars="200"/>
        <w:rPr>
          <w:rFonts w:ascii="宋体" w:hAnsi="宋体" w:cs="仿宋_GB2312"/>
          <w:color w:val="000000"/>
          <w:kern w:val="0"/>
          <w:szCs w:val="21"/>
          <w:lang w:val="zh-CN"/>
        </w:rPr>
      </w:pPr>
      <w:r>
        <w:rPr>
          <w:rFonts w:hint="eastAsia" w:ascii="宋体" w:hAnsi="宋体" w:cs="仿宋_GB2312"/>
          <w:color w:val="000000"/>
          <w:kern w:val="0"/>
          <w:szCs w:val="21"/>
          <w:lang w:val="zh-CN"/>
        </w:rPr>
        <w:t>19.2使用“政采云电子交易客户端”需要提前申领CA数字证书。</w:t>
      </w:r>
    </w:p>
    <w:p w14:paraId="17AE5C7A">
      <w:pPr>
        <w:spacing w:line="360" w:lineRule="auto"/>
        <w:ind w:firstLine="420" w:firstLineChars="200"/>
        <w:rPr>
          <w:rFonts w:ascii="宋体" w:hAnsi="宋体" w:cs="仿宋_GB2312"/>
          <w:color w:val="000000"/>
          <w:kern w:val="0"/>
          <w:szCs w:val="21"/>
        </w:rPr>
      </w:pPr>
      <w:r>
        <w:rPr>
          <w:rFonts w:hint="eastAsia" w:ascii="宋体" w:hAnsi="宋体" w:cs="仿宋_GB2312"/>
          <w:color w:val="000000"/>
          <w:kern w:val="0"/>
          <w:szCs w:val="21"/>
        </w:rPr>
        <w:t>19.3为确保网上操作合法、有效和安全，供应商应当在响应文件提交截止时间前完成在“广西政府采购云平台”的身份认证，确保在电子交易过程中能够对相关数据电文进行加密和使用电子签名。</w:t>
      </w:r>
    </w:p>
    <w:p w14:paraId="3B11DECA">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20.响应文件的提交</w:t>
      </w:r>
    </w:p>
    <w:p w14:paraId="395A754B">
      <w:pPr>
        <w:spacing w:line="360" w:lineRule="auto"/>
        <w:ind w:firstLine="420" w:firstLineChars="200"/>
        <w:rPr>
          <w:rFonts w:ascii="宋体" w:hAnsi="宋体" w:cs="宋体"/>
          <w:color w:val="000000"/>
          <w:szCs w:val="21"/>
        </w:rPr>
      </w:pPr>
      <w:r>
        <w:rPr>
          <w:rFonts w:hint="eastAsia" w:ascii="宋体" w:hAnsi="宋体" w:cs="宋体"/>
          <w:color w:val="000000"/>
          <w:szCs w:val="21"/>
        </w:rPr>
        <w:t>20.1供应商必须在“供应商须知前附表”规定的时间和地点提交响应文件。</w:t>
      </w:r>
    </w:p>
    <w:p w14:paraId="1BAED55E">
      <w:pPr>
        <w:spacing w:line="360" w:lineRule="auto"/>
        <w:ind w:firstLine="420" w:firstLineChars="200"/>
        <w:rPr>
          <w:rFonts w:ascii="宋体" w:hAnsi="宋体"/>
          <w:color w:val="000000"/>
          <w:szCs w:val="21"/>
        </w:rPr>
      </w:pPr>
      <w:r>
        <w:rPr>
          <w:rFonts w:hint="eastAsia" w:ascii="宋体" w:hAnsi="宋体" w:cs="宋体"/>
          <w:color w:val="000000"/>
          <w:szCs w:val="21"/>
        </w:rPr>
        <w:t>20</w:t>
      </w:r>
      <w:r>
        <w:rPr>
          <w:rFonts w:hint="eastAsia" w:ascii="宋体" w:hAnsi="宋体"/>
          <w:color w:val="000000"/>
          <w:szCs w:val="21"/>
        </w:rPr>
        <w:t>.2 在响应文件提交截止时间以后，不能补充、修改响应文件。</w:t>
      </w:r>
    </w:p>
    <w:p w14:paraId="3D855B02">
      <w:pPr>
        <w:spacing w:line="360" w:lineRule="auto"/>
        <w:ind w:firstLine="420" w:firstLineChars="200"/>
        <w:rPr>
          <w:rFonts w:ascii="宋体" w:hAnsi="宋体"/>
          <w:color w:val="000000"/>
          <w:szCs w:val="21"/>
        </w:rPr>
      </w:pPr>
      <w:r>
        <w:rPr>
          <w:rFonts w:hint="eastAsia" w:ascii="宋体" w:hAnsi="宋体"/>
          <w:color w:val="000000"/>
          <w:szCs w:val="21"/>
        </w:rPr>
        <w:t>20.3 在提交“最后报价”后，供应商不能退出磋商。</w:t>
      </w:r>
    </w:p>
    <w:p w14:paraId="48930FF8">
      <w:pPr>
        <w:spacing w:line="360" w:lineRule="auto"/>
        <w:ind w:firstLine="420" w:firstLineChars="200"/>
        <w:rPr>
          <w:rFonts w:ascii="宋体" w:hAnsi="宋体"/>
          <w:color w:val="000000"/>
          <w:szCs w:val="21"/>
        </w:rPr>
      </w:pPr>
      <w:r>
        <w:rPr>
          <w:rFonts w:hint="eastAsia" w:ascii="宋体" w:hAnsi="宋体"/>
          <w:color w:val="000000"/>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253CA4E8">
      <w:pPr>
        <w:spacing w:line="360" w:lineRule="auto"/>
        <w:ind w:firstLine="420" w:firstLineChars="200"/>
        <w:rPr>
          <w:rFonts w:ascii="宋体" w:hAnsi="宋体"/>
          <w:color w:val="000000"/>
          <w:szCs w:val="21"/>
        </w:rPr>
      </w:pPr>
      <w:r>
        <w:rPr>
          <w:rFonts w:hint="eastAsia" w:ascii="宋体" w:hAnsi="宋体"/>
          <w:color w:val="000000"/>
          <w:szCs w:val="21"/>
        </w:rPr>
        <w:t>20.5 采购代理机构不可视情况延长提交响应文件的截止时间。</w:t>
      </w:r>
    </w:p>
    <w:p w14:paraId="6914573A">
      <w:pPr>
        <w:spacing w:line="360" w:lineRule="auto"/>
        <w:ind w:firstLine="420" w:firstLineChars="200"/>
        <w:rPr>
          <w:rFonts w:ascii="宋体" w:hAnsi="宋体"/>
          <w:color w:val="000000"/>
          <w:sz w:val="24"/>
        </w:rPr>
      </w:pPr>
      <w:r>
        <w:rPr>
          <w:rFonts w:hint="eastAsia" w:ascii="宋体" w:hAnsi="宋体"/>
          <w:color w:val="000000"/>
          <w:szCs w:val="21"/>
        </w:rPr>
        <w:t>20.6备份响应文件。</w:t>
      </w:r>
      <w:r>
        <w:rPr>
          <w:rFonts w:hint="eastAsia" w:ascii="宋体" w:hAnsi="宋体"/>
          <w:bCs/>
          <w:color w:val="000000"/>
          <w:szCs w:val="21"/>
        </w:rPr>
        <w:t>详见在“供应商须知前附表”。</w:t>
      </w:r>
    </w:p>
    <w:p w14:paraId="28DA5A53">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21.首次响应文件的补充、修改与撤回</w:t>
      </w:r>
    </w:p>
    <w:p w14:paraId="440AC99F">
      <w:pPr>
        <w:spacing w:line="360" w:lineRule="auto"/>
        <w:ind w:firstLine="420" w:firstLineChars="200"/>
        <w:rPr>
          <w:rFonts w:ascii="宋体" w:hAnsi="宋体" w:cs="宋体"/>
          <w:color w:val="000000"/>
          <w:szCs w:val="21"/>
        </w:rPr>
      </w:pPr>
      <w:r>
        <w:rPr>
          <w:rFonts w:hint="eastAsia" w:ascii="宋体" w:hAnsi="宋体" w:cs="宋体"/>
          <w:color w:val="000000"/>
          <w:szCs w:val="21"/>
        </w:rPr>
        <w:t>详见“供应商须知前附表”。</w:t>
      </w:r>
    </w:p>
    <w:p w14:paraId="301E1297">
      <w:pPr>
        <w:spacing w:line="360" w:lineRule="auto"/>
        <w:ind w:firstLine="482" w:firstLineChars="200"/>
        <w:rPr>
          <w:rFonts w:ascii="宋体" w:hAnsi="宋体" w:cs="宋体"/>
          <w:b/>
          <w:bCs/>
          <w:color w:val="000000"/>
          <w:sz w:val="24"/>
        </w:rPr>
      </w:pPr>
      <w:bookmarkStart w:id="50" w:name="_Hlk45702405"/>
      <w:r>
        <w:rPr>
          <w:rFonts w:hint="eastAsia" w:ascii="宋体" w:hAnsi="宋体" w:cs="宋体"/>
          <w:b/>
          <w:bCs/>
          <w:color w:val="000000"/>
          <w:sz w:val="24"/>
        </w:rPr>
        <w:t>22.首次响应文件的退回</w:t>
      </w:r>
    </w:p>
    <w:p w14:paraId="7F95F858">
      <w:pPr>
        <w:spacing w:line="360" w:lineRule="auto"/>
        <w:ind w:firstLine="420" w:firstLineChars="200"/>
        <w:rPr>
          <w:rFonts w:ascii="宋体" w:hAnsi="宋体" w:cs="宋体"/>
          <w:color w:val="000000"/>
          <w:szCs w:val="21"/>
        </w:rPr>
      </w:pPr>
      <w:r>
        <w:rPr>
          <w:rFonts w:hint="eastAsia" w:ascii="宋体" w:hAnsi="宋体" w:cs="宋体"/>
          <w:color w:val="000000"/>
          <w:szCs w:val="21"/>
        </w:rPr>
        <w:t>在首次响应文件提交截止时间止提交响应文件的供应商不足3家时电子响应文件由采购代理机构在广西政府采购云平台操作退回，除此之外采购人和采购代理机构对已提交的电子响应文件概不退回。</w:t>
      </w:r>
    </w:p>
    <w:p w14:paraId="537513F2">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23.截止时间后的撤回</w:t>
      </w:r>
    </w:p>
    <w:p w14:paraId="124B0FB2">
      <w:pPr>
        <w:spacing w:line="360" w:lineRule="auto"/>
        <w:ind w:firstLine="420" w:firstLineChars="200"/>
        <w:rPr>
          <w:rFonts w:ascii="宋体" w:hAnsi="宋体"/>
          <w:color w:val="000000"/>
          <w:szCs w:val="21"/>
        </w:rPr>
      </w:pPr>
      <w:r>
        <w:rPr>
          <w:rFonts w:hint="eastAsia" w:ascii="宋体" w:hAnsi="宋体" w:cs="宋体"/>
          <w:color w:val="000000"/>
          <w:szCs w:val="21"/>
        </w:rPr>
        <w:t>本项目不收取磋商保证金，供应商在首次响应文件提交截止时间后可向采购人、采购代理机构书面申请撤回电子响应文件。</w:t>
      </w:r>
      <w:bookmarkEnd w:id="50"/>
    </w:p>
    <w:p w14:paraId="59A1793F">
      <w:pPr>
        <w:keepNext/>
        <w:keepLines/>
        <w:spacing w:line="360" w:lineRule="auto"/>
        <w:ind w:firstLine="643" w:firstLineChars="200"/>
        <w:outlineLvl w:val="2"/>
        <w:rPr>
          <w:rFonts w:ascii="宋体" w:hAnsi="宋体"/>
          <w:b/>
          <w:bCs/>
          <w:color w:val="000000"/>
          <w:sz w:val="32"/>
          <w:szCs w:val="32"/>
        </w:rPr>
      </w:pPr>
      <w:bookmarkStart w:id="51" w:name="_Toc8327"/>
      <w:r>
        <w:rPr>
          <w:rFonts w:hint="eastAsia" w:ascii="宋体" w:hAnsi="宋体"/>
          <w:b/>
          <w:bCs/>
          <w:color w:val="000000"/>
          <w:sz w:val="32"/>
          <w:szCs w:val="32"/>
        </w:rPr>
        <w:t>四、评审及磋商</w:t>
      </w:r>
      <w:bookmarkEnd w:id="51"/>
    </w:p>
    <w:p w14:paraId="05C75B50">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24.磋商小组成立</w:t>
      </w:r>
    </w:p>
    <w:p w14:paraId="00868AAF">
      <w:pPr>
        <w:spacing w:line="440" w:lineRule="exact"/>
        <w:ind w:firstLine="420" w:firstLineChars="200"/>
        <w:rPr>
          <w:rFonts w:ascii="宋体" w:hAnsi="宋体" w:cs="宋体"/>
          <w:color w:val="000000"/>
          <w:szCs w:val="21"/>
        </w:rPr>
      </w:pPr>
      <w:r>
        <w:rPr>
          <w:rFonts w:hint="eastAsia" w:ascii="宋体" w:hAnsi="宋体" w:cs="宋体"/>
          <w:color w:val="000000"/>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DBED351">
      <w:pPr>
        <w:spacing w:line="440" w:lineRule="exact"/>
        <w:ind w:firstLine="420" w:firstLineChars="200"/>
        <w:rPr>
          <w:rFonts w:ascii="宋体" w:hAnsi="宋体" w:cs="宋体"/>
          <w:color w:val="000000"/>
          <w:szCs w:val="21"/>
        </w:rPr>
      </w:pPr>
      <w:r>
        <w:rPr>
          <w:rFonts w:hint="eastAsia" w:ascii="宋体" w:hAnsi="宋体" w:cs="宋体"/>
          <w:color w:val="000000"/>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A375B70">
      <w:pPr>
        <w:spacing w:line="440" w:lineRule="exact"/>
        <w:ind w:firstLine="482" w:firstLineChars="200"/>
        <w:rPr>
          <w:rFonts w:ascii="宋体" w:hAnsi="宋体" w:cs="宋体"/>
          <w:b/>
          <w:bCs/>
          <w:color w:val="000000"/>
          <w:sz w:val="24"/>
        </w:rPr>
      </w:pPr>
      <w:r>
        <w:rPr>
          <w:rFonts w:ascii="宋体" w:hAnsi="宋体" w:cs="宋体"/>
          <w:b/>
          <w:bCs/>
          <w:color w:val="000000"/>
          <w:sz w:val="24"/>
        </w:rPr>
        <w:t>25.</w:t>
      </w:r>
      <w:r>
        <w:rPr>
          <w:rFonts w:hint="eastAsia" w:ascii="宋体" w:hAnsi="宋体" w:cs="宋体"/>
          <w:b/>
          <w:bCs/>
          <w:color w:val="000000"/>
          <w:sz w:val="24"/>
        </w:rPr>
        <w:t>首次响应文件的开启</w:t>
      </w:r>
    </w:p>
    <w:p w14:paraId="6279BA5A">
      <w:pPr>
        <w:spacing w:line="440" w:lineRule="exact"/>
        <w:ind w:firstLine="420" w:firstLineChars="200"/>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5.1</w:t>
      </w:r>
      <w:r>
        <w:rPr>
          <w:rFonts w:hint="eastAsia" w:ascii="宋体" w:hAnsi="宋体" w:cs="宋体"/>
          <w:color w:val="000000"/>
          <w:szCs w:val="21"/>
        </w:rPr>
        <w:t>首次响应文件由磋商小组或者采购代理机构在“供应商须知前附表”规定的时间开启。</w:t>
      </w:r>
    </w:p>
    <w:p w14:paraId="3C2DC8F1">
      <w:pPr>
        <w:spacing w:line="440" w:lineRule="exact"/>
        <w:ind w:firstLine="420" w:firstLineChars="200"/>
        <w:rPr>
          <w:rFonts w:ascii="宋体" w:hAnsi="宋体"/>
          <w:bCs/>
          <w:color w:val="000000"/>
          <w:kern w:val="0"/>
          <w:szCs w:val="21"/>
        </w:rPr>
      </w:pPr>
      <w:r>
        <w:rPr>
          <w:rFonts w:ascii="宋体" w:hAnsi="宋体" w:cs="宋体"/>
          <w:color w:val="000000"/>
          <w:kern w:val="0"/>
          <w:szCs w:val="21"/>
        </w:rPr>
        <w:t xml:space="preserve">25.2 </w:t>
      </w:r>
      <w:r>
        <w:rPr>
          <w:rFonts w:hint="eastAsia" w:ascii="宋体" w:hAnsi="宋体"/>
          <w:bCs/>
          <w:color w:val="000000"/>
          <w:kern w:val="0"/>
          <w:szCs w:val="21"/>
        </w:rPr>
        <w:t>响应文件解密</w:t>
      </w:r>
    </w:p>
    <w:p w14:paraId="44B75766">
      <w:pPr>
        <w:snapToGrid w:val="0"/>
        <w:spacing w:line="440" w:lineRule="exact"/>
        <w:ind w:firstLine="420" w:firstLineChars="200"/>
        <w:rPr>
          <w:rFonts w:ascii="宋体" w:hAnsi="宋体"/>
          <w:color w:val="000000"/>
          <w:kern w:val="0"/>
          <w:szCs w:val="21"/>
        </w:rPr>
      </w:pPr>
      <w:r>
        <w:rPr>
          <w:rFonts w:hint="eastAsia" w:ascii="宋体" w:hAnsi="宋体"/>
          <w:bCs/>
          <w:color w:val="000000"/>
          <w:kern w:val="0"/>
          <w:szCs w:val="21"/>
        </w:rPr>
        <w:t>采购代理机构将在“供应商须知前附表”规定的时</w:t>
      </w:r>
      <w:r>
        <w:rPr>
          <w:rFonts w:hint="eastAsia" w:ascii="宋体" w:hAnsi="宋体"/>
          <w:color w:val="000000"/>
          <w:kern w:val="0"/>
          <w:szCs w:val="21"/>
        </w:rPr>
        <w:t>间通过电子交易平台组织响应文件开启，采购机构依托电子交易平台发起开始解密指令，供应商的法定代表人或其委托代理人</w:t>
      </w:r>
      <w:r>
        <w:rPr>
          <w:rFonts w:hint="eastAsia" w:ascii="宋体" w:hAnsi="宋体"/>
          <w:b/>
          <w:color w:val="000000"/>
          <w:kern w:val="0"/>
          <w:szCs w:val="21"/>
        </w:rPr>
        <w:t>须携带加密时所用的CA锁按平台提示和采购文件的规定登录到“广西政府采购云平台”电子开标大厅签到并在发起解密指令之时起30分钟内完成对电子响应文件在线解密</w:t>
      </w:r>
      <w:r>
        <w:rPr>
          <w:rFonts w:hint="eastAsia" w:ascii="宋体" w:hAnsi="宋体"/>
          <w:color w:val="000000"/>
          <w:kern w:val="0"/>
          <w:szCs w:val="21"/>
        </w:rPr>
        <w:t>。供应商没预留联系方式或预留联系方式无效，导致采购代理机构无法联系到供应商进行解密的，</w:t>
      </w:r>
      <w:r>
        <w:rPr>
          <w:rFonts w:hint="eastAsia" w:ascii="宋体" w:hAnsi="宋体"/>
          <w:b/>
          <w:color w:val="000000"/>
          <w:kern w:val="0"/>
          <w:szCs w:val="21"/>
        </w:rPr>
        <w:t>视为响应文件无效。</w:t>
      </w:r>
      <w:r>
        <w:rPr>
          <w:rFonts w:hint="eastAsia" w:ascii="宋体" w:hAnsi="宋体"/>
          <w:color w:val="000000"/>
          <w:kern w:val="0"/>
          <w:szCs w:val="21"/>
        </w:rPr>
        <w:t>（解密</w:t>
      </w:r>
      <w:r>
        <w:rPr>
          <w:rFonts w:hint="eastAsia" w:ascii="宋体" w:hAnsi="宋体"/>
          <w:bCs/>
          <w:color w:val="000000"/>
          <w:kern w:val="0"/>
          <w:szCs w:val="21"/>
        </w:rPr>
        <w:t>异常情况处理：详见本章</w:t>
      </w:r>
      <w:r>
        <w:rPr>
          <w:rFonts w:hint="eastAsia" w:ascii="宋体" w:hAnsi="宋体"/>
          <w:color w:val="000000"/>
          <w:kern w:val="0"/>
          <w:szCs w:val="21"/>
        </w:rPr>
        <w:t>26.4 电子交易活动的中止。）</w:t>
      </w:r>
    </w:p>
    <w:p w14:paraId="3A938AA7">
      <w:pPr>
        <w:spacing w:line="440" w:lineRule="exact"/>
        <w:ind w:firstLine="420" w:firstLineChars="200"/>
        <w:rPr>
          <w:rFonts w:ascii="宋体" w:hAnsi="宋体"/>
          <w:color w:val="000000"/>
          <w:kern w:val="0"/>
          <w:szCs w:val="21"/>
        </w:rPr>
      </w:pPr>
      <w:r>
        <w:rPr>
          <w:rFonts w:hint="eastAsia" w:ascii="宋体" w:hAnsi="宋体"/>
          <w:color w:val="000000"/>
          <w:kern w:val="0"/>
          <w:szCs w:val="21"/>
        </w:rPr>
        <w:t>如</w:t>
      </w:r>
      <w:r>
        <w:rPr>
          <w:rFonts w:hint="eastAsia" w:ascii="宋体" w:hAnsi="宋体"/>
          <w:bCs/>
          <w:color w:val="000000"/>
          <w:kern w:val="0"/>
          <w:szCs w:val="21"/>
        </w:rPr>
        <w:t>供应商成功解密响应文件，但未在“广西政府采购云平台”电子开标大厅参加磋商的，视同认可磋商过程和结果，</w:t>
      </w:r>
      <w:r>
        <w:rPr>
          <w:rFonts w:hint="eastAsia" w:ascii="宋体" w:hAnsi="宋体"/>
          <w:color w:val="000000"/>
          <w:kern w:val="0"/>
          <w:szCs w:val="21"/>
        </w:rPr>
        <w:t>由此产生的后果由供应商自行负责。 参与</w:t>
      </w:r>
      <w:r>
        <w:rPr>
          <w:rFonts w:hint="eastAsia" w:ascii="宋体" w:hAnsi="宋体"/>
          <w:bCs/>
          <w:color w:val="000000"/>
          <w:kern w:val="0"/>
          <w:szCs w:val="21"/>
        </w:rPr>
        <w:t>磋商</w:t>
      </w:r>
      <w:r>
        <w:rPr>
          <w:rFonts w:hint="eastAsia" w:ascii="宋体" w:hAnsi="宋体"/>
          <w:color w:val="000000"/>
          <w:kern w:val="0"/>
          <w:szCs w:val="21"/>
        </w:rPr>
        <w:t>的供应商不足3家的，不得</w:t>
      </w:r>
      <w:r>
        <w:rPr>
          <w:rFonts w:hint="eastAsia" w:ascii="宋体" w:hAnsi="宋体"/>
          <w:bCs/>
          <w:color w:val="000000"/>
          <w:kern w:val="0"/>
          <w:szCs w:val="21"/>
        </w:rPr>
        <w:t>磋商</w:t>
      </w:r>
      <w:r>
        <w:rPr>
          <w:rFonts w:hint="eastAsia" w:ascii="宋体" w:hAnsi="宋体"/>
          <w:color w:val="000000"/>
          <w:kern w:val="0"/>
          <w:szCs w:val="21"/>
        </w:rPr>
        <w:t>。</w:t>
      </w:r>
    </w:p>
    <w:p w14:paraId="55354E0E">
      <w:pPr>
        <w:spacing w:line="440" w:lineRule="exact"/>
        <w:ind w:firstLine="482" w:firstLineChars="200"/>
        <w:rPr>
          <w:rFonts w:ascii="宋体" w:hAnsi="宋体" w:cs="宋体"/>
          <w:b/>
          <w:bCs/>
          <w:color w:val="000000"/>
          <w:sz w:val="24"/>
        </w:rPr>
      </w:pPr>
      <w:r>
        <w:rPr>
          <w:rFonts w:ascii="宋体" w:hAnsi="宋体" w:cs="宋体"/>
          <w:b/>
          <w:bCs/>
          <w:color w:val="000000"/>
          <w:sz w:val="24"/>
        </w:rPr>
        <w:t>26</w:t>
      </w:r>
      <w:r>
        <w:rPr>
          <w:rFonts w:hint="eastAsia" w:ascii="宋体" w:hAnsi="宋体" w:cs="宋体"/>
          <w:b/>
          <w:bCs/>
          <w:color w:val="000000"/>
          <w:sz w:val="24"/>
        </w:rPr>
        <w:t>.评审程序、评审方法和评审标准</w:t>
      </w:r>
    </w:p>
    <w:p w14:paraId="051E108C">
      <w:pPr>
        <w:spacing w:line="440" w:lineRule="exact"/>
        <w:ind w:firstLine="420" w:firstLineChars="200"/>
        <w:rPr>
          <w:rFonts w:ascii="宋体" w:hAnsi="宋体" w:cs="宋体"/>
          <w:color w:val="000000"/>
          <w:szCs w:val="21"/>
        </w:rPr>
      </w:pPr>
      <w:r>
        <w:rPr>
          <w:rFonts w:ascii="宋体" w:hAnsi="宋体" w:cs="宋体"/>
          <w:color w:val="000000"/>
          <w:szCs w:val="21"/>
        </w:rPr>
        <w:t>26.1</w:t>
      </w:r>
      <w:r>
        <w:rPr>
          <w:rFonts w:hint="eastAsia" w:ascii="宋体" w:hAnsi="宋体" w:cs="宋体"/>
          <w:color w:val="000000"/>
          <w:szCs w:val="21"/>
        </w:rPr>
        <w:t>磋商小组</w:t>
      </w:r>
      <w:r>
        <w:rPr>
          <w:rFonts w:ascii="宋体" w:hAnsi="宋体" w:cs="宋体"/>
          <w:color w:val="000000"/>
          <w:szCs w:val="21"/>
        </w:rPr>
        <w:t>按照</w:t>
      </w:r>
      <w:r>
        <w:rPr>
          <w:rFonts w:hint="eastAsia" w:ascii="宋体" w:hAnsi="宋体" w:cs="宋体"/>
          <w:color w:val="000000"/>
          <w:szCs w:val="21"/>
        </w:rPr>
        <w:t>“第四章 评审程序、评审方法和评审标准”</w:t>
      </w:r>
      <w:r>
        <w:rPr>
          <w:rFonts w:ascii="宋体" w:hAnsi="宋体" w:cs="宋体"/>
          <w:color w:val="000000"/>
          <w:szCs w:val="21"/>
        </w:rPr>
        <w:t>规定的方法、评审因素、标准和程序对</w:t>
      </w:r>
      <w:r>
        <w:rPr>
          <w:rFonts w:hint="eastAsia" w:ascii="宋体" w:hAnsi="宋体" w:cs="宋体"/>
          <w:color w:val="000000"/>
          <w:szCs w:val="21"/>
        </w:rPr>
        <w:t>响应</w:t>
      </w:r>
      <w:r>
        <w:rPr>
          <w:rFonts w:ascii="宋体" w:hAnsi="宋体" w:cs="宋体"/>
          <w:color w:val="000000"/>
          <w:szCs w:val="21"/>
        </w:rPr>
        <w:t>文件进行评审。</w:t>
      </w:r>
    </w:p>
    <w:p w14:paraId="6E0EBA7A">
      <w:pPr>
        <w:spacing w:line="440" w:lineRule="exact"/>
        <w:ind w:firstLine="420" w:firstLineChars="200"/>
        <w:rPr>
          <w:rFonts w:ascii="宋体" w:hAnsi="宋体"/>
          <w:color w:val="000000"/>
          <w:szCs w:val="21"/>
        </w:rPr>
      </w:pPr>
      <w:r>
        <w:rPr>
          <w:rFonts w:hint="eastAsia" w:ascii="宋体" w:hAnsi="宋体"/>
          <w:color w:val="000000"/>
          <w:szCs w:val="21"/>
        </w:rPr>
        <w:t>26.2 磋商文件内容违反国家有关强制性规定的，磋商小组应当停止评审并向采购人或者采购代理机构说明情况，并在评审报告中书面体现。</w:t>
      </w:r>
    </w:p>
    <w:p w14:paraId="7E54AB06">
      <w:pPr>
        <w:spacing w:line="440" w:lineRule="exact"/>
        <w:ind w:firstLine="420" w:firstLineChars="200"/>
        <w:rPr>
          <w:rFonts w:ascii="宋体" w:hAnsi="宋体"/>
          <w:color w:val="000000"/>
          <w:szCs w:val="21"/>
        </w:rPr>
      </w:pPr>
      <w:r>
        <w:rPr>
          <w:rFonts w:hint="eastAsia" w:ascii="宋体" w:hAnsi="宋体"/>
          <w:color w:val="000000"/>
          <w:szCs w:val="21"/>
        </w:rPr>
        <w:t>2</w:t>
      </w:r>
      <w:r>
        <w:rPr>
          <w:rFonts w:ascii="宋体" w:hAnsi="宋体"/>
          <w:color w:val="000000"/>
          <w:szCs w:val="21"/>
        </w:rPr>
        <w:t xml:space="preserve">6.3 </w:t>
      </w:r>
      <w:r>
        <w:rPr>
          <w:rFonts w:hint="eastAsia" w:ascii="宋体" w:hAnsi="宋体"/>
          <w:color w:val="000000"/>
          <w:szCs w:val="21"/>
        </w:rPr>
        <w:t>采购需求负偏离要求及磋商顺序详见“供应商须知前附表”。</w:t>
      </w:r>
    </w:p>
    <w:p w14:paraId="5D2B4F36">
      <w:pPr>
        <w:spacing w:line="440" w:lineRule="exact"/>
        <w:ind w:firstLine="420" w:firstLineChars="200"/>
        <w:rPr>
          <w:rFonts w:ascii="宋体" w:hAnsi="宋体"/>
          <w:color w:val="000000"/>
        </w:rPr>
      </w:pPr>
      <w:r>
        <w:rPr>
          <w:rFonts w:hint="eastAsia" w:ascii="宋体" w:hAnsi="宋体"/>
          <w:color w:val="000000"/>
        </w:rPr>
        <w:t>2</w:t>
      </w:r>
      <w:r>
        <w:rPr>
          <w:rFonts w:ascii="宋体" w:hAnsi="宋体"/>
          <w:color w:val="000000"/>
        </w:rPr>
        <w:t>6.4</w:t>
      </w:r>
      <w:r>
        <w:rPr>
          <w:rFonts w:hint="eastAsia" w:ascii="宋体" w:hAnsi="宋体"/>
          <w:color w:val="000000"/>
        </w:rPr>
        <w:t>电子交易活动的中止。采购过程中出现以下情形，导致电子交易平台无法正常运行，或者无法保证电子交易的公平、公正和安全时，采购代理机构可中止电子交易活动：</w:t>
      </w:r>
    </w:p>
    <w:p w14:paraId="2462E460">
      <w:pPr>
        <w:spacing w:line="440" w:lineRule="exact"/>
        <w:ind w:firstLine="420" w:firstLineChars="200"/>
        <w:rPr>
          <w:rFonts w:ascii="宋体" w:hAnsi="宋体"/>
          <w:color w:val="000000"/>
        </w:rPr>
      </w:pPr>
      <w:r>
        <w:rPr>
          <w:rFonts w:hint="eastAsia" w:ascii="宋体" w:hAnsi="宋体"/>
          <w:color w:val="000000"/>
        </w:rPr>
        <w:t xml:space="preserve">（1）电子交易平台发生故障而无法登录访问的； </w:t>
      </w:r>
    </w:p>
    <w:p w14:paraId="0FB4F419">
      <w:pPr>
        <w:spacing w:line="440" w:lineRule="exact"/>
        <w:ind w:firstLine="420" w:firstLineChars="200"/>
        <w:rPr>
          <w:rFonts w:ascii="宋体" w:hAnsi="宋体"/>
          <w:color w:val="000000"/>
        </w:rPr>
      </w:pPr>
      <w:r>
        <w:rPr>
          <w:rFonts w:hint="eastAsia" w:ascii="宋体" w:hAnsi="宋体"/>
          <w:color w:val="000000"/>
        </w:rPr>
        <w:t>（2）电子交易平台应用或数据库出现错误，不能进行正常操作的；</w:t>
      </w:r>
    </w:p>
    <w:p w14:paraId="42631E63">
      <w:pPr>
        <w:spacing w:line="440" w:lineRule="exact"/>
        <w:ind w:firstLine="420" w:firstLineChars="200"/>
        <w:rPr>
          <w:rFonts w:ascii="宋体" w:hAnsi="宋体"/>
          <w:color w:val="000000"/>
        </w:rPr>
      </w:pPr>
      <w:r>
        <w:rPr>
          <w:rFonts w:hint="eastAsia" w:ascii="宋体" w:hAnsi="宋体"/>
          <w:color w:val="000000"/>
        </w:rPr>
        <w:t>（3）电子交易平台发现严重安全漏洞，有潜在泄密危险的；</w:t>
      </w:r>
    </w:p>
    <w:p w14:paraId="0026AB0B">
      <w:pPr>
        <w:spacing w:line="440" w:lineRule="exact"/>
        <w:ind w:firstLine="420" w:firstLineChars="200"/>
        <w:rPr>
          <w:rFonts w:ascii="宋体" w:hAnsi="宋体"/>
          <w:color w:val="000000"/>
        </w:rPr>
      </w:pPr>
      <w:r>
        <w:rPr>
          <w:rFonts w:hint="eastAsia" w:ascii="宋体" w:hAnsi="宋体"/>
          <w:color w:val="000000"/>
        </w:rPr>
        <w:t xml:space="preserve">（4）病毒发作导致不能进行正常操作的； </w:t>
      </w:r>
    </w:p>
    <w:p w14:paraId="653243DE">
      <w:pPr>
        <w:spacing w:line="440" w:lineRule="exact"/>
        <w:ind w:firstLine="420" w:firstLineChars="200"/>
        <w:rPr>
          <w:rFonts w:ascii="宋体" w:hAnsi="宋体"/>
          <w:color w:val="000000"/>
        </w:rPr>
      </w:pPr>
      <w:r>
        <w:rPr>
          <w:rFonts w:hint="eastAsia" w:ascii="宋体" w:hAnsi="宋体"/>
          <w:color w:val="000000"/>
        </w:rPr>
        <w:t>（5）其他无法保证电子交易的公平、公正和安全的情况。</w:t>
      </w:r>
    </w:p>
    <w:p w14:paraId="4C622AF3">
      <w:pPr>
        <w:spacing w:line="440" w:lineRule="exact"/>
        <w:ind w:firstLine="420" w:firstLineChars="200"/>
        <w:rPr>
          <w:rFonts w:ascii="宋体" w:hAnsi="宋体"/>
          <w:color w:val="000000"/>
        </w:rPr>
      </w:pPr>
      <w:r>
        <w:rPr>
          <w:rFonts w:hint="eastAsia" w:ascii="宋体" w:hAnsi="宋体"/>
          <w:color w:val="000000"/>
        </w:rPr>
        <w:t>26.5出现以上情形，不影响采购公平、公正性的，采购代理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2122CA1">
      <w:pPr>
        <w:keepNext/>
        <w:keepLines/>
        <w:spacing w:line="360" w:lineRule="auto"/>
        <w:ind w:firstLine="482" w:firstLineChars="150"/>
        <w:outlineLvl w:val="2"/>
        <w:rPr>
          <w:rFonts w:ascii="宋体" w:hAnsi="宋体"/>
          <w:b/>
          <w:bCs/>
          <w:color w:val="000000"/>
          <w:sz w:val="32"/>
          <w:szCs w:val="32"/>
        </w:rPr>
      </w:pPr>
      <w:bookmarkStart w:id="52" w:name="_Toc6329"/>
      <w:r>
        <w:rPr>
          <w:rFonts w:hint="eastAsia" w:ascii="宋体" w:hAnsi="宋体"/>
          <w:b/>
          <w:bCs/>
          <w:color w:val="000000"/>
          <w:sz w:val="32"/>
          <w:szCs w:val="32"/>
        </w:rPr>
        <w:t>五、成交及合同</w:t>
      </w:r>
      <w:bookmarkEnd w:id="52"/>
    </w:p>
    <w:p w14:paraId="75D4685A">
      <w:pPr>
        <w:spacing w:line="440" w:lineRule="exact"/>
        <w:ind w:firstLine="482" w:firstLineChars="200"/>
        <w:rPr>
          <w:rFonts w:ascii="宋体" w:hAnsi="宋体" w:cs="宋体"/>
          <w:b/>
          <w:bCs/>
          <w:color w:val="000000"/>
          <w:sz w:val="24"/>
        </w:rPr>
      </w:pPr>
      <w:r>
        <w:rPr>
          <w:rFonts w:ascii="宋体" w:hAnsi="宋体" w:cs="宋体"/>
          <w:b/>
          <w:bCs/>
          <w:color w:val="000000"/>
          <w:sz w:val="24"/>
        </w:rPr>
        <w:t>27</w:t>
      </w:r>
      <w:r>
        <w:rPr>
          <w:rFonts w:hint="eastAsia" w:ascii="宋体" w:hAnsi="宋体" w:cs="宋体"/>
          <w:b/>
          <w:bCs/>
          <w:color w:val="000000"/>
          <w:sz w:val="24"/>
        </w:rPr>
        <w:t>.确定成交供应商及结果公告</w:t>
      </w:r>
    </w:p>
    <w:p w14:paraId="70450A64">
      <w:pPr>
        <w:spacing w:line="440" w:lineRule="exact"/>
        <w:ind w:firstLine="420" w:firstLineChars="200"/>
        <w:rPr>
          <w:rFonts w:ascii="宋体" w:hAnsi="宋体" w:cs="宋体"/>
          <w:color w:val="000000"/>
          <w:szCs w:val="21"/>
        </w:rPr>
      </w:pPr>
      <w:r>
        <w:rPr>
          <w:rFonts w:ascii="宋体" w:hAnsi="宋体" w:cs="宋体"/>
          <w:color w:val="000000"/>
          <w:szCs w:val="21"/>
        </w:rPr>
        <w:t>27</w:t>
      </w:r>
      <w:r>
        <w:rPr>
          <w:rFonts w:hint="eastAsia" w:ascii="宋体" w:hAnsi="宋体" w:cs="宋体"/>
          <w:color w:val="000000"/>
          <w:szCs w:val="21"/>
        </w:rPr>
        <w:t>.1确定成交供应商。</w:t>
      </w:r>
      <w:r>
        <w:rPr>
          <w:rFonts w:hint="eastAsia" w:ascii="宋体" w:hAnsi="宋体" w:cs="宋体"/>
          <w:color w:val="000000"/>
          <w:kern w:val="0"/>
          <w:szCs w:val="21"/>
          <w:u w:val="single"/>
        </w:rPr>
        <w:t>由采购人直接委托评审专家确定</w:t>
      </w:r>
      <w:r>
        <w:rPr>
          <w:rFonts w:hint="eastAsia" w:ascii="宋体" w:hAnsi="宋体" w:cs="宋体"/>
          <w:color w:val="000000"/>
          <w:szCs w:val="21"/>
          <w:u w:val="single"/>
        </w:rPr>
        <w:t>，评审报告提出的排序第一的供应商为成交供应商。</w:t>
      </w:r>
    </w:p>
    <w:p w14:paraId="69BDCB13">
      <w:pPr>
        <w:spacing w:line="440" w:lineRule="exact"/>
        <w:ind w:firstLine="420" w:firstLineChars="200"/>
        <w:rPr>
          <w:rFonts w:ascii="宋体" w:hAnsi="宋体" w:cs="宋体"/>
          <w:color w:val="000000"/>
          <w:szCs w:val="21"/>
        </w:rPr>
      </w:pPr>
      <w:r>
        <w:rPr>
          <w:rFonts w:ascii="宋体" w:hAnsi="宋体" w:cs="宋体"/>
          <w:color w:val="000000"/>
          <w:szCs w:val="21"/>
        </w:rPr>
        <w:t>27</w:t>
      </w:r>
      <w:r>
        <w:rPr>
          <w:rFonts w:hint="eastAsia" w:ascii="宋体" w:hAnsi="宋体" w:cs="宋体"/>
          <w:color w:val="000000"/>
          <w:szCs w:val="21"/>
        </w:rPr>
        <w:t>.2成交通知及成交结果公告。成交供应商确定后2个工作日内，在省级以上财政部门指定的媒体上公告成交结果，同时向成交供应商发出成交通知书，成交通知书规定签订合同的时间不得超过25日。</w:t>
      </w:r>
    </w:p>
    <w:p w14:paraId="2275FBDD">
      <w:pPr>
        <w:spacing w:line="440" w:lineRule="exact"/>
        <w:ind w:firstLine="420" w:firstLineChars="200"/>
        <w:rPr>
          <w:rFonts w:ascii="宋体" w:hAnsi="宋体" w:cs="Courier New"/>
          <w:color w:val="000000"/>
          <w:szCs w:val="21"/>
        </w:rPr>
      </w:pPr>
      <w:r>
        <w:rPr>
          <w:rFonts w:hint="eastAsia" w:ascii="宋体" w:hAnsi="宋体" w:cs="宋体"/>
          <w:color w:val="000000"/>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争性磋商文件一并保存。</w:t>
      </w:r>
      <w:r>
        <w:rPr>
          <w:rFonts w:hint="eastAsia" w:ascii="宋体" w:hAnsi="宋体" w:cs="Courier New"/>
          <w:color w:val="000000"/>
          <w:szCs w:val="21"/>
        </w:rPr>
        <w:t>成交供应商享受</w:t>
      </w:r>
      <w:r>
        <w:rPr>
          <w:rFonts w:hint="eastAsia" w:ascii="宋体" w:hAnsi="宋体"/>
          <w:color w:val="000000"/>
          <w:szCs w:val="21"/>
        </w:rPr>
        <w:t>《政府采购促进中小企业发展管理办法》（财库〔2020〕46号）规定的中小企业扶持</w:t>
      </w:r>
      <w:r>
        <w:rPr>
          <w:rFonts w:hint="eastAsia" w:ascii="宋体" w:hAnsi="宋体" w:cs="Courier New"/>
          <w:color w:val="000000"/>
          <w:szCs w:val="21"/>
        </w:rPr>
        <w:t>政策的，采购人、采购代理机构应当随成交结果公开成交供应商的《中小企业声明函》。</w:t>
      </w:r>
    </w:p>
    <w:p w14:paraId="76F608B7">
      <w:pPr>
        <w:spacing w:line="440" w:lineRule="exact"/>
        <w:ind w:firstLine="420" w:firstLineChars="200"/>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7.</w:t>
      </w:r>
      <w:r>
        <w:rPr>
          <w:rFonts w:hint="eastAsia" w:ascii="宋体" w:hAnsi="宋体" w:cs="宋体"/>
          <w:color w:val="000000"/>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16B94AA">
      <w:pPr>
        <w:spacing w:line="440" w:lineRule="exact"/>
        <w:ind w:firstLine="420" w:firstLineChars="200"/>
        <w:rPr>
          <w:rFonts w:ascii="宋体" w:hAnsi="宋体" w:cs="宋体"/>
          <w:color w:val="000000"/>
          <w:szCs w:val="21"/>
          <w:highlight w:val="yellow"/>
        </w:rPr>
      </w:pPr>
      <w:r>
        <w:rPr>
          <w:rFonts w:hint="eastAsia" w:ascii="宋体" w:hAnsi="宋体" w:cs="宋体"/>
          <w:color w:val="000000"/>
          <w:szCs w:val="21"/>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6B0AB55A">
      <w:pPr>
        <w:spacing w:line="440" w:lineRule="exact"/>
        <w:ind w:firstLine="482" w:firstLineChars="200"/>
        <w:rPr>
          <w:rFonts w:ascii="宋体" w:hAnsi="宋体" w:cs="宋体"/>
          <w:b/>
          <w:bCs/>
          <w:color w:val="000000"/>
          <w:sz w:val="24"/>
        </w:rPr>
      </w:pPr>
      <w:r>
        <w:rPr>
          <w:rFonts w:ascii="宋体" w:hAnsi="宋体" w:cs="宋体"/>
          <w:b/>
          <w:bCs/>
          <w:color w:val="000000"/>
          <w:sz w:val="24"/>
        </w:rPr>
        <w:t>28</w:t>
      </w:r>
      <w:r>
        <w:rPr>
          <w:rFonts w:hint="eastAsia" w:ascii="宋体" w:hAnsi="宋体" w:cs="宋体"/>
          <w:b/>
          <w:bCs/>
          <w:color w:val="000000"/>
          <w:sz w:val="24"/>
        </w:rPr>
        <w:t>.履约保证金</w:t>
      </w:r>
    </w:p>
    <w:p w14:paraId="6CA705C3">
      <w:pPr>
        <w:spacing w:line="440" w:lineRule="exact"/>
        <w:ind w:firstLine="420" w:firstLineChars="200"/>
        <w:rPr>
          <w:rFonts w:ascii="宋体" w:hAnsi="宋体" w:cs="宋体"/>
          <w:b/>
          <w:bCs/>
          <w:color w:val="000000"/>
          <w:sz w:val="24"/>
        </w:rPr>
      </w:pPr>
      <w:r>
        <w:rPr>
          <w:rFonts w:hint="eastAsia" w:ascii="宋体" w:hAnsi="宋体" w:cs="宋体"/>
          <w:color w:val="000000"/>
          <w:szCs w:val="21"/>
        </w:rPr>
        <w:t>详见“供应商须知前附表”。</w:t>
      </w:r>
    </w:p>
    <w:p w14:paraId="5C0D2501">
      <w:pPr>
        <w:spacing w:line="440" w:lineRule="exact"/>
        <w:ind w:firstLine="482" w:firstLineChars="200"/>
        <w:rPr>
          <w:rFonts w:ascii="宋体" w:hAnsi="宋体" w:cs="宋体"/>
          <w:b/>
          <w:bCs/>
          <w:color w:val="000000"/>
          <w:sz w:val="24"/>
        </w:rPr>
      </w:pPr>
      <w:r>
        <w:rPr>
          <w:rFonts w:ascii="宋体" w:hAnsi="宋体" w:cs="宋体"/>
          <w:b/>
          <w:bCs/>
          <w:color w:val="000000"/>
          <w:sz w:val="24"/>
        </w:rPr>
        <w:t>29</w:t>
      </w:r>
      <w:r>
        <w:rPr>
          <w:rFonts w:hint="eastAsia" w:ascii="宋体" w:hAnsi="宋体" w:cs="宋体"/>
          <w:b/>
          <w:bCs/>
          <w:color w:val="000000"/>
          <w:sz w:val="24"/>
        </w:rPr>
        <w:t>.签订合同</w:t>
      </w:r>
    </w:p>
    <w:p w14:paraId="3D9CCA5A">
      <w:pPr>
        <w:adjustRightInd w:val="0"/>
        <w:snapToGrid w:val="0"/>
        <w:spacing w:line="440" w:lineRule="exact"/>
        <w:ind w:firstLine="420" w:firstLineChars="200"/>
        <w:rPr>
          <w:rFonts w:ascii="宋体" w:hAnsi="宋体"/>
          <w:color w:val="000000"/>
          <w:kern w:val="0"/>
          <w:szCs w:val="21"/>
          <w:lang w:val="zh-CN"/>
        </w:rPr>
      </w:pPr>
      <w:r>
        <w:rPr>
          <w:rFonts w:ascii="宋体" w:hAnsi="宋体" w:cs="宋体"/>
          <w:color w:val="000000"/>
          <w:kern w:val="0"/>
          <w:szCs w:val="21"/>
        </w:rPr>
        <w:t>29.1</w:t>
      </w:r>
      <w:r>
        <w:rPr>
          <w:rFonts w:hint="eastAsia" w:ascii="宋体" w:hAnsi="宋体"/>
          <w:color w:val="000000"/>
          <w:kern w:val="0"/>
          <w:szCs w:val="21"/>
        </w:rPr>
        <w:t>采购人与成交供应商应当在</w:t>
      </w:r>
      <w:r>
        <w:rPr>
          <w:rFonts w:hint="eastAsia" w:ascii="宋体" w:hAnsi="宋体" w:cs="宋体"/>
          <w:color w:val="000000"/>
          <w:kern w:val="0"/>
          <w:szCs w:val="21"/>
        </w:rPr>
        <w:t>成交通知书规定的时间内</w:t>
      </w:r>
      <w:r>
        <w:rPr>
          <w:rFonts w:hint="eastAsia" w:ascii="宋体" w:hAnsi="宋体"/>
          <w:color w:val="000000"/>
          <w:kern w:val="0"/>
          <w:szCs w:val="21"/>
        </w:rPr>
        <w:t>，按照磋商文件确定的合同文本以及采购标的、服务技术、采购金额、采购数量、技术和服务要求等事项签订政府采购合同。</w:t>
      </w:r>
      <w:r>
        <w:rPr>
          <w:rFonts w:hint="eastAsia" w:ascii="宋体" w:hAnsi="宋体"/>
          <w:color w:val="000000"/>
          <w:kern w:val="0"/>
          <w:szCs w:val="21"/>
          <w:lang w:val="zh-CN"/>
        </w:rPr>
        <w:t>如成交供应商为联合体的，由联合体成员各方法定代表人或其授权代表与采购人代表签订合同。</w:t>
      </w:r>
    </w:p>
    <w:p w14:paraId="17B54B3C">
      <w:pPr>
        <w:spacing w:line="440" w:lineRule="exact"/>
        <w:ind w:firstLine="420" w:firstLineChars="200"/>
        <w:rPr>
          <w:rFonts w:ascii="宋体" w:hAnsi="宋体"/>
          <w:color w:val="000000"/>
          <w:szCs w:val="21"/>
        </w:rPr>
      </w:pPr>
      <w:r>
        <w:rPr>
          <w:rFonts w:hint="eastAsia" w:ascii="宋体" w:hAnsi="宋体"/>
          <w:color w:val="000000"/>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42935CF">
      <w:pPr>
        <w:spacing w:line="440" w:lineRule="exact"/>
        <w:ind w:firstLine="420" w:firstLineChars="200"/>
        <w:rPr>
          <w:rFonts w:ascii="宋体" w:hAnsi="宋体"/>
          <w:color w:val="000000"/>
          <w:szCs w:val="21"/>
        </w:rPr>
      </w:pPr>
      <w:r>
        <w:rPr>
          <w:rFonts w:hint="eastAsia" w:ascii="宋体" w:hAnsi="宋体"/>
          <w:color w:val="000000"/>
          <w:szCs w:val="21"/>
        </w:rPr>
        <w:t>29.3成交供应商拒绝签订政府采购合同的，</w:t>
      </w:r>
      <w:r>
        <w:rPr>
          <w:rFonts w:hint="eastAsia" w:ascii="宋体" w:hAnsi="宋体" w:cs="宋体"/>
          <w:color w:val="000000"/>
          <w:szCs w:val="21"/>
        </w:rPr>
        <w:t>采购人可以按照评审报告推荐的成交候选人名单排序，确定下一候选人为成交供应商</w:t>
      </w:r>
      <w:r>
        <w:rPr>
          <w:rFonts w:hint="eastAsia" w:ascii="宋体" w:hAnsi="宋体"/>
          <w:color w:val="000000"/>
          <w:szCs w:val="21"/>
        </w:rPr>
        <w:t>，也可以重新开展采购活动。拒绝签订政府采购合同的成交供应商不得参加对该项目重新开展的采购活动。</w:t>
      </w:r>
    </w:p>
    <w:p w14:paraId="1879A190">
      <w:pPr>
        <w:spacing w:line="440" w:lineRule="exact"/>
        <w:ind w:firstLine="420" w:firstLineChars="200"/>
        <w:rPr>
          <w:rFonts w:ascii="宋体" w:hAnsi="宋体"/>
          <w:color w:val="000000"/>
          <w:szCs w:val="21"/>
        </w:rPr>
      </w:pPr>
      <w:r>
        <w:rPr>
          <w:rFonts w:hint="eastAsia" w:ascii="宋体" w:hAnsi="宋体"/>
          <w:color w:val="000000"/>
          <w:szCs w:val="21"/>
        </w:rPr>
        <w:t>29.4如签订合同并生效后，供应商无故拒绝或延期，除按照合同条款处理外，列入不良行为记录，并给予通报。</w:t>
      </w:r>
    </w:p>
    <w:p w14:paraId="262EAA46">
      <w:pPr>
        <w:adjustRightInd w:val="0"/>
        <w:spacing w:line="440" w:lineRule="exact"/>
        <w:ind w:firstLine="420" w:firstLineChars="200"/>
        <w:rPr>
          <w:rFonts w:ascii="宋体" w:hAnsi="宋体" w:cs="宋体"/>
          <w:color w:val="000000"/>
          <w:kern w:val="0"/>
          <w:sz w:val="24"/>
          <w:szCs w:val="21"/>
        </w:rPr>
      </w:pPr>
      <w:r>
        <w:rPr>
          <w:rFonts w:hint="eastAsia" w:ascii="宋体" w:hAnsi="宋体" w:cs="仿宋_GB2312"/>
          <w:color w:val="000000"/>
          <w:kern w:val="0"/>
          <w:szCs w:val="21"/>
        </w:rPr>
        <w:t>29</w:t>
      </w:r>
      <w:r>
        <w:rPr>
          <w:rFonts w:ascii="宋体" w:hAnsi="宋体" w:cs="仿宋_GB2312"/>
          <w:color w:val="000000"/>
          <w:kern w:val="0"/>
          <w:szCs w:val="21"/>
        </w:rPr>
        <w:t>.5采购合同由采购人与</w:t>
      </w:r>
      <w:r>
        <w:rPr>
          <w:rFonts w:hint="eastAsia" w:ascii="宋体" w:hAnsi="宋体" w:cs="仿宋_GB2312"/>
          <w:color w:val="000000"/>
          <w:kern w:val="0"/>
          <w:szCs w:val="21"/>
        </w:rPr>
        <w:t>成交</w:t>
      </w:r>
      <w:r>
        <w:rPr>
          <w:rFonts w:ascii="宋体" w:hAnsi="宋体" w:cs="仿宋_GB2312"/>
          <w:color w:val="000000"/>
          <w:kern w:val="0"/>
          <w:szCs w:val="21"/>
        </w:rPr>
        <w:t>供应商根据</w:t>
      </w:r>
      <w:r>
        <w:rPr>
          <w:rFonts w:hint="eastAsia" w:ascii="宋体" w:hAnsi="宋体"/>
          <w:color w:val="000000"/>
          <w:kern w:val="0"/>
          <w:szCs w:val="21"/>
        </w:rPr>
        <w:t>磋商文件</w:t>
      </w:r>
      <w:r>
        <w:rPr>
          <w:rFonts w:hint="eastAsia" w:ascii="宋体" w:hAnsi="宋体" w:cs="仿宋_GB2312"/>
          <w:color w:val="000000"/>
          <w:kern w:val="0"/>
          <w:szCs w:val="21"/>
        </w:rPr>
        <w:t>、响应文件等内容通过政府采购电子交易平台在线签订，自动备案，在线签订须携带的材料见“供应商须</w:t>
      </w:r>
      <w:r>
        <w:rPr>
          <w:rFonts w:hint="eastAsia" w:ascii="宋体" w:hAnsi="宋体"/>
          <w:color w:val="000000"/>
          <w:kern w:val="0"/>
          <w:szCs w:val="21"/>
        </w:rPr>
        <w:t>知前附表</w:t>
      </w:r>
      <w:r>
        <w:rPr>
          <w:rFonts w:hint="eastAsia" w:ascii="宋体" w:hAnsi="宋体" w:cs="仿宋_GB2312"/>
          <w:color w:val="000000"/>
          <w:kern w:val="0"/>
          <w:szCs w:val="21"/>
        </w:rPr>
        <w:t>”。</w:t>
      </w:r>
    </w:p>
    <w:p w14:paraId="5F2073DC">
      <w:pPr>
        <w:spacing w:line="440" w:lineRule="exact"/>
        <w:ind w:firstLine="482" w:firstLineChars="200"/>
        <w:rPr>
          <w:rFonts w:ascii="宋体" w:hAnsi="宋体" w:cs="宋体"/>
          <w:b/>
          <w:bCs/>
          <w:color w:val="000000"/>
          <w:sz w:val="24"/>
        </w:rPr>
      </w:pPr>
      <w:r>
        <w:rPr>
          <w:rFonts w:ascii="宋体" w:hAnsi="宋体" w:cs="宋体"/>
          <w:b/>
          <w:bCs/>
          <w:color w:val="000000"/>
          <w:sz w:val="24"/>
        </w:rPr>
        <w:t>30</w:t>
      </w:r>
      <w:r>
        <w:rPr>
          <w:rFonts w:hint="eastAsia" w:ascii="宋体" w:hAnsi="宋体" w:cs="宋体"/>
          <w:b/>
          <w:bCs/>
          <w:color w:val="000000"/>
          <w:sz w:val="24"/>
        </w:rPr>
        <w:t>.政府采购合同公告</w:t>
      </w:r>
    </w:p>
    <w:p w14:paraId="77D15519">
      <w:pPr>
        <w:spacing w:line="440" w:lineRule="exact"/>
        <w:ind w:firstLine="420" w:firstLineChars="200"/>
        <w:rPr>
          <w:rFonts w:ascii="宋体" w:hAnsi="宋体"/>
          <w:color w:val="000000"/>
        </w:rPr>
      </w:pPr>
      <w:r>
        <w:rPr>
          <w:rFonts w:hint="eastAsia" w:ascii="宋体" w:hAnsi="宋体"/>
          <w:color w:val="000000"/>
        </w:rPr>
        <w:t>采购人或者受托采购代理机构应当自政府采购合同签订之日起2个工作日内，将政府采购合同</w:t>
      </w:r>
      <w:r>
        <w:rPr>
          <w:rFonts w:hint="eastAsia" w:ascii="宋体" w:hAnsi="宋体"/>
          <w:bCs/>
          <w:color w:val="000000"/>
        </w:rPr>
        <w:t>在</w:t>
      </w:r>
      <w:r>
        <w:rPr>
          <w:rFonts w:hint="eastAsia" w:ascii="宋体" w:hAnsi="宋体" w:cs="宋体"/>
          <w:color w:val="000000"/>
          <w:kern w:val="0"/>
          <w:szCs w:val="21"/>
        </w:rPr>
        <w:t>“广西政府采购网”（http://zfcg.gxzf.gov.cn）</w:t>
      </w:r>
      <w:r>
        <w:rPr>
          <w:rFonts w:hint="eastAsia" w:ascii="宋体" w:hAnsi="宋体"/>
          <w:color w:val="000000"/>
        </w:rPr>
        <w:t>上公告，</w:t>
      </w:r>
      <w:r>
        <w:rPr>
          <w:rFonts w:ascii="宋体" w:hAnsi="宋体"/>
          <w:color w:val="000000"/>
        </w:rPr>
        <w:t>但政府采购合同中涉及国家秘密、商业秘密的内容除外。</w:t>
      </w:r>
    </w:p>
    <w:p w14:paraId="7DBE05BD">
      <w:pPr>
        <w:spacing w:line="440" w:lineRule="exact"/>
        <w:ind w:firstLine="482" w:firstLineChars="200"/>
        <w:rPr>
          <w:rFonts w:ascii="宋体" w:hAnsi="宋体" w:cs="宋体"/>
          <w:b/>
          <w:bCs/>
          <w:color w:val="000000"/>
          <w:sz w:val="24"/>
        </w:rPr>
      </w:pPr>
      <w:r>
        <w:rPr>
          <w:rFonts w:ascii="宋体" w:hAnsi="宋体" w:cs="宋体"/>
          <w:b/>
          <w:bCs/>
          <w:color w:val="000000"/>
          <w:sz w:val="24"/>
        </w:rPr>
        <w:t>31</w:t>
      </w:r>
      <w:r>
        <w:rPr>
          <w:rFonts w:hint="eastAsia" w:ascii="宋体" w:hAnsi="宋体" w:cs="宋体"/>
          <w:b/>
          <w:bCs/>
          <w:color w:val="000000"/>
          <w:sz w:val="24"/>
        </w:rPr>
        <w:t>.询问、质疑和投诉</w:t>
      </w:r>
    </w:p>
    <w:p w14:paraId="0E6F837C">
      <w:pPr>
        <w:spacing w:line="440" w:lineRule="exact"/>
        <w:ind w:firstLine="420" w:firstLineChars="200"/>
        <w:rPr>
          <w:rFonts w:ascii="宋体" w:hAnsi="宋体" w:cs="宋体"/>
          <w:color w:val="000000"/>
        </w:rPr>
      </w:pPr>
      <w:r>
        <w:rPr>
          <w:rFonts w:hint="eastAsia" w:ascii="宋体" w:hAnsi="宋体" w:cs="宋体"/>
          <w:color w:val="000000"/>
        </w:rPr>
        <w:t>3</w:t>
      </w:r>
      <w:r>
        <w:rPr>
          <w:rFonts w:ascii="宋体" w:hAnsi="宋体" w:cs="宋体"/>
          <w:color w:val="000000"/>
        </w:rPr>
        <w:t>1</w:t>
      </w:r>
      <w:r>
        <w:rPr>
          <w:rFonts w:hint="eastAsia" w:ascii="宋体" w:hAnsi="宋体" w:cs="宋体"/>
          <w:color w:val="000000"/>
        </w:rPr>
        <w:t>.1供应商对政府采购活动事项有疑问的，可以向采购人、采购代理机构提出询问，采购人或者采购代理机构应当在3个工作日内对供应商依法提出的询问作出答复。</w:t>
      </w:r>
    </w:p>
    <w:p w14:paraId="07AD1190">
      <w:pPr>
        <w:spacing w:line="440" w:lineRule="exact"/>
        <w:ind w:firstLine="420" w:firstLineChars="200"/>
        <w:rPr>
          <w:rFonts w:ascii="宋体" w:hAnsi="宋体"/>
          <w:b/>
          <w:color w:val="000000"/>
          <w:szCs w:val="21"/>
        </w:rPr>
      </w:pPr>
      <w:r>
        <w:rPr>
          <w:rFonts w:hint="eastAsia" w:ascii="宋体" w:hAnsi="宋体" w:cs="宋体"/>
          <w:color w:val="000000"/>
        </w:rPr>
        <w:t>3</w:t>
      </w:r>
      <w:r>
        <w:rPr>
          <w:rFonts w:ascii="宋体" w:hAnsi="宋体" w:cs="宋体"/>
          <w:color w:val="000000"/>
        </w:rPr>
        <w:t>1</w:t>
      </w:r>
      <w:r>
        <w:rPr>
          <w:rFonts w:hint="eastAsia" w:ascii="宋体" w:hAnsi="宋体" w:cs="宋体"/>
          <w:color w:val="000000"/>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000000"/>
          <w:shd w:val="clear" w:color="auto" w:fill="FFFFFF"/>
        </w:rPr>
        <w:t>接收质疑函的方式、联系部门、联系电话和通讯地址等信息</w:t>
      </w:r>
      <w:r>
        <w:rPr>
          <w:rFonts w:hint="eastAsia" w:ascii="宋体" w:hAnsi="宋体" w:cs="Arial"/>
          <w:color w:val="000000"/>
          <w:shd w:val="clear" w:color="auto" w:fill="FFFFFF"/>
        </w:rPr>
        <w:t>详见</w:t>
      </w:r>
      <w:r>
        <w:rPr>
          <w:rFonts w:hint="eastAsia" w:ascii="宋体" w:hAnsi="宋体" w:cs="宋体"/>
          <w:color w:val="000000"/>
          <w:szCs w:val="21"/>
        </w:rPr>
        <w:t>“供应商须知前附表”</w:t>
      </w:r>
      <w:r>
        <w:rPr>
          <w:rFonts w:hint="eastAsia" w:ascii="宋体" w:hAnsi="宋体" w:cs="宋体"/>
          <w:color w:val="000000"/>
        </w:rPr>
        <w:t>。</w:t>
      </w:r>
      <w:r>
        <w:rPr>
          <w:rFonts w:hint="eastAsia" w:ascii="宋体" w:hAnsi="宋体"/>
          <w:b/>
          <w:color w:val="000000"/>
          <w:szCs w:val="21"/>
        </w:rPr>
        <w:t xml:space="preserve">具体质疑起算时间及处理方式如下： </w:t>
      </w:r>
    </w:p>
    <w:p w14:paraId="447C98DC">
      <w:pPr>
        <w:spacing w:line="440" w:lineRule="exact"/>
        <w:ind w:firstLine="420" w:firstLineChars="200"/>
        <w:rPr>
          <w:rFonts w:ascii="宋体" w:hAnsi="宋体"/>
          <w:bCs/>
          <w:color w:val="000000"/>
        </w:rPr>
      </w:pPr>
      <w:r>
        <w:rPr>
          <w:rFonts w:hint="eastAsia" w:ascii="宋体" w:hAnsi="宋体"/>
          <w:bCs/>
          <w:color w:val="000000"/>
        </w:rPr>
        <w:t>（1）潜在供应商依法获取采购文件后，认为采购文件使自己的权益受到损害的，应当在竞争性磋商采购文件公告期限届满之日起7个工作日内提出质疑。</w:t>
      </w:r>
    </w:p>
    <w:p w14:paraId="09E3B58C">
      <w:pPr>
        <w:spacing w:line="440" w:lineRule="exact"/>
        <w:ind w:firstLine="420" w:firstLineChars="200"/>
        <w:rPr>
          <w:rFonts w:ascii="宋体" w:hAnsi="宋体"/>
          <w:bCs/>
          <w:color w:val="000000"/>
        </w:rPr>
      </w:pPr>
      <w:r>
        <w:rPr>
          <w:rFonts w:hint="eastAsia" w:ascii="宋体" w:hAnsi="宋体"/>
          <w:bCs/>
          <w:color w:val="000000"/>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F2624EE">
      <w:pPr>
        <w:spacing w:line="440" w:lineRule="exact"/>
        <w:ind w:firstLine="420" w:firstLineChars="200"/>
        <w:rPr>
          <w:rFonts w:ascii="宋体" w:hAnsi="宋体" w:cs="宋体"/>
          <w:color w:val="000000"/>
        </w:rPr>
      </w:pPr>
      <w:r>
        <w:rPr>
          <w:rFonts w:hint="eastAsia" w:ascii="宋体" w:hAnsi="宋体"/>
          <w:bCs/>
          <w:color w:val="000000"/>
        </w:rPr>
        <w:t>（3）供应商认为成交结果使自己的权益受到损害的，应当在成交结果公告期限届满之日起7个工作日内提出质疑，由采购人受理并负责答复</w:t>
      </w:r>
      <w:r>
        <w:rPr>
          <w:rFonts w:hint="eastAsia" w:ascii="宋体" w:hAnsi="宋体" w:cs="宋体"/>
          <w:color w:val="000000"/>
        </w:rPr>
        <w:t>。</w:t>
      </w:r>
    </w:p>
    <w:p w14:paraId="4AC8922E">
      <w:pPr>
        <w:spacing w:line="440" w:lineRule="exact"/>
        <w:ind w:firstLine="420" w:firstLineChars="200"/>
        <w:rPr>
          <w:rFonts w:ascii="宋体" w:hAnsi="宋体" w:cs="宋体"/>
          <w:color w:val="000000"/>
        </w:rPr>
      </w:pPr>
      <w:r>
        <w:rPr>
          <w:rFonts w:hint="eastAsia" w:ascii="宋体" w:hAnsi="宋体" w:cs="宋体"/>
          <w:color w:val="000000"/>
        </w:rPr>
        <w:t>3</w:t>
      </w:r>
      <w:r>
        <w:rPr>
          <w:rFonts w:ascii="宋体" w:hAnsi="宋体" w:cs="宋体"/>
          <w:color w:val="000000"/>
        </w:rPr>
        <w:t>1</w:t>
      </w:r>
      <w:r>
        <w:rPr>
          <w:rFonts w:hint="eastAsia" w:ascii="宋体" w:hAnsi="宋体" w:cs="宋体"/>
          <w:color w:val="000000"/>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1443E5B0">
      <w:pPr>
        <w:spacing w:line="440" w:lineRule="exact"/>
        <w:ind w:firstLine="420" w:firstLineChars="200"/>
        <w:rPr>
          <w:rFonts w:ascii="宋体" w:hAnsi="宋体" w:cs="宋体"/>
          <w:color w:val="000000"/>
        </w:rPr>
      </w:pPr>
      <w:r>
        <w:rPr>
          <w:rFonts w:hint="eastAsia" w:ascii="宋体" w:hAnsi="宋体" w:cs="宋体"/>
          <w:color w:val="000000"/>
        </w:rPr>
        <w:t>3</w:t>
      </w:r>
      <w:r>
        <w:rPr>
          <w:rFonts w:ascii="宋体" w:hAnsi="宋体" w:cs="宋体"/>
          <w:color w:val="000000"/>
        </w:rPr>
        <w:t>1</w:t>
      </w:r>
      <w:r>
        <w:rPr>
          <w:rFonts w:hint="eastAsia" w:ascii="宋体" w:hAnsi="宋体" w:cs="宋体"/>
          <w:color w:val="000000"/>
        </w:rPr>
        <w:t>.4 供应商提出质疑应当提交质疑函和必要的证明材料，针对同一采购程序环节的质疑必须在法定质疑期内一次性提出。质疑函应当包括下列内容</w:t>
      </w:r>
      <w:r>
        <w:rPr>
          <w:rFonts w:hint="eastAsia" w:ascii="宋体" w:hAnsi="宋体"/>
          <w:bCs/>
          <w:color w:val="000000"/>
        </w:rPr>
        <w:t>（质疑函格式后附）</w:t>
      </w:r>
      <w:r>
        <w:rPr>
          <w:rFonts w:hint="eastAsia" w:ascii="宋体" w:hAnsi="宋体" w:cs="宋体"/>
          <w:color w:val="000000"/>
        </w:rPr>
        <w:t>：</w:t>
      </w:r>
    </w:p>
    <w:p w14:paraId="2D1A2E5E">
      <w:pPr>
        <w:spacing w:line="440" w:lineRule="exact"/>
        <w:ind w:firstLine="420" w:firstLineChars="200"/>
        <w:rPr>
          <w:rFonts w:ascii="宋体" w:hAnsi="宋体" w:cs="宋体"/>
          <w:color w:val="000000"/>
        </w:rPr>
      </w:pPr>
      <w:r>
        <w:rPr>
          <w:rFonts w:hint="eastAsia" w:ascii="宋体" w:hAnsi="宋体" w:cs="宋体"/>
          <w:color w:val="000000"/>
        </w:rPr>
        <w:t>（1）供应商的姓名或者名称、地址、邮编、联系人及联系电话；</w:t>
      </w:r>
    </w:p>
    <w:p w14:paraId="1C296620">
      <w:pPr>
        <w:spacing w:line="440" w:lineRule="exact"/>
        <w:ind w:firstLine="420" w:firstLineChars="200"/>
        <w:rPr>
          <w:rFonts w:ascii="宋体" w:hAnsi="宋体" w:cs="宋体"/>
          <w:color w:val="000000"/>
        </w:rPr>
      </w:pPr>
      <w:r>
        <w:rPr>
          <w:rFonts w:hint="eastAsia" w:ascii="宋体" w:hAnsi="宋体" w:cs="宋体"/>
          <w:color w:val="000000"/>
        </w:rPr>
        <w:t>（2）质疑项目的名称、编号；</w:t>
      </w:r>
    </w:p>
    <w:p w14:paraId="372FDF27">
      <w:pPr>
        <w:spacing w:line="440" w:lineRule="exact"/>
        <w:ind w:firstLine="420" w:firstLineChars="200"/>
        <w:rPr>
          <w:rFonts w:ascii="宋体" w:hAnsi="宋体" w:cs="宋体"/>
          <w:color w:val="000000"/>
        </w:rPr>
      </w:pPr>
      <w:r>
        <w:rPr>
          <w:rFonts w:hint="eastAsia" w:ascii="宋体" w:hAnsi="宋体" w:cs="宋体"/>
          <w:color w:val="000000"/>
        </w:rPr>
        <w:t>（3）具体、明确的质疑事项和与质疑事项相关的请求；</w:t>
      </w:r>
    </w:p>
    <w:p w14:paraId="12D7B7EB">
      <w:pPr>
        <w:spacing w:line="440" w:lineRule="exact"/>
        <w:ind w:firstLine="420" w:firstLineChars="200"/>
        <w:rPr>
          <w:rFonts w:ascii="宋体" w:hAnsi="宋体" w:cs="宋体"/>
          <w:color w:val="000000"/>
        </w:rPr>
      </w:pPr>
      <w:r>
        <w:rPr>
          <w:rFonts w:hint="eastAsia" w:ascii="宋体" w:hAnsi="宋体" w:cs="宋体"/>
          <w:color w:val="000000"/>
        </w:rPr>
        <w:t>（4）事实依据；</w:t>
      </w:r>
    </w:p>
    <w:p w14:paraId="2A9E9190">
      <w:pPr>
        <w:spacing w:line="440" w:lineRule="exact"/>
        <w:ind w:firstLine="420" w:firstLineChars="200"/>
        <w:rPr>
          <w:rFonts w:ascii="宋体" w:hAnsi="宋体" w:cs="宋体"/>
          <w:color w:val="000000"/>
        </w:rPr>
      </w:pPr>
      <w:r>
        <w:rPr>
          <w:rFonts w:hint="eastAsia" w:ascii="宋体" w:hAnsi="宋体" w:cs="宋体"/>
          <w:color w:val="000000"/>
        </w:rPr>
        <w:t>（5）必要的法律依据；</w:t>
      </w:r>
    </w:p>
    <w:p w14:paraId="6AE3B030">
      <w:pPr>
        <w:spacing w:line="440" w:lineRule="exact"/>
        <w:ind w:firstLine="420" w:firstLineChars="200"/>
        <w:rPr>
          <w:rFonts w:ascii="宋体" w:hAnsi="宋体" w:cs="宋体"/>
          <w:color w:val="000000"/>
        </w:rPr>
      </w:pPr>
      <w:r>
        <w:rPr>
          <w:rFonts w:hint="eastAsia" w:ascii="宋体" w:hAnsi="宋体" w:cs="宋体"/>
          <w:color w:val="000000"/>
        </w:rPr>
        <w:t>（6）提出质疑的日期。</w:t>
      </w:r>
    </w:p>
    <w:p w14:paraId="16098317">
      <w:pPr>
        <w:spacing w:line="440" w:lineRule="exact"/>
        <w:ind w:firstLine="420" w:firstLineChars="200"/>
        <w:rPr>
          <w:rFonts w:ascii="宋体" w:hAnsi="宋体" w:cs="宋体"/>
          <w:color w:val="000000"/>
        </w:rPr>
      </w:pPr>
      <w:r>
        <w:rPr>
          <w:rFonts w:hint="eastAsia" w:ascii="宋体" w:hAnsi="宋体" w:cs="宋体"/>
          <w:color w:val="000000"/>
        </w:rPr>
        <w:t>供应商为自然人的，应当由本人签字；供应商为法人或者其他组织的，应当由法定代表人、主要负责人，或者其委托代理人签字或者盖章，并加盖公章。</w:t>
      </w:r>
    </w:p>
    <w:p w14:paraId="43A0817F">
      <w:pPr>
        <w:spacing w:line="440" w:lineRule="exact"/>
        <w:ind w:firstLine="420" w:firstLineChars="200"/>
        <w:rPr>
          <w:rFonts w:ascii="宋体" w:hAnsi="宋体" w:cs="宋体"/>
          <w:color w:val="000000"/>
        </w:rPr>
      </w:pPr>
      <w:r>
        <w:rPr>
          <w:rFonts w:hint="eastAsia" w:ascii="宋体" w:hAnsi="宋体" w:cs="宋体"/>
          <w:color w:val="000000"/>
        </w:rPr>
        <w:t>3</w:t>
      </w:r>
      <w:r>
        <w:rPr>
          <w:rFonts w:ascii="宋体" w:hAnsi="宋体" w:cs="宋体"/>
          <w:color w:val="000000"/>
        </w:rPr>
        <w:t>1.5</w:t>
      </w:r>
      <w:r>
        <w:rPr>
          <w:rFonts w:hint="eastAsia" w:ascii="宋体" w:hAnsi="宋体" w:cs="宋体"/>
          <w:color w:val="000000"/>
        </w:rPr>
        <w:t>采购人、采购代理机构认为供应商质疑不成立，或者成立但未对成交结果构成影响的，继续开展采购活动；认为供应商质疑成立且影响或者可能影响成交结果的，按照下列情况处理：</w:t>
      </w:r>
    </w:p>
    <w:p w14:paraId="6F6F0D44">
      <w:pPr>
        <w:spacing w:line="440" w:lineRule="exact"/>
        <w:ind w:firstLine="420" w:firstLineChars="200"/>
        <w:rPr>
          <w:rFonts w:ascii="宋体" w:hAnsi="宋体" w:cs="宋体"/>
          <w:color w:val="000000"/>
        </w:rPr>
      </w:pPr>
      <w:r>
        <w:rPr>
          <w:rFonts w:hint="eastAsia" w:ascii="宋体" w:hAnsi="宋体" w:cs="宋体"/>
          <w:color w:val="000000"/>
        </w:rPr>
        <w:t>（一）对采购文件提出的质疑，依法通过澄清或者修改可以继续开展采购活动的，澄清或者修改采购文件后继续开展采购活动；否则应当修改采购文件后重新开展采购活动。</w:t>
      </w:r>
    </w:p>
    <w:p w14:paraId="702D367F">
      <w:pPr>
        <w:spacing w:line="440" w:lineRule="exact"/>
        <w:ind w:firstLine="420" w:firstLineChars="200"/>
        <w:rPr>
          <w:rFonts w:ascii="宋体" w:hAnsi="宋体" w:cs="宋体"/>
          <w:color w:val="000000"/>
        </w:rPr>
      </w:pPr>
      <w:r>
        <w:rPr>
          <w:rFonts w:hint="eastAsia" w:ascii="宋体" w:hAnsi="宋体" w:cs="宋体"/>
          <w:color w:val="000000"/>
        </w:rPr>
        <w:t>（二）对采购过程或者成交结果提出的质疑，合格供应商符合法定数量时，可以从合格的成交候选人中另行确定成交供应商的，应当依法另行确定成交供应商；否则应当重新开展采购活动。</w:t>
      </w:r>
    </w:p>
    <w:p w14:paraId="2258ED37">
      <w:pPr>
        <w:spacing w:line="440" w:lineRule="exact"/>
        <w:ind w:firstLine="420" w:firstLineChars="200"/>
        <w:rPr>
          <w:rFonts w:ascii="宋体" w:hAnsi="宋体" w:cs="宋体"/>
          <w:color w:val="000000"/>
        </w:rPr>
      </w:pPr>
      <w:r>
        <w:rPr>
          <w:rFonts w:hint="eastAsia" w:ascii="宋体" w:hAnsi="宋体" w:cs="宋体"/>
          <w:color w:val="000000"/>
        </w:rPr>
        <w:t>质疑答复导致成交结果改变的，采购人或者采购代理机构应当将有关情况书面报告本级财政部门。</w:t>
      </w:r>
    </w:p>
    <w:p w14:paraId="35C3D327">
      <w:pPr>
        <w:spacing w:line="440" w:lineRule="exact"/>
        <w:ind w:firstLine="420" w:firstLineChars="200"/>
        <w:rPr>
          <w:rFonts w:ascii="宋体" w:hAnsi="宋体" w:cs="宋体"/>
          <w:color w:val="000000"/>
        </w:rPr>
      </w:pPr>
      <w:r>
        <w:rPr>
          <w:rFonts w:ascii="宋体" w:hAnsi="宋体" w:cs="宋体"/>
          <w:color w:val="000000"/>
        </w:rPr>
        <w:t>31</w:t>
      </w:r>
      <w:r>
        <w:rPr>
          <w:rFonts w:hint="eastAsia" w:ascii="宋体" w:hAnsi="宋体" w:cs="宋体"/>
          <w:color w:val="000000"/>
        </w:rPr>
        <w:t>.</w:t>
      </w:r>
      <w:r>
        <w:rPr>
          <w:rFonts w:ascii="宋体" w:hAnsi="宋体" w:cs="宋体"/>
          <w:color w:val="000000"/>
        </w:rPr>
        <w:t>6</w:t>
      </w:r>
      <w:r>
        <w:rPr>
          <w:rFonts w:hint="eastAsia" w:ascii="宋体" w:hAnsi="宋体" w:cs="宋体"/>
          <w:color w:val="000000"/>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受理投诉方式见“供应商须知前附表”。</w:t>
      </w:r>
      <w:bookmarkStart w:id="53" w:name="_Toc80205930"/>
    </w:p>
    <w:p w14:paraId="25B25F88">
      <w:pPr>
        <w:keepNext/>
        <w:keepLines/>
        <w:spacing w:line="360" w:lineRule="auto"/>
        <w:ind w:firstLine="315" w:firstLineChars="98"/>
        <w:outlineLvl w:val="2"/>
        <w:rPr>
          <w:rFonts w:ascii="宋体" w:hAnsi="宋体"/>
          <w:b/>
          <w:bCs/>
          <w:color w:val="000000"/>
          <w:sz w:val="32"/>
          <w:szCs w:val="32"/>
        </w:rPr>
      </w:pPr>
      <w:bookmarkStart w:id="54" w:name="_Toc28964"/>
      <w:r>
        <w:rPr>
          <w:rFonts w:hint="eastAsia" w:ascii="宋体" w:hAnsi="宋体"/>
          <w:b/>
          <w:bCs/>
          <w:color w:val="000000"/>
          <w:sz w:val="32"/>
          <w:szCs w:val="32"/>
        </w:rPr>
        <w:t>六、验收</w:t>
      </w:r>
      <w:bookmarkEnd w:id="53"/>
      <w:bookmarkEnd w:id="54"/>
    </w:p>
    <w:p w14:paraId="6EEAE0A9">
      <w:pPr>
        <w:tabs>
          <w:tab w:val="left" w:pos="0"/>
        </w:tabs>
        <w:spacing w:line="360" w:lineRule="auto"/>
        <w:ind w:firstLine="482" w:firstLineChars="200"/>
        <w:rPr>
          <w:rFonts w:ascii="宋体" w:hAnsi="宋体" w:cs="宋体"/>
          <w:b/>
          <w:bCs/>
          <w:color w:val="000000"/>
          <w:sz w:val="24"/>
        </w:rPr>
      </w:pPr>
      <w:r>
        <w:rPr>
          <w:rFonts w:hint="eastAsia" w:ascii="宋体" w:hAnsi="宋体" w:cs="宋体"/>
          <w:b/>
          <w:bCs/>
          <w:color w:val="000000"/>
          <w:sz w:val="24"/>
        </w:rPr>
        <w:t>32.验收</w:t>
      </w:r>
    </w:p>
    <w:p w14:paraId="14F9B62C">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32.1按第二章 采购需求和第六章 合同文本关于验收的相关规定执行。</w:t>
      </w:r>
    </w:p>
    <w:p w14:paraId="4A792726">
      <w:pPr>
        <w:tabs>
          <w:tab w:val="left" w:pos="0"/>
        </w:tabs>
        <w:spacing w:line="360" w:lineRule="auto"/>
        <w:ind w:firstLine="420" w:firstLineChars="200"/>
        <w:rPr>
          <w:rFonts w:ascii="宋体" w:hAnsi="宋体" w:cs="宋体"/>
          <w:szCs w:val="21"/>
        </w:rPr>
      </w:pPr>
      <w:r>
        <w:rPr>
          <w:rFonts w:hint="eastAsia" w:ascii="宋体" w:hAnsi="宋体" w:cs="Helvetica"/>
          <w:kern w:val="0"/>
          <w:szCs w:val="21"/>
        </w:rPr>
        <w:t>32.2验收合格的项目，实际使用人将根据采购合同的约定及时向承包人支付采购资金。验收不合格的项目，发包人将依法及时处理。采购合同的履行、违约责任和解决争议的方式等适用《中华人民共和国民法典》。</w:t>
      </w:r>
    </w:p>
    <w:p w14:paraId="11282635">
      <w:pPr>
        <w:keepNext/>
        <w:keepLines/>
        <w:spacing w:line="360" w:lineRule="auto"/>
        <w:ind w:firstLine="321" w:firstLineChars="100"/>
        <w:outlineLvl w:val="2"/>
        <w:rPr>
          <w:rFonts w:ascii="宋体" w:hAnsi="宋体"/>
          <w:b/>
          <w:bCs/>
          <w:color w:val="000000"/>
          <w:sz w:val="32"/>
          <w:szCs w:val="32"/>
        </w:rPr>
      </w:pPr>
      <w:bookmarkStart w:id="55" w:name="_Toc8784"/>
      <w:r>
        <w:rPr>
          <w:rFonts w:hint="eastAsia" w:ascii="宋体" w:hAnsi="宋体"/>
          <w:b/>
          <w:bCs/>
          <w:color w:val="000000"/>
          <w:sz w:val="32"/>
          <w:szCs w:val="32"/>
        </w:rPr>
        <w:t>七、其他事项</w:t>
      </w:r>
      <w:bookmarkEnd w:id="55"/>
    </w:p>
    <w:p w14:paraId="527D3260">
      <w:pPr>
        <w:spacing w:line="360" w:lineRule="auto"/>
        <w:ind w:firstLine="482" w:firstLineChars="200"/>
        <w:rPr>
          <w:rFonts w:ascii="宋体" w:hAnsi="宋体" w:cs="宋体"/>
          <w:b/>
          <w:bCs/>
          <w:color w:val="000000"/>
          <w:sz w:val="24"/>
        </w:rPr>
      </w:pPr>
      <w:r>
        <w:rPr>
          <w:rFonts w:ascii="宋体" w:hAnsi="宋体" w:cs="宋体"/>
          <w:b/>
          <w:bCs/>
          <w:color w:val="000000"/>
          <w:sz w:val="24"/>
        </w:rPr>
        <w:t>3</w:t>
      </w:r>
      <w:r>
        <w:rPr>
          <w:rFonts w:hint="eastAsia" w:ascii="宋体" w:hAnsi="宋体" w:cs="宋体"/>
          <w:b/>
          <w:bCs/>
          <w:color w:val="000000"/>
          <w:sz w:val="24"/>
        </w:rPr>
        <w:t>3.代理服务费</w:t>
      </w:r>
    </w:p>
    <w:p w14:paraId="26D6EE74">
      <w:pPr>
        <w:tabs>
          <w:tab w:val="left" w:pos="2835"/>
        </w:tabs>
        <w:spacing w:line="360" w:lineRule="auto"/>
        <w:ind w:firstLine="420" w:firstLineChars="200"/>
        <w:rPr>
          <w:rFonts w:ascii="宋体" w:hAnsi="宋体" w:cs="宋体"/>
          <w:color w:val="000000"/>
          <w:szCs w:val="21"/>
        </w:rPr>
      </w:pPr>
      <w:r>
        <w:rPr>
          <w:rFonts w:hint="eastAsia" w:ascii="宋体" w:hAnsi="宋体" w:cs="宋体"/>
          <w:color w:val="000000"/>
          <w:szCs w:val="21"/>
        </w:rPr>
        <w:t>代理服务收费标准及缴费账户详见“供应商须知前附表”。</w:t>
      </w:r>
    </w:p>
    <w:p w14:paraId="32EF0514">
      <w:pPr>
        <w:spacing w:line="360" w:lineRule="auto"/>
        <w:ind w:firstLine="482" w:firstLineChars="200"/>
        <w:rPr>
          <w:rFonts w:ascii="宋体" w:hAnsi="宋体" w:cs="宋体"/>
          <w:b/>
          <w:bCs/>
          <w:color w:val="000000"/>
          <w:sz w:val="24"/>
        </w:rPr>
      </w:pPr>
      <w:r>
        <w:rPr>
          <w:rFonts w:hint="eastAsia" w:ascii="宋体" w:hAnsi="宋体" w:cs="宋体"/>
          <w:b/>
          <w:bCs/>
          <w:color w:val="000000"/>
          <w:sz w:val="24"/>
        </w:rPr>
        <w:t>34</w:t>
      </w:r>
      <w:r>
        <w:rPr>
          <w:rFonts w:ascii="宋体" w:hAnsi="宋体" w:cs="宋体"/>
          <w:b/>
          <w:bCs/>
          <w:color w:val="000000"/>
          <w:sz w:val="24"/>
        </w:rPr>
        <w:t>.需要补充的其他内容</w:t>
      </w:r>
    </w:p>
    <w:p w14:paraId="28E8795E">
      <w:pPr>
        <w:spacing w:line="360" w:lineRule="auto"/>
        <w:ind w:firstLine="420" w:firstLineChars="200"/>
        <w:textAlignment w:val="center"/>
        <w:rPr>
          <w:rFonts w:ascii="宋体" w:hAnsi="宋体" w:cs="宋体"/>
          <w:color w:val="000000"/>
          <w:szCs w:val="21"/>
        </w:rPr>
      </w:pPr>
      <w:r>
        <w:rPr>
          <w:rFonts w:hint="eastAsia" w:ascii="宋体" w:hAnsi="宋体" w:cs="宋体"/>
          <w:color w:val="000000"/>
          <w:szCs w:val="21"/>
        </w:rPr>
        <w:t>34</w:t>
      </w:r>
      <w:r>
        <w:rPr>
          <w:rFonts w:ascii="宋体" w:hAnsi="宋体" w:cs="宋体"/>
          <w:color w:val="000000"/>
          <w:szCs w:val="21"/>
        </w:rPr>
        <w:t>.1</w:t>
      </w:r>
      <w:r>
        <w:rPr>
          <w:rFonts w:hint="eastAsia" w:ascii="宋体" w:hAnsi="宋体" w:cs="宋体"/>
          <w:color w:val="000000"/>
          <w:szCs w:val="21"/>
        </w:rPr>
        <w:t>本磋商文件解释规则详见“供应商须知前附表”。</w:t>
      </w:r>
    </w:p>
    <w:p w14:paraId="256E8342">
      <w:pPr>
        <w:spacing w:line="360" w:lineRule="auto"/>
        <w:ind w:firstLine="420" w:firstLineChars="200"/>
        <w:textAlignment w:val="center"/>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4</w:t>
      </w:r>
      <w:r>
        <w:rPr>
          <w:rFonts w:ascii="宋体" w:hAnsi="宋体" w:cs="宋体"/>
          <w:color w:val="000000"/>
          <w:szCs w:val="21"/>
        </w:rPr>
        <w:t>.2</w:t>
      </w:r>
      <w:r>
        <w:rPr>
          <w:rFonts w:hint="eastAsia" w:ascii="宋体" w:hAnsi="宋体" w:cs="宋体"/>
          <w:color w:val="000000"/>
          <w:szCs w:val="21"/>
        </w:rPr>
        <w:t xml:space="preserve"> 其他事项详见“供应商须知前附表”。</w:t>
      </w:r>
    </w:p>
    <w:p w14:paraId="5076F3C7">
      <w:pPr>
        <w:spacing w:line="360" w:lineRule="auto"/>
        <w:ind w:firstLine="420" w:firstLineChars="200"/>
        <w:textAlignment w:val="center"/>
        <w:rPr>
          <w:rFonts w:ascii="宋体" w:hAnsi="宋体" w:cs="宋体"/>
          <w:color w:val="000000"/>
          <w:szCs w:val="21"/>
        </w:rPr>
      </w:pPr>
      <w:r>
        <w:rPr>
          <w:rFonts w:hint="eastAsia" w:ascii="宋体" w:hAnsi="宋体" w:cs="宋体"/>
          <w:color w:val="000000"/>
          <w:szCs w:val="21"/>
        </w:rPr>
        <w:t>34</w:t>
      </w:r>
      <w:r>
        <w:rPr>
          <w:rFonts w:ascii="宋体" w:hAnsi="宋体" w:cs="宋体"/>
          <w:color w:val="000000"/>
          <w:szCs w:val="21"/>
        </w:rPr>
        <w:t>.3</w:t>
      </w:r>
      <w:r>
        <w:rPr>
          <w:rFonts w:hint="eastAsia" w:ascii="宋体" w:hAnsi="宋体" w:cs="宋体"/>
          <w:color w:val="000000"/>
          <w:szCs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color w:val="000000"/>
          <w:kern w:val="0"/>
          <w:szCs w:val="21"/>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cs="宋体"/>
          <w:color w:val="000000"/>
          <w:szCs w:val="21"/>
        </w:rPr>
        <w:t>，享受本文件规定的中小企业扶持政策。</w:t>
      </w:r>
    </w:p>
    <w:p w14:paraId="0622512F">
      <w:pPr>
        <w:spacing w:line="360" w:lineRule="auto"/>
        <w:ind w:firstLine="420" w:firstLineChars="200"/>
        <w:textAlignment w:val="center"/>
        <w:rPr>
          <w:rFonts w:ascii="宋体" w:hAnsi="宋体" w:cs="宋体"/>
          <w:color w:val="000000"/>
          <w:szCs w:val="21"/>
        </w:rPr>
      </w:pPr>
      <w:r>
        <w:rPr>
          <w:rFonts w:hint="eastAsia" w:ascii="宋体" w:hAnsi="宋体" w:cs="宋体"/>
          <w:color w:val="000000"/>
          <w:szCs w:val="21"/>
        </w:rPr>
        <w:t>以联合体形式参加政府采购活动，联合体各方均为中小企业的，联合体视同中小企业。其中，联合体各方均为小微企业的，联合体视同小微企业。</w:t>
      </w:r>
    </w:p>
    <w:p w14:paraId="231867F0">
      <w:pPr>
        <w:spacing w:line="360" w:lineRule="auto"/>
        <w:ind w:firstLine="420" w:firstLineChars="200"/>
        <w:textAlignment w:val="center"/>
        <w:rPr>
          <w:rFonts w:ascii="宋体" w:hAnsi="宋体" w:cs="宋体"/>
          <w:color w:val="000000"/>
          <w:szCs w:val="21"/>
        </w:rPr>
      </w:pPr>
      <w:r>
        <w:rPr>
          <w:rFonts w:hint="eastAsia" w:ascii="宋体" w:hAnsi="宋体" w:cs="宋体"/>
          <w:color w:val="000000"/>
          <w:szCs w:val="21"/>
        </w:rPr>
        <w:t>依据本文件规定享受扶持政策获得政府采购合同的，小微企业不得将合同分包给大中型企业，中型企业不得将合同分包给大型企业。</w:t>
      </w:r>
    </w:p>
    <w:p w14:paraId="38A2BA15">
      <w:pPr>
        <w:spacing w:line="360" w:lineRule="auto"/>
        <w:ind w:firstLine="402" w:firstLineChars="200"/>
        <w:textAlignment w:val="center"/>
        <w:rPr>
          <w:rFonts w:ascii="宋体" w:hAnsi="宋体"/>
          <w:color w:val="000000"/>
          <w:kern w:val="0"/>
          <w:sz w:val="20"/>
          <w:szCs w:val="21"/>
          <w:highlight w:val="yellow"/>
        </w:rPr>
      </w:pPr>
      <w:r>
        <w:rPr>
          <w:rFonts w:ascii="宋体" w:hAnsi="宋体"/>
          <w:b/>
          <w:color w:val="000000"/>
          <w:kern w:val="0"/>
          <w:sz w:val="20"/>
          <w:szCs w:val="21"/>
          <w:highlight w:val="yellow"/>
        </w:rPr>
        <w:br w:type="page"/>
      </w:r>
    </w:p>
    <w:p w14:paraId="6202BB71">
      <w:pPr>
        <w:keepNext/>
        <w:keepLines/>
        <w:spacing w:before="340" w:after="330"/>
        <w:jc w:val="center"/>
        <w:outlineLvl w:val="0"/>
        <w:rPr>
          <w:rFonts w:ascii="宋体" w:hAnsi="宋体"/>
          <w:b/>
          <w:bCs/>
          <w:color w:val="000000"/>
          <w:kern w:val="44"/>
          <w:sz w:val="44"/>
          <w:szCs w:val="44"/>
        </w:rPr>
      </w:pPr>
      <w:bookmarkStart w:id="56" w:name="_Toc10035"/>
      <w:r>
        <w:rPr>
          <w:rFonts w:hint="eastAsia" w:ascii="宋体" w:hAnsi="宋体"/>
          <w:b/>
          <w:bCs/>
          <w:color w:val="000000"/>
          <w:kern w:val="44"/>
          <w:sz w:val="44"/>
          <w:szCs w:val="44"/>
        </w:rPr>
        <w:t>第四章  评审程序、评审方法和评审标准</w:t>
      </w:r>
      <w:bookmarkEnd w:id="56"/>
    </w:p>
    <w:p w14:paraId="453C5764">
      <w:pPr>
        <w:keepNext/>
        <w:keepLines/>
        <w:spacing w:before="260" w:after="260" w:line="416" w:lineRule="auto"/>
        <w:jc w:val="center"/>
        <w:outlineLvl w:val="1"/>
        <w:rPr>
          <w:rFonts w:ascii="宋体" w:hAnsi="宋体"/>
          <w:bCs/>
          <w:color w:val="000000"/>
          <w:sz w:val="32"/>
          <w:szCs w:val="32"/>
        </w:rPr>
      </w:pPr>
      <w:bookmarkStart w:id="57" w:name="_Toc14409"/>
      <w:r>
        <w:rPr>
          <w:rFonts w:hint="eastAsia" w:ascii="宋体" w:hAnsi="宋体"/>
          <w:bCs/>
          <w:color w:val="000000"/>
          <w:sz w:val="32"/>
          <w:szCs w:val="32"/>
        </w:rPr>
        <w:t>第一节 评审程序和评审方法</w:t>
      </w:r>
      <w:bookmarkEnd w:id="57"/>
    </w:p>
    <w:p w14:paraId="5FFC8942">
      <w:pPr>
        <w:spacing w:line="440" w:lineRule="exact"/>
        <w:ind w:firstLine="482" w:firstLineChars="200"/>
        <w:rPr>
          <w:rFonts w:ascii="宋体" w:hAnsi="宋体" w:cs="宋体"/>
          <w:b/>
          <w:bCs/>
          <w:color w:val="000000"/>
          <w:sz w:val="24"/>
        </w:rPr>
      </w:pPr>
      <w:r>
        <w:rPr>
          <w:rFonts w:ascii="宋体" w:hAnsi="宋体" w:cs="宋体"/>
          <w:b/>
          <w:bCs/>
          <w:color w:val="000000"/>
          <w:sz w:val="24"/>
        </w:rPr>
        <w:t>1</w:t>
      </w:r>
      <w:r>
        <w:rPr>
          <w:rFonts w:hint="eastAsia" w:ascii="宋体" w:hAnsi="宋体" w:cs="宋体"/>
          <w:b/>
          <w:bCs/>
          <w:color w:val="000000"/>
          <w:sz w:val="24"/>
        </w:rPr>
        <w:t>.确认磋商文件</w:t>
      </w:r>
    </w:p>
    <w:p w14:paraId="634E4592">
      <w:pPr>
        <w:spacing w:line="440" w:lineRule="exact"/>
        <w:ind w:firstLine="420" w:firstLineChars="200"/>
        <w:rPr>
          <w:rFonts w:ascii="宋体" w:hAnsi="宋体" w:cs="宋体"/>
          <w:color w:val="000000"/>
          <w:szCs w:val="21"/>
        </w:rPr>
      </w:pPr>
      <w:r>
        <w:rPr>
          <w:rFonts w:hint="eastAsia" w:ascii="宋体" w:hAnsi="宋体" w:cs="宋体"/>
          <w:color w:val="000000"/>
          <w:szCs w:val="21"/>
        </w:rPr>
        <w:t>由磋商小组确认磋商文件。</w:t>
      </w:r>
    </w:p>
    <w:p w14:paraId="37EE5E9A">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2.资格审查</w:t>
      </w:r>
    </w:p>
    <w:p w14:paraId="6AE0985A">
      <w:pPr>
        <w:snapToGrid w:val="0"/>
        <w:spacing w:line="440" w:lineRule="exact"/>
        <w:ind w:firstLine="420" w:firstLineChars="200"/>
        <w:rPr>
          <w:rFonts w:ascii="宋体" w:hAnsi="宋体"/>
          <w:color w:val="000000"/>
          <w:szCs w:val="21"/>
        </w:rPr>
      </w:pPr>
      <w:r>
        <w:rPr>
          <w:rFonts w:hint="eastAsia" w:ascii="宋体" w:hAnsi="宋体" w:cs="宋体"/>
          <w:color w:val="000000"/>
          <w:szCs w:val="21"/>
        </w:rPr>
        <w:t>2.1</w:t>
      </w:r>
      <w:r>
        <w:rPr>
          <w:rFonts w:hint="eastAsia" w:ascii="宋体" w:hAnsi="宋体"/>
          <w:color w:val="000000"/>
          <w:szCs w:val="21"/>
        </w:rPr>
        <w:t>响应文件开启后，磋商小组依法对供应商的资格证明文件进行审查。</w:t>
      </w:r>
    </w:p>
    <w:p w14:paraId="302F8C87">
      <w:pPr>
        <w:snapToGrid w:val="0"/>
        <w:spacing w:line="440" w:lineRule="exact"/>
        <w:ind w:firstLine="420" w:firstLineChars="200"/>
        <w:rPr>
          <w:rFonts w:ascii="宋体" w:hAnsi="宋体" w:cs="宋体"/>
          <w:color w:val="000000"/>
          <w:szCs w:val="21"/>
        </w:rPr>
      </w:pPr>
      <w:r>
        <w:rPr>
          <w:rFonts w:hint="eastAsia" w:ascii="宋体" w:hAnsi="宋体" w:cs="宋体"/>
          <w:color w:val="000000"/>
          <w:szCs w:val="21"/>
        </w:rPr>
        <w:t>注：在资格审查结束前，对供应商进行信用查询。</w:t>
      </w:r>
    </w:p>
    <w:p w14:paraId="01BF29C1">
      <w:pPr>
        <w:snapToGrid w:val="0"/>
        <w:spacing w:line="440" w:lineRule="exact"/>
        <w:ind w:firstLine="420" w:firstLineChars="200"/>
        <w:jc w:val="left"/>
        <w:rPr>
          <w:rFonts w:ascii="宋体" w:hAnsi="宋体" w:cs="宋体"/>
          <w:color w:val="000000"/>
          <w:szCs w:val="21"/>
        </w:rPr>
      </w:pPr>
      <w:r>
        <w:rPr>
          <w:rFonts w:hint="eastAsia" w:ascii="宋体" w:hAnsi="宋体" w:cs="宋体"/>
          <w:color w:val="000000"/>
          <w:szCs w:val="21"/>
        </w:rPr>
        <w:t>（1）查询渠道：“广西政府采购云平台”“信用中国”网站(</w:t>
      </w:r>
      <w:r>
        <w:fldChar w:fldCharType="begin"/>
      </w:r>
      <w:r>
        <w:instrText xml:space="preserve"> HYPERLINK "http://www.creditchina.gov.cn" </w:instrText>
      </w:r>
      <w:r>
        <w:fldChar w:fldCharType="separate"/>
      </w:r>
      <w:r>
        <w:rPr>
          <w:rFonts w:hint="eastAsia" w:ascii="宋体" w:hAnsi="宋体" w:cs="宋体"/>
          <w:color w:val="000000"/>
        </w:rPr>
        <w:t>www.creditchina.gov.cn</w:t>
      </w:r>
      <w:r>
        <w:rPr>
          <w:rFonts w:hint="eastAsia" w:ascii="宋体" w:hAnsi="宋体" w:cs="宋体"/>
          <w:color w:val="000000"/>
        </w:rPr>
        <w:fldChar w:fldCharType="end"/>
      </w:r>
      <w:r>
        <w:rPr>
          <w:rFonts w:hint="eastAsia" w:ascii="宋体" w:hAnsi="宋体" w:cs="宋体"/>
          <w:color w:val="000000"/>
          <w:szCs w:val="21"/>
        </w:rPr>
        <w:t>)、中国政府采购网(</w:t>
      </w:r>
      <w:r>
        <w:fldChar w:fldCharType="begin"/>
      </w:r>
      <w:r>
        <w:instrText xml:space="preserve"> HYPERLINK "http://www.ccgp.gov.cn" </w:instrText>
      </w:r>
      <w:r>
        <w:fldChar w:fldCharType="separate"/>
      </w:r>
      <w:r>
        <w:rPr>
          <w:rFonts w:hint="eastAsia" w:ascii="宋体" w:hAnsi="宋体" w:cs="宋体"/>
          <w:color w:val="000000"/>
        </w:rPr>
        <w:t>www.ccgp.gov.cn</w:t>
      </w:r>
      <w:r>
        <w:rPr>
          <w:rFonts w:hint="eastAsia" w:ascii="宋体" w:hAnsi="宋体" w:cs="宋体"/>
          <w:color w:val="000000"/>
        </w:rPr>
        <w:fldChar w:fldCharType="end"/>
      </w:r>
      <w:r>
        <w:rPr>
          <w:rFonts w:hint="eastAsia" w:ascii="宋体" w:hAnsi="宋体" w:cs="宋体"/>
          <w:color w:val="000000"/>
          <w:szCs w:val="21"/>
        </w:rPr>
        <w:t>)链接入口。</w:t>
      </w:r>
    </w:p>
    <w:p w14:paraId="3B59801F">
      <w:pPr>
        <w:snapToGrid w:val="0"/>
        <w:spacing w:line="440" w:lineRule="exact"/>
        <w:ind w:firstLine="420" w:firstLineChars="200"/>
        <w:rPr>
          <w:rFonts w:ascii="宋体" w:hAnsi="宋体" w:cs="宋体"/>
          <w:color w:val="000000"/>
          <w:szCs w:val="21"/>
        </w:rPr>
      </w:pPr>
      <w:r>
        <w:rPr>
          <w:rFonts w:hint="eastAsia" w:ascii="宋体" w:hAnsi="宋体" w:cs="宋体"/>
          <w:color w:val="000000"/>
          <w:szCs w:val="21"/>
        </w:rPr>
        <w:t>（2）信用查询截止时点：资格审查结束前。</w:t>
      </w:r>
    </w:p>
    <w:p w14:paraId="1A16CE6F">
      <w:pPr>
        <w:snapToGrid w:val="0"/>
        <w:spacing w:line="440" w:lineRule="exact"/>
        <w:ind w:firstLine="420" w:firstLineChars="200"/>
        <w:rPr>
          <w:rFonts w:ascii="宋体" w:hAnsi="宋体" w:cs="宋体"/>
          <w:color w:val="000000"/>
          <w:szCs w:val="21"/>
        </w:rPr>
      </w:pPr>
      <w:r>
        <w:rPr>
          <w:rFonts w:hint="eastAsia" w:ascii="宋体" w:hAnsi="宋体" w:cs="宋体"/>
          <w:color w:val="000000"/>
          <w:szCs w:val="21"/>
        </w:rPr>
        <w:t>查询记录和证据留存方式：在查询网站中直接打印查询记录，另存为电子文档作为评审资料保存。</w:t>
      </w:r>
    </w:p>
    <w:p w14:paraId="763D38DE">
      <w:pPr>
        <w:spacing w:line="440" w:lineRule="exact"/>
        <w:ind w:firstLine="420" w:firstLineChars="200"/>
        <w:rPr>
          <w:rFonts w:ascii="宋体" w:hAnsi="宋体" w:cs="宋体"/>
          <w:color w:val="000000"/>
          <w:szCs w:val="21"/>
        </w:rPr>
      </w:pPr>
      <w:r>
        <w:rPr>
          <w:rFonts w:hint="eastAsia" w:ascii="宋体" w:hAnsi="宋体" w:cs="宋体"/>
          <w:color w:val="000000"/>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BCFE0A8">
      <w:pPr>
        <w:spacing w:line="440" w:lineRule="exact"/>
        <w:ind w:firstLine="420" w:firstLineChars="200"/>
        <w:rPr>
          <w:rFonts w:ascii="宋体" w:hAnsi="宋体" w:cs="宋体"/>
          <w:color w:val="000000"/>
          <w:szCs w:val="21"/>
        </w:rPr>
      </w:pPr>
      <w:r>
        <w:rPr>
          <w:rFonts w:hint="eastAsia" w:ascii="宋体" w:hAnsi="宋体" w:cs="宋体"/>
          <w:color w:val="000000"/>
          <w:szCs w:val="21"/>
        </w:rPr>
        <w:t>2.2资格审查标准为本磋商文件中载明对供应商资格要求的条件。资格审查采用合格制，凡符合磋商文件规定的供应商资格要求的响应文件均通过资格审查。</w:t>
      </w:r>
    </w:p>
    <w:p w14:paraId="59A8F05D">
      <w:pPr>
        <w:spacing w:line="440" w:lineRule="exact"/>
        <w:ind w:firstLine="420" w:firstLineChars="200"/>
        <w:rPr>
          <w:rFonts w:ascii="宋体" w:hAnsi="宋体" w:cs="宋体"/>
          <w:color w:val="000000"/>
          <w:szCs w:val="21"/>
        </w:rPr>
      </w:pPr>
      <w:r>
        <w:rPr>
          <w:rFonts w:hint="eastAsia" w:ascii="宋体" w:hAnsi="宋体" w:cs="宋体"/>
          <w:color w:val="000000"/>
          <w:szCs w:val="21"/>
        </w:rPr>
        <w:t>2.3供应商有下列情形之一的，资格审查不通过，其响应文件按无效响应处理：</w:t>
      </w:r>
    </w:p>
    <w:p w14:paraId="05906290">
      <w:pPr>
        <w:snapToGrid w:val="0"/>
        <w:spacing w:line="440" w:lineRule="exact"/>
        <w:ind w:firstLine="420" w:firstLineChars="200"/>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w:t>
      </w:r>
      <w:r>
        <w:rPr>
          <w:rFonts w:hint="eastAsia" w:ascii="宋体" w:hAnsi="宋体" w:cs="宋体"/>
          <w:color w:val="000000"/>
          <w:szCs w:val="21"/>
        </w:rPr>
        <w:t>）不具备磋商文件中规定的资格要求的；</w:t>
      </w:r>
    </w:p>
    <w:p w14:paraId="37602EDC">
      <w:pPr>
        <w:spacing w:line="440" w:lineRule="exact"/>
        <w:ind w:firstLine="420" w:firstLineChars="200"/>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w:t>
      </w:r>
      <w:r>
        <w:rPr>
          <w:rFonts w:hint="eastAsia" w:ascii="宋体" w:hAnsi="宋体" w:cs="宋体"/>
          <w:color w:val="000000"/>
          <w:szCs w:val="21"/>
        </w:rPr>
        <w:t>）响应文件未提供任一项“供应商须知前附表”资格证明文件规定的“必须提供”的文件资料的；</w:t>
      </w:r>
    </w:p>
    <w:p w14:paraId="7EFF57C5">
      <w:pPr>
        <w:spacing w:line="440" w:lineRule="exact"/>
        <w:ind w:firstLine="420" w:firstLineChars="200"/>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3</w:t>
      </w:r>
      <w:r>
        <w:rPr>
          <w:rFonts w:hint="eastAsia" w:ascii="宋体" w:hAnsi="宋体" w:cs="宋体"/>
          <w:color w:val="000000"/>
          <w:szCs w:val="21"/>
        </w:rPr>
        <w:t>）响应文件提供的资格证明文件出现任一项不符合“供应商须知前附表”资格证明文件规定的“必须提供”的文件资料要求或者无效的。</w:t>
      </w:r>
    </w:p>
    <w:p w14:paraId="529C0626">
      <w:pPr>
        <w:spacing w:line="440" w:lineRule="exact"/>
        <w:ind w:firstLine="420" w:firstLineChars="200"/>
        <w:rPr>
          <w:rFonts w:ascii="宋体" w:hAnsi="宋体" w:cs="宋体"/>
          <w:color w:val="000000"/>
          <w:szCs w:val="21"/>
        </w:rPr>
      </w:pPr>
      <w:bookmarkStart w:id="58" w:name="_Hlk68601553"/>
      <w:r>
        <w:rPr>
          <w:rFonts w:hint="eastAsia" w:ascii="宋体" w:hAnsi="宋体" w:cs="宋体"/>
          <w:color w:val="000000"/>
          <w:szCs w:val="21"/>
        </w:rPr>
        <w:t>（4）同一合同项下的不同供应商，单位负责人为同一人或者存在直接控股、管理关系的；为本项目提供过整体设计、规范编制或者项目管理、监理、检测等服务的。</w:t>
      </w:r>
      <w:bookmarkEnd w:id="58"/>
    </w:p>
    <w:p w14:paraId="479A5E05">
      <w:pPr>
        <w:spacing w:line="440" w:lineRule="exact"/>
        <w:ind w:firstLine="420" w:firstLineChars="200"/>
        <w:rPr>
          <w:rFonts w:ascii="宋体" w:hAnsi="宋体" w:cs="宋体"/>
          <w:color w:val="000000"/>
          <w:szCs w:val="21"/>
        </w:rPr>
      </w:pPr>
      <w:r>
        <w:rPr>
          <w:rFonts w:hint="eastAsia" w:ascii="宋体" w:hAnsi="宋体" w:cs="宋体"/>
          <w:color w:val="000000"/>
          <w:szCs w:val="21"/>
        </w:rPr>
        <w:t>2.4通过资格审查的合格供应商不足3家的，不得进入符合性审查环节，</w:t>
      </w:r>
      <w:r>
        <w:rPr>
          <w:rFonts w:hint="eastAsia" w:ascii="宋体" w:hAnsi="宋体"/>
          <w:color w:val="000000"/>
          <w:szCs w:val="21"/>
        </w:rPr>
        <w:t>采购人或者采购代理机构应当重新开展采购活动。</w:t>
      </w:r>
    </w:p>
    <w:p w14:paraId="7C3C5A04">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3.符合性审查</w:t>
      </w:r>
    </w:p>
    <w:p w14:paraId="1C1B0131">
      <w:pPr>
        <w:spacing w:line="440" w:lineRule="exact"/>
        <w:ind w:firstLine="420" w:firstLineChars="200"/>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.1</w:t>
      </w:r>
      <w:r>
        <w:rPr>
          <w:rFonts w:hint="eastAsia" w:ascii="宋体" w:hAnsi="宋体" w:cs="宋体"/>
          <w:color w:val="000000"/>
          <w:szCs w:val="21"/>
        </w:rPr>
        <w:t>由磋商小组对</w:t>
      </w:r>
      <w:r>
        <w:rPr>
          <w:rFonts w:hint="eastAsia" w:ascii="宋体" w:hAnsi="宋体"/>
          <w:color w:val="000000"/>
          <w:szCs w:val="21"/>
        </w:rPr>
        <w:t>通过资格审查的合格供应商</w:t>
      </w:r>
      <w:r>
        <w:rPr>
          <w:rFonts w:hint="eastAsia" w:ascii="宋体" w:hAnsi="宋体" w:cs="宋体"/>
          <w:color w:val="000000"/>
          <w:szCs w:val="21"/>
        </w:rPr>
        <w:t>的响应文件的响应报价、商务、技术等实质性要求进行符合性审查，以确定其是否满足磋商文件的实质性要求。</w:t>
      </w:r>
    </w:p>
    <w:p w14:paraId="19AC3B64">
      <w:pPr>
        <w:spacing w:line="440" w:lineRule="exact"/>
        <w:ind w:firstLine="420" w:firstLineChars="200"/>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.2</w:t>
      </w:r>
      <w:r>
        <w:rPr>
          <w:rFonts w:hint="eastAsia" w:ascii="宋体" w:hAnsi="宋体" w:cs="宋体"/>
          <w:color w:val="000000"/>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B5B42B6">
      <w:pPr>
        <w:spacing w:line="440" w:lineRule="exact"/>
        <w:ind w:firstLine="420" w:firstLineChars="200"/>
        <w:rPr>
          <w:rFonts w:ascii="宋体" w:hAnsi="宋体" w:cs="宋体"/>
          <w:color w:val="000000"/>
          <w:spacing w:val="-6"/>
          <w:szCs w:val="21"/>
        </w:rPr>
      </w:pPr>
      <w:r>
        <w:rPr>
          <w:rFonts w:hint="eastAsia" w:ascii="宋体" w:hAnsi="宋体" w:cs="宋体"/>
          <w:color w:val="000000"/>
          <w:szCs w:val="21"/>
        </w:rPr>
        <w:t>3.</w:t>
      </w:r>
      <w:r>
        <w:rPr>
          <w:rFonts w:ascii="宋体" w:hAnsi="宋体" w:cs="宋体"/>
          <w:color w:val="000000"/>
          <w:szCs w:val="21"/>
        </w:rPr>
        <w:t>3</w:t>
      </w:r>
      <w:r>
        <w:rPr>
          <w:rFonts w:hint="eastAsia" w:ascii="宋体" w:hAnsi="宋体" w:cs="宋体"/>
          <w:color w:val="000000"/>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000000"/>
          <w:spacing w:val="-6"/>
          <w:szCs w:val="21"/>
        </w:rPr>
        <w:t>。供应商为自然人的，必须由本人签字并附身份证明。</w:t>
      </w:r>
    </w:p>
    <w:p w14:paraId="223AA89E">
      <w:pPr>
        <w:spacing w:line="440" w:lineRule="exact"/>
        <w:ind w:firstLine="396" w:firstLineChars="200"/>
        <w:rPr>
          <w:rFonts w:ascii="宋体" w:hAnsi="宋体" w:cs="宋体"/>
          <w:color w:val="000000"/>
          <w:szCs w:val="21"/>
        </w:rPr>
      </w:pPr>
      <w:r>
        <w:rPr>
          <w:rFonts w:hint="eastAsia" w:ascii="宋体" w:hAnsi="宋体" w:cs="宋体"/>
          <w:color w:val="000000"/>
          <w:spacing w:val="-6"/>
          <w:szCs w:val="21"/>
        </w:rPr>
        <w:t>3</w:t>
      </w:r>
      <w:r>
        <w:rPr>
          <w:rFonts w:ascii="宋体" w:hAnsi="宋体" w:cs="宋体"/>
          <w:color w:val="000000"/>
          <w:spacing w:val="-6"/>
          <w:szCs w:val="21"/>
        </w:rPr>
        <w:t>.4</w:t>
      </w:r>
      <w:r>
        <w:rPr>
          <w:rFonts w:hint="eastAsia" w:ascii="宋体" w:hAnsi="宋体" w:cs="宋体"/>
          <w:color w:val="000000"/>
          <w:szCs w:val="21"/>
        </w:rPr>
        <w:t xml:space="preserve">首次响应文件报价出现前后不一致的，按照下列规定修正： </w:t>
      </w:r>
    </w:p>
    <w:p w14:paraId="4133FA5D">
      <w:pPr>
        <w:spacing w:line="440" w:lineRule="exact"/>
        <w:ind w:firstLine="420" w:firstLineChars="200"/>
        <w:rPr>
          <w:rFonts w:ascii="宋体" w:hAnsi="宋体" w:cs="宋体"/>
          <w:color w:val="000000"/>
          <w:szCs w:val="21"/>
        </w:rPr>
      </w:pPr>
      <w:r>
        <w:rPr>
          <w:rFonts w:hint="eastAsia" w:ascii="宋体" w:hAnsi="宋体" w:cs="宋体"/>
          <w:color w:val="000000"/>
          <w:szCs w:val="21"/>
        </w:rPr>
        <w:t>（1）响应文件中报价表内容与响应文件中相应内容不一致的，以报价表为准；</w:t>
      </w:r>
    </w:p>
    <w:p w14:paraId="4FCA7DD2">
      <w:pPr>
        <w:spacing w:line="440" w:lineRule="exact"/>
        <w:ind w:firstLine="420" w:firstLineChars="200"/>
        <w:rPr>
          <w:rFonts w:ascii="宋体" w:hAnsi="宋体" w:cs="宋体"/>
          <w:color w:val="000000"/>
          <w:szCs w:val="21"/>
        </w:rPr>
      </w:pPr>
      <w:r>
        <w:rPr>
          <w:rFonts w:hint="eastAsia" w:ascii="宋体" w:hAnsi="宋体" w:cs="宋体"/>
          <w:color w:val="000000"/>
          <w:szCs w:val="21"/>
        </w:rPr>
        <w:t>（2）大写金额和小写金额不一致的，以大写金额为准；</w:t>
      </w:r>
    </w:p>
    <w:p w14:paraId="38A77230">
      <w:pPr>
        <w:spacing w:line="440" w:lineRule="exact"/>
        <w:ind w:firstLine="420" w:firstLineChars="200"/>
        <w:rPr>
          <w:rFonts w:ascii="宋体" w:hAnsi="宋体" w:cs="宋体"/>
          <w:color w:val="000000"/>
          <w:szCs w:val="21"/>
        </w:rPr>
      </w:pPr>
      <w:r>
        <w:rPr>
          <w:rFonts w:hint="eastAsia" w:ascii="宋体" w:hAnsi="宋体" w:cs="宋体"/>
          <w:color w:val="000000"/>
          <w:szCs w:val="21"/>
        </w:rPr>
        <w:t>（3）单价金额小数点或者百分比有明显错位的，以报价表的总价为准，并修改单价；</w:t>
      </w:r>
    </w:p>
    <w:p w14:paraId="19C23334">
      <w:pPr>
        <w:spacing w:line="440" w:lineRule="exact"/>
        <w:ind w:firstLine="420" w:firstLineChars="200"/>
        <w:rPr>
          <w:rFonts w:ascii="宋体" w:hAnsi="宋体" w:cs="宋体"/>
          <w:color w:val="000000"/>
          <w:szCs w:val="21"/>
        </w:rPr>
      </w:pPr>
      <w:r>
        <w:rPr>
          <w:rFonts w:hint="eastAsia" w:ascii="宋体" w:hAnsi="宋体" w:cs="宋体"/>
          <w:color w:val="000000"/>
          <w:szCs w:val="21"/>
        </w:rPr>
        <w:t>（4）总价金额与按单价汇总金额不一致的，以单价金额计算结果为准。</w:t>
      </w:r>
    </w:p>
    <w:p w14:paraId="0C871BA8">
      <w:pPr>
        <w:spacing w:line="440" w:lineRule="exact"/>
        <w:ind w:firstLine="420" w:firstLineChars="200"/>
        <w:rPr>
          <w:rFonts w:ascii="宋体" w:hAnsi="宋体" w:cs="宋体"/>
          <w:color w:val="000000"/>
          <w:szCs w:val="21"/>
        </w:rPr>
      </w:pPr>
      <w:r>
        <w:rPr>
          <w:rFonts w:hint="eastAsia" w:ascii="宋体" w:hAnsi="宋体" w:cs="宋体"/>
          <w:color w:val="000000"/>
          <w:szCs w:val="21"/>
        </w:rPr>
        <w:t>同时出现两种以上不一致的，按照以上（1）-（4）规定的顺序逐条进行修正。修正后的报价经供应商确认后产生约束力，供应商不确认的，其响应文件按无效响应处理。</w:t>
      </w:r>
    </w:p>
    <w:p w14:paraId="7018A1C4">
      <w:pPr>
        <w:spacing w:line="440" w:lineRule="exact"/>
        <w:ind w:firstLine="420" w:firstLineChars="200"/>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5</w:t>
      </w:r>
      <w:r>
        <w:rPr>
          <w:rFonts w:hint="eastAsia" w:ascii="宋体" w:hAnsi="宋体" w:cs="宋体"/>
          <w:color w:val="000000"/>
          <w:szCs w:val="21"/>
        </w:rPr>
        <w:t>商务技术、报价评审</w:t>
      </w:r>
    </w:p>
    <w:p w14:paraId="5941D161">
      <w:pPr>
        <w:spacing w:line="440" w:lineRule="exact"/>
        <w:ind w:firstLine="420" w:firstLineChars="200"/>
        <w:rPr>
          <w:rFonts w:ascii="宋体" w:hAnsi="宋体" w:cs="宋体"/>
          <w:color w:val="000000"/>
          <w:szCs w:val="21"/>
        </w:rPr>
      </w:pPr>
      <w:r>
        <w:rPr>
          <w:rFonts w:hint="eastAsia" w:ascii="宋体" w:hAnsi="宋体" w:cs="宋体"/>
          <w:color w:val="000000"/>
          <w:szCs w:val="21"/>
        </w:rPr>
        <w:t>在评审时，如发现下列情形之一的，将被视为响应文件无效处理：</w:t>
      </w:r>
    </w:p>
    <w:p w14:paraId="6F6C4C28">
      <w:pPr>
        <w:spacing w:line="440" w:lineRule="exact"/>
        <w:ind w:firstLine="420" w:firstLineChars="200"/>
        <w:rPr>
          <w:rFonts w:ascii="宋体" w:hAnsi="宋体" w:cs="宋体"/>
          <w:color w:val="000000"/>
          <w:szCs w:val="21"/>
        </w:rPr>
      </w:pPr>
      <w:r>
        <w:rPr>
          <w:rFonts w:hint="eastAsia" w:ascii="宋体" w:hAnsi="宋体" w:cs="宋体"/>
          <w:color w:val="000000"/>
          <w:szCs w:val="21"/>
        </w:rPr>
        <w:t>（1）商务技术评审</w:t>
      </w:r>
    </w:p>
    <w:p w14:paraId="5170CF1F">
      <w:pPr>
        <w:spacing w:line="440" w:lineRule="exact"/>
        <w:ind w:firstLine="420" w:firstLineChars="200"/>
        <w:rPr>
          <w:rFonts w:ascii="宋体" w:hAnsi="宋体" w:cs="宋体"/>
          <w:color w:val="000000"/>
          <w:szCs w:val="21"/>
        </w:rPr>
      </w:pPr>
      <w:r>
        <w:rPr>
          <w:rFonts w:hint="eastAsia" w:ascii="宋体" w:hAnsi="宋体" w:cs="宋体"/>
          <w:color w:val="000000"/>
          <w:szCs w:val="21"/>
        </w:rPr>
        <w:t>1）响应文件未按磋商文件要求签署、盖章；</w:t>
      </w:r>
    </w:p>
    <w:p w14:paraId="74E63A82">
      <w:pPr>
        <w:spacing w:line="440" w:lineRule="exact"/>
        <w:ind w:firstLine="420" w:firstLineChars="200"/>
        <w:rPr>
          <w:rFonts w:ascii="宋体" w:hAnsi="宋体" w:cs="宋体"/>
          <w:color w:val="000000"/>
          <w:szCs w:val="21"/>
        </w:rPr>
      </w:pPr>
      <w:r>
        <w:rPr>
          <w:rFonts w:hint="eastAsia" w:ascii="宋体" w:hAnsi="宋体" w:cs="宋体"/>
          <w:color w:val="000000"/>
          <w:szCs w:val="21"/>
        </w:rPr>
        <w:t xml:space="preserve">2）委托代理人未能出具有效身份证明或者出具的身份证明与授权委托书中的信息不符； </w:t>
      </w:r>
    </w:p>
    <w:p w14:paraId="5B6CE2BB">
      <w:pPr>
        <w:spacing w:line="440" w:lineRule="exact"/>
        <w:ind w:firstLine="420" w:firstLineChars="200"/>
        <w:rPr>
          <w:rFonts w:ascii="宋体" w:hAnsi="宋体" w:cs="宋体"/>
          <w:color w:val="000000"/>
          <w:szCs w:val="21"/>
        </w:rPr>
      </w:pPr>
      <w:r>
        <w:rPr>
          <w:rFonts w:hint="eastAsia" w:ascii="宋体" w:hAnsi="宋体" w:cs="宋体"/>
          <w:color w:val="000000"/>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23D3149">
      <w:pPr>
        <w:spacing w:line="440" w:lineRule="exact"/>
        <w:ind w:firstLine="420" w:firstLineChars="200"/>
        <w:rPr>
          <w:rFonts w:ascii="宋体" w:hAnsi="宋体" w:cs="宋体"/>
          <w:color w:val="000000"/>
          <w:szCs w:val="21"/>
        </w:rPr>
      </w:pPr>
      <w:r>
        <w:rPr>
          <w:rFonts w:hint="eastAsia" w:ascii="宋体" w:hAnsi="宋体" w:cs="宋体"/>
          <w:color w:val="000000"/>
          <w:szCs w:val="21"/>
        </w:rPr>
        <w:t>4）商务条款中标“▲”的条款发生负偏离的或者允许负偏离的条款数超过“供应商须知前附表”规定项数的或者标明实质性的要求发生负偏离；</w:t>
      </w:r>
    </w:p>
    <w:p w14:paraId="0DBBF2F5">
      <w:pPr>
        <w:spacing w:line="440" w:lineRule="exact"/>
        <w:ind w:firstLine="420" w:firstLineChars="200"/>
        <w:rPr>
          <w:rFonts w:ascii="宋体" w:hAnsi="宋体" w:cs="宋体"/>
          <w:color w:val="000000"/>
          <w:szCs w:val="21"/>
        </w:rPr>
      </w:pPr>
      <w:r>
        <w:rPr>
          <w:rFonts w:hint="eastAsia" w:ascii="宋体" w:hAnsi="宋体" w:cs="宋体"/>
          <w:color w:val="000000"/>
          <w:szCs w:val="21"/>
        </w:rPr>
        <w:t>5）未对竞标有效期作出响应或者响应文件承诺的竞标有效期不满足磋商文件要求；</w:t>
      </w:r>
    </w:p>
    <w:p w14:paraId="318402BE">
      <w:pPr>
        <w:spacing w:line="440" w:lineRule="exact"/>
        <w:ind w:firstLine="420" w:firstLineChars="200"/>
        <w:rPr>
          <w:rFonts w:ascii="宋体" w:hAnsi="宋体" w:cs="宋体"/>
          <w:color w:val="000000"/>
          <w:szCs w:val="21"/>
        </w:rPr>
      </w:pPr>
      <w:r>
        <w:rPr>
          <w:rFonts w:hint="eastAsia" w:ascii="宋体" w:hAnsi="宋体" w:cs="宋体"/>
          <w:color w:val="000000"/>
          <w:szCs w:val="21"/>
        </w:rPr>
        <w:t>6）响应文件的实质性内容未使用中文表述、使用计量单位不符合磋商文件要求；</w:t>
      </w:r>
    </w:p>
    <w:p w14:paraId="7E0A3CA7">
      <w:pPr>
        <w:spacing w:line="440" w:lineRule="exact"/>
        <w:ind w:firstLine="420" w:firstLineChars="200"/>
        <w:rPr>
          <w:rFonts w:ascii="宋体" w:hAnsi="宋体" w:cs="宋体"/>
          <w:color w:val="000000"/>
          <w:szCs w:val="21"/>
        </w:rPr>
      </w:pPr>
      <w:r>
        <w:rPr>
          <w:rFonts w:hint="eastAsia" w:ascii="宋体" w:hAnsi="宋体" w:cs="宋体"/>
          <w:color w:val="000000"/>
          <w:szCs w:val="21"/>
        </w:rPr>
        <w:t>7）响应文件中的文件资料因填写不齐全或者内容虚假或者出现其他情形而导致被磋商小组认定无效；</w:t>
      </w:r>
    </w:p>
    <w:p w14:paraId="3935E47E">
      <w:pPr>
        <w:spacing w:line="440" w:lineRule="exact"/>
        <w:ind w:firstLine="420" w:firstLineChars="200"/>
        <w:rPr>
          <w:rFonts w:ascii="宋体" w:hAnsi="宋体" w:cs="宋体"/>
          <w:color w:val="000000"/>
          <w:szCs w:val="21"/>
        </w:rPr>
      </w:pPr>
      <w:r>
        <w:rPr>
          <w:rFonts w:hint="eastAsia" w:ascii="宋体" w:hAnsi="宋体" w:cs="宋体"/>
          <w:color w:val="000000"/>
          <w:szCs w:val="21"/>
        </w:rPr>
        <w:t>8）响应文件含有采购人不能接受的附加条件；</w:t>
      </w:r>
    </w:p>
    <w:p w14:paraId="38B31FB2">
      <w:pPr>
        <w:spacing w:line="440" w:lineRule="exact"/>
        <w:ind w:firstLine="420" w:firstLineChars="200"/>
        <w:rPr>
          <w:rFonts w:ascii="宋体" w:hAnsi="宋体" w:cs="宋体"/>
          <w:color w:val="000000"/>
          <w:szCs w:val="21"/>
        </w:rPr>
      </w:pPr>
      <w:r>
        <w:rPr>
          <w:rFonts w:hint="eastAsia" w:ascii="宋体" w:hAnsi="宋体" w:cs="宋体"/>
          <w:color w:val="000000"/>
          <w:szCs w:val="21"/>
        </w:rPr>
        <w:t>9）属于“供应商须知正文”第7.</w:t>
      </w:r>
      <w:r>
        <w:rPr>
          <w:rFonts w:ascii="宋体" w:hAnsi="宋体" w:cs="宋体"/>
          <w:color w:val="000000"/>
          <w:szCs w:val="21"/>
        </w:rPr>
        <w:t>5</w:t>
      </w:r>
      <w:r>
        <w:rPr>
          <w:rFonts w:hint="eastAsia" w:ascii="宋体" w:hAnsi="宋体" w:cs="宋体"/>
          <w:color w:val="000000"/>
          <w:szCs w:val="21"/>
        </w:rPr>
        <w:t>条情形；</w:t>
      </w:r>
    </w:p>
    <w:p w14:paraId="5BAE4EBD">
      <w:pPr>
        <w:spacing w:line="440" w:lineRule="exact"/>
        <w:ind w:firstLine="420" w:firstLineChars="200"/>
        <w:rPr>
          <w:rFonts w:ascii="宋体" w:hAnsi="宋体" w:cs="宋体"/>
          <w:color w:val="000000"/>
          <w:szCs w:val="21"/>
        </w:rPr>
      </w:pPr>
      <w:r>
        <w:rPr>
          <w:rFonts w:hint="eastAsia" w:ascii="宋体" w:hAnsi="宋体" w:cs="宋体"/>
          <w:color w:val="000000"/>
          <w:szCs w:val="21"/>
        </w:rPr>
        <w:t>10）技术需求允许负偏离的条款数超过“供应商须知前附表”规定项数；</w:t>
      </w:r>
    </w:p>
    <w:p w14:paraId="4DD8F412">
      <w:pPr>
        <w:spacing w:line="440" w:lineRule="exact"/>
        <w:ind w:firstLine="420" w:firstLineChars="200"/>
        <w:rPr>
          <w:rFonts w:ascii="宋体" w:hAnsi="宋体" w:cs="宋体"/>
          <w:color w:val="000000"/>
          <w:szCs w:val="21"/>
        </w:rPr>
      </w:pPr>
      <w:r>
        <w:rPr>
          <w:rFonts w:hint="eastAsia" w:ascii="宋体" w:hAnsi="宋体" w:cs="宋体"/>
          <w:color w:val="000000"/>
          <w:szCs w:val="21"/>
        </w:rPr>
        <w:t>11）虚假竞标，或者出现其他情形而导致被磋商小组认定无效；</w:t>
      </w:r>
    </w:p>
    <w:p w14:paraId="748FDE69">
      <w:pPr>
        <w:spacing w:line="440" w:lineRule="exact"/>
        <w:ind w:firstLine="420" w:firstLineChars="200"/>
        <w:rPr>
          <w:rFonts w:ascii="宋体" w:hAnsi="宋体" w:cs="宋体"/>
          <w:color w:val="000000"/>
          <w:szCs w:val="21"/>
        </w:rPr>
      </w:pPr>
      <w:r>
        <w:rPr>
          <w:rFonts w:hint="eastAsia" w:ascii="宋体" w:hAnsi="宋体" w:cs="宋体"/>
          <w:color w:val="000000"/>
          <w:szCs w:val="21"/>
        </w:rPr>
        <w:t>12）竞标技术方案不明确，磋商文件未允许</w:t>
      </w:r>
      <w:r>
        <w:rPr>
          <w:rFonts w:hint="eastAsia" w:ascii="宋体" w:hAnsi="宋体"/>
          <w:color w:val="000000"/>
          <w:szCs w:val="21"/>
        </w:rPr>
        <w:t>但响应文件中</w:t>
      </w:r>
      <w:r>
        <w:rPr>
          <w:rFonts w:hint="eastAsia" w:ascii="宋体" w:hAnsi="宋体" w:cs="宋体"/>
          <w:color w:val="000000"/>
          <w:szCs w:val="21"/>
        </w:rPr>
        <w:t>存在一个或者一个以上备选（替代）竞标方案；</w:t>
      </w:r>
    </w:p>
    <w:p w14:paraId="1E4B4EF6">
      <w:pPr>
        <w:spacing w:line="440" w:lineRule="exact"/>
        <w:ind w:firstLine="420" w:firstLineChars="200"/>
        <w:rPr>
          <w:rFonts w:ascii="宋体" w:hAnsi="宋体" w:cs="宋体"/>
          <w:color w:val="000000"/>
          <w:szCs w:val="21"/>
        </w:rPr>
      </w:pPr>
      <w:r>
        <w:rPr>
          <w:rFonts w:hint="eastAsia" w:ascii="宋体" w:hAnsi="宋体" w:cs="宋体"/>
          <w:color w:val="000000"/>
          <w:szCs w:val="21"/>
        </w:rPr>
        <w:t>13）响应文件标注的项目名称或者项目编号与竞争性磋商文件标注的项目名称或者项目编号不一致的；</w:t>
      </w:r>
    </w:p>
    <w:p w14:paraId="7263CB10">
      <w:pPr>
        <w:spacing w:line="440" w:lineRule="exact"/>
        <w:ind w:firstLine="420" w:firstLineChars="200"/>
        <w:rPr>
          <w:rFonts w:ascii="宋体" w:hAnsi="宋体" w:cs="宋体"/>
          <w:color w:val="000000"/>
          <w:szCs w:val="21"/>
        </w:rPr>
      </w:pPr>
      <w:r>
        <w:rPr>
          <w:rFonts w:hint="eastAsia" w:ascii="宋体" w:hAnsi="宋体" w:cs="宋体"/>
          <w:color w:val="000000"/>
          <w:szCs w:val="21"/>
        </w:rPr>
        <w:t>14）未响应磋商文件实质性要求；</w:t>
      </w:r>
    </w:p>
    <w:p w14:paraId="5BA99C97">
      <w:pPr>
        <w:spacing w:line="440" w:lineRule="exact"/>
        <w:ind w:firstLine="420" w:firstLineChars="200"/>
        <w:rPr>
          <w:rFonts w:ascii="宋体" w:hAnsi="宋体" w:cs="宋体"/>
          <w:color w:val="000000"/>
          <w:szCs w:val="21"/>
        </w:rPr>
      </w:pPr>
      <w:r>
        <w:rPr>
          <w:rFonts w:hint="eastAsia" w:ascii="宋体" w:hAnsi="宋体" w:cs="宋体"/>
          <w:color w:val="000000"/>
          <w:szCs w:val="21"/>
        </w:rPr>
        <w:t>15）法律、法规和磋商文件规定的其他无效情形。</w:t>
      </w:r>
    </w:p>
    <w:p w14:paraId="153861DF">
      <w:pPr>
        <w:spacing w:line="440" w:lineRule="exact"/>
        <w:ind w:firstLine="420" w:firstLineChars="200"/>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w:t>
      </w:r>
      <w:r>
        <w:rPr>
          <w:rFonts w:hint="eastAsia" w:ascii="宋体" w:hAnsi="宋体" w:cs="宋体"/>
          <w:color w:val="000000"/>
          <w:szCs w:val="21"/>
        </w:rPr>
        <w:t>）报价评审</w:t>
      </w:r>
    </w:p>
    <w:p w14:paraId="0FD5E9AA">
      <w:pPr>
        <w:spacing w:line="440" w:lineRule="exact"/>
        <w:ind w:firstLine="420" w:firstLineChars="200"/>
        <w:rPr>
          <w:rFonts w:ascii="宋体" w:hAnsi="宋体" w:cs="宋体"/>
          <w:color w:val="000000"/>
          <w:szCs w:val="21"/>
        </w:rPr>
      </w:pPr>
      <w:r>
        <w:rPr>
          <w:rFonts w:hint="eastAsia" w:ascii="宋体" w:hAnsi="宋体" w:cs="宋体"/>
          <w:color w:val="000000"/>
          <w:szCs w:val="21"/>
        </w:rPr>
        <w:t>1) 响应文件未提供“供应商须知前附表”报价文件中规定的“响应报价表”；</w:t>
      </w:r>
    </w:p>
    <w:p w14:paraId="76001D8E">
      <w:pPr>
        <w:spacing w:line="440" w:lineRule="exact"/>
        <w:ind w:firstLine="420" w:firstLineChars="200"/>
        <w:rPr>
          <w:rFonts w:ascii="宋体" w:hAnsi="宋体" w:cs="宋体"/>
          <w:color w:val="000000"/>
          <w:szCs w:val="21"/>
        </w:rPr>
      </w:pPr>
      <w:r>
        <w:rPr>
          <w:rFonts w:hint="eastAsia" w:ascii="宋体" w:hAnsi="宋体" w:cs="宋体"/>
          <w:color w:val="000000"/>
          <w:szCs w:val="21"/>
        </w:rPr>
        <w:t>2）未采用人民币报价或者未按照磋商文件标明的币种报价；</w:t>
      </w:r>
    </w:p>
    <w:p w14:paraId="45EB8388">
      <w:pPr>
        <w:spacing w:line="440" w:lineRule="exact"/>
        <w:ind w:firstLine="420" w:firstLineChars="200"/>
        <w:rPr>
          <w:rFonts w:ascii="宋体" w:hAnsi="宋体" w:cs="宋体"/>
          <w:color w:val="000000"/>
          <w:szCs w:val="21"/>
        </w:rPr>
      </w:pPr>
      <w:r>
        <w:rPr>
          <w:rFonts w:hint="eastAsia" w:ascii="宋体" w:hAnsi="宋体" w:cs="宋体"/>
          <w:color w:val="000000"/>
          <w:szCs w:val="21"/>
        </w:rPr>
        <w:t>3）供应商未就所竞标的全部内容进行报价或者存在漏项报价；供应商未就所竞标的全部内容作唯一总价报价；供应商响应文件中存在有选择、有条件报价的（磋商文件允许有备选方案或者其他约定的除外）；</w:t>
      </w:r>
    </w:p>
    <w:p w14:paraId="408727AD">
      <w:pPr>
        <w:spacing w:line="440" w:lineRule="exact"/>
        <w:ind w:firstLine="420" w:firstLineChars="200"/>
        <w:rPr>
          <w:rFonts w:ascii="宋体" w:hAnsi="宋体" w:cs="宋体"/>
          <w:color w:val="000000"/>
          <w:szCs w:val="21"/>
        </w:rPr>
      </w:pPr>
      <w:r>
        <w:rPr>
          <w:rFonts w:hint="eastAsia" w:ascii="宋体" w:hAnsi="宋体" w:cs="宋体"/>
          <w:color w:val="000000"/>
          <w:szCs w:val="21"/>
        </w:rPr>
        <w:t>4）响应报价（包含首次报价、最后报价）超过所竞标规定的采购预算金额或者最高限价的（如本项目公布了最高限价）；</w:t>
      </w:r>
    </w:p>
    <w:p w14:paraId="53844C71">
      <w:pPr>
        <w:spacing w:line="440" w:lineRule="exact"/>
        <w:ind w:firstLine="420" w:firstLineChars="200"/>
        <w:rPr>
          <w:rFonts w:ascii="宋体" w:hAnsi="宋体" w:cs="宋体"/>
          <w:color w:val="000000"/>
          <w:szCs w:val="21"/>
        </w:rPr>
      </w:pPr>
      <w:r>
        <w:rPr>
          <w:rFonts w:hint="eastAsia" w:ascii="宋体" w:hAnsi="宋体" w:cs="宋体"/>
          <w:color w:val="000000"/>
          <w:szCs w:val="21"/>
        </w:rPr>
        <w:t>5）修正后的报价，供应商不确认的；或者经供应商确认修正后的响应报价（包含首次报价、最后报价）超过所竞标规定的采购预算金额或者最高限价（如本项目公布了最高限价）。</w:t>
      </w:r>
    </w:p>
    <w:p w14:paraId="0EE9D8BE">
      <w:pPr>
        <w:spacing w:line="440" w:lineRule="exact"/>
        <w:ind w:firstLine="420" w:firstLineChars="200"/>
        <w:rPr>
          <w:rFonts w:ascii="宋体" w:hAnsi="宋体" w:cs="宋体"/>
          <w:color w:val="000000"/>
          <w:szCs w:val="21"/>
        </w:rPr>
      </w:pPr>
      <w:r>
        <w:rPr>
          <w:rFonts w:hint="eastAsia" w:ascii="宋体" w:hAnsi="宋体" w:cs="宋体"/>
          <w:color w:val="000000"/>
          <w:szCs w:val="21"/>
        </w:rPr>
        <w:t>6）响应文件响应的标的数量及单位与竞争性磋商采购文件要求实质性不一致的。</w:t>
      </w:r>
    </w:p>
    <w:p w14:paraId="42D1B965">
      <w:pPr>
        <w:spacing w:line="440" w:lineRule="exact"/>
        <w:ind w:firstLine="420" w:firstLineChars="200"/>
        <w:rPr>
          <w:rFonts w:ascii="宋体" w:hAnsi="宋体" w:cs="宋体"/>
          <w:color w:val="000000"/>
          <w:szCs w:val="21"/>
        </w:rPr>
      </w:pPr>
      <w:r>
        <w:rPr>
          <w:rFonts w:hint="eastAsia" w:ascii="宋体" w:hAnsi="宋体" w:cs="宋体"/>
          <w:color w:val="000000"/>
          <w:szCs w:val="21"/>
        </w:rPr>
        <w:t>7）供应商采用总价优惠或以总价百分比优惠的方式进行响应报价的；</w:t>
      </w:r>
    </w:p>
    <w:p w14:paraId="1FE9FC4B">
      <w:pPr>
        <w:spacing w:line="440" w:lineRule="exact"/>
        <w:ind w:firstLine="420" w:firstLineChars="200"/>
        <w:rPr>
          <w:rFonts w:ascii="宋体" w:hAnsi="宋体" w:cs="宋体"/>
          <w:szCs w:val="21"/>
        </w:rPr>
      </w:pPr>
      <w:r>
        <w:rPr>
          <w:rFonts w:hint="eastAsia" w:ascii="宋体" w:hAnsi="宋体" w:cs="宋体"/>
          <w:color w:val="000000"/>
          <w:szCs w:val="21"/>
        </w:rPr>
        <w:t>8）供应商已标价工程量清单的项目名称、项目编码（或代号）、计量单位、工程量任何一处与招标控制价不一致的；</w:t>
      </w:r>
    </w:p>
    <w:p w14:paraId="72C50B5E">
      <w:pPr>
        <w:spacing w:line="440" w:lineRule="exact"/>
        <w:ind w:firstLine="420" w:firstLineChars="200"/>
        <w:rPr>
          <w:rFonts w:ascii="宋体" w:hAnsi="宋体" w:cs="宋体"/>
          <w:szCs w:val="21"/>
        </w:rPr>
      </w:pPr>
      <w:r>
        <w:rPr>
          <w:rFonts w:hint="eastAsia" w:ascii="宋体" w:hAnsi="宋体" w:cs="宋体"/>
          <w:szCs w:val="21"/>
        </w:rPr>
        <w:t>9）供应商已标价工程量清单的项目名称或项目特征与招标控制价不一致，磋商小组要求澄清、说明或补正，但供应商拒绝澄清、说明或补正的；</w:t>
      </w:r>
    </w:p>
    <w:p w14:paraId="38D75ABC">
      <w:pPr>
        <w:spacing w:line="440" w:lineRule="exact"/>
        <w:ind w:firstLine="420" w:firstLineChars="200"/>
        <w:rPr>
          <w:rFonts w:ascii="宋体" w:hAnsi="宋体" w:cs="宋体"/>
          <w:szCs w:val="21"/>
        </w:rPr>
      </w:pPr>
      <w:r>
        <w:rPr>
          <w:rFonts w:hint="eastAsia" w:ascii="宋体" w:hAnsi="宋体" w:cs="宋体"/>
          <w:szCs w:val="21"/>
        </w:rPr>
        <w:t>11）响应函中的报价与已标价的工程量清单汇总表不一致的；</w:t>
      </w:r>
    </w:p>
    <w:p w14:paraId="0A3EF840">
      <w:pPr>
        <w:spacing w:line="440" w:lineRule="exact"/>
        <w:ind w:firstLine="420" w:firstLineChars="200"/>
        <w:rPr>
          <w:rFonts w:ascii="宋体" w:hAnsi="宋体" w:cs="宋体"/>
          <w:szCs w:val="21"/>
        </w:rPr>
      </w:pPr>
      <w:r>
        <w:rPr>
          <w:rFonts w:hint="eastAsia" w:ascii="宋体" w:hAnsi="宋体" w:cs="宋体"/>
          <w:szCs w:val="21"/>
        </w:rPr>
        <w:t>12）设有暂估价、暂列金额的，响应时未按招标控制价给出的暂估价总价、暂列金额总价计入报价中的。</w:t>
      </w:r>
    </w:p>
    <w:p w14:paraId="050AA672">
      <w:pPr>
        <w:spacing w:line="440" w:lineRule="exact"/>
        <w:ind w:firstLine="420" w:firstLineChars="200"/>
        <w:rPr>
          <w:rFonts w:ascii="宋体" w:hAnsi="宋体" w:cs="宋体"/>
          <w:szCs w:val="21"/>
        </w:rPr>
      </w:pPr>
      <w:r>
        <w:rPr>
          <w:rFonts w:hint="eastAsia" w:ascii="宋体" w:hAnsi="宋体" w:cs="宋体"/>
          <w:szCs w:val="21"/>
        </w:rPr>
        <w:t>3</w:t>
      </w:r>
      <w:r>
        <w:rPr>
          <w:rFonts w:ascii="宋体" w:hAnsi="宋体" w:cs="宋体"/>
          <w:szCs w:val="21"/>
        </w:rPr>
        <w:t>.6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01207DD2">
      <w:pPr>
        <w:spacing w:line="440" w:lineRule="exact"/>
        <w:ind w:firstLine="420" w:firstLineChars="200"/>
        <w:rPr>
          <w:rFonts w:ascii="宋体" w:hAnsi="宋体" w:cs="宋体"/>
          <w:color w:val="000000"/>
          <w:szCs w:val="21"/>
        </w:rPr>
      </w:pPr>
      <w:r>
        <w:rPr>
          <w:rFonts w:hint="eastAsia" w:ascii="宋体" w:hAnsi="宋体" w:cs="宋体"/>
          <w:szCs w:val="21"/>
        </w:rPr>
        <w:t>3</w:t>
      </w:r>
      <w:r>
        <w:rPr>
          <w:rFonts w:ascii="宋体" w:hAnsi="宋体" w:cs="宋体"/>
          <w:szCs w:val="21"/>
        </w:rPr>
        <w:t>.7</w:t>
      </w:r>
      <w:r>
        <w:rPr>
          <w:rFonts w:hint="eastAsia" w:ascii="宋体" w:hAnsi="宋体" w:cs="宋体"/>
          <w:szCs w:val="21"/>
        </w:rPr>
        <w:t>非</w:t>
      </w:r>
      <w:r>
        <w:rPr>
          <w:rFonts w:hint="eastAsia" w:ascii="宋体" w:hAnsi="宋体"/>
          <w:szCs w:val="21"/>
        </w:rPr>
        <w:t>政府购买服务项目，通过符合性审查的合格供应商不足3家的，不得进入磋商环节，采购人或者采购代理机构应当重新开展采购活动。政府购买服务项目，按</w:t>
      </w:r>
      <w:r>
        <w:rPr>
          <w:rFonts w:hint="eastAsia" w:ascii="宋体" w:hAnsi="宋体"/>
          <w:color w:val="000000"/>
          <w:szCs w:val="21"/>
        </w:rPr>
        <w:t>《财政部关于政府采购竞争性磋商采购方式管理暂行办法有关问题的补充通知》（财库〔2015〕124号）规定，采购过程中通过符合性审查的供应商（社会资本）只有2家的，磋商采购活动可以继续进行。</w:t>
      </w:r>
    </w:p>
    <w:p w14:paraId="50310329">
      <w:pPr>
        <w:spacing w:line="440" w:lineRule="exact"/>
        <w:ind w:firstLine="482" w:firstLineChars="200"/>
        <w:rPr>
          <w:rFonts w:ascii="宋体" w:hAnsi="宋体" w:cs="宋体"/>
          <w:b/>
          <w:bCs/>
          <w:color w:val="000000"/>
          <w:sz w:val="24"/>
        </w:rPr>
      </w:pPr>
      <w:r>
        <w:rPr>
          <w:rFonts w:hint="eastAsia" w:ascii="宋体" w:hAnsi="宋体" w:cs="宋体"/>
          <w:b/>
          <w:bCs/>
          <w:color w:val="000000"/>
          <w:sz w:val="24"/>
        </w:rPr>
        <w:t>4.磋商程序</w:t>
      </w:r>
    </w:p>
    <w:p w14:paraId="109E5EBF">
      <w:pPr>
        <w:spacing w:line="440" w:lineRule="exact"/>
        <w:ind w:firstLine="420" w:firstLineChars="200"/>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.1</w:t>
      </w:r>
      <w:r>
        <w:rPr>
          <w:rFonts w:hint="eastAsia" w:ascii="宋体" w:hAnsi="宋体" w:cs="宋体"/>
          <w:color w:val="000000"/>
          <w:kern w:val="0"/>
          <w:szCs w:val="21"/>
        </w:rPr>
        <w:t>磋商小组按照“供应商须知前附表”确定的</w:t>
      </w:r>
      <w:r>
        <w:rPr>
          <w:rFonts w:hint="eastAsia" w:ascii="宋体" w:hAnsi="宋体" w:cs="宋体"/>
          <w:color w:val="000000"/>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DFFF0D2">
      <w:pPr>
        <w:spacing w:line="440" w:lineRule="exact"/>
        <w:ind w:firstLine="420" w:firstLineChars="200"/>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.2</w:t>
      </w:r>
      <w:r>
        <w:rPr>
          <w:rFonts w:hint="eastAsia" w:ascii="宋体" w:hAnsi="宋体" w:cs="宋体"/>
          <w:color w:val="000000"/>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0CFCEDB">
      <w:pPr>
        <w:spacing w:line="440" w:lineRule="exact"/>
        <w:ind w:firstLine="420" w:firstLineChars="200"/>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.3</w:t>
      </w:r>
      <w:r>
        <w:rPr>
          <w:rFonts w:hint="eastAsia" w:ascii="宋体" w:hAnsi="宋体" w:cs="宋体"/>
          <w:color w:val="000000"/>
          <w:szCs w:val="21"/>
        </w:rPr>
        <w:t>对磋商文件作出的实质性变动是磋商文件的有效组成部分，由磋商小组及时以电子澄清函形式同时通知所有参加磋商的供应商。</w:t>
      </w:r>
    </w:p>
    <w:p w14:paraId="37636551">
      <w:pPr>
        <w:spacing w:line="440" w:lineRule="exact"/>
        <w:ind w:firstLine="420" w:firstLineChars="200"/>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.4</w:t>
      </w:r>
      <w:r>
        <w:rPr>
          <w:rFonts w:hint="eastAsia" w:ascii="宋体" w:hAnsi="宋体" w:cs="宋体"/>
          <w:color w:val="000000"/>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46E4BD8A">
      <w:pPr>
        <w:spacing w:line="440" w:lineRule="exact"/>
        <w:ind w:firstLine="420" w:firstLineChars="200"/>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.5</w:t>
      </w:r>
      <w:r>
        <w:rPr>
          <w:rFonts w:hint="eastAsia" w:ascii="宋体" w:hAnsi="宋体" w:cs="宋体"/>
          <w:color w:val="000000"/>
          <w:szCs w:val="21"/>
        </w:rPr>
        <w:t>磋商中，</w:t>
      </w:r>
      <w:r>
        <w:rPr>
          <w:rFonts w:hint="eastAsia" w:ascii="宋体" w:hAnsi="宋体" w:cs="宋体"/>
          <w:color w:val="000000"/>
          <w:spacing w:val="-6"/>
          <w:szCs w:val="21"/>
        </w:rPr>
        <w:t>磋商的任何一方不得透露与磋商有关的其他供应商的技术资料、价格和其他信息。</w:t>
      </w:r>
    </w:p>
    <w:p w14:paraId="077EA2B0">
      <w:pPr>
        <w:widowControl/>
        <w:tabs>
          <w:tab w:val="left" w:pos="540"/>
        </w:tabs>
        <w:spacing w:line="440" w:lineRule="exact"/>
        <w:ind w:firstLine="420" w:firstLineChars="200"/>
        <w:jc w:val="left"/>
        <w:rPr>
          <w:rFonts w:ascii="宋体" w:hAnsi="宋体" w:cs="仿宋_GB2312"/>
          <w:b/>
          <w:color w:val="000000"/>
        </w:rPr>
      </w:pPr>
      <w:r>
        <w:rPr>
          <w:rFonts w:hint="eastAsia" w:ascii="宋体" w:hAnsi="宋体" w:cs="宋体"/>
          <w:color w:val="000000"/>
          <w:szCs w:val="21"/>
        </w:rPr>
        <w:t>4</w:t>
      </w:r>
      <w:r>
        <w:rPr>
          <w:rFonts w:ascii="宋体" w:hAnsi="宋体" w:cs="宋体"/>
          <w:color w:val="000000"/>
          <w:szCs w:val="21"/>
        </w:rPr>
        <w:t>.6</w:t>
      </w:r>
      <w:r>
        <w:rPr>
          <w:rFonts w:hint="eastAsia" w:ascii="宋体" w:hAnsi="宋体" w:cs="宋体"/>
          <w:color w:val="000000"/>
          <w:szCs w:val="21"/>
        </w:rPr>
        <w:t>磋商小组应对磋商过程和重要磋商内容进行记录，作为评标报告一部分，磋商小组在记录上签字确认。</w:t>
      </w:r>
      <w:r>
        <w:rPr>
          <w:rFonts w:hint="eastAsia" w:ascii="宋体" w:hAnsi="宋体" w:cs="仿宋_GB2312"/>
          <w:b/>
          <w:color w:val="000000"/>
        </w:rPr>
        <w:t>主要内容包括：</w:t>
      </w:r>
    </w:p>
    <w:p w14:paraId="04DD7BC6">
      <w:pPr>
        <w:adjustRightInd w:val="0"/>
        <w:spacing w:line="440" w:lineRule="exact"/>
        <w:ind w:firstLine="396" w:firstLineChars="200"/>
        <w:rPr>
          <w:rFonts w:ascii="宋体" w:hAnsi="宋体" w:cs="宋体"/>
          <w:color w:val="000000"/>
          <w:spacing w:val="-6"/>
          <w:szCs w:val="21"/>
        </w:rPr>
      </w:pPr>
      <w:r>
        <w:rPr>
          <w:rFonts w:hint="eastAsia" w:ascii="宋体" w:hAnsi="宋体" w:cs="宋体"/>
          <w:color w:val="000000"/>
          <w:spacing w:val="-6"/>
          <w:szCs w:val="21"/>
        </w:rPr>
        <w:t>（1）按照相关规定进行公示的，公示情况说明；</w:t>
      </w:r>
    </w:p>
    <w:p w14:paraId="4756EF1B">
      <w:pPr>
        <w:adjustRightInd w:val="0"/>
        <w:spacing w:line="440" w:lineRule="exact"/>
        <w:ind w:firstLine="396" w:firstLineChars="200"/>
        <w:rPr>
          <w:rFonts w:ascii="宋体" w:hAnsi="宋体" w:cs="宋体"/>
          <w:color w:val="000000"/>
          <w:spacing w:val="-6"/>
          <w:szCs w:val="21"/>
        </w:rPr>
      </w:pPr>
      <w:r>
        <w:rPr>
          <w:rFonts w:hint="eastAsia" w:ascii="宋体" w:hAnsi="宋体" w:cs="宋体"/>
          <w:color w:val="000000"/>
          <w:spacing w:val="-6"/>
          <w:szCs w:val="21"/>
        </w:rPr>
        <w:t>（2）磋商日期和地点，磋商人员名单；</w:t>
      </w:r>
    </w:p>
    <w:p w14:paraId="27C62642">
      <w:pPr>
        <w:adjustRightInd w:val="0"/>
        <w:spacing w:line="440" w:lineRule="exact"/>
        <w:ind w:firstLine="396" w:firstLineChars="200"/>
        <w:rPr>
          <w:rFonts w:ascii="宋体" w:hAnsi="宋体" w:cs="宋体"/>
          <w:color w:val="000000"/>
          <w:spacing w:val="-6"/>
          <w:szCs w:val="21"/>
        </w:rPr>
      </w:pPr>
      <w:r>
        <w:rPr>
          <w:rFonts w:hint="eastAsia" w:ascii="宋体" w:hAnsi="宋体" w:cs="宋体"/>
          <w:color w:val="000000"/>
          <w:spacing w:val="-6"/>
          <w:szCs w:val="21"/>
        </w:rPr>
        <w:t>（3）合同主要条款及价格商定情况。</w:t>
      </w:r>
    </w:p>
    <w:p w14:paraId="5A62E422">
      <w:pPr>
        <w:widowControl/>
        <w:tabs>
          <w:tab w:val="left" w:pos="540"/>
        </w:tabs>
        <w:spacing w:line="440" w:lineRule="exact"/>
        <w:ind w:firstLine="420" w:firstLineChars="200"/>
        <w:jc w:val="left"/>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7</w:t>
      </w:r>
      <w:r>
        <w:rPr>
          <w:rFonts w:hint="eastAsia" w:ascii="宋体" w:hAnsi="宋体" w:cs="宋体"/>
          <w:color w:val="000000"/>
          <w:szCs w:val="21"/>
        </w:rPr>
        <w:t>磋商过程中重新提交的响应文件，供应商可以在开启前补充、修改。</w:t>
      </w:r>
    </w:p>
    <w:p w14:paraId="67CAC37C">
      <w:pPr>
        <w:tabs>
          <w:tab w:val="left" w:pos="2835"/>
        </w:tabs>
        <w:spacing w:line="440" w:lineRule="exact"/>
        <w:ind w:firstLine="420" w:firstLineChars="200"/>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.8</w:t>
      </w:r>
      <w:r>
        <w:rPr>
          <w:rFonts w:hint="eastAsia" w:ascii="宋体" w:hAnsi="宋体"/>
          <w:color w:val="000000"/>
          <w:szCs w:val="21"/>
        </w:rPr>
        <w:t>对磋商过程提交的响应文件进行有效性、完整性和响应程度审查，通过审查的合格供应商不足3家的，采购人或者采购代理机构应当重新开展采购活动。</w:t>
      </w:r>
    </w:p>
    <w:p w14:paraId="0962B09C">
      <w:pPr>
        <w:spacing w:line="440" w:lineRule="exact"/>
        <w:ind w:firstLine="200"/>
        <w:rPr>
          <w:rFonts w:ascii="宋体" w:hAnsi="宋体" w:cs="宋体"/>
          <w:color w:val="000000"/>
          <w:szCs w:val="21"/>
        </w:rPr>
      </w:pPr>
      <w:r>
        <w:rPr>
          <w:rFonts w:hint="eastAsia" w:ascii="宋体" w:hAnsi="宋体" w:cs="宋体"/>
          <w:b/>
          <w:bCs/>
          <w:color w:val="000000"/>
          <w:sz w:val="24"/>
        </w:rPr>
        <w:t>5</w:t>
      </w:r>
      <w:r>
        <w:rPr>
          <w:rFonts w:ascii="宋体" w:hAnsi="宋体" w:cs="宋体"/>
          <w:b/>
          <w:bCs/>
          <w:color w:val="000000"/>
          <w:sz w:val="24"/>
        </w:rPr>
        <w:t>.</w:t>
      </w:r>
      <w:r>
        <w:rPr>
          <w:rFonts w:hint="eastAsia" w:ascii="宋体" w:hAnsi="宋体" w:cs="宋体"/>
          <w:b/>
          <w:bCs/>
          <w:color w:val="000000"/>
          <w:sz w:val="24"/>
        </w:rPr>
        <w:t xml:space="preserve"> 最后报价</w:t>
      </w:r>
    </w:p>
    <w:p w14:paraId="3B1938EF">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.1</w:t>
      </w:r>
      <w:r>
        <w:rPr>
          <w:rFonts w:hint="eastAsia" w:ascii="宋体" w:hAnsi="宋体" w:cs="宋体"/>
          <w:color w:val="000000"/>
          <w:szCs w:val="21"/>
        </w:rPr>
        <w:t>磋商文件能够详细列明采购标的的技术、服务要求的，磋商结束后，由磋商小组要求所有继续参加磋商的供应商在规定时间内密封提交最后报价，除本章第5</w:t>
      </w:r>
      <w:r>
        <w:rPr>
          <w:rFonts w:ascii="宋体" w:hAnsi="宋体" w:cs="宋体"/>
          <w:color w:val="000000"/>
          <w:szCs w:val="21"/>
        </w:rPr>
        <w:t>.3</w:t>
      </w:r>
      <w:r>
        <w:rPr>
          <w:rFonts w:hint="eastAsia" w:ascii="宋体" w:hAnsi="宋体" w:cs="宋体"/>
          <w:color w:val="000000"/>
          <w:szCs w:val="21"/>
        </w:rPr>
        <w:t>条外，提交最后报价的供应商不得少于3家，否则必须重新采购。</w:t>
      </w:r>
    </w:p>
    <w:p w14:paraId="3D961261">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.2</w:t>
      </w:r>
      <w:r>
        <w:rPr>
          <w:rFonts w:hint="eastAsia" w:ascii="宋体" w:hAnsi="宋体" w:cs="宋体"/>
          <w:color w:val="000000"/>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3AD8CBE">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.3</w:t>
      </w:r>
      <w:r>
        <w:rPr>
          <w:rFonts w:hint="eastAsia" w:ascii="宋体" w:hAnsi="宋体" w:cs="宋体"/>
          <w:color w:val="000000"/>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20D3D78">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.4</w:t>
      </w:r>
      <w:r>
        <w:rPr>
          <w:rFonts w:hint="eastAsia" w:ascii="宋体" w:hAnsi="宋体" w:cs="宋体"/>
          <w:color w:val="000000"/>
          <w:szCs w:val="21"/>
        </w:rPr>
        <w:t>已经提交响应文件的供应商，在提交最后报价之前，可以根据磋商情况退出磋商，退出磋商的供应商的响应文件按无效响应处理。</w:t>
      </w:r>
    </w:p>
    <w:p w14:paraId="7650253F">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.5</w:t>
      </w:r>
      <w:r>
        <w:rPr>
          <w:rFonts w:hint="eastAsia" w:ascii="宋体" w:hAnsi="宋体" w:cs="宋体"/>
          <w:color w:val="000000"/>
          <w:szCs w:val="21"/>
        </w:rPr>
        <w:t>供应商未在规定时间内提交最后报价的，视同退出磋商。</w:t>
      </w:r>
    </w:p>
    <w:p w14:paraId="47884EDF">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.6</w:t>
      </w:r>
      <w:r>
        <w:rPr>
          <w:rFonts w:hint="eastAsia" w:ascii="宋体" w:hAnsi="宋体" w:cs="宋体"/>
          <w:color w:val="000000"/>
          <w:szCs w:val="21"/>
        </w:rPr>
        <w:t>磋商小组收齐某一分标最后报价后统一开启，磋商小组对最后报价进行有效性、完整性和响应程度的审查。</w:t>
      </w:r>
    </w:p>
    <w:p w14:paraId="483C39E8">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w:t>
      </w:r>
      <w:r>
        <w:rPr>
          <w:rFonts w:hint="eastAsia" w:ascii="宋体" w:hAnsi="宋体" w:cs="宋体"/>
          <w:color w:val="000000"/>
          <w:szCs w:val="21"/>
        </w:rPr>
        <w:t>最终响应文件的报价出现前后不一致的，按照本章第3</w:t>
      </w:r>
      <w:r>
        <w:rPr>
          <w:rFonts w:ascii="宋体" w:hAnsi="宋体" w:cs="宋体"/>
          <w:color w:val="000000"/>
          <w:szCs w:val="21"/>
        </w:rPr>
        <w:t>.4</w:t>
      </w:r>
      <w:r>
        <w:rPr>
          <w:rFonts w:hint="eastAsia" w:ascii="宋体" w:hAnsi="宋体" w:cs="宋体"/>
          <w:color w:val="000000"/>
          <w:szCs w:val="21"/>
        </w:rPr>
        <w:t xml:space="preserve">条的规定修正。 </w:t>
      </w:r>
    </w:p>
    <w:p w14:paraId="46D40159">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.8</w:t>
      </w:r>
      <w:r>
        <w:rPr>
          <w:rFonts w:hint="eastAsia" w:ascii="宋体" w:hAnsi="宋体" w:cs="宋体"/>
          <w:color w:val="000000"/>
          <w:szCs w:val="21"/>
        </w:rPr>
        <w:t>修正后的最终报价出现下列情形的，按无效响应处理：</w:t>
      </w:r>
    </w:p>
    <w:p w14:paraId="09ED455B">
      <w:pPr>
        <w:spacing w:line="440" w:lineRule="exact"/>
        <w:ind w:firstLine="420" w:firstLineChars="200"/>
        <w:rPr>
          <w:rFonts w:ascii="宋体" w:hAnsi="宋体" w:cs="宋体"/>
          <w:color w:val="000000"/>
          <w:szCs w:val="21"/>
        </w:rPr>
      </w:pPr>
      <w:r>
        <w:rPr>
          <w:rFonts w:hint="eastAsia" w:ascii="宋体" w:hAnsi="宋体" w:cs="宋体"/>
          <w:color w:val="000000"/>
          <w:szCs w:val="21"/>
        </w:rPr>
        <w:t>（1）供应商不确认的（全流程电子化评标采取在线确认）；</w:t>
      </w:r>
    </w:p>
    <w:p w14:paraId="02D92409">
      <w:pPr>
        <w:spacing w:line="440" w:lineRule="exact"/>
        <w:ind w:firstLine="420" w:firstLineChars="200"/>
        <w:rPr>
          <w:rFonts w:ascii="宋体" w:hAnsi="宋体" w:cs="宋体"/>
          <w:color w:val="000000"/>
          <w:szCs w:val="21"/>
        </w:rPr>
      </w:pPr>
      <w:r>
        <w:rPr>
          <w:rFonts w:hint="eastAsia" w:ascii="宋体" w:hAnsi="宋体" w:cs="宋体"/>
          <w:color w:val="000000"/>
          <w:szCs w:val="21"/>
        </w:rPr>
        <w:t>（2）经供应商确认修正后的响应报价（包含首次报价、最后报价）超过所竞标分标规定的采购预算金额或者最高限价的（如本项目公布了最高限价）；</w:t>
      </w:r>
    </w:p>
    <w:p w14:paraId="7EE12B63">
      <w:pPr>
        <w:spacing w:line="440" w:lineRule="exact"/>
        <w:ind w:firstLine="420" w:firstLineChars="200"/>
        <w:rPr>
          <w:rFonts w:ascii="宋体" w:hAnsi="宋体" w:cs="宋体"/>
          <w:color w:val="000000"/>
          <w:szCs w:val="21"/>
        </w:rPr>
      </w:pPr>
      <w:r>
        <w:rPr>
          <w:rFonts w:hint="eastAsia" w:ascii="宋体" w:hAnsi="宋体" w:cs="宋体"/>
          <w:color w:val="000000"/>
          <w:szCs w:val="21"/>
        </w:rPr>
        <w:t>（3）经供应商确认修正后的响应报价（包含首次报价、最后报价）超过分项采购预算金额或者最高限价的（如本项目公布了最高限价）。</w:t>
      </w:r>
    </w:p>
    <w:p w14:paraId="76E10972">
      <w:pPr>
        <w:spacing w:line="440" w:lineRule="exact"/>
        <w:ind w:firstLine="420" w:firstLineChars="200"/>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.9</w:t>
      </w:r>
      <w:r>
        <w:rPr>
          <w:rFonts w:hint="eastAsia" w:ascii="宋体" w:hAnsi="宋体" w:cs="宋体"/>
          <w:color w:val="000000"/>
          <w:szCs w:val="21"/>
        </w:rPr>
        <w:t>经供应商确认修正后的最后报价作为评审及签订合同的依据。</w:t>
      </w:r>
    </w:p>
    <w:p w14:paraId="41EA31FE">
      <w:pPr>
        <w:spacing w:line="440" w:lineRule="exact"/>
        <w:ind w:firstLine="420" w:firstLineChars="200"/>
        <w:rPr>
          <w:rFonts w:ascii="宋体" w:hAnsi="宋体" w:cs="宋体"/>
          <w:color w:val="000000"/>
          <w:szCs w:val="21"/>
        </w:rPr>
      </w:pPr>
      <w:r>
        <w:rPr>
          <w:rFonts w:hint="eastAsia" w:ascii="宋体" w:hAnsi="宋体" w:cs="宋体"/>
          <w:color w:val="000000"/>
          <w:szCs w:val="21"/>
        </w:rPr>
        <w:t>5.10供应商出现最后报价按无效响应处理或者响应文件按无效处理时</w:t>
      </w:r>
      <w:r>
        <w:rPr>
          <w:rFonts w:hint="eastAsia" w:ascii="宋体" w:hAnsi="宋体"/>
          <w:color w:val="000000"/>
          <w:sz w:val="22"/>
          <w:szCs w:val="22"/>
        </w:rPr>
        <w:t>，磋商小组应当告知有关供应商</w:t>
      </w:r>
      <w:r>
        <w:rPr>
          <w:rFonts w:hint="eastAsia" w:ascii="宋体" w:hAnsi="宋体" w:cs="宋体"/>
          <w:color w:val="000000"/>
          <w:szCs w:val="21"/>
        </w:rPr>
        <w:t>。</w:t>
      </w:r>
    </w:p>
    <w:p w14:paraId="7338AB07">
      <w:pPr>
        <w:spacing w:line="440" w:lineRule="exact"/>
        <w:ind w:firstLine="420" w:firstLineChars="200"/>
        <w:rPr>
          <w:rFonts w:ascii="宋体" w:hAnsi="宋体" w:cs="宋体"/>
          <w:color w:val="000000"/>
          <w:szCs w:val="21"/>
        </w:rPr>
      </w:pPr>
      <w:r>
        <w:rPr>
          <w:rFonts w:ascii="宋体" w:hAnsi="宋体" w:cs="宋体"/>
          <w:color w:val="000000"/>
          <w:szCs w:val="21"/>
        </w:rPr>
        <w:t>5.1</w:t>
      </w:r>
      <w:r>
        <w:rPr>
          <w:rFonts w:hint="eastAsia" w:ascii="宋体" w:hAnsi="宋体" w:cs="宋体"/>
          <w:color w:val="000000"/>
          <w:szCs w:val="21"/>
        </w:rPr>
        <w:t>1最后报价结束后，磋商小组不得再与供应商进行任何形式的商谈。</w:t>
      </w:r>
    </w:p>
    <w:p w14:paraId="6B33CF07">
      <w:pPr>
        <w:spacing w:line="440" w:lineRule="exact"/>
        <w:ind w:firstLine="200"/>
        <w:rPr>
          <w:rFonts w:ascii="宋体" w:hAnsi="宋体" w:cs="宋体"/>
          <w:b/>
          <w:bCs/>
          <w:color w:val="000000"/>
          <w:sz w:val="24"/>
        </w:rPr>
      </w:pPr>
      <w:r>
        <w:rPr>
          <w:rFonts w:hint="eastAsia" w:ascii="宋体" w:hAnsi="宋体" w:cs="宋体"/>
          <w:b/>
          <w:bCs/>
          <w:color w:val="000000"/>
          <w:sz w:val="24"/>
        </w:rPr>
        <w:t>6</w:t>
      </w:r>
      <w:r>
        <w:rPr>
          <w:rFonts w:ascii="宋体" w:hAnsi="宋体" w:cs="宋体"/>
          <w:b/>
          <w:bCs/>
          <w:color w:val="000000"/>
          <w:sz w:val="24"/>
        </w:rPr>
        <w:t>.</w:t>
      </w:r>
      <w:r>
        <w:rPr>
          <w:rFonts w:hint="eastAsia" w:ascii="宋体" w:hAnsi="宋体" w:cs="宋体"/>
          <w:b/>
          <w:bCs/>
          <w:color w:val="000000"/>
          <w:sz w:val="24"/>
        </w:rPr>
        <w:t>比较与评价</w:t>
      </w:r>
    </w:p>
    <w:p w14:paraId="678A65A1">
      <w:pPr>
        <w:spacing w:line="440" w:lineRule="exact"/>
        <w:ind w:firstLine="420" w:firstLineChars="200"/>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.1</w:t>
      </w:r>
      <w:r>
        <w:rPr>
          <w:rFonts w:hint="eastAsia" w:ascii="宋体" w:hAnsi="宋体" w:cs="宋体"/>
          <w:color w:val="000000"/>
          <w:szCs w:val="21"/>
        </w:rPr>
        <w:t>评审方法：综合评分法。</w:t>
      </w:r>
    </w:p>
    <w:p w14:paraId="7A22B3C9">
      <w:pPr>
        <w:spacing w:line="440" w:lineRule="exact"/>
        <w:ind w:firstLine="420" w:firstLineChars="200"/>
        <w:rPr>
          <w:rFonts w:ascii="宋体" w:hAnsi="宋体" w:cs="宋体"/>
          <w:color w:val="000000"/>
          <w:szCs w:val="21"/>
        </w:rPr>
      </w:pPr>
      <w:r>
        <w:rPr>
          <w:rFonts w:ascii="宋体" w:hAnsi="宋体" w:cs="宋体"/>
          <w:color w:val="000000"/>
          <w:szCs w:val="21"/>
        </w:rPr>
        <w:t>6.2</w:t>
      </w:r>
      <w:r>
        <w:rPr>
          <w:rFonts w:hint="eastAsia" w:ascii="宋体" w:hAnsi="宋体" w:cs="宋体"/>
          <w:color w:val="000000"/>
          <w:szCs w:val="21"/>
        </w:rPr>
        <w:t>经磋商确定最终采购需求和提交最后报价的供应商后，由磋商小组采用综合评分法对提交最后报价的供应商的响应文件和最后报价进行综合评分。</w:t>
      </w:r>
    </w:p>
    <w:p w14:paraId="6654F26A">
      <w:pPr>
        <w:spacing w:line="440" w:lineRule="exact"/>
        <w:ind w:firstLine="420" w:firstLineChars="200"/>
        <w:rPr>
          <w:rFonts w:ascii="宋体" w:hAnsi="宋体" w:cs="宋体"/>
          <w:color w:val="000000"/>
          <w:szCs w:val="21"/>
        </w:rPr>
      </w:pPr>
      <w:r>
        <w:rPr>
          <w:rFonts w:ascii="宋体" w:hAnsi="宋体" w:cs="宋体"/>
          <w:color w:val="000000"/>
          <w:szCs w:val="21"/>
        </w:rPr>
        <w:t>6.3</w:t>
      </w:r>
      <w:r>
        <w:rPr>
          <w:rFonts w:hint="eastAsia" w:ascii="宋体" w:hAnsi="宋体" w:cs="宋体"/>
          <w:color w:val="000000"/>
          <w:szCs w:val="21"/>
        </w:rPr>
        <w:t>评审时，磋商小组各成员应当独立对每个有效响应的文件进行评价、打分，然后汇总每个供应商每项评分因素的得分。</w:t>
      </w:r>
    </w:p>
    <w:p w14:paraId="58D1C0BD">
      <w:pPr>
        <w:spacing w:line="440" w:lineRule="exact"/>
        <w:ind w:firstLine="420" w:firstLineChars="200"/>
        <w:rPr>
          <w:rFonts w:ascii="宋体" w:hAnsi="宋体" w:cs="宋体"/>
          <w:color w:val="000000"/>
          <w:szCs w:val="21"/>
        </w:rPr>
      </w:pPr>
      <w:r>
        <w:rPr>
          <w:rFonts w:hint="eastAsia" w:ascii="宋体" w:hAnsi="宋体" w:cs="宋体"/>
          <w:color w:val="000000"/>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5069AF1">
      <w:pPr>
        <w:spacing w:line="440" w:lineRule="exact"/>
        <w:ind w:firstLine="420" w:firstLineChars="200"/>
        <w:rPr>
          <w:rFonts w:ascii="宋体" w:hAnsi="宋体" w:cs="宋体"/>
          <w:color w:val="000000"/>
          <w:szCs w:val="21"/>
        </w:rPr>
      </w:pPr>
      <w:r>
        <w:rPr>
          <w:rFonts w:hint="eastAsia" w:ascii="宋体" w:hAnsi="宋体" w:cs="宋体"/>
          <w:color w:val="000000"/>
          <w:szCs w:val="21"/>
        </w:rPr>
        <w:t>（2）磋商小组按照磋商文件中规定的评审标准计算各供应商的报价得分。项目评审过程中，不得去掉最后报价中的最高报价和最低报价。</w:t>
      </w:r>
    </w:p>
    <w:p w14:paraId="77271668">
      <w:pPr>
        <w:spacing w:line="440" w:lineRule="exact"/>
        <w:ind w:firstLine="420" w:firstLineChars="200"/>
        <w:rPr>
          <w:rFonts w:ascii="宋体" w:hAnsi="宋体" w:cs="宋体"/>
          <w:color w:val="000000"/>
          <w:szCs w:val="21"/>
        </w:rPr>
      </w:pPr>
      <w:r>
        <w:rPr>
          <w:rFonts w:hint="eastAsia" w:ascii="宋体" w:hAnsi="宋体" w:cs="宋体"/>
          <w:color w:val="000000"/>
          <w:szCs w:val="21"/>
        </w:rPr>
        <w:t>（3）各供应商的得分为磋商小组所有成员的有效评分的算术平均数。</w:t>
      </w:r>
    </w:p>
    <w:p w14:paraId="5731E9B5">
      <w:pPr>
        <w:spacing w:line="440" w:lineRule="exact"/>
        <w:ind w:firstLine="420" w:firstLineChars="200"/>
        <w:rPr>
          <w:rFonts w:ascii="宋体" w:hAnsi="宋体" w:cs="宋体"/>
          <w:color w:val="000000"/>
          <w:szCs w:val="21"/>
        </w:rPr>
      </w:pPr>
      <w:r>
        <w:rPr>
          <w:rFonts w:ascii="宋体" w:hAnsi="宋体" w:cs="宋体"/>
          <w:color w:val="000000"/>
          <w:szCs w:val="21"/>
        </w:rPr>
        <w:t>6.4</w:t>
      </w:r>
      <w:r>
        <w:rPr>
          <w:rFonts w:hint="eastAsia" w:ascii="宋体" w:hAnsi="宋体" w:cs="宋体"/>
          <w:color w:val="000000"/>
          <w:szCs w:val="21"/>
        </w:rPr>
        <w:t>评审价为供应商的最后报价进行政策性扣除后的价格，评审价只是作为评审时使用。最终成交供应商的成交金额等于最后报价（如有修正，以确认修正后的最后报价为准）。</w:t>
      </w:r>
    </w:p>
    <w:p w14:paraId="0256041E">
      <w:pPr>
        <w:spacing w:line="440" w:lineRule="exact"/>
        <w:ind w:firstLine="420" w:firstLineChars="200"/>
        <w:rPr>
          <w:rFonts w:ascii="宋体" w:hAnsi="宋体"/>
          <w:color w:val="000000"/>
          <w:kern w:val="0"/>
          <w:szCs w:val="21"/>
        </w:rPr>
      </w:pPr>
      <w:r>
        <w:rPr>
          <w:rFonts w:ascii="宋体" w:hAnsi="宋体" w:cs="宋体"/>
          <w:color w:val="000000"/>
          <w:szCs w:val="21"/>
        </w:rPr>
        <w:t>6.5</w:t>
      </w:r>
      <w:r>
        <w:rPr>
          <w:rFonts w:hint="eastAsia" w:ascii="宋体" w:hAnsi="宋体" w:cs="宋体"/>
          <w:color w:val="000000"/>
          <w:szCs w:val="21"/>
        </w:rPr>
        <w:t>由磋商小组根据综合评分情况，按照评审得分由高到低顺序推荐3名以上成交候选供应商，并编写评</w:t>
      </w:r>
      <w:r>
        <w:rPr>
          <w:rFonts w:hint="eastAsia" w:ascii="宋体" w:hAnsi="宋体"/>
          <w:color w:val="000000"/>
          <w:kern w:val="0"/>
          <w:szCs w:val="21"/>
        </w:rPr>
        <w:t>审报告。符合本章第</w:t>
      </w:r>
      <w:r>
        <w:rPr>
          <w:rFonts w:ascii="宋体" w:hAnsi="宋体"/>
          <w:color w:val="000000"/>
          <w:kern w:val="0"/>
          <w:szCs w:val="21"/>
        </w:rPr>
        <w:t>5.3</w:t>
      </w:r>
      <w:r>
        <w:rPr>
          <w:rFonts w:hint="eastAsia" w:ascii="宋体" w:hAnsi="宋体"/>
          <w:color w:val="000000"/>
          <w:kern w:val="0"/>
          <w:szCs w:val="21"/>
        </w:rPr>
        <w:t>条情形的，可以推荐2家成交候选供应商。评审得分相同的，按照最后报价由低到高的顺序推荐。评审得分且最后报价相同的，按照技术指标优劣顺序推荐。</w:t>
      </w:r>
    </w:p>
    <w:p w14:paraId="0758DCFA">
      <w:pPr>
        <w:spacing w:line="440" w:lineRule="exact"/>
        <w:ind w:firstLine="420" w:firstLineChars="200"/>
        <w:rPr>
          <w:rFonts w:ascii="宋体" w:hAnsi="宋体"/>
          <w:color w:val="000000"/>
          <w:kern w:val="0"/>
          <w:szCs w:val="21"/>
        </w:rPr>
      </w:pPr>
      <w:r>
        <w:rPr>
          <w:rFonts w:ascii="宋体" w:hAnsi="宋体"/>
          <w:color w:val="000000"/>
          <w:kern w:val="0"/>
          <w:szCs w:val="21"/>
        </w:rPr>
        <w:t>6.6</w:t>
      </w:r>
      <w:r>
        <w:rPr>
          <w:rFonts w:hint="eastAsia" w:ascii="宋体" w:hAnsi="宋体"/>
          <w:color w:val="000000"/>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C0D6E25">
      <w:pPr>
        <w:spacing w:line="440" w:lineRule="exact"/>
        <w:ind w:firstLine="200"/>
        <w:rPr>
          <w:rFonts w:ascii="宋体" w:hAnsi="宋体" w:cs="宋体"/>
          <w:b/>
          <w:bCs/>
          <w:color w:val="000000"/>
          <w:sz w:val="24"/>
        </w:rPr>
      </w:pPr>
      <w:r>
        <w:rPr>
          <w:rFonts w:hint="eastAsia" w:ascii="宋体" w:hAnsi="宋体" w:cs="宋体"/>
          <w:b/>
          <w:bCs/>
          <w:color w:val="000000"/>
          <w:sz w:val="24"/>
        </w:rPr>
        <w:t>7</w:t>
      </w:r>
      <w:r>
        <w:rPr>
          <w:rFonts w:ascii="宋体" w:hAnsi="宋体" w:cs="宋体"/>
          <w:b/>
          <w:bCs/>
          <w:color w:val="000000"/>
          <w:sz w:val="24"/>
        </w:rPr>
        <w:t>.</w:t>
      </w:r>
      <w:r>
        <w:rPr>
          <w:rFonts w:hint="eastAsia" w:ascii="宋体" w:hAnsi="宋体" w:cs="宋体"/>
          <w:b/>
          <w:bCs/>
          <w:color w:val="000000"/>
          <w:sz w:val="24"/>
        </w:rPr>
        <w:t>评审复核</w:t>
      </w:r>
    </w:p>
    <w:p w14:paraId="00A6CFC0">
      <w:pPr>
        <w:spacing w:line="440" w:lineRule="exact"/>
        <w:ind w:firstLine="420" w:firstLineChars="200"/>
        <w:rPr>
          <w:rFonts w:ascii="宋体" w:hAnsi="宋体"/>
          <w:color w:val="000000"/>
          <w:szCs w:val="21"/>
        </w:rPr>
      </w:pPr>
      <w:r>
        <w:rPr>
          <w:rFonts w:hint="eastAsia" w:ascii="宋体" w:hAnsi="宋体"/>
          <w:color w:val="000000"/>
          <w:szCs w:val="21"/>
        </w:rPr>
        <w:t>7.1评审报告签署前，评审委员会要对评审结果进行复核，复核意见要体现在评审报告中。</w:t>
      </w:r>
    </w:p>
    <w:p w14:paraId="005B3192">
      <w:pPr>
        <w:widowControl/>
        <w:spacing w:line="440" w:lineRule="exact"/>
        <w:ind w:firstLine="420" w:firstLineChars="200"/>
        <w:jc w:val="left"/>
        <w:rPr>
          <w:rFonts w:ascii="宋体" w:hAnsi="宋体" w:cs="宋体"/>
          <w:color w:val="000000"/>
          <w:szCs w:val="21"/>
        </w:rPr>
      </w:pPr>
      <w:r>
        <w:rPr>
          <w:rFonts w:hint="eastAsia" w:ascii="宋体" w:hAnsi="宋体" w:cs="宋体"/>
          <w:color w:val="000000"/>
          <w:kern w:val="0"/>
          <w:szCs w:val="21"/>
        </w:rPr>
        <w:t>7.2</w:t>
      </w:r>
      <w:r>
        <w:rPr>
          <w:rFonts w:ascii="宋体" w:hAnsi="宋体" w:cs="宋体"/>
          <w:color w:val="000000"/>
          <w:kern w:val="0"/>
          <w:szCs w:val="21"/>
        </w:rPr>
        <w:t>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41E643D">
      <w:pPr>
        <w:spacing w:line="440" w:lineRule="exact"/>
        <w:ind w:firstLine="200"/>
        <w:rPr>
          <w:rFonts w:ascii="宋体" w:hAnsi="宋体" w:cs="宋体"/>
          <w:b/>
          <w:bCs/>
          <w:color w:val="000000"/>
          <w:sz w:val="24"/>
        </w:rPr>
      </w:pPr>
      <w:r>
        <w:rPr>
          <w:rFonts w:ascii="宋体" w:hAnsi="宋体" w:cs="宋体"/>
          <w:b/>
          <w:bCs/>
          <w:color w:val="000000"/>
          <w:sz w:val="24"/>
        </w:rPr>
        <w:t>8.</w:t>
      </w:r>
      <w:r>
        <w:rPr>
          <w:rFonts w:hint="eastAsia" w:ascii="宋体" w:hAnsi="宋体" w:cs="宋体"/>
          <w:b/>
          <w:bCs/>
          <w:color w:val="000000"/>
          <w:sz w:val="24"/>
        </w:rPr>
        <w:t>评审标准</w:t>
      </w:r>
    </w:p>
    <w:p w14:paraId="0E3E8E5F">
      <w:pPr>
        <w:spacing w:line="440" w:lineRule="exact"/>
        <w:ind w:firstLine="422" w:firstLineChars="200"/>
        <w:rPr>
          <w:rFonts w:ascii="宋体" w:hAnsi="宋体"/>
          <w:bCs/>
          <w:color w:val="000000"/>
          <w:szCs w:val="21"/>
        </w:rPr>
      </w:pPr>
      <w:r>
        <w:rPr>
          <w:rFonts w:ascii="宋体" w:hAnsi="宋体"/>
          <w:b/>
          <w:color w:val="000000"/>
        </w:rPr>
        <w:t>8</w:t>
      </w:r>
      <w:r>
        <w:rPr>
          <w:rFonts w:hint="eastAsia" w:ascii="宋体" w:hAnsi="宋体"/>
          <w:b/>
          <w:color w:val="000000"/>
        </w:rPr>
        <w:t>.</w:t>
      </w:r>
      <w:r>
        <w:rPr>
          <w:rFonts w:hint="eastAsia" w:ascii="宋体" w:hAnsi="宋体"/>
          <w:bCs/>
          <w:color w:val="000000"/>
          <w:szCs w:val="21"/>
        </w:rPr>
        <w:t>1评审依据：磋商小组将以磋商响应文件为评审依据，对供应商的报价、技术、商务等方面内容按百分制打分。（计分方法按四舍五入取至百分位）</w:t>
      </w:r>
    </w:p>
    <w:tbl>
      <w:tblPr>
        <w:tblStyle w:val="15"/>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53"/>
        <w:gridCol w:w="6647"/>
        <w:gridCol w:w="968"/>
      </w:tblGrid>
      <w:tr w14:paraId="3101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59" w:type="dxa"/>
            <w:vAlign w:val="center"/>
          </w:tcPr>
          <w:p w14:paraId="7B31A30C">
            <w:pPr>
              <w:widowControl/>
              <w:spacing w:line="460" w:lineRule="exact"/>
              <w:jc w:val="center"/>
              <w:rPr>
                <w:rFonts w:ascii="宋体" w:hAnsi="宋体" w:cs="宋体"/>
                <w:b/>
                <w:bCs/>
                <w:kern w:val="0"/>
                <w:szCs w:val="21"/>
              </w:rPr>
            </w:pPr>
            <w:bookmarkStart w:id="59" w:name="PO_TDCUS_ITEM_SM_TABLE_1_0"/>
            <w:r>
              <w:rPr>
                <w:rFonts w:hint="eastAsia" w:ascii="宋体" w:hAnsi="宋体" w:cs="宋体"/>
                <w:b/>
                <w:bCs/>
                <w:kern w:val="0"/>
                <w:szCs w:val="21"/>
              </w:rPr>
              <w:t>序号</w:t>
            </w:r>
          </w:p>
        </w:tc>
        <w:tc>
          <w:tcPr>
            <w:tcW w:w="1453" w:type="dxa"/>
            <w:vAlign w:val="center"/>
          </w:tcPr>
          <w:p w14:paraId="26B62AE8">
            <w:pPr>
              <w:widowControl/>
              <w:spacing w:line="460" w:lineRule="exact"/>
              <w:jc w:val="center"/>
              <w:rPr>
                <w:rFonts w:ascii="宋体" w:hAnsi="宋体" w:cs="宋体"/>
                <w:b/>
                <w:bCs/>
                <w:kern w:val="0"/>
                <w:szCs w:val="21"/>
              </w:rPr>
            </w:pPr>
            <w:r>
              <w:rPr>
                <w:rFonts w:hint="eastAsia" w:ascii="宋体" w:hAnsi="宋体" w:cs="宋体"/>
                <w:b/>
                <w:bCs/>
                <w:kern w:val="0"/>
                <w:szCs w:val="21"/>
              </w:rPr>
              <w:t>评审因素</w:t>
            </w:r>
          </w:p>
        </w:tc>
        <w:tc>
          <w:tcPr>
            <w:tcW w:w="6647" w:type="dxa"/>
            <w:vAlign w:val="center"/>
          </w:tcPr>
          <w:p w14:paraId="769B77AA">
            <w:pPr>
              <w:widowControl/>
              <w:spacing w:line="460" w:lineRule="exact"/>
              <w:jc w:val="center"/>
              <w:rPr>
                <w:rFonts w:ascii="宋体" w:hAnsi="宋体" w:cs="宋体"/>
                <w:b/>
                <w:bCs/>
                <w:kern w:val="0"/>
                <w:szCs w:val="21"/>
              </w:rPr>
            </w:pPr>
            <w:r>
              <w:rPr>
                <w:rFonts w:hint="eastAsia" w:ascii="宋体" w:hAnsi="宋体" w:cs="宋体"/>
                <w:b/>
                <w:bCs/>
                <w:kern w:val="0"/>
                <w:szCs w:val="21"/>
              </w:rPr>
              <w:t>评审因素具体内容</w:t>
            </w:r>
          </w:p>
        </w:tc>
        <w:tc>
          <w:tcPr>
            <w:tcW w:w="968" w:type="dxa"/>
            <w:vAlign w:val="center"/>
          </w:tcPr>
          <w:p w14:paraId="6A09059F">
            <w:pPr>
              <w:widowControl/>
              <w:spacing w:line="460" w:lineRule="exact"/>
              <w:jc w:val="center"/>
              <w:rPr>
                <w:rFonts w:ascii="宋体" w:hAnsi="宋体" w:cs="宋体"/>
                <w:b/>
                <w:bCs/>
                <w:kern w:val="0"/>
                <w:szCs w:val="21"/>
              </w:rPr>
            </w:pPr>
            <w:r>
              <w:rPr>
                <w:rFonts w:hint="eastAsia" w:ascii="宋体" w:hAnsi="宋体" w:cs="宋体"/>
                <w:b/>
                <w:bCs/>
                <w:kern w:val="0"/>
                <w:szCs w:val="21"/>
              </w:rPr>
              <w:t>分值</w:t>
            </w:r>
          </w:p>
        </w:tc>
      </w:tr>
      <w:tr w14:paraId="4378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9" w:type="dxa"/>
            <w:vAlign w:val="center"/>
          </w:tcPr>
          <w:p w14:paraId="74D41D49">
            <w:pPr>
              <w:widowControl/>
              <w:spacing w:line="460" w:lineRule="exact"/>
              <w:jc w:val="center"/>
              <w:rPr>
                <w:rFonts w:ascii="宋体" w:hAnsi="宋体" w:cs="宋体"/>
                <w:kern w:val="0"/>
                <w:szCs w:val="21"/>
              </w:rPr>
            </w:pPr>
            <w:r>
              <w:rPr>
                <w:rFonts w:hint="eastAsia" w:ascii="宋体" w:hAnsi="宋体" w:cs="宋体"/>
                <w:kern w:val="0"/>
                <w:szCs w:val="21"/>
              </w:rPr>
              <w:t>1</w:t>
            </w:r>
          </w:p>
        </w:tc>
        <w:tc>
          <w:tcPr>
            <w:tcW w:w="1453" w:type="dxa"/>
            <w:vAlign w:val="center"/>
          </w:tcPr>
          <w:p w14:paraId="61B9B6BE">
            <w:pPr>
              <w:widowControl/>
              <w:spacing w:line="460" w:lineRule="exact"/>
              <w:jc w:val="center"/>
              <w:rPr>
                <w:rFonts w:ascii="宋体" w:hAnsi="宋体" w:cs="宋体"/>
                <w:kern w:val="0"/>
                <w:szCs w:val="21"/>
              </w:rPr>
            </w:pPr>
            <w:r>
              <w:rPr>
                <w:rFonts w:hint="eastAsia" w:ascii="宋体" w:hAnsi="宋体" w:cs="宋体"/>
                <w:b/>
                <w:bCs/>
                <w:kern w:val="0"/>
                <w:szCs w:val="21"/>
              </w:rPr>
              <w:t>价格分</w:t>
            </w:r>
          </w:p>
        </w:tc>
        <w:tc>
          <w:tcPr>
            <w:tcW w:w="6647" w:type="dxa"/>
            <w:vAlign w:val="center"/>
          </w:tcPr>
          <w:p w14:paraId="0F922D5F">
            <w:pPr>
              <w:pStyle w:val="9"/>
              <w:spacing w:line="460" w:lineRule="exact"/>
              <w:ind w:firstLine="420" w:firstLineChars="200"/>
              <w:rPr>
                <w:rFonts w:hAnsi="宋体" w:cs="宋体"/>
                <w:bCs/>
                <w:kern w:val="2"/>
                <w:sz w:val="21"/>
              </w:rPr>
            </w:pPr>
            <w:r>
              <w:rPr>
                <w:rFonts w:hint="eastAsia" w:hAnsi="宋体" w:cs="宋体"/>
                <w:bCs/>
                <w:kern w:val="2"/>
                <w:sz w:val="21"/>
              </w:rPr>
              <w:t>（1）本项目为专门面向中小企业采购项目，不执行价格扣除优惠政策，参加本项目磋商的供应商必须为中小微企业，或监狱企业，或残疾人福利性单位，否则竞标无效。评审报价＝最后报价；</w:t>
            </w:r>
          </w:p>
          <w:p w14:paraId="7EFC5E36">
            <w:pPr>
              <w:pStyle w:val="9"/>
              <w:spacing w:line="460" w:lineRule="exact"/>
              <w:ind w:firstLine="420" w:firstLineChars="200"/>
              <w:rPr>
                <w:rFonts w:hAnsi="宋体" w:cs="宋体"/>
                <w:bCs/>
                <w:kern w:val="2"/>
                <w:sz w:val="21"/>
              </w:rPr>
            </w:pPr>
            <w:r>
              <w:rPr>
                <w:rFonts w:hint="eastAsia" w:hAnsi="宋体" w:cs="宋体"/>
                <w:bCs/>
                <w:kern w:val="2"/>
                <w:sz w:val="21"/>
              </w:rPr>
              <w:t>（2）供应商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25F1C178">
            <w:pPr>
              <w:pStyle w:val="9"/>
              <w:spacing w:line="460" w:lineRule="exact"/>
              <w:ind w:firstLine="420" w:firstLineChars="200"/>
              <w:rPr>
                <w:rFonts w:hAnsi="宋体" w:cs="宋体"/>
                <w:bCs/>
                <w:kern w:val="2"/>
                <w:sz w:val="21"/>
              </w:rPr>
            </w:pPr>
            <w:r>
              <w:rPr>
                <w:rFonts w:hint="eastAsia" w:hAnsi="宋体" w:cs="宋体"/>
                <w:bCs/>
                <w:kern w:val="2"/>
                <w:sz w:val="21"/>
              </w:rPr>
              <w:t>（3）供应商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第五章 响应文件格式”）。</w:t>
            </w:r>
          </w:p>
          <w:p w14:paraId="713D8C69">
            <w:pPr>
              <w:pStyle w:val="9"/>
              <w:spacing w:line="460" w:lineRule="exact"/>
              <w:ind w:firstLine="420" w:firstLineChars="200"/>
              <w:rPr>
                <w:rFonts w:hAnsi="宋体" w:cs="宋体"/>
                <w:bCs/>
                <w:kern w:val="2"/>
                <w:sz w:val="21"/>
              </w:rPr>
            </w:pPr>
            <w:r>
              <w:rPr>
                <w:rFonts w:hint="eastAsia" w:hAnsi="宋体" w:cs="宋体"/>
                <w:bCs/>
                <w:kern w:val="2"/>
                <w:sz w:val="21"/>
              </w:rPr>
              <w:t>（4）以进入比较与评价环节的最低的评审报价为基准价，基准价得分为10分。</w:t>
            </w:r>
          </w:p>
          <w:p w14:paraId="24E88A66">
            <w:pPr>
              <w:pStyle w:val="9"/>
              <w:spacing w:line="460" w:lineRule="exact"/>
              <w:ind w:firstLine="420" w:firstLineChars="200"/>
              <w:rPr>
                <w:rFonts w:hAnsi="宋体" w:cs="宋体"/>
                <w:bCs/>
                <w:kern w:val="2"/>
                <w:sz w:val="21"/>
              </w:rPr>
            </w:pPr>
            <w:r>
              <w:rPr>
                <w:rFonts w:hint="eastAsia" w:hAnsi="宋体" w:cs="宋体"/>
                <w:bCs/>
                <w:kern w:val="2"/>
                <w:sz w:val="21"/>
              </w:rPr>
              <w:t>（5）价格分计算公式：</w:t>
            </w:r>
          </w:p>
          <w:p w14:paraId="6DBDB275">
            <w:pPr>
              <w:pStyle w:val="9"/>
              <w:spacing w:line="460" w:lineRule="exact"/>
              <w:ind w:firstLine="420" w:firstLineChars="200"/>
              <w:rPr>
                <w:rFonts w:hAnsi="宋体" w:cs="宋体"/>
                <w:bCs/>
                <w:kern w:val="2"/>
                <w:sz w:val="21"/>
              </w:rPr>
            </w:pPr>
            <w:r>
              <w:rPr>
                <w:rFonts w:hint="eastAsia" w:hAnsi="宋体" w:cs="宋体"/>
                <w:bCs/>
                <w:kern w:val="2"/>
                <w:sz w:val="21"/>
              </w:rPr>
              <w:t>某供应商价格分=基准价/某供应商评标价×10分。</w:t>
            </w:r>
          </w:p>
        </w:tc>
        <w:tc>
          <w:tcPr>
            <w:tcW w:w="968" w:type="dxa"/>
            <w:vAlign w:val="center"/>
          </w:tcPr>
          <w:p w14:paraId="0AD39B5B">
            <w:pPr>
              <w:widowControl/>
              <w:spacing w:line="460" w:lineRule="exact"/>
              <w:jc w:val="center"/>
              <w:rPr>
                <w:rFonts w:ascii="宋体" w:hAnsi="宋体" w:cs="宋体"/>
                <w:kern w:val="0"/>
                <w:szCs w:val="21"/>
              </w:rPr>
            </w:pPr>
            <w:r>
              <w:rPr>
                <w:rFonts w:hint="eastAsia" w:ascii="宋体" w:hAnsi="宋体" w:cs="宋体"/>
                <w:kern w:val="0"/>
                <w:szCs w:val="21"/>
              </w:rPr>
              <w:t>10分</w:t>
            </w:r>
          </w:p>
        </w:tc>
      </w:tr>
      <w:tr w14:paraId="38D0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9" w:type="dxa"/>
            <w:vAlign w:val="center"/>
          </w:tcPr>
          <w:p w14:paraId="1393FF44">
            <w:pPr>
              <w:widowControl/>
              <w:spacing w:line="460" w:lineRule="exact"/>
              <w:jc w:val="center"/>
              <w:rPr>
                <w:rFonts w:ascii="宋体" w:hAnsi="宋体" w:cs="宋体"/>
                <w:b/>
                <w:kern w:val="0"/>
                <w:szCs w:val="21"/>
              </w:rPr>
            </w:pPr>
            <w:r>
              <w:rPr>
                <w:rFonts w:hint="eastAsia" w:ascii="宋体" w:hAnsi="宋体" w:cs="宋体"/>
                <w:b/>
                <w:kern w:val="0"/>
                <w:szCs w:val="21"/>
              </w:rPr>
              <w:t>2</w:t>
            </w:r>
          </w:p>
        </w:tc>
        <w:tc>
          <w:tcPr>
            <w:tcW w:w="1453" w:type="dxa"/>
            <w:vAlign w:val="center"/>
          </w:tcPr>
          <w:p w14:paraId="199D80E1">
            <w:pPr>
              <w:widowControl/>
              <w:spacing w:line="460" w:lineRule="exact"/>
              <w:jc w:val="center"/>
              <w:rPr>
                <w:rFonts w:ascii="宋体" w:hAnsi="宋体" w:cs="宋体"/>
                <w:b/>
                <w:kern w:val="0"/>
                <w:szCs w:val="21"/>
              </w:rPr>
            </w:pPr>
            <w:r>
              <w:rPr>
                <w:rFonts w:hint="eastAsia" w:ascii="宋体" w:hAnsi="宋体" w:cs="宋体"/>
                <w:b/>
                <w:kern w:val="0"/>
                <w:szCs w:val="21"/>
              </w:rPr>
              <w:t>技术分</w:t>
            </w:r>
          </w:p>
        </w:tc>
        <w:tc>
          <w:tcPr>
            <w:tcW w:w="6647" w:type="dxa"/>
            <w:vAlign w:val="center"/>
          </w:tcPr>
          <w:p w14:paraId="19F523F2">
            <w:pPr>
              <w:widowControl/>
              <w:spacing w:line="460" w:lineRule="exact"/>
              <w:jc w:val="center"/>
              <w:rPr>
                <w:rFonts w:ascii="宋体" w:hAnsi="宋体" w:cs="宋体"/>
                <w:b/>
                <w:kern w:val="0"/>
                <w:szCs w:val="21"/>
              </w:rPr>
            </w:pPr>
            <w:r>
              <w:rPr>
                <w:rFonts w:hint="eastAsia" w:ascii="宋体" w:hAnsi="宋体" w:cs="宋体"/>
                <w:b/>
                <w:kern w:val="0"/>
                <w:szCs w:val="21"/>
              </w:rPr>
              <w:t>评审因素具体内容</w:t>
            </w:r>
          </w:p>
        </w:tc>
        <w:tc>
          <w:tcPr>
            <w:tcW w:w="968" w:type="dxa"/>
            <w:vAlign w:val="center"/>
          </w:tcPr>
          <w:p w14:paraId="22054F9D">
            <w:pPr>
              <w:widowControl/>
              <w:spacing w:line="460" w:lineRule="exact"/>
              <w:jc w:val="center"/>
              <w:rPr>
                <w:rFonts w:ascii="宋体" w:hAnsi="宋体" w:cs="宋体"/>
                <w:b/>
                <w:kern w:val="0"/>
                <w:szCs w:val="21"/>
              </w:rPr>
            </w:pPr>
            <w:r>
              <w:rPr>
                <w:rFonts w:hint="eastAsia" w:ascii="宋体" w:hAnsi="宋体" w:cs="宋体"/>
                <w:b/>
                <w:kern w:val="0"/>
                <w:szCs w:val="21"/>
              </w:rPr>
              <w:t>80分</w:t>
            </w:r>
          </w:p>
        </w:tc>
      </w:tr>
      <w:tr w14:paraId="738A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59" w:type="dxa"/>
            <w:vAlign w:val="center"/>
          </w:tcPr>
          <w:p w14:paraId="7779E1EC">
            <w:pPr>
              <w:widowControl/>
              <w:spacing w:line="460" w:lineRule="exact"/>
              <w:jc w:val="center"/>
              <w:rPr>
                <w:rFonts w:ascii="宋体" w:hAnsi="宋体" w:cs="宋体"/>
                <w:bCs/>
                <w:kern w:val="0"/>
                <w:szCs w:val="21"/>
              </w:rPr>
            </w:pPr>
            <w:r>
              <w:rPr>
                <w:rFonts w:hint="eastAsia" w:ascii="宋体" w:hAnsi="宋体" w:cs="宋体"/>
                <w:bCs/>
                <w:kern w:val="0"/>
                <w:szCs w:val="21"/>
              </w:rPr>
              <w:t>2.1</w:t>
            </w:r>
          </w:p>
        </w:tc>
        <w:tc>
          <w:tcPr>
            <w:tcW w:w="1453" w:type="dxa"/>
            <w:vAlign w:val="center"/>
          </w:tcPr>
          <w:p w14:paraId="42832146">
            <w:pPr>
              <w:widowControl/>
              <w:spacing w:line="460" w:lineRule="exact"/>
              <w:jc w:val="center"/>
              <w:rPr>
                <w:rFonts w:ascii="宋体" w:hAnsi="宋体" w:cs="宋体"/>
                <w:b/>
                <w:kern w:val="0"/>
                <w:szCs w:val="21"/>
              </w:rPr>
            </w:pPr>
            <w:r>
              <w:rPr>
                <w:rFonts w:hint="eastAsia" w:ascii="宋体" w:hAnsi="宋体" w:cs="宋体"/>
                <w:b/>
                <w:kern w:val="0"/>
                <w:szCs w:val="21"/>
              </w:rPr>
              <w:t>主要施工方法</w:t>
            </w:r>
          </w:p>
          <w:p w14:paraId="5D74AA90">
            <w:pPr>
              <w:widowControl/>
              <w:spacing w:line="460" w:lineRule="exact"/>
              <w:jc w:val="center"/>
              <w:rPr>
                <w:rFonts w:ascii="宋体" w:hAnsi="宋体" w:cs="宋体"/>
                <w:bCs/>
                <w:kern w:val="0"/>
                <w:szCs w:val="21"/>
              </w:rPr>
            </w:pPr>
          </w:p>
        </w:tc>
        <w:tc>
          <w:tcPr>
            <w:tcW w:w="6647" w:type="dxa"/>
            <w:vAlign w:val="center"/>
          </w:tcPr>
          <w:p w14:paraId="1796D1BA">
            <w:pPr>
              <w:widowControl/>
              <w:spacing w:line="460" w:lineRule="exact"/>
              <w:jc w:val="left"/>
              <w:rPr>
                <w:rFonts w:ascii="宋体" w:hAnsi="宋体" w:cs="宋体"/>
                <w:kern w:val="0"/>
                <w:szCs w:val="21"/>
              </w:rPr>
            </w:pPr>
            <w:r>
              <w:rPr>
                <w:rFonts w:hint="eastAsia" w:ascii="宋体" w:hAnsi="宋体" w:cs="宋体"/>
                <w:kern w:val="0"/>
                <w:szCs w:val="21"/>
              </w:rPr>
              <w:t>优（10分）：各主要分部施工方法符合项目实际、针对性强，施工技术方案详尽周密，工艺先进、方法科学、可行，能很好地指导具体施工和确保安全。</w:t>
            </w:r>
          </w:p>
          <w:p w14:paraId="64C1F53E">
            <w:pPr>
              <w:widowControl/>
              <w:spacing w:line="460" w:lineRule="exact"/>
              <w:jc w:val="left"/>
              <w:rPr>
                <w:rFonts w:ascii="宋体" w:hAnsi="宋体" w:cs="宋体"/>
                <w:kern w:val="0"/>
                <w:szCs w:val="21"/>
              </w:rPr>
            </w:pPr>
            <w:r>
              <w:rPr>
                <w:rFonts w:hint="eastAsia" w:ascii="宋体" w:hAnsi="宋体" w:cs="宋体"/>
                <w:kern w:val="0"/>
                <w:szCs w:val="21"/>
              </w:rPr>
              <w:t>良（7分）：各主要分部施工方法符合项目实际，施工技术方案齐全，工艺成熟、方法合理、可行，能指导具体施工并确保安全。</w:t>
            </w:r>
          </w:p>
          <w:p w14:paraId="0ACFC358">
            <w:pPr>
              <w:widowControl/>
              <w:spacing w:line="460" w:lineRule="exact"/>
              <w:jc w:val="left"/>
              <w:rPr>
                <w:rFonts w:ascii="宋体" w:hAnsi="宋体" w:cs="宋体"/>
                <w:kern w:val="0"/>
                <w:szCs w:val="21"/>
              </w:rPr>
            </w:pPr>
            <w:r>
              <w:rPr>
                <w:rFonts w:hint="eastAsia" w:ascii="宋体" w:hAnsi="宋体" w:cs="宋体"/>
                <w:kern w:val="0"/>
                <w:szCs w:val="21"/>
              </w:rPr>
              <w:t>中（5分）：各主要分部施工方法基本符合项目实际，施工技术方案基本齐全，方法基本合理、基本可行，基本能指导具体施工并确保安全。</w:t>
            </w:r>
          </w:p>
          <w:p w14:paraId="071D3F58">
            <w:pPr>
              <w:widowControl/>
              <w:spacing w:line="460" w:lineRule="exact"/>
              <w:jc w:val="left"/>
              <w:rPr>
                <w:rFonts w:ascii="宋体" w:hAnsi="宋体" w:cs="宋体"/>
                <w:kern w:val="0"/>
                <w:szCs w:val="21"/>
              </w:rPr>
            </w:pPr>
            <w:r>
              <w:rPr>
                <w:rFonts w:hint="eastAsia" w:ascii="宋体" w:hAnsi="宋体" w:cs="宋体"/>
                <w:kern w:val="0"/>
                <w:szCs w:val="21"/>
              </w:rPr>
              <w:t>一般（3分）：各主要分部施工方法简单，施工技术方案基本齐全，基本能指导具体施工并确保安全。</w:t>
            </w:r>
          </w:p>
          <w:p w14:paraId="4648746B">
            <w:pPr>
              <w:widowControl/>
              <w:spacing w:line="460" w:lineRule="exact"/>
              <w:jc w:val="left"/>
              <w:rPr>
                <w:rFonts w:ascii="宋体" w:hAnsi="宋体" w:cs="宋体"/>
                <w:bCs/>
                <w:szCs w:val="21"/>
              </w:rPr>
            </w:pPr>
            <w:r>
              <w:rPr>
                <w:rFonts w:hint="eastAsia" w:ascii="宋体" w:hAnsi="宋体" w:cs="宋体"/>
                <w:kern w:val="0"/>
                <w:szCs w:val="21"/>
              </w:rPr>
              <w:t>差（0分）：各主要分部施工方法针对性差，施工技术方案差，工艺落后、方法不合理，不能指导具体施工和确保安全。</w:t>
            </w:r>
          </w:p>
        </w:tc>
        <w:tc>
          <w:tcPr>
            <w:tcW w:w="968" w:type="dxa"/>
            <w:vAlign w:val="center"/>
          </w:tcPr>
          <w:p w14:paraId="71E33180">
            <w:pPr>
              <w:spacing w:line="460" w:lineRule="exact"/>
              <w:jc w:val="center"/>
              <w:rPr>
                <w:rFonts w:ascii="宋体" w:hAnsi="宋体" w:cs="宋体"/>
                <w:kern w:val="0"/>
                <w:szCs w:val="21"/>
              </w:rPr>
            </w:pPr>
            <w:r>
              <w:rPr>
                <w:rFonts w:hint="eastAsia" w:ascii="宋体" w:hAnsi="宋体" w:cs="宋体"/>
                <w:kern w:val="0"/>
                <w:szCs w:val="21"/>
              </w:rPr>
              <w:t>10分</w:t>
            </w:r>
          </w:p>
        </w:tc>
      </w:tr>
      <w:tr w14:paraId="2E73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vAlign w:val="center"/>
          </w:tcPr>
          <w:p w14:paraId="16BA855D">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2.2</w:t>
            </w:r>
          </w:p>
        </w:tc>
        <w:tc>
          <w:tcPr>
            <w:tcW w:w="1453" w:type="dxa"/>
            <w:vAlign w:val="center"/>
          </w:tcPr>
          <w:p w14:paraId="7490AEAF">
            <w:pPr>
              <w:spacing w:line="460" w:lineRule="exact"/>
              <w:jc w:val="center"/>
              <w:rPr>
                <w:rFonts w:ascii="宋体" w:hAnsi="宋体" w:cs="宋体"/>
                <w:bCs/>
                <w:szCs w:val="21"/>
              </w:rPr>
            </w:pPr>
            <w:r>
              <w:rPr>
                <w:rFonts w:hint="eastAsia" w:ascii="宋体" w:hAnsi="宋体" w:cs="宋体"/>
                <w:b/>
                <w:bCs/>
                <w:kern w:val="0"/>
                <w:szCs w:val="21"/>
              </w:rPr>
              <w:t>拟投入的主要物资计划</w:t>
            </w:r>
          </w:p>
        </w:tc>
        <w:tc>
          <w:tcPr>
            <w:tcW w:w="6647" w:type="dxa"/>
            <w:vAlign w:val="center"/>
          </w:tcPr>
          <w:p w14:paraId="27FB6940">
            <w:pPr>
              <w:widowControl/>
              <w:spacing w:line="460" w:lineRule="exact"/>
              <w:rPr>
                <w:rFonts w:ascii="宋体" w:hAnsi="宋体" w:cs="宋体"/>
                <w:kern w:val="0"/>
                <w:szCs w:val="21"/>
              </w:rPr>
            </w:pPr>
            <w:r>
              <w:rPr>
                <w:rFonts w:hint="eastAsia" w:ascii="宋体" w:hAnsi="宋体" w:cs="宋体"/>
                <w:kern w:val="0"/>
                <w:szCs w:val="21"/>
              </w:rPr>
              <w:t>优（8分）：投入的施工材料有详细的组织计划且计划周密，投入计划与进度计划呼应，数量、选型配置、进场时间安排合理，完全满足施工需要，调配投入计划合理、准确，同时承诺“</w:t>
            </w:r>
            <w:r>
              <w:rPr>
                <w:rFonts w:hint="eastAsia" w:ascii="宋体" w:hAnsi="宋体"/>
                <w:szCs w:val="22"/>
              </w:rPr>
              <w:t>优先采购可循环可利用建材、高强度高耐久建材、绿色产品部件、绿色装饰装修材料、节水节能建材等绿色建材产品</w:t>
            </w:r>
            <w:r>
              <w:rPr>
                <w:rFonts w:hint="eastAsia" w:ascii="宋体" w:hAnsi="宋体" w:cs="宋体"/>
                <w:kern w:val="0"/>
                <w:szCs w:val="21"/>
              </w:rPr>
              <w:t>”</w:t>
            </w:r>
          </w:p>
          <w:p w14:paraId="18311030">
            <w:pPr>
              <w:widowControl/>
              <w:spacing w:line="460" w:lineRule="exact"/>
              <w:rPr>
                <w:rFonts w:ascii="宋体" w:hAnsi="宋体" w:cs="宋体"/>
                <w:kern w:val="0"/>
                <w:szCs w:val="21"/>
              </w:rPr>
            </w:pPr>
            <w:r>
              <w:rPr>
                <w:rFonts w:hint="eastAsia" w:ascii="宋体" w:hAnsi="宋体" w:cs="宋体"/>
                <w:kern w:val="0"/>
                <w:szCs w:val="21"/>
              </w:rPr>
              <w:t>良（6分）：投入的施工材料有详细的组织计划，投入计划与进度计划呼应，数量、选型配置、进场时间安排合理，基本满足施工需要，调配投入计划基本合理、准确，同时承诺在“</w:t>
            </w:r>
            <w:r>
              <w:rPr>
                <w:rFonts w:hint="eastAsia" w:ascii="宋体" w:hAnsi="宋体"/>
                <w:szCs w:val="22"/>
              </w:rPr>
              <w:t>优先采购可循环可利用建材、高强度高耐久建材、绿色产品部件、绿色装饰装修材料、节水节能建材等绿色建材产品</w:t>
            </w:r>
            <w:r>
              <w:rPr>
                <w:rFonts w:hint="eastAsia" w:ascii="宋体" w:hAnsi="宋体" w:cs="宋体"/>
                <w:kern w:val="0"/>
                <w:szCs w:val="21"/>
              </w:rPr>
              <w:t>”。</w:t>
            </w:r>
          </w:p>
          <w:p w14:paraId="0F0C84D1">
            <w:pPr>
              <w:widowControl/>
              <w:spacing w:line="460" w:lineRule="exact"/>
              <w:rPr>
                <w:rFonts w:ascii="宋体" w:hAnsi="宋体" w:cs="宋体"/>
                <w:kern w:val="0"/>
                <w:szCs w:val="21"/>
              </w:rPr>
            </w:pPr>
            <w:r>
              <w:rPr>
                <w:rFonts w:hint="eastAsia" w:ascii="宋体" w:hAnsi="宋体" w:cs="宋体"/>
                <w:kern w:val="0"/>
                <w:szCs w:val="21"/>
              </w:rPr>
              <w:t>中（4分）：投入的施工材料组织计划基本合理，投入计划与进度计划基本合理，数量、选型配置、进场时间安排合理，基本满足施工需要，调配投入计划基本合理，同时承诺“</w:t>
            </w:r>
            <w:r>
              <w:rPr>
                <w:rFonts w:hint="eastAsia" w:ascii="宋体" w:hAnsi="宋体"/>
                <w:szCs w:val="22"/>
              </w:rPr>
              <w:t>优先采购可循环可利用建材、高强度高耐久建材、绿色产品部件、绿色装饰装修材料、节水节能建材等绿色建材产品</w:t>
            </w:r>
            <w:r>
              <w:rPr>
                <w:rFonts w:hint="eastAsia" w:ascii="宋体" w:hAnsi="宋体" w:cs="宋体"/>
                <w:kern w:val="0"/>
                <w:szCs w:val="21"/>
              </w:rPr>
              <w:t>”。</w:t>
            </w:r>
          </w:p>
          <w:p w14:paraId="1813991B">
            <w:pPr>
              <w:widowControl/>
              <w:spacing w:line="460" w:lineRule="exact"/>
              <w:rPr>
                <w:rFonts w:ascii="宋体" w:hAnsi="宋体" w:cs="宋体"/>
                <w:kern w:val="0"/>
                <w:szCs w:val="21"/>
              </w:rPr>
            </w:pPr>
            <w:r>
              <w:rPr>
                <w:rFonts w:hint="eastAsia" w:ascii="宋体" w:hAnsi="宋体" w:cs="宋体"/>
                <w:kern w:val="0"/>
                <w:szCs w:val="21"/>
              </w:rPr>
              <w:t>一般（2分）：投入的施工材料组织计划简单，投入计划与进度计划简单，数量、选型配置、进场时间安排一般，基本满足施工需要，同时承诺“</w:t>
            </w:r>
            <w:r>
              <w:rPr>
                <w:rFonts w:hint="eastAsia" w:ascii="宋体" w:hAnsi="宋体"/>
                <w:szCs w:val="22"/>
              </w:rPr>
              <w:t>优先采购可循环可利用建材、高强度高耐久建材、绿色产品部件、绿色装饰装修材料、节水节能建材等绿色建材产品</w:t>
            </w:r>
            <w:r>
              <w:rPr>
                <w:rFonts w:hint="eastAsia" w:ascii="宋体" w:hAnsi="宋体" w:cs="宋体"/>
                <w:kern w:val="0"/>
                <w:szCs w:val="21"/>
              </w:rPr>
              <w:t>”。</w:t>
            </w:r>
          </w:p>
          <w:p w14:paraId="74DAA4F4">
            <w:pPr>
              <w:spacing w:line="460" w:lineRule="exact"/>
              <w:rPr>
                <w:rFonts w:ascii="宋体" w:hAnsi="宋体" w:cs="宋体"/>
                <w:kern w:val="0"/>
                <w:szCs w:val="21"/>
              </w:rPr>
            </w:pPr>
            <w:r>
              <w:rPr>
                <w:rFonts w:hint="eastAsia" w:ascii="宋体" w:hAnsi="宋体" w:cs="宋体"/>
                <w:kern w:val="0"/>
                <w:szCs w:val="21"/>
              </w:rPr>
              <w:t>差（0分）：投入的施工材料的组织计划差，投入计划与进度计划不呼应，数量、选型配置、进场时间安排不合理，不能满足施工需要。</w:t>
            </w:r>
          </w:p>
        </w:tc>
        <w:tc>
          <w:tcPr>
            <w:tcW w:w="968" w:type="dxa"/>
            <w:vAlign w:val="center"/>
          </w:tcPr>
          <w:p w14:paraId="007380DF">
            <w:pPr>
              <w:spacing w:line="460" w:lineRule="exact"/>
              <w:jc w:val="center"/>
              <w:rPr>
                <w:rFonts w:ascii="宋体" w:hAnsi="宋体" w:cs="宋体"/>
                <w:kern w:val="0"/>
                <w:szCs w:val="21"/>
              </w:rPr>
            </w:pPr>
            <w:r>
              <w:rPr>
                <w:rFonts w:hint="eastAsia" w:ascii="宋体" w:hAnsi="宋体" w:cs="宋体"/>
                <w:kern w:val="0"/>
                <w:szCs w:val="21"/>
              </w:rPr>
              <w:t>8分</w:t>
            </w:r>
          </w:p>
        </w:tc>
      </w:tr>
      <w:tr w14:paraId="1D6B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vAlign w:val="center"/>
          </w:tcPr>
          <w:p w14:paraId="6B488EEC">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2.3</w:t>
            </w:r>
          </w:p>
        </w:tc>
        <w:tc>
          <w:tcPr>
            <w:tcW w:w="1453" w:type="dxa"/>
            <w:vAlign w:val="center"/>
          </w:tcPr>
          <w:p w14:paraId="7A734B3E">
            <w:pPr>
              <w:spacing w:line="460" w:lineRule="exact"/>
              <w:jc w:val="center"/>
              <w:rPr>
                <w:rFonts w:ascii="宋体" w:hAnsi="宋体" w:cs="宋体"/>
                <w:bCs/>
                <w:szCs w:val="21"/>
              </w:rPr>
            </w:pPr>
            <w:r>
              <w:rPr>
                <w:rFonts w:hint="eastAsia" w:ascii="宋体" w:hAnsi="宋体" w:cs="宋体"/>
                <w:b/>
                <w:bCs/>
                <w:kern w:val="0"/>
                <w:szCs w:val="21"/>
              </w:rPr>
              <w:t>劳动力安排计划</w:t>
            </w:r>
          </w:p>
        </w:tc>
        <w:tc>
          <w:tcPr>
            <w:tcW w:w="6647" w:type="dxa"/>
            <w:vAlign w:val="center"/>
          </w:tcPr>
          <w:p w14:paraId="4877B39E">
            <w:pPr>
              <w:widowControl/>
              <w:spacing w:line="460" w:lineRule="exact"/>
              <w:rPr>
                <w:rFonts w:ascii="宋体" w:hAnsi="宋体" w:cs="宋体"/>
                <w:kern w:val="0"/>
                <w:szCs w:val="21"/>
              </w:rPr>
            </w:pPr>
            <w:r>
              <w:rPr>
                <w:rFonts w:hint="eastAsia" w:ascii="宋体" w:hAnsi="宋体" w:cs="宋体"/>
                <w:kern w:val="0"/>
                <w:szCs w:val="21"/>
              </w:rPr>
              <w:t>优（8分）：各主要施工工序有详细周密的劳动力安排计划，各工种劳动力安排计划齐全，劳动力投入与进度计划呼应合理，满足施工需要。</w:t>
            </w:r>
          </w:p>
          <w:p w14:paraId="611E555F">
            <w:pPr>
              <w:widowControl/>
              <w:spacing w:line="460" w:lineRule="exact"/>
              <w:rPr>
                <w:rFonts w:ascii="宋体" w:hAnsi="宋体" w:cs="宋体"/>
                <w:kern w:val="0"/>
                <w:szCs w:val="21"/>
              </w:rPr>
            </w:pPr>
            <w:r>
              <w:rPr>
                <w:rFonts w:hint="eastAsia" w:ascii="宋体" w:hAnsi="宋体" w:cs="宋体"/>
                <w:kern w:val="0"/>
                <w:szCs w:val="21"/>
              </w:rPr>
              <w:t>良（6分）：各主要施工工序有详细的劳动力安排计划，有各工种劳动力安排计划，劳动力投入合理，完全满足施工需要。</w:t>
            </w:r>
          </w:p>
          <w:p w14:paraId="7A404054">
            <w:pPr>
              <w:widowControl/>
              <w:spacing w:line="460" w:lineRule="exact"/>
              <w:rPr>
                <w:rFonts w:ascii="宋体" w:hAnsi="宋体" w:cs="宋体"/>
                <w:kern w:val="0"/>
                <w:szCs w:val="21"/>
              </w:rPr>
            </w:pPr>
            <w:r>
              <w:rPr>
                <w:rFonts w:hint="eastAsia" w:ascii="宋体" w:hAnsi="宋体" w:cs="宋体"/>
                <w:kern w:val="0"/>
                <w:szCs w:val="21"/>
              </w:rPr>
              <w:t>中（4分）：各主要施工工序有劳动力安排计划，有各工种劳动力安排计划，劳动力投入基本合理，基本满足施工需要。</w:t>
            </w:r>
          </w:p>
          <w:p w14:paraId="515911F2">
            <w:pPr>
              <w:widowControl/>
              <w:spacing w:line="460" w:lineRule="exact"/>
              <w:rPr>
                <w:rFonts w:ascii="宋体" w:hAnsi="宋体" w:cs="宋体"/>
                <w:kern w:val="0"/>
                <w:szCs w:val="21"/>
              </w:rPr>
            </w:pPr>
            <w:r>
              <w:rPr>
                <w:rFonts w:hint="eastAsia" w:ascii="宋体" w:hAnsi="宋体" w:cs="宋体"/>
                <w:kern w:val="0"/>
                <w:szCs w:val="21"/>
              </w:rPr>
              <w:t>一般（2分）：各主要施工工序有劳动力安排计划，各工种劳动力安排计划简单，劳动力投入简单，基本满足施工需要。</w:t>
            </w:r>
          </w:p>
          <w:p w14:paraId="5AD591E5">
            <w:pPr>
              <w:spacing w:line="460" w:lineRule="exact"/>
            </w:pPr>
            <w:r>
              <w:rPr>
                <w:rFonts w:hint="eastAsia" w:ascii="宋体" w:hAnsi="宋体" w:cs="宋体"/>
                <w:kern w:val="0"/>
                <w:szCs w:val="21"/>
              </w:rPr>
              <w:t>差（0分）：各主要施工工序劳动力安排计划不全，无各工种劳动力安排计划或计划不全，劳动力投入不合理，不能满足施工需要。</w:t>
            </w:r>
          </w:p>
        </w:tc>
        <w:tc>
          <w:tcPr>
            <w:tcW w:w="968" w:type="dxa"/>
            <w:vAlign w:val="center"/>
          </w:tcPr>
          <w:p w14:paraId="77B73509">
            <w:pPr>
              <w:spacing w:line="460" w:lineRule="exact"/>
              <w:jc w:val="center"/>
              <w:rPr>
                <w:rFonts w:ascii="宋体" w:hAnsi="宋体" w:cs="宋体"/>
                <w:kern w:val="0"/>
                <w:szCs w:val="21"/>
              </w:rPr>
            </w:pPr>
            <w:r>
              <w:rPr>
                <w:rFonts w:hint="eastAsia" w:ascii="宋体" w:hAnsi="宋体" w:cs="宋体"/>
                <w:kern w:val="0"/>
                <w:szCs w:val="21"/>
              </w:rPr>
              <w:t>8分</w:t>
            </w:r>
          </w:p>
        </w:tc>
      </w:tr>
      <w:tr w14:paraId="7C55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vAlign w:val="center"/>
          </w:tcPr>
          <w:p w14:paraId="0469E109">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2.4</w:t>
            </w:r>
          </w:p>
        </w:tc>
        <w:tc>
          <w:tcPr>
            <w:tcW w:w="1453" w:type="dxa"/>
            <w:vAlign w:val="center"/>
          </w:tcPr>
          <w:p w14:paraId="76106F52">
            <w:pPr>
              <w:spacing w:line="460" w:lineRule="exact"/>
              <w:jc w:val="center"/>
              <w:rPr>
                <w:rFonts w:ascii="宋体" w:hAnsi="宋体" w:cs="宋体"/>
                <w:b/>
                <w:bCs/>
                <w:kern w:val="0"/>
                <w:szCs w:val="21"/>
              </w:rPr>
            </w:pPr>
            <w:r>
              <w:rPr>
                <w:rFonts w:hint="eastAsia" w:ascii="宋体" w:hAnsi="宋体" w:cs="宋体"/>
                <w:b/>
                <w:bCs/>
                <w:kern w:val="0"/>
                <w:szCs w:val="21"/>
              </w:rPr>
              <w:t>确保工程质量的技术组织措施</w:t>
            </w:r>
          </w:p>
          <w:p w14:paraId="19CA2F75">
            <w:pPr>
              <w:spacing w:line="460" w:lineRule="exact"/>
              <w:jc w:val="center"/>
              <w:rPr>
                <w:rFonts w:ascii="宋体" w:hAnsi="宋体" w:cs="宋体"/>
                <w:bCs/>
                <w:szCs w:val="21"/>
              </w:rPr>
            </w:pPr>
          </w:p>
        </w:tc>
        <w:tc>
          <w:tcPr>
            <w:tcW w:w="6647" w:type="dxa"/>
            <w:vAlign w:val="center"/>
          </w:tcPr>
          <w:p w14:paraId="600306B3">
            <w:pPr>
              <w:widowControl/>
              <w:spacing w:line="460" w:lineRule="exact"/>
              <w:rPr>
                <w:rFonts w:ascii="宋体" w:hAnsi="宋体" w:cs="宋体"/>
                <w:kern w:val="0"/>
                <w:szCs w:val="21"/>
              </w:rPr>
            </w:pPr>
            <w:r>
              <w:rPr>
                <w:rFonts w:hint="eastAsia" w:ascii="宋体" w:hAnsi="宋体" w:cs="宋体"/>
                <w:kern w:val="0"/>
                <w:szCs w:val="21"/>
              </w:rPr>
              <w:t>优（8分）：有专门的质量技术管理班子和制度，人员配备合理，制度健全。主要工序有质量技术保证措施和手段科学合理，且先进、可行、具体，自控体系完整，能有效保证技术质量，达到承诺的质量标准。</w:t>
            </w:r>
          </w:p>
          <w:p w14:paraId="2F72229F">
            <w:pPr>
              <w:widowControl/>
              <w:spacing w:line="460" w:lineRule="exact"/>
              <w:rPr>
                <w:rFonts w:ascii="宋体" w:hAnsi="宋体" w:cs="宋体"/>
                <w:kern w:val="0"/>
                <w:szCs w:val="21"/>
              </w:rPr>
            </w:pPr>
            <w:r>
              <w:rPr>
                <w:rFonts w:hint="eastAsia" w:ascii="宋体" w:hAnsi="宋体" w:cs="宋体"/>
                <w:kern w:val="0"/>
                <w:szCs w:val="21"/>
              </w:rPr>
              <w:t>良（6分）：有专门的质量技术管理班子和制度，人员配备合理，制度健全。主要工序有质量技术保证措施和手段合理，自控体系完整，能有效保证技术质量，达到承诺的质量标准。</w:t>
            </w:r>
          </w:p>
          <w:p w14:paraId="37B45CCA">
            <w:pPr>
              <w:widowControl/>
              <w:spacing w:line="460" w:lineRule="exact"/>
              <w:rPr>
                <w:rFonts w:ascii="宋体" w:hAnsi="宋体" w:cs="宋体"/>
                <w:kern w:val="0"/>
                <w:szCs w:val="21"/>
              </w:rPr>
            </w:pPr>
            <w:r>
              <w:rPr>
                <w:rFonts w:hint="eastAsia" w:ascii="宋体" w:hAnsi="宋体" w:cs="宋体"/>
                <w:kern w:val="0"/>
                <w:szCs w:val="21"/>
              </w:rPr>
              <w:t>中（4分）：质量技术管理班子人员配备基本合理，制度基本健全。主要工序有质量技术保证措施和手段基本合理，自控体系基本合理，能基本保证技术质量，基本达到承诺的质量标准。</w:t>
            </w:r>
          </w:p>
          <w:p w14:paraId="75EC43F9">
            <w:pPr>
              <w:widowControl/>
              <w:spacing w:line="460" w:lineRule="exact"/>
              <w:rPr>
                <w:rFonts w:ascii="宋体" w:hAnsi="宋体" w:cs="宋体"/>
                <w:kern w:val="0"/>
                <w:szCs w:val="21"/>
              </w:rPr>
            </w:pPr>
            <w:r>
              <w:rPr>
                <w:rFonts w:hint="eastAsia" w:ascii="宋体" w:hAnsi="宋体" w:cs="宋体"/>
                <w:kern w:val="0"/>
                <w:szCs w:val="21"/>
              </w:rPr>
              <w:t>一般（2分）：质量技术管理班子人员配备简单，制度简单。主要工序有质量技术保证措施和手段简单，自控体系一般，能基本保证技术质量，基本达到承诺的质量标准。</w:t>
            </w:r>
          </w:p>
          <w:p w14:paraId="27130385">
            <w:pPr>
              <w:pStyle w:val="20"/>
              <w:adjustRightInd/>
              <w:spacing w:line="460" w:lineRule="exact"/>
              <w:textAlignment w:val="auto"/>
              <w:rPr>
                <w:rFonts w:ascii="宋体" w:hAnsi="宋体" w:cs="宋体"/>
                <w:szCs w:val="21"/>
              </w:rPr>
            </w:pPr>
            <w:r>
              <w:rPr>
                <w:rFonts w:hint="eastAsia" w:ascii="宋体" w:hAnsi="宋体" w:cs="宋体"/>
                <w:szCs w:val="21"/>
              </w:rPr>
              <w:t>差（0分）：质量技术管理班子人员配备不合理，制度不健全。质量技术保证措施和手段不可行，自控体系不完整，达不到承诺的质量标准。</w:t>
            </w:r>
          </w:p>
        </w:tc>
        <w:tc>
          <w:tcPr>
            <w:tcW w:w="968" w:type="dxa"/>
            <w:vAlign w:val="center"/>
          </w:tcPr>
          <w:p w14:paraId="4FB9416F">
            <w:pPr>
              <w:spacing w:line="460" w:lineRule="exact"/>
              <w:jc w:val="center"/>
              <w:rPr>
                <w:rFonts w:ascii="宋体" w:hAnsi="宋体" w:cs="宋体"/>
                <w:kern w:val="0"/>
                <w:szCs w:val="21"/>
              </w:rPr>
            </w:pPr>
            <w:r>
              <w:rPr>
                <w:rFonts w:hint="eastAsia" w:ascii="宋体" w:hAnsi="宋体" w:cs="宋体"/>
                <w:kern w:val="0"/>
                <w:szCs w:val="21"/>
              </w:rPr>
              <w:t>8分</w:t>
            </w:r>
          </w:p>
        </w:tc>
      </w:tr>
      <w:tr w14:paraId="239B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vAlign w:val="center"/>
          </w:tcPr>
          <w:p w14:paraId="4BB4FDB7">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2.5</w:t>
            </w:r>
          </w:p>
        </w:tc>
        <w:tc>
          <w:tcPr>
            <w:tcW w:w="1453" w:type="dxa"/>
            <w:vAlign w:val="center"/>
          </w:tcPr>
          <w:p w14:paraId="0BB303FA">
            <w:pPr>
              <w:spacing w:line="460" w:lineRule="exact"/>
              <w:jc w:val="center"/>
              <w:rPr>
                <w:rFonts w:ascii="宋体" w:hAnsi="宋体" w:cs="宋体"/>
                <w:b/>
                <w:bCs/>
                <w:kern w:val="0"/>
                <w:szCs w:val="21"/>
              </w:rPr>
            </w:pPr>
            <w:r>
              <w:rPr>
                <w:rFonts w:hint="eastAsia" w:ascii="宋体" w:hAnsi="宋体" w:cs="宋体"/>
                <w:b/>
                <w:bCs/>
                <w:kern w:val="0"/>
                <w:szCs w:val="21"/>
              </w:rPr>
              <w:t>确保安全生产的技术组织措施</w:t>
            </w:r>
          </w:p>
          <w:p w14:paraId="45F3EF9B">
            <w:pPr>
              <w:spacing w:line="460" w:lineRule="exact"/>
              <w:jc w:val="center"/>
              <w:rPr>
                <w:rFonts w:ascii="宋体" w:hAnsi="宋体" w:cs="宋体"/>
                <w:szCs w:val="21"/>
              </w:rPr>
            </w:pPr>
          </w:p>
        </w:tc>
        <w:tc>
          <w:tcPr>
            <w:tcW w:w="6647" w:type="dxa"/>
            <w:vAlign w:val="center"/>
          </w:tcPr>
          <w:p w14:paraId="3E197E02">
            <w:pPr>
              <w:widowControl/>
              <w:spacing w:line="460" w:lineRule="exact"/>
              <w:rPr>
                <w:rFonts w:ascii="宋体" w:hAnsi="宋体" w:cs="宋体"/>
                <w:kern w:val="0"/>
                <w:szCs w:val="21"/>
              </w:rPr>
            </w:pPr>
            <w:r>
              <w:rPr>
                <w:rFonts w:hint="eastAsia" w:ascii="宋体" w:hAnsi="宋体" w:cs="宋体"/>
                <w:kern w:val="0"/>
                <w:szCs w:val="21"/>
              </w:rPr>
              <w:t>优（8分）：有配备满足项目要求的安全管理人员，人员配备合理。有健全的安全管理制度，各道工序安全技术措施针对性强，符合实际且满足有关安全技术标准要求。现场防火、应急救援、社会治安安全措施得力。</w:t>
            </w:r>
          </w:p>
          <w:p w14:paraId="0022318A">
            <w:pPr>
              <w:widowControl/>
              <w:spacing w:line="460" w:lineRule="exact"/>
              <w:rPr>
                <w:rFonts w:ascii="宋体" w:hAnsi="宋体" w:cs="宋体"/>
                <w:kern w:val="0"/>
                <w:szCs w:val="21"/>
              </w:rPr>
            </w:pPr>
            <w:r>
              <w:rPr>
                <w:rFonts w:hint="eastAsia" w:ascii="宋体" w:hAnsi="宋体" w:cs="宋体"/>
                <w:kern w:val="0"/>
                <w:szCs w:val="21"/>
              </w:rPr>
              <w:t>良（6分）：有配备满足项目要求的安全管理人员，人员配备合理，有健全的安全管理制度，各道工序安全技术措施符合实际且满足有关安全技术标准要求。现场防火、应急救援、社会治安安全措施合理。</w:t>
            </w:r>
          </w:p>
          <w:p w14:paraId="714C34F5">
            <w:pPr>
              <w:widowControl/>
              <w:spacing w:line="460" w:lineRule="exact"/>
              <w:rPr>
                <w:rFonts w:ascii="宋体" w:hAnsi="宋体" w:cs="宋体"/>
                <w:kern w:val="0"/>
                <w:szCs w:val="21"/>
              </w:rPr>
            </w:pPr>
            <w:r>
              <w:rPr>
                <w:rFonts w:hint="eastAsia" w:ascii="宋体" w:hAnsi="宋体" w:cs="宋体"/>
                <w:kern w:val="0"/>
                <w:szCs w:val="21"/>
              </w:rPr>
              <w:t>中（4分）：有配备满足项目要求的安全管理人员，人员配备基本合理，安全管理制度基本健全，各道工序安全技术措施基本符合实际，基本满足有关安全技术标准要求。现场防火、应急救援、社会治安安全措施基本合理。</w:t>
            </w:r>
          </w:p>
          <w:p w14:paraId="01EBFFC1">
            <w:pPr>
              <w:widowControl/>
              <w:spacing w:line="460" w:lineRule="exact"/>
              <w:rPr>
                <w:rFonts w:ascii="宋体" w:hAnsi="宋体" w:cs="宋体"/>
                <w:kern w:val="0"/>
                <w:szCs w:val="21"/>
              </w:rPr>
            </w:pPr>
            <w:r>
              <w:rPr>
                <w:rFonts w:hint="eastAsia" w:ascii="宋体" w:hAnsi="宋体" w:cs="宋体"/>
                <w:kern w:val="0"/>
                <w:szCs w:val="21"/>
              </w:rPr>
              <w:t>一般（2分）：有配备满足项目要求的安全管理人员，人员配备基本合理，安全管理制度简单，各道工序安全技术措施简单，基本满足有关安全技术标准要求。现场防火、应急救援、社会治安安全措施一般。</w:t>
            </w:r>
          </w:p>
          <w:p w14:paraId="59FAC9DB">
            <w:pPr>
              <w:spacing w:line="460" w:lineRule="exact"/>
              <w:rPr>
                <w:rFonts w:ascii="宋体" w:hAnsi="宋体" w:cs="宋体"/>
                <w:kern w:val="0"/>
                <w:szCs w:val="21"/>
              </w:rPr>
            </w:pPr>
            <w:r>
              <w:rPr>
                <w:rFonts w:hint="eastAsia" w:ascii="宋体" w:hAnsi="宋体" w:cs="宋体"/>
                <w:kern w:val="0"/>
                <w:szCs w:val="21"/>
              </w:rPr>
              <w:t>差（0分）：有配备满足项目要求的安全管理人员，人员配备不合理，安全管理制度不健全，各道工序安全技术措施基本不符合实际，不能满足有关安全技术标准要求。现场防火、应急救援、社会治安安全措施不合理。</w:t>
            </w:r>
          </w:p>
        </w:tc>
        <w:tc>
          <w:tcPr>
            <w:tcW w:w="968" w:type="dxa"/>
            <w:vAlign w:val="center"/>
          </w:tcPr>
          <w:p w14:paraId="76CCC257">
            <w:pPr>
              <w:spacing w:line="460" w:lineRule="exact"/>
              <w:jc w:val="center"/>
              <w:rPr>
                <w:rFonts w:ascii="宋体" w:hAnsi="宋体" w:cs="宋体"/>
                <w:kern w:val="0"/>
                <w:szCs w:val="21"/>
              </w:rPr>
            </w:pPr>
            <w:r>
              <w:rPr>
                <w:rFonts w:hint="eastAsia" w:ascii="宋体" w:hAnsi="宋体" w:cs="宋体"/>
                <w:kern w:val="0"/>
                <w:szCs w:val="21"/>
              </w:rPr>
              <w:t>8分</w:t>
            </w:r>
          </w:p>
        </w:tc>
      </w:tr>
      <w:tr w14:paraId="7AF6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vAlign w:val="center"/>
          </w:tcPr>
          <w:p w14:paraId="2BC7BB9D">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2.6</w:t>
            </w:r>
          </w:p>
        </w:tc>
        <w:tc>
          <w:tcPr>
            <w:tcW w:w="1453" w:type="dxa"/>
            <w:vAlign w:val="center"/>
          </w:tcPr>
          <w:p w14:paraId="0BECD35C">
            <w:pPr>
              <w:spacing w:line="460" w:lineRule="exact"/>
              <w:jc w:val="center"/>
              <w:rPr>
                <w:rFonts w:ascii="宋体" w:hAnsi="宋体" w:cs="宋体"/>
                <w:b/>
                <w:bCs/>
                <w:kern w:val="0"/>
                <w:szCs w:val="21"/>
              </w:rPr>
            </w:pPr>
            <w:r>
              <w:rPr>
                <w:rFonts w:hint="eastAsia" w:ascii="宋体" w:hAnsi="宋体" w:cs="宋体"/>
                <w:b/>
                <w:bCs/>
                <w:kern w:val="0"/>
                <w:szCs w:val="21"/>
              </w:rPr>
              <w:t>确保工期的技术组织措施</w:t>
            </w:r>
          </w:p>
        </w:tc>
        <w:tc>
          <w:tcPr>
            <w:tcW w:w="6647" w:type="dxa"/>
            <w:vAlign w:val="center"/>
          </w:tcPr>
          <w:p w14:paraId="61D6C7D6">
            <w:pPr>
              <w:widowControl/>
              <w:spacing w:line="460" w:lineRule="exact"/>
              <w:rPr>
                <w:rFonts w:ascii="宋体" w:hAnsi="宋体" w:cs="宋体"/>
                <w:kern w:val="0"/>
                <w:szCs w:val="21"/>
              </w:rPr>
            </w:pPr>
            <w:r>
              <w:rPr>
                <w:rFonts w:hint="eastAsia" w:ascii="宋体" w:hAnsi="宋体" w:cs="宋体"/>
                <w:kern w:val="0"/>
                <w:szCs w:val="21"/>
              </w:rPr>
              <w:t>优（8分）：在施工工艺、施工方法、材料选用、劳动力安排、技术等方面有保证工期的具体措施且措施得力。控制工期的施工进度计划科学合理，有施工总进度表或施工网络图，各项计划图表编制详尽周密，安排科学合理，符合本项目施工实际要求。</w:t>
            </w:r>
          </w:p>
          <w:p w14:paraId="61F8A090">
            <w:pPr>
              <w:widowControl/>
              <w:spacing w:line="460" w:lineRule="exact"/>
              <w:rPr>
                <w:rFonts w:ascii="宋体" w:hAnsi="宋体" w:cs="宋体"/>
                <w:kern w:val="0"/>
                <w:szCs w:val="21"/>
              </w:rPr>
            </w:pPr>
            <w:r>
              <w:rPr>
                <w:rFonts w:hint="eastAsia" w:ascii="宋体" w:hAnsi="宋体" w:cs="宋体"/>
                <w:kern w:val="0"/>
                <w:szCs w:val="21"/>
              </w:rPr>
              <w:t>良（6分）：在施工工艺、施工方法、材料选用、劳动力安排、技术等方面有保证工期的具体措施且措施得当。控制工期的施工进度计划合理，有施工总进度表或施工网络图，各项计划图表编制完善，安排比较合理，符合本项目施工实际要求。</w:t>
            </w:r>
          </w:p>
          <w:p w14:paraId="0C246BD4">
            <w:pPr>
              <w:widowControl/>
              <w:spacing w:line="460" w:lineRule="exact"/>
              <w:rPr>
                <w:rFonts w:ascii="宋体" w:hAnsi="宋体" w:cs="宋体"/>
                <w:kern w:val="0"/>
                <w:szCs w:val="21"/>
              </w:rPr>
            </w:pPr>
            <w:r>
              <w:rPr>
                <w:rFonts w:hint="eastAsia" w:ascii="宋体" w:hAnsi="宋体" w:cs="宋体"/>
                <w:kern w:val="0"/>
                <w:szCs w:val="21"/>
              </w:rPr>
              <w:t>中（4分）：在施工工艺、施工方法、材料选用、劳动力安排、技术等方面有保证工期的具体措施，措施基本合理。控制工期的施工进度计划基本合理，有施工总进度表或施工网络图，各项计划图表编制基本齐全，安排基本合理，基本符合本项目施工实际要求。</w:t>
            </w:r>
          </w:p>
          <w:p w14:paraId="5A3779D9">
            <w:pPr>
              <w:widowControl/>
              <w:spacing w:line="460" w:lineRule="exact"/>
              <w:rPr>
                <w:rFonts w:ascii="宋体" w:hAnsi="宋体" w:cs="宋体"/>
                <w:kern w:val="0"/>
                <w:szCs w:val="21"/>
              </w:rPr>
            </w:pPr>
            <w:r>
              <w:rPr>
                <w:rFonts w:hint="eastAsia" w:ascii="宋体" w:hAnsi="宋体" w:cs="宋体"/>
                <w:kern w:val="0"/>
                <w:szCs w:val="21"/>
              </w:rPr>
              <w:t>一般（2分）：在施工工艺、施工方法、材料选用、劳动力安排、技术等方面有保证工期的具体措施但措施简单。控制工期的施工进度计划简单，有施工总进度表或施工网络图，各项计划图表编制简单，基本符合本项目施工要求。</w:t>
            </w:r>
          </w:p>
          <w:p w14:paraId="0BEA5D89">
            <w:pPr>
              <w:widowControl/>
              <w:spacing w:line="460" w:lineRule="exact"/>
              <w:rPr>
                <w:rFonts w:ascii="宋体" w:hAnsi="宋体" w:cs="宋体"/>
                <w:kern w:val="0"/>
                <w:szCs w:val="21"/>
              </w:rPr>
            </w:pPr>
            <w:r>
              <w:rPr>
                <w:rFonts w:hint="eastAsia" w:ascii="宋体" w:hAnsi="宋体" w:cs="宋体"/>
                <w:kern w:val="0"/>
                <w:szCs w:val="21"/>
              </w:rPr>
              <w:t>差（0分）：在施工工艺、施工方法、材料选用、劳动力安排、技术等方面有保证工期的具体措施但措施较差，有控制工期的施工进度计划，有施工总进度表或施工网络图，各项计划图表编制不完善，安排不合理，不能满足本项目施工实际要求。</w:t>
            </w:r>
          </w:p>
        </w:tc>
        <w:tc>
          <w:tcPr>
            <w:tcW w:w="968" w:type="dxa"/>
            <w:vAlign w:val="center"/>
          </w:tcPr>
          <w:p w14:paraId="30E206CF">
            <w:pPr>
              <w:spacing w:line="460" w:lineRule="exact"/>
              <w:jc w:val="center"/>
              <w:rPr>
                <w:rFonts w:ascii="宋体" w:hAnsi="宋体" w:cs="宋体"/>
                <w:kern w:val="0"/>
                <w:szCs w:val="21"/>
              </w:rPr>
            </w:pPr>
            <w:r>
              <w:rPr>
                <w:rFonts w:hint="eastAsia" w:ascii="宋体" w:hAnsi="宋体" w:cs="宋体"/>
                <w:kern w:val="0"/>
                <w:szCs w:val="21"/>
              </w:rPr>
              <w:t>8分</w:t>
            </w:r>
          </w:p>
        </w:tc>
      </w:tr>
      <w:tr w14:paraId="4748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vAlign w:val="center"/>
          </w:tcPr>
          <w:p w14:paraId="2C477E93">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2.7</w:t>
            </w:r>
          </w:p>
        </w:tc>
        <w:tc>
          <w:tcPr>
            <w:tcW w:w="1453" w:type="dxa"/>
            <w:vAlign w:val="center"/>
          </w:tcPr>
          <w:p w14:paraId="50C15BF1">
            <w:pPr>
              <w:spacing w:line="460" w:lineRule="exact"/>
              <w:jc w:val="center"/>
              <w:rPr>
                <w:rFonts w:ascii="宋体" w:hAnsi="宋体" w:cs="宋体"/>
                <w:kern w:val="0"/>
                <w:szCs w:val="21"/>
              </w:rPr>
            </w:pPr>
            <w:r>
              <w:rPr>
                <w:rFonts w:hint="eastAsia" w:ascii="宋体" w:hAnsi="宋体" w:cs="宋体"/>
                <w:b/>
                <w:bCs/>
                <w:kern w:val="0"/>
                <w:szCs w:val="21"/>
              </w:rPr>
              <w:t>确保文明施工的技术组织措施</w:t>
            </w:r>
          </w:p>
        </w:tc>
        <w:tc>
          <w:tcPr>
            <w:tcW w:w="6647" w:type="dxa"/>
            <w:vAlign w:val="center"/>
          </w:tcPr>
          <w:p w14:paraId="30E5EEBF">
            <w:pPr>
              <w:widowControl/>
              <w:spacing w:line="460" w:lineRule="exact"/>
              <w:rPr>
                <w:rFonts w:ascii="宋体" w:hAnsi="宋体" w:cs="宋体"/>
                <w:kern w:val="0"/>
                <w:szCs w:val="21"/>
              </w:rPr>
            </w:pPr>
            <w:r>
              <w:rPr>
                <w:rFonts w:hint="eastAsia" w:ascii="宋体" w:hAnsi="宋体" w:cs="宋体"/>
                <w:kern w:val="0"/>
                <w:szCs w:val="21"/>
              </w:rPr>
              <w:t>优（8分）：针对本工程的特点，有现场文明施工、环境保护措施且措施内容达到《建筑施工安全生产检查标准》（JGJ59-2011）合格标准并符合《广西壮族自治区建筑工程文明施工导则》要求；各项措施周全、具体、有效，有具体实现现场文明施工目标的承诺。</w:t>
            </w:r>
          </w:p>
          <w:p w14:paraId="72492383">
            <w:pPr>
              <w:widowControl/>
              <w:spacing w:line="460" w:lineRule="exact"/>
              <w:rPr>
                <w:rFonts w:ascii="宋体" w:hAnsi="宋体" w:cs="宋体"/>
                <w:kern w:val="0"/>
                <w:szCs w:val="21"/>
              </w:rPr>
            </w:pPr>
            <w:r>
              <w:rPr>
                <w:rFonts w:hint="eastAsia" w:ascii="宋体" w:hAnsi="宋体" w:cs="宋体"/>
                <w:kern w:val="0"/>
                <w:szCs w:val="21"/>
              </w:rPr>
              <w:t>良（6分）：针对本工程的特点，有现场文明施工、环境保护措施且措施内容达到《建筑施工安全生产检查标准》（JGJ59-2011）合格标准并符合《广西壮族自治区建筑工程文明施工导则》要求；各项措施具体、有效，有具体实现现场文明施工目标的承诺。</w:t>
            </w:r>
          </w:p>
          <w:p w14:paraId="165CC3E1">
            <w:pPr>
              <w:widowControl/>
              <w:spacing w:line="460" w:lineRule="exact"/>
              <w:rPr>
                <w:rFonts w:ascii="宋体" w:hAnsi="宋体" w:cs="宋体"/>
                <w:kern w:val="0"/>
                <w:szCs w:val="21"/>
              </w:rPr>
            </w:pPr>
            <w:r>
              <w:rPr>
                <w:rFonts w:hint="eastAsia" w:ascii="宋体" w:hAnsi="宋体" w:cs="宋体"/>
                <w:kern w:val="0"/>
                <w:szCs w:val="21"/>
              </w:rPr>
              <w:t>中（4分）：针对本工程的特点，有现场文明施工、环境保护措施且措施内容达到《建筑施工安全生产检查标准》（JGJ59-2011）合格标准并符合《广西壮族自治区建筑工程文明施工导则》要求；各项措施基本合理，有具体实现现场文明施工目标的承诺。</w:t>
            </w:r>
          </w:p>
          <w:p w14:paraId="58605B46">
            <w:pPr>
              <w:widowControl/>
              <w:spacing w:line="460" w:lineRule="exact"/>
              <w:rPr>
                <w:rFonts w:ascii="宋体" w:hAnsi="宋体" w:cs="宋体"/>
                <w:kern w:val="0"/>
                <w:szCs w:val="21"/>
              </w:rPr>
            </w:pPr>
            <w:r>
              <w:rPr>
                <w:rFonts w:hint="eastAsia" w:ascii="宋体" w:hAnsi="宋体" w:cs="宋体"/>
                <w:kern w:val="0"/>
                <w:szCs w:val="21"/>
              </w:rPr>
              <w:t>一般（2分）：针对本工程的特点，有现场文明施工、环境保护措施且措施内容达到《建筑施工安全生产检查标准》（JGJ59-2011）合格标准并符合《广西壮族自治区建筑工程文明施工导则》要求；各项措施简单，无具体实现现场文明施工目标的承诺。</w:t>
            </w:r>
          </w:p>
          <w:p w14:paraId="6E722775">
            <w:pPr>
              <w:widowControl/>
              <w:spacing w:line="460" w:lineRule="exact"/>
              <w:rPr>
                <w:rFonts w:ascii="宋体" w:hAnsi="宋体" w:cs="宋体"/>
                <w:kern w:val="0"/>
                <w:szCs w:val="21"/>
              </w:rPr>
            </w:pPr>
            <w:r>
              <w:rPr>
                <w:rFonts w:hint="eastAsia" w:ascii="宋体" w:hAnsi="宋体" w:cs="宋体"/>
                <w:kern w:val="0"/>
                <w:szCs w:val="21"/>
              </w:rPr>
              <w:t>差（0分）: 针对本工程的特点，有现场文明施工、环境保护措施且措施内容达到《建筑施工安全生产检查标准》（JGJ59-2011）合格标准并符合《广西壮族自治区建筑工程文明施工导则》要求；各项措施不合理，无具体实现现场文明施工目标的承诺。</w:t>
            </w:r>
          </w:p>
        </w:tc>
        <w:tc>
          <w:tcPr>
            <w:tcW w:w="968" w:type="dxa"/>
            <w:vAlign w:val="center"/>
          </w:tcPr>
          <w:p w14:paraId="7C4EC93B">
            <w:pPr>
              <w:spacing w:line="460" w:lineRule="exact"/>
              <w:jc w:val="center"/>
              <w:rPr>
                <w:rFonts w:ascii="宋体" w:hAnsi="宋体" w:cs="宋体"/>
                <w:kern w:val="0"/>
                <w:szCs w:val="21"/>
              </w:rPr>
            </w:pPr>
            <w:r>
              <w:rPr>
                <w:rFonts w:hint="eastAsia" w:ascii="宋体" w:hAnsi="宋体" w:cs="宋体"/>
                <w:kern w:val="0"/>
                <w:szCs w:val="21"/>
              </w:rPr>
              <w:t>8分</w:t>
            </w:r>
          </w:p>
        </w:tc>
      </w:tr>
      <w:tr w14:paraId="7170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vAlign w:val="center"/>
          </w:tcPr>
          <w:p w14:paraId="4F70F6D2">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2.8</w:t>
            </w:r>
          </w:p>
        </w:tc>
        <w:tc>
          <w:tcPr>
            <w:tcW w:w="1453" w:type="dxa"/>
            <w:vAlign w:val="center"/>
          </w:tcPr>
          <w:p w14:paraId="37401702">
            <w:pPr>
              <w:spacing w:line="460" w:lineRule="exact"/>
              <w:jc w:val="center"/>
              <w:rPr>
                <w:rFonts w:ascii="宋体" w:hAnsi="宋体" w:cs="宋体"/>
                <w:b/>
                <w:bCs/>
                <w:kern w:val="0"/>
                <w:szCs w:val="21"/>
              </w:rPr>
            </w:pPr>
            <w:r>
              <w:rPr>
                <w:rFonts w:hint="eastAsia" w:ascii="宋体" w:hAnsi="宋体" w:cs="宋体"/>
                <w:b/>
                <w:bCs/>
                <w:kern w:val="0"/>
                <w:szCs w:val="21"/>
              </w:rPr>
              <w:t>工程施工的重点和难点及保证措施</w:t>
            </w:r>
          </w:p>
        </w:tc>
        <w:tc>
          <w:tcPr>
            <w:tcW w:w="6647" w:type="dxa"/>
            <w:vAlign w:val="center"/>
          </w:tcPr>
          <w:p w14:paraId="083FFCE8">
            <w:pPr>
              <w:widowControl/>
              <w:spacing w:line="460" w:lineRule="exact"/>
              <w:rPr>
                <w:rFonts w:ascii="宋体" w:hAnsi="宋体" w:cs="宋体"/>
                <w:kern w:val="0"/>
                <w:szCs w:val="21"/>
              </w:rPr>
            </w:pPr>
            <w:r>
              <w:rPr>
                <w:rFonts w:hint="eastAsia" w:ascii="宋体" w:hAnsi="宋体" w:cs="宋体"/>
                <w:kern w:val="0"/>
                <w:szCs w:val="21"/>
              </w:rPr>
              <w:t>优（8分）：针对本工程的特点，阐述本工程的重点和难点，解决重点和难点问题的方法完整、合理、安全、切实可行，措施得力，完全满足要求。</w:t>
            </w:r>
          </w:p>
          <w:p w14:paraId="2C0B59F2">
            <w:pPr>
              <w:widowControl/>
              <w:spacing w:line="460" w:lineRule="exact"/>
              <w:rPr>
                <w:rFonts w:ascii="宋体" w:hAnsi="宋体" w:cs="宋体"/>
                <w:kern w:val="0"/>
                <w:szCs w:val="21"/>
              </w:rPr>
            </w:pPr>
            <w:r>
              <w:rPr>
                <w:rFonts w:hint="eastAsia" w:ascii="宋体" w:hAnsi="宋体" w:cs="宋体"/>
                <w:kern w:val="0"/>
                <w:szCs w:val="21"/>
              </w:rPr>
              <w:t>良（6分）：针对本工程的特点，阐述本工程的重点和难点，解决重点和难点问题的方法，合理、安全、可行，满足要求。</w:t>
            </w:r>
          </w:p>
          <w:p w14:paraId="2CE917CA">
            <w:pPr>
              <w:widowControl/>
              <w:spacing w:line="460" w:lineRule="exact"/>
              <w:rPr>
                <w:rFonts w:ascii="宋体" w:hAnsi="宋体" w:cs="宋体"/>
                <w:kern w:val="0"/>
                <w:szCs w:val="21"/>
              </w:rPr>
            </w:pPr>
            <w:r>
              <w:rPr>
                <w:rFonts w:hint="eastAsia" w:ascii="宋体" w:hAnsi="宋体" w:cs="宋体"/>
                <w:kern w:val="0"/>
                <w:szCs w:val="21"/>
              </w:rPr>
              <w:t>中（4分）：针对本工程的特点，阐述本工程的重点和难点，解决重点和难点问题的方法基本合理，基本满足要求。</w:t>
            </w:r>
          </w:p>
          <w:p w14:paraId="0E6095B8">
            <w:pPr>
              <w:widowControl/>
              <w:spacing w:line="460" w:lineRule="exact"/>
              <w:rPr>
                <w:rFonts w:ascii="宋体" w:hAnsi="宋体" w:cs="宋体"/>
                <w:kern w:val="0"/>
                <w:szCs w:val="21"/>
              </w:rPr>
            </w:pPr>
            <w:r>
              <w:rPr>
                <w:rFonts w:hint="eastAsia" w:ascii="宋体" w:hAnsi="宋体" w:cs="宋体"/>
                <w:kern w:val="0"/>
                <w:szCs w:val="21"/>
              </w:rPr>
              <w:t>一般（2分）：针对本工程的特点，简单阐述本工程的重点和难点，解决重点和难点问题的方法，方法简单，基本满足要求。</w:t>
            </w:r>
          </w:p>
          <w:p w14:paraId="2813C7EF">
            <w:pPr>
              <w:spacing w:line="460" w:lineRule="exact"/>
              <w:rPr>
                <w:rFonts w:ascii="宋体" w:hAnsi="宋体" w:cs="宋体"/>
                <w:kern w:val="0"/>
                <w:szCs w:val="21"/>
              </w:rPr>
            </w:pPr>
            <w:r>
              <w:rPr>
                <w:rFonts w:hint="eastAsia" w:ascii="宋体" w:hAnsi="宋体" w:cs="宋体"/>
                <w:kern w:val="0"/>
                <w:szCs w:val="21"/>
              </w:rPr>
              <w:t>差（0分）：针对本工程的特点，阐述本工程的重点和难点，解决重点和难点问题的方法不合理，不满足要求。</w:t>
            </w:r>
          </w:p>
        </w:tc>
        <w:tc>
          <w:tcPr>
            <w:tcW w:w="968" w:type="dxa"/>
            <w:vAlign w:val="center"/>
          </w:tcPr>
          <w:p w14:paraId="7D511C57">
            <w:pPr>
              <w:spacing w:line="460" w:lineRule="exact"/>
              <w:jc w:val="center"/>
              <w:rPr>
                <w:rFonts w:ascii="宋体" w:hAnsi="宋体" w:cs="宋体"/>
                <w:kern w:val="0"/>
                <w:szCs w:val="21"/>
              </w:rPr>
            </w:pPr>
            <w:r>
              <w:rPr>
                <w:rFonts w:hint="eastAsia" w:ascii="宋体" w:hAnsi="宋体" w:cs="宋体"/>
                <w:kern w:val="0"/>
                <w:szCs w:val="21"/>
              </w:rPr>
              <w:t>8分</w:t>
            </w:r>
          </w:p>
        </w:tc>
      </w:tr>
      <w:tr w14:paraId="6A0F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vAlign w:val="center"/>
          </w:tcPr>
          <w:p w14:paraId="205AF75A">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2.9</w:t>
            </w:r>
          </w:p>
        </w:tc>
        <w:tc>
          <w:tcPr>
            <w:tcW w:w="1453" w:type="dxa"/>
            <w:vAlign w:val="center"/>
          </w:tcPr>
          <w:p w14:paraId="5103DCF6">
            <w:pPr>
              <w:spacing w:line="460" w:lineRule="exact"/>
              <w:jc w:val="center"/>
              <w:rPr>
                <w:rFonts w:ascii="宋体" w:hAnsi="宋体" w:cs="宋体"/>
                <w:b/>
                <w:bCs/>
                <w:kern w:val="0"/>
                <w:szCs w:val="21"/>
              </w:rPr>
            </w:pPr>
            <w:r>
              <w:rPr>
                <w:rFonts w:hint="eastAsia" w:ascii="宋体" w:hAnsi="宋体" w:cs="宋体"/>
                <w:b/>
                <w:bCs/>
                <w:kern w:val="0"/>
                <w:szCs w:val="21"/>
              </w:rPr>
              <w:t>施工总平面布置图</w:t>
            </w:r>
          </w:p>
        </w:tc>
        <w:tc>
          <w:tcPr>
            <w:tcW w:w="6647" w:type="dxa"/>
            <w:vAlign w:val="center"/>
          </w:tcPr>
          <w:p w14:paraId="1890EEE2">
            <w:pPr>
              <w:widowControl/>
              <w:spacing w:line="460" w:lineRule="exact"/>
              <w:rPr>
                <w:rFonts w:ascii="宋体" w:hAnsi="宋体" w:cs="宋体"/>
                <w:kern w:val="0"/>
                <w:szCs w:val="21"/>
              </w:rPr>
            </w:pPr>
            <w:r>
              <w:rPr>
                <w:rFonts w:hint="eastAsia" w:ascii="宋体" w:hAnsi="宋体" w:cs="宋体"/>
                <w:kern w:val="0"/>
                <w:szCs w:val="21"/>
              </w:rPr>
              <w:t>优（7分）：有施工总平面布置图，安排科学合理，总体布置有针对性、合理，完全符合本项目施工实际要求。</w:t>
            </w:r>
          </w:p>
          <w:p w14:paraId="7C937EB4">
            <w:pPr>
              <w:widowControl/>
              <w:spacing w:line="460" w:lineRule="exact"/>
              <w:rPr>
                <w:rFonts w:ascii="宋体" w:hAnsi="宋体" w:cs="宋体"/>
                <w:kern w:val="0"/>
                <w:szCs w:val="21"/>
              </w:rPr>
            </w:pPr>
            <w:r>
              <w:rPr>
                <w:rFonts w:hint="eastAsia" w:ascii="宋体" w:hAnsi="宋体" w:cs="宋体"/>
                <w:kern w:val="0"/>
                <w:szCs w:val="21"/>
              </w:rPr>
              <w:t>良（5分）：有施工总平面布置图，安排合理，总体布置合理，符合本项目施工实际要求。</w:t>
            </w:r>
          </w:p>
          <w:p w14:paraId="4A19A396">
            <w:pPr>
              <w:widowControl/>
              <w:spacing w:line="460" w:lineRule="exact"/>
              <w:rPr>
                <w:rFonts w:ascii="宋体" w:hAnsi="宋体" w:cs="宋体"/>
                <w:kern w:val="0"/>
                <w:szCs w:val="21"/>
              </w:rPr>
            </w:pPr>
            <w:r>
              <w:rPr>
                <w:rFonts w:hint="eastAsia" w:ascii="宋体" w:hAnsi="宋体" w:cs="宋体"/>
                <w:kern w:val="0"/>
                <w:szCs w:val="21"/>
              </w:rPr>
              <w:t>中（3分）：有施工总平面布置图，安排基本合理，总体布置基本合理，基本符合本项目施工实际要求。</w:t>
            </w:r>
          </w:p>
          <w:p w14:paraId="298FA9F0">
            <w:pPr>
              <w:widowControl/>
              <w:spacing w:line="460" w:lineRule="exact"/>
              <w:rPr>
                <w:rFonts w:ascii="宋体" w:hAnsi="宋体" w:cs="宋体"/>
                <w:kern w:val="0"/>
                <w:szCs w:val="21"/>
              </w:rPr>
            </w:pPr>
            <w:r>
              <w:rPr>
                <w:rFonts w:hint="eastAsia" w:ascii="宋体" w:hAnsi="宋体" w:cs="宋体"/>
                <w:kern w:val="0"/>
                <w:szCs w:val="21"/>
              </w:rPr>
              <w:t>一般（1分）：有施工总平面布置图，施工总平面布置图总体布置简单，基本符合本项目施工要求。</w:t>
            </w:r>
          </w:p>
          <w:p w14:paraId="0DBDC15B">
            <w:pPr>
              <w:spacing w:line="460" w:lineRule="exact"/>
              <w:rPr>
                <w:rFonts w:ascii="宋体" w:hAnsi="宋体" w:cs="宋体"/>
                <w:kern w:val="0"/>
                <w:szCs w:val="21"/>
              </w:rPr>
            </w:pPr>
            <w:r>
              <w:rPr>
                <w:rFonts w:hint="eastAsia" w:ascii="宋体" w:hAnsi="宋体" w:cs="宋体"/>
                <w:kern w:val="0"/>
                <w:szCs w:val="21"/>
              </w:rPr>
              <w:t>差（0分）：有施工总平面布置图，总体布置不合理，不符合本项目施工实际要求。</w:t>
            </w:r>
          </w:p>
        </w:tc>
        <w:tc>
          <w:tcPr>
            <w:tcW w:w="968" w:type="dxa"/>
            <w:vAlign w:val="center"/>
          </w:tcPr>
          <w:p w14:paraId="43C13DBC">
            <w:pPr>
              <w:spacing w:line="460" w:lineRule="exact"/>
              <w:jc w:val="center"/>
              <w:rPr>
                <w:rFonts w:ascii="宋体" w:hAnsi="宋体" w:cs="宋体"/>
                <w:kern w:val="0"/>
                <w:szCs w:val="21"/>
              </w:rPr>
            </w:pPr>
            <w:r>
              <w:rPr>
                <w:rFonts w:hint="eastAsia" w:ascii="宋体" w:hAnsi="宋体" w:cs="宋体"/>
                <w:kern w:val="0"/>
                <w:szCs w:val="21"/>
              </w:rPr>
              <w:t>7分</w:t>
            </w:r>
          </w:p>
        </w:tc>
      </w:tr>
      <w:tr w14:paraId="1E10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vAlign w:val="center"/>
          </w:tcPr>
          <w:p w14:paraId="75D6592A">
            <w:pPr>
              <w:spacing w:line="460" w:lineRule="exact"/>
              <w:ind w:left="-105" w:leftChars="-50" w:right="-105" w:rightChars="-50"/>
              <w:jc w:val="center"/>
              <w:rPr>
                <w:rFonts w:ascii="宋体" w:hAnsi="宋体" w:cs="宋体"/>
                <w:bCs/>
                <w:kern w:val="0"/>
                <w:szCs w:val="21"/>
              </w:rPr>
            </w:pPr>
            <w:r>
              <w:rPr>
                <w:rFonts w:hint="eastAsia" w:ascii="宋体" w:hAnsi="宋体" w:cs="宋体"/>
                <w:bCs/>
                <w:kern w:val="0"/>
                <w:szCs w:val="21"/>
              </w:rPr>
              <w:t>2.10</w:t>
            </w:r>
          </w:p>
        </w:tc>
        <w:tc>
          <w:tcPr>
            <w:tcW w:w="1453" w:type="dxa"/>
            <w:vAlign w:val="center"/>
          </w:tcPr>
          <w:p w14:paraId="521B7874">
            <w:pPr>
              <w:spacing w:line="460" w:lineRule="exact"/>
              <w:jc w:val="center"/>
              <w:rPr>
                <w:rFonts w:ascii="宋体" w:hAnsi="宋体" w:cs="宋体"/>
                <w:b/>
                <w:bCs/>
                <w:kern w:val="0"/>
                <w:szCs w:val="21"/>
              </w:rPr>
            </w:pPr>
            <w:r>
              <w:rPr>
                <w:rFonts w:hint="eastAsia" w:ascii="宋体" w:hAnsi="宋体" w:cs="宋体"/>
                <w:b/>
                <w:bCs/>
                <w:kern w:val="0"/>
                <w:szCs w:val="21"/>
              </w:rPr>
              <w:t>拟投入的主要施工机械、设备计划</w:t>
            </w:r>
          </w:p>
          <w:p w14:paraId="7073513D">
            <w:pPr>
              <w:spacing w:line="460" w:lineRule="exact"/>
              <w:jc w:val="center"/>
              <w:rPr>
                <w:rFonts w:ascii="宋体" w:hAnsi="宋体" w:cs="宋体"/>
                <w:b/>
                <w:bCs/>
                <w:kern w:val="0"/>
                <w:szCs w:val="21"/>
              </w:rPr>
            </w:pPr>
          </w:p>
        </w:tc>
        <w:tc>
          <w:tcPr>
            <w:tcW w:w="6647" w:type="dxa"/>
            <w:vAlign w:val="center"/>
          </w:tcPr>
          <w:p w14:paraId="351D949B">
            <w:pPr>
              <w:widowControl/>
              <w:spacing w:line="460" w:lineRule="exact"/>
              <w:rPr>
                <w:rFonts w:ascii="宋体" w:hAnsi="宋体" w:cs="宋体"/>
                <w:szCs w:val="21"/>
              </w:rPr>
            </w:pPr>
            <w:r>
              <w:rPr>
                <w:rFonts w:hint="eastAsia" w:ascii="宋体" w:hAnsi="宋体" w:cs="宋体"/>
                <w:szCs w:val="21"/>
              </w:rPr>
              <w:t>优（7分）：投入的施工机械、设备、机具有详细的组织计划且计划周密，设备数量、选型配置、进场时间安排合理，满足施工需要。</w:t>
            </w:r>
          </w:p>
          <w:p w14:paraId="69AD8D54">
            <w:pPr>
              <w:widowControl/>
              <w:spacing w:line="460" w:lineRule="exact"/>
              <w:rPr>
                <w:rFonts w:ascii="宋体" w:hAnsi="宋体" w:cs="宋体"/>
                <w:szCs w:val="21"/>
              </w:rPr>
            </w:pPr>
            <w:r>
              <w:rPr>
                <w:rFonts w:hint="eastAsia" w:ascii="宋体" w:hAnsi="宋体" w:cs="宋体"/>
                <w:szCs w:val="21"/>
              </w:rPr>
              <w:t>良（5分）：投入的施工机械、设备、机具有详细的组织计划，设备数量、选型配置、进场投入计划与进度计划呼应，基本满足施工需要。</w:t>
            </w:r>
          </w:p>
          <w:p w14:paraId="0AB3DE4A">
            <w:pPr>
              <w:widowControl/>
              <w:spacing w:line="460" w:lineRule="exact"/>
              <w:rPr>
                <w:rFonts w:ascii="宋体" w:hAnsi="宋体" w:cs="宋体"/>
                <w:szCs w:val="21"/>
              </w:rPr>
            </w:pPr>
            <w:r>
              <w:rPr>
                <w:rFonts w:hint="eastAsia" w:ascii="宋体" w:hAnsi="宋体" w:cs="宋体"/>
                <w:szCs w:val="21"/>
              </w:rPr>
              <w:t>中（3分）：投入的施工机械、设备、机具组织计划合理，设备数量、选型配置、进场投入计划与进度计划合理，基本满足施工需要。</w:t>
            </w:r>
          </w:p>
          <w:p w14:paraId="11732694">
            <w:pPr>
              <w:widowControl/>
              <w:spacing w:line="460" w:lineRule="exact"/>
              <w:rPr>
                <w:rFonts w:ascii="宋体" w:hAnsi="宋体" w:cs="宋体"/>
                <w:szCs w:val="21"/>
              </w:rPr>
            </w:pPr>
            <w:r>
              <w:rPr>
                <w:rFonts w:hint="eastAsia" w:ascii="宋体" w:hAnsi="宋体" w:cs="宋体"/>
                <w:szCs w:val="21"/>
              </w:rPr>
              <w:t>一般（1分）：投入的施工机械、设备、机具组织计划简单，设备数量、选型配置、进场投入计划与进度计划一般，基本满足要求。</w:t>
            </w:r>
          </w:p>
          <w:p w14:paraId="0FBB3654">
            <w:pPr>
              <w:spacing w:line="460" w:lineRule="exact"/>
              <w:rPr>
                <w:rFonts w:ascii="宋体" w:hAnsi="宋体" w:cs="宋体"/>
                <w:kern w:val="0"/>
                <w:szCs w:val="21"/>
              </w:rPr>
            </w:pPr>
            <w:r>
              <w:rPr>
                <w:rFonts w:hint="eastAsia" w:ascii="宋体" w:hAnsi="宋体" w:cs="宋体"/>
                <w:szCs w:val="21"/>
              </w:rPr>
              <w:t>差（0分）：投入的施工机械、设备、机具组织计划差，投入计划与进度计划不呼应，不能满足施工需要。</w:t>
            </w:r>
          </w:p>
        </w:tc>
        <w:tc>
          <w:tcPr>
            <w:tcW w:w="968" w:type="dxa"/>
            <w:vAlign w:val="center"/>
          </w:tcPr>
          <w:p w14:paraId="44972351">
            <w:pPr>
              <w:spacing w:line="460" w:lineRule="exact"/>
              <w:jc w:val="center"/>
              <w:rPr>
                <w:rFonts w:ascii="宋体" w:hAnsi="宋体" w:cs="宋体"/>
                <w:kern w:val="0"/>
                <w:szCs w:val="21"/>
              </w:rPr>
            </w:pPr>
            <w:r>
              <w:rPr>
                <w:rFonts w:hint="eastAsia" w:ascii="宋体" w:hAnsi="宋体" w:cs="宋体"/>
                <w:kern w:val="0"/>
                <w:szCs w:val="21"/>
              </w:rPr>
              <w:t>7分</w:t>
            </w:r>
          </w:p>
        </w:tc>
      </w:tr>
      <w:tr w14:paraId="7018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59" w:type="dxa"/>
            <w:vAlign w:val="center"/>
          </w:tcPr>
          <w:p w14:paraId="48D3F240">
            <w:pPr>
              <w:widowControl/>
              <w:spacing w:line="460" w:lineRule="exact"/>
              <w:jc w:val="center"/>
              <w:rPr>
                <w:rFonts w:ascii="宋体" w:hAnsi="宋体" w:cs="宋体"/>
                <w:b/>
                <w:bCs/>
                <w:kern w:val="0"/>
                <w:szCs w:val="21"/>
              </w:rPr>
            </w:pPr>
            <w:r>
              <w:rPr>
                <w:rFonts w:hint="eastAsia" w:ascii="宋体" w:hAnsi="宋体" w:cs="宋体"/>
                <w:b/>
                <w:bCs/>
                <w:kern w:val="0"/>
                <w:szCs w:val="21"/>
              </w:rPr>
              <w:t>3</w:t>
            </w:r>
          </w:p>
        </w:tc>
        <w:tc>
          <w:tcPr>
            <w:tcW w:w="1453" w:type="dxa"/>
            <w:vAlign w:val="center"/>
          </w:tcPr>
          <w:p w14:paraId="621A9C72">
            <w:pPr>
              <w:widowControl/>
              <w:spacing w:line="460" w:lineRule="exact"/>
              <w:jc w:val="center"/>
              <w:rPr>
                <w:rFonts w:ascii="宋体" w:hAnsi="宋体" w:cs="宋体"/>
                <w:b/>
                <w:bCs/>
                <w:szCs w:val="21"/>
              </w:rPr>
            </w:pPr>
            <w:r>
              <w:rPr>
                <w:rFonts w:hint="eastAsia" w:ascii="宋体" w:hAnsi="宋体" w:cs="宋体"/>
                <w:b/>
                <w:bCs/>
                <w:szCs w:val="21"/>
              </w:rPr>
              <w:t>商务分</w:t>
            </w:r>
          </w:p>
        </w:tc>
        <w:tc>
          <w:tcPr>
            <w:tcW w:w="6647" w:type="dxa"/>
            <w:vAlign w:val="center"/>
          </w:tcPr>
          <w:p w14:paraId="0326C55D">
            <w:pPr>
              <w:widowControl/>
              <w:spacing w:line="460" w:lineRule="exact"/>
              <w:jc w:val="center"/>
              <w:rPr>
                <w:rFonts w:ascii="宋体" w:hAnsi="宋体" w:cs="宋体"/>
                <w:b/>
                <w:szCs w:val="21"/>
              </w:rPr>
            </w:pPr>
            <w:r>
              <w:rPr>
                <w:rFonts w:hint="eastAsia" w:ascii="宋体" w:hAnsi="宋体" w:cs="宋体"/>
                <w:b/>
                <w:szCs w:val="21"/>
              </w:rPr>
              <w:t>评审因素具体内容</w:t>
            </w:r>
          </w:p>
        </w:tc>
        <w:tc>
          <w:tcPr>
            <w:tcW w:w="968" w:type="dxa"/>
            <w:vAlign w:val="center"/>
          </w:tcPr>
          <w:p w14:paraId="304B7C1E">
            <w:pPr>
              <w:widowControl/>
              <w:spacing w:line="460" w:lineRule="exact"/>
              <w:jc w:val="center"/>
              <w:rPr>
                <w:rFonts w:ascii="宋体" w:hAnsi="宋体" w:cs="宋体"/>
                <w:b/>
                <w:kern w:val="0"/>
                <w:szCs w:val="21"/>
              </w:rPr>
            </w:pPr>
            <w:r>
              <w:rPr>
                <w:rFonts w:hint="eastAsia" w:ascii="宋体" w:hAnsi="宋体" w:cs="宋体"/>
                <w:b/>
                <w:kern w:val="0"/>
                <w:szCs w:val="21"/>
              </w:rPr>
              <w:t>10分</w:t>
            </w:r>
          </w:p>
        </w:tc>
      </w:tr>
      <w:tr w14:paraId="5465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59" w:type="dxa"/>
            <w:vAlign w:val="center"/>
          </w:tcPr>
          <w:p w14:paraId="669BA9CA">
            <w:pPr>
              <w:widowControl/>
              <w:spacing w:line="460" w:lineRule="exact"/>
              <w:jc w:val="center"/>
              <w:rPr>
                <w:rFonts w:ascii="宋体" w:hAnsi="宋体" w:cs="宋体"/>
                <w:kern w:val="0"/>
                <w:szCs w:val="21"/>
              </w:rPr>
            </w:pPr>
            <w:r>
              <w:rPr>
                <w:rFonts w:hint="eastAsia" w:ascii="宋体" w:hAnsi="宋体" w:cs="宋体"/>
                <w:kern w:val="0"/>
                <w:szCs w:val="21"/>
              </w:rPr>
              <w:t>3.1</w:t>
            </w:r>
          </w:p>
        </w:tc>
        <w:tc>
          <w:tcPr>
            <w:tcW w:w="1453" w:type="dxa"/>
            <w:vAlign w:val="center"/>
          </w:tcPr>
          <w:p w14:paraId="5F389B96">
            <w:pPr>
              <w:widowControl/>
              <w:spacing w:line="460" w:lineRule="exact"/>
              <w:jc w:val="center"/>
              <w:rPr>
                <w:rFonts w:ascii="宋体" w:hAnsi="宋体" w:cs="宋体"/>
                <w:b/>
                <w:bCs/>
                <w:szCs w:val="21"/>
              </w:rPr>
            </w:pPr>
            <w:r>
              <w:rPr>
                <w:rFonts w:hint="eastAsia" w:ascii="宋体" w:hAnsi="宋体" w:cs="宋体"/>
                <w:b/>
                <w:bCs/>
                <w:szCs w:val="21"/>
              </w:rPr>
              <w:t>业绩分</w:t>
            </w:r>
          </w:p>
        </w:tc>
        <w:tc>
          <w:tcPr>
            <w:tcW w:w="6647" w:type="dxa"/>
            <w:vAlign w:val="center"/>
          </w:tcPr>
          <w:p w14:paraId="186A45B8">
            <w:pPr>
              <w:pStyle w:val="9"/>
              <w:spacing w:line="460" w:lineRule="exact"/>
              <w:rPr>
                <w:rFonts w:hAnsi="宋体" w:cs="宋体"/>
                <w:bCs/>
                <w:color w:val="auto"/>
                <w:sz w:val="21"/>
              </w:rPr>
            </w:pPr>
            <w:r>
              <w:rPr>
                <w:rFonts w:hint="eastAsia" w:hAnsi="宋体" w:cs="宋体"/>
                <w:bCs/>
                <w:sz w:val="21"/>
              </w:rPr>
              <w:t>供应商在响应时间提交截止时间前三</w:t>
            </w:r>
            <w:r>
              <w:rPr>
                <w:rFonts w:hint="eastAsia" w:hAnsi="宋体" w:cs="宋体"/>
                <w:bCs/>
                <w:color w:val="auto"/>
                <w:sz w:val="21"/>
              </w:rPr>
              <w:t>年内</w:t>
            </w:r>
            <w:r>
              <w:rPr>
                <w:rFonts w:hint="eastAsia" w:hAnsi="宋体" w:cs="宋体"/>
                <w:bCs/>
                <w:color w:val="auto"/>
                <w:sz w:val="21"/>
                <w:lang w:val="en-US" w:eastAsia="zh-CN"/>
              </w:rPr>
              <w:t>承接过或</w:t>
            </w:r>
            <w:r>
              <w:rPr>
                <w:rFonts w:hint="eastAsia" w:hAnsi="宋体" w:cs="宋体"/>
                <w:bCs/>
                <w:color w:val="auto"/>
                <w:sz w:val="21"/>
              </w:rPr>
              <w:t>完成过类似工程施工项目业绩的，每项得5分，满分得10分。</w:t>
            </w:r>
          </w:p>
          <w:p w14:paraId="074C75CB">
            <w:pPr>
              <w:pStyle w:val="7"/>
              <w:spacing w:line="500" w:lineRule="exact"/>
              <w:ind w:firstLine="210" w:firstLineChars="100"/>
              <w:rPr>
                <w:rFonts w:ascii="宋体" w:hAnsi="宋体" w:cs="宋体"/>
                <w:bCs/>
                <w:kern w:val="0"/>
                <w:szCs w:val="21"/>
              </w:rPr>
            </w:pPr>
            <w:r>
              <w:rPr>
                <w:rFonts w:hint="eastAsia" w:ascii="宋体" w:hAnsi="宋体" w:cs="宋体"/>
                <w:bCs/>
                <w:kern w:val="0"/>
                <w:szCs w:val="21"/>
              </w:rPr>
              <w:t>须附上：中标（成交）通知书和施工合同（可放合同主要内容，包含项目名称、项目规模和相关盖章页）或竣工验收合格的相关证明材料，否则不予得分。</w:t>
            </w:r>
          </w:p>
        </w:tc>
        <w:tc>
          <w:tcPr>
            <w:tcW w:w="968" w:type="dxa"/>
            <w:vAlign w:val="center"/>
          </w:tcPr>
          <w:p w14:paraId="71C5F18B">
            <w:pPr>
              <w:widowControl/>
              <w:spacing w:line="460" w:lineRule="exact"/>
              <w:jc w:val="center"/>
              <w:rPr>
                <w:rFonts w:ascii="宋体" w:hAnsi="宋体" w:cs="宋体"/>
                <w:kern w:val="0"/>
                <w:szCs w:val="21"/>
              </w:rPr>
            </w:pPr>
            <w:r>
              <w:rPr>
                <w:rFonts w:hint="eastAsia" w:ascii="宋体" w:hAnsi="宋体" w:cs="宋体"/>
                <w:kern w:val="0"/>
                <w:szCs w:val="21"/>
              </w:rPr>
              <w:t>10分</w:t>
            </w:r>
          </w:p>
        </w:tc>
      </w:tr>
      <w:tr w14:paraId="4C7C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727" w:type="dxa"/>
            <w:gridSpan w:val="4"/>
            <w:vAlign w:val="center"/>
          </w:tcPr>
          <w:p w14:paraId="3A1C1822">
            <w:pPr>
              <w:widowControl/>
              <w:spacing w:line="460" w:lineRule="exact"/>
              <w:jc w:val="left"/>
              <w:rPr>
                <w:rFonts w:ascii="宋体" w:hAnsi="宋体" w:cs="宋体"/>
                <w:kern w:val="0"/>
                <w:szCs w:val="21"/>
              </w:rPr>
            </w:pPr>
            <w:r>
              <w:rPr>
                <w:rFonts w:hint="eastAsia" w:ascii="宋体" w:hAnsi="宋体" w:cs="宋体"/>
                <w:bCs/>
                <w:szCs w:val="21"/>
              </w:rPr>
              <w:t>总得分＝1＋2＋3</w:t>
            </w:r>
          </w:p>
        </w:tc>
      </w:tr>
      <w:bookmarkEnd w:id="59"/>
    </w:tbl>
    <w:p w14:paraId="057D14EC">
      <w:pPr>
        <w:rPr>
          <w:rFonts w:ascii="宋体" w:hAnsi="宋体"/>
          <w:bCs/>
          <w:color w:val="000000"/>
          <w:szCs w:val="21"/>
        </w:rPr>
      </w:pPr>
    </w:p>
    <w:p w14:paraId="19368D88">
      <w:pPr>
        <w:pStyle w:val="10"/>
        <w:rPr>
          <w:color w:val="000000"/>
        </w:rPr>
      </w:pPr>
    </w:p>
    <w:p w14:paraId="00617D4C">
      <w:pPr>
        <w:spacing w:line="360" w:lineRule="auto"/>
        <w:ind w:firstLine="420" w:firstLineChars="200"/>
        <w:rPr>
          <w:rFonts w:ascii="宋体" w:hAnsi="宋体" w:cs="宋体"/>
          <w:color w:val="000000"/>
        </w:rPr>
      </w:pPr>
      <w:bookmarkStart w:id="60" w:name="_Toc80205935"/>
      <w:r>
        <w:rPr>
          <w:rFonts w:hint="eastAsia" w:ascii="宋体" w:hAnsi="宋体" w:cs="宋体"/>
          <w:color w:val="000000"/>
        </w:rPr>
        <w:t>8.2商务技术评审因素为客观评分项的，应在评分项目或评分标准中予以标注为“客观分”。对供应商的客观评分项目，各评审专家评分应当一致。</w:t>
      </w:r>
    </w:p>
    <w:p w14:paraId="2DE3F9C5">
      <w:pPr>
        <w:spacing w:line="360" w:lineRule="auto"/>
        <w:ind w:firstLine="420" w:firstLineChars="200"/>
        <w:rPr>
          <w:rFonts w:ascii="宋体" w:hAnsi="宋体" w:cs="宋体"/>
          <w:color w:val="000000"/>
        </w:rPr>
      </w:pPr>
      <w:r>
        <w:rPr>
          <w:rFonts w:hint="eastAsia" w:ascii="宋体" w:hAnsi="宋体" w:cs="宋体"/>
          <w:color w:val="000000"/>
        </w:rPr>
        <w:t>8.3.终止竞争性磋商采购活动</w:t>
      </w:r>
    </w:p>
    <w:p w14:paraId="25E2EADA">
      <w:pPr>
        <w:spacing w:line="360" w:lineRule="auto"/>
        <w:ind w:firstLine="420" w:firstLineChars="200"/>
        <w:rPr>
          <w:rFonts w:ascii="宋体" w:hAnsi="宋体"/>
          <w:bCs/>
          <w:color w:val="000000"/>
          <w:sz w:val="32"/>
          <w:szCs w:val="32"/>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508A3203">
      <w:pPr>
        <w:keepNext/>
        <w:keepLines/>
        <w:spacing w:line="360" w:lineRule="auto"/>
        <w:ind w:firstLine="640" w:firstLineChars="200"/>
        <w:jc w:val="center"/>
        <w:outlineLvl w:val="1"/>
        <w:rPr>
          <w:rFonts w:ascii="宋体" w:hAnsi="宋体"/>
          <w:bCs/>
          <w:color w:val="000000"/>
          <w:sz w:val="32"/>
          <w:szCs w:val="32"/>
        </w:rPr>
      </w:pPr>
      <w:bookmarkStart w:id="61" w:name="_Toc10999"/>
      <w:r>
        <w:rPr>
          <w:rFonts w:hint="eastAsia" w:ascii="宋体" w:hAnsi="宋体"/>
          <w:bCs/>
          <w:color w:val="000000"/>
          <w:sz w:val="32"/>
          <w:szCs w:val="32"/>
        </w:rPr>
        <w:t>第二节 评标报告</w:t>
      </w:r>
      <w:bookmarkEnd w:id="60"/>
      <w:bookmarkEnd w:id="61"/>
    </w:p>
    <w:p w14:paraId="74578759">
      <w:pPr>
        <w:spacing w:line="360" w:lineRule="auto"/>
        <w:ind w:firstLine="480" w:firstLineChars="200"/>
        <w:rPr>
          <w:rFonts w:ascii="宋体" w:hAnsi="宋体" w:cs="宋体"/>
          <w:color w:val="000000"/>
          <w:sz w:val="24"/>
          <w:szCs w:val="32"/>
        </w:rPr>
      </w:pPr>
      <w:r>
        <w:rPr>
          <w:rFonts w:hint="eastAsia" w:ascii="宋体" w:hAnsi="宋体" w:cs="宋体"/>
          <w:color w:val="000000"/>
          <w:sz w:val="24"/>
          <w:szCs w:val="32"/>
        </w:rPr>
        <w:t>1.成交标准</w:t>
      </w:r>
    </w:p>
    <w:p w14:paraId="2AECDEE6">
      <w:pPr>
        <w:spacing w:line="360" w:lineRule="auto"/>
        <w:ind w:firstLine="420" w:firstLineChars="200"/>
        <w:rPr>
          <w:rFonts w:ascii="宋体" w:hAnsi="宋体" w:cs="宋体"/>
          <w:color w:val="000000"/>
          <w:sz w:val="24"/>
        </w:rPr>
      </w:pPr>
      <w:r>
        <w:rPr>
          <w:rFonts w:hint="eastAsia" w:ascii="宋体" w:hAnsi="宋体"/>
          <w:bCs/>
          <w:color w:val="000000"/>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color w:val="000000"/>
          <w:szCs w:val="21"/>
        </w:rPr>
        <w:t>。符合本章第一节第5</w:t>
      </w:r>
      <w:r>
        <w:rPr>
          <w:rFonts w:ascii="宋体" w:hAnsi="宋体"/>
          <w:bCs/>
          <w:color w:val="000000"/>
          <w:szCs w:val="21"/>
        </w:rPr>
        <w:t>.3</w:t>
      </w:r>
      <w:r>
        <w:rPr>
          <w:rFonts w:hint="eastAsia" w:ascii="宋体" w:hAnsi="宋体"/>
          <w:bCs/>
          <w:color w:val="000000"/>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评审得分、最后报价（不计算价格折扣）、技术得分均相同的，由磋商小组随机抽取推荐。</w:t>
      </w:r>
    </w:p>
    <w:p w14:paraId="75D361B3">
      <w:pPr>
        <w:spacing w:line="360" w:lineRule="auto"/>
        <w:ind w:firstLine="480" w:firstLineChars="200"/>
        <w:rPr>
          <w:rFonts w:ascii="宋体" w:hAnsi="宋体" w:cs="宋体"/>
          <w:color w:val="000000"/>
          <w:sz w:val="24"/>
          <w:szCs w:val="32"/>
        </w:rPr>
      </w:pPr>
      <w:r>
        <w:rPr>
          <w:rFonts w:hint="eastAsia" w:ascii="宋体" w:hAnsi="宋体" w:cs="宋体"/>
          <w:color w:val="000000"/>
          <w:sz w:val="24"/>
          <w:szCs w:val="32"/>
        </w:rPr>
        <w:t>2.评标争议</w:t>
      </w:r>
      <w:r>
        <w:rPr>
          <w:rFonts w:ascii="宋体" w:hAnsi="宋体" w:cs="宋体"/>
          <w:color w:val="000000"/>
          <w:sz w:val="24"/>
          <w:szCs w:val="32"/>
        </w:rPr>
        <w:t>事项</w:t>
      </w:r>
      <w:r>
        <w:rPr>
          <w:rFonts w:hint="eastAsia" w:ascii="宋体" w:hAnsi="宋体" w:cs="宋体"/>
          <w:color w:val="000000"/>
          <w:sz w:val="24"/>
          <w:szCs w:val="32"/>
        </w:rPr>
        <w:t>处理</w:t>
      </w:r>
    </w:p>
    <w:p w14:paraId="374949B7">
      <w:pPr>
        <w:adjustRightInd w:val="0"/>
        <w:spacing w:line="360" w:lineRule="auto"/>
        <w:ind w:firstLine="420" w:firstLineChars="200"/>
        <w:rPr>
          <w:rFonts w:ascii="宋体" w:hAnsi="宋体" w:cs="宋体"/>
          <w:color w:val="000000"/>
        </w:rPr>
      </w:pPr>
      <w:r>
        <w:rPr>
          <w:rFonts w:hint="eastAsia" w:ascii="宋体" w:hAnsi="宋体" w:cs="宋体"/>
          <w:color w:val="000000"/>
        </w:rPr>
        <w:t>磋商小组</w:t>
      </w:r>
      <w:r>
        <w:rPr>
          <w:rFonts w:ascii="宋体" w:hAnsi="宋体" w:cs="宋体"/>
          <w:color w:val="000000"/>
        </w:rPr>
        <w:t>成员对需要共同认定的事项存在争议的，应当按照少数服从多数的原则作出结论。持不同意见的</w:t>
      </w:r>
      <w:r>
        <w:rPr>
          <w:rFonts w:hint="eastAsia" w:ascii="宋体" w:hAnsi="宋体" w:cs="宋体"/>
          <w:color w:val="000000"/>
        </w:rPr>
        <w:t>磋商小组</w:t>
      </w:r>
      <w:r>
        <w:rPr>
          <w:rFonts w:ascii="宋体" w:hAnsi="宋体" w:cs="宋体"/>
          <w:color w:val="000000"/>
        </w:rPr>
        <w:t>成员应当在评标报告上签署不同意见及理由，否则视为同意评标报告。</w:t>
      </w:r>
    </w:p>
    <w:p w14:paraId="39A02969">
      <w:pPr>
        <w:keepNext/>
        <w:keepLines/>
        <w:spacing w:line="360" w:lineRule="auto"/>
        <w:ind w:firstLine="640" w:firstLineChars="200"/>
        <w:jc w:val="center"/>
        <w:outlineLvl w:val="1"/>
        <w:rPr>
          <w:rFonts w:ascii="宋体" w:hAnsi="宋体"/>
          <w:bCs/>
          <w:color w:val="000000"/>
          <w:sz w:val="32"/>
          <w:szCs w:val="32"/>
        </w:rPr>
      </w:pPr>
      <w:bookmarkStart w:id="62" w:name="_Toc80205936"/>
      <w:bookmarkStart w:id="63" w:name="_Toc4491"/>
      <w:r>
        <w:rPr>
          <w:rFonts w:hint="eastAsia" w:ascii="宋体" w:hAnsi="宋体"/>
          <w:bCs/>
          <w:color w:val="000000"/>
          <w:sz w:val="32"/>
          <w:szCs w:val="32"/>
        </w:rPr>
        <w:t>第三节 评审过程的保密与录像</w:t>
      </w:r>
      <w:bookmarkEnd w:id="62"/>
      <w:bookmarkEnd w:id="63"/>
    </w:p>
    <w:p w14:paraId="1EEA0514">
      <w:pPr>
        <w:spacing w:line="360" w:lineRule="auto"/>
        <w:ind w:firstLine="480" w:firstLineChars="200"/>
        <w:rPr>
          <w:rFonts w:ascii="宋体" w:hAnsi="宋体" w:cs="宋体"/>
          <w:color w:val="000000"/>
          <w:sz w:val="24"/>
          <w:szCs w:val="32"/>
        </w:rPr>
      </w:pPr>
      <w:r>
        <w:rPr>
          <w:rFonts w:hint="eastAsia" w:ascii="宋体" w:hAnsi="宋体" w:cs="宋体"/>
          <w:color w:val="000000"/>
          <w:sz w:val="24"/>
          <w:szCs w:val="32"/>
        </w:rPr>
        <w:t>1.保密。</w:t>
      </w:r>
    </w:p>
    <w:p w14:paraId="6D4E6C41">
      <w:pPr>
        <w:widowControl/>
        <w:spacing w:line="360" w:lineRule="auto"/>
        <w:ind w:firstLine="420" w:firstLineChars="200"/>
        <w:rPr>
          <w:rFonts w:ascii="宋体" w:hAnsi="宋体" w:cs="宋体"/>
          <w:color w:val="000000"/>
        </w:rPr>
      </w:pPr>
      <w:r>
        <w:rPr>
          <w:rFonts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23FC0C0">
      <w:pPr>
        <w:widowControl/>
        <w:spacing w:line="360" w:lineRule="auto"/>
        <w:ind w:firstLine="480" w:firstLineChars="200"/>
        <w:rPr>
          <w:rFonts w:ascii="宋体" w:hAnsi="宋体" w:cs="宋体"/>
          <w:color w:val="000000"/>
          <w:sz w:val="24"/>
          <w:szCs w:val="32"/>
        </w:rPr>
      </w:pPr>
      <w:r>
        <w:rPr>
          <w:rFonts w:hint="eastAsia" w:ascii="宋体" w:hAnsi="宋体" w:cs="宋体"/>
          <w:color w:val="000000"/>
          <w:sz w:val="24"/>
          <w:szCs w:val="32"/>
        </w:rPr>
        <w:t>2.录音录像。</w:t>
      </w:r>
    </w:p>
    <w:p w14:paraId="2E288185">
      <w:pPr>
        <w:spacing w:line="360" w:lineRule="auto"/>
        <w:ind w:firstLine="420" w:firstLineChars="200"/>
        <w:rPr>
          <w:rFonts w:ascii="宋体" w:hAnsi="宋体"/>
          <w:color w:val="000000"/>
        </w:rPr>
      </w:pPr>
      <w:r>
        <w:rPr>
          <w:rFonts w:hint="eastAsia" w:ascii="宋体" w:hAnsi="宋体" w:cs="宋体"/>
          <w:color w:val="000000"/>
        </w:rPr>
        <w:t>采购代理机构对评审工作现场及操作屏幕进行全过程录音录像，录音录像资料作为采购项目文件随其他文件一并存档。</w:t>
      </w:r>
    </w:p>
    <w:p w14:paraId="6141A0E9">
      <w:pPr>
        <w:keepNext/>
        <w:keepLines/>
        <w:spacing w:before="260" w:after="260" w:line="416" w:lineRule="auto"/>
        <w:jc w:val="center"/>
        <w:outlineLvl w:val="1"/>
        <w:rPr>
          <w:rFonts w:ascii="宋体" w:hAnsi="宋体"/>
          <w:b/>
          <w:bCs/>
          <w:color w:val="000000"/>
          <w:sz w:val="32"/>
          <w:szCs w:val="32"/>
        </w:rPr>
      </w:pPr>
      <w:r>
        <w:rPr>
          <w:rFonts w:ascii="宋体" w:hAnsi="宋体"/>
          <w:b/>
          <w:bCs/>
          <w:color w:val="000000"/>
          <w:sz w:val="32"/>
          <w:szCs w:val="32"/>
        </w:rPr>
        <w:br w:type="page"/>
      </w:r>
    </w:p>
    <w:p w14:paraId="522DA752">
      <w:pPr>
        <w:keepNext/>
        <w:keepLines/>
        <w:spacing w:before="260" w:after="260" w:line="416" w:lineRule="auto"/>
        <w:jc w:val="center"/>
        <w:outlineLvl w:val="1"/>
        <w:rPr>
          <w:rFonts w:ascii="宋体" w:hAnsi="宋体"/>
          <w:b/>
          <w:bCs/>
          <w:color w:val="000000"/>
          <w:sz w:val="32"/>
          <w:szCs w:val="32"/>
        </w:rPr>
      </w:pPr>
    </w:p>
    <w:p w14:paraId="785409D5">
      <w:pPr>
        <w:keepNext/>
        <w:keepLines/>
        <w:spacing w:before="260" w:after="260" w:line="416" w:lineRule="auto"/>
        <w:jc w:val="center"/>
        <w:outlineLvl w:val="1"/>
        <w:rPr>
          <w:rFonts w:ascii="宋体" w:hAnsi="宋体"/>
          <w:b/>
          <w:bCs/>
          <w:color w:val="000000"/>
          <w:sz w:val="32"/>
          <w:szCs w:val="32"/>
        </w:rPr>
      </w:pPr>
    </w:p>
    <w:p w14:paraId="196B8D11">
      <w:pPr>
        <w:keepNext/>
        <w:keepLines/>
        <w:spacing w:before="260" w:after="260" w:line="416" w:lineRule="auto"/>
        <w:jc w:val="center"/>
        <w:outlineLvl w:val="1"/>
        <w:rPr>
          <w:rFonts w:ascii="宋体" w:hAnsi="宋体"/>
          <w:b/>
          <w:bCs/>
          <w:color w:val="000000"/>
          <w:sz w:val="32"/>
          <w:szCs w:val="32"/>
        </w:rPr>
      </w:pPr>
    </w:p>
    <w:p w14:paraId="734FC3A7">
      <w:pPr>
        <w:keepNext/>
        <w:keepLines/>
        <w:spacing w:before="260" w:after="260" w:line="416" w:lineRule="auto"/>
        <w:jc w:val="center"/>
        <w:outlineLvl w:val="1"/>
        <w:rPr>
          <w:rFonts w:ascii="宋体" w:hAnsi="宋体"/>
          <w:b/>
          <w:bCs/>
          <w:color w:val="000000"/>
          <w:sz w:val="32"/>
          <w:szCs w:val="32"/>
        </w:rPr>
      </w:pPr>
    </w:p>
    <w:p w14:paraId="032D9E0D">
      <w:pPr>
        <w:keepNext/>
        <w:keepLines/>
        <w:spacing w:before="260" w:after="260" w:line="416" w:lineRule="auto"/>
        <w:jc w:val="center"/>
        <w:outlineLvl w:val="1"/>
        <w:rPr>
          <w:rFonts w:ascii="宋体" w:hAnsi="宋体"/>
          <w:b/>
          <w:bCs/>
          <w:color w:val="000000"/>
          <w:sz w:val="32"/>
          <w:szCs w:val="32"/>
        </w:rPr>
      </w:pPr>
    </w:p>
    <w:p w14:paraId="496CFC4B">
      <w:pPr>
        <w:keepNext/>
        <w:keepLines/>
        <w:spacing w:before="340" w:after="330" w:line="578" w:lineRule="auto"/>
        <w:jc w:val="center"/>
        <w:outlineLvl w:val="0"/>
        <w:rPr>
          <w:rFonts w:ascii="宋体" w:hAnsi="宋体"/>
          <w:b/>
          <w:bCs/>
          <w:color w:val="000000"/>
          <w:kern w:val="44"/>
          <w:sz w:val="44"/>
          <w:szCs w:val="44"/>
        </w:rPr>
        <w:sectPr>
          <w:footerReference r:id="rId10" w:type="first"/>
          <w:footerReference r:id="rId9" w:type="default"/>
          <w:pgSz w:w="11910" w:h="16840"/>
          <w:pgMar w:top="1417" w:right="1417" w:bottom="1417" w:left="1417" w:header="720" w:footer="720" w:gutter="0"/>
          <w:cols w:space="720" w:num="1"/>
        </w:sectPr>
      </w:pPr>
      <w:bookmarkStart w:id="64" w:name="_Toc20650"/>
      <w:r>
        <w:rPr>
          <w:rFonts w:hint="eastAsia" w:ascii="宋体" w:hAnsi="宋体"/>
          <w:b/>
          <w:bCs/>
          <w:color w:val="000000"/>
          <w:kern w:val="44"/>
          <w:sz w:val="44"/>
          <w:szCs w:val="44"/>
        </w:rPr>
        <w:t>第五章 响应文件格式</w:t>
      </w:r>
      <w:bookmarkEnd w:id="64"/>
    </w:p>
    <w:p w14:paraId="1FC56987">
      <w:pPr>
        <w:keepNext/>
        <w:keepLines/>
        <w:spacing w:before="260" w:after="260" w:line="416" w:lineRule="auto"/>
        <w:jc w:val="center"/>
        <w:outlineLvl w:val="1"/>
        <w:rPr>
          <w:rFonts w:ascii="宋体" w:hAnsi="宋体"/>
          <w:bCs/>
          <w:color w:val="000000"/>
          <w:sz w:val="32"/>
          <w:szCs w:val="32"/>
        </w:rPr>
      </w:pPr>
      <w:bookmarkStart w:id="65" w:name="_Toc80205938"/>
      <w:bookmarkStart w:id="66" w:name="_Toc28327"/>
      <w:r>
        <w:rPr>
          <w:rFonts w:hint="eastAsia" w:ascii="宋体" w:hAnsi="宋体"/>
          <w:bCs/>
          <w:color w:val="000000"/>
          <w:sz w:val="32"/>
          <w:szCs w:val="32"/>
        </w:rPr>
        <w:t>第一节 封面格式</w:t>
      </w:r>
      <w:bookmarkEnd w:id="65"/>
      <w:bookmarkEnd w:id="66"/>
    </w:p>
    <w:p w14:paraId="4CB0EF86">
      <w:pPr>
        <w:snapToGrid w:val="0"/>
        <w:spacing w:before="120" w:beforeLines="50" w:after="50"/>
        <w:rPr>
          <w:rFonts w:ascii="宋体" w:hAnsi="宋体"/>
          <w:color w:val="000000"/>
          <w:sz w:val="24"/>
          <w:szCs w:val="20"/>
        </w:rPr>
      </w:pPr>
    </w:p>
    <w:p w14:paraId="0BC2208D">
      <w:pPr>
        <w:snapToGrid w:val="0"/>
        <w:spacing w:before="120" w:beforeLines="50" w:after="50"/>
        <w:jc w:val="center"/>
        <w:rPr>
          <w:rFonts w:ascii="宋体" w:hAnsi="宋体"/>
          <w:bCs/>
          <w:color w:val="000000"/>
          <w:sz w:val="24"/>
          <w:szCs w:val="20"/>
        </w:rPr>
      </w:pPr>
    </w:p>
    <w:p w14:paraId="0DE5EF3F">
      <w:pPr>
        <w:snapToGrid w:val="0"/>
        <w:spacing w:before="120" w:beforeLines="50" w:after="50"/>
        <w:jc w:val="center"/>
        <w:rPr>
          <w:rFonts w:ascii="宋体" w:hAnsi="宋体" w:cs="方正小标宋简体"/>
          <w:bCs/>
          <w:color w:val="000000"/>
          <w:sz w:val="44"/>
          <w:szCs w:val="44"/>
        </w:rPr>
      </w:pPr>
      <w:r>
        <w:rPr>
          <w:rFonts w:hint="eastAsia" w:ascii="宋体" w:hAnsi="宋体" w:cs="方正小标宋简体"/>
          <w:bCs/>
          <w:color w:val="000000"/>
          <w:sz w:val="44"/>
          <w:szCs w:val="44"/>
        </w:rPr>
        <w:t>响  应  文  件</w:t>
      </w:r>
    </w:p>
    <w:p w14:paraId="4C3D0C2D">
      <w:pPr>
        <w:snapToGrid w:val="0"/>
        <w:spacing w:before="120" w:beforeLines="50" w:after="50"/>
        <w:rPr>
          <w:rFonts w:ascii="宋体" w:hAnsi="宋体"/>
          <w:bCs/>
          <w:color w:val="000000"/>
          <w:sz w:val="24"/>
          <w:szCs w:val="20"/>
        </w:rPr>
      </w:pPr>
    </w:p>
    <w:p w14:paraId="3C77BC23">
      <w:pPr>
        <w:snapToGrid w:val="0"/>
        <w:spacing w:before="120" w:beforeLines="50" w:after="50"/>
        <w:rPr>
          <w:rFonts w:ascii="宋体" w:hAnsi="宋体"/>
          <w:bCs/>
          <w:color w:val="000000"/>
          <w:sz w:val="24"/>
          <w:szCs w:val="20"/>
        </w:rPr>
      </w:pPr>
    </w:p>
    <w:p w14:paraId="3947D814">
      <w:pPr>
        <w:snapToGrid w:val="0"/>
        <w:spacing w:before="120" w:beforeLines="50" w:after="50"/>
        <w:rPr>
          <w:rFonts w:ascii="宋体" w:hAnsi="宋体" w:cs="仿宋_GB2312"/>
          <w:bCs/>
          <w:color w:val="000000"/>
          <w:sz w:val="32"/>
          <w:szCs w:val="32"/>
        </w:rPr>
      </w:pPr>
    </w:p>
    <w:p w14:paraId="06816CC7">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项目名称：</w:t>
      </w:r>
    </w:p>
    <w:p w14:paraId="6DF54B39">
      <w:pPr>
        <w:snapToGrid w:val="0"/>
        <w:spacing w:before="120" w:beforeLines="50" w:after="50"/>
        <w:ind w:firstLine="480" w:firstLineChars="150"/>
        <w:rPr>
          <w:rFonts w:ascii="宋体" w:hAnsi="宋体" w:cs="仿宋_GB2312"/>
          <w:bCs/>
          <w:color w:val="000000"/>
          <w:sz w:val="32"/>
          <w:szCs w:val="32"/>
        </w:rPr>
      </w:pPr>
    </w:p>
    <w:p w14:paraId="338CFC16">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项目编号：</w:t>
      </w:r>
    </w:p>
    <w:p w14:paraId="7C2CDFC4">
      <w:pPr>
        <w:snapToGrid w:val="0"/>
        <w:spacing w:before="120" w:beforeLines="50" w:after="50"/>
        <w:ind w:firstLine="480" w:firstLineChars="150"/>
        <w:rPr>
          <w:rFonts w:ascii="宋体" w:hAnsi="宋体" w:cs="仿宋_GB2312"/>
          <w:bCs/>
          <w:color w:val="000000"/>
          <w:sz w:val="32"/>
          <w:szCs w:val="32"/>
        </w:rPr>
      </w:pPr>
    </w:p>
    <w:p w14:paraId="18BD1E08">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1A5DE15A">
      <w:pPr>
        <w:snapToGrid w:val="0"/>
        <w:spacing w:before="120" w:beforeLines="50" w:after="50"/>
        <w:rPr>
          <w:rFonts w:ascii="宋体" w:hAnsi="宋体" w:cs="仿宋_GB2312"/>
          <w:bCs/>
          <w:color w:val="000000"/>
          <w:sz w:val="32"/>
          <w:szCs w:val="32"/>
        </w:rPr>
      </w:pPr>
    </w:p>
    <w:p w14:paraId="75D1F292">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供应商名称：</w:t>
      </w:r>
    </w:p>
    <w:p w14:paraId="4C0003F9">
      <w:pPr>
        <w:snapToGrid w:val="0"/>
        <w:spacing w:before="120" w:beforeLines="50" w:after="50"/>
        <w:rPr>
          <w:rFonts w:ascii="宋体" w:hAnsi="宋体" w:cs="仿宋_GB2312"/>
          <w:bCs/>
          <w:color w:val="000000"/>
          <w:sz w:val="32"/>
          <w:szCs w:val="32"/>
        </w:rPr>
      </w:pPr>
    </w:p>
    <w:p w14:paraId="75936CC6">
      <w:pPr>
        <w:snapToGrid w:val="0"/>
        <w:spacing w:before="120" w:beforeLines="50" w:after="50"/>
        <w:ind w:firstLine="480" w:firstLineChars="150"/>
        <w:jc w:val="center"/>
        <w:rPr>
          <w:rFonts w:ascii="宋体" w:hAnsi="宋体" w:cs="仿宋_GB2312"/>
          <w:bCs/>
          <w:color w:val="000000"/>
          <w:sz w:val="32"/>
          <w:szCs w:val="32"/>
        </w:rPr>
      </w:pPr>
      <w:r>
        <w:rPr>
          <w:rFonts w:hint="eastAsia" w:ascii="宋体" w:hAnsi="宋体" w:cs="仿宋_GB2312"/>
          <w:bCs/>
          <w:color w:val="000000"/>
          <w:sz w:val="32"/>
          <w:szCs w:val="32"/>
        </w:rPr>
        <w:t>首次响应文件提交截止时间前不得解密</w:t>
      </w:r>
    </w:p>
    <w:p w14:paraId="1D55A910">
      <w:pPr>
        <w:snapToGrid w:val="0"/>
        <w:spacing w:before="120" w:beforeLines="50" w:after="50"/>
        <w:ind w:firstLine="5440" w:firstLineChars="1700"/>
        <w:jc w:val="center"/>
        <w:rPr>
          <w:rFonts w:ascii="宋体" w:hAnsi="宋体" w:cs="仿宋_GB2312"/>
          <w:bCs/>
          <w:color w:val="000000"/>
          <w:sz w:val="32"/>
          <w:szCs w:val="32"/>
        </w:rPr>
      </w:pPr>
    </w:p>
    <w:p w14:paraId="6CAB6936">
      <w:pPr>
        <w:snapToGrid w:val="0"/>
        <w:spacing w:before="120" w:beforeLines="50" w:after="50"/>
        <w:ind w:firstLine="645"/>
        <w:jc w:val="center"/>
        <w:rPr>
          <w:rFonts w:ascii="宋体" w:hAnsi="宋体" w:cs="仿宋_GB2312"/>
          <w:bCs/>
          <w:color w:val="000000"/>
          <w:sz w:val="32"/>
          <w:szCs w:val="32"/>
        </w:rPr>
      </w:pPr>
      <w:r>
        <w:rPr>
          <w:rFonts w:hint="eastAsia" w:ascii="宋体" w:hAnsi="宋体" w:cs="仿宋_GB2312"/>
          <w:bCs/>
          <w:color w:val="000000"/>
          <w:sz w:val="32"/>
          <w:szCs w:val="32"/>
        </w:rPr>
        <w:t>年    月    日</w:t>
      </w:r>
    </w:p>
    <w:p w14:paraId="18AC84C9">
      <w:pPr>
        <w:rPr>
          <w:rFonts w:ascii="宋体" w:hAnsi="宋体"/>
          <w:color w:val="000000"/>
        </w:rPr>
        <w:sectPr>
          <w:pgSz w:w="11910" w:h="16840"/>
          <w:pgMar w:top="1417" w:right="1417" w:bottom="1417" w:left="1417" w:header="720" w:footer="720" w:gutter="0"/>
          <w:cols w:space="720" w:num="1"/>
        </w:sectPr>
      </w:pPr>
    </w:p>
    <w:p w14:paraId="5D81A0E7">
      <w:pPr>
        <w:keepNext/>
        <w:keepLines/>
        <w:spacing w:before="260" w:after="260" w:line="416" w:lineRule="auto"/>
        <w:jc w:val="center"/>
        <w:outlineLvl w:val="1"/>
        <w:rPr>
          <w:rFonts w:ascii="宋体" w:hAnsi="宋体"/>
          <w:b/>
          <w:color w:val="000000"/>
          <w:sz w:val="32"/>
          <w:szCs w:val="32"/>
        </w:rPr>
      </w:pPr>
      <w:bookmarkStart w:id="67" w:name="_Toc9936"/>
      <w:bookmarkStart w:id="68" w:name="_Toc80205939"/>
      <w:r>
        <w:rPr>
          <w:rFonts w:hint="eastAsia" w:ascii="宋体" w:hAnsi="宋体"/>
          <w:b/>
          <w:color w:val="000000"/>
          <w:sz w:val="32"/>
          <w:szCs w:val="32"/>
        </w:rPr>
        <w:t>第二节 资格证明文件格式</w:t>
      </w:r>
      <w:bookmarkEnd w:id="67"/>
      <w:bookmarkEnd w:id="68"/>
    </w:p>
    <w:p w14:paraId="0F433CCC">
      <w:pPr>
        <w:snapToGrid w:val="0"/>
        <w:spacing w:before="120" w:beforeLines="50" w:after="50"/>
        <w:jc w:val="right"/>
        <w:rPr>
          <w:rFonts w:ascii="宋体" w:hAnsi="宋体"/>
          <w:bCs/>
          <w:color w:val="000000"/>
          <w:sz w:val="32"/>
          <w:szCs w:val="20"/>
        </w:rPr>
      </w:pPr>
      <w:r>
        <w:rPr>
          <w:rFonts w:hint="eastAsia" w:ascii="宋体" w:hAnsi="宋体"/>
          <w:bCs/>
          <w:color w:val="000000"/>
        </w:rPr>
        <w:t>全流程电子文件</w:t>
      </w:r>
    </w:p>
    <w:p w14:paraId="5AE08E4C">
      <w:pPr>
        <w:snapToGrid w:val="0"/>
        <w:spacing w:before="120" w:beforeLines="50" w:after="50"/>
        <w:rPr>
          <w:rFonts w:ascii="宋体" w:hAnsi="宋体"/>
          <w:color w:val="000000"/>
          <w:sz w:val="24"/>
          <w:szCs w:val="20"/>
        </w:rPr>
      </w:pPr>
    </w:p>
    <w:p w14:paraId="1427EC2F">
      <w:pPr>
        <w:snapToGrid w:val="0"/>
        <w:spacing w:before="120" w:beforeLines="50" w:after="50"/>
        <w:rPr>
          <w:rFonts w:ascii="宋体" w:hAnsi="宋体"/>
          <w:color w:val="000000"/>
          <w:sz w:val="24"/>
          <w:szCs w:val="20"/>
        </w:rPr>
      </w:pPr>
    </w:p>
    <w:p w14:paraId="54F073D5">
      <w:pPr>
        <w:snapToGrid w:val="0"/>
        <w:spacing w:before="120" w:beforeLines="50" w:after="50"/>
        <w:jc w:val="center"/>
        <w:rPr>
          <w:rFonts w:ascii="宋体" w:hAnsi="宋体" w:cs="方正小标宋简体"/>
          <w:bCs/>
          <w:color w:val="000000"/>
          <w:sz w:val="44"/>
          <w:szCs w:val="44"/>
        </w:rPr>
      </w:pPr>
      <w:r>
        <w:rPr>
          <w:rFonts w:hint="eastAsia" w:ascii="宋体" w:hAnsi="宋体" w:cs="方正小标宋简体"/>
          <w:bCs/>
          <w:color w:val="000000"/>
          <w:sz w:val="44"/>
          <w:szCs w:val="44"/>
        </w:rPr>
        <w:t>资格证明文件（封面）</w:t>
      </w:r>
    </w:p>
    <w:p w14:paraId="52CD2EF5">
      <w:pPr>
        <w:snapToGrid w:val="0"/>
        <w:spacing w:before="120" w:beforeLines="50" w:after="50"/>
        <w:rPr>
          <w:rFonts w:ascii="宋体" w:hAnsi="宋体"/>
          <w:bCs/>
          <w:color w:val="000000"/>
          <w:sz w:val="24"/>
          <w:szCs w:val="20"/>
        </w:rPr>
      </w:pPr>
    </w:p>
    <w:p w14:paraId="2BB06258">
      <w:pPr>
        <w:snapToGrid w:val="0"/>
        <w:spacing w:before="120" w:beforeLines="50" w:after="50"/>
        <w:rPr>
          <w:rFonts w:ascii="宋体" w:hAnsi="宋体"/>
          <w:bCs/>
          <w:color w:val="000000"/>
          <w:sz w:val="24"/>
          <w:szCs w:val="20"/>
        </w:rPr>
      </w:pPr>
    </w:p>
    <w:p w14:paraId="672B736B">
      <w:pPr>
        <w:snapToGrid w:val="0"/>
        <w:spacing w:before="120" w:beforeLines="50" w:after="50"/>
        <w:rPr>
          <w:rFonts w:ascii="宋体" w:hAnsi="宋体"/>
          <w:bCs/>
          <w:color w:val="000000"/>
          <w:sz w:val="24"/>
          <w:szCs w:val="20"/>
        </w:rPr>
      </w:pPr>
    </w:p>
    <w:p w14:paraId="48055F64">
      <w:pPr>
        <w:snapToGrid w:val="0"/>
        <w:spacing w:before="120" w:beforeLines="50" w:after="50"/>
        <w:rPr>
          <w:rFonts w:ascii="宋体" w:hAnsi="宋体"/>
          <w:bCs/>
          <w:color w:val="000000"/>
          <w:sz w:val="24"/>
          <w:szCs w:val="20"/>
        </w:rPr>
      </w:pPr>
    </w:p>
    <w:p w14:paraId="4A8B4695">
      <w:pPr>
        <w:snapToGrid w:val="0"/>
        <w:spacing w:before="120" w:beforeLines="50" w:after="50"/>
        <w:rPr>
          <w:rFonts w:ascii="宋体" w:hAnsi="宋体"/>
          <w:bCs/>
          <w:color w:val="000000"/>
          <w:sz w:val="24"/>
          <w:szCs w:val="20"/>
        </w:rPr>
      </w:pPr>
    </w:p>
    <w:p w14:paraId="640EECA2">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项目名称：</w:t>
      </w:r>
    </w:p>
    <w:p w14:paraId="3A6EE10C">
      <w:pPr>
        <w:snapToGrid w:val="0"/>
        <w:spacing w:before="120" w:beforeLines="50" w:after="50"/>
        <w:ind w:firstLine="720" w:firstLineChars="225"/>
        <w:rPr>
          <w:rFonts w:ascii="宋体" w:hAnsi="宋体" w:cs="仿宋_GB2312"/>
          <w:bCs/>
          <w:color w:val="000000"/>
          <w:sz w:val="32"/>
          <w:szCs w:val="32"/>
        </w:rPr>
      </w:pPr>
    </w:p>
    <w:p w14:paraId="4F153F91">
      <w:pPr>
        <w:snapToGrid w:val="0"/>
        <w:spacing w:before="120" w:beforeLines="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项目编号：</w:t>
      </w:r>
    </w:p>
    <w:p w14:paraId="6936E9F6">
      <w:pPr>
        <w:snapToGrid w:val="0"/>
        <w:spacing w:before="120" w:beforeLines="50" w:after="50"/>
        <w:ind w:firstLine="720" w:firstLineChars="225"/>
        <w:rPr>
          <w:rFonts w:ascii="宋体" w:hAnsi="宋体" w:cs="仿宋_GB2312"/>
          <w:bCs/>
          <w:color w:val="000000"/>
          <w:sz w:val="32"/>
          <w:szCs w:val="32"/>
        </w:rPr>
      </w:pPr>
    </w:p>
    <w:p w14:paraId="04E93EEC">
      <w:pPr>
        <w:snapToGrid w:val="0"/>
        <w:spacing w:before="120" w:beforeLines="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76348501">
      <w:pPr>
        <w:snapToGrid w:val="0"/>
        <w:spacing w:before="120" w:beforeLines="50" w:after="50"/>
        <w:ind w:firstLine="720" w:firstLineChars="225"/>
        <w:rPr>
          <w:rFonts w:ascii="宋体" w:hAnsi="宋体" w:cs="仿宋_GB2312"/>
          <w:bCs/>
          <w:color w:val="000000"/>
          <w:sz w:val="32"/>
          <w:szCs w:val="32"/>
        </w:rPr>
      </w:pPr>
    </w:p>
    <w:p w14:paraId="3F14E1C6">
      <w:pPr>
        <w:snapToGrid w:val="0"/>
        <w:spacing w:before="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供应商名称：</w:t>
      </w:r>
    </w:p>
    <w:p w14:paraId="6532D9FA">
      <w:pPr>
        <w:snapToGrid w:val="0"/>
        <w:spacing w:before="50" w:after="50"/>
        <w:ind w:firstLine="720" w:firstLineChars="225"/>
        <w:rPr>
          <w:rFonts w:ascii="宋体" w:hAnsi="宋体" w:cs="仿宋_GB2312"/>
          <w:bCs/>
          <w:color w:val="000000"/>
          <w:sz w:val="32"/>
          <w:szCs w:val="32"/>
        </w:rPr>
      </w:pPr>
    </w:p>
    <w:p w14:paraId="0322A5E8">
      <w:pPr>
        <w:snapToGrid w:val="0"/>
        <w:spacing w:before="50" w:after="50"/>
        <w:ind w:firstLine="720" w:firstLineChars="225"/>
        <w:rPr>
          <w:rFonts w:ascii="宋体" w:hAnsi="宋体" w:cs="仿宋_GB2312"/>
          <w:bCs/>
          <w:color w:val="000000"/>
          <w:sz w:val="32"/>
          <w:szCs w:val="32"/>
        </w:rPr>
      </w:pPr>
    </w:p>
    <w:p w14:paraId="5C14BF35">
      <w:pPr>
        <w:snapToGrid w:val="0"/>
        <w:spacing w:before="50" w:after="50"/>
        <w:ind w:firstLine="720" w:firstLineChars="225"/>
        <w:rPr>
          <w:rFonts w:ascii="宋体" w:hAnsi="宋体" w:cs="仿宋_GB2312"/>
          <w:bCs/>
          <w:color w:val="000000"/>
          <w:sz w:val="32"/>
          <w:szCs w:val="32"/>
        </w:rPr>
      </w:pPr>
    </w:p>
    <w:p w14:paraId="7F6509AB">
      <w:pPr>
        <w:snapToGrid w:val="0"/>
        <w:spacing w:before="50" w:after="50"/>
        <w:ind w:firstLine="1280" w:firstLineChars="400"/>
        <w:rPr>
          <w:rFonts w:ascii="宋体" w:hAnsi="宋体" w:cs="仿宋_GB2312"/>
          <w:bCs/>
          <w:color w:val="000000"/>
          <w:sz w:val="32"/>
          <w:szCs w:val="32"/>
        </w:rPr>
      </w:pPr>
    </w:p>
    <w:p w14:paraId="5BCFBF54">
      <w:pPr>
        <w:snapToGrid w:val="0"/>
        <w:spacing w:before="120" w:beforeLines="50" w:after="50"/>
        <w:jc w:val="center"/>
        <w:rPr>
          <w:rFonts w:ascii="宋体" w:hAnsi="宋体" w:cs="仿宋_GB2312"/>
          <w:color w:val="000000"/>
          <w:sz w:val="32"/>
          <w:szCs w:val="32"/>
        </w:rPr>
      </w:pPr>
      <w:r>
        <w:rPr>
          <w:rFonts w:hint="eastAsia" w:ascii="宋体" w:hAnsi="宋体" w:cs="仿宋_GB2312"/>
          <w:color w:val="000000"/>
          <w:sz w:val="32"/>
          <w:szCs w:val="32"/>
        </w:rPr>
        <w:t>年    月    日</w:t>
      </w:r>
    </w:p>
    <w:p w14:paraId="42D91102">
      <w:pPr>
        <w:snapToGrid w:val="0"/>
        <w:spacing w:before="120" w:beforeLines="50" w:after="50" w:line="360" w:lineRule="auto"/>
        <w:jc w:val="left"/>
        <w:rPr>
          <w:rFonts w:ascii="宋体" w:hAnsi="宋体"/>
          <w:b/>
          <w:bCs/>
          <w:color w:val="000000"/>
          <w:sz w:val="32"/>
          <w:szCs w:val="32"/>
        </w:rPr>
      </w:pPr>
      <w:r>
        <w:rPr>
          <w:rFonts w:ascii="宋体" w:hAnsi="宋体"/>
          <w:color w:val="000000"/>
          <w:sz w:val="24"/>
        </w:rPr>
        <w:br w:type="page"/>
      </w:r>
    </w:p>
    <w:p w14:paraId="6C55493E">
      <w:pPr>
        <w:jc w:val="center"/>
        <w:rPr>
          <w:rFonts w:ascii="宋体" w:hAnsi="宋体" w:cs="仿宋_GB2312"/>
          <w:b/>
          <w:color w:val="000000"/>
          <w:kern w:val="0"/>
          <w:sz w:val="36"/>
          <w:szCs w:val="36"/>
        </w:rPr>
      </w:pPr>
      <w:r>
        <w:rPr>
          <w:rFonts w:hint="eastAsia" w:ascii="宋体" w:hAnsi="宋体" w:cs="仿宋_GB2312"/>
          <w:b/>
          <w:color w:val="000000"/>
          <w:kern w:val="0"/>
          <w:sz w:val="36"/>
          <w:szCs w:val="36"/>
        </w:rPr>
        <w:t>资格证明文件目录</w:t>
      </w:r>
    </w:p>
    <w:p w14:paraId="5BC6A9FA">
      <w:pPr>
        <w:snapToGrid w:val="0"/>
        <w:spacing w:line="360" w:lineRule="auto"/>
        <w:rPr>
          <w:rFonts w:ascii="宋体" w:hAnsi="宋体" w:cs="仿宋_GB2312"/>
          <w:color w:val="000000"/>
          <w:kern w:val="0"/>
          <w:sz w:val="24"/>
        </w:rPr>
      </w:pPr>
    </w:p>
    <w:p w14:paraId="4A2090A4">
      <w:pPr>
        <w:spacing w:line="360" w:lineRule="auto"/>
        <w:jc w:val="center"/>
        <w:rPr>
          <w:rFonts w:hAnsi="宋体"/>
          <w:sz w:val="30"/>
        </w:rPr>
      </w:pPr>
      <w:r>
        <w:rPr>
          <w:rFonts w:hint="eastAsia" w:ascii="宋体" w:hAnsi="宋体"/>
          <w:sz w:val="28"/>
          <w:szCs w:val="28"/>
        </w:rPr>
        <w:t>根据采购文件“第三章  供应商须知 12.1.1 资格证明文件组成 ”的规定及供应商提供的材料自行编写目录。</w:t>
      </w:r>
    </w:p>
    <w:p w14:paraId="7C84079E">
      <w:pPr>
        <w:snapToGrid w:val="0"/>
        <w:spacing w:before="120" w:beforeLines="50" w:after="50" w:line="360" w:lineRule="auto"/>
        <w:ind w:left="142" w:firstLine="420" w:firstLineChars="200"/>
        <w:jc w:val="left"/>
        <w:rPr>
          <w:rFonts w:ascii="宋体" w:hAnsi="宋体"/>
          <w:color w:val="000000"/>
          <w:szCs w:val="21"/>
        </w:rPr>
      </w:pPr>
    </w:p>
    <w:p w14:paraId="44FA8000">
      <w:pPr>
        <w:spacing w:line="300" w:lineRule="auto"/>
        <w:rPr>
          <w:rFonts w:ascii="宋体" w:hAnsi="宋体"/>
          <w:color w:val="000000"/>
          <w:szCs w:val="21"/>
        </w:rPr>
      </w:pPr>
    </w:p>
    <w:p w14:paraId="0B8CE7DE">
      <w:pPr>
        <w:spacing w:line="300" w:lineRule="auto"/>
        <w:rPr>
          <w:rFonts w:ascii="宋体" w:hAnsi="宋体"/>
          <w:color w:val="000000"/>
          <w:szCs w:val="21"/>
        </w:rPr>
      </w:pPr>
    </w:p>
    <w:p w14:paraId="1301AB65">
      <w:pPr>
        <w:spacing w:line="300" w:lineRule="auto"/>
        <w:rPr>
          <w:rFonts w:ascii="宋体" w:hAnsi="宋体"/>
          <w:color w:val="000000"/>
          <w:szCs w:val="21"/>
        </w:rPr>
      </w:pPr>
    </w:p>
    <w:p w14:paraId="52B91E30">
      <w:pPr>
        <w:spacing w:line="300" w:lineRule="auto"/>
        <w:rPr>
          <w:rFonts w:ascii="宋体" w:hAnsi="宋体"/>
          <w:color w:val="000000"/>
          <w:szCs w:val="21"/>
        </w:rPr>
      </w:pPr>
    </w:p>
    <w:p w14:paraId="7E05C431">
      <w:pPr>
        <w:spacing w:line="300" w:lineRule="auto"/>
        <w:rPr>
          <w:rFonts w:ascii="宋体" w:hAnsi="宋体"/>
          <w:color w:val="000000"/>
          <w:szCs w:val="21"/>
        </w:rPr>
      </w:pPr>
    </w:p>
    <w:p w14:paraId="7A7A141D">
      <w:pPr>
        <w:spacing w:line="300" w:lineRule="auto"/>
        <w:rPr>
          <w:rFonts w:ascii="宋体" w:hAnsi="宋体"/>
          <w:color w:val="000000"/>
          <w:szCs w:val="21"/>
        </w:rPr>
      </w:pPr>
    </w:p>
    <w:p w14:paraId="046553F0">
      <w:pPr>
        <w:spacing w:line="300" w:lineRule="auto"/>
        <w:rPr>
          <w:rFonts w:ascii="宋体" w:hAnsi="宋体"/>
          <w:color w:val="000000"/>
          <w:szCs w:val="21"/>
        </w:rPr>
      </w:pPr>
    </w:p>
    <w:p w14:paraId="2E401F41">
      <w:pPr>
        <w:spacing w:line="300" w:lineRule="auto"/>
        <w:rPr>
          <w:rFonts w:ascii="宋体" w:hAnsi="宋体"/>
          <w:color w:val="000000"/>
          <w:szCs w:val="21"/>
        </w:rPr>
      </w:pPr>
    </w:p>
    <w:p w14:paraId="6F3F5508">
      <w:pPr>
        <w:spacing w:line="300" w:lineRule="auto"/>
        <w:rPr>
          <w:rFonts w:ascii="宋体" w:hAnsi="宋体"/>
          <w:color w:val="000000"/>
          <w:szCs w:val="21"/>
        </w:rPr>
      </w:pPr>
    </w:p>
    <w:p w14:paraId="0D1986AA">
      <w:pPr>
        <w:spacing w:before="41" w:line="364" w:lineRule="auto"/>
        <w:ind w:left="298" w:right="310"/>
        <w:jc w:val="center"/>
        <w:outlineLvl w:val="0"/>
        <w:rPr>
          <w:rFonts w:ascii="宋体" w:hAnsi="宋体"/>
          <w:color w:val="000000"/>
          <w:kern w:val="0"/>
          <w:sz w:val="20"/>
          <w:szCs w:val="21"/>
        </w:rPr>
      </w:pPr>
      <w:r>
        <w:rPr>
          <w:rFonts w:ascii="宋体" w:hAnsi="宋体"/>
          <w:color w:val="000000"/>
          <w:kern w:val="0"/>
          <w:sz w:val="20"/>
          <w:szCs w:val="21"/>
        </w:rPr>
        <w:br w:type="page"/>
      </w:r>
      <w:bookmarkStart w:id="69" w:name="_Toc25499"/>
      <w:bookmarkStart w:id="70" w:name="_Toc7018"/>
    </w:p>
    <w:p w14:paraId="492019F5">
      <w:pPr>
        <w:autoSpaceDE w:val="0"/>
        <w:autoSpaceDN w:val="0"/>
        <w:spacing w:line="360" w:lineRule="auto"/>
        <w:jc w:val="center"/>
        <w:rPr>
          <w:rFonts w:ascii="方正小标宋简体" w:hAnsi="仿宋" w:eastAsia="方正小标宋简体"/>
          <w:sz w:val="36"/>
          <w:szCs w:val="36"/>
        </w:rPr>
      </w:pPr>
      <w:r>
        <w:rPr>
          <w:rFonts w:hint="eastAsia" w:ascii="宋体" w:hAnsi="宋体" w:cs="宋体"/>
          <w:b/>
          <w:bCs/>
          <w:sz w:val="36"/>
          <w:szCs w:val="36"/>
        </w:rPr>
        <w:t>防城港市政府采购供应商信用承诺函</w:t>
      </w:r>
    </w:p>
    <w:p w14:paraId="69A941AC">
      <w:pPr>
        <w:spacing w:line="520" w:lineRule="exact"/>
        <w:ind w:firstLine="640" w:firstLineChars="200"/>
        <w:rPr>
          <w:rFonts w:ascii="仿宋_GB2312" w:hAnsi="黑体" w:eastAsia="仿宋_GB2312"/>
          <w:sz w:val="32"/>
          <w:szCs w:val="32"/>
        </w:rPr>
      </w:pPr>
    </w:p>
    <w:p w14:paraId="12F9FC71">
      <w:pPr>
        <w:spacing w:line="520" w:lineRule="exact"/>
        <w:rPr>
          <w:rFonts w:ascii="宋体" w:hAnsi="宋体" w:cs="宋体"/>
          <w:sz w:val="28"/>
          <w:szCs w:val="28"/>
        </w:rPr>
      </w:pPr>
      <w:r>
        <w:rPr>
          <w:rFonts w:hint="eastAsia" w:ascii="宋体" w:hAnsi="宋体" w:cs="宋体"/>
          <w:sz w:val="28"/>
          <w:szCs w:val="28"/>
        </w:rPr>
        <w:t>致（采购人或采购代理机构） ：</w:t>
      </w:r>
    </w:p>
    <w:p w14:paraId="028F47DB">
      <w:pPr>
        <w:spacing w:line="520" w:lineRule="exact"/>
        <w:ind w:firstLine="560" w:firstLineChars="200"/>
        <w:rPr>
          <w:rFonts w:ascii="宋体" w:hAnsi="宋体" w:cs="宋体"/>
          <w:sz w:val="28"/>
          <w:szCs w:val="28"/>
        </w:rPr>
      </w:pPr>
      <w:r>
        <w:rPr>
          <w:rFonts w:hint="eastAsia" w:ascii="宋体" w:hAnsi="宋体" w:cs="宋体"/>
          <w:sz w:val="28"/>
          <w:szCs w:val="28"/>
        </w:rPr>
        <w:t>我方自愿参加</w:t>
      </w:r>
      <w:r>
        <w:rPr>
          <w:rFonts w:hint="eastAsia" w:ascii="宋体" w:hAnsi="宋体" w:cs="宋体"/>
          <w:sz w:val="28"/>
          <w:szCs w:val="28"/>
          <w:u w:val="single"/>
        </w:rPr>
        <w:t xml:space="preserve">        （项目名称） </w:t>
      </w:r>
      <w:r>
        <w:rPr>
          <w:rFonts w:hint="eastAsia" w:ascii="宋体" w:hAnsi="宋体" w:cs="宋体"/>
          <w:sz w:val="28"/>
          <w:szCs w:val="28"/>
        </w:rPr>
        <w:t>项目（</w:t>
      </w:r>
      <w:r>
        <w:rPr>
          <w:rFonts w:hint="eastAsia" w:ascii="宋体" w:hAnsi="宋体" w:cs="宋体"/>
          <w:sz w:val="28"/>
          <w:szCs w:val="28"/>
          <w:u w:val="single"/>
        </w:rPr>
        <w:t xml:space="preserve">项目编号：         </w:t>
      </w:r>
      <w:r>
        <w:rPr>
          <w:rFonts w:hint="eastAsia" w:ascii="宋体" w:hAnsi="宋体" w:cs="宋体"/>
          <w:sz w:val="28"/>
          <w:szCs w:val="28"/>
        </w:rPr>
        <w:t xml:space="preserve">）的政府采购活动，严格遵守《中华人民共和国政府采购法》及相关法律法规，依法诚信经营，无条件遵守本次政府采购活动的各项规定，并郑重承诺： </w:t>
      </w:r>
    </w:p>
    <w:p w14:paraId="740A4E72">
      <w:pPr>
        <w:spacing w:line="520" w:lineRule="exact"/>
        <w:ind w:firstLine="560" w:firstLineChars="200"/>
        <w:rPr>
          <w:rFonts w:ascii="宋体" w:hAnsi="宋体" w:cs="宋体"/>
          <w:sz w:val="28"/>
          <w:szCs w:val="28"/>
        </w:rPr>
      </w:pPr>
      <w:r>
        <w:rPr>
          <w:rFonts w:hint="eastAsia" w:ascii="宋体" w:hAnsi="宋体" w:cs="宋体"/>
          <w:sz w:val="28"/>
          <w:szCs w:val="28"/>
        </w:rPr>
        <w:t xml:space="preserve">1.我方具有符合采购文件资格要求的财务状况报告。 </w:t>
      </w:r>
    </w:p>
    <w:p w14:paraId="7EBFB20E">
      <w:pPr>
        <w:spacing w:line="520" w:lineRule="exact"/>
        <w:ind w:firstLine="560" w:firstLineChars="200"/>
        <w:rPr>
          <w:rFonts w:ascii="宋体" w:hAnsi="宋体" w:cs="宋体"/>
          <w:sz w:val="28"/>
          <w:szCs w:val="28"/>
        </w:rPr>
      </w:pPr>
      <w:r>
        <w:rPr>
          <w:rFonts w:hint="eastAsia" w:ascii="宋体" w:hAnsi="宋体" w:cs="宋体"/>
          <w:sz w:val="28"/>
          <w:szCs w:val="28"/>
        </w:rPr>
        <w:t xml:space="preserve">2.我方具有符合采购文件资格要求的依法缴纳税收和社会保障资金的良好记录。 </w:t>
      </w:r>
    </w:p>
    <w:p w14:paraId="7EF3432D">
      <w:pPr>
        <w:spacing w:line="520" w:lineRule="exact"/>
        <w:ind w:firstLine="560" w:firstLineChars="200"/>
        <w:rPr>
          <w:rFonts w:ascii="宋体" w:hAnsi="宋体" w:cs="宋体"/>
          <w:sz w:val="28"/>
          <w:szCs w:val="28"/>
        </w:rPr>
      </w:pPr>
      <w:r>
        <w:rPr>
          <w:rFonts w:hint="eastAsia" w:ascii="宋体" w:hAnsi="宋体" w:cs="宋体"/>
          <w:sz w:val="28"/>
          <w:szCs w:val="28"/>
        </w:rPr>
        <w:t xml:space="preserve">3.我方参加政府采购活动前三年内在经营活动中没有重大违法记录。 </w:t>
      </w:r>
    </w:p>
    <w:p w14:paraId="266180FC">
      <w:pPr>
        <w:spacing w:line="520" w:lineRule="exact"/>
        <w:ind w:firstLine="560" w:firstLineChars="200"/>
        <w:rPr>
          <w:rFonts w:ascii="宋体" w:hAnsi="宋体" w:cs="宋体"/>
          <w:sz w:val="28"/>
          <w:szCs w:val="28"/>
        </w:rPr>
      </w:pPr>
      <w:r>
        <w:rPr>
          <w:rFonts w:hint="eastAsia" w:ascii="宋体" w:hAnsi="宋体" w:cs="宋体"/>
          <w:sz w:val="28"/>
          <w:szCs w:val="28"/>
        </w:rPr>
        <w:t>我方对以上承诺内容的真实性负责。如有虚假，将依法承担相应责任。</w:t>
      </w:r>
    </w:p>
    <w:p w14:paraId="756B3B52">
      <w:pPr>
        <w:spacing w:line="520" w:lineRule="exact"/>
        <w:ind w:firstLine="3220" w:firstLineChars="1150"/>
        <w:rPr>
          <w:rFonts w:ascii="宋体" w:hAnsi="宋体" w:cs="宋体"/>
          <w:sz w:val="28"/>
          <w:szCs w:val="28"/>
        </w:rPr>
      </w:pPr>
    </w:p>
    <w:p w14:paraId="4B595AE3">
      <w:pPr>
        <w:spacing w:line="520" w:lineRule="exact"/>
        <w:ind w:firstLine="3220" w:firstLineChars="1150"/>
        <w:rPr>
          <w:rFonts w:ascii="宋体" w:hAnsi="宋体" w:cs="宋体"/>
          <w:sz w:val="28"/>
          <w:szCs w:val="28"/>
        </w:rPr>
      </w:pPr>
    </w:p>
    <w:p w14:paraId="590DDFB5">
      <w:pPr>
        <w:spacing w:line="520" w:lineRule="exact"/>
        <w:ind w:firstLine="3220" w:firstLineChars="1150"/>
        <w:rPr>
          <w:rFonts w:ascii="宋体" w:hAnsi="宋体" w:cs="宋体"/>
          <w:sz w:val="28"/>
          <w:szCs w:val="28"/>
        </w:rPr>
      </w:pPr>
      <w:r>
        <w:rPr>
          <w:rFonts w:hint="eastAsia" w:ascii="宋体" w:hAnsi="宋体" w:cs="宋体"/>
          <w:sz w:val="28"/>
          <w:szCs w:val="28"/>
        </w:rPr>
        <w:t>供应商名称（公章）：</w:t>
      </w:r>
    </w:p>
    <w:p w14:paraId="3D5B8D63">
      <w:pPr>
        <w:spacing w:line="600" w:lineRule="exact"/>
        <w:ind w:firstLine="3080" w:firstLineChars="1100"/>
        <w:rPr>
          <w:rFonts w:ascii="宋体" w:hAnsi="宋体" w:cs="宋体"/>
          <w:sz w:val="28"/>
          <w:szCs w:val="28"/>
        </w:rPr>
      </w:pPr>
      <w:r>
        <w:rPr>
          <w:rFonts w:hint="eastAsia" w:ascii="宋体" w:hAnsi="宋体" w:cs="宋体"/>
          <w:sz w:val="28"/>
          <w:szCs w:val="28"/>
        </w:rPr>
        <w:t>统一社会信用代码：</w:t>
      </w:r>
    </w:p>
    <w:p w14:paraId="6BDDF27C">
      <w:pPr>
        <w:spacing w:line="520" w:lineRule="exact"/>
        <w:ind w:firstLine="1960" w:firstLineChars="700"/>
        <w:rPr>
          <w:rFonts w:ascii="宋体" w:hAnsi="宋体" w:cs="宋体"/>
          <w:sz w:val="28"/>
          <w:szCs w:val="28"/>
        </w:rPr>
      </w:pPr>
      <w:r>
        <w:rPr>
          <w:rFonts w:hint="eastAsia" w:ascii="宋体" w:hAnsi="宋体" w:cs="宋体"/>
          <w:sz w:val="28"/>
          <w:szCs w:val="28"/>
        </w:rPr>
        <w:t>法定代表人或授权代表(签名)：</w:t>
      </w:r>
    </w:p>
    <w:p w14:paraId="48F43E8C">
      <w:pPr>
        <w:spacing w:line="520" w:lineRule="exact"/>
        <w:ind w:firstLine="3640" w:firstLineChars="1300"/>
        <w:rPr>
          <w:rFonts w:ascii="宋体" w:hAnsi="宋体" w:cs="宋体"/>
          <w:sz w:val="28"/>
          <w:szCs w:val="28"/>
        </w:rPr>
      </w:pPr>
      <w:r>
        <w:rPr>
          <w:rFonts w:hint="eastAsia" w:ascii="宋体" w:hAnsi="宋体" w:cs="宋体"/>
          <w:sz w:val="28"/>
          <w:szCs w:val="28"/>
        </w:rPr>
        <w:t>日期： 年   月   日</w:t>
      </w:r>
    </w:p>
    <w:p w14:paraId="61F76370">
      <w:pPr>
        <w:spacing w:line="600" w:lineRule="exact"/>
        <w:ind w:firstLine="560" w:firstLineChars="200"/>
        <w:rPr>
          <w:rFonts w:ascii="宋体" w:hAnsi="宋体" w:cs="宋体"/>
          <w:sz w:val="28"/>
          <w:szCs w:val="28"/>
        </w:rPr>
      </w:pPr>
    </w:p>
    <w:p w14:paraId="2903B44C">
      <w:pPr>
        <w:spacing w:line="600" w:lineRule="exact"/>
        <w:ind w:firstLine="560" w:firstLineChars="200"/>
        <w:rPr>
          <w:rFonts w:ascii="宋体" w:hAnsi="宋体" w:cs="宋体"/>
          <w:sz w:val="28"/>
          <w:szCs w:val="28"/>
        </w:rPr>
      </w:pPr>
      <w:r>
        <w:rPr>
          <w:rFonts w:hint="eastAsia" w:ascii="宋体" w:hAnsi="宋体" w:cs="宋体"/>
          <w:sz w:val="28"/>
          <w:szCs w:val="28"/>
        </w:rPr>
        <w:t>注：1.供应商须在响应文件中按此模板提供承诺函，未提供视为未实质性响应采购文件要求，按无效响应处理。</w:t>
      </w:r>
    </w:p>
    <w:p w14:paraId="57D7A1C3">
      <w:pPr>
        <w:spacing w:line="600" w:lineRule="exact"/>
        <w:ind w:firstLine="560" w:firstLineChars="200"/>
        <w:rPr>
          <w:rFonts w:ascii="宋体" w:hAnsi="宋体" w:cs="宋体"/>
          <w:sz w:val="28"/>
          <w:szCs w:val="28"/>
        </w:rPr>
      </w:pPr>
      <w:r>
        <w:rPr>
          <w:rFonts w:hint="eastAsia" w:ascii="宋体" w:hAnsi="宋体" w:cs="宋体"/>
          <w:sz w:val="28"/>
          <w:szCs w:val="28"/>
        </w:rPr>
        <w:t>2.供应商的法定代表人（其他组织的为负责人）或者授权代表的签名或盖章应真实、有效，如由授权代表签名或盖章的，应提供“法定代表人授权书”。</w:t>
      </w:r>
    </w:p>
    <w:p w14:paraId="0FFA6EE2">
      <w:pPr>
        <w:jc w:val="center"/>
        <w:rPr>
          <w:rFonts w:ascii="宋体" w:hAnsi="宋体" w:cs="仿宋_GB2312"/>
          <w:b/>
          <w:color w:val="000000"/>
          <w:kern w:val="0"/>
          <w:sz w:val="30"/>
          <w:szCs w:val="30"/>
        </w:rPr>
      </w:pPr>
      <w:r>
        <w:rPr>
          <w:rFonts w:hint="eastAsia" w:ascii="宋体" w:hAnsi="宋体" w:cs="宋体"/>
          <w:b/>
          <w:kern w:val="0"/>
          <w:sz w:val="30"/>
          <w:szCs w:val="30"/>
        </w:rPr>
        <w:br w:type="page"/>
      </w:r>
      <w:r>
        <w:rPr>
          <w:rFonts w:hint="eastAsia" w:ascii="宋体" w:hAnsi="宋体" w:cs="仿宋_GB2312"/>
          <w:b/>
          <w:color w:val="000000"/>
          <w:kern w:val="0"/>
          <w:sz w:val="36"/>
          <w:szCs w:val="36"/>
        </w:rPr>
        <w:t>供应商直接控股股东信息</w:t>
      </w:r>
    </w:p>
    <w:p w14:paraId="4B57C3CF">
      <w:pPr>
        <w:spacing w:line="360" w:lineRule="auto"/>
        <w:contextualSpacing/>
        <w:jc w:val="center"/>
        <w:rPr>
          <w:rFonts w:ascii="宋体" w:hAnsi="宋体"/>
          <w:b/>
          <w:color w:val="000000"/>
          <w:sz w:val="24"/>
        </w:rPr>
      </w:pPr>
    </w:p>
    <w:tbl>
      <w:tblPr>
        <w:tblStyle w:val="15"/>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6D6DB4B">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D1D5F1">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D442948">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BEC5688">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875BE7">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573CAC">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备注</w:t>
            </w:r>
          </w:p>
        </w:tc>
      </w:tr>
      <w:tr w14:paraId="5385E2F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3E89CB2">
            <w:pPr>
              <w:widowControl/>
              <w:spacing w:line="360" w:lineRule="auto"/>
              <w:contextualSpacing/>
              <w:jc w:val="center"/>
              <w:rPr>
                <w:rFonts w:ascii="宋体" w:hAnsi="宋体" w:cs="宋体"/>
                <w:color w:val="000000"/>
                <w:kern w:val="0"/>
                <w:sz w:val="24"/>
              </w:rPr>
            </w:pPr>
            <w:r>
              <w:rPr>
                <w:rFonts w:hint="eastAsia" w:ascii="宋体" w:hAnsi="宋体" w:cs="宋体"/>
                <w:color w:val="000000"/>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B51E818">
            <w:pPr>
              <w:widowControl/>
              <w:spacing w:line="360" w:lineRule="auto"/>
              <w:contextualSpacing/>
              <w:jc w:val="center"/>
              <w:rPr>
                <w:rFonts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A2D6A3">
            <w:pPr>
              <w:widowControl/>
              <w:spacing w:line="360" w:lineRule="auto"/>
              <w:contextualSpacing/>
              <w:jc w:val="center"/>
              <w:rPr>
                <w:rFonts w:ascii="宋体" w:hAnsi="宋体" w:cs="宋体"/>
                <w:color w:val="000000"/>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F4BEAF0">
            <w:pPr>
              <w:widowControl/>
              <w:spacing w:line="360" w:lineRule="auto"/>
              <w:contextualSpacing/>
              <w:jc w:val="center"/>
              <w:rPr>
                <w:rFonts w:ascii="宋体" w:hAnsi="宋体" w:cs="宋体"/>
                <w:color w:val="000000"/>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74F2B56">
            <w:pPr>
              <w:widowControl/>
              <w:spacing w:line="360" w:lineRule="auto"/>
              <w:contextualSpacing/>
              <w:jc w:val="center"/>
              <w:rPr>
                <w:rFonts w:ascii="宋体" w:hAnsi="宋体" w:cs="宋体"/>
                <w:color w:val="000000"/>
                <w:kern w:val="0"/>
                <w:sz w:val="24"/>
              </w:rPr>
            </w:pPr>
          </w:p>
        </w:tc>
      </w:tr>
      <w:tr w14:paraId="367FDB3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838BF8">
            <w:pPr>
              <w:widowControl/>
              <w:spacing w:line="360" w:lineRule="auto"/>
              <w:contextualSpacing/>
              <w:jc w:val="center"/>
              <w:rPr>
                <w:rFonts w:ascii="宋体" w:hAnsi="宋体" w:cs="宋体"/>
                <w:color w:val="000000"/>
                <w:kern w:val="0"/>
                <w:sz w:val="24"/>
              </w:rPr>
            </w:pPr>
            <w:r>
              <w:rPr>
                <w:rFonts w:hint="eastAsia" w:ascii="宋体" w:hAnsi="宋体" w:cs="宋体"/>
                <w:color w:val="000000"/>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CCF3C2F">
            <w:pPr>
              <w:widowControl/>
              <w:spacing w:line="360" w:lineRule="auto"/>
              <w:contextualSpacing/>
              <w:jc w:val="center"/>
              <w:rPr>
                <w:rFonts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BCB85B3">
            <w:pPr>
              <w:widowControl/>
              <w:spacing w:line="360" w:lineRule="auto"/>
              <w:contextualSpacing/>
              <w:jc w:val="center"/>
              <w:rPr>
                <w:rFonts w:ascii="宋体" w:hAnsi="宋体" w:cs="宋体"/>
                <w:color w:val="000000"/>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68D0EE">
            <w:pPr>
              <w:widowControl/>
              <w:spacing w:line="360" w:lineRule="auto"/>
              <w:contextualSpacing/>
              <w:jc w:val="center"/>
              <w:rPr>
                <w:rFonts w:ascii="宋体" w:hAnsi="宋体" w:cs="宋体"/>
                <w:color w:val="000000"/>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46CE5A">
            <w:pPr>
              <w:widowControl/>
              <w:spacing w:line="360" w:lineRule="auto"/>
              <w:contextualSpacing/>
              <w:jc w:val="center"/>
              <w:rPr>
                <w:rFonts w:ascii="宋体" w:hAnsi="宋体" w:cs="宋体"/>
                <w:color w:val="000000"/>
                <w:kern w:val="0"/>
                <w:sz w:val="24"/>
              </w:rPr>
            </w:pPr>
          </w:p>
        </w:tc>
      </w:tr>
      <w:tr w14:paraId="106FBB5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F96646">
            <w:pPr>
              <w:widowControl/>
              <w:spacing w:line="360" w:lineRule="auto"/>
              <w:contextualSpacing/>
              <w:jc w:val="center"/>
              <w:rPr>
                <w:rFonts w:ascii="宋体" w:hAnsi="宋体" w:cs="宋体"/>
                <w:color w:val="000000"/>
                <w:kern w:val="0"/>
                <w:sz w:val="24"/>
              </w:rPr>
            </w:pPr>
            <w:r>
              <w:rPr>
                <w:rFonts w:hint="eastAsia" w:ascii="宋体" w:hAnsi="宋体" w:cs="宋体"/>
                <w:color w:val="000000"/>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E8BE15">
            <w:pPr>
              <w:widowControl/>
              <w:spacing w:line="360" w:lineRule="auto"/>
              <w:contextualSpacing/>
              <w:jc w:val="center"/>
              <w:rPr>
                <w:rFonts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C6BE84B">
            <w:pPr>
              <w:widowControl/>
              <w:spacing w:line="360" w:lineRule="auto"/>
              <w:contextualSpacing/>
              <w:jc w:val="center"/>
              <w:rPr>
                <w:rFonts w:ascii="宋体" w:hAnsi="宋体" w:cs="宋体"/>
                <w:color w:val="000000"/>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E521F35">
            <w:pPr>
              <w:widowControl/>
              <w:spacing w:line="360" w:lineRule="auto"/>
              <w:contextualSpacing/>
              <w:jc w:val="center"/>
              <w:rPr>
                <w:rFonts w:ascii="宋体" w:hAnsi="宋体" w:cs="宋体"/>
                <w:color w:val="000000"/>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29E1E2">
            <w:pPr>
              <w:widowControl/>
              <w:spacing w:line="360" w:lineRule="auto"/>
              <w:contextualSpacing/>
              <w:jc w:val="center"/>
              <w:rPr>
                <w:rFonts w:ascii="宋体" w:hAnsi="宋体" w:cs="宋体"/>
                <w:color w:val="000000"/>
                <w:kern w:val="0"/>
                <w:sz w:val="24"/>
              </w:rPr>
            </w:pPr>
          </w:p>
        </w:tc>
      </w:tr>
      <w:tr w14:paraId="5176F6B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5F35A9">
            <w:pPr>
              <w:widowControl/>
              <w:spacing w:line="360" w:lineRule="auto"/>
              <w:contextualSpacing/>
              <w:jc w:val="center"/>
              <w:rPr>
                <w:rFonts w:ascii="宋体" w:hAnsi="宋体" w:cs="宋体"/>
                <w:color w:val="000000"/>
                <w:kern w:val="0"/>
                <w:sz w:val="24"/>
              </w:rPr>
            </w:pPr>
            <w:r>
              <w:rPr>
                <w:rFonts w:hint="eastAsia" w:ascii="宋体" w:hAnsi="宋体" w:cs="宋体"/>
                <w:color w:val="000000"/>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F87BAA">
            <w:pPr>
              <w:widowControl/>
              <w:spacing w:line="360" w:lineRule="auto"/>
              <w:contextualSpacing/>
              <w:jc w:val="center"/>
              <w:rPr>
                <w:rFonts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E2156CE">
            <w:pPr>
              <w:widowControl/>
              <w:spacing w:line="360" w:lineRule="auto"/>
              <w:contextualSpacing/>
              <w:jc w:val="center"/>
              <w:rPr>
                <w:rFonts w:ascii="宋体" w:hAnsi="宋体" w:cs="宋体"/>
                <w:color w:val="000000"/>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1918F43">
            <w:pPr>
              <w:widowControl/>
              <w:spacing w:line="360" w:lineRule="auto"/>
              <w:contextualSpacing/>
              <w:jc w:val="center"/>
              <w:rPr>
                <w:rFonts w:ascii="宋体" w:hAnsi="宋体" w:cs="宋体"/>
                <w:color w:val="000000"/>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E846A4E">
            <w:pPr>
              <w:widowControl/>
              <w:spacing w:line="360" w:lineRule="auto"/>
              <w:contextualSpacing/>
              <w:jc w:val="center"/>
              <w:rPr>
                <w:rFonts w:ascii="宋体" w:hAnsi="宋体" w:cs="宋体"/>
                <w:color w:val="000000"/>
                <w:kern w:val="0"/>
                <w:sz w:val="24"/>
              </w:rPr>
            </w:pPr>
          </w:p>
        </w:tc>
      </w:tr>
    </w:tbl>
    <w:p w14:paraId="6B54CA9E">
      <w:pPr>
        <w:spacing w:line="360" w:lineRule="auto"/>
        <w:contextualSpacing/>
        <w:jc w:val="left"/>
        <w:rPr>
          <w:rFonts w:ascii="宋体" w:hAnsi="宋体" w:cs="仿宋_GB2312"/>
          <w:color w:val="000000"/>
          <w:kern w:val="0"/>
          <w:sz w:val="24"/>
        </w:rPr>
      </w:pPr>
      <w:r>
        <w:rPr>
          <w:rFonts w:hint="eastAsia" w:ascii="宋体" w:hAnsi="宋体" w:cs="仿宋_GB2312"/>
          <w:color w:val="000000"/>
          <w:kern w:val="0"/>
          <w:sz w:val="24"/>
        </w:rPr>
        <w:t>注：</w:t>
      </w:r>
    </w:p>
    <w:p w14:paraId="3A6B9717">
      <w:pPr>
        <w:spacing w:line="360" w:lineRule="auto"/>
        <w:ind w:firstLine="480" w:firstLineChars="200"/>
        <w:contextualSpacing/>
        <w:jc w:val="left"/>
        <w:rPr>
          <w:rFonts w:ascii="宋体" w:hAnsi="宋体" w:cs="仿宋_GB2312"/>
          <w:color w:val="000000"/>
          <w:kern w:val="0"/>
          <w:sz w:val="24"/>
        </w:rPr>
      </w:pPr>
      <w:r>
        <w:rPr>
          <w:rFonts w:hint="eastAsia" w:ascii="宋体" w:hAnsi="宋体" w:cs="仿宋_GB2312"/>
          <w:color w:val="000000"/>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BCC2A2B">
      <w:pPr>
        <w:spacing w:line="360" w:lineRule="auto"/>
        <w:ind w:firstLine="480" w:firstLineChars="200"/>
        <w:contextualSpacing/>
        <w:jc w:val="left"/>
        <w:rPr>
          <w:rFonts w:ascii="宋体" w:hAnsi="宋体" w:cs="仿宋_GB2312"/>
          <w:color w:val="000000"/>
          <w:kern w:val="0"/>
          <w:sz w:val="24"/>
        </w:rPr>
      </w:pPr>
      <w:r>
        <w:rPr>
          <w:rFonts w:hint="eastAsia" w:ascii="宋体" w:hAnsi="宋体" w:cs="仿宋_GB2312"/>
          <w:color w:val="000000"/>
          <w:kern w:val="0"/>
          <w:sz w:val="24"/>
        </w:rPr>
        <w:t>2.本表所指的控股关系仅限于直接控股关系，不包括间接的控股关系。公司实际控制人与公司之间的关系不属于本表所指的直接控股关系。</w:t>
      </w:r>
    </w:p>
    <w:p w14:paraId="4DB009EF">
      <w:pPr>
        <w:spacing w:line="360" w:lineRule="auto"/>
        <w:ind w:firstLine="480" w:firstLineChars="200"/>
        <w:contextualSpacing/>
        <w:jc w:val="left"/>
        <w:rPr>
          <w:rFonts w:ascii="宋体" w:hAnsi="宋体" w:cs="仿宋_GB2312"/>
          <w:color w:val="000000"/>
          <w:kern w:val="0"/>
          <w:sz w:val="24"/>
        </w:rPr>
      </w:pPr>
      <w:r>
        <w:rPr>
          <w:rFonts w:hint="eastAsia" w:ascii="宋体" w:hAnsi="宋体" w:cs="仿宋_GB2312"/>
          <w:color w:val="000000"/>
          <w:kern w:val="0"/>
          <w:sz w:val="24"/>
        </w:rPr>
        <w:t>3.供应商不存在直接控股股东的，则填“无”。</w:t>
      </w:r>
    </w:p>
    <w:p w14:paraId="260336C6">
      <w:pPr>
        <w:snapToGrid w:val="0"/>
        <w:spacing w:line="360" w:lineRule="auto"/>
        <w:jc w:val="left"/>
        <w:rPr>
          <w:rFonts w:ascii="宋体" w:hAnsi="宋体" w:cs="宋体"/>
          <w:color w:val="000000"/>
          <w:sz w:val="24"/>
        </w:rPr>
      </w:pPr>
    </w:p>
    <w:p w14:paraId="3019C9C4">
      <w:pPr>
        <w:snapToGrid w:val="0"/>
        <w:spacing w:line="360" w:lineRule="auto"/>
        <w:jc w:val="left"/>
        <w:rPr>
          <w:rFonts w:ascii="宋体" w:hAnsi="宋体" w:cs="宋体"/>
          <w:color w:val="000000"/>
          <w:sz w:val="24"/>
        </w:rPr>
      </w:pPr>
    </w:p>
    <w:p w14:paraId="72C7E2D4">
      <w:pPr>
        <w:snapToGrid w:val="0"/>
        <w:spacing w:line="360" w:lineRule="auto"/>
        <w:jc w:val="left"/>
        <w:rPr>
          <w:rFonts w:ascii="宋体" w:hAnsi="宋体" w:cs="宋体"/>
          <w:color w:val="000000"/>
          <w:sz w:val="24"/>
        </w:rPr>
      </w:pPr>
    </w:p>
    <w:p w14:paraId="7ED1E359">
      <w:pPr>
        <w:autoSpaceDE w:val="0"/>
        <w:autoSpaceDN w:val="0"/>
        <w:spacing w:line="360" w:lineRule="auto"/>
        <w:ind w:left="4365" w:leftChars="1850" w:hanging="480" w:hangingChars="200"/>
        <w:rPr>
          <w:rFonts w:ascii="宋体" w:hAnsi="宋体" w:cs="仿宋_GB2312"/>
          <w:color w:val="000000"/>
          <w:kern w:val="0"/>
          <w:sz w:val="24"/>
        </w:rPr>
      </w:pPr>
      <w:r>
        <w:rPr>
          <w:rFonts w:hint="eastAsia" w:ascii="宋体" w:hAnsi="宋体" w:cs="仿宋_GB2312"/>
          <w:color w:val="000000"/>
          <w:kern w:val="0"/>
          <w:sz w:val="24"/>
        </w:rPr>
        <w:t>供应商名称（电子签章）：</w:t>
      </w:r>
    </w:p>
    <w:p w14:paraId="1414F703">
      <w:pPr>
        <w:autoSpaceDE w:val="0"/>
        <w:autoSpaceDN w:val="0"/>
        <w:spacing w:line="360" w:lineRule="auto"/>
        <w:ind w:firstLine="6120" w:firstLineChars="2550"/>
        <w:rPr>
          <w:rFonts w:ascii="宋体" w:hAnsi="宋体" w:cs="仿宋_GB2312"/>
          <w:b/>
          <w:bCs/>
          <w:color w:val="000000"/>
          <w:sz w:val="24"/>
        </w:rPr>
      </w:pPr>
      <w:r>
        <w:rPr>
          <w:rFonts w:hint="eastAsia" w:ascii="宋体" w:hAnsi="宋体" w:cs="仿宋_GB2312"/>
          <w:color w:val="000000"/>
          <w:kern w:val="0"/>
          <w:sz w:val="24"/>
          <w:lang w:val="zh-CN"/>
        </w:rPr>
        <w:t>日期：  年  月   日</w:t>
      </w:r>
    </w:p>
    <w:p w14:paraId="3E658DE9">
      <w:pPr>
        <w:snapToGrid w:val="0"/>
        <w:rPr>
          <w:rFonts w:ascii="宋体" w:hAnsi="宋体" w:cs="仿宋_GB2312"/>
          <w:b/>
          <w:color w:val="000000"/>
          <w:kern w:val="0"/>
          <w:sz w:val="30"/>
          <w:szCs w:val="30"/>
        </w:rPr>
      </w:pPr>
    </w:p>
    <w:p w14:paraId="598761D0">
      <w:pPr>
        <w:rPr>
          <w:rFonts w:ascii="Calibri" w:hAnsi="Calibri"/>
          <w:color w:val="000000"/>
        </w:rPr>
      </w:pPr>
    </w:p>
    <w:p w14:paraId="1B802042">
      <w:pPr>
        <w:rPr>
          <w:rFonts w:ascii="Calibri" w:hAnsi="Calibri"/>
          <w:color w:val="000000"/>
        </w:rPr>
      </w:pPr>
    </w:p>
    <w:p w14:paraId="2ABF03D8">
      <w:pPr>
        <w:rPr>
          <w:rFonts w:ascii="Calibri" w:hAnsi="Calibri"/>
          <w:color w:val="000000"/>
        </w:rPr>
      </w:pPr>
    </w:p>
    <w:p w14:paraId="1ABF6492">
      <w:pPr>
        <w:rPr>
          <w:rFonts w:ascii="Calibri" w:hAnsi="Calibri"/>
          <w:color w:val="000000"/>
        </w:rPr>
      </w:pPr>
    </w:p>
    <w:p w14:paraId="25AB1C5E">
      <w:pPr>
        <w:rPr>
          <w:rFonts w:ascii="Calibri" w:hAnsi="Calibri"/>
          <w:color w:val="000000"/>
        </w:rPr>
      </w:pPr>
    </w:p>
    <w:p w14:paraId="6E401E8F">
      <w:pPr>
        <w:rPr>
          <w:rFonts w:ascii="Calibri" w:hAnsi="Calibri"/>
          <w:color w:val="000000"/>
        </w:rPr>
      </w:pPr>
    </w:p>
    <w:p w14:paraId="543CEFA3">
      <w:pPr>
        <w:rPr>
          <w:rFonts w:ascii="Calibri" w:hAnsi="Calibri"/>
          <w:color w:val="000000"/>
        </w:rPr>
      </w:pPr>
    </w:p>
    <w:p w14:paraId="04E46E1E">
      <w:pPr>
        <w:rPr>
          <w:rFonts w:ascii="Calibri" w:hAnsi="Calibri"/>
          <w:color w:val="000000"/>
        </w:rPr>
      </w:pPr>
    </w:p>
    <w:p w14:paraId="6FE4F260">
      <w:pPr>
        <w:rPr>
          <w:rFonts w:ascii="Calibri" w:hAnsi="Calibri"/>
          <w:color w:val="000000"/>
        </w:rPr>
      </w:pPr>
    </w:p>
    <w:p w14:paraId="2980BDC7">
      <w:pPr>
        <w:pStyle w:val="7"/>
        <w:rPr>
          <w:color w:val="000000"/>
        </w:rPr>
      </w:pPr>
    </w:p>
    <w:p w14:paraId="4396564B">
      <w:pPr>
        <w:rPr>
          <w:rFonts w:ascii="Calibri" w:hAnsi="Calibri"/>
          <w:color w:val="000000"/>
        </w:rPr>
      </w:pPr>
    </w:p>
    <w:p w14:paraId="7566976C">
      <w:pPr>
        <w:rPr>
          <w:rFonts w:ascii="Calibri" w:hAnsi="Calibri"/>
          <w:color w:val="000000"/>
        </w:rPr>
      </w:pPr>
    </w:p>
    <w:p w14:paraId="637017DC">
      <w:pPr>
        <w:snapToGrid w:val="0"/>
        <w:jc w:val="center"/>
        <w:rPr>
          <w:rFonts w:ascii="宋体" w:hAnsi="宋体" w:cs="仿宋_GB2312"/>
          <w:b/>
          <w:color w:val="000000"/>
          <w:kern w:val="0"/>
          <w:sz w:val="36"/>
          <w:szCs w:val="36"/>
        </w:rPr>
      </w:pPr>
      <w:r>
        <w:rPr>
          <w:rFonts w:hint="eastAsia" w:ascii="宋体" w:hAnsi="宋体" w:cs="仿宋_GB2312"/>
          <w:b/>
          <w:color w:val="000000"/>
          <w:kern w:val="0"/>
          <w:sz w:val="36"/>
          <w:szCs w:val="36"/>
        </w:rPr>
        <w:t>供应商直接管理关系信息表</w:t>
      </w:r>
    </w:p>
    <w:p w14:paraId="25D6FF8F">
      <w:pPr>
        <w:snapToGrid w:val="0"/>
        <w:spacing w:line="360" w:lineRule="auto"/>
        <w:jc w:val="center"/>
        <w:rPr>
          <w:rFonts w:ascii="宋体" w:hAnsi="宋体"/>
          <w:b/>
          <w:color w:val="000000"/>
          <w:sz w:val="24"/>
        </w:rPr>
      </w:pPr>
    </w:p>
    <w:tbl>
      <w:tblPr>
        <w:tblStyle w:val="15"/>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05F430F">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7117A0D">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0D834D">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0B21E24">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A6D09F4">
            <w:pPr>
              <w:widowControl/>
              <w:spacing w:line="360" w:lineRule="auto"/>
              <w:contextualSpacing/>
              <w:jc w:val="center"/>
              <w:rPr>
                <w:rFonts w:ascii="宋体" w:hAnsi="宋体" w:cs="宋体"/>
                <w:b/>
                <w:bCs/>
                <w:color w:val="000000"/>
                <w:kern w:val="0"/>
                <w:sz w:val="24"/>
              </w:rPr>
            </w:pPr>
            <w:r>
              <w:rPr>
                <w:rFonts w:hint="eastAsia" w:ascii="宋体" w:hAnsi="宋体" w:cs="宋体"/>
                <w:b/>
                <w:bCs/>
                <w:color w:val="000000"/>
                <w:kern w:val="0"/>
                <w:sz w:val="24"/>
              </w:rPr>
              <w:t>备注</w:t>
            </w:r>
          </w:p>
        </w:tc>
      </w:tr>
      <w:tr w14:paraId="5974243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4C74F39">
            <w:pPr>
              <w:widowControl/>
              <w:spacing w:line="360" w:lineRule="auto"/>
              <w:contextualSpacing/>
              <w:jc w:val="center"/>
              <w:rPr>
                <w:rFonts w:ascii="宋体" w:hAnsi="宋体" w:cs="宋体"/>
                <w:color w:val="000000"/>
                <w:kern w:val="0"/>
                <w:sz w:val="24"/>
              </w:rPr>
            </w:pPr>
            <w:r>
              <w:rPr>
                <w:rFonts w:hint="eastAsia" w:ascii="宋体" w:hAnsi="宋体" w:cs="宋体"/>
                <w:color w:val="000000"/>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EA69BD">
            <w:pPr>
              <w:widowControl/>
              <w:spacing w:line="360" w:lineRule="auto"/>
              <w:contextualSpacing/>
              <w:jc w:val="center"/>
              <w:rPr>
                <w:rFonts w:ascii="宋体" w:hAnsi="宋体" w:cs="宋体"/>
                <w:color w:val="000000"/>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3ECD4E">
            <w:pPr>
              <w:widowControl/>
              <w:spacing w:line="360" w:lineRule="auto"/>
              <w:contextualSpacing/>
              <w:jc w:val="center"/>
              <w:rPr>
                <w:rFonts w:ascii="宋体" w:hAnsi="宋体" w:cs="宋体"/>
                <w:color w:val="000000"/>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894A4C0">
            <w:pPr>
              <w:widowControl/>
              <w:spacing w:line="360" w:lineRule="auto"/>
              <w:contextualSpacing/>
              <w:jc w:val="center"/>
              <w:rPr>
                <w:rFonts w:ascii="宋体" w:hAnsi="宋体" w:cs="宋体"/>
                <w:color w:val="000000"/>
                <w:kern w:val="0"/>
                <w:sz w:val="24"/>
              </w:rPr>
            </w:pPr>
          </w:p>
        </w:tc>
      </w:tr>
      <w:tr w14:paraId="56FE5BC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F0B542">
            <w:pPr>
              <w:widowControl/>
              <w:spacing w:line="360" w:lineRule="auto"/>
              <w:contextualSpacing/>
              <w:jc w:val="center"/>
              <w:rPr>
                <w:rFonts w:ascii="宋体" w:hAnsi="宋体" w:cs="宋体"/>
                <w:color w:val="000000"/>
                <w:kern w:val="0"/>
                <w:sz w:val="24"/>
              </w:rPr>
            </w:pPr>
            <w:r>
              <w:rPr>
                <w:rFonts w:hint="eastAsia" w:ascii="宋体" w:hAnsi="宋体" w:cs="宋体"/>
                <w:color w:val="000000"/>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C833F0">
            <w:pPr>
              <w:widowControl/>
              <w:spacing w:line="360" w:lineRule="auto"/>
              <w:contextualSpacing/>
              <w:jc w:val="center"/>
              <w:rPr>
                <w:rFonts w:ascii="宋体" w:hAnsi="宋体" w:cs="宋体"/>
                <w:color w:val="000000"/>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750396">
            <w:pPr>
              <w:widowControl/>
              <w:spacing w:line="360" w:lineRule="auto"/>
              <w:contextualSpacing/>
              <w:jc w:val="center"/>
              <w:rPr>
                <w:rFonts w:ascii="宋体" w:hAnsi="宋体" w:cs="宋体"/>
                <w:color w:val="000000"/>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0D5CE0C">
            <w:pPr>
              <w:widowControl/>
              <w:spacing w:line="360" w:lineRule="auto"/>
              <w:contextualSpacing/>
              <w:jc w:val="center"/>
              <w:rPr>
                <w:rFonts w:ascii="宋体" w:hAnsi="宋体" w:cs="宋体"/>
                <w:color w:val="000000"/>
                <w:kern w:val="0"/>
                <w:sz w:val="24"/>
              </w:rPr>
            </w:pPr>
          </w:p>
        </w:tc>
      </w:tr>
      <w:tr w14:paraId="3E631AC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7A0520">
            <w:pPr>
              <w:widowControl/>
              <w:spacing w:line="360" w:lineRule="auto"/>
              <w:contextualSpacing/>
              <w:jc w:val="center"/>
              <w:rPr>
                <w:rFonts w:ascii="宋体" w:hAnsi="宋体" w:cs="宋体"/>
                <w:color w:val="000000"/>
                <w:kern w:val="0"/>
                <w:sz w:val="24"/>
              </w:rPr>
            </w:pPr>
            <w:r>
              <w:rPr>
                <w:rFonts w:hint="eastAsia" w:ascii="宋体" w:hAnsi="宋体" w:cs="宋体"/>
                <w:color w:val="000000"/>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6965027">
            <w:pPr>
              <w:widowControl/>
              <w:spacing w:line="360" w:lineRule="auto"/>
              <w:contextualSpacing/>
              <w:jc w:val="center"/>
              <w:rPr>
                <w:rFonts w:ascii="宋体" w:hAnsi="宋体" w:cs="宋体"/>
                <w:color w:val="000000"/>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810333">
            <w:pPr>
              <w:widowControl/>
              <w:spacing w:line="360" w:lineRule="auto"/>
              <w:contextualSpacing/>
              <w:jc w:val="center"/>
              <w:rPr>
                <w:rFonts w:ascii="宋体" w:hAnsi="宋体" w:cs="宋体"/>
                <w:color w:val="000000"/>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C51C16">
            <w:pPr>
              <w:widowControl/>
              <w:spacing w:line="360" w:lineRule="auto"/>
              <w:contextualSpacing/>
              <w:jc w:val="center"/>
              <w:rPr>
                <w:rFonts w:ascii="宋体" w:hAnsi="宋体" w:cs="宋体"/>
                <w:color w:val="000000"/>
                <w:kern w:val="0"/>
                <w:sz w:val="24"/>
              </w:rPr>
            </w:pPr>
          </w:p>
        </w:tc>
      </w:tr>
      <w:tr w14:paraId="6195B90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E3CBD05">
            <w:pPr>
              <w:widowControl/>
              <w:spacing w:line="360" w:lineRule="auto"/>
              <w:contextualSpacing/>
              <w:jc w:val="center"/>
              <w:rPr>
                <w:rFonts w:ascii="宋体" w:hAnsi="宋体" w:cs="宋体"/>
                <w:color w:val="000000"/>
                <w:kern w:val="0"/>
                <w:sz w:val="24"/>
              </w:rPr>
            </w:pPr>
            <w:r>
              <w:rPr>
                <w:rFonts w:hint="eastAsia" w:ascii="宋体" w:hAnsi="宋体" w:cs="宋体"/>
                <w:color w:val="000000"/>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3E4FB4C">
            <w:pPr>
              <w:widowControl/>
              <w:spacing w:line="360" w:lineRule="auto"/>
              <w:contextualSpacing/>
              <w:jc w:val="center"/>
              <w:rPr>
                <w:rFonts w:ascii="宋体" w:hAnsi="宋体" w:cs="宋体"/>
                <w:color w:val="000000"/>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F07E81E">
            <w:pPr>
              <w:widowControl/>
              <w:spacing w:line="360" w:lineRule="auto"/>
              <w:contextualSpacing/>
              <w:jc w:val="center"/>
              <w:rPr>
                <w:rFonts w:ascii="宋体" w:hAnsi="宋体" w:cs="宋体"/>
                <w:color w:val="000000"/>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E47F4D8">
            <w:pPr>
              <w:widowControl/>
              <w:spacing w:line="360" w:lineRule="auto"/>
              <w:contextualSpacing/>
              <w:jc w:val="center"/>
              <w:rPr>
                <w:rFonts w:ascii="宋体" w:hAnsi="宋体" w:cs="宋体"/>
                <w:color w:val="000000"/>
                <w:kern w:val="0"/>
                <w:sz w:val="24"/>
              </w:rPr>
            </w:pPr>
          </w:p>
        </w:tc>
      </w:tr>
    </w:tbl>
    <w:p w14:paraId="1498B484">
      <w:pPr>
        <w:spacing w:line="360" w:lineRule="auto"/>
        <w:ind w:firstLine="480" w:firstLineChars="200"/>
        <w:contextualSpacing/>
        <w:jc w:val="left"/>
        <w:rPr>
          <w:rFonts w:ascii="宋体" w:hAnsi="宋体" w:cs="仿宋_GB2312"/>
          <w:color w:val="000000"/>
          <w:kern w:val="0"/>
          <w:sz w:val="24"/>
        </w:rPr>
      </w:pPr>
      <w:r>
        <w:rPr>
          <w:rFonts w:hint="eastAsia" w:ascii="宋体" w:hAnsi="宋体" w:cs="仿宋_GB2312"/>
          <w:color w:val="000000"/>
          <w:kern w:val="0"/>
          <w:sz w:val="24"/>
        </w:rPr>
        <w:t>注：</w:t>
      </w:r>
    </w:p>
    <w:p w14:paraId="094471D2">
      <w:pPr>
        <w:spacing w:line="360" w:lineRule="auto"/>
        <w:ind w:firstLine="480" w:firstLineChars="200"/>
        <w:contextualSpacing/>
        <w:jc w:val="left"/>
        <w:rPr>
          <w:rFonts w:ascii="宋体" w:hAnsi="宋体" w:cs="仿宋_GB2312"/>
          <w:color w:val="000000"/>
          <w:kern w:val="0"/>
          <w:sz w:val="24"/>
        </w:rPr>
      </w:pPr>
      <w:r>
        <w:rPr>
          <w:rFonts w:hint="eastAsia" w:ascii="宋体" w:hAnsi="宋体" w:cs="仿宋_GB2312"/>
          <w:color w:val="000000"/>
          <w:kern w:val="0"/>
          <w:sz w:val="24"/>
        </w:rPr>
        <w:t>1.管理关系：是指不具有出资持股关系的其他单位之间存在的管理与被管理关系，如一些上下级关系的事业单位和团体组织。</w:t>
      </w:r>
    </w:p>
    <w:p w14:paraId="48E327DD">
      <w:pPr>
        <w:spacing w:line="360" w:lineRule="auto"/>
        <w:ind w:firstLine="480" w:firstLineChars="200"/>
        <w:contextualSpacing/>
        <w:jc w:val="left"/>
        <w:rPr>
          <w:rFonts w:ascii="宋体" w:hAnsi="宋体" w:cs="仿宋_GB2312"/>
          <w:color w:val="000000"/>
          <w:kern w:val="0"/>
          <w:sz w:val="24"/>
        </w:rPr>
      </w:pPr>
      <w:r>
        <w:rPr>
          <w:rFonts w:hint="eastAsia" w:ascii="宋体" w:hAnsi="宋体" w:cs="仿宋_GB2312"/>
          <w:color w:val="000000"/>
          <w:kern w:val="0"/>
          <w:sz w:val="24"/>
        </w:rPr>
        <w:t>2.本表所指的管理关系仅限于直接管理关系，不包括间接的管理关系。</w:t>
      </w:r>
    </w:p>
    <w:p w14:paraId="069CCD61">
      <w:pPr>
        <w:spacing w:line="360" w:lineRule="auto"/>
        <w:ind w:firstLine="480" w:firstLineChars="200"/>
        <w:contextualSpacing/>
        <w:jc w:val="left"/>
        <w:rPr>
          <w:rFonts w:ascii="宋体" w:hAnsi="宋体" w:cs="仿宋_GB2312"/>
          <w:color w:val="000000"/>
          <w:kern w:val="0"/>
          <w:sz w:val="24"/>
        </w:rPr>
      </w:pPr>
      <w:r>
        <w:rPr>
          <w:rFonts w:hint="eastAsia" w:ascii="宋体" w:hAnsi="宋体" w:cs="仿宋_GB2312"/>
          <w:color w:val="000000"/>
          <w:kern w:val="0"/>
          <w:sz w:val="24"/>
        </w:rPr>
        <w:t>3.供应商不存在直接管理关系的，则填“无”。</w:t>
      </w:r>
    </w:p>
    <w:p w14:paraId="1A011698">
      <w:pPr>
        <w:spacing w:line="360" w:lineRule="auto"/>
        <w:contextualSpacing/>
        <w:jc w:val="left"/>
        <w:rPr>
          <w:rFonts w:ascii="宋体" w:hAnsi="宋体"/>
          <w:color w:val="000000"/>
          <w:sz w:val="24"/>
        </w:rPr>
      </w:pPr>
    </w:p>
    <w:p w14:paraId="50B4264F">
      <w:pPr>
        <w:autoSpaceDE w:val="0"/>
        <w:autoSpaceDN w:val="0"/>
        <w:spacing w:line="360" w:lineRule="auto"/>
        <w:ind w:left="4365" w:leftChars="1850" w:hanging="480" w:hangingChars="200"/>
        <w:rPr>
          <w:rFonts w:ascii="宋体" w:hAnsi="宋体" w:cs="仿宋_GB2312"/>
          <w:color w:val="000000"/>
          <w:kern w:val="0"/>
          <w:sz w:val="24"/>
        </w:rPr>
      </w:pPr>
      <w:r>
        <w:rPr>
          <w:rFonts w:hint="eastAsia" w:ascii="宋体" w:hAnsi="宋体" w:cs="仿宋_GB2312"/>
          <w:color w:val="000000"/>
          <w:kern w:val="0"/>
          <w:sz w:val="24"/>
        </w:rPr>
        <w:t>供应商名称（电子签章）：</w:t>
      </w:r>
    </w:p>
    <w:p w14:paraId="4C4F2EFA">
      <w:pPr>
        <w:autoSpaceDE w:val="0"/>
        <w:autoSpaceDN w:val="0"/>
        <w:spacing w:line="360" w:lineRule="auto"/>
        <w:ind w:firstLine="6120" w:firstLineChars="2550"/>
        <w:rPr>
          <w:rFonts w:ascii="宋体" w:hAnsi="宋体" w:cs="仿宋_GB2312"/>
          <w:b/>
          <w:bCs/>
          <w:color w:val="000000"/>
          <w:sz w:val="24"/>
        </w:rPr>
      </w:pPr>
      <w:r>
        <w:rPr>
          <w:rFonts w:hint="eastAsia" w:ascii="宋体" w:hAnsi="宋体" w:cs="仿宋_GB2312"/>
          <w:color w:val="000000"/>
          <w:kern w:val="0"/>
          <w:sz w:val="24"/>
          <w:lang w:val="zh-CN"/>
        </w:rPr>
        <w:t>日期：  年  月   日</w:t>
      </w:r>
    </w:p>
    <w:p w14:paraId="17E0C3BC">
      <w:pPr>
        <w:spacing w:line="360" w:lineRule="auto"/>
        <w:ind w:right="480" w:firstLine="280" w:firstLineChars="100"/>
        <w:contextualSpacing/>
        <w:jc w:val="center"/>
        <w:rPr>
          <w:rFonts w:ascii="宋体" w:hAnsi="宋体"/>
          <w:color w:val="000000"/>
          <w:sz w:val="28"/>
          <w:szCs w:val="28"/>
        </w:rPr>
      </w:pPr>
    </w:p>
    <w:p w14:paraId="7E994DAF">
      <w:pPr>
        <w:jc w:val="center"/>
        <w:rPr>
          <w:rFonts w:ascii="宋体" w:hAnsi="宋体"/>
          <w:b/>
          <w:color w:val="000000"/>
          <w:sz w:val="36"/>
          <w:szCs w:val="36"/>
        </w:rPr>
      </w:pPr>
      <w:r>
        <w:rPr>
          <w:rFonts w:ascii="宋体" w:hAnsi="宋体"/>
          <w:color w:val="000000"/>
          <w:sz w:val="28"/>
          <w:szCs w:val="28"/>
        </w:rPr>
        <w:br w:type="page"/>
      </w:r>
      <w:r>
        <w:rPr>
          <w:rFonts w:hint="eastAsia" w:ascii="宋体" w:hAnsi="宋体"/>
          <w:b/>
          <w:color w:val="000000"/>
          <w:sz w:val="36"/>
          <w:szCs w:val="36"/>
        </w:rPr>
        <w:t>资格声明函</w:t>
      </w:r>
    </w:p>
    <w:p w14:paraId="7428030E">
      <w:pPr>
        <w:spacing w:line="320" w:lineRule="exact"/>
        <w:jc w:val="center"/>
        <w:rPr>
          <w:rFonts w:ascii="宋体" w:hAnsi="宋体"/>
          <w:color w:val="000000"/>
          <w:sz w:val="24"/>
          <w:szCs w:val="20"/>
        </w:rPr>
      </w:pPr>
    </w:p>
    <w:p w14:paraId="7183457F">
      <w:pPr>
        <w:spacing w:line="360" w:lineRule="auto"/>
        <w:contextualSpacing/>
        <w:rPr>
          <w:rFonts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u w:val="single"/>
        </w:rPr>
        <w:t>（采购代理机构名称）</w:t>
      </w:r>
      <w:r>
        <w:rPr>
          <w:rFonts w:hint="eastAsia" w:ascii="宋体" w:hAnsi="宋体" w:cs="宋体"/>
          <w:color w:val="000000"/>
          <w:sz w:val="24"/>
        </w:rPr>
        <w:t>：</w:t>
      </w:r>
    </w:p>
    <w:p w14:paraId="2DFB36C1">
      <w:pPr>
        <w:spacing w:line="360" w:lineRule="auto"/>
        <w:ind w:firstLine="480" w:firstLineChars="200"/>
        <w:contextualSpacing/>
        <w:rPr>
          <w:rFonts w:ascii="宋体" w:hAnsi="宋体" w:cs="宋体"/>
          <w:color w:val="000000"/>
          <w:sz w:val="24"/>
        </w:rPr>
      </w:pPr>
      <w:r>
        <w:rPr>
          <w:rFonts w:hint="eastAsia" w:ascii="宋体" w:hAnsi="宋体" w:cs="宋体"/>
          <w:color w:val="000000"/>
          <w:sz w:val="24"/>
          <w:u w:val="single"/>
        </w:rPr>
        <w:t>（供应商名称）</w:t>
      </w:r>
      <w:r>
        <w:rPr>
          <w:rFonts w:hint="eastAsia" w:ascii="宋体" w:hAnsi="宋体" w:cs="宋体"/>
          <w:color w:val="000000"/>
          <w:sz w:val="24"/>
        </w:rPr>
        <w:t>系中华人民共和国合法供应商，经营地址</w:t>
      </w:r>
      <w:r>
        <w:rPr>
          <w:rFonts w:hint="eastAsia" w:ascii="宋体" w:hAnsi="宋体" w:cs="宋体"/>
          <w:color w:val="000000"/>
          <w:sz w:val="24"/>
          <w:u w:val="single"/>
        </w:rPr>
        <w:t xml:space="preserve">                      </w:t>
      </w:r>
      <w:r>
        <w:rPr>
          <w:rFonts w:hint="eastAsia" w:ascii="宋体" w:hAnsi="宋体" w:cs="宋体"/>
          <w:color w:val="000000"/>
          <w:sz w:val="24"/>
        </w:rPr>
        <w:t>。</w:t>
      </w:r>
    </w:p>
    <w:p w14:paraId="775C710E">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我方愿意参加贵方组织的</w:t>
      </w:r>
      <w:r>
        <w:rPr>
          <w:rFonts w:hint="eastAsia" w:ascii="宋体" w:hAnsi="宋体" w:cs="宋体"/>
          <w:color w:val="000000"/>
          <w:sz w:val="24"/>
          <w:u w:val="single"/>
        </w:rPr>
        <w:t xml:space="preserve">       （项目名称）</w:t>
      </w:r>
      <w:r>
        <w:rPr>
          <w:rFonts w:hint="eastAsia" w:ascii="宋体" w:hAnsi="宋体" w:cs="宋体"/>
          <w:color w:val="000000"/>
          <w:sz w:val="24"/>
        </w:rPr>
        <w:t>项目的竞标，为便于贵方公正、择优地确定成交供应商及其竞标产品和服务，我方就本次竞标有关事项郑重声明如下：</w:t>
      </w:r>
    </w:p>
    <w:p w14:paraId="050EF729">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1.我方向贵方提交的所有响应文件、资料都是准确的和真实的。</w:t>
      </w:r>
    </w:p>
    <w:p w14:paraId="6CD211DC">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CC74BCB">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3.在此，我方宣布同意如下：</w:t>
      </w:r>
    </w:p>
    <w:p w14:paraId="3D9FEEFB">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（1）将按磋商文件的约定履行合同责任和义务；</w:t>
      </w:r>
    </w:p>
    <w:p w14:paraId="525A90FB">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（2）已详细审查全部磋商文件，包括澄清或者更正公告（如有）；</w:t>
      </w:r>
    </w:p>
    <w:p w14:paraId="200ED887">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（3）同意提供按照贵方可能要求的与谈判有关的一切数据或者资料；</w:t>
      </w:r>
    </w:p>
    <w:p w14:paraId="3680E834">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（4）响应磋商文件规定的竞标有效期。</w:t>
      </w:r>
    </w:p>
    <w:p w14:paraId="2AAC4DC3">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01475A8F">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3D36739">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4BC304E8">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□我方本次响应文件</w:t>
      </w:r>
      <w:r>
        <w:rPr>
          <w:rFonts w:hint="eastAsia" w:ascii="宋体" w:hAnsi="宋体" w:cs="宋体"/>
          <w:color w:val="000000"/>
          <w:kern w:val="0"/>
          <w:sz w:val="24"/>
        </w:rPr>
        <w:t>内容中</w:t>
      </w:r>
      <w:r>
        <w:rPr>
          <w:rFonts w:hint="eastAsia" w:ascii="宋体" w:hAnsi="宋体" w:cs="宋体"/>
          <w:color w:val="000000"/>
          <w:sz w:val="24"/>
        </w:rPr>
        <w:t>未</w:t>
      </w:r>
      <w:r>
        <w:rPr>
          <w:rFonts w:hint="eastAsia" w:ascii="宋体" w:hAnsi="宋体" w:cs="宋体"/>
          <w:color w:val="000000"/>
          <w:kern w:val="0"/>
          <w:sz w:val="24"/>
        </w:rPr>
        <w:t>涉及商业秘密；</w:t>
      </w:r>
    </w:p>
    <w:p w14:paraId="5278FD39">
      <w:pPr>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□我方本次响应文件</w:t>
      </w:r>
      <w:r>
        <w:rPr>
          <w:rFonts w:hint="eastAsia" w:ascii="宋体" w:hAnsi="宋体" w:cs="宋体"/>
          <w:color w:val="000000"/>
          <w:kern w:val="0"/>
          <w:sz w:val="24"/>
        </w:rPr>
        <w:t>涉及商业秘密的内容有：；</w:t>
      </w:r>
    </w:p>
    <w:p w14:paraId="162E156E">
      <w:pPr>
        <w:spacing w:line="360" w:lineRule="auto"/>
        <w:ind w:firstLine="480" w:firstLineChars="200"/>
        <w:contextualSpacing/>
        <w:rPr>
          <w:rFonts w:ascii="宋体" w:hAnsi="宋体" w:cs="宋体"/>
          <w:color w:val="000000"/>
          <w:kern w:val="0"/>
          <w:sz w:val="24"/>
          <w:u w:val="single"/>
        </w:rPr>
      </w:pPr>
      <w:r>
        <w:rPr>
          <w:rFonts w:hint="eastAsia" w:ascii="宋体" w:hAnsi="宋体" w:cs="宋体"/>
          <w:color w:val="000000"/>
          <w:kern w:val="0"/>
          <w:sz w:val="24"/>
        </w:rPr>
        <w:t>7.与本磋商有关的一切正式往来信函请寄：邮政编号：</w:t>
      </w:r>
    </w:p>
    <w:p w14:paraId="6102DEBC">
      <w:pPr>
        <w:spacing w:line="360" w:lineRule="auto"/>
        <w:ind w:firstLine="480" w:firstLineChars="200"/>
        <w:contextualSpacing/>
        <w:rPr>
          <w:rFonts w:ascii="宋体" w:hAnsi="宋体" w:cs="宋体"/>
          <w:color w:val="000000"/>
          <w:kern w:val="0"/>
          <w:sz w:val="24"/>
        </w:rPr>
      </w:pPr>
      <w:r>
        <w:rPr>
          <w:rFonts w:hint="eastAsia" w:ascii="宋体" w:hAnsi="宋体" w:cs="宋体"/>
          <w:color w:val="000000"/>
          <w:kern w:val="0"/>
          <w:sz w:val="24"/>
        </w:rPr>
        <w:t>电话/传真： 电子函件：</w:t>
      </w:r>
    </w:p>
    <w:p w14:paraId="11B3E76A">
      <w:pPr>
        <w:tabs>
          <w:tab w:val="left" w:pos="939"/>
        </w:tabs>
        <w:spacing w:line="360" w:lineRule="auto"/>
        <w:ind w:left="141" w:leftChars="67" w:firstLine="360" w:firstLineChars="150"/>
        <w:contextualSpacing/>
        <w:rPr>
          <w:rFonts w:ascii="宋体" w:hAnsi="宋体" w:cs="宋体"/>
          <w:color w:val="000000"/>
          <w:sz w:val="24"/>
        </w:rPr>
      </w:pPr>
      <w:r>
        <w:rPr>
          <w:rFonts w:hint="eastAsia" w:ascii="宋体" w:hAnsi="宋体" w:cs="宋体"/>
          <w:color w:val="000000"/>
          <w:sz w:val="24"/>
        </w:rPr>
        <w:t>开户银行：  账号：</w:t>
      </w:r>
    </w:p>
    <w:p w14:paraId="08265465">
      <w:pPr>
        <w:tabs>
          <w:tab w:val="left" w:pos="939"/>
        </w:tabs>
        <w:spacing w:line="360" w:lineRule="auto"/>
        <w:ind w:firstLine="480" w:firstLineChars="200"/>
        <w:contextualSpacing/>
        <w:rPr>
          <w:rFonts w:ascii="宋体" w:hAnsi="宋体" w:cs="宋体"/>
          <w:color w:val="000000"/>
          <w:sz w:val="24"/>
        </w:rPr>
      </w:pPr>
      <w:r>
        <w:rPr>
          <w:rFonts w:hint="eastAsia" w:ascii="宋体" w:hAnsi="宋体" w:cs="宋体"/>
          <w:color w:val="000000"/>
          <w:sz w:val="24"/>
        </w:rPr>
        <w:t>8.以上事项如有虚假或者隐瞒，我方愿意承担一切后果，并不再寻求任何旨在减轻或者免除法律责任的辩解。</w:t>
      </w:r>
    </w:p>
    <w:p w14:paraId="372F0AC2">
      <w:pPr>
        <w:tabs>
          <w:tab w:val="left" w:pos="939"/>
        </w:tabs>
        <w:spacing w:line="360" w:lineRule="auto"/>
        <w:ind w:left="141" w:leftChars="67" w:firstLine="360" w:firstLineChars="150"/>
        <w:contextualSpacing/>
        <w:rPr>
          <w:rFonts w:ascii="宋体" w:hAnsi="宋体" w:cs="宋体"/>
          <w:color w:val="000000"/>
          <w:sz w:val="24"/>
        </w:rPr>
      </w:pPr>
      <w:r>
        <w:rPr>
          <w:rFonts w:hint="eastAsia" w:ascii="宋体" w:hAnsi="宋体" w:cs="宋体"/>
          <w:color w:val="000000"/>
          <w:sz w:val="24"/>
        </w:rPr>
        <w:t>特此承诺。</w:t>
      </w:r>
    </w:p>
    <w:p w14:paraId="0207DE13">
      <w:pPr>
        <w:tabs>
          <w:tab w:val="left" w:pos="939"/>
        </w:tabs>
        <w:spacing w:line="360" w:lineRule="auto"/>
        <w:ind w:firstLine="480" w:firstLineChars="200"/>
        <w:contextualSpacing/>
        <w:rPr>
          <w:rFonts w:ascii="宋体" w:hAnsi="宋体" w:cs="宋体"/>
          <w:color w:val="000000"/>
          <w:sz w:val="24"/>
        </w:rPr>
      </w:pPr>
    </w:p>
    <w:p w14:paraId="335E7B76">
      <w:pPr>
        <w:tabs>
          <w:tab w:val="left" w:pos="939"/>
        </w:tabs>
        <w:spacing w:line="360" w:lineRule="auto"/>
        <w:ind w:firstLine="480" w:firstLineChars="200"/>
        <w:contextualSpacing/>
        <w:rPr>
          <w:rFonts w:ascii="宋体" w:hAnsi="宋体" w:cs="宋体"/>
          <w:color w:val="000000"/>
          <w:sz w:val="24"/>
        </w:rPr>
      </w:pPr>
    </w:p>
    <w:p w14:paraId="7BEDA6B9">
      <w:pPr>
        <w:autoSpaceDE w:val="0"/>
        <w:autoSpaceDN w:val="0"/>
        <w:spacing w:line="360" w:lineRule="auto"/>
        <w:ind w:left="4365" w:leftChars="1850" w:hanging="480" w:hangingChars="200"/>
        <w:rPr>
          <w:rFonts w:ascii="宋体" w:hAnsi="宋体" w:cs="仿宋_GB2312"/>
          <w:color w:val="000000"/>
          <w:kern w:val="0"/>
          <w:sz w:val="24"/>
        </w:rPr>
      </w:pPr>
      <w:r>
        <w:rPr>
          <w:rFonts w:hint="eastAsia" w:ascii="宋体" w:hAnsi="宋体" w:cs="仿宋_GB2312"/>
          <w:color w:val="000000"/>
          <w:kern w:val="0"/>
          <w:sz w:val="24"/>
        </w:rPr>
        <w:t>供应商名称（电子签章）：</w:t>
      </w:r>
    </w:p>
    <w:p w14:paraId="5CFD9114">
      <w:pPr>
        <w:autoSpaceDE w:val="0"/>
        <w:autoSpaceDN w:val="0"/>
        <w:spacing w:line="360" w:lineRule="auto"/>
        <w:ind w:firstLine="6120" w:firstLineChars="2550"/>
        <w:rPr>
          <w:rFonts w:ascii="宋体" w:hAnsi="宋体" w:cs="仿宋_GB2312"/>
          <w:color w:val="000000"/>
          <w:kern w:val="0"/>
          <w:sz w:val="24"/>
          <w:lang w:val="zh-CN"/>
        </w:rPr>
        <w:sectPr>
          <w:pgSz w:w="11910" w:h="16840"/>
          <w:pgMar w:top="1417" w:right="1417" w:bottom="1417" w:left="1417" w:header="720" w:footer="720" w:gutter="0"/>
          <w:cols w:space="720" w:num="1"/>
        </w:sectPr>
      </w:pPr>
      <w:r>
        <w:rPr>
          <w:rFonts w:hint="eastAsia" w:ascii="宋体" w:hAnsi="宋体" w:cs="仿宋_GB2312"/>
          <w:color w:val="000000"/>
          <w:kern w:val="0"/>
          <w:sz w:val="24"/>
          <w:lang w:val="zh-CN"/>
        </w:rPr>
        <w:t>日期：  年  月   日</w:t>
      </w:r>
    </w:p>
    <w:p w14:paraId="20961821">
      <w:pPr>
        <w:rPr>
          <w:rFonts w:ascii="Calibri" w:hAnsi="Calibri"/>
          <w:color w:val="000000"/>
          <w:lang w:val="zh-CN"/>
        </w:rPr>
      </w:pPr>
    </w:p>
    <w:p w14:paraId="66E83D98">
      <w:pPr>
        <w:rPr>
          <w:rFonts w:ascii="Calibri" w:hAnsi="Calibri"/>
          <w:color w:val="000000"/>
          <w:lang w:val="zh-CN"/>
        </w:rPr>
      </w:pPr>
    </w:p>
    <w:p w14:paraId="6C719DB8">
      <w:pPr>
        <w:spacing w:line="500" w:lineRule="exact"/>
        <w:ind w:firstLine="723" w:firstLineChars="200"/>
        <w:jc w:val="center"/>
        <w:rPr>
          <w:rFonts w:ascii="宋体" w:hAnsi="宋体"/>
          <w:b/>
          <w:color w:val="000000"/>
          <w:sz w:val="36"/>
          <w:szCs w:val="36"/>
        </w:rPr>
      </w:pPr>
      <w:r>
        <w:rPr>
          <w:rFonts w:hint="eastAsia" w:ascii="宋体" w:hAnsi="宋体"/>
          <w:b/>
          <w:color w:val="000000"/>
          <w:sz w:val="36"/>
          <w:szCs w:val="36"/>
        </w:rPr>
        <w:t>中小企业声明函（工程）</w:t>
      </w:r>
    </w:p>
    <w:p w14:paraId="2FC7B18E">
      <w:pPr>
        <w:spacing w:line="360" w:lineRule="auto"/>
        <w:ind w:firstLine="420"/>
        <w:rPr>
          <w:rFonts w:ascii="宋体" w:hAnsi="宋体"/>
          <w:bCs/>
          <w:color w:val="000000"/>
          <w:szCs w:val="21"/>
        </w:rPr>
      </w:pPr>
    </w:p>
    <w:p w14:paraId="2C9B8E91">
      <w:pPr>
        <w:spacing w:line="560" w:lineRule="exact"/>
        <w:ind w:firstLine="420"/>
        <w:rPr>
          <w:rFonts w:ascii="宋体" w:hAnsi="宋体"/>
          <w:bCs/>
          <w:color w:val="000000"/>
          <w:sz w:val="24"/>
        </w:rPr>
      </w:pPr>
      <w:r>
        <w:rPr>
          <w:rFonts w:hint="eastAsia" w:ascii="宋体" w:hAnsi="宋体"/>
          <w:bCs/>
          <w:color w:val="000000"/>
          <w:sz w:val="24"/>
        </w:rPr>
        <w:t>本公司（联合体）郑重声明，根据《政府采购促进中小企业发展管理办法》（财库﹝2020﹞46 号）的规定，本公司（联合体）参加</w:t>
      </w:r>
      <w:r>
        <w:rPr>
          <w:rFonts w:hint="eastAsia" w:ascii="宋体" w:hAnsi="宋体"/>
          <w:bCs/>
          <w:color w:val="000000"/>
          <w:sz w:val="24"/>
          <w:u w:val="single"/>
        </w:rPr>
        <w:t xml:space="preserve">        （单位名称）</w:t>
      </w:r>
      <w:r>
        <w:rPr>
          <w:rFonts w:hint="eastAsia" w:ascii="宋体" w:hAnsi="宋体"/>
          <w:bCs/>
          <w:color w:val="000000"/>
          <w:sz w:val="24"/>
        </w:rPr>
        <w:t>的</w:t>
      </w:r>
      <w:r>
        <w:rPr>
          <w:rFonts w:hint="eastAsia" w:ascii="宋体" w:hAnsi="宋体"/>
          <w:bCs/>
          <w:color w:val="000000"/>
          <w:sz w:val="24"/>
          <w:u w:val="single"/>
        </w:rPr>
        <w:t xml:space="preserve">        （项目名称）</w:t>
      </w:r>
      <w:r>
        <w:rPr>
          <w:rFonts w:hint="eastAsia" w:ascii="宋体" w:hAnsi="宋体"/>
          <w:bCs/>
          <w:color w:val="000000"/>
          <w:sz w:val="24"/>
        </w:rPr>
        <w:t>采购活动，工程的施工单位全部为符合政策要求的中小企业。相关企业（含联合体中的中小企业、签订分包意向协议的中小企业）的具体情况如下：</w:t>
      </w:r>
    </w:p>
    <w:p w14:paraId="0A6CFB27">
      <w:pPr>
        <w:spacing w:line="560" w:lineRule="exact"/>
        <w:ind w:firstLine="420"/>
        <w:rPr>
          <w:rFonts w:ascii="宋体" w:hAnsi="宋体"/>
          <w:bCs/>
          <w:color w:val="000000"/>
          <w:sz w:val="24"/>
        </w:rPr>
      </w:pPr>
      <w:r>
        <w:rPr>
          <w:rFonts w:hint="eastAsia" w:ascii="宋体" w:hAnsi="宋体"/>
          <w:bCs/>
          <w:color w:val="000000"/>
          <w:sz w:val="24"/>
        </w:rPr>
        <w:t>1.</w:t>
      </w:r>
      <w:r>
        <w:rPr>
          <w:rFonts w:hint="eastAsia" w:ascii="宋体" w:hAnsi="宋体"/>
          <w:bCs/>
          <w:color w:val="000000"/>
          <w:sz w:val="24"/>
          <w:u w:val="single"/>
        </w:rPr>
        <w:t>（标的名称）</w:t>
      </w:r>
      <w:r>
        <w:rPr>
          <w:rFonts w:hint="eastAsia" w:ascii="宋体" w:hAnsi="宋体"/>
          <w:bCs/>
          <w:color w:val="000000"/>
          <w:sz w:val="24"/>
        </w:rPr>
        <w:t>，属于</w:t>
      </w:r>
      <w:r>
        <w:rPr>
          <w:rFonts w:hint="eastAsia" w:ascii="宋体" w:hAnsi="宋体"/>
          <w:bCs/>
          <w:color w:val="000000"/>
          <w:sz w:val="24"/>
          <w:u w:val="single"/>
        </w:rPr>
        <w:t>（所属行业）</w:t>
      </w:r>
      <w:r>
        <w:rPr>
          <w:rFonts w:hint="eastAsia" w:ascii="宋体" w:hAnsi="宋体"/>
          <w:bCs/>
          <w:color w:val="000000"/>
          <w:sz w:val="24"/>
        </w:rPr>
        <w:t>行业；承建企业为</w:t>
      </w:r>
      <w:r>
        <w:rPr>
          <w:rFonts w:hint="eastAsia" w:ascii="宋体" w:hAnsi="宋体"/>
          <w:bCs/>
          <w:color w:val="000000"/>
          <w:sz w:val="24"/>
          <w:u w:val="single"/>
        </w:rPr>
        <w:t>（企业名称）</w:t>
      </w:r>
      <w:r>
        <w:rPr>
          <w:rFonts w:hint="eastAsia" w:ascii="宋体" w:hAnsi="宋体"/>
          <w:bCs/>
          <w:color w:val="000000"/>
          <w:sz w:val="24"/>
        </w:rPr>
        <w:t>，从业人员</w:t>
      </w:r>
      <w:r>
        <w:rPr>
          <w:rFonts w:hint="eastAsia" w:ascii="宋体" w:hAnsi="宋体"/>
          <w:bCs/>
          <w:color w:val="000000"/>
          <w:sz w:val="24"/>
          <w:u w:val="single"/>
        </w:rPr>
        <w:t xml:space="preserve">    </w:t>
      </w:r>
      <w:r>
        <w:rPr>
          <w:rFonts w:hint="eastAsia" w:ascii="宋体" w:hAnsi="宋体"/>
          <w:bCs/>
          <w:color w:val="000000"/>
          <w:sz w:val="24"/>
        </w:rPr>
        <w:t>人，营业收入为</w:t>
      </w:r>
      <w:r>
        <w:rPr>
          <w:rFonts w:hint="eastAsia" w:ascii="宋体" w:hAnsi="宋体"/>
          <w:bCs/>
          <w:color w:val="000000"/>
          <w:sz w:val="24"/>
          <w:u w:val="single"/>
        </w:rPr>
        <w:t xml:space="preserve">    </w:t>
      </w:r>
      <w:r>
        <w:rPr>
          <w:rFonts w:hint="eastAsia" w:ascii="宋体" w:hAnsi="宋体"/>
          <w:bCs/>
          <w:color w:val="000000"/>
          <w:sz w:val="24"/>
        </w:rPr>
        <w:t>万元，资产总额为</w:t>
      </w:r>
      <w:r>
        <w:rPr>
          <w:rFonts w:hint="eastAsia" w:ascii="宋体" w:hAnsi="宋体"/>
          <w:bCs/>
          <w:color w:val="000000"/>
          <w:sz w:val="24"/>
          <w:u w:val="single"/>
        </w:rPr>
        <w:t xml:space="preserve">    </w:t>
      </w:r>
      <w:r>
        <w:rPr>
          <w:rFonts w:hint="eastAsia" w:ascii="宋体" w:hAnsi="宋体"/>
          <w:bCs/>
          <w:color w:val="000000"/>
          <w:sz w:val="24"/>
        </w:rPr>
        <w:t>万元，属于</w:t>
      </w:r>
      <w:r>
        <w:rPr>
          <w:rFonts w:hint="eastAsia" w:ascii="宋体" w:hAnsi="宋体"/>
          <w:bCs/>
          <w:color w:val="000000"/>
          <w:sz w:val="24"/>
          <w:u w:val="single"/>
        </w:rPr>
        <w:t>（中型企业、小型企业、微型企业）</w:t>
      </w:r>
      <w:r>
        <w:rPr>
          <w:rFonts w:hint="eastAsia" w:ascii="宋体" w:hAnsi="宋体"/>
          <w:bCs/>
          <w:color w:val="000000"/>
          <w:sz w:val="24"/>
        </w:rPr>
        <w:t>；</w:t>
      </w:r>
    </w:p>
    <w:p w14:paraId="1D30BF89">
      <w:pPr>
        <w:spacing w:line="560" w:lineRule="exact"/>
        <w:ind w:firstLine="420"/>
        <w:rPr>
          <w:rFonts w:ascii="宋体" w:hAnsi="宋体"/>
          <w:bCs/>
          <w:color w:val="000000"/>
          <w:sz w:val="24"/>
        </w:rPr>
      </w:pPr>
      <w:r>
        <w:rPr>
          <w:rFonts w:hint="eastAsia" w:ascii="宋体" w:hAnsi="宋体"/>
          <w:bCs/>
          <w:color w:val="000000"/>
          <w:sz w:val="24"/>
        </w:rPr>
        <w:t>2.</w:t>
      </w:r>
      <w:r>
        <w:rPr>
          <w:rFonts w:hint="eastAsia" w:ascii="宋体" w:hAnsi="宋体"/>
          <w:bCs/>
          <w:color w:val="000000"/>
          <w:sz w:val="24"/>
          <w:u w:val="single"/>
        </w:rPr>
        <w:t>（标的名称）</w:t>
      </w:r>
      <w:r>
        <w:rPr>
          <w:rFonts w:hint="eastAsia" w:ascii="宋体" w:hAnsi="宋体"/>
          <w:bCs/>
          <w:color w:val="000000"/>
          <w:sz w:val="24"/>
        </w:rPr>
        <w:t>，属于</w:t>
      </w:r>
      <w:r>
        <w:rPr>
          <w:rFonts w:hint="eastAsia" w:ascii="宋体" w:hAnsi="宋体"/>
          <w:bCs/>
          <w:color w:val="000000"/>
          <w:sz w:val="24"/>
          <w:u w:val="single"/>
        </w:rPr>
        <w:t>（所属行业）</w:t>
      </w:r>
      <w:r>
        <w:rPr>
          <w:rFonts w:hint="eastAsia" w:ascii="宋体" w:hAnsi="宋体"/>
          <w:bCs/>
          <w:color w:val="000000"/>
          <w:sz w:val="24"/>
        </w:rPr>
        <w:t>行业；承建企业为</w:t>
      </w:r>
      <w:r>
        <w:rPr>
          <w:rFonts w:hint="eastAsia" w:ascii="宋体" w:hAnsi="宋体"/>
          <w:bCs/>
          <w:color w:val="000000"/>
          <w:sz w:val="24"/>
          <w:u w:val="single"/>
        </w:rPr>
        <w:t>（企业名称）</w:t>
      </w:r>
      <w:r>
        <w:rPr>
          <w:rFonts w:hint="eastAsia" w:ascii="宋体" w:hAnsi="宋体"/>
          <w:bCs/>
          <w:color w:val="000000"/>
          <w:sz w:val="24"/>
        </w:rPr>
        <w:t>，从业人员</w:t>
      </w:r>
      <w:r>
        <w:rPr>
          <w:rFonts w:hint="eastAsia" w:ascii="宋体" w:hAnsi="宋体"/>
          <w:bCs/>
          <w:color w:val="000000"/>
          <w:sz w:val="24"/>
          <w:u w:val="single"/>
        </w:rPr>
        <w:t xml:space="preserve">    </w:t>
      </w:r>
      <w:r>
        <w:rPr>
          <w:rFonts w:hint="eastAsia" w:ascii="宋体" w:hAnsi="宋体"/>
          <w:bCs/>
          <w:color w:val="000000"/>
          <w:sz w:val="24"/>
        </w:rPr>
        <w:t>人，营业收入为</w:t>
      </w:r>
      <w:r>
        <w:rPr>
          <w:rFonts w:hint="eastAsia" w:ascii="宋体" w:hAnsi="宋体"/>
          <w:bCs/>
          <w:color w:val="000000"/>
          <w:sz w:val="24"/>
          <w:u w:val="single"/>
        </w:rPr>
        <w:t xml:space="preserve">    </w:t>
      </w:r>
      <w:r>
        <w:rPr>
          <w:rFonts w:hint="eastAsia" w:ascii="宋体" w:hAnsi="宋体"/>
          <w:bCs/>
          <w:color w:val="000000"/>
          <w:sz w:val="24"/>
        </w:rPr>
        <w:t>万元，资产总额为</w:t>
      </w:r>
      <w:r>
        <w:rPr>
          <w:rFonts w:hint="eastAsia" w:ascii="宋体" w:hAnsi="宋体"/>
          <w:bCs/>
          <w:color w:val="000000"/>
          <w:sz w:val="24"/>
          <w:u w:val="single"/>
        </w:rPr>
        <w:t xml:space="preserve">    </w:t>
      </w:r>
      <w:r>
        <w:rPr>
          <w:rFonts w:hint="eastAsia" w:ascii="宋体" w:hAnsi="宋体"/>
          <w:bCs/>
          <w:color w:val="000000"/>
          <w:sz w:val="24"/>
        </w:rPr>
        <w:t>万元，属于</w:t>
      </w:r>
      <w:r>
        <w:rPr>
          <w:rFonts w:hint="eastAsia" w:ascii="宋体" w:hAnsi="宋体"/>
          <w:bCs/>
          <w:color w:val="000000"/>
          <w:sz w:val="24"/>
          <w:u w:val="single"/>
        </w:rPr>
        <w:t>（中型企业、小型企业、微型企业）</w:t>
      </w:r>
      <w:r>
        <w:rPr>
          <w:rFonts w:hint="eastAsia" w:ascii="宋体" w:hAnsi="宋体"/>
          <w:bCs/>
          <w:color w:val="000000"/>
          <w:sz w:val="24"/>
        </w:rPr>
        <w:t>；</w:t>
      </w:r>
    </w:p>
    <w:p w14:paraId="52D86D38">
      <w:pPr>
        <w:spacing w:line="560" w:lineRule="exact"/>
        <w:ind w:firstLine="420"/>
        <w:rPr>
          <w:rFonts w:ascii="宋体" w:hAnsi="宋体"/>
          <w:bCs/>
          <w:color w:val="000000"/>
          <w:sz w:val="24"/>
        </w:rPr>
      </w:pPr>
      <w:r>
        <w:rPr>
          <w:rFonts w:hint="eastAsia" w:ascii="宋体" w:hAnsi="宋体"/>
          <w:bCs/>
          <w:color w:val="000000"/>
          <w:sz w:val="24"/>
        </w:rPr>
        <w:t>……</w:t>
      </w:r>
    </w:p>
    <w:p w14:paraId="2502643B">
      <w:pPr>
        <w:spacing w:line="560" w:lineRule="exact"/>
        <w:ind w:firstLine="420"/>
        <w:rPr>
          <w:rFonts w:ascii="宋体" w:hAnsi="宋体"/>
          <w:bCs/>
          <w:color w:val="000000"/>
          <w:sz w:val="24"/>
        </w:rPr>
      </w:pPr>
      <w:r>
        <w:rPr>
          <w:rFonts w:hint="eastAsia" w:ascii="宋体" w:hAnsi="宋体"/>
          <w:bCs/>
          <w:color w:val="000000"/>
          <w:sz w:val="24"/>
        </w:rPr>
        <w:t>以上企业，不属于大企业的分支机构，不存在控股股东为大企业的情形，也不存在与大企业的负责人为同一人的情形。</w:t>
      </w:r>
    </w:p>
    <w:p w14:paraId="54A86DAB">
      <w:pPr>
        <w:spacing w:line="560" w:lineRule="exact"/>
        <w:ind w:firstLine="420"/>
        <w:rPr>
          <w:rFonts w:ascii="宋体" w:hAnsi="宋体"/>
          <w:bCs/>
          <w:color w:val="000000"/>
          <w:sz w:val="24"/>
        </w:rPr>
      </w:pPr>
      <w:r>
        <w:rPr>
          <w:rFonts w:hint="eastAsia" w:ascii="宋体" w:hAnsi="宋体"/>
          <w:bCs/>
          <w:color w:val="000000"/>
          <w:sz w:val="24"/>
        </w:rPr>
        <w:t>本企业对上述声明内容的真实性负责。如有虚假，将依法承担相应责任。</w:t>
      </w:r>
    </w:p>
    <w:p w14:paraId="4EA056D9">
      <w:pPr>
        <w:spacing w:line="560" w:lineRule="exact"/>
        <w:ind w:firstLine="3600" w:firstLineChars="1500"/>
        <w:rPr>
          <w:rFonts w:ascii="宋体" w:hAnsi="宋体"/>
          <w:bCs/>
          <w:color w:val="000000"/>
          <w:sz w:val="24"/>
        </w:rPr>
      </w:pPr>
      <w:r>
        <w:rPr>
          <w:rFonts w:hint="eastAsia" w:ascii="宋体" w:hAnsi="宋体"/>
          <w:bCs/>
          <w:color w:val="000000"/>
          <w:sz w:val="24"/>
        </w:rPr>
        <w:t>企业名称（盖章）：</w:t>
      </w:r>
    </w:p>
    <w:p w14:paraId="5144E8B9">
      <w:pPr>
        <w:spacing w:line="560" w:lineRule="exact"/>
        <w:ind w:firstLine="3600" w:firstLineChars="1500"/>
        <w:rPr>
          <w:rFonts w:ascii="宋体" w:hAnsi="宋体"/>
          <w:bCs/>
          <w:color w:val="000000"/>
          <w:sz w:val="24"/>
        </w:rPr>
      </w:pPr>
      <w:r>
        <w:rPr>
          <w:rFonts w:hint="eastAsia" w:ascii="宋体" w:hAnsi="宋体"/>
          <w:bCs/>
          <w:color w:val="000000"/>
          <w:sz w:val="24"/>
        </w:rPr>
        <w:t>日期：</w:t>
      </w:r>
    </w:p>
    <w:p w14:paraId="40F7FB82">
      <w:pPr>
        <w:spacing w:line="360" w:lineRule="auto"/>
        <w:jc w:val="left"/>
        <w:rPr>
          <w:rFonts w:ascii="宋体" w:hAnsi="宋体"/>
          <w:bCs/>
          <w:color w:val="000000"/>
          <w:szCs w:val="21"/>
        </w:rPr>
      </w:pPr>
    </w:p>
    <w:p w14:paraId="1753BE9B">
      <w:pPr>
        <w:spacing w:line="360" w:lineRule="auto"/>
        <w:contextualSpacing/>
        <w:jc w:val="left"/>
        <w:rPr>
          <w:rFonts w:ascii="宋体" w:hAnsi="宋体" w:cs="宋体"/>
          <w:kern w:val="0"/>
          <w:szCs w:val="21"/>
        </w:rPr>
      </w:pPr>
      <w:r>
        <w:rPr>
          <w:rFonts w:hint="eastAsia" w:ascii="宋体" w:hAnsi="宋体"/>
          <w:bCs/>
          <w:color w:val="000000"/>
          <w:szCs w:val="21"/>
        </w:rPr>
        <w:t>注：</w:t>
      </w:r>
      <w:r>
        <w:rPr>
          <w:rFonts w:hint="eastAsia" w:ascii="宋体" w:hAnsi="宋体" w:cs="宋体"/>
          <w:szCs w:val="21"/>
        </w:rPr>
        <w:t>享受《政府采购促进中小企业发展管理办法》（财库〔2020〕46号）规定的中小企业扶持政策的，</w:t>
      </w:r>
      <w:r>
        <w:rPr>
          <w:rFonts w:hint="eastAsia" w:ascii="宋体" w:hAnsi="宋体" w:cs="宋体"/>
          <w:b/>
          <w:bCs/>
          <w:szCs w:val="21"/>
        </w:rPr>
        <w:t>采购人、采购代理机构应当随成交结果公开成交供应商的《中小企业声明函》。</w:t>
      </w:r>
      <w:r>
        <w:rPr>
          <w:rFonts w:hint="eastAsia" w:ascii="宋体" w:hAnsi="宋体" w:cs="宋体"/>
          <w:szCs w:val="21"/>
        </w:rPr>
        <w:t>从业人员、营业收入、资产总额填报上一年度数据，无上一年度数据的新成立企业可不填报。</w:t>
      </w:r>
    </w:p>
    <w:p w14:paraId="54F4BEDA">
      <w:pPr>
        <w:snapToGrid w:val="0"/>
        <w:spacing w:line="360" w:lineRule="auto"/>
        <w:outlineLvl w:val="1"/>
        <w:rPr>
          <w:rFonts w:ascii="宋体" w:hAnsi="宋体" w:cs="宋体"/>
          <w:b/>
          <w:bCs/>
          <w:sz w:val="32"/>
          <w:szCs w:val="32"/>
        </w:rPr>
        <w:sectPr>
          <w:pgSz w:w="11910" w:h="16840"/>
          <w:pgMar w:top="1304" w:right="1304" w:bottom="1304" w:left="1304" w:header="720" w:footer="720" w:gutter="0"/>
          <w:cols w:space="720" w:num="1"/>
        </w:sectPr>
      </w:pPr>
    </w:p>
    <w:p w14:paraId="4A3EC382">
      <w:pPr>
        <w:spacing w:line="500" w:lineRule="exact"/>
        <w:jc w:val="center"/>
        <w:rPr>
          <w:rFonts w:ascii="宋体" w:hAnsi="宋体" w:cs="宋体"/>
          <w:b/>
          <w:bCs/>
          <w:sz w:val="32"/>
          <w:szCs w:val="32"/>
        </w:rPr>
      </w:pPr>
      <w:r>
        <w:rPr>
          <w:rFonts w:hint="eastAsia" w:ascii="宋体" w:hAnsi="宋体"/>
          <w:b/>
          <w:color w:val="000000"/>
          <w:sz w:val="36"/>
          <w:szCs w:val="36"/>
        </w:rPr>
        <w:t>残疾人福利性单位声明函</w:t>
      </w:r>
    </w:p>
    <w:p w14:paraId="58535DB2">
      <w:pPr>
        <w:spacing w:line="520" w:lineRule="exact"/>
        <w:rPr>
          <w:rFonts w:ascii="宋体" w:hAnsi="宋体" w:cs="宋体"/>
          <w:sz w:val="32"/>
          <w:szCs w:val="32"/>
        </w:rPr>
      </w:pPr>
    </w:p>
    <w:p w14:paraId="3357B1C4">
      <w:pPr>
        <w:spacing w:line="500" w:lineRule="exact"/>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sz w:val="24"/>
          <w:u w:val="single"/>
        </w:rPr>
        <w:t xml:space="preserve">     （采购人名称）        </w:t>
      </w:r>
      <w:r>
        <w:rPr>
          <w:rFonts w:hint="eastAsia" w:ascii="宋体" w:hAnsi="宋体" w:cs="宋体"/>
          <w:sz w:val="24"/>
        </w:rPr>
        <w:t>单位的</w:t>
      </w:r>
      <w:r>
        <w:rPr>
          <w:rFonts w:hint="eastAsia" w:ascii="宋体" w:hAnsi="宋体" w:cs="宋体"/>
          <w:sz w:val="24"/>
          <w:u w:val="single"/>
        </w:rPr>
        <w:t xml:space="preserve">    （项目名称）     </w:t>
      </w:r>
      <w:r>
        <w:rPr>
          <w:rFonts w:hint="eastAsia" w:ascii="宋体" w:hAnsi="宋体" w:cs="宋体"/>
          <w:sz w:val="24"/>
        </w:rPr>
        <w:t>项目采购活动由本单位提供服务。</w:t>
      </w:r>
    </w:p>
    <w:p w14:paraId="0D379025">
      <w:pPr>
        <w:spacing w:line="500" w:lineRule="exact"/>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49D6AE76">
      <w:pPr>
        <w:spacing w:line="500" w:lineRule="exact"/>
        <w:rPr>
          <w:rFonts w:ascii="宋体" w:hAnsi="宋体" w:cs="宋体"/>
          <w:sz w:val="24"/>
        </w:rPr>
      </w:pPr>
    </w:p>
    <w:p w14:paraId="6C6BE370">
      <w:pPr>
        <w:spacing w:line="500" w:lineRule="exact"/>
        <w:rPr>
          <w:rFonts w:ascii="宋体" w:hAnsi="宋体" w:cs="宋体"/>
          <w:sz w:val="24"/>
        </w:rPr>
      </w:pPr>
    </w:p>
    <w:p w14:paraId="64D92D54">
      <w:pPr>
        <w:spacing w:line="500" w:lineRule="exact"/>
        <w:rPr>
          <w:rFonts w:ascii="宋体" w:hAnsi="宋体" w:cs="宋体"/>
          <w:sz w:val="24"/>
        </w:rPr>
      </w:pPr>
    </w:p>
    <w:p w14:paraId="6445F8E6">
      <w:pPr>
        <w:spacing w:line="500" w:lineRule="exact"/>
        <w:ind w:firstLine="2400" w:firstLineChars="1000"/>
        <w:rPr>
          <w:rFonts w:ascii="宋体" w:hAnsi="宋体" w:cs="宋体"/>
          <w:sz w:val="24"/>
        </w:rPr>
      </w:pPr>
      <w:r>
        <w:rPr>
          <w:rFonts w:hint="eastAsia" w:ascii="宋体" w:hAnsi="宋体" w:cs="宋体"/>
          <w:sz w:val="24"/>
        </w:rPr>
        <w:t>供应商名称（电子签章）：</w:t>
      </w:r>
    </w:p>
    <w:p w14:paraId="39D8896E">
      <w:pPr>
        <w:spacing w:line="500" w:lineRule="exact"/>
        <w:ind w:firstLine="4320" w:firstLineChars="1800"/>
        <w:rPr>
          <w:rFonts w:ascii="宋体" w:hAnsi="宋体" w:cs="宋体"/>
          <w:sz w:val="24"/>
        </w:rPr>
      </w:pPr>
      <w:r>
        <w:rPr>
          <w:rFonts w:hint="eastAsia" w:ascii="宋体" w:hAnsi="宋体" w:cs="宋体"/>
          <w:sz w:val="24"/>
        </w:rPr>
        <w:t>日  期：     年   月   日</w:t>
      </w:r>
    </w:p>
    <w:p w14:paraId="60B1BF34">
      <w:pPr>
        <w:spacing w:line="500" w:lineRule="exact"/>
        <w:rPr>
          <w:rFonts w:ascii="宋体" w:hAnsi="宋体" w:cs="宋体"/>
          <w:sz w:val="24"/>
        </w:rPr>
      </w:pPr>
    </w:p>
    <w:p w14:paraId="4311837A">
      <w:pPr>
        <w:spacing w:line="500" w:lineRule="exact"/>
        <w:rPr>
          <w:rFonts w:ascii="宋体" w:hAnsi="宋体" w:cs="宋体"/>
          <w:sz w:val="24"/>
        </w:rPr>
      </w:pPr>
    </w:p>
    <w:p w14:paraId="4FC1515C">
      <w:pPr>
        <w:spacing w:line="500" w:lineRule="exact"/>
        <w:rPr>
          <w:rFonts w:ascii="宋体" w:hAnsi="宋体" w:cs="宋体"/>
          <w:sz w:val="24"/>
        </w:rPr>
      </w:pPr>
    </w:p>
    <w:p w14:paraId="196AE3FC">
      <w:pPr>
        <w:spacing w:line="500" w:lineRule="exact"/>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p>
    <w:p w14:paraId="5B9D2909">
      <w:pPr>
        <w:rPr>
          <w:rFonts w:ascii="Calibri" w:hAnsi="Calibri"/>
          <w:color w:val="000000"/>
          <w:lang w:val="zh-CN"/>
        </w:rPr>
        <w:sectPr>
          <w:pgSz w:w="11910" w:h="16840"/>
          <w:pgMar w:top="1417" w:right="1417" w:bottom="1417" w:left="1417" w:header="720" w:footer="720" w:gutter="0"/>
          <w:cols w:space="720" w:num="1"/>
        </w:sectPr>
      </w:pPr>
    </w:p>
    <w:bookmarkEnd w:id="69"/>
    <w:bookmarkEnd w:id="70"/>
    <w:p w14:paraId="2B48C905">
      <w:pPr>
        <w:keepNext/>
        <w:keepLines/>
        <w:spacing w:before="260" w:after="260" w:line="416" w:lineRule="auto"/>
        <w:jc w:val="center"/>
        <w:outlineLvl w:val="1"/>
        <w:rPr>
          <w:rFonts w:ascii="宋体" w:hAnsi="宋体"/>
          <w:bCs/>
          <w:color w:val="000000"/>
          <w:sz w:val="32"/>
          <w:szCs w:val="32"/>
        </w:rPr>
      </w:pPr>
      <w:bookmarkStart w:id="71" w:name="_Toc11274"/>
      <w:bookmarkStart w:id="72" w:name="_Toc80205940"/>
      <w:r>
        <w:rPr>
          <w:rFonts w:hint="eastAsia" w:ascii="宋体" w:hAnsi="宋体"/>
          <w:color w:val="000000"/>
          <w:sz w:val="32"/>
          <w:szCs w:val="32"/>
        </w:rPr>
        <w:t xml:space="preserve">第三节 </w:t>
      </w:r>
      <w:r>
        <w:rPr>
          <w:rFonts w:hint="eastAsia" w:ascii="宋体" w:hAnsi="宋体"/>
          <w:bCs/>
          <w:color w:val="000000"/>
          <w:sz w:val="32"/>
          <w:szCs w:val="32"/>
        </w:rPr>
        <w:t>商务技术文件格式</w:t>
      </w:r>
      <w:bookmarkEnd w:id="71"/>
      <w:bookmarkEnd w:id="72"/>
    </w:p>
    <w:p w14:paraId="64A0CB46">
      <w:pPr>
        <w:snapToGrid w:val="0"/>
        <w:spacing w:before="120" w:beforeLines="50" w:after="50"/>
        <w:jc w:val="right"/>
        <w:rPr>
          <w:rFonts w:ascii="宋体" w:hAnsi="宋体"/>
          <w:bCs/>
          <w:color w:val="000000"/>
          <w:sz w:val="32"/>
          <w:szCs w:val="20"/>
        </w:rPr>
      </w:pPr>
      <w:r>
        <w:rPr>
          <w:rFonts w:hint="eastAsia" w:ascii="宋体" w:hAnsi="宋体"/>
          <w:bCs/>
          <w:color w:val="000000"/>
        </w:rPr>
        <w:t>全流程电子文件</w:t>
      </w:r>
    </w:p>
    <w:p w14:paraId="72983F25">
      <w:pPr>
        <w:snapToGrid w:val="0"/>
        <w:spacing w:before="120" w:beforeLines="50" w:after="50"/>
        <w:rPr>
          <w:rFonts w:ascii="宋体" w:hAnsi="宋体"/>
          <w:color w:val="000000"/>
          <w:sz w:val="24"/>
          <w:szCs w:val="20"/>
        </w:rPr>
      </w:pPr>
    </w:p>
    <w:p w14:paraId="5EFFAE8E">
      <w:pPr>
        <w:snapToGrid w:val="0"/>
        <w:spacing w:before="120" w:beforeLines="50" w:after="50"/>
        <w:rPr>
          <w:rFonts w:ascii="宋体" w:hAnsi="宋体"/>
          <w:color w:val="000000"/>
          <w:sz w:val="24"/>
          <w:szCs w:val="20"/>
        </w:rPr>
      </w:pPr>
    </w:p>
    <w:p w14:paraId="7786145C">
      <w:pPr>
        <w:snapToGrid w:val="0"/>
        <w:spacing w:before="120" w:beforeLines="50" w:after="50"/>
        <w:rPr>
          <w:rFonts w:ascii="宋体" w:hAnsi="宋体"/>
          <w:color w:val="000000"/>
          <w:sz w:val="24"/>
          <w:szCs w:val="20"/>
        </w:rPr>
      </w:pPr>
    </w:p>
    <w:p w14:paraId="50E73163">
      <w:pPr>
        <w:snapToGrid w:val="0"/>
        <w:spacing w:before="120" w:beforeLines="50" w:after="50"/>
        <w:jc w:val="center"/>
        <w:rPr>
          <w:rFonts w:ascii="宋体" w:hAnsi="宋体" w:cs="方正小标宋简体"/>
          <w:bCs/>
          <w:color w:val="000000"/>
          <w:sz w:val="44"/>
          <w:szCs w:val="44"/>
        </w:rPr>
      </w:pPr>
      <w:r>
        <w:rPr>
          <w:rFonts w:hint="eastAsia" w:ascii="宋体" w:hAnsi="宋体" w:cs="方正小标宋简体"/>
          <w:bCs/>
          <w:color w:val="000000"/>
          <w:sz w:val="44"/>
          <w:szCs w:val="44"/>
        </w:rPr>
        <w:t>商务技术文件（封面）</w:t>
      </w:r>
    </w:p>
    <w:p w14:paraId="10D912F3">
      <w:pPr>
        <w:snapToGrid w:val="0"/>
        <w:spacing w:before="120" w:beforeLines="50" w:after="50"/>
        <w:rPr>
          <w:rFonts w:ascii="宋体" w:hAnsi="宋体"/>
          <w:bCs/>
          <w:color w:val="000000"/>
          <w:sz w:val="24"/>
          <w:szCs w:val="20"/>
        </w:rPr>
      </w:pPr>
    </w:p>
    <w:p w14:paraId="7B6E9AFC">
      <w:pPr>
        <w:snapToGrid w:val="0"/>
        <w:spacing w:before="120" w:beforeLines="50" w:after="50"/>
        <w:rPr>
          <w:rFonts w:ascii="宋体" w:hAnsi="宋体"/>
          <w:bCs/>
          <w:color w:val="000000"/>
          <w:sz w:val="24"/>
          <w:szCs w:val="20"/>
        </w:rPr>
      </w:pPr>
    </w:p>
    <w:p w14:paraId="51D97968">
      <w:pPr>
        <w:snapToGrid w:val="0"/>
        <w:spacing w:before="120" w:beforeLines="50" w:after="50"/>
        <w:rPr>
          <w:rFonts w:ascii="宋体" w:hAnsi="宋体"/>
          <w:bCs/>
          <w:color w:val="000000"/>
          <w:sz w:val="24"/>
          <w:szCs w:val="20"/>
        </w:rPr>
      </w:pPr>
    </w:p>
    <w:p w14:paraId="7C360868">
      <w:pPr>
        <w:snapToGrid w:val="0"/>
        <w:spacing w:before="120" w:beforeLines="50" w:after="50"/>
        <w:rPr>
          <w:rFonts w:ascii="宋体" w:hAnsi="宋体"/>
          <w:bCs/>
          <w:color w:val="000000"/>
          <w:sz w:val="24"/>
          <w:szCs w:val="20"/>
        </w:rPr>
      </w:pPr>
    </w:p>
    <w:p w14:paraId="7E52C3C2">
      <w:pPr>
        <w:snapToGrid w:val="0"/>
        <w:spacing w:before="120" w:beforeLines="50" w:after="50"/>
        <w:rPr>
          <w:rFonts w:ascii="宋体" w:hAnsi="宋体"/>
          <w:bCs/>
          <w:color w:val="000000"/>
          <w:sz w:val="24"/>
          <w:szCs w:val="20"/>
        </w:rPr>
      </w:pPr>
    </w:p>
    <w:p w14:paraId="4EC3A532">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 xml:space="preserve">项目名称： </w:t>
      </w:r>
    </w:p>
    <w:p w14:paraId="151EE992">
      <w:pPr>
        <w:snapToGrid w:val="0"/>
        <w:spacing w:before="120" w:beforeLines="50" w:after="50"/>
        <w:ind w:firstLine="720" w:firstLineChars="225"/>
        <w:rPr>
          <w:rFonts w:ascii="宋体" w:hAnsi="宋体" w:cs="仿宋_GB2312"/>
          <w:bCs/>
          <w:color w:val="000000"/>
          <w:sz w:val="32"/>
          <w:szCs w:val="32"/>
        </w:rPr>
      </w:pPr>
    </w:p>
    <w:p w14:paraId="4EA02282">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 xml:space="preserve">项目编号： </w:t>
      </w:r>
    </w:p>
    <w:p w14:paraId="1C3A11A4">
      <w:pPr>
        <w:snapToGrid w:val="0"/>
        <w:spacing w:before="120" w:beforeLines="50" w:after="50"/>
        <w:ind w:firstLine="720" w:firstLineChars="225"/>
        <w:rPr>
          <w:rFonts w:ascii="宋体" w:hAnsi="宋体" w:cs="仿宋_GB2312"/>
          <w:bCs/>
          <w:color w:val="000000"/>
          <w:sz w:val="32"/>
          <w:szCs w:val="32"/>
        </w:rPr>
      </w:pPr>
    </w:p>
    <w:p w14:paraId="3BFBD71B">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0D8A907D">
      <w:pPr>
        <w:snapToGrid w:val="0"/>
        <w:spacing w:before="120" w:beforeLines="50" w:after="50"/>
        <w:ind w:firstLine="720" w:firstLineChars="225"/>
        <w:rPr>
          <w:rFonts w:ascii="宋体" w:hAnsi="宋体" w:cs="仿宋_GB2312"/>
          <w:bCs/>
          <w:color w:val="000000"/>
          <w:sz w:val="32"/>
          <w:szCs w:val="32"/>
        </w:rPr>
      </w:pPr>
    </w:p>
    <w:p w14:paraId="07A4DB86">
      <w:pPr>
        <w:snapToGrid w:val="0"/>
        <w:spacing w:before="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供应商名称：</w:t>
      </w:r>
    </w:p>
    <w:p w14:paraId="305F7A52">
      <w:pPr>
        <w:snapToGrid w:val="0"/>
        <w:spacing w:before="50" w:after="50"/>
        <w:ind w:firstLine="720" w:firstLineChars="225"/>
        <w:rPr>
          <w:rFonts w:ascii="宋体" w:hAnsi="宋体" w:cs="仿宋_GB2312"/>
          <w:bCs/>
          <w:color w:val="000000"/>
          <w:sz w:val="32"/>
          <w:szCs w:val="32"/>
        </w:rPr>
      </w:pPr>
    </w:p>
    <w:p w14:paraId="7E309018">
      <w:pPr>
        <w:snapToGrid w:val="0"/>
        <w:spacing w:before="50" w:after="50"/>
        <w:ind w:firstLine="720" w:firstLineChars="225"/>
        <w:rPr>
          <w:rFonts w:ascii="宋体" w:hAnsi="宋体" w:cs="仿宋_GB2312"/>
          <w:bCs/>
          <w:color w:val="000000"/>
          <w:sz w:val="32"/>
          <w:szCs w:val="32"/>
        </w:rPr>
      </w:pPr>
    </w:p>
    <w:p w14:paraId="149C91EA">
      <w:pPr>
        <w:snapToGrid w:val="0"/>
        <w:spacing w:before="50" w:after="50"/>
        <w:ind w:firstLine="1280" w:firstLineChars="400"/>
        <w:rPr>
          <w:rFonts w:ascii="宋体" w:hAnsi="宋体" w:cs="仿宋_GB2312"/>
          <w:bCs/>
          <w:color w:val="000000"/>
          <w:sz w:val="32"/>
          <w:szCs w:val="32"/>
        </w:rPr>
      </w:pPr>
    </w:p>
    <w:p w14:paraId="6EF08529">
      <w:pPr>
        <w:snapToGrid w:val="0"/>
        <w:spacing w:before="120" w:beforeLines="50" w:after="50"/>
        <w:jc w:val="center"/>
        <w:rPr>
          <w:rFonts w:ascii="宋体" w:hAnsi="宋体" w:cs="仿宋_GB2312"/>
          <w:color w:val="000000"/>
          <w:sz w:val="32"/>
          <w:szCs w:val="32"/>
        </w:rPr>
      </w:pPr>
      <w:r>
        <w:rPr>
          <w:rFonts w:hint="eastAsia" w:ascii="宋体" w:hAnsi="宋体" w:cs="仿宋_GB2312"/>
          <w:color w:val="000000"/>
          <w:sz w:val="32"/>
          <w:szCs w:val="32"/>
        </w:rPr>
        <w:t>年    月    日</w:t>
      </w:r>
    </w:p>
    <w:p w14:paraId="7EBC6844">
      <w:pPr>
        <w:snapToGrid w:val="0"/>
        <w:spacing w:before="120" w:beforeLines="50" w:after="50" w:line="360" w:lineRule="auto"/>
        <w:ind w:left="142" w:firstLine="643" w:firstLineChars="200"/>
        <w:jc w:val="left"/>
        <w:rPr>
          <w:rFonts w:ascii="宋体" w:hAnsi="宋体"/>
          <w:b/>
          <w:bCs/>
          <w:color w:val="000000"/>
          <w:sz w:val="32"/>
          <w:szCs w:val="32"/>
        </w:rPr>
        <w:sectPr>
          <w:pgSz w:w="11910" w:h="16840"/>
          <w:pgMar w:top="1417" w:right="1417" w:bottom="1417" w:left="1417" w:header="720" w:footer="720" w:gutter="0"/>
          <w:cols w:space="720" w:num="1"/>
        </w:sectPr>
      </w:pPr>
    </w:p>
    <w:p w14:paraId="749E949E">
      <w:pPr>
        <w:jc w:val="center"/>
        <w:rPr>
          <w:rFonts w:ascii="宋体" w:hAnsi="宋体" w:cs="仿宋_GB2312"/>
          <w:b/>
          <w:color w:val="000000"/>
          <w:kern w:val="0"/>
          <w:sz w:val="28"/>
          <w:szCs w:val="28"/>
        </w:rPr>
      </w:pPr>
      <w:r>
        <w:rPr>
          <w:rFonts w:hint="eastAsia" w:ascii="宋体" w:hAnsi="宋体" w:cs="仿宋_GB2312"/>
          <w:b/>
          <w:color w:val="000000"/>
          <w:kern w:val="0"/>
          <w:sz w:val="28"/>
          <w:szCs w:val="28"/>
        </w:rPr>
        <w:t>商务技术文件目录</w:t>
      </w:r>
    </w:p>
    <w:p w14:paraId="793EE9B1">
      <w:pPr>
        <w:jc w:val="center"/>
        <w:rPr>
          <w:rFonts w:ascii="宋体" w:hAnsi="宋体" w:cs="仿宋_GB2312"/>
          <w:b/>
          <w:color w:val="000000"/>
          <w:kern w:val="0"/>
          <w:sz w:val="28"/>
          <w:szCs w:val="28"/>
        </w:rPr>
      </w:pPr>
    </w:p>
    <w:p w14:paraId="2875CD23">
      <w:pPr>
        <w:spacing w:line="400" w:lineRule="exact"/>
        <w:ind w:firstLine="560" w:firstLineChars="200"/>
        <w:rPr>
          <w:rFonts w:ascii="宋体" w:hAnsi="宋体" w:cs="仿宋_GB2312"/>
          <w:color w:val="000000"/>
          <w:sz w:val="32"/>
          <w:szCs w:val="32"/>
        </w:rPr>
      </w:pPr>
      <w:r>
        <w:rPr>
          <w:rFonts w:hint="eastAsia" w:ascii="宋体" w:hAnsi="宋体"/>
          <w:sz w:val="28"/>
          <w:szCs w:val="28"/>
        </w:rPr>
        <w:t>根据采购文件“第三章  供应商须知 12.1.2 商务文件组成、技术文件组成 ”的规定及供应商提供的材料自行编写目录。</w:t>
      </w:r>
    </w:p>
    <w:p w14:paraId="4C2433A5">
      <w:pPr>
        <w:spacing w:line="520" w:lineRule="exact"/>
        <w:ind w:firstLine="880" w:firstLineChars="200"/>
        <w:rPr>
          <w:rFonts w:ascii="宋体" w:hAnsi="宋体" w:cs="方正小标宋简体"/>
          <w:color w:val="000000"/>
          <w:sz w:val="44"/>
          <w:szCs w:val="44"/>
        </w:rPr>
      </w:pPr>
    </w:p>
    <w:p w14:paraId="28AB4B81">
      <w:pPr>
        <w:pStyle w:val="5"/>
        <w:tabs>
          <w:tab w:val="left" w:pos="2155"/>
        </w:tabs>
        <w:spacing w:before="0" w:after="0" w:line="377" w:lineRule="auto"/>
        <w:jc w:val="center"/>
        <w:rPr>
          <w:rFonts w:ascii="宋体" w:hAnsi="宋体" w:cs="宋体"/>
          <w:sz w:val="30"/>
        </w:rPr>
      </w:pPr>
    </w:p>
    <w:p w14:paraId="2CEA2E82">
      <w:pPr>
        <w:spacing w:line="520" w:lineRule="exact"/>
        <w:ind w:firstLine="880" w:firstLineChars="200"/>
        <w:rPr>
          <w:rFonts w:ascii="宋体" w:hAnsi="宋体" w:cs="方正小标宋简体"/>
          <w:color w:val="000000"/>
          <w:sz w:val="44"/>
          <w:szCs w:val="44"/>
        </w:rPr>
      </w:pPr>
      <w:r>
        <w:rPr>
          <w:rFonts w:hint="eastAsia" w:ascii="宋体" w:hAnsi="宋体" w:cs="方正小标宋简体"/>
          <w:color w:val="000000"/>
          <w:sz w:val="44"/>
          <w:szCs w:val="44"/>
        </w:rPr>
        <w:br w:type="page"/>
      </w:r>
    </w:p>
    <w:p w14:paraId="74547A46">
      <w:pPr>
        <w:spacing w:line="500" w:lineRule="exact"/>
        <w:jc w:val="center"/>
        <w:rPr>
          <w:rFonts w:ascii="宋体" w:hAnsi="宋体"/>
          <w:b/>
          <w:color w:val="000000"/>
          <w:sz w:val="36"/>
          <w:szCs w:val="36"/>
        </w:rPr>
      </w:pPr>
      <w:r>
        <w:rPr>
          <w:rFonts w:hint="eastAsia" w:ascii="宋体" w:hAnsi="宋体"/>
          <w:b/>
          <w:color w:val="000000"/>
          <w:sz w:val="36"/>
          <w:szCs w:val="36"/>
        </w:rPr>
        <w:t>无串通竞标行为的承诺函</w:t>
      </w:r>
    </w:p>
    <w:p w14:paraId="26A7AECC">
      <w:pPr>
        <w:spacing w:line="520" w:lineRule="exact"/>
        <w:ind w:firstLine="640" w:firstLineChars="200"/>
        <w:rPr>
          <w:rFonts w:ascii="宋体" w:hAnsi="宋体" w:cs="仿宋_GB2312"/>
          <w:color w:val="000000"/>
          <w:sz w:val="32"/>
          <w:szCs w:val="32"/>
        </w:rPr>
      </w:pPr>
    </w:p>
    <w:p w14:paraId="19999581">
      <w:pPr>
        <w:spacing w:line="360" w:lineRule="auto"/>
        <w:ind w:firstLine="482" w:firstLineChars="200"/>
        <w:contextualSpacing/>
        <w:rPr>
          <w:rFonts w:ascii="宋体" w:hAnsi="宋体" w:cs="仿宋_GB2312"/>
          <w:b/>
          <w:bCs/>
          <w:color w:val="000000"/>
          <w:sz w:val="24"/>
        </w:rPr>
      </w:pPr>
      <w:r>
        <w:rPr>
          <w:rFonts w:hint="eastAsia" w:ascii="宋体" w:hAnsi="宋体" w:cs="仿宋_GB2312"/>
          <w:b/>
          <w:bCs/>
          <w:color w:val="000000"/>
          <w:sz w:val="24"/>
        </w:rPr>
        <w:t>一、我方承诺无下列相互串通竞标的情形：</w:t>
      </w:r>
    </w:p>
    <w:p w14:paraId="6A3D5B24">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1.不同供应商的响应文件由同一单位或者个人编制；</w:t>
      </w:r>
      <w:r>
        <w:rPr>
          <w:rFonts w:hint="eastAsia" w:ascii="宋体" w:hAnsi="宋体"/>
          <w:color w:val="000000"/>
          <w:sz w:val="24"/>
        </w:rPr>
        <w:t>或者不同供应商报名的IP地址一致的；或者编制响应文件硬件设备CPU编号、硬盘编号、网卡地址一致的情况。</w:t>
      </w:r>
    </w:p>
    <w:p w14:paraId="343E8D72">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2.不同供应商委托同一单位或者个人办理竞标事宜；</w:t>
      </w:r>
    </w:p>
    <w:p w14:paraId="525249E5">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3.不同供应商的响应文件载明的项目管理员为同一个人；</w:t>
      </w:r>
    </w:p>
    <w:p w14:paraId="0D906BC5">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4.不</w:t>
      </w:r>
      <w:r>
        <w:rPr>
          <w:rFonts w:hint="eastAsia" w:ascii="宋体" w:hAnsi="宋体" w:cs="仿宋_GB2312"/>
          <w:color w:val="000000"/>
          <w:spacing w:val="-6"/>
          <w:sz w:val="24"/>
        </w:rPr>
        <w:t>同供应商的响应文件异常一致或者响应报价呈规律性差异；</w:t>
      </w:r>
    </w:p>
    <w:p w14:paraId="41EC2E95">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5.不同供应商的响应文件相互混装；</w:t>
      </w:r>
    </w:p>
    <w:p w14:paraId="4AA3ACFA">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6.不同供应商的磋商保证金从同一单位或者个人账户转出。</w:t>
      </w:r>
    </w:p>
    <w:p w14:paraId="238B4554">
      <w:pPr>
        <w:spacing w:line="360" w:lineRule="auto"/>
        <w:ind w:firstLine="482" w:firstLineChars="200"/>
        <w:contextualSpacing/>
        <w:rPr>
          <w:rFonts w:ascii="宋体" w:hAnsi="宋体" w:cs="仿宋_GB2312"/>
          <w:b/>
          <w:bCs/>
          <w:color w:val="000000"/>
          <w:sz w:val="24"/>
        </w:rPr>
      </w:pPr>
      <w:r>
        <w:rPr>
          <w:rFonts w:hint="eastAsia" w:ascii="宋体" w:hAnsi="宋体" w:cs="仿宋_GB2312"/>
          <w:b/>
          <w:bCs/>
          <w:color w:val="000000"/>
          <w:sz w:val="24"/>
        </w:rPr>
        <w:t>二、我方承诺无下列恶意串通的情形：</w:t>
      </w:r>
    </w:p>
    <w:p w14:paraId="5E217135">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1.供应商直接或者间接从采购人或者采购代理机构处获得其他供应商的相关信息并修改其响应文件；</w:t>
      </w:r>
    </w:p>
    <w:p w14:paraId="7855987D">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2.供应商按照采购人或者采购代理机构的授意撤换、修改响应文件；</w:t>
      </w:r>
    </w:p>
    <w:p w14:paraId="70BCF606">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3.供</w:t>
      </w:r>
      <w:r>
        <w:rPr>
          <w:rFonts w:hint="eastAsia" w:ascii="宋体" w:hAnsi="宋体" w:cs="仿宋_GB2312"/>
          <w:color w:val="000000"/>
          <w:spacing w:val="-6"/>
          <w:sz w:val="24"/>
        </w:rPr>
        <w:t>应商之间协商报价、技术方案等响应文件的实质性内容；</w:t>
      </w:r>
    </w:p>
    <w:p w14:paraId="771F8938">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4.属于同一集团、协会、商会等组织成员的供应商按照该组织要求协同参加政府采购活动；</w:t>
      </w:r>
    </w:p>
    <w:p w14:paraId="68BFCB0E">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5.供应商之间事先约定一致抬高或者压低响应报价，或者在竞争性磋商项目中事先约定轮流以高价位或者低价位成交，或者事先约定由某一特定供应商成交，然后再参加竞标；</w:t>
      </w:r>
    </w:p>
    <w:p w14:paraId="7A14D02A">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6.供应商之间商定部分供应商放弃参加政府采购活动或者放弃成交；</w:t>
      </w:r>
    </w:p>
    <w:p w14:paraId="7A6FAA0F">
      <w:pPr>
        <w:spacing w:line="360" w:lineRule="auto"/>
        <w:ind w:firstLine="480" w:firstLineChars="200"/>
        <w:contextualSpacing/>
        <w:rPr>
          <w:rFonts w:ascii="宋体" w:hAnsi="宋体" w:cs="仿宋_GB2312"/>
          <w:color w:val="000000"/>
          <w:sz w:val="24"/>
        </w:rPr>
      </w:pPr>
      <w:r>
        <w:rPr>
          <w:rFonts w:hint="eastAsia" w:ascii="宋体" w:hAnsi="宋体" w:cs="仿宋_GB2312"/>
          <w:color w:val="000000"/>
          <w:sz w:val="24"/>
        </w:rPr>
        <w:t>7.供应商与采购人或者采购代理机构之间、供应商相互之间，为</w:t>
      </w:r>
      <w:r>
        <w:rPr>
          <w:rFonts w:hint="eastAsia" w:ascii="宋体" w:hAnsi="宋体" w:cs="仿宋_GB2312"/>
          <w:color w:val="000000"/>
          <w:spacing w:val="-6"/>
          <w:sz w:val="24"/>
        </w:rPr>
        <w:t>谋求特定供应商成交或者排斥其他供应商的其他串通行为。</w:t>
      </w:r>
    </w:p>
    <w:p w14:paraId="4F2EAB6A">
      <w:pPr>
        <w:spacing w:line="360" w:lineRule="auto"/>
        <w:ind w:firstLine="482" w:firstLineChars="200"/>
        <w:contextualSpacing/>
        <w:rPr>
          <w:rFonts w:ascii="宋体" w:hAnsi="宋体" w:cs="仿宋_GB2312"/>
          <w:b/>
          <w:bCs/>
          <w:color w:val="000000"/>
          <w:sz w:val="24"/>
        </w:rPr>
      </w:pPr>
      <w:r>
        <w:rPr>
          <w:rFonts w:hint="eastAsia" w:ascii="宋体" w:hAnsi="宋体" w:cs="仿宋_GB2312"/>
          <w:b/>
          <w:bCs/>
          <w:color w:val="000000"/>
          <w:sz w:val="24"/>
        </w:rPr>
        <w:t>以上情形一经核查属实，接受政府采购监管部门对我方认定存在围标串标行为，我方愿意承担一切后果，并不再寻求任何旨在减轻或者免除法律责任的辩解。</w:t>
      </w:r>
    </w:p>
    <w:p w14:paraId="551A10AF">
      <w:pPr>
        <w:autoSpaceDE w:val="0"/>
        <w:autoSpaceDN w:val="0"/>
        <w:spacing w:line="360" w:lineRule="auto"/>
        <w:ind w:left="4335" w:leftChars="1950" w:hanging="240" w:hangingChars="100"/>
        <w:rPr>
          <w:rFonts w:ascii="宋体" w:hAnsi="宋体" w:cs="仿宋_GB2312"/>
          <w:color w:val="000000"/>
          <w:kern w:val="0"/>
          <w:sz w:val="24"/>
        </w:rPr>
      </w:pPr>
      <w:r>
        <w:rPr>
          <w:rFonts w:hint="eastAsia" w:ascii="宋体" w:hAnsi="宋体" w:cs="仿宋_GB2312"/>
          <w:color w:val="000000"/>
          <w:kern w:val="0"/>
          <w:sz w:val="24"/>
        </w:rPr>
        <w:t>供应商名称（电子签章）：</w:t>
      </w:r>
    </w:p>
    <w:p w14:paraId="73AB3273">
      <w:pPr>
        <w:spacing w:line="520" w:lineRule="exact"/>
        <w:ind w:left="239" w:leftChars="114" w:firstLine="6120" w:firstLineChars="2550"/>
        <w:jc w:val="center"/>
        <w:rPr>
          <w:rFonts w:ascii="宋体" w:hAnsi="宋体"/>
          <w:b/>
          <w:color w:val="000000"/>
          <w:sz w:val="36"/>
          <w:szCs w:val="36"/>
        </w:rPr>
      </w:pPr>
      <w:r>
        <w:rPr>
          <w:rFonts w:hint="eastAsia" w:ascii="宋体" w:hAnsi="宋体" w:cs="仿宋_GB2312"/>
          <w:color w:val="000000"/>
          <w:kern w:val="0"/>
          <w:sz w:val="24"/>
          <w:lang w:val="zh-CN"/>
        </w:rPr>
        <w:t xml:space="preserve">日期：  年  月   日    </w:t>
      </w:r>
      <w:r>
        <w:rPr>
          <w:rFonts w:ascii="宋体" w:hAnsi="宋体"/>
          <w:b/>
          <w:bCs/>
          <w:color w:val="000000"/>
          <w:sz w:val="32"/>
          <w:szCs w:val="32"/>
        </w:rPr>
        <w:br w:type="page"/>
      </w:r>
      <w:r>
        <w:rPr>
          <w:rFonts w:hint="eastAsia" w:ascii="宋体" w:hAnsi="宋体"/>
          <w:b/>
          <w:color w:val="000000"/>
          <w:sz w:val="36"/>
          <w:szCs w:val="36"/>
        </w:rPr>
        <w:t>法定代表人证明书</w:t>
      </w:r>
    </w:p>
    <w:p w14:paraId="10EC3D84">
      <w:pPr>
        <w:spacing w:line="360" w:lineRule="auto"/>
        <w:ind w:left="540"/>
        <w:contextualSpacing/>
        <w:rPr>
          <w:rFonts w:ascii="宋体" w:hAnsi="宋体" w:cs="仿宋_GB2312"/>
          <w:color w:val="000000"/>
          <w:sz w:val="32"/>
          <w:szCs w:val="32"/>
        </w:rPr>
      </w:pPr>
    </w:p>
    <w:p w14:paraId="7540D515">
      <w:pPr>
        <w:spacing w:line="360" w:lineRule="auto"/>
        <w:ind w:left="540"/>
        <w:contextualSpacing/>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w:t>
      </w:r>
    </w:p>
    <w:p w14:paraId="1344BF9A">
      <w:pPr>
        <w:spacing w:line="360" w:lineRule="auto"/>
        <w:ind w:left="540"/>
        <w:contextualSpacing/>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14:paraId="0A76F63C">
      <w:pPr>
        <w:spacing w:line="360" w:lineRule="auto"/>
        <w:ind w:left="540"/>
        <w:contextualSpacing/>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14:paraId="4FC557BC">
      <w:pPr>
        <w:spacing w:line="360" w:lineRule="auto"/>
        <w:ind w:left="540"/>
        <w:contextualSpacing/>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14:paraId="533BC272">
      <w:pPr>
        <w:spacing w:line="360" w:lineRule="auto"/>
        <w:ind w:left="540"/>
        <w:contextualSpacing/>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14:paraId="17767BD8">
      <w:pPr>
        <w:spacing w:line="360" w:lineRule="auto"/>
        <w:ind w:firstLine="480" w:firstLineChars="20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（供应商名称）</w:t>
      </w:r>
      <w:r>
        <w:rPr>
          <w:rFonts w:hint="eastAsia" w:ascii="宋体" w:hAnsi="宋体" w:cs="宋体"/>
          <w:sz w:val="24"/>
        </w:rPr>
        <w:t>的法定代表人。</w:t>
      </w:r>
    </w:p>
    <w:p w14:paraId="7FD4F1D5">
      <w:pPr>
        <w:spacing w:line="360" w:lineRule="auto"/>
        <w:ind w:left="540"/>
        <w:contextualSpacing/>
        <w:rPr>
          <w:rFonts w:ascii="宋体" w:hAnsi="宋体" w:cs="宋体"/>
          <w:sz w:val="24"/>
        </w:rPr>
      </w:pPr>
      <w:r>
        <w:rPr>
          <w:rFonts w:hint="eastAsia" w:ascii="宋体" w:hAnsi="宋体" w:cs="宋体"/>
          <w:sz w:val="24"/>
        </w:rPr>
        <w:t>特此证明。</w:t>
      </w:r>
    </w:p>
    <w:p w14:paraId="30AC9850">
      <w:pPr>
        <w:spacing w:line="360" w:lineRule="auto"/>
        <w:ind w:left="540"/>
        <w:contextualSpacing/>
        <w:rPr>
          <w:rFonts w:ascii="宋体" w:hAnsi="宋体" w:cs="宋体"/>
          <w:sz w:val="24"/>
        </w:rPr>
      </w:pPr>
    </w:p>
    <w:p w14:paraId="6725E0B6">
      <w:pPr>
        <w:spacing w:line="360" w:lineRule="auto"/>
        <w:ind w:left="540"/>
        <w:contextualSpacing/>
        <w:rPr>
          <w:rFonts w:ascii="宋体" w:hAnsi="宋体" w:cs="宋体"/>
          <w:sz w:val="24"/>
        </w:rPr>
      </w:pPr>
    </w:p>
    <w:p w14:paraId="00833A5D">
      <w:pPr>
        <w:spacing w:line="360" w:lineRule="auto"/>
        <w:ind w:left="540"/>
        <w:contextualSpacing/>
        <w:rPr>
          <w:rFonts w:ascii="宋体" w:hAnsi="宋体" w:cs="宋体"/>
          <w:sz w:val="24"/>
        </w:rPr>
      </w:pPr>
    </w:p>
    <w:p w14:paraId="664A3D02">
      <w:pPr>
        <w:spacing w:line="360" w:lineRule="auto"/>
        <w:ind w:left="540"/>
        <w:contextualSpacing/>
        <w:rPr>
          <w:rFonts w:ascii="宋体" w:hAnsi="宋体" w:cs="宋体"/>
          <w:sz w:val="24"/>
        </w:rPr>
      </w:pPr>
      <w:r>
        <w:rPr>
          <w:rFonts w:hint="eastAsia" w:ascii="宋体" w:hAnsi="宋体" w:cs="宋体"/>
          <w:sz w:val="24"/>
        </w:rPr>
        <w:t>附件：法定代表人有效身份证正反面复印件</w:t>
      </w:r>
    </w:p>
    <w:p w14:paraId="2571F1C0">
      <w:pPr>
        <w:spacing w:line="360" w:lineRule="auto"/>
        <w:ind w:left="540"/>
        <w:contextualSpacing/>
        <w:rPr>
          <w:rFonts w:ascii="宋体" w:hAnsi="宋体" w:cs="宋体"/>
          <w:sz w:val="24"/>
        </w:rPr>
      </w:pPr>
    </w:p>
    <w:p w14:paraId="40E86726">
      <w:pPr>
        <w:autoSpaceDE w:val="0"/>
        <w:autoSpaceDN w:val="0"/>
        <w:spacing w:line="360" w:lineRule="auto"/>
        <w:ind w:left="4335" w:leftChars="1950" w:hanging="240" w:hangingChars="100"/>
        <w:rPr>
          <w:rFonts w:ascii="宋体" w:hAnsi="宋体" w:cs="宋体"/>
          <w:kern w:val="0"/>
          <w:sz w:val="24"/>
        </w:rPr>
      </w:pPr>
      <w:r>
        <w:rPr>
          <w:rFonts w:hint="eastAsia" w:ascii="宋体" w:hAnsi="宋体" w:cs="宋体"/>
          <w:kern w:val="0"/>
          <w:sz w:val="24"/>
        </w:rPr>
        <w:t>供应商名称（电子签章）：</w:t>
      </w:r>
    </w:p>
    <w:p w14:paraId="05B00B6F">
      <w:pPr>
        <w:spacing w:line="360" w:lineRule="auto"/>
        <w:jc w:val="center"/>
        <w:rPr>
          <w:rFonts w:ascii="宋体" w:hAnsi="宋体" w:cs="宋体"/>
          <w:b/>
          <w:sz w:val="24"/>
        </w:rPr>
      </w:pPr>
      <w:r>
        <w:rPr>
          <w:rFonts w:hint="eastAsia" w:ascii="宋体" w:hAnsi="宋体" w:cs="宋体"/>
          <w:kern w:val="0"/>
          <w:sz w:val="24"/>
          <w:lang w:val="zh-CN"/>
        </w:rPr>
        <w:t xml:space="preserve">                                                   日期：  年  月   日</w:t>
      </w:r>
    </w:p>
    <w:p w14:paraId="79B808BE">
      <w:pPr>
        <w:spacing w:line="360" w:lineRule="auto"/>
        <w:jc w:val="left"/>
        <w:rPr>
          <w:rFonts w:ascii="宋体" w:hAnsi="宋体" w:cs="宋体"/>
          <w:sz w:val="24"/>
        </w:rPr>
      </w:pPr>
    </w:p>
    <w:p w14:paraId="64E9746C">
      <w:pPr>
        <w:spacing w:line="360" w:lineRule="auto"/>
        <w:contextualSpacing/>
        <w:jc w:val="left"/>
        <w:rPr>
          <w:rFonts w:ascii="宋体" w:hAnsi="宋体" w:cs="仿宋_GB2312"/>
          <w:color w:val="000000"/>
          <w:sz w:val="24"/>
        </w:rPr>
      </w:pPr>
    </w:p>
    <w:p w14:paraId="7FB9BF89">
      <w:pPr>
        <w:spacing w:line="360" w:lineRule="auto"/>
        <w:contextualSpacing/>
        <w:jc w:val="left"/>
        <w:rPr>
          <w:rFonts w:ascii="宋体" w:hAnsi="宋体" w:cs="仿宋_GB2312"/>
          <w:color w:val="000000"/>
          <w:sz w:val="24"/>
        </w:rPr>
      </w:pPr>
      <w:r>
        <w:rPr>
          <w:rFonts w:hint="eastAsia" w:ascii="宋体" w:hAnsi="宋体" w:cs="仿宋_GB2312"/>
          <w:color w:val="000000"/>
          <w:sz w:val="24"/>
        </w:rPr>
        <w:t>注：1</w:t>
      </w:r>
      <w:r>
        <w:rPr>
          <w:rFonts w:ascii="宋体" w:hAnsi="宋体" w:cs="仿宋_GB2312"/>
          <w:color w:val="000000"/>
          <w:sz w:val="24"/>
        </w:rPr>
        <w:t>.</w:t>
      </w:r>
      <w:r>
        <w:rPr>
          <w:rFonts w:hint="eastAsia" w:ascii="宋体" w:hAnsi="宋体" w:cs="仿宋_GB2312"/>
          <w:color w:val="000000"/>
          <w:sz w:val="24"/>
        </w:rPr>
        <w:t>自然人竞标的无需提供，联合体竞标的只需牵头人出具。</w:t>
      </w:r>
    </w:p>
    <w:p w14:paraId="1BFA53F1">
      <w:pPr>
        <w:spacing w:line="360" w:lineRule="auto"/>
        <w:ind w:firstLine="480" w:firstLineChars="200"/>
        <w:contextualSpacing/>
        <w:jc w:val="left"/>
        <w:rPr>
          <w:rFonts w:ascii="宋体" w:hAnsi="宋体" w:cs="仿宋_GB2312"/>
          <w:color w:val="000000"/>
          <w:sz w:val="24"/>
        </w:rPr>
        <w:sectPr>
          <w:pgSz w:w="11910" w:h="16840"/>
          <w:pgMar w:top="1417" w:right="1417" w:bottom="1417" w:left="1417" w:header="720" w:footer="720" w:gutter="0"/>
          <w:cols w:space="720" w:num="1"/>
        </w:sectPr>
      </w:pPr>
      <w:r>
        <w:rPr>
          <w:rFonts w:hint="eastAsia" w:ascii="宋体" w:hAnsi="宋体" w:cs="仿宋_GB2312"/>
          <w:color w:val="000000"/>
          <w:sz w:val="24"/>
        </w:rPr>
        <w:t>2</w:t>
      </w:r>
      <w:r>
        <w:rPr>
          <w:rFonts w:ascii="宋体" w:hAnsi="宋体" w:cs="仿宋_GB2312"/>
          <w:color w:val="000000"/>
          <w:sz w:val="24"/>
        </w:rPr>
        <w:t>.</w:t>
      </w:r>
      <w:r>
        <w:rPr>
          <w:rFonts w:hint="eastAsia" w:ascii="宋体" w:hAnsi="宋体" w:cs="仿宋_GB2312"/>
          <w:color w:val="000000"/>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1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3F38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14:paraId="72615DBC">
            <w:pPr>
              <w:spacing w:line="360" w:lineRule="auto"/>
              <w:rPr>
                <w:rFonts w:ascii="宋体" w:hAnsi="宋体"/>
                <w:b/>
                <w:color w:val="000000"/>
                <w:sz w:val="24"/>
              </w:rPr>
            </w:pPr>
          </w:p>
          <w:p w14:paraId="049EB0B3">
            <w:pPr>
              <w:spacing w:line="360" w:lineRule="auto"/>
              <w:rPr>
                <w:rFonts w:ascii="宋体" w:hAnsi="宋体"/>
                <w:b/>
                <w:color w:val="000000"/>
                <w:sz w:val="24"/>
              </w:rPr>
            </w:pPr>
            <w:r>
              <w:rPr>
                <w:rFonts w:hint="eastAsia" w:ascii="宋体" w:hAnsi="宋体"/>
                <w:b/>
                <w:color w:val="000000"/>
                <w:sz w:val="24"/>
              </w:rPr>
              <w:t>法定代表身份证复印件粘帖处（正、反面）</w:t>
            </w:r>
          </w:p>
        </w:tc>
      </w:tr>
    </w:tbl>
    <w:p w14:paraId="239D7998">
      <w:pPr>
        <w:spacing w:line="360" w:lineRule="auto"/>
        <w:ind w:firstLine="482" w:firstLineChars="200"/>
        <w:contextualSpacing/>
        <w:jc w:val="left"/>
        <w:rPr>
          <w:rFonts w:ascii="宋体" w:hAnsi="宋体"/>
          <w:b/>
          <w:color w:val="000000"/>
          <w:szCs w:val="21"/>
        </w:rPr>
      </w:pPr>
      <w:r>
        <w:rPr>
          <w:rFonts w:hint="eastAsia" w:ascii="宋体" w:hAnsi="宋体"/>
          <w:b/>
          <w:color w:val="000000"/>
          <w:sz w:val="24"/>
        </w:rPr>
        <w:t>附件：</w:t>
      </w:r>
    </w:p>
    <w:p w14:paraId="7C88763F">
      <w:pPr>
        <w:spacing w:line="500" w:lineRule="exact"/>
        <w:jc w:val="center"/>
        <w:rPr>
          <w:rFonts w:ascii="宋体" w:hAnsi="宋体"/>
          <w:b/>
          <w:color w:val="000000"/>
          <w:sz w:val="36"/>
          <w:szCs w:val="36"/>
        </w:rPr>
      </w:pPr>
      <w:r>
        <w:rPr>
          <w:rFonts w:hint="eastAsia" w:ascii="宋体" w:hAnsi="宋体" w:cs="方正小标宋简体"/>
          <w:color w:val="000000"/>
          <w:sz w:val="44"/>
          <w:szCs w:val="44"/>
        </w:rPr>
        <w:br w:type="page"/>
      </w:r>
      <w:r>
        <w:rPr>
          <w:rFonts w:hint="eastAsia" w:ascii="宋体" w:hAnsi="宋体"/>
          <w:b/>
          <w:color w:val="000000"/>
          <w:sz w:val="36"/>
          <w:szCs w:val="36"/>
        </w:rPr>
        <w:t>授权委托书</w:t>
      </w:r>
    </w:p>
    <w:p w14:paraId="71B2E4B1">
      <w:pPr>
        <w:spacing w:line="520" w:lineRule="exact"/>
        <w:rPr>
          <w:rFonts w:ascii="宋体" w:hAnsi="宋体" w:cs="仿宋_GB2312"/>
          <w:color w:val="000000"/>
          <w:sz w:val="32"/>
          <w:szCs w:val="32"/>
        </w:rPr>
      </w:pPr>
    </w:p>
    <w:p w14:paraId="601B5B29">
      <w:pPr>
        <w:spacing w:line="360" w:lineRule="auto"/>
        <w:rPr>
          <w:rFonts w:ascii="宋体" w:hAnsi="宋体" w:cs="仿宋_GB2312"/>
          <w:color w:val="000000"/>
          <w:sz w:val="24"/>
        </w:rPr>
      </w:pPr>
      <w:r>
        <w:rPr>
          <w:rFonts w:hint="eastAsia" w:ascii="宋体" w:hAnsi="宋体" w:cs="仿宋_GB2312"/>
          <w:color w:val="000000"/>
          <w:sz w:val="24"/>
        </w:rPr>
        <w:t>致：</w:t>
      </w:r>
      <w:r>
        <w:rPr>
          <w:rFonts w:hint="eastAsia" w:ascii="宋体" w:hAnsi="宋体" w:cs="宋体"/>
          <w:color w:val="000000"/>
          <w:sz w:val="24"/>
          <w:u w:val="single"/>
        </w:rPr>
        <w:t>（采购人名称）</w:t>
      </w:r>
      <w:r>
        <w:rPr>
          <w:rFonts w:hint="eastAsia" w:ascii="宋体" w:hAnsi="宋体" w:cs="仿宋_GB2312"/>
          <w:color w:val="000000"/>
          <w:sz w:val="24"/>
        </w:rPr>
        <w:t>：</w:t>
      </w:r>
    </w:p>
    <w:p w14:paraId="58F3F47D">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我</w:t>
      </w:r>
      <w:r>
        <w:rPr>
          <w:rFonts w:hint="eastAsia" w:ascii="宋体" w:hAnsi="宋体" w:cs="仿宋_GB2312"/>
          <w:color w:val="000000"/>
          <w:sz w:val="24"/>
          <w:u w:val="single"/>
        </w:rPr>
        <w:t xml:space="preserve">  （姓名）  </w:t>
      </w:r>
      <w:r>
        <w:rPr>
          <w:rFonts w:hint="eastAsia" w:ascii="宋体" w:hAnsi="宋体" w:cs="仿宋_GB2312"/>
          <w:color w:val="000000"/>
          <w:sz w:val="24"/>
        </w:rPr>
        <w:t>系</w:t>
      </w:r>
      <w:r>
        <w:rPr>
          <w:rFonts w:hint="eastAsia" w:ascii="宋体" w:hAnsi="宋体" w:cs="仿宋_GB2312"/>
          <w:color w:val="000000"/>
          <w:sz w:val="24"/>
          <w:u w:val="single"/>
        </w:rPr>
        <w:t xml:space="preserve">  （供应商名称）  </w:t>
      </w:r>
      <w:r>
        <w:rPr>
          <w:rFonts w:hint="eastAsia" w:ascii="宋体" w:hAnsi="宋体" w:cs="仿宋_GB2312"/>
          <w:color w:val="000000"/>
          <w:sz w:val="24"/>
        </w:rPr>
        <w:t>的（</w:t>
      </w:r>
      <w:r>
        <w:rPr>
          <w:rFonts w:hint="eastAsia" w:ascii="宋体" w:hAnsi="宋体" w:cs="仿宋_GB2312"/>
          <w:color w:val="000000"/>
          <w:sz w:val="24"/>
          <w:u w:val="single"/>
        </w:rPr>
        <w:t>□法定代表人/□负责人/□自然人本人</w:t>
      </w:r>
      <w:r>
        <w:rPr>
          <w:rFonts w:hint="eastAsia" w:ascii="宋体" w:hAnsi="宋体" w:cs="仿宋_GB2312"/>
          <w:color w:val="000000"/>
          <w:sz w:val="24"/>
        </w:rPr>
        <w:t>），现授权</w:t>
      </w:r>
      <w:r>
        <w:rPr>
          <w:rFonts w:hint="eastAsia" w:ascii="宋体" w:hAnsi="宋体" w:cs="仿宋_GB2312"/>
          <w:color w:val="000000"/>
          <w:sz w:val="24"/>
          <w:u w:val="single"/>
        </w:rPr>
        <w:t xml:space="preserve"> （姓名） </w:t>
      </w:r>
      <w:r>
        <w:rPr>
          <w:rFonts w:hint="eastAsia" w:ascii="宋体" w:hAnsi="宋体" w:cs="仿宋_GB2312"/>
          <w:color w:val="000000"/>
          <w:sz w:val="24"/>
        </w:rPr>
        <w:t>以我方的名义参加</w:t>
      </w:r>
      <w:r>
        <w:rPr>
          <w:rFonts w:hint="eastAsia" w:ascii="宋体" w:hAnsi="宋体" w:cs="仿宋_GB2312"/>
          <w:color w:val="000000"/>
          <w:sz w:val="24"/>
          <w:u w:val="single"/>
        </w:rPr>
        <w:t xml:space="preserve">   </w:t>
      </w:r>
      <w:r>
        <w:rPr>
          <w:rFonts w:hint="eastAsia" w:ascii="宋体" w:hAnsi="宋体" w:cs="宋体"/>
          <w:color w:val="000000"/>
          <w:sz w:val="24"/>
          <w:u w:val="single"/>
        </w:rPr>
        <w:t>（项目名称）</w:t>
      </w:r>
      <w:r>
        <w:rPr>
          <w:rFonts w:hint="eastAsia" w:ascii="宋体" w:hAnsi="宋体" w:cs="仿宋_GB2312"/>
          <w:color w:val="000000"/>
          <w:sz w:val="24"/>
        </w:rPr>
        <w:t>项目的竞标活动，并代表我方全权办理针对上述项目的所有采购程序和环节的具体事务和签署相关文件。</w:t>
      </w:r>
    </w:p>
    <w:p w14:paraId="6D7A8399">
      <w:pPr>
        <w:spacing w:line="360" w:lineRule="auto"/>
        <w:rPr>
          <w:rFonts w:ascii="宋体" w:hAnsi="宋体" w:cs="仿宋_GB2312"/>
          <w:color w:val="000000"/>
          <w:sz w:val="24"/>
        </w:rPr>
      </w:pPr>
      <w:r>
        <w:rPr>
          <w:rFonts w:hint="eastAsia" w:ascii="宋体" w:hAnsi="宋体" w:cs="仿宋_GB2312"/>
          <w:color w:val="000000"/>
          <w:sz w:val="24"/>
        </w:rPr>
        <w:t xml:space="preserve">    我方对委托代理人的签字事项负全部责任。</w:t>
      </w:r>
    </w:p>
    <w:p w14:paraId="79E53C4E">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本授权书自签署之日起生效，在撤销授权的书面通知以前，本授权书一直有效。委托代理人在授权书有效期内签署的所有文件不因授权的撤销而失效。</w:t>
      </w:r>
    </w:p>
    <w:p w14:paraId="61B410FF">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委托代理人无转委托权，特此委托。</w:t>
      </w:r>
    </w:p>
    <w:p w14:paraId="15D92B3D">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附：法定代表人身份证明书及委托代理人有效身份证正反面复印件</w:t>
      </w:r>
    </w:p>
    <w:p w14:paraId="050BBD00">
      <w:pPr>
        <w:spacing w:line="360" w:lineRule="auto"/>
        <w:rPr>
          <w:rFonts w:ascii="宋体" w:hAnsi="宋体" w:cs="仿宋_GB2312"/>
          <w:color w:val="000000"/>
          <w:sz w:val="24"/>
        </w:rPr>
      </w:pPr>
    </w:p>
    <w:p w14:paraId="468124C5">
      <w:pPr>
        <w:spacing w:line="360" w:lineRule="auto"/>
        <w:rPr>
          <w:rFonts w:ascii="宋体" w:hAnsi="宋体" w:cs="仿宋_GB2312"/>
          <w:color w:val="000000"/>
          <w:sz w:val="24"/>
        </w:rPr>
      </w:pPr>
      <w:r>
        <w:rPr>
          <w:rFonts w:hint="eastAsia" w:ascii="宋体" w:hAnsi="宋体" w:cs="仿宋_GB2312"/>
          <w:color w:val="000000"/>
          <w:sz w:val="24"/>
        </w:rPr>
        <w:t xml:space="preserve">委托代理人（签字）：         法定代表人（签字或盖章）：                    </w:t>
      </w:r>
    </w:p>
    <w:p w14:paraId="610C7351">
      <w:pPr>
        <w:spacing w:line="360" w:lineRule="auto"/>
        <w:rPr>
          <w:rFonts w:ascii="宋体" w:hAnsi="宋体" w:cs="仿宋_GB2312"/>
          <w:color w:val="000000"/>
          <w:sz w:val="24"/>
        </w:rPr>
      </w:pPr>
      <w:r>
        <w:rPr>
          <w:rFonts w:hint="eastAsia" w:ascii="宋体" w:hAnsi="宋体" w:cs="仿宋_GB2312"/>
          <w:color w:val="000000"/>
          <w:sz w:val="24"/>
        </w:rPr>
        <w:t xml:space="preserve">委托代理人身份证号码：                              </w:t>
      </w:r>
    </w:p>
    <w:p w14:paraId="4AC8440F">
      <w:pPr>
        <w:spacing w:line="360" w:lineRule="auto"/>
        <w:rPr>
          <w:rFonts w:ascii="宋体" w:hAnsi="宋体" w:cs="仿宋_GB2312"/>
          <w:color w:val="000000"/>
          <w:sz w:val="24"/>
        </w:rPr>
      </w:pPr>
    </w:p>
    <w:p w14:paraId="269D7408">
      <w:pPr>
        <w:spacing w:line="360" w:lineRule="auto"/>
        <w:rPr>
          <w:rFonts w:ascii="宋体" w:hAnsi="宋体" w:cs="仿宋_GB2312"/>
          <w:color w:val="000000"/>
          <w:sz w:val="24"/>
        </w:rPr>
      </w:pPr>
      <w:r>
        <w:rPr>
          <w:rFonts w:hint="eastAsia" w:ascii="宋体" w:hAnsi="宋体" w:cs="仿宋_GB2312"/>
          <w:color w:val="000000"/>
          <w:kern w:val="0"/>
          <w:sz w:val="24"/>
        </w:rPr>
        <w:t>供应商名称（电子签章）：</w:t>
      </w:r>
    </w:p>
    <w:p w14:paraId="07679130">
      <w:pPr>
        <w:spacing w:line="360" w:lineRule="auto"/>
        <w:contextualSpacing/>
        <w:jc w:val="center"/>
        <w:rPr>
          <w:rFonts w:ascii="宋体" w:hAnsi="宋体" w:cs="仿宋_GB2312"/>
          <w:b/>
          <w:color w:val="000000"/>
          <w:sz w:val="24"/>
        </w:rPr>
      </w:pPr>
      <w:r>
        <w:rPr>
          <w:rFonts w:hint="eastAsia" w:ascii="宋体" w:hAnsi="宋体" w:cs="仿宋_GB2312"/>
          <w:color w:val="000000"/>
          <w:kern w:val="0"/>
          <w:sz w:val="24"/>
          <w:lang w:val="zh-CN"/>
        </w:rPr>
        <w:t xml:space="preserve">                                                   日期：  年  月   日</w:t>
      </w:r>
    </w:p>
    <w:p w14:paraId="3C40ED4E">
      <w:pPr>
        <w:spacing w:line="360" w:lineRule="auto"/>
        <w:rPr>
          <w:rFonts w:ascii="宋体" w:hAnsi="宋体" w:cs="仿宋_GB2312"/>
          <w:color w:val="000000"/>
          <w:sz w:val="24"/>
        </w:rPr>
      </w:pPr>
    </w:p>
    <w:p w14:paraId="1947D89A">
      <w:pPr>
        <w:spacing w:line="360" w:lineRule="auto"/>
        <w:rPr>
          <w:rFonts w:ascii="宋体" w:hAnsi="宋体" w:cs="仿宋_GB2312"/>
          <w:color w:val="000000"/>
          <w:sz w:val="24"/>
        </w:rPr>
      </w:pPr>
      <w:r>
        <w:rPr>
          <w:rFonts w:hint="eastAsia" w:ascii="宋体" w:hAnsi="宋体" w:cs="仿宋_GB2312"/>
          <w:color w:val="000000"/>
          <w:sz w:val="24"/>
        </w:rPr>
        <w:t>注：1. 法定代表人必须在授权委托书上亲笔签字或盖章，委托代理人必须在授权委托书上亲笔签字，</w:t>
      </w:r>
      <w:r>
        <w:rPr>
          <w:rFonts w:hint="eastAsia" w:ascii="宋体" w:hAnsi="宋体" w:cs="仿宋_GB2312"/>
          <w:b/>
          <w:color w:val="000000"/>
          <w:sz w:val="24"/>
        </w:rPr>
        <w:t>否则其响应文件按无效响应处理。</w:t>
      </w:r>
    </w:p>
    <w:p w14:paraId="6C1486E4">
      <w:pPr>
        <w:spacing w:line="360" w:lineRule="auto"/>
        <w:ind w:firstLine="480" w:firstLineChars="200"/>
        <w:jc w:val="left"/>
        <w:rPr>
          <w:rFonts w:ascii="宋体" w:hAnsi="宋体" w:cs="仿宋_GB2312"/>
          <w:color w:val="000000"/>
          <w:sz w:val="24"/>
        </w:rPr>
      </w:pPr>
      <w:r>
        <w:rPr>
          <w:rFonts w:ascii="宋体" w:hAnsi="宋体" w:cs="仿宋_GB2312"/>
          <w:color w:val="000000"/>
          <w:sz w:val="24"/>
        </w:rPr>
        <w:t>2.</w:t>
      </w:r>
      <w:r>
        <w:rPr>
          <w:rFonts w:hint="eastAsia" w:ascii="宋体" w:hAnsi="宋体" w:cs="仿宋_GB2312"/>
          <w:color w:val="000000"/>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39B9854">
      <w:pPr>
        <w:spacing w:line="360" w:lineRule="auto"/>
        <w:ind w:firstLine="480" w:firstLineChars="200"/>
        <w:jc w:val="left"/>
        <w:rPr>
          <w:rFonts w:ascii="宋体" w:hAnsi="宋体" w:cs="仿宋_GB2312"/>
          <w:color w:val="000000"/>
          <w:szCs w:val="21"/>
        </w:rPr>
      </w:pPr>
      <w:r>
        <w:rPr>
          <w:rFonts w:hint="eastAsia" w:ascii="宋体" w:hAnsi="宋体" w:cs="仿宋_GB2312"/>
          <w:color w:val="000000"/>
          <w:sz w:val="24"/>
        </w:rPr>
        <w:t>3</w:t>
      </w:r>
      <w:r>
        <w:rPr>
          <w:rFonts w:ascii="宋体" w:hAnsi="宋体" w:cs="仿宋_GB2312"/>
          <w:color w:val="000000"/>
          <w:sz w:val="24"/>
        </w:rPr>
        <w:t>.</w:t>
      </w:r>
      <w:r>
        <w:rPr>
          <w:rFonts w:hint="eastAsia" w:ascii="宋体" w:hAnsi="宋体" w:cs="仿宋_GB2312"/>
          <w:color w:val="000000"/>
          <w:sz w:val="24"/>
        </w:rPr>
        <w:t xml:space="preserve"> 法人、其他组织竞标时“我方”是指“我单位”，自然人竞标时“我方”是指“本人”。</w:t>
      </w:r>
    </w:p>
    <w:p w14:paraId="42A74515">
      <w:pPr>
        <w:spacing w:line="520" w:lineRule="exact"/>
        <w:ind w:firstLine="420" w:firstLineChars="200"/>
        <w:jc w:val="center"/>
        <w:rPr>
          <w:rFonts w:ascii="宋体" w:hAnsi="宋体"/>
          <w:b/>
          <w:color w:val="000000"/>
          <w:sz w:val="36"/>
          <w:szCs w:val="36"/>
        </w:rPr>
      </w:pPr>
      <w:r>
        <w:rPr>
          <w:rFonts w:ascii="宋体" w:hAnsi="宋体" w:cs="仿宋_GB2312"/>
          <w:color w:val="000000"/>
          <w:szCs w:val="21"/>
        </w:rPr>
        <w:br w:type="page"/>
      </w:r>
      <w:r>
        <w:rPr>
          <w:rFonts w:hint="eastAsia" w:ascii="宋体" w:hAnsi="宋体"/>
          <w:b/>
          <w:color w:val="000000"/>
          <w:sz w:val="36"/>
          <w:szCs w:val="36"/>
        </w:rPr>
        <w:t>商务条款偏离表</w:t>
      </w:r>
    </w:p>
    <w:p w14:paraId="2DCC1EDC">
      <w:pPr>
        <w:spacing w:line="520" w:lineRule="exact"/>
        <w:rPr>
          <w:rFonts w:ascii="宋体" w:hAnsi="宋体" w:cs="仿宋_GB2312"/>
          <w:color w:val="000000"/>
          <w:sz w:val="32"/>
          <w:szCs w:val="32"/>
        </w:rPr>
      </w:pPr>
    </w:p>
    <w:p w14:paraId="277E50C5">
      <w:pPr>
        <w:spacing w:line="360" w:lineRule="auto"/>
        <w:contextualSpacing/>
        <w:rPr>
          <w:rFonts w:ascii="宋体" w:hAnsi="宋体" w:cs="仿宋_GB2312"/>
          <w:color w:val="000000"/>
          <w:sz w:val="24"/>
          <w:u w:val="single"/>
        </w:rPr>
      </w:pPr>
      <w:r>
        <w:rPr>
          <w:rFonts w:hint="eastAsia" w:ascii="宋体" w:hAnsi="宋体" w:cs="仿宋_GB2312"/>
          <w:color w:val="000000"/>
          <w:sz w:val="24"/>
        </w:rPr>
        <w:t>项目名称：</w:t>
      </w:r>
    </w:p>
    <w:p w14:paraId="474A62BC">
      <w:pPr>
        <w:spacing w:line="360" w:lineRule="auto"/>
        <w:contextualSpacing/>
        <w:rPr>
          <w:rFonts w:ascii="宋体" w:hAnsi="宋体" w:cs="仿宋_GB2312"/>
          <w:color w:val="000000"/>
          <w:sz w:val="24"/>
        </w:rPr>
      </w:pPr>
      <w:r>
        <w:rPr>
          <w:rFonts w:hint="eastAsia" w:ascii="宋体" w:hAnsi="宋体" w:cs="仿宋_GB2312"/>
          <w:color w:val="000000"/>
          <w:sz w:val="24"/>
        </w:rPr>
        <w:t>项目编号：</w:t>
      </w:r>
    </w:p>
    <w:tbl>
      <w:tblPr>
        <w:tblStyle w:val="1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0EA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91" w:type="dxa"/>
            <w:tcBorders>
              <w:top w:val="single" w:color="auto" w:sz="4" w:space="0"/>
              <w:left w:val="single" w:color="auto" w:sz="4" w:space="0"/>
              <w:bottom w:val="single" w:color="auto" w:sz="4" w:space="0"/>
              <w:right w:val="single" w:color="auto" w:sz="4" w:space="0"/>
            </w:tcBorders>
            <w:vAlign w:val="center"/>
          </w:tcPr>
          <w:p w14:paraId="59E7A720">
            <w:pPr>
              <w:spacing w:line="340" w:lineRule="exact"/>
              <w:jc w:val="center"/>
              <w:rPr>
                <w:rFonts w:ascii="宋体" w:hAnsi="宋体"/>
                <w:color w:val="000000"/>
                <w:szCs w:val="21"/>
              </w:rPr>
            </w:pPr>
            <w:r>
              <w:rPr>
                <w:rFonts w:hint="eastAsia" w:ascii="宋体" w:hAnsi="宋体"/>
                <w:color w:val="000000"/>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1AB49DDD">
            <w:pPr>
              <w:spacing w:line="340" w:lineRule="exact"/>
              <w:jc w:val="center"/>
              <w:rPr>
                <w:rFonts w:ascii="宋体" w:hAnsi="宋体"/>
                <w:color w:val="000000"/>
                <w:szCs w:val="21"/>
              </w:rPr>
            </w:pPr>
            <w:r>
              <w:rPr>
                <w:rFonts w:hint="eastAsia" w:ascii="宋体" w:hAnsi="宋体"/>
                <w:color w:val="000000"/>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7EC94729">
            <w:pPr>
              <w:spacing w:line="340" w:lineRule="exact"/>
              <w:jc w:val="center"/>
              <w:rPr>
                <w:rFonts w:ascii="宋体" w:hAnsi="宋体"/>
                <w:color w:val="000000"/>
                <w:szCs w:val="21"/>
              </w:rPr>
            </w:pPr>
            <w:r>
              <w:rPr>
                <w:rFonts w:hint="eastAsia" w:ascii="宋体" w:hAnsi="宋体"/>
                <w:color w:val="000000"/>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29FB15F9">
            <w:pPr>
              <w:spacing w:line="340" w:lineRule="exact"/>
              <w:jc w:val="center"/>
              <w:rPr>
                <w:rFonts w:ascii="宋体" w:hAnsi="宋体"/>
                <w:color w:val="000000"/>
                <w:szCs w:val="21"/>
              </w:rPr>
            </w:pPr>
            <w:r>
              <w:rPr>
                <w:rFonts w:hint="eastAsia" w:ascii="宋体" w:hAnsi="宋体"/>
                <w:color w:val="000000"/>
                <w:szCs w:val="21"/>
              </w:rPr>
              <w:t>偏离说明</w:t>
            </w:r>
          </w:p>
        </w:tc>
      </w:tr>
      <w:tr w14:paraId="1150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1D1B18FC">
            <w:pPr>
              <w:spacing w:line="340" w:lineRule="exact"/>
              <w:rPr>
                <w:rFonts w:ascii="宋体" w:hAnsi="宋体"/>
                <w:color w:val="000000"/>
                <w:szCs w:val="21"/>
              </w:rPr>
            </w:pPr>
            <w:r>
              <w:rPr>
                <w:rFonts w:hint="eastAsia" w:ascii="宋体" w:hAnsi="宋体"/>
                <w:color w:val="000000"/>
                <w:szCs w:val="21"/>
              </w:rPr>
              <w:t>一</w:t>
            </w:r>
          </w:p>
        </w:tc>
        <w:tc>
          <w:tcPr>
            <w:tcW w:w="3926" w:type="dxa"/>
            <w:tcBorders>
              <w:top w:val="single" w:color="auto" w:sz="4" w:space="0"/>
              <w:left w:val="single" w:color="auto" w:sz="4" w:space="0"/>
              <w:bottom w:val="single" w:color="auto" w:sz="4" w:space="0"/>
              <w:right w:val="single" w:color="auto" w:sz="4" w:space="0"/>
            </w:tcBorders>
          </w:tcPr>
          <w:p w14:paraId="45246802">
            <w:pPr>
              <w:spacing w:line="340" w:lineRule="exact"/>
              <w:rPr>
                <w:rFonts w:ascii="宋体" w:hAnsi="宋体"/>
                <w:color w:val="000000"/>
                <w:szCs w:val="21"/>
              </w:rPr>
            </w:pPr>
            <w:r>
              <w:rPr>
                <w:rFonts w:hint="eastAsia" w:ascii="宋体" w:hAnsi="宋体"/>
                <w:color w:val="000000"/>
                <w:szCs w:val="21"/>
              </w:rPr>
              <w:t>1  ……</w:t>
            </w:r>
          </w:p>
          <w:p w14:paraId="6FEB6FBA">
            <w:pPr>
              <w:spacing w:line="340" w:lineRule="exact"/>
              <w:rPr>
                <w:rFonts w:ascii="宋体" w:hAnsi="宋体"/>
                <w:color w:val="000000"/>
                <w:szCs w:val="21"/>
              </w:rPr>
            </w:pPr>
            <w:r>
              <w:rPr>
                <w:rFonts w:hint="eastAsia" w:ascii="宋体" w:hAnsi="宋体"/>
                <w:color w:val="000000"/>
                <w:szCs w:val="21"/>
              </w:rPr>
              <w:t>2  ……</w:t>
            </w:r>
          </w:p>
          <w:p w14:paraId="2EA4B3E0">
            <w:pPr>
              <w:spacing w:line="340" w:lineRule="exact"/>
              <w:rPr>
                <w:rFonts w:ascii="宋体" w:hAnsi="宋体"/>
                <w:color w:val="000000"/>
                <w:szCs w:val="21"/>
              </w:rPr>
            </w:pPr>
            <w:r>
              <w:rPr>
                <w:rFonts w:hint="eastAsia" w:ascii="宋体" w:hAnsi="宋体"/>
                <w:color w:val="000000"/>
                <w:szCs w:val="21"/>
              </w:rPr>
              <w:t>3  ……</w:t>
            </w:r>
          </w:p>
          <w:p w14:paraId="4DA81BE5">
            <w:pPr>
              <w:spacing w:line="340" w:lineRule="exact"/>
              <w:rPr>
                <w:rFonts w:ascii="宋体" w:hAnsi="宋体"/>
                <w:color w:val="000000"/>
                <w:szCs w:val="21"/>
              </w:rPr>
            </w:pPr>
            <w:r>
              <w:rPr>
                <w:rFonts w:hint="eastAsia" w:ascii="宋体" w:hAnsi="宋体"/>
                <w:color w:val="000000"/>
                <w:szCs w:val="21"/>
              </w:rPr>
              <w:t>……</w:t>
            </w:r>
          </w:p>
        </w:tc>
        <w:tc>
          <w:tcPr>
            <w:tcW w:w="3589" w:type="dxa"/>
            <w:tcBorders>
              <w:top w:val="single" w:color="auto" w:sz="4" w:space="0"/>
              <w:left w:val="single" w:color="auto" w:sz="4" w:space="0"/>
              <w:bottom w:val="single" w:color="auto" w:sz="4" w:space="0"/>
              <w:right w:val="single" w:color="auto" w:sz="4" w:space="0"/>
            </w:tcBorders>
          </w:tcPr>
          <w:p w14:paraId="28AAED52">
            <w:pPr>
              <w:spacing w:line="340" w:lineRule="exact"/>
              <w:rPr>
                <w:rFonts w:ascii="宋体" w:hAnsi="宋体"/>
                <w:color w:val="000000"/>
                <w:szCs w:val="21"/>
              </w:rPr>
            </w:pPr>
            <w:r>
              <w:rPr>
                <w:rFonts w:hint="eastAsia" w:ascii="宋体" w:hAnsi="宋体"/>
                <w:color w:val="000000"/>
                <w:szCs w:val="21"/>
              </w:rPr>
              <w:t>1  ……</w:t>
            </w:r>
          </w:p>
          <w:p w14:paraId="76882B23">
            <w:pPr>
              <w:spacing w:line="340" w:lineRule="exact"/>
              <w:rPr>
                <w:rFonts w:ascii="宋体" w:hAnsi="宋体"/>
                <w:color w:val="000000"/>
                <w:szCs w:val="21"/>
              </w:rPr>
            </w:pPr>
            <w:r>
              <w:rPr>
                <w:rFonts w:hint="eastAsia" w:ascii="宋体" w:hAnsi="宋体"/>
                <w:color w:val="000000"/>
                <w:szCs w:val="21"/>
              </w:rPr>
              <w:t>2  ……</w:t>
            </w:r>
          </w:p>
          <w:p w14:paraId="0B3CFD57">
            <w:pPr>
              <w:spacing w:line="340" w:lineRule="exact"/>
              <w:rPr>
                <w:rFonts w:ascii="宋体" w:hAnsi="宋体"/>
                <w:color w:val="000000"/>
                <w:szCs w:val="21"/>
              </w:rPr>
            </w:pPr>
            <w:r>
              <w:rPr>
                <w:rFonts w:hint="eastAsia" w:ascii="宋体" w:hAnsi="宋体"/>
                <w:color w:val="000000"/>
                <w:szCs w:val="21"/>
              </w:rPr>
              <w:t>3  ……</w:t>
            </w:r>
          </w:p>
          <w:p w14:paraId="33C3495B">
            <w:pPr>
              <w:spacing w:line="340" w:lineRule="exact"/>
              <w:rPr>
                <w:rFonts w:ascii="宋体" w:hAnsi="宋体"/>
                <w:color w:val="000000"/>
                <w:szCs w:val="21"/>
              </w:rPr>
            </w:pPr>
            <w:r>
              <w:rPr>
                <w:rFonts w:hint="eastAsia" w:ascii="宋体" w:hAnsi="宋体"/>
                <w:color w:val="000000"/>
                <w:szCs w:val="21"/>
              </w:rPr>
              <w:t>……</w:t>
            </w:r>
          </w:p>
        </w:tc>
        <w:tc>
          <w:tcPr>
            <w:tcW w:w="1274" w:type="dxa"/>
            <w:tcBorders>
              <w:top w:val="single" w:color="auto" w:sz="4" w:space="0"/>
              <w:left w:val="single" w:color="auto" w:sz="4" w:space="0"/>
              <w:bottom w:val="single" w:color="auto" w:sz="4" w:space="0"/>
              <w:right w:val="single" w:color="auto" w:sz="4" w:space="0"/>
            </w:tcBorders>
          </w:tcPr>
          <w:p w14:paraId="3F5E49FF">
            <w:pPr>
              <w:spacing w:line="360" w:lineRule="atLeast"/>
              <w:rPr>
                <w:rFonts w:ascii="宋体" w:hAnsi="宋体"/>
                <w:color w:val="000000"/>
                <w:sz w:val="22"/>
                <w:szCs w:val="22"/>
              </w:rPr>
            </w:pPr>
            <w:r>
              <w:rPr>
                <w:rFonts w:hint="eastAsia" w:ascii="宋体" w:hAnsi="宋体"/>
                <w:color w:val="000000"/>
                <w:sz w:val="22"/>
                <w:szCs w:val="22"/>
              </w:rPr>
              <w:t>正偏离（负偏离或无偏离）</w:t>
            </w:r>
          </w:p>
        </w:tc>
      </w:tr>
      <w:tr w14:paraId="6ADD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0F5A0685">
            <w:pPr>
              <w:spacing w:line="340" w:lineRule="exact"/>
              <w:rPr>
                <w:rFonts w:ascii="宋体" w:hAnsi="宋体"/>
                <w:color w:val="000000"/>
                <w:szCs w:val="21"/>
              </w:rPr>
            </w:pPr>
            <w:r>
              <w:rPr>
                <w:rFonts w:hint="eastAsia" w:ascii="宋体" w:hAnsi="宋体"/>
                <w:color w:val="000000"/>
                <w:szCs w:val="21"/>
              </w:rPr>
              <w:t>二</w:t>
            </w:r>
          </w:p>
        </w:tc>
        <w:tc>
          <w:tcPr>
            <w:tcW w:w="3926" w:type="dxa"/>
            <w:tcBorders>
              <w:top w:val="single" w:color="auto" w:sz="4" w:space="0"/>
              <w:left w:val="single" w:color="auto" w:sz="4" w:space="0"/>
              <w:bottom w:val="single" w:color="auto" w:sz="4" w:space="0"/>
              <w:right w:val="single" w:color="auto" w:sz="4" w:space="0"/>
            </w:tcBorders>
          </w:tcPr>
          <w:p w14:paraId="06B29052">
            <w:pPr>
              <w:spacing w:line="340" w:lineRule="exact"/>
              <w:rPr>
                <w:rFonts w:ascii="宋体" w:hAnsi="宋体"/>
                <w:color w:val="000000"/>
                <w:szCs w:val="21"/>
              </w:rPr>
            </w:pPr>
            <w:r>
              <w:rPr>
                <w:rFonts w:hint="eastAsia" w:ascii="宋体" w:hAnsi="宋体"/>
                <w:color w:val="000000"/>
                <w:szCs w:val="21"/>
              </w:rPr>
              <w:t>1  ……</w:t>
            </w:r>
          </w:p>
          <w:p w14:paraId="60C1A120">
            <w:pPr>
              <w:spacing w:line="340" w:lineRule="exact"/>
              <w:rPr>
                <w:rFonts w:ascii="宋体" w:hAnsi="宋体"/>
                <w:color w:val="000000"/>
                <w:szCs w:val="21"/>
              </w:rPr>
            </w:pPr>
            <w:r>
              <w:rPr>
                <w:rFonts w:hint="eastAsia" w:ascii="宋体" w:hAnsi="宋体"/>
                <w:color w:val="000000"/>
                <w:szCs w:val="21"/>
              </w:rPr>
              <w:t>2  ……</w:t>
            </w:r>
          </w:p>
          <w:p w14:paraId="6B08D26B">
            <w:pPr>
              <w:spacing w:line="340" w:lineRule="exact"/>
              <w:rPr>
                <w:rFonts w:ascii="宋体" w:hAnsi="宋体"/>
                <w:color w:val="000000"/>
                <w:szCs w:val="21"/>
              </w:rPr>
            </w:pPr>
            <w:r>
              <w:rPr>
                <w:rFonts w:hint="eastAsia" w:ascii="宋体" w:hAnsi="宋体"/>
                <w:color w:val="000000"/>
                <w:szCs w:val="21"/>
              </w:rPr>
              <w:t>3  ……</w:t>
            </w:r>
          </w:p>
          <w:p w14:paraId="58352EA4">
            <w:pPr>
              <w:spacing w:line="340" w:lineRule="exact"/>
              <w:rPr>
                <w:rFonts w:ascii="宋体" w:hAnsi="宋体"/>
                <w:color w:val="000000"/>
                <w:szCs w:val="21"/>
              </w:rPr>
            </w:pPr>
            <w:r>
              <w:rPr>
                <w:rFonts w:hint="eastAsia" w:ascii="宋体" w:hAnsi="宋体"/>
                <w:color w:val="000000"/>
                <w:szCs w:val="21"/>
              </w:rPr>
              <w:t>……</w:t>
            </w:r>
          </w:p>
        </w:tc>
        <w:tc>
          <w:tcPr>
            <w:tcW w:w="3589" w:type="dxa"/>
            <w:tcBorders>
              <w:top w:val="single" w:color="auto" w:sz="4" w:space="0"/>
              <w:left w:val="single" w:color="auto" w:sz="4" w:space="0"/>
              <w:bottom w:val="single" w:color="auto" w:sz="4" w:space="0"/>
              <w:right w:val="single" w:color="auto" w:sz="4" w:space="0"/>
            </w:tcBorders>
          </w:tcPr>
          <w:p w14:paraId="57CF2454">
            <w:pPr>
              <w:spacing w:line="340" w:lineRule="exact"/>
              <w:rPr>
                <w:rFonts w:ascii="宋体" w:hAnsi="宋体"/>
                <w:color w:val="000000"/>
                <w:szCs w:val="21"/>
              </w:rPr>
            </w:pPr>
            <w:r>
              <w:rPr>
                <w:rFonts w:hint="eastAsia" w:ascii="宋体" w:hAnsi="宋体"/>
                <w:color w:val="000000"/>
                <w:szCs w:val="21"/>
              </w:rPr>
              <w:t>1  ……</w:t>
            </w:r>
          </w:p>
          <w:p w14:paraId="62C85686">
            <w:pPr>
              <w:spacing w:line="340" w:lineRule="exact"/>
              <w:rPr>
                <w:rFonts w:ascii="宋体" w:hAnsi="宋体"/>
                <w:color w:val="000000"/>
                <w:szCs w:val="21"/>
              </w:rPr>
            </w:pPr>
            <w:r>
              <w:rPr>
                <w:rFonts w:hint="eastAsia" w:ascii="宋体" w:hAnsi="宋体"/>
                <w:color w:val="000000"/>
                <w:szCs w:val="21"/>
              </w:rPr>
              <w:t>2  ……</w:t>
            </w:r>
          </w:p>
          <w:p w14:paraId="1ED53245">
            <w:pPr>
              <w:spacing w:line="340" w:lineRule="exact"/>
              <w:rPr>
                <w:rFonts w:ascii="宋体" w:hAnsi="宋体"/>
                <w:color w:val="000000"/>
                <w:szCs w:val="21"/>
              </w:rPr>
            </w:pPr>
            <w:r>
              <w:rPr>
                <w:rFonts w:hint="eastAsia" w:ascii="宋体" w:hAnsi="宋体"/>
                <w:color w:val="000000"/>
                <w:szCs w:val="21"/>
              </w:rPr>
              <w:t>3  ……</w:t>
            </w:r>
          </w:p>
          <w:p w14:paraId="56261551">
            <w:pPr>
              <w:spacing w:line="340" w:lineRule="exact"/>
              <w:rPr>
                <w:rFonts w:ascii="宋体" w:hAnsi="宋体"/>
                <w:color w:val="000000"/>
                <w:szCs w:val="21"/>
              </w:rPr>
            </w:pPr>
            <w:r>
              <w:rPr>
                <w:rFonts w:hint="eastAsia" w:ascii="宋体" w:hAnsi="宋体"/>
                <w:color w:val="000000"/>
                <w:szCs w:val="21"/>
              </w:rPr>
              <w:t>……</w:t>
            </w:r>
          </w:p>
        </w:tc>
        <w:tc>
          <w:tcPr>
            <w:tcW w:w="1274" w:type="dxa"/>
            <w:tcBorders>
              <w:top w:val="single" w:color="auto" w:sz="4" w:space="0"/>
              <w:left w:val="single" w:color="auto" w:sz="4" w:space="0"/>
              <w:bottom w:val="single" w:color="auto" w:sz="4" w:space="0"/>
              <w:right w:val="single" w:color="auto" w:sz="4" w:space="0"/>
            </w:tcBorders>
          </w:tcPr>
          <w:p w14:paraId="4410D2FF">
            <w:pPr>
              <w:spacing w:line="360" w:lineRule="atLeast"/>
              <w:rPr>
                <w:rFonts w:ascii="宋体" w:hAnsi="宋体"/>
                <w:color w:val="000000"/>
                <w:sz w:val="22"/>
                <w:szCs w:val="22"/>
              </w:rPr>
            </w:pPr>
            <w:r>
              <w:rPr>
                <w:rFonts w:hint="eastAsia" w:ascii="宋体" w:hAnsi="宋体"/>
                <w:color w:val="000000"/>
                <w:sz w:val="22"/>
                <w:szCs w:val="22"/>
              </w:rPr>
              <w:t>正偏离（负偏离或无偏离）</w:t>
            </w:r>
          </w:p>
        </w:tc>
      </w:tr>
      <w:tr w14:paraId="11BA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10912023">
            <w:pPr>
              <w:spacing w:line="340" w:lineRule="exact"/>
              <w:rPr>
                <w:rFonts w:ascii="宋体" w:hAnsi="宋体"/>
                <w:color w:val="000000"/>
                <w:szCs w:val="21"/>
              </w:rPr>
            </w:pPr>
            <w:r>
              <w:rPr>
                <w:rFonts w:hint="eastAsia" w:ascii="宋体" w:hAnsi="宋体"/>
                <w:color w:val="000000"/>
                <w:szCs w:val="21"/>
              </w:rPr>
              <w:t>...</w:t>
            </w:r>
          </w:p>
        </w:tc>
        <w:tc>
          <w:tcPr>
            <w:tcW w:w="3926" w:type="dxa"/>
            <w:tcBorders>
              <w:top w:val="single" w:color="auto" w:sz="4" w:space="0"/>
              <w:left w:val="single" w:color="auto" w:sz="4" w:space="0"/>
              <w:bottom w:val="single" w:color="auto" w:sz="4" w:space="0"/>
              <w:right w:val="single" w:color="auto" w:sz="4" w:space="0"/>
            </w:tcBorders>
          </w:tcPr>
          <w:p w14:paraId="7E7FC3C1">
            <w:pPr>
              <w:spacing w:line="340" w:lineRule="exact"/>
              <w:rPr>
                <w:rFonts w:ascii="宋体" w:hAnsi="宋体"/>
                <w:color w:val="000000"/>
                <w:szCs w:val="21"/>
              </w:rPr>
            </w:pPr>
            <w:r>
              <w:rPr>
                <w:rFonts w:hint="eastAsia" w:ascii="宋体" w:hAnsi="宋体"/>
                <w:color w:val="000000"/>
                <w:szCs w:val="21"/>
              </w:rPr>
              <w:t>1  ……</w:t>
            </w:r>
          </w:p>
          <w:p w14:paraId="732857FC">
            <w:pPr>
              <w:spacing w:line="340" w:lineRule="exact"/>
              <w:rPr>
                <w:rFonts w:ascii="宋体" w:hAnsi="宋体"/>
                <w:color w:val="000000"/>
                <w:szCs w:val="21"/>
              </w:rPr>
            </w:pPr>
            <w:r>
              <w:rPr>
                <w:rFonts w:hint="eastAsia" w:ascii="宋体" w:hAnsi="宋体"/>
                <w:color w:val="000000"/>
                <w:szCs w:val="21"/>
              </w:rPr>
              <w:t>2  ……</w:t>
            </w:r>
          </w:p>
          <w:p w14:paraId="42613BA3">
            <w:pPr>
              <w:spacing w:line="340" w:lineRule="exact"/>
              <w:rPr>
                <w:rFonts w:ascii="宋体" w:hAnsi="宋体"/>
                <w:color w:val="000000"/>
                <w:szCs w:val="21"/>
              </w:rPr>
            </w:pPr>
            <w:r>
              <w:rPr>
                <w:rFonts w:hint="eastAsia" w:ascii="宋体" w:hAnsi="宋体"/>
                <w:color w:val="000000"/>
                <w:szCs w:val="21"/>
              </w:rPr>
              <w:t>3  ……</w:t>
            </w:r>
          </w:p>
          <w:p w14:paraId="07B7930A">
            <w:pPr>
              <w:spacing w:line="340" w:lineRule="exact"/>
              <w:rPr>
                <w:rFonts w:ascii="宋体" w:hAnsi="宋体"/>
                <w:color w:val="000000"/>
                <w:szCs w:val="21"/>
              </w:rPr>
            </w:pPr>
            <w:r>
              <w:rPr>
                <w:rFonts w:hint="eastAsia" w:ascii="宋体" w:hAnsi="宋体"/>
                <w:color w:val="000000"/>
                <w:szCs w:val="21"/>
              </w:rPr>
              <w:t>……</w:t>
            </w:r>
          </w:p>
        </w:tc>
        <w:tc>
          <w:tcPr>
            <w:tcW w:w="3589" w:type="dxa"/>
            <w:tcBorders>
              <w:top w:val="single" w:color="auto" w:sz="4" w:space="0"/>
              <w:left w:val="single" w:color="auto" w:sz="4" w:space="0"/>
              <w:bottom w:val="single" w:color="auto" w:sz="4" w:space="0"/>
              <w:right w:val="single" w:color="auto" w:sz="4" w:space="0"/>
            </w:tcBorders>
          </w:tcPr>
          <w:p w14:paraId="051D6F58">
            <w:pPr>
              <w:spacing w:line="340" w:lineRule="exact"/>
              <w:rPr>
                <w:rFonts w:ascii="宋体" w:hAnsi="宋体"/>
                <w:color w:val="000000"/>
                <w:szCs w:val="21"/>
              </w:rPr>
            </w:pPr>
            <w:r>
              <w:rPr>
                <w:rFonts w:hint="eastAsia" w:ascii="宋体" w:hAnsi="宋体"/>
                <w:color w:val="000000"/>
                <w:szCs w:val="21"/>
              </w:rPr>
              <w:t>1  ……</w:t>
            </w:r>
          </w:p>
          <w:p w14:paraId="5EBBD237">
            <w:pPr>
              <w:spacing w:line="340" w:lineRule="exact"/>
              <w:rPr>
                <w:rFonts w:ascii="宋体" w:hAnsi="宋体"/>
                <w:color w:val="000000"/>
                <w:szCs w:val="21"/>
              </w:rPr>
            </w:pPr>
            <w:r>
              <w:rPr>
                <w:rFonts w:hint="eastAsia" w:ascii="宋体" w:hAnsi="宋体"/>
                <w:color w:val="000000"/>
                <w:szCs w:val="21"/>
              </w:rPr>
              <w:t>2  ……</w:t>
            </w:r>
          </w:p>
          <w:p w14:paraId="2FF6E55A">
            <w:pPr>
              <w:spacing w:line="340" w:lineRule="exact"/>
              <w:rPr>
                <w:rFonts w:ascii="宋体" w:hAnsi="宋体"/>
                <w:color w:val="000000"/>
                <w:szCs w:val="21"/>
              </w:rPr>
            </w:pPr>
            <w:r>
              <w:rPr>
                <w:rFonts w:hint="eastAsia" w:ascii="宋体" w:hAnsi="宋体"/>
                <w:color w:val="000000"/>
                <w:szCs w:val="21"/>
              </w:rPr>
              <w:t>3  ……</w:t>
            </w:r>
          </w:p>
          <w:p w14:paraId="27E27619">
            <w:pPr>
              <w:spacing w:line="340" w:lineRule="exact"/>
              <w:rPr>
                <w:rFonts w:ascii="宋体" w:hAnsi="宋体"/>
                <w:color w:val="000000"/>
                <w:szCs w:val="21"/>
              </w:rPr>
            </w:pPr>
            <w:r>
              <w:rPr>
                <w:rFonts w:hint="eastAsia" w:ascii="宋体" w:hAnsi="宋体"/>
                <w:color w:val="000000"/>
                <w:szCs w:val="21"/>
              </w:rPr>
              <w:t>……</w:t>
            </w:r>
          </w:p>
        </w:tc>
        <w:tc>
          <w:tcPr>
            <w:tcW w:w="1274" w:type="dxa"/>
            <w:tcBorders>
              <w:top w:val="single" w:color="auto" w:sz="4" w:space="0"/>
              <w:left w:val="single" w:color="auto" w:sz="4" w:space="0"/>
              <w:bottom w:val="single" w:color="auto" w:sz="4" w:space="0"/>
              <w:right w:val="single" w:color="auto" w:sz="4" w:space="0"/>
            </w:tcBorders>
          </w:tcPr>
          <w:p w14:paraId="3C91ABBE">
            <w:pPr>
              <w:spacing w:line="360" w:lineRule="atLeast"/>
              <w:rPr>
                <w:rFonts w:ascii="宋体" w:hAnsi="宋体"/>
                <w:color w:val="000000"/>
                <w:sz w:val="22"/>
                <w:szCs w:val="22"/>
              </w:rPr>
            </w:pPr>
            <w:r>
              <w:rPr>
                <w:rFonts w:hint="eastAsia" w:ascii="宋体" w:hAnsi="宋体"/>
                <w:color w:val="000000"/>
                <w:sz w:val="22"/>
                <w:szCs w:val="22"/>
              </w:rPr>
              <w:t>正偏离（负偏离或无偏离）</w:t>
            </w:r>
          </w:p>
        </w:tc>
      </w:tr>
    </w:tbl>
    <w:p w14:paraId="5D57B967">
      <w:pPr>
        <w:spacing w:line="400" w:lineRule="exact"/>
        <w:contextualSpacing/>
        <w:rPr>
          <w:rFonts w:ascii="宋体" w:hAnsi="宋体" w:cs="仿宋_GB2312"/>
          <w:color w:val="000000"/>
          <w:kern w:val="0"/>
          <w:szCs w:val="21"/>
        </w:rPr>
      </w:pPr>
      <w:r>
        <w:rPr>
          <w:rFonts w:hint="eastAsia" w:ascii="宋体" w:hAnsi="宋体" w:cs="仿宋_GB2312"/>
          <w:color w:val="000000"/>
          <w:kern w:val="0"/>
          <w:szCs w:val="21"/>
        </w:rPr>
        <w:t>注：</w:t>
      </w:r>
    </w:p>
    <w:p w14:paraId="7F66AF6E">
      <w:pPr>
        <w:spacing w:line="400" w:lineRule="exact"/>
        <w:contextualSpacing/>
        <w:rPr>
          <w:rFonts w:ascii="宋体" w:hAnsi="宋体" w:cs="仿宋_GB2312"/>
          <w:color w:val="000000"/>
          <w:kern w:val="0"/>
          <w:szCs w:val="21"/>
        </w:rPr>
      </w:pPr>
      <w:r>
        <w:rPr>
          <w:rFonts w:hint="eastAsia" w:ascii="宋体" w:hAnsi="宋体" w:cs="仿宋_GB2312"/>
          <w:color w:val="000000"/>
          <w:kern w:val="0"/>
          <w:szCs w:val="21"/>
        </w:rPr>
        <w:t>1.说明：应对照磋商文件“第二章 采购需求”中的商务条款逐条作出明确响应，并作出偏离说明。</w:t>
      </w:r>
    </w:p>
    <w:p w14:paraId="2E624C26">
      <w:pPr>
        <w:spacing w:line="400" w:lineRule="exact"/>
        <w:contextualSpacing/>
        <w:rPr>
          <w:rFonts w:ascii="宋体" w:hAnsi="宋体" w:cs="仿宋_GB2312"/>
          <w:color w:val="000000"/>
          <w:kern w:val="0"/>
          <w:szCs w:val="21"/>
        </w:rPr>
      </w:pPr>
      <w:r>
        <w:rPr>
          <w:rFonts w:hint="eastAsia" w:ascii="宋体" w:hAnsi="宋体" w:cs="仿宋_GB2312"/>
          <w:color w:val="000000"/>
          <w:kern w:val="0"/>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6A2F7DFD">
      <w:pPr>
        <w:spacing w:line="400" w:lineRule="exact"/>
        <w:rPr>
          <w:rFonts w:ascii="宋体" w:hAnsi="宋体" w:cs="仿宋_GB2312"/>
          <w:color w:val="000000"/>
          <w:kern w:val="0"/>
          <w:szCs w:val="21"/>
        </w:rPr>
      </w:pPr>
      <w:r>
        <w:rPr>
          <w:rFonts w:hint="eastAsia" w:ascii="宋体" w:hAnsi="宋体" w:cs="仿宋_GB2312"/>
          <w:color w:val="000000"/>
          <w:kern w:val="0"/>
          <w:szCs w:val="21"/>
        </w:rPr>
        <w:t>3</w:t>
      </w:r>
      <w:r>
        <w:rPr>
          <w:rFonts w:ascii="宋体" w:hAnsi="宋体" w:cs="仿宋_GB2312"/>
          <w:color w:val="000000"/>
          <w:kern w:val="0"/>
          <w:szCs w:val="21"/>
        </w:rPr>
        <w:t>.</w:t>
      </w:r>
      <w:r>
        <w:rPr>
          <w:rFonts w:hint="eastAsia" w:ascii="宋体" w:hAnsi="宋体" w:cs="仿宋_GB2312"/>
          <w:color w:val="000000"/>
          <w:kern w:val="0"/>
          <w:szCs w:val="21"/>
        </w:rPr>
        <w:t>表格内容均需按要求填写，不得留空，否则按竞标无效处理。</w:t>
      </w:r>
    </w:p>
    <w:p w14:paraId="2B5DC313">
      <w:pPr>
        <w:spacing w:line="400" w:lineRule="exact"/>
        <w:contextualSpacing/>
        <w:rPr>
          <w:rFonts w:ascii="宋体" w:hAnsi="宋体" w:cs="仿宋_GB2312"/>
          <w:color w:val="000000"/>
          <w:kern w:val="0"/>
          <w:szCs w:val="21"/>
        </w:rPr>
      </w:pPr>
    </w:p>
    <w:p w14:paraId="5ED2FA4E">
      <w:pPr>
        <w:spacing w:line="360" w:lineRule="auto"/>
        <w:ind w:firstLine="3840" w:firstLineChars="1600"/>
        <w:rPr>
          <w:rFonts w:ascii="宋体" w:hAnsi="宋体" w:cs="仿宋_GB2312"/>
          <w:color w:val="000000"/>
          <w:kern w:val="0"/>
          <w:sz w:val="24"/>
        </w:rPr>
      </w:pPr>
    </w:p>
    <w:p w14:paraId="3D3A3BE7">
      <w:pPr>
        <w:spacing w:line="360" w:lineRule="auto"/>
        <w:ind w:firstLine="3840" w:firstLineChars="1600"/>
        <w:rPr>
          <w:rFonts w:ascii="宋体" w:hAnsi="宋体" w:cs="仿宋_GB2312"/>
          <w:color w:val="000000"/>
          <w:kern w:val="0"/>
          <w:sz w:val="24"/>
        </w:rPr>
      </w:pPr>
    </w:p>
    <w:p w14:paraId="16A444FA">
      <w:pPr>
        <w:spacing w:line="360" w:lineRule="auto"/>
        <w:ind w:firstLine="3840" w:firstLineChars="1600"/>
        <w:rPr>
          <w:rFonts w:ascii="宋体" w:hAnsi="宋体" w:cs="仿宋_GB2312"/>
          <w:color w:val="000000"/>
          <w:sz w:val="24"/>
        </w:rPr>
      </w:pPr>
      <w:r>
        <w:rPr>
          <w:rFonts w:hint="eastAsia" w:ascii="宋体" w:hAnsi="宋体" w:cs="仿宋_GB2312"/>
          <w:color w:val="000000"/>
          <w:kern w:val="0"/>
          <w:sz w:val="24"/>
        </w:rPr>
        <w:t>供应商名称（电子签章）：</w:t>
      </w:r>
    </w:p>
    <w:p w14:paraId="10D516BE">
      <w:pPr>
        <w:spacing w:line="360" w:lineRule="auto"/>
        <w:contextualSpacing/>
        <w:jc w:val="center"/>
        <w:rPr>
          <w:rFonts w:ascii="宋体" w:hAnsi="宋体" w:cs="仿宋_GB2312"/>
          <w:color w:val="000000"/>
          <w:kern w:val="0"/>
          <w:sz w:val="24"/>
          <w:lang w:val="zh-CN"/>
        </w:rPr>
      </w:pPr>
      <w:r>
        <w:rPr>
          <w:rFonts w:hint="eastAsia" w:ascii="宋体" w:hAnsi="宋体" w:cs="仿宋_GB2312"/>
          <w:color w:val="000000"/>
          <w:kern w:val="0"/>
          <w:sz w:val="24"/>
          <w:lang w:val="zh-CN"/>
        </w:rPr>
        <w:t xml:space="preserve">                                                   日期：  年  月   日</w:t>
      </w:r>
    </w:p>
    <w:p w14:paraId="6AF815C1">
      <w:pPr>
        <w:spacing w:line="360" w:lineRule="auto"/>
        <w:contextualSpacing/>
        <w:jc w:val="center"/>
        <w:rPr>
          <w:rFonts w:ascii="宋体" w:hAnsi="宋体" w:cs="仿宋_GB2312"/>
          <w:b/>
          <w:color w:val="000000"/>
          <w:sz w:val="24"/>
        </w:rPr>
      </w:pPr>
    </w:p>
    <w:p w14:paraId="0FED28E0">
      <w:pPr>
        <w:pStyle w:val="7"/>
        <w:rPr>
          <w:color w:val="000000"/>
        </w:rPr>
      </w:pPr>
    </w:p>
    <w:p w14:paraId="7A1B1ABB">
      <w:pPr>
        <w:spacing w:before="41" w:line="364" w:lineRule="auto"/>
        <w:ind w:left="298" w:right="310"/>
        <w:jc w:val="center"/>
        <w:outlineLvl w:val="0"/>
        <w:rPr>
          <w:b/>
          <w:spacing w:val="-11"/>
          <w:w w:val="95"/>
          <w:sz w:val="32"/>
        </w:rPr>
      </w:pPr>
      <w:r>
        <w:rPr>
          <w:rFonts w:hint="eastAsia" w:ascii="宋体" w:hAnsi="宋体" w:cs="仿宋_GB2312"/>
          <w:b/>
          <w:color w:val="000000"/>
          <w:sz w:val="30"/>
          <w:szCs w:val="30"/>
        </w:rPr>
        <w:br w:type="page"/>
      </w:r>
      <w:r>
        <w:rPr>
          <w:rFonts w:hint="eastAsia"/>
          <w:b/>
          <w:spacing w:val="-11"/>
          <w:w w:val="95"/>
          <w:sz w:val="32"/>
        </w:rPr>
        <w:t>供应商</w:t>
      </w:r>
      <w:r>
        <w:rPr>
          <w:b/>
          <w:spacing w:val="-11"/>
          <w:w w:val="95"/>
          <w:sz w:val="32"/>
        </w:rPr>
        <w:t>基本情况表</w:t>
      </w:r>
    </w:p>
    <w:tbl>
      <w:tblPr>
        <w:tblStyle w:val="15"/>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97"/>
        <w:gridCol w:w="1021"/>
        <w:gridCol w:w="1160"/>
        <w:gridCol w:w="311"/>
        <w:gridCol w:w="1246"/>
        <w:gridCol w:w="63"/>
        <w:gridCol w:w="720"/>
        <w:gridCol w:w="1923"/>
      </w:tblGrid>
      <w:tr w14:paraId="769C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48400A02">
            <w:pPr>
              <w:pStyle w:val="21"/>
              <w:jc w:val="center"/>
              <w:rPr>
                <w:szCs w:val="21"/>
              </w:rPr>
            </w:pPr>
            <w:r>
              <w:rPr>
                <w:rFonts w:hint="eastAsia"/>
                <w:szCs w:val="21"/>
              </w:rPr>
              <w:t>申请人</w:t>
            </w:r>
            <w:r>
              <w:rPr>
                <w:szCs w:val="21"/>
              </w:rPr>
              <w:t>名称</w:t>
            </w:r>
          </w:p>
        </w:tc>
        <w:tc>
          <w:tcPr>
            <w:tcW w:w="7341" w:type="dxa"/>
            <w:gridSpan w:val="8"/>
            <w:vAlign w:val="center"/>
          </w:tcPr>
          <w:p w14:paraId="1350B429">
            <w:pPr>
              <w:pStyle w:val="21"/>
              <w:jc w:val="center"/>
              <w:rPr>
                <w:szCs w:val="21"/>
              </w:rPr>
            </w:pPr>
          </w:p>
        </w:tc>
      </w:tr>
      <w:tr w14:paraId="6B0A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292B4AC6">
            <w:pPr>
              <w:pStyle w:val="21"/>
              <w:jc w:val="center"/>
              <w:rPr>
                <w:szCs w:val="21"/>
              </w:rPr>
            </w:pPr>
            <w:r>
              <w:rPr>
                <w:szCs w:val="21"/>
              </w:rPr>
              <w:t>注册地址</w:t>
            </w:r>
          </w:p>
        </w:tc>
        <w:tc>
          <w:tcPr>
            <w:tcW w:w="3389" w:type="dxa"/>
            <w:gridSpan w:val="4"/>
            <w:vAlign w:val="center"/>
          </w:tcPr>
          <w:p w14:paraId="46EF58DD">
            <w:pPr>
              <w:pStyle w:val="21"/>
              <w:jc w:val="center"/>
              <w:rPr>
                <w:szCs w:val="21"/>
              </w:rPr>
            </w:pPr>
          </w:p>
        </w:tc>
        <w:tc>
          <w:tcPr>
            <w:tcW w:w="1246" w:type="dxa"/>
            <w:vAlign w:val="center"/>
          </w:tcPr>
          <w:p w14:paraId="37AAEAD1">
            <w:pPr>
              <w:pStyle w:val="21"/>
              <w:jc w:val="center"/>
              <w:rPr>
                <w:szCs w:val="21"/>
              </w:rPr>
            </w:pPr>
            <w:r>
              <w:rPr>
                <w:szCs w:val="21"/>
              </w:rPr>
              <w:t>邮政编码</w:t>
            </w:r>
          </w:p>
        </w:tc>
        <w:tc>
          <w:tcPr>
            <w:tcW w:w="2706" w:type="dxa"/>
            <w:gridSpan w:val="3"/>
            <w:vAlign w:val="center"/>
          </w:tcPr>
          <w:p w14:paraId="6D52CF80">
            <w:pPr>
              <w:pStyle w:val="21"/>
              <w:jc w:val="center"/>
              <w:rPr>
                <w:szCs w:val="21"/>
              </w:rPr>
            </w:pPr>
          </w:p>
        </w:tc>
      </w:tr>
      <w:tr w14:paraId="67FB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Merge w:val="restart"/>
            <w:vAlign w:val="center"/>
          </w:tcPr>
          <w:p w14:paraId="752F4E09">
            <w:pPr>
              <w:pStyle w:val="21"/>
              <w:jc w:val="center"/>
              <w:rPr>
                <w:szCs w:val="21"/>
              </w:rPr>
            </w:pPr>
            <w:r>
              <w:rPr>
                <w:szCs w:val="21"/>
              </w:rPr>
              <w:t>联系方式</w:t>
            </w:r>
          </w:p>
        </w:tc>
        <w:tc>
          <w:tcPr>
            <w:tcW w:w="897" w:type="dxa"/>
            <w:vAlign w:val="center"/>
          </w:tcPr>
          <w:p w14:paraId="12D59686">
            <w:pPr>
              <w:pStyle w:val="21"/>
              <w:jc w:val="center"/>
              <w:rPr>
                <w:szCs w:val="21"/>
              </w:rPr>
            </w:pPr>
            <w:r>
              <w:rPr>
                <w:szCs w:val="21"/>
              </w:rPr>
              <w:t>联系人</w:t>
            </w:r>
          </w:p>
        </w:tc>
        <w:tc>
          <w:tcPr>
            <w:tcW w:w="2492" w:type="dxa"/>
            <w:gridSpan w:val="3"/>
            <w:vAlign w:val="center"/>
          </w:tcPr>
          <w:p w14:paraId="2890CFF2">
            <w:pPr>
              <w:pStyle w:val="21"/>
              <w:jc w:val="center"/>
              <w:rPr>
                <w:szCs w:val="21"/>
              </w:rPr>
            </w:pPr>
          </w:p>
        </w:tc>
        <w:tc>
          <w:tcPr>
            <w:tcW w:w="1246" w:type="dxa"/>
            <w:vAlign w:val="center"/>
          </w:tcPr>
          <w:p w14:paraId="1C61C49C">
            <w:pPr>
              <w:pStyle w:val="21"/>
              <w:jc w:val="center"/>
              <w:rPr>
                <w:szCs w:val="21"/>
              </w:rPr>
            </w:pPr>
            <w:r>
              <w:rPr>
                <w:szCs w:val="21"/>
              </w:rPr>
              <w:t>电话</w:t>
            </w:r>
          </w:p>
        </w:tc>
        <w:tc>
          <w:tcPr>
            <w:tcW w:w="2706" w:type="dxa"/>
            <w:gridSpan w:val="3"/>
            <w:vAlign w:val="center"/>
          </w:tcPr>
          <w:p w14:paraId="4F3751C6">
            <w:pPr>
              <w:pStyle w:val="21"/>
              <w:jc w:val="center"/>
              <w:rPr>
                <w:szCs w:val="21"/>
              </w:rPr>
            </w:pPr>
          </w:p>
        </w:tc>
      </w:tr>
      <w:tr w14:paraId="395F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Merge w:val="continue"/>
            <w:vAlign w:val="center"/>
          </w:tcPr>
          <w:p w14:paraId="66EBC5AC">
            <w:pPr>
              <w:pStyle w:val="21"/>
              <w:jc w:val="center"/>
              <w:rPr>
                <w:szCs w:val="21"/>
              </w:rPr>
            </w:pPr>
          </w:p>
        </w:tc>
        <w:tc>
          <w:tcPr>
            <w:tcW w:w="897" w:type="dxa"/>
            <w:vAlign w:val="center"/>
          </w:tcPr>
          <w:p w14:paraId="1CC0B2AA">
            <w:pPr>
              <w:pStyle w:val="21"/>
              <w:jc w:val="center"/>
              <w:rPr>
                <w:szCs w:val="21"/>
              </w:rPr>
            </w:pPr>
            <w:r>
              <w:rPr>
                <w:szCs w:val="21"/>
              </w:rPr>
              <w:t>传真</w:t>
            </w:r>
          </w:p>
        </w:tc>
        <w:tc>
          <w:tcPr>
            <w:tcW w:w="2492" w:type="dxa"/>
            <w:gridSpan w:val="3"/>
            <w:vAlign w:val="center"/>
          </w:tcPr>
          <w:p w14:paraId="7361971F">
            <w:pPr>
              <w:pStyle w:val="21"/>
              <w:jc w:val="center"/>
              <w:rPr>
                <w:szCs w:val="21"/>
              </w:rPr>
            </w:pPr>
          </w:p>
        </w:tc>
        <w:tc>
          <w:tcPr>
            <w:tcW w:w="1246" w:type="dxa"/>
            <w:vAlign w:val="center"/>
          </w:tcPr>
          <w:p w14:paraId="4E4AE6AF">
            <w:pPr>
              <w:pStyle w:val="21"/>
              <w:jc w:val="center"/>
              <w:rPr>
                <w:szCs w:val="21"/>
              </w:rPr>
            </w:pPr>
            <w:r>
              <w:rPr>
                <w:szCs w:val="21"/>
              </w:rPr>
              <w:t>网址</w:t>
            </w:r>
          </w:p>
        </w:tc>
        <w:tc>
          <w:tcPr>
            <w:tcW w:w="2706" w:type="dxa"/>
            <w:gridSpan w:val="3"/>
            <w:vAlign w:val="center"/>
          </w:tcPr>
          <w:p w14:paraId="491BCC52">
            <w:pPr>
              <w:pStyle w:val="21"/>
              <w:jc w:val="center"/>
              <w:rPr>
                <w:szCs w:val="21"/>
              </w:rPr>
            </w:pPr>
          </w:p>
        </w:tc>
      </w:tr>
      <w:tr w14:paraId="2650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73FC26CD">
            <w:pPr>
              <w:pStyle w:val="21"/>
              <w:jc w:val="center"/>
              <w:rPr>
                <w:szCs w:val="21"/>
              </w:rPr>
            </w:pPr>
            <w:r>
              <w:rPr>
                <w:rFonts w:hint="eastAsia"/>
                <w:szCs w:val="21"/>
              </w:rPr>
              <w:t>统一社会信用</w:t>
            </w:r>
            <w:r>
              <w:rPr>
                <w:szCs w:val="21"/>
              </w:rPr>
              <w:t>代码</w:t>
            </w:r>
          </w:p>
        </w:tc>
        <w:tc>
          <w:tcPr>
            <w:tcW w:w="7341" w:type="dxa"/>
            <w:gridSpan w:val="8"/>
            <w:vAlign w:val="center"/>
          </w:tcPr>
          <w:p w14:paraId="1CB76ECC">
            <w:pPr>
              <w:pStyle w:val="21"/>
              <w:jc w:val="center"/>
              <w:rPr>
                <w:szCs w:val="21"/>
              </w:rPr>
            </w:pPr>
          </w:p>
        </w:tc>
      </w:tr>
      <w:tr w14:paraId="1723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52D6E26A">
            <w:pPr>
              <w:pStyle w:val="21"/>
              <w:jc w:val="center"/>
              <w:rPr>
                <w:szCs w:val="21"/>
              </w:rPr>
            </w:pPr>
            <w:r>
              <w:rPr>
                <w:szCs w:val="21"/>
              </w:rPr>
              <w:t>法定代表人</w:t>
            </w:r>
          </w:p>
        </w:tc>
        <w:tc>
          <w:tcPr>
            <w:tcW w:w="897" w:type="dxa"/>
            <w:vAlign w:val="center"/>
          </w:tcPr>
          <w:p w14:paraId="3D2B9874">
            <w:pPr>
              <w:pStyle w:val="21"/>
              <w:jc w:val="center"/>
              <w:rPr>
                <w:szCs w:val="21"/>
              </w:rPr>
            </w:pPr>
            <w:r>
              <w:rPr>
                <w:szCs w:val="21"/>
              </w:rPr>
              <w:t>姓名</w:t>
            </w:r>
          </w:p>
        </w:tc>
        <w:tc>
          <w:tcPr>
            <w:tcW w:w="1021" w:type="dxa"/>
            <w:vAlign w:val="center"/>
          </w:tcPr>
          <w:p w14:paraId="7AB7C43C">
            <w:pPr>
              <w:pStyle w:val="21"/>
              <w:jc w:val="center"/>
              <w:rPr>
                <w:szCs w:val="21"/>
              </w:rPr>
            </w:pPr>
          </w:p>
        </w:tc>
        <w:tc>
          <w:tcPr>
            <w:tcW w:w="1160" w:type="dxa"/>
            <w:vAlign w:val="center"/>
          </w:tcPr>
          <w:p w14:paraId="5E278000">
            <w:pPr>
              <w:pStyle w:val="21"/>
              <w:jc w:val="center"/>
              <w:rPr>
                <w:szCs w:val="21"/>
              </w:rPr>
            </w:pPr>
            <w:r>
              <w:rPr>
                <w:szCs w:val="21"/>
              </w:rPr>
              <w:t>技术职称</w:t>
            </w:r>
          </w:p>
        </w:tc>
        <w:tc>
          <w:tcPr>
            <w:tcW w:w="1620" w:type="dxa"/>
            <w:gridSpan w:val="3"/>
            <w:vAlign w:val="center"/>
          </w:tcPr>
          <w:p w14:paraId="47D8A0DD">
            <w:pPr>
              <w:pStyle w:val="21"/>
              <w:jc w:val="center"/>
              <w:rPr>
                <w:szCs w:val="21"/>
              </w:rPr>
            </w:pPr>
          </w:p>
        </w:tc>
        <w:tc>
          <w:tcPr>
            <w:tcW w:w="720" w:type="dxa"/>
            <w:vAlign w:val="center"/>
          </w:tcPr>
          <w:p w14:paraId="3B599FEC">
            <w:pPr>
              <w:pStyle w:val="21"/>
              <w:jc w:val="center"/>
              <w:rPr>
                <w:szCs w:val="21"/>
              </w:rPr>
            </w:pPr>
            <w:r>
              <w:rPr>
                <w:szCs w:val="21"/>
              </w:rPr>
              <w:t>电话</w:t>
            </w:r>
          </w:p>
        </w:tc>
        <w:tc>
          <w:tcPr>
            <w:tcW w:w="1923" w:type="dxa"/>
            <w:vAlign w:val="center"/>
          </w:tcPr>
          <w:p w14:paraId="5CD53027">
            <w:pPr>
              <w:pStyle w:val="21"/>
              <w:jc w:val="center"/>
              <w:rPr>
                <w:szCs w:val="21"/>
              </w:rPr>
            </w:pPr>
          </w:p>
        </w:tc>
      </w:tr>
      <w:tr w14:paraId="64E6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7C02530C">
            <w:pPr>
              <w:pStyle w:val="21"/>
              <w:jc w:val="center"/>
              <w:rPr>
                <w:szCs w:val="21"/>
              </w:rPr>
            </w:pPr>
            <w:r>
              <w:rPr>
                <w:szCs w:val="21"/>
              </w:rPr>
              <w:t>技术负责人</w:t>
            </w:r>
            <w:r>
              <w:rPr>
                <w:rFonts w:hint="eastAsia"/>
                <w:szCs w:val="21"/>
              </w:rPr>
              <w:t>（或项目总工）</w:t>
            </w:r>
          </w:p>
        </w:tc>
        <w:tc>
          <w:tcPr>
            <w:tcW w:w="897" w:type="dxa"/>
            <w:vAlign w:val="center"/>
          </w:tcPr>
          <w:p w14:paraId="4675DAF8">
            <w:pPr>
              <w:pStyle w:val="21"/>
              <w:jc w:val="center"/>
              <w:rPr>
                <w:szCs w:val="21"/>
              </w:rPr>
            </w:pPr>
            <w:r>
              <w:rPr>
                <w:szCs w:val="21"/>
              </w:rPr>
              <w:t>姓名</w:t>
            </w:r>
          </w:p>
        </w:tc>
        <w:tc>
          <w:tcPr>
            <w:tcW w:w="1021" w:type="dxa"/>
            <w:vAlign w:val="center"/>
          </w:tcPr>
          <w:p w14:paraId="30B959F3">
            <w:pPr>
              <w:pStyle w:val="21"/>
              <w:jc w:val="center"/>
              <w:rPr>
                <w:szCs w:val="21"/>
              </w:rPr>
            </w:pPr>
          </w:p>
        </w:tc>
        <w:tc>
          <w:tcPr>
            <w:tcW w:w="1160" w:type="dxa"/>
            <w:vAlign w:val="center"/>
          </w:tcPr>
          <w:p w14:paraId="1A357D56">
            <w:pPr>
              <w:pStyle w:val="21"/>
              <w:jc w:val="center"/>
              <w:rPr>
                <w:szCs w:val="21"/>
              </w:rPr>
            </w:pPr>
            <w:r>
              <w:rPr>
                <w:szCs w:val="21"/>
              </w:rPr>
              <w:t>技术职称</w:t>
            </w:r>
          </w:p>
        </w:tc>
        <w:tc>
          <w:tcPr>
            <w:tcW w:w="1620" w:type="dxa"/>
            <w:gridSpan w:val="3"/>
            <w:vAlign w:val="center"/>
          </w:tcPr>
          <w:p w14:paraId="5A89857F">
            <w:pPr>
              <w:pStyle w:val="21"/>
              <w:jc w:val="center"/>
              <w:rPr>
                <w:szCs w:val="21"/>
              </w:rPr>
            </w:pPr>
          </w:p>
        </w:tc>
        <w:tc>
          <w:tcPr>
            <w:tcW w:w="720" w:type="dxa"/>
            <w:vAlign w:val="center"/>
          </w:tcPr>
          <w:p w14:paraId="6C155A0E">
            <w:pPr>
              <w:pStyle w:val="21"/>
              <w:jc w:val="center"/>
              <w:rPr>
                <w:szCs w:val="21"/>
              </w:rPr>
            </w:pPr>
            <w:r>
              <w:rPr>
                <w:szCs w:val="21"/>
              </w:rPr>
              <w:t>电话</w:t>
            </w:r>
          </w:p>
        </w:tc>
        <w:tc>
          <w:tcPr>
            <w:tcW w:w="1923" w:type="dxa"/>
            <w:vAlign w:val="center"/>
          </w:tcPr>
          <w:p w14:paraId="690245A3">
            <w:pPr>
              <w:pStyle w:val="21"/>
              <w:jc w:val="center"/>
              <w:rPr>
                <w:szCs w:val="21"/>
              </w:rPr>
            </w:pPr>
          </w:p>
        </w:tc>
      </w:tr>
      <w:tr w14:paraId="01CF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7778E0B7">
            <w:pPr>
              <w:pStyle w:val="21"/>
              <w:jc w:val="center"/>
              <w:rPr>
                <w:szCs w:val="21"/>
              </w:rPr>
            </w:pPr>
            <w:r>
              <w:rPr>
                <w:szCs w:val="21"/>
              </w:rPr>
              <w:t>成立时间</w:t>
            </w:r>
          </w:p>
        </w:tc>
        <w:tc>
          <w:tcPr>
            <w:tcW w:w="1918" w:type="dxa"/>
            <w:gridSpan w:val="2"/>
            <w:vAlign w:val="center"/>
          </w:tcPr>
          <w:p w14:paraId="23EFB1C4">
            <w:pPr>
              <w:pStyle w:val="21"/>
              <w:jc w:val="center"/>
              <w:rPr>
                <w:szCs w:val="21"/>
              </w:rPr>
            </w:pPr>
          </w:p>
        </w:tc>
        <w:tc>
          <w:tcPr>
            <w:tcW w:w="5423" w:type="dxa"/>
            <w:gridSpan w:val="6"/>
            <w:vAlign w:val="center"/>
          </w:tcPr>
          <w:p w14:paraId="6B38B055">
            <w:pPr>
              <w:pStyle w:val="21"/>
              <w:jc w:val="center"/>
              <w:rPr>
                <w:szCs w:val="21"/>
              </w:rPr>
            </w:pPr>
            <w:r>
              <w:rPr>
                <w:szCs w:val="21"/>
              </w:rPr>
              <w:t>员工总人数：</w:t>
            </w:r>
          </w:p>
        </w:tc>
      </w:tr>
      <w:tr w14:paraId="565B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14F82179">
            <w:pPr>
              <w:pStyle w:val="21"/>
              <w:jc w:val="center"/>
              <w:rPr>
                <w:szCs w:val="21"/>
              </w:rPr>
            </w:pPr>
            <w:r>
              <w:rPr>
                <w:szCs w:val="21"/>
              </w:rPr>
              <w:t>资质等级</w:t>
            </w:r>
          </w:p>
        </w:tc>
        <w:tc>
          <w:tcPr>
            <w:tcW w:w="1918" w:type="dxa"/>
            <w:gridSpan w:val="2"/>
            <w:vAlign w:val="center"/>
          </w:tcPr>
          <w:p w14:paraId="48A98EF6">
            <w:pPr>
              <w:pStyle w:val="21"/>
              <w:jc w:val="center"/>
              <w:rPr>
                <w:szCs w:val="21"/>
              </w:rPr>
            </w:pPr>
          </w:p>
        </w:tc>
        <w:tc>
          <w:tcPr>
            <w:tcW w:w="1160" w:type="dxa"/>
            <w:vMerge w:val="restart"/>
            <w:vAlign w:val="center"/>
          </w:tcPr>
          <w:p w14:paraId="3BD4A78F">
            <w:pPr>
              <w:pStyle w:val="21"/>
              <w:jc w:val="center"/>
              <w:rPr>
                <w:szCs w:val="21"/>
              </w:rPr>
            </w:pPr>
            <w:r>
              <w:rPr>
                <w:szCs w:val="21"/>
              </w:rPr>
              <w:t>其中</w:t>
            </w:r>
          </w:p>
        </w:tc>
        <w:tc>
          <w:tcPr>
            <w:tcW w:w="1620" w:type="dxa"/>
            <w:gridSpan w:val="3"/>
            <w:vAlign w:val="center"/>
          </w:tcPr>
          <w:p w14:paraId="27591D74">
            <w:pPr>
              <w:pStyle w:val="21"/>
              <w:jc w:val="center"/>
              <w:rPr>
                <w:szCs w:val="21"/>
              </w:rPr>
            </w:pPr>
            <w:r>
              <w:rPr>
                <w:szCs w:val="21"/>
              </w:rPr>
              <w:t>项目经理</w:t>
            </w:r>
          </w:p>
        </w:tc>
        <w:tc>
          <w:tcPr>
            <w:tcW w:w="2643" w:type="dxa"/>
            <w:gridSpan w:val="2"/>
            <w:vAlign w:val="center"/>
          </w:tcPr>
          <w:p w14:paraId="717BEF51">
            <w:pPr>
              <w:pStyle w:val="21"/>
              <w:jc w:val="center"/>
              <w:rPr>
                <w:szCs w:val="21"/>
              </w:rPr>
            </w:pPr>
          </w:p>
        </w:tc>
      </w:tr>
      <w:tr w14:paraId="75EB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06208048">
            <w:pPr>
              <w:pStyle w:val="21"/>
              <w:jc w:val="center"/>
              <w:rPr>
                <w:szCs w:val="21"/>
              </w:rPr>
            </w:pPr>
            <w:r>
              <w:rPr>
                <w:rFonts w:hint="eastAsia"/>
                <w:szCs w:val="21"/>
              </w:rPr>
              <w:t>安全生产许可证号</w:t>
            </w:r>
          </w:p>
        </w:tc>
        <w:tc>
          <w:tcPr>
            <w:tcW w:w="1918" w:type="dxa"/>
            <w:gridSpan w:val="2"/>
            <w:vAlign w:val="center"/>
          </w:tcPr>
          <w:p w14:paraId="069469C5">
            <w:pPr>
              <w:pStyle w:val="21"/>
              <w:jc w:val="center"/>
              <w:rPr>
                <w:szCs w:val="21"/>
              </w:rPr>
            </w:pPr>
          </w:p>
        </w:tc>
        <w:tc>
          <w:tcPr>
            <w:tcW w:w="1160" w:type="dxa"/>
            <w:vMerge w:val="continue"/>
            <w:vAlign w:val="center"/>
          </w:tcPr>
          <w:p w14:paraId="18EA7F05">
            <w:pPr>
              <w:pStyle w:val="21"/>
              <w:jc w:val="center"/>
              <w:rPr>
                <w:szCs w:val="21"/>
              </w:rPr>
            </w:pPr>
          </w:p>
        </w:tc>
        <w:tc>
          <w:tcPr>
            <w:tcW w:w="1620" w:type="dxa"/>
            <w:gridSpan w:val="3"/>
            <w:vAlign w:val="center"/>
          </w:tcPr>
          <w:p w14:paraId="16BE97A4">
            <w:pPr>
              <w:pStyle w:val="21"/>
              <w:jc w:val="center"/>
              <w:rPr>
                <w:szCs w:val="21"/>
              </w:rPr>
            </w:pPr>
            <w:r>
              <w:rPr>
                <w:szCs w:val="21"/>
              </w:rPr>
              <w:t>高级职称人员</w:t>
            </w:r>
          </w:p>
        </w:tc>
        <w:tc>
          <w:tcPr>
            <w:tcW w:w="2643" w:type="dxa"/>
            <w:gridSpan w:val="2"/>
            <w:vAlign w:val="center"/>
          </w:tcPr>
          <w:p w14:paraId="47B21AC6">
            <w:pPr>
              <w:pStyle w:val="21"/>
              <w:jc w:val="center"/>
              <w:rPr>
                <w:szCs w:val="21"/>
              </w:rPr>
            </w:pPr>
          </w:p>
        </w:tc>
      </w:tr>
      <w:tr w14:paraId="2470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2AF36F41">
            <w:pPr>
              <w:pStyle w:val="21"/>
              <w:jc w:val="center"/>
              <w:rPr>
                <w:szCs w:val="21"/>
              </w:rPr>
            </w:pPr>
            <w:r>
              <w:rPr>
                <w:szCs w:val="21"/>
              </w:rPr>
              <w:t>注册资金</w:t>
            </w:r>
          </w:p>
        </w:tc>
        <w:tc>
          <w:tcPr>
            <w:tcW w:w="1918" w:type="dxa"/>
            <w:gridSpan w:val="2"/>
            <w:vAlign w:val="center"/>
          </w:tcPr>
          <w:p w14:paraId="49AF5956">
            <w:pPr>
              <w:pStyle w:val="21"/>
              <w:jc w:val="center"/>
              <w:rPr>
                <w:szCs w:val="21"/>
              </w:rPr>
            </w:pPr>
          </w:p>
        </w:tc>
        <w:tc>
          <w:tcPr>
            <w:tcW w:w="1160" w:type="dxa"/>
            <w:vMerge w:val="continue"/>
            <w:vAlign w:val="center"/>
          </w:tcPr>
          <w:p w14:paraId="6E2FE9CB">
            <w:pPr>
              <w:pStyle w:val="21"/>
              <w:jc w:val="center"/>
              <w:rPr>
                <w:szCs w:val="21"/>
              </w:rPr>
            </w:pPr>
          </w:p>
        </w:tc>
        <w:tc>
          <w:tcPr>
            <w:tcW w:w="1620" w:type="dxa"/>
            <w:gridSpan w:val="3"/>
            <w:vAlign w:val="center"/>
          </w:tcPr>
          <w:p w14:paraId="085DFC01">
            <w:pPr>
              <w:pStyle w:val="21"/>
              <w:jc w:val="center"/>
              <w:rPr>
                <w:szCs w:val="21"/>
              </w:rPr>
            </w:pPr>
            <w:r>
              <w:rPr>
                <w:szCs w:val="21"/>
              </w:rPr>
              <w:t>中级职称人员</w:t>
            </w:r>
          </w:p>
        </w:tc>
        <w:tc>
          <w:tcPr>
            <w:tcW w:w="2643" w:type="dxa"/>
            <w:gridSpan w:val="2"/>
            <w:vAlign w:val="center"/>
          </w:tcPr>
          <w:p w14:paraId="57D100D6">
            <w:pPr>
              <w:pStyle w:val="21"/>
              <w:jc w:val="center"/>
              <w:rPr>
                <w:szCs w:val="21"/>
              </w:rPr>
            </w:pPr>
          </w:p>
        </w:tc>
      </w:tr>
      <w:tr w14:paraId="01F4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662B6348">
            <w:pPr>
              <w:pStyle w:val="21"/>
              <w:jc w:val="center"/>
              <w:rPr>
                <w:szCs w:val="21"/>
              </w:rPr>
            </w:pPr>
            <w:r>
              <w:rPr>
                <w:szCs w:val="21"/>
              </w:rPr>
              <w:t>开户银行</w:t>
            </w:r>
          </w:p>
        </w:tc>
        <w:tc>
          <w:tcPr>
            <w:tcW w:w="1918" w:type="dxa"/>
            <w:gridSpan w:val="2"/>
            <w:vAlign w:val="center"/>
          </w:tcPr>
          <w:p w14:paraId="25B5A1FB">
            <w:pPr>
              <w:pStyle w:val="21"/>
              <w:jc w:val="center"/>
              <w:rPr>
                <w:szCs w:val="21"/>
              </w:rPr>
            </w:pPr>
          </w:p>
        </w:tc>
        <w:tc>
          <w:tcPr>
            <w:tcW w:w="1160" w:type="dxa"/>
            <w:vMerge w:val="continue"/>
            <w:vAlign w:val="center"/>
          </w:tcPr>
          <w:p w14:paraId="7FA01A67">
            <w:pPr>
              <w:pStyle w:val="21"/>
              <w:jc w:val="center"/>
              <w:rPr>
                <w:szCs w:val="21"/>
              </w:rPr>
            </w:pPr>
          </w:p>
        </w:tc>
        <w:tc>
          <w:tcPr>
            <w:tcW w:w="1620" w:type="dxa"/>
            <w:gridSpan w:val="3"/>
            <w:vAlign w:val="center"/>
          </w:tcPr>
          <w:p w14:paraId="0565B29A">
            <w:pPr>
              <w:pStyle w:val="21"/>
              <w:jc w:val="center"/>
              <w:rPr>
                <w:szCs w:val="21"/>
              </w:rPr>
            </w:pPr>
            <w:r>
              <w:rPr>
                <w:szCs w:val="21"/>
              </w:rPr>
              <w:t>初级职称人员</w:t>
            </w:r>
          </w:p>
        </w:tc>
        <w:tc>
          <w:tcPr>
            <w:tcW w:w="2643" w:type="dxa"/>
            <w:gridSpan w:val="2"/>
            <w:vAlign w:val="center"/>
          </w:tcPr>
          <w:p w14:paraId="141D431C">
            <w:pPr>
              <w:pStyle w:val="21"/>
              <w:jc w:val="center"/>
              <w:rPr>
                <w:szCs w:val="21"/>
              </w:rPr>
            </w:pPr>
          </w:p>
        </w:tc>
      </w:tr>
      <w:tr w14:paraId="743D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71E4B3B2">
            <w:pPr>
              <w:pStyle w:val="21"/>
              <w:jc w:val="center"/>
              <w:rPr>
                <w:szCs w:val="21"/>
              </w:rPr>
            </w:pPr>
            <w:r>
              <w:rPr>
                <w:szCs w:val="21"/>
              </w:rPr>
              <w:t>账号</w:t>
            </w:r>
          </w:p>
        </w:tc>
        <w:tc>
          <w:tcPr>
            <w:tcW w:w="1918" w:type="dxa"/>
            <w:gridSpan w:val="2"/>
            <w:vAlign w:val="center"/>
          </w:tcPr>
          <w:p w14:paraId="10750D04">
            <w:pPr>
              <w:pStyle w:val="21"/>
              <w:jc w:val="center"/>
              <w:rPr>
                <w:szCs w:val="21"/>
              </w:rPr>
            </w:pPr>
          </w:p>
        </w:tc>
        <w:tc>
          <w:tcPr>
            <w:tcW w:w="1160" w:type="dxa"/>
            <w:vMerge w:val="continue"/>
            <w:vAlign w:val="center"/>
          </w:tcPr>
          <w:p w14:paraId="034F2CB1">
            <w:pPr>
              <w:pStyle w:val="21"/>
              <w:jc w:val="center"/>
              <w:rPr>
                <w:szCs w:val="21"/>
              </w:rPr>
            </w:pPr>
          </w:p>
        </w:tc>
        <w:tc>
          <w:tcPr>
            <w:tcW w:w="1620" w:type="dxa"/>
            <w:gridSpan w:val="3"/>
            <w:vAlign w:val="center"/>
          </w:tcPr>
          <w:p w14:paraId="223C407D">
            <w:pPr>
              <w:pStyle w:val="21"/>
              <w:jc w:val="center"/>
              <w:rPr>
                <w:szCs w:val="21"/>
              </w:rPr>
            </w:pPr>
            <w:r>
              <w:rPr>
                <w:szCs w:val="21"/>
              </w:rPr>
              <w:t>技工</w:t>
            </w:r>
          </w:p>
        </w:tc>
        <w:tc>
          <w:tcPr>
            <w:tcW w:w="2643" w:type="dxa"/>
            <w:gridSpan w:val="2"/>
            <w:vAlign w:val="center"/>
          </w:tcPr>
          <w:p w14:paraId="7C048B43">
            <w:pPr>
              <w:pStyle w:val="21"/>
              <w:jc w:val="center"/>
              <w:rPr>
                <w:szCs w:val="21"/>
              </w:rPr>
            </w:pPr>
          </w:p>
        </w:tc>
      </w:tr>
      <w:tr w14:paraId="423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626" w:type="dxa"/>
            <w:vAlign w:val="center"/>
          </w:tcPr>
          <w:p w14:paraId="2DF7FA80">
            <w:pPr>
              <w:pStyle w:val="21"/>
              <w:jc w:val="center"/>
              <w:rPr>
                <w:szCs w:val="21"/>
              </w:rPr>
            </w:pPr>
            <w:r>
              <w:rPr>
                <w:szCs w:val="21"/>
              </w:rPr>
              <w:t>经营范围</w:t>
            </w:r>
          </w:p>
        </w:tc>
        <w:tc>
          <w:tcPr>
            <w:tcW w:w="7341" w:type="dxa"/>
            <w:gridSpan w:val="8"/>
            <w:vAlign w:val="center"/>
          </w:tcPr>
          <w:p w14:paraId="27E7E738">
            <w:pPr>
              <w:pStyle w:val="21"/>
              <w:jc w:val="center"/>
              <w:rPr>
                <w:szCs w:val="21"/>
              </w:rPr>
            </w:pPr>
          </w:p>
        </w:tc>
      </w:tr>
      <w:tr w14:paraId="585D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14:paraId="05AC317F">
            <w:pPr>
              <w:pStyle w:val="21"/>
              <w:jc w:val="center"/>
              <w:rPr>
                <w:szCs w:val="21"/>
              </w:rPr>
            </w:pPr>
            <w:r>
              <w:rPr>
                <w:szCs w:val="21"/>
              </w:rPr>
              <w:t>备注</w:t>
            </w:r>
          </w:p>
        </w:tc>
        <w:tc>
          <w:tcPr>
            <w:tcW w:w="7341" w:type="dxa"/>
            <w:gridSpan w:val="8"/>
            <w:vAlign w:val="center"/>
          </w:tcPr>
          <w:p w14:paraId="3B27FAB7">
            <w:pPr>
              <w:pStyle w:val="21"/>
              <w:jc w:val="center"/>
              <w:rPr>
                <w:szCs w:val="21"/>
              </w:rPr>
            </w:pPr>
          </w:p>
        </w:tc>
      </w:tr>
    </w:tbl>
    <w:p w14:paraId="160CFF84">
      <w:pPr>
        <w:pStyle w:val="21"/>
        <w:spacing w:line="440" w:lineRule="exact"/>
        <w:rPr>
          <w:szCs w:val="21"/>
        </w:rPr>
      </w:pPr>
    </w:p>
    <w:p w14:paraId="0329663B">
      <w:pPr>
        <w:rPr>
          <w:rFonts w:ascii="宋体" w:hAnsi="宋体" w:cs="宋体"/>
          <w:b/>
          <w:sz w:val="30"/>
          <w:szCs w:val="30"/>
        </w:rPr>
      </w:pPr>
      <w:r>
        <w:rPr>
          <w:rFonts w:hint="eastAsia" w:ascii="宋体" w:hAnsi="宋体" w:cs="宋体"/>
          <w:b/>
          <w:sz w:val="30"/>
          <w:szCs w:val="30"/>
        </w:rPr>
        <w:br w:type="page"/>
      </w:r>
    </w:p>
    <w:p w14:paraId="42EF08DF">
      <w:pPr>
        <w:snapToGrid w:val="0"/>
        <w:spacing w:before="120" w:beforeLines="50" w:after="50"/>
        <w:jc w:val="center"/>
        <w:rPr>
          <w:rFonts w:ascii="宋体" w:hAnsi="宋体" w:cs="仿宋_GB2312"/>
          <w:b/>
          <w:color w:val="000000"/>
          <w:sz w:val="30"/>
          <w:szCs w:val="30"/>
        </w:rPr>
      </w:pPr>
      <w:r>
        <w:rPr>
          <w:rFonts w:hint="eastAsia" w:ascii="宋体" w:hAnsi="宋体" w:cs="宋体"/>
          <w:b/>
          <w:sz w:val="30"/>
          <w:szCs w:val="30"/>
        </w:rPr>
        <w:t>供应商近三年内（指响应文件提交截止日期前三年内）承接或已完成的类似项目情况表</w:t>
      </w:r>
    </w:p>
    <w:p w14:paraId="7AD664B9">
      <w:pPr>
        <w:snapToGrid w:val="0"/>
        <w:ind w:left="480" w:hanging="480" w:hangingChars="200"/>
        <w:contextualSpacing/>
        <w:rPr>
          <w:rFonts w:ascii="宋体" w:hAnsi="宋体"/>
          <w:color w:val="000000"/>
          <w:sz w:val="24"/>
        </w:rPr>
      </w:pPr>
    </w:p>
    <w:tbl>
      <w:tblPr>
        <w:tblStyle w:val="1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1276"/>
        <w:gridCol w:w="1134"/>
      </w:tblGrid>
      <w:tr w14:paraId="3FE2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vAlign w:val="center"/>
          </w:tcPr>
          <w:p w14:paraId="309D776A">
            <w:pPr>
              <w:pStyle w:val="21"/>
              <w:jc w:val="center"/>
            </w:pPr>
            <w:r>
              <w:t>序号</w:t>
            </w:r>
          </w:p>
        </w:tc>
        <w:tc>
          <w:tcPr>
            <w:tcW w:w="1701" w:type="dxa"/>
            <w:vAlign w:val="center"/>
          </w:tcPr>
          <w:p w14:paraId="78D54A43">
            <w:pPr>
              <w:pStyle w:val="21"/>
              <w:jc w:val="center"/>
            </w:pPr>
            <w:r>
              <w:t>发包人名称</w:t>
            </w:r>
          </w:p>
        </w:tc>
        <w:tc>
          <w:tcPr>
            <w:tcW w:w="1417" w:type="dxa"/>
            <w:vAlign w:val="center"/>
          </w:tcPr>
          <w:p w14:paraId="0D78296C">
            <w:pPr>
              <w:pStyle w:val="21"/>
              <w:jc w:val="center"/>
            </w:pPr>
            <w:r>
              <w:t>工程名称</w:t>
            </w:r>
          </w:p>
          <w:p w14:paraId="23BF9A65">
            <w:pPr>
              <w:pStyle w:val="21"/>
              <w:jc w:val="center"/>
            </w:pPr>
            <w:r>
              <w:t>及建设地点</w:t>
            </w:r>
          </w:p>
        </w:tc>
        <w:tc>
          <w:tcPr>
            <w:tcW w:w="851" w:type="dxa"/>
            <w:vAlign w:val="center"/>
          </w:tcPr>
          <w:p w14:paraId="276337FB">
            <w:pPr>
              <w:pStyle w:val="21"/>
              <w:jc w:val="center"/>
            </w:pPr>
            <w:r>
              <w:t>结构</w:t>
            </w:r>
          </w:p>
          <w:p w14:paraId="4963FE41">
            <w:pPr>
              <w:pStyle w:val="21"/>
              <w:jc w:val="center"/>
            </w:pPr>
            <w:r>
              <w:t>类型</w:t>
            </w:r>
          </w:p>
        </w:tc>
        <w:tc>
          <w:tcPr>
            <w:tcW w:w="992" w:type="dxa"/>
            <w:vAlign w:val="center"/>
          </w:tcPr>
          <w:p w14:paraId="073399D1">
            <w:pPr>
              <w:pStyle w:val="21"/>
              <w:jc w:val="center"/>
            </w:pPr>
            <w:r>
              <w:t>建设</w:t>
            </w:r>
          </w:p>
          <w:p w14:paraId="40D89F46">
            <w:pPr>
              <w:pStyle w:val="21"/>
              <w:jc w:val="center"/>
            </w:pPr>
            <w:r>
              <w:t>规模</w:t>
            </w:r>
          </w:p>
        </w:tc>
        <w:tc>
          <w:tcPr>
            <w:tcW w:w="1134" w:type="dxa"/>
            <w:vAlign w:val="center"/>
          </w:tcPr>
          <w:p w14:paraId="51FCE2BC">
            <w:pPr>
              <w:pStyle w:val="21"/>
              <w:jc w:val="center"/>
            </w:pPr>
            <w:r>
              <w:t>合同金额</w:t>
            </w:r>
          </w:p>
          <w:p w14:paraId="70F102CB">
            <w:pPr>
              <w:pStyle w:val="21"/>
              <w:jc w:val="center"/>
            </w:pPr>
            <w:r>
              <w:t>（万元）</w:t>
            </w:r>
          </w:p>
        </w:tc>
        <w:tc>
          <w:tcPr>
            <w:tcW w:w="1276" w:type="dxa"/>
            <w:vAlign w:val="center"/>
          </w:tcPr>
          <w:p w14:paraId="3BA40CCF">
            <w:pPr>
              <w:pStyle w:val="21"/>
              <w:jc w:val="center"/>
            </w:pPr>
            <w:r>
              <w:t>竣工达到</w:t>
            </w:r>
          </w:p>
          <w:p w14:paraId="1CA653D6">
            <w:pPr>
              <w:pStyle w:val="21"/>
              <w:jc w:val="center"/>
            </w:pPr>
            <w:r>
              <w:t>质量标准</w:t>
            </w:r>
          </w:p>
        </w:tc>
        <w:tc>
          <w:tcPr>
            <w:tcW w:w="1134" w:type="dxa"/>
            <w:vAlign w:val="center"/>
          </w:tcPr>
          <w:p w14:paraId="0A0F915E">
            <w:pPr>
              <w:pStyle w:val="21"/>
              <w:jc w:val="center"/>
            </w:pPr>
            <w:r>
              <w:t>开竣工</w:t>
            </w:r>
          </w:p>
          <w:p w14:paraId="69320C91">
            <w:pPr>
              <w:pStyle w:val="21"/>
              <w:jc w:val="center"/>
            </w:pPr>
            <w:r>
              <w:t>日期</w:t>
            </w:r>
          </w:p>
        </w:tc>
      </w:tr>
      <w:tr w14:paraId="372E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1" w:type="dxa"/>
            <w:vAlign w:val="center"/>
          </w:tcPr>
          <w:p w14:paraId="6CE246BD">
            <w:pPr>
              <w:pStyle w:val="21"/>
              <w:jc w:val="center"/>
            </w:pPr>
          </w:p>
        </w:tc>
        <w:tc>
          <w:tcPr>
            <w:tcW w:w="1701" w:type="dxa"/>
            <w:vAlign w:val="center"/>
          </w:tcPr>
          <w:p w14:paraId="770EC404">
            <w:pPr>
              <w:pStyle w:val="21"/>
              <w:jc w:val="center"/>
            </w:pPr>
          </w:p>
        </w:tc>
        <w:tc>
          <w:tcPr>
            <w:tcW w:w="1417" w:type="dxa"/>
            <w:vAlign w:val="center"/>
          </w:tcPr>
          <w:p w14:paraId="02C02830">
            <w:pPr>
              <w:pStyle w:val="21"/>
              <w:jc w:val="center"/>
            </w:pPr>
          </w:p>
        </w:tc>
        <w:tc>
          <w:tcPr>
            <w:tcW w:w="851" w:type="dxa"/>
            <w:vAlign w:val="center"/>
          </w:tcPr>
          <w:p w14:paraId="5ADE5388">
            <w:pPr>
              <w:pStyle w:val="21"/>
              <w:jc w:val="center"/>
            </w:pPr>
          </w:p>
        </w:tc>
        <w:tc>
          <w:tcPr>
            <w:tcW w:w="992" w:type="dxa"/>
            <w:vAlign w:val="center"/>
          </w:tcPr>
          <w:p w14:paraId="3744AFAF">
            <w:pPr>
              <w:pStyle w:val="21"/>
              <w:jc w:val="center"/>
            </w:pPr>
          </w:p>
        </w:tc>
        <w:tc>
          <w:tcPr>
            <w:tcW w:w="1134" w:type="dxa"/>
            <w:vAlign w:val="center"/>
          </w:tcPr>
          <w:p w14:paraId="10617F39">
            <w:pPr>
              <w:pStyle w:val="21"/>
              <w:jc w:val="center"/>
            </w:pPr>
          </w:p>
        </w:tc>
        <w:tc>
          <w:tcPr>
            <w:tcW w:w="1276" w:type="dxa"/>
            <w:vAlign w:val="center"/>
          </w:tcPr>
          <w:p w14:paraId="3E76CE74">
            <w:pPr>
              <w:pStyle w:val="21"/>
              <w:jc w:val="center"/>
            </w:pPr>
          </w:p>
        </w:tc>
        <w:tc>
          <w:tcPr>
            <w:tcW w:w="1134" w:type="dxa"/>
            <w:vAlign w:val="center"/>
          </w:tcPr>
          <w:p w14:paraId="31A13796">
            <w:pPr>
              <w:pStyle w:val="21"/>
              <w:jc w:val="center"/>
            </w:pPr>
          </w:p>
        </w:tc>
      </w:tr>
      <w:tr w14:paraId="78A5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 w:type="dxa"/>
            <w:vAlign w:val="center"/>
          </w:tcPr>
          <w:p w14:paraId="25EBC1A0">
            <w:pPr>
              <w:pStyle w:val="21"/>
              <w:jc w:val="center"/>
            </w:pPr>
          </w:p>
        </w:tc>
        <w:tc>
          <w:tcPr>
            <w:tcW w:w="1701" w:type="dxa"/>
            <w:vAlign w:val="center"/>
          </w:tcPr>
          <w:p w14:paraId="58422500">
            <w:pPr>
              <w:pStyle w:val="21"/>
              <w:jc w:val="center"/>
            </w:pPr>
          </w:p>
        </w:tc>
        <w:tc>
          <w:tcPr>
            <w:tcW w:w="1417" w:type="dxa"/>
            <w:vAlign w:val="center"/>
          </w:tcPr>
          <w:p w14:paraId="1A97FA12">
            <w:pPr>
              <w:pStyle w:val="21"/>
              <w:jc w:val="center"/>
            </w:pPr>
          </w:p>
        </w:tc>
        <w:tc>
          <w:tcPr>
            <w:tcW w:w="851" w:type="dxa"/>
            <w:vAlign w:val="center"/>
          </w:tcPr>
          <w:p w14:paraId="72CE7205">
            <w:pPr>
              <w:pStyle w:val="21"/>
              <w:jc w:val="center"/>
            </w:pPr>
          </w:p>
        </w:tc>
        <w:tc>
          <w:tcPr>
            <w:tcW w:w="992" w:type="dxa"/>
            <w:vAlign w:val="center"/>
          </w:tcPr>
          <w:p w14:paraId="778B4621">
            <w:pPr>
              <w:pStyle w:val="21"/>
              <w:jc w:val="center"/>
            </w:pPr>
          </w:p>
        </w:tc>
        <w:tc>
          <w:tcPr>
            <w:tcW w:w="1134" w:type="dxa"/>
            <w:vAlign w:val="center"/>
          </w:tcPr>
          <w:p w14:paraId="59DF0532">
            <w:pPr>
              <w:pStyle w:val="21"/>
              <w:jc w:val="center"/>
            </w:pPr>
          </w:p>
        </w:tc>
        <w:tc>
          <w:tcPr>
            <w:tcW w:w="1276" w:type="dxa"/>
            <w:vAlign w:val="center"/>
          </w:tcPr>
          <w:p w14:paraId="73DB8445">
            <w:pPr>
              <w:pStyle w:val="21"/>
              <w:jc w:val="center"/>
            </w:pPr>
          </w:p>
        </w:tc>
        <w:tc>
          <w:tcPr>
            <w:tcW w:w="1134" w:type="dxa"/>
            <w:vAlign w:val="center"/>
          </w:tcPr>
          <w:p w14:paraId="2E6C941C">
            <w:pPr>
              <w:pStyle w:val="21"/>
              <w:jc w:val="center"/>
            </w:pPr>
          </w:p>
        </w:tc>
      </w:tr>
      <w:tr w14:paraId="2C12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3669503A">
            <w:pPr>
              <w:pStyle w:val="21"/>
              <w:jc w:val="center"/>
            </w:pPr>
          </w:p>
        </w:tc>
        <w:tc>
          <w:tcPr>
            <w:tcW w:w="1701" w:type="dxa"/>
            <w:vAlign w:val="center"/>
          </w:tcPr>
          <w:p w14:paraId="64BB0E81">
            <w:pPr>
              <w:pStyle w:val="21"/>
              <w:jc w:val="center"/>
            </w:pPr>
          </w:p>
        </w:tc>
        <w:tc>
          <w:tcPr>
            <w:tcW w:w="1417" w:type="dxa"/>
            <w:vAlign w:val="center"/>
          </w:tcPr>
          <w:p w14:paraId="10182A54">
            <w:pPr>
              <w:pStyle w:val="21"/>
              <w:jc w:val="center"/>
            </w:pPr>
          </w:p>
        </w:tc>
        <w:tc>
          <w:tcPr>
            <w:tcW w:w="851" w:type="dxa"/>
            <w:vAlign w:val="center"/>
          </w:tcPr>
          <w:p w14:paraId="737835AE">
            <w:pPr>
              <w:pStyle w:val="21"/>
              <w:jc w:val="center"/>
            </w:pPr>
          </w:p>
        </w:tc>
        <w:tc>
          <w:tcPr>
            <w:tcW w:w="992" w:type="dxa"/>
            <w:vAlign w:val="center"/>
          </w:tcPr>
          <w:p w14:paraId="37AC1BAD">
            <w:pPr>
              <w:pStyle w:val="21"/>
              <w:jc w:val="center"/>
            </w:pPr>
          </w:p>
        </w:tc>
        <w:tc>
          <w:tcPr>
            <w:tcW w:w="1134" w:type="dxa"/>
            <w:vAlign w:val="center"/>
          </w:tcPr>
          <w:p w14:paraId="7D733726">
            <w:pPr>
              <w:pStyle w:val="21"/>
              <w:jc w:val="center"/>
            </w:pPr>
          </w:p>
        </w:tc>
        <w:tc>
          <w:tcPr>
            <w:tcW w:w="1276" w:type="dxa"/>
            <w:vAlign w:val="center"/>
          </w:tcPr>
          <w:p w14:paraId="123E7C08">
            <w:pPr>
              <w:pStyle w:val="21"/>
              <w:jc w:val="center"/>
            </w:pPr>
          </w:p>
        </w:tc>
        <w:tc>
          <w:tcPr>
            <w:tcW w:w="1134" w:type="dxa"/>
            <w:vAlign w:val="center"/>
          </w:tcPr>
          <w:p w14:paraId="2B732D67">
            <w:pPr>
              <w:pStyle w:val="21"/>
              <w:jc w:val="center"/>
            </w:pPr>
          </w:p>
        </w:tc>
      </w:tr>
      <w:tr w14:paraId="01AB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401D1B9D">
            <w:pPr>
              <w:pStyle w:val="21"/>
              <w:jc w:val="center"/>
            </w:pPr>
          </w:p>
        </w:tc>
        <w:tc>
          <w:tcPr>
            <w:tcW w:w="1701" w:type="dxa"/>
            <w:vAlign w:val="center"/>
          </w:tcPr>
          <w:p w14:paraId="47EC11C2">
            <w:pPr>
              <w:pStyle w:val="21"/>
              <w:jc w:val="center"/>
            </w:pPr>
          </w:p>
        </w:tc>
        <w:tc>
          <w:tcPr>
            <w:tcW w:w="1417" w:type="dxa"/>
            <w:vAlign w:val="center"/>
          </w:tcPr>
          <w:p w14:paraId="4800FA80">
            <w:pPr>
              <w:pStyle w:val="21"/>
              <w:jc w:val="center"/>
            </w:pPr>
          </w:p>
        </w:tc>
        <w:tc>
          <w:tcPr>
            <w:tcW w:w="851" w:type="dxa"/>
            <w:vAlign w:val="center"/>
          </w:tcPr>
          <w:p w14:paraId="1CBF6373">
            <w:pPr>
              <w:pStyle w:val="21"/>
              <w:jc w:val="center"/>
            </w:pPr>
          </w:p>
        </w:tc>
        <w:tc>
          <w:tcPr>
            <w:tcW w:w="992" w:type="dxa"/>
            <w:vAlign w:val="center"/>
          </w:tcPr>
          <w:p w14:paraId="4C797C29">
            <w:pPr>
              <w:pStyle w:val="21"/>
              <w:jc w:val="center"/>
            </w:pPr>
          </w:p>
        </w:tc>
        <w:tc>
          <w:tcPr>
            <w:tcW w:w="1134" w:type="dxa"/>
            <w:vAlign w:val="center"/>
          </w:tcPr>
          <w:p w14:paraId="69F0A621">
            <w:pPr>
              <w:pStyle w:val="21"/>
              <w:jc w:val="center"/>
            </w:pPr>
          </w:p>
        </w:tc>
        <w:tc>
          <w:tcPr>
            <w:tcW w:w="1276" w:type="dxa"/>
            <w:vAlign w:val="center"/>
          </w:tcPr>
          <w:p w14:paraId="3B99F6D0">
            <w:pPr>
              <w:pStyle w:val="21"/>
              <w:jc w:val="center"/>
            </w:pPr>
          </w:p>
        </w:tc>
        <w:tc>
          <w:tcPr>
            <w:tcW w:w="1134" w:type="dxa"/>
            <w:vAlign w:val="center"/>
          </w:tcPr>
          <w:p w14:paraId="5FD614EA">
            <w:pPr>
              <w:pStyle w:val="21"/>
              <w:jc w:val="center"/>
            </w:pPr>
          </w:p>
        </w:tc>
      </w:tr>
      <w:tr w14:paraId="4EE6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510D6A81">
            <w:pPr>
              <w:pStyle w:val="21"/>
              <w:jc w:val="center"/>
            </w:pPr>
          </w:p>
        </w:tc>
        <w:tc>
          <w:tcPr>
            <w:tcW w:w="1701" w:type="dxa"/>
            <w:vAlign w:val="center"/>
          </w:tcPr>
          <w:p w14:paraId="1EF1A0E1">
            <w:pPr>
              <w:pStyle w:val="21"/>
              <w:jc w:val="center"/>
            </w:pPr>
          </w:p>
        </w:tc>
        <w:tc>
          <w:tcPr>
            <w:tcW w:w="1417" w:type="dxa"/>
            <w:vAlign w:val="center"/>
          </w:tcPr>
          <w:p w14:paraId="17F0D3A8">
            <w:pPr>
              <w:pStyle w:val="21"/>
              <w:jc w:val="center"/>
            </w:pPr>
          </w:p>
        </w:tc>
        <w:tc>
          <w:tcPr>
            <w:tcW w:w="851" w:type="dxa"/>
            <w:vAlign w:val="center"/>
          </w:tcPr>
          <w:p w14:paraId="78DF3AC0">
            <w:pPr>
              <w:pStyle w:val="21"/>
              <w:jc w:val="center"/>
            </w:pPr>
          </w:p>
        </w:tc>
        <w:tc>
          <w:tcPr>
            <w:tcW w:w="992" w:type="dxa"/>
            <w:vAlign w:val="center"/>
          </w:tcPr>
          <w:p w14:paraId="4E6F32AB">
            <w:pPr>
              <w:pStyle w:val="21"/>
              <w:jc w:val="center"/>
            </w:pPr>
          </w:p>
        </w:tc>
        <w:tc>
          <w:tcPr>
            <w:tcW w:w="1134" w:type="dxa"/>
            <w:vAlign w:val="center"/>
          </w:tcPr>
          <w:p w14:paraId="4CA52504">
            <w:pPr>
              <w:pStyle w:val="21"/>
              <w:jc w:val="center"/>
            </w:pPr>
          </w:p>
        </w:tc>
        <w:tc>
          <w:tcPr>
            <w:tcW w:w="1276" w:type="dxa"/>
            <w:vAlign w:val="center"/>
          </w:tcPr>
          <w:p w14:paraId="719AF9FE">
            <w:pPr>
              <w:pStyle w:val="21"/>
              <w:jc w:val="center"/>
            </w:pPr>
          </w:p>
        </w:tc>
        <w:tc>
          <w:tcPr>
            <w:tcW w:w="1134" w:type="dxa"/>
            <w:vAlign w:val="center"/>
          </w:tcPr>
          <w:p w14:paraId="6F4D7416">
            <w:pPr>
              <w:pStyle w:val="21"/>
              <w:jc w:val="center"/>
            </w:pPr>
          </w:p>
        </w:tc>
      </w:tr>
      <w:tr w14:paraId="5464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35CB7811">
            <w:pPr>
              <w:pStyle w:val="21"/>
              <w:jc w:val="center"/>
            </w:pPr>
          </w:p>
        </w:tc>
        <w:tc>
          <w:tcPr>
            <w:tcW w:w="1701" w:type="dxa"/>
            <w:vAlign w:val="center"/>
          </w:tcPr>
          <w:p w14:paraId="30C4E692">
            <w:pPr>
              <w:pStyle w:val="21"/>
              <w:jc w:val="center"/>
            </w:pPr>
          </w:p>
        </w:tc>
        <w:tc>
          <w:tcPr>
            <w:tcW w:w="1417" w:type="dxa"/>
            <w:vAlign w:val="center"/>
          </w:tcPr>
          <w:p w14:paraId="703618DD">
            <w:pPr>
              <w:pStyle w:val="21"/>
              <w:jc w:val="center"/>
            </w:pPr>
          </w:p>
        </w:tc>
        <w:tc>
          <w:tcPr>
            <w:tcW w:w="851" w:type="dxa"/>
            <w:vAlign w:val="center"/>
          </w:tcPr>
          <w:p w14:paraId="67CA963C">
            <w:pPr>
              <w:pStyle w:val="21"/>
              <w:jc w:val="center"/>
            </w:pPr>
          </w:p>
        </w:tc>
        <w:tc>
          <w:tcPr>
            <w:tcW w:w="992" w:type="dxa"/>
            <w:vAlign w:val="center"/>
          </w:tcPr>
          <w:p w14:paraId="58D4ED86">
            <w:pPr>
              <w:pStyle w:val="21"/>
              <w:jc w:val="center"/>
            </w:pPr>
          </w:p>
        </w:tc>
        <w:tc>
          <w:tcPr>
            <w:tcW w:w="1134" w:type="dxa"/>
            <w:vAlign w:val="center"/>
          </w:tcPr>
          <w:p w14:paraId="3F382D6B">
            <w:pPr>
              <w:pStyle w:val="21"/>
              <w:jc w:val="center"/>
            </w:pPr>
          </w:p>
        </w:tc>
        <w:tc>
          <w:tcPr>
            <w:tcW w:w="1276" w:type="dxa"/>
            <w:vAlign w:val="center"/>
          </w:tcPr>
          <w:p w14:paraId="708B06FE">
            <w:pPr>
              <w:pStyle w:val="21"/>
              <w:jc w:val="center"/>
            </w:pPr>
          </w:p>
        </w:tc>
        <w:tc>
          <w:tcPr>
            <w:tcW w:w="1134" w:type="dxa"/>
            <w:vAlign w:val="center"/>
          </w:tcPr>
          <w:p w14:paraId="64A6F944">
            <w:pPr>
              <w:pStyle w:val="21"/>
              <w:jc w:val="center"/>
            </w:pPr>
          </w:p>
        </w:tc>
      </w:tr>
      <w:tr w14:paraId="57F0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2A9600A8">
            <w:pPr>
              <w:pStyle w:val="21"/>
              <w:jc w:val="center"/>
            </w:pPr>
          </w:p>
        </w:tc>
        <w:tc>
          <w:tcPr>
            <w:tcW w:w="1701" w:type="dxa"/>
            <w:vAlign w:val="center"/>
          </w:tcPr>
          <w:p w14:paraId="45F8BADF">
            <w:pPr>
              <w:pStyle w:val="21"/>
              <w:jc w:val="center"/>
            </w:pPr>
          </w:p>
        </w:tc>
        <w:tc>
          <w:tcPr>
            <w:tcW w:w="1417" w:type="dxa"/>
            <w:vAlign w:val="center"/>
          </w:tcPr>
          <w:p w14:paraId="3EF97A0D">
            <w:pPr>
              <w:pStyle w:val="21"/>
              <w:jc w:val="center"/>
            </w:pPr>
          </w:p>
        </w:tc>
        <w:tc>
          <w:tcPr>
            <w:tcW w:w="851" w:type="dxa"/>
            <w:vAlign w:val="center"/>
          </w:tcPr>
          <w:p w14:paraId="7664CFED">
            <w:pPr>
              <w:pStyle w:val="21"/>
              <w:jc w:val="center"/>
            </w:pPr>
          </w:p>
        </w:tc>
        <w:tc>
          <w:tcPr>
            <w:tcW w:w="992" w:type="dxa"/>
            <w:vAlign w:val="center"/>
          </w:tcPr>
          <w:p w14:paraId="7A3414CA">
            <w:pPr>
              <w:pStyle w:val="21"/>
              <w:jc w:val="center"/>
            </w:pPr>
          </w:p>
        </w:tc>
        <w:tc>
          <w:tcPr>
            <w:tcW w:w="1134" w:type="dxa"/>
            <w:vAlign w:val="center"/>
          </w:tcPr>
          <w:p w14:paraId="707AEF10">
            <w:pPr>
              <w:pStyle w:val="21"/>
              <w:jc w:val="center"/>
            </w:pPr>
          </w:p>
        </w:tc>
        <w:tc>
          <w:tcPr>
            <w:tcW w:w="1276" w:type="dxa"/>
            <w:vAlign w:val="center"/>
          </w:tcPr>
          <w:p w14:paraId="6FB4E800">
            <w:pPr>
              <w:pStyle w:val="21"/>
              <w:jc w:val="center"/>
            </w:pPr>
          </w:p>
        </w:tc>
        <w:tc>
          <w:tcPr>
            <w:tcW w:w="1134" w:type="dxa"/>
            <w:vAlign w:val="center"/>
          </w:tcPr>
          <w:p w14:paraId="315EC1F9">
            <w:pPr>
              <w:pStyle w:val="21"/>
              <w:jc w:val="center"/>
            </w:pPr>
          </w:p>
        </w:tc>
      </w:tr>
      <w:tr w14:paraId="096B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339C6D29">
            <w:pPr>
              <w:pStyle w:val="21"/>
              <w:jc w:val="center"/>
            </w:pPr>
          </w:p>
        </w:tc>
        <w:tc>
          <w:tcPr>
            <w:tcW w:w="1701" w:type="dxa"/>
            <w:vAlign w:val="center"/>
          </w:tcPr>
          <w:p w14:paraId="2AA486BB">
            <w:pPr>
              <w:pStyle w:val="21"/>
              <w:jc w:val="center"/>
            </w:pPr>
          </w:p>
        </w:tc>
        <w:tc>
          <w:tcPr>
            <w:tcW w:w="1417" w:type="dxa"/>
            <w:vAlign w:val="center"/>
          </w:tcPr>
          <w:p w14:paraId="33BD664B">
            <w:pPr>
              <w:pStyle w:val="21"/>
              <w:jc w:val="center"/>
            </w:pPr>
          </w:p>
        </w:tc>
        <w:tc>
          <w:tcPr>
            <w:tcW w:w="851" w:type="dxa"/>
            <w:vAlign w:val="center"/>
          </w:tcPr>
          <w:p w14:paraId="5B352F37">
            <w:pPr>
              <w:pStyle w:val="21"/>
              <w:jc w:val="center"/>
            </w:pPr>
          </w:p>
        </w:tc>
        <w:tc>
          <w:tcPr>
            <w:tcW w:w="992" w:type="dxa"/>
            <w:vAlign w:val="center"/>
          </w:tcPr>
          <w:p w14:paraId="0D5C2DCA">
            <w:pPr>
              <w:pStyle w:val="21"/>
              <w:jc w:val="center"/>
            </w:pPr>
          </w:p>
        </w:tc>
        <w:tc>
          <w:tcPr>
            <w:tcW w:w="1134" w:type="dxa"/>
            <w:vAlign w:val="center"/>
          </w:tcPr>
          <w:p w14:paraId="3AFA7802">
            <w:pPr>
              <w:pStyle w:val="21"/>
              <w:jc w:val="center"/>
            </w:pPr>
          </w:p>
        </w:tc>
        <w:tc>
          <w:tcPr>
            <w:tcW w:w="1276" w:type="dxa"/>
            <w:vAlign w:val="center"/>
          </w:tcPr>
          <w:p w14:paraId="77079712">
            <w:pPr>
              <w:pStyle w:val="21"/>
              <w:jc w:val="center"/>
            </w:pPr>
          </w:p>
        </w:tc>
        <w:tc>
          <w:tcPr>
            <w:tcW w:w="1134" w:type="dxa"/>
            <w:vAlign w:val="center"/>
          </w:tcPr>
          <w:p w14:paraId="402D30CF">
            <w:pPr>
              <w:pStyle w:val="21"/>
              <w:jc w:val="center"/>
            </w:pPr>
          </w:p>
        </w:tc>
      </w:tr>
      <w:tr w14:paraId="3350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590B69FA">
            <w:pPr>
              <w:pStyle w:val="21"/>
              <w:jc w:val="center"/>
            </w:pPr>
          </w:p>
        </w:tc>
        <w:tc>
          <w:tcPr>
            <w:tcW w:w="1701" w:type="dxa"/>
            <w:vAlign w:val="center"/>
          </w:tcPr>
          <w:p w14:paraId="6580306F">
            <w:pPr>
              <w:pStyle w:val="21"/>
              <w:jc w:val="center"/>
            </w:pPr>
          </w:p>
        </w:tc>
        <w:tc>
          <w:tcPr>
            <w:tcW w:w="1417" w:type="dxa"/>
            <w:vAlign w:val="center"/>
          </w:tcPr>
          <w:p w14:paraId="0A1A16C4">
            <w:pPr>
              <w:pStyle w:val="21"/>
              <w:jc w:val="center"/>
            </w:pPr>
          </w:p>
        </w:tc>
        <w:tc>
          <w:tcPr>
            <w:tcW w:w="851" w:type="dxa"/>
            <w:vAlign w:val="center"/>
          </w:tcPr>
          <w:p w14:paraId="32F2F31F">
            <w:pPr>
              <w:pStyle w:val="21"/>
              <w:jc w:val="center"/>
            </w:pPr>
          </w:p>
        </w:tc>
        <w:tc>
          <w:tcPr>
            <w:tcW w:w="992" w:type="dxa"/>
            <w:vAlign w:val="center"/>
          </w:tcPr>
          <w:p w14:paraId="53609F68">
            <w:pPr>
              <w:pStyle w:val="21"/>
              <w:jc w:val="center"/>
            </w:pPr>
          </w:p>
        </w:tc>
        <w:tc>
          <w:tcPr>
            <w:tcW w:w="1134" w:type="dxa"/>
            <w:vAlign w:val="center"/>
          </w:tcPr>
          <w:p w14:paraId="07B55962">
            <w:pPr>
              <w:pStyle w:val="21"/>
              <w:jc w:val="center"/>
            </w:pPr>
          </w:p>
        </w:tc>
        <w:tc>
          <w:tcPr>
            <w:tcW w:w="1276" w:type="dxa"/>
            <w:vAlign w:val="center"/>
          </w:tcPr>
          <w:p w14:paraId="438A67E8">
            <w:pPr>
              <w:pStyle w:val="21"/>
              <w:jc w:val="center"/>
            </w:pPr>
          </w:p>
        </w:tc>
        <w:tc>
          <w:tcPr>
            <w:tcW w:w="1134" w:type="dxa"/>
            <w:vAlign w:val="center"/>
          </w:tcPr>
          <w:p w14:paraId="1F58617C">
            <w:pPr>
              <w:pStyle w:val="21"/>
              <w:jc w:val="center"/>
            </w:pPr>
          </w:p>
        </w:tc>
      </w:tr>
    </w:tbl>
    <w:p w14:paraId="64A793B4">
      <w:pPr>
        <w:snapToGrid w:val="0"/>
        <w:spacing w:line="360" w:lineRule="auto"/>
        <w:ind w:firstLine="4935" w:firstLineChars="2350"/>
        <w:rPr>
          <w:rFonts w:ascii="宋体" w:hAnsi="宋体"/>
          <w:color w:val="000000"/>
          <w:szCs w:val="21"/>
        </w:rPr>
      </w:pPr>
    </w:p>
    <w:p w14:paraId="789D422D">
      <w:pPr>
        <w:spacing w:line="360" w:lineRule="auto"/>
        <w:jc w:val="left"/>
        <w:rPr>
          <w:rFonts w:ascii="宋体" w:hAnsi="宋体"/>
          <w:b/>
          <w:sz w:val="22"/>
          <w:szCs w:val="22"/>
        </w:rPr>
      </w:pPr>
      <w:r>
        <w:rPr>
          <w:rFonts w:hint="eastAsia" w:ascii="宋体" w:hAnsi="宋体"/>
          <w:b/>
          <w:sz w:val="22"/>
          <w:szCs w:val="22"/>
        </w:rPr>
        <w:t>后附：</w:t>
      </w:r>
      <w:r>
        <w:rPr>
          <w:rFonts w:hint="eastAsia" w:hAnsi="宋体"/>
          <w:b/>
          <w:sz w:val="22"/>
          <w:szCs w:val="22"/>
        </w:rPr>
        <w:t>相关证明材料（如有）</w:t>
      </w:r>
      <w:r>
        <w:rPr>
          <w:rFonts w:hint="eastAsia" w:ascii="宋体" w:hAnsi="宋体"/>
          <w:b/>
          <w:sz w:val="22"/>
          <w:szCs w:val="22"/>
        </w:rPr>
        <w:t>。</w:t>
      </w:r>
    </w:p>
    <w:p w14:paraId="73204FBE">
      <w:pPr>
        <w:snapToGrid w:val="0"/>
        <w:spacing w:line="360" w:lineRule="auto"/>
        <w:ind w:firstLine="4935" w:firstLineChars="2350"/>
        <w:rPr>
          <w:rFonts w:ascii="宋体" w:hAnsi="宋体"/>
          <w:color w:val="000000"/>
          <w:szCs w:val="21"/>
        </w:rPr>
      </w:pPr>
    </w:p>
    <w:p w14:paraId="60432AB2">
      <w:pPr>
        <w:snapToGrid w:val="0"/>
        <w:spacing w:line="360" w:lineRule="auto"/>
        <w:ind w:firstLine="6720" w:firstLineChars="2800"/>
        <w:rPr>
          <w:rFonts w:ascii="宋体" w:hAnsi="宋体" w:cs="仿宋_GB2312"/>
          <w:color w:val="000000"/>
          <w:kern w:val="0"/>
          <w:sz w:val="24"/>
          <w:lang w:val="zh-CN"/>
        </w:rPr>
      </w:pPr>
    </w:p>
    <w:p w14:paraId="20534857">
      <w:pPr>
        <w:snapToGrid w:val="0"/>
        <w:spacing w:line="360" w:lineRule="auto"/>
        <w:ind w:firstLine="5520" w:firstLineChars="2300"/>
        <w:rPr>
          <w:rFonts w:ascii="宋体" w:hAnsi="宋体" w:cs="仿宋_GB2312"/>
          <w:color w:val="000000"/>
          <w:kern w:val="0"/>
          <w:sz w:val="24"/>
        </w:rPr>
      </w:pPr>
      <w:r>
        <w:rPr>
          <w:rFonts w:hint="eastAsia" w:ascii="宋体" w:hAnsi="宋体" w:cs="仿宋_GB2312"/>
          <w:color w:val="000000"/>
          <w:kern w:val="0"/>
          <w:sz w:val="24"/>
          <w:lang w:val="zh-CN"/>
        </w:rPr>
        <w:t>供应商名称(电子签章)：</w:t>
      </w:r>
    </w:p>
    <w:p w14:paraId="1F41A8F2">
      <w:pPr>
        <w:spacing w:line="500" w:lineRule="exact"/>
        <w:jc w:val="center"/>
        <w:rPr>
          <w:rFonts w:ascii="宋体" w:hAnsi="宋体" w:cs="仿宋_GB2312"/>
          <w:color w:val="000000"/>
          <w:sz w:val="32"/>
          <w:szCs w:val="32"/>
        </w:rPr>
        <w:sectPr>
          <w:pgSz w:w="11910" w:h="16840"/>
          <w:pgMar w:top="1417" w:right="1417" w:bottom="1417" w:left="1417" w:header="720" w:footer="720" w:gutter="0"/>
          <w:cols w:space="720" w:num="1"/>
        </w:sectPr>
      </w:pPr>
      <w:r>
        <w:rPr>
          <w:rFonts w:hint="eastAsia" w:ascii="宋体" w:hAnsi="宋体" w:cs="仿宋_GB2312"/>
          <w:color w:val="000000"/>
          <w:kern w:val="0"/>
          <w:sz w:val="24"/>
          <w:lang w:val="zh-CN"/>
        </w:rPr>
        <w:t xml:space="preserve">                                                     日期</w:t>
      </w:r>
      <w:r>
        <w:rPr>
          <w:rFonts w:hint="eastAsia" w:ascii="宋体" w:hAnsi="宋体" w:cs="仿宋_GB2312"/>
          <w:color w:val="000000"/>
          <w:kern w:val="0"/>
          <w:sz w:val="24"/>
        </w:rPr>
        <w:t xml:space="preserve">：  年   </w:t>
      </w:r>
      <w:r>
        <w:rPr>
          <w:rFonts w:hint="eastAsia" w:ascii="宋体" w:hAnsi="宋体" w:cs="仿宋_GB2312"/>
          <w:color w:val="000000"/>
          <w:kern w:val="0"/>
          <w:sz w:val="24"/>
          <w:lang w:val="zh-CN"/>
        </w:rPr>
        <w:t>月</w:t>
      </w:r>
      <w:r>
        <w:rPr>
          <w:rFonts w:hint="eastAsia" w:ascii="宋体" w:hAnsi="宋体" w:cs="仿宋_GB2312"/>
          <w:color w:val="000000"/>
          <w:kern w:val="0"/>
          <w:sz w:val="24"/>
        </w:rPr>
        <w:t xml:space="preserve">  </w:t>
      </w:r>
      <w:r>
        <w:rPr>
          <w:rFonts w:hint="eastAsia" w:ascii="宋体" w:hAnsi="宋体" w:cs="仿宋_GB2312"/>
          <w:color w:val="000000"/>
          <w:kern w:val="0"/>
          <w:sz w:val="24"/>
          <w:lang w:val="zh-CN"/>
        </w:rPr>
        <w:t>日</w:t>
      </w:r>
    </w:p>
    <w:p w14:paraId="07A26EF2">
      <w:pPr>
        <w:snapToGrid w:val="0"/>
        <w:spacing w:line="460" w:lineRule="exact"/>
        <w:ind w:firstLine="723" w:firstLineChars="200"/>
        <w:jc w:val="center"/>
        <w:rPr>
          <w:rFonts w:ascii="宋体" w:hAnsi="宋体"/>
          <w:b/>
          <w:color w:val="000000"/>
          <w:sz w:val="36"/>
          <w:szCs w:val="36"/>
        </w:rPr>
      </w:pPr>
      <w:r>
        <w:rPr>
          <w:rFonts w:hint="eastAsia" w:ascii="宋体" w:hAnsi="宋体"/>
          <w:b/>
          <w:color w:val="000000"/>
          <w:sz w:val="36"/>
          <w:szCs w:val="36"/>
        </w:rPr>
        <w:t>技术需求偏离表</w:t>
      </w:r>
    </w:p>
    <w:p w14:paraId="685753A3">
      <w:pPr>
        <w:spacing w:line="500" w:lineRule="exact"/>
        <w:jc w:val="center"/>
        <w:rPr>
          <w:rFonts w:ascii="宋体" w:hAnsi="宋体"/>
          <w:b/>
          <w:color w:val="000000"/>
          <w:sz w:val="32"/>
          <w:szCs w:val="32"/>
        </w:rPr>
      </w:pPr>
    </w:p>
    <w:p w14:paraId="612A376A">
      <w:pPr>
        <w:spacing w:line="360" w:lineRule="auto"/>
        <w:contextualSpacing/>
        <w:jc w:val="left"/>
        <w:rPr>
          <w:rFonts w:ascii="宋体" w:hAnsi="宋体"/>
          <w:color w:val="000000"/>
          <w:sz w:val="24"/>
        </w:rPr>
      </w:pPr>
    </w:p>
    <w:p w14:paraId="4AAC13D1">
      <w:pPr>
        <w:pStyle w:val="7"/>
        <w:spacing w:before="37" w:line="344" w:lineRule="auto"/>
        <w:ind w:right="5297"/>
        <w:rPr>
          <w:spacing w:val="6"/>
          <w:szCs w:val="21"/>
        </w:rPr>
      </w:pPr>
      <w:r>
        <w:rPr>
          <w:spacing w:val="-1"/>
          <w:szCs w:val="21"/>
        </w:rPr>
        <w:t>项目编号：</w:t>
      </w:r>
      <w:r>
        <w:rPr>
          <w:spacing w:val="-1"/>
          <w:szCs w:val="21"/>
          <w:u w:val="single"/>
        </w:rPr>
        <w:t xml:space="preserve">                </w:t>
      </w:r>
      <w:r>
        <w:rPr>
          <w:spacing w:val="6"/>
          <w:szCs w:val="21"/>
        </w:rPr>
        <w:t xml:space="preserve">  </w:t>
      </w:r>
    </w:p>
    <w:p w14:paraId="17714994">
      <w:pPr>
        <w:pStyle w:val="7"/>
        <w:spacing w:before="37" w:line="344" w:lineRule="auto"/>
        <w:ind w:right="5297"/>
        <w:rPr>
          <w:szCs w:val="21"/>
        </w:rPr>
      </w:pPr>
      <w:r>
        <w:rPr>
          <w:spacing w:val="-2"/>
          <w:szCs w:val="21"/>
        </w:rPr>
        <w:t>项目</w:t>
      </w:r>
      <w:r>
        <w:rPr>
          <w:rFonts w:hint="eastAsia"/>
          <w:spacing w:val="-2"/>
          <w:szCs w:val="21"/>
        </w:rPr>
        <w:t>名</w:t>
      </w:r>
      <w:r>
        <w:rPr>
          <w:spacing w:val="-2"/>
          <w:szCs w:val="21"/>
        </w:rPr>
        <w:t>称：</w:t>
      </w:r>
      <w:r>
        <w:rPr>
          <w:szCs w:val="21"/>
          <w:u w:val="single"/>
        </w:rPr>
        <w:t xml:space="preserve">                 </w:t>
      </w:r>
    </w:p>
    <w:p w14:paraId="0FEFFA20">
      <w:pPr>
        <w:pStyle w:val="7"/>
        <w:spacing w:before="37" w:line="220" w:lineRule="auto"/>
        <w:ind w:left="3"/>
        <w:rPr>
          <w:szCs w:val="21"/>
          <w:u w:val="single"/>
        </w:rPr>
      </w:pPr>
      <w:r>
        <w:rPr>
          <w:spacing w:val="8"/>
          <w:szCs w:val="21"/>
        </w:rPr>
        <w:t>分标号（此处有分标时填写具体分标号，无分标时填写“无</w:t>
      </w:r>
      <w:r>
        <w:rPr>
          <w:spacing w:val="-69"/>
          <w:szCs w:val="21"/>
        </w:rPr>
        <w:t xml:space="preserve"> </w:t>
      </w:r>
      <w:r>
        <w:rPr>
          <w:spacing w:val="8"/>
          <w:szCs w:val="21"/>
        </w:rPr>
        <w:t>”</w:t>
      </w:r>
      <w:r>
        <w:rPr>
          <w:spacing w:val="-5"/>
          <w:szCs w:val="21"/>
        </w:rPr>
        <w:t>）：</w:t>
      </w:r>
      <w:r>
        <w:rPr>
          <w:szCs w:val="21"/>
          <w:u w:val="single"/>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63"/>
        <w:gridCol w:w="814"/>
        <w:gridCol w:w="1744"/>
        <w:gridCol w:w="1261"/>
        <w:gridCol w:w="728"/>
        <w:gridCol w:w="1269"/>
        <w:gridCol w:w="1209"/>
      </w:tblGrid>
      <w:tr w14:paraId="6688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658" w:type="dxa"/>
            <w:vMerge w:val="restart"/>
            <w:tcBorders>
              <w:top w:val="single" w:color="auto" w:sz="4" w:space="0"/>
              <w:left w:val="single" w:color="auto" w:sz="4" w:space="0"/>
              <w:bottom w:val="single" w:color="auto" w:sz="4" w:space="0"/>
              <w:right w:val="single" w:color="auto" w:sz="4" w:space="0"/>
            </w:tcBorders>
            <w:vAlign w:val="center"/>
          </w:tcPr>
          <w:p w14:paraId="1071E23D">
            <w:pPr>
              <w:rPr>
                <w:rFonts w:ascii="宋体" w:hAnsi="宋体"/>
                <w:color w:val="000000"/>
                <w:szCs w:val="21"/>
              </w:rPr>
            </w:pPr>
            <w:r>
              <w:rPr>
                <w:rFonts w:hint="eastAsia" w:ascii="宋体" w:hAnsi="宋体"/>
                <w:color w:val="000000"/>
                <w:szCs w:val="21"/>
              </w:rPr>
              <w:t>项号</w:t>
            </w:r>
          </w:p>
        </w:tc>
        <w:tc>
          <w:tcPr>
            <w:tcW w:w="3821" w:type="dxa"/>
            <w:gridSpan w:val="3"/>
            <w:tcBorders>
              <w:top w:val="single" w:color="auto" w:sz="4" w:space="0"/>
              <w:left w:val="single" w:color="auto" w:sz="4" w:space="0"/>
              <w:bottom w:val="single" w:color="auto" w:sz="4" w:space="0"/>
              <w:right w:val="single" w:color="auto" w:sz="4" w:space="0"/>
            </w:tcBorders>
            <w:vAlign w:val="center"/>
          </w:tcPr>
          <w:p w14:paraId="44B1BD4B">
            <w:pPr>
              <w:jc w:val="center"/>
              <w:rPr>
                <w:rFonts w:ascii="宋体" w:hAnsi="宋体"/>
                <w:color w:val="000000"/>
                <w:szCs w:val="21"/>
              </w:rPr>
            </w:pPr>
            <w:r>
              <w:rPr>
                <w:rFonts w:hint="eastAsia" w:ascii="宋体" w:hAnsi="宋体"/>
                <w:color w:val="000000"/>
                <w:szCs w:val="21"/>
              </w:rPr>
              <w:t>竞争性磋商采购文件需求</w:t>
            </w:r>
          </w:p>
        </w:tc>
        <w:tc>
          <w:tcPr>
            <w:tcW w:w="3258" w:type="dxa"/>
            <w:gridSpan w:val="3"/>
            <w:tcBorders>
              <w:top w:val="single" w:color="auto" w:sz="4" w:space="0"/>
              <w:left w:val="single" w:color="auto" w:sz="4" w:space="0"/>
              <w:bottom w:val="single" w:color="auto" w:sz="4" w:space="0"/>
              <w:right w:val="single" w:color="auto" w:sz="4" w:space="0"/>
            </w:tcBorders>
            <w:vAlign w:val="center"/>
          </w:tcPr>
          <w:p w14:paraId="5B3DA4A2">
            <w:pPr>
              <w:jc w:val="center"/>
              <w:rPr>
                <w:rFonts w:ascii="宋体" w:hAnsi="宋体"/>
                <w:color w:val="000000"/>
                <w:szCs w:val="21"/>
              </w:rPr>
            </w:pPr>
            <w:r>
              <w:rPr>
                <w:rFonts w:hint="eastAsia" w:ascii="宋体" w:hAnsi="宋体"/>
                <w:color w:val="000000"/>
                <w:szCs w:val="21"/>
              </w:rPr>
              <w:t>响应文件承诺</w:t>
            </w:r>
          </w:p>
        </w:tc>
        <w:tc>
          <w:tcPr>
            <w:tcW w:w="1209" w:type="dxa"/>
            <w:vMerge w:val="restart"/>
            <w:tcBorders>
              <w:top w:val="single" w:color="auto" w:sz="4" w:space="0"/>
              <w:left w:val="single" w:color="auto" w:sz="4" w:space="0"/>
              <w:bottom w:val="single" w:color="auto" w:sz="4" w:space="0"/>
              <w:right w:val="single" w:color="auto" w:sz="4" w:space="0"/>
            </w:tcBorders>
            <w:vAlign w:val="center"/>
          </w:tcPr>
          <w:p w14:paraId="11CD19FA">
            <w:pPr>
              <w:rPr>
                <w:rFonts w:ascii="宋体" w:hAnsi="宋体"/>
                <w:color w:val="000000"/>
                <w:szCs w:val="21"/>
              </w:rPr>
            </w:pPr>
            <w:r>
              <w:rPr>
                <w:rFonts w:hint="eastAsia" w:ascii="宋体" w:hAnsi="宋体"/>
                <w:color w:val="000000"/>
                <w:szCs w:val="21"/>
              </w:rPr>
              <w:t>偏离说明</w:t>
            </w:r>
          </w:p>
        </w:tc>
      </w:tr>
      <w:tr w14:paraId="53E2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658" w:type="dxa"/>
            <w:vMerge w:val="continue"/>
            <w:tcBorders>
              <w:top w:val="single" w:color="auto" w:sz="4" w:space="0"/>
              <w:left w:val="single" w:color="auto" w:sz="4" w:space="0"/>
              <w:bottom w:val="single" w:color="auto" w:sz="4" w:space="0"/>
              <w:right w:val="single" w:color="auto" w:sz="4" w:space="0"/>
            </w:tcBorders>
            <w:vAlign w:val="center"/>
          </w:tcPr>
          <w:p w14:paraId="0DB020F3">
            <w:pPr>
              <w:widowControl/>
              <w:jc w:val="left"/>
              <w:rPr>
                <w:rFonts w:ascii="宋体" w:hAnsi="宋体"/>
                <w:color w:val="000000"/>
                <w:szCs w:val="21"/>
              </w:rPr>
            </w:pPr>
          </w:p>
        </w:tc>
        <w:tc>
          <w:tcPr>
            <w:tcW w:w="1263" w:type="dxa"/>
            <w:tcBorders>
              <w:top w:val="single" w:color="auto" w:sz="4" w:space="0"/>
              <w:left w:val="single" w:color="auto" w:sz="4" w:space="0"/>
              <w:bottom w:val="single" w:color="auto" w:sz="4" w:space="0"/>
              <w:right w:val="single" w:color="auto" w:sz="4" w:space="0"/>
            </w:tcBorders>
            <w:vAlign w:val="center"/>
          </w:tcPr>
          <w:p w14:paraId="3F3092E7">
            <w:pPr>
              <w:rPr>
                <w:rFonts w:ascii="宋体" w:hAnsi="宋体"/>
                <w:color w:val="000000"/>
                <w:szCs w:val="21"/>
              </w:rPr>
            </w:pPr>
            <w:r>
              <w:rPr>
                <w:rFonts w:ascii="宋体" w:hAnsi="宋体"/>
                <w:color w:val="000000"/>
                <w:szCs w:val="21"/>
              </w:rPr>
              <w:t>工程</w:t>
            </w:r>
            <w:r>
              <w:rPr>
                <w:rFonts w:hint="eastAsia" w:ascii="宋体" w:hAnsi="宋体"/>
                <w:color w:val="000000"/>
                <w:szCs w:val="21"/>
              </w:rPr>
              <w:t>名称</w:t>
            </w:r>
          </w:p>
        </w:tc>
        <w:tc>
          <w:tcPr>
            <w:tcW w:w="814" w:type="dxa"/>
            <w:tcBorders>
              <w:top w:val="single" w:color="auto" w:sz="4" w:space="0"/>
              <w:left w:val="single" w:color="auto" w:sz="4" w:space="0"/>
              <w:bottom w:val="single" w:color="auto" w:sz="4" w:space="0"/>
              <w:right w:val="single" w:color="auto" w:sz="4" w:space="0"/>
            </w:tcBorders>
            <w:vAlign w:val="center"/>
          </w:tcPr>
          <w:p w14:paraId="15E02227">
            <w:pPr>
              <w:rPr>
                <w:rFonts w:ascii="宋体" w:hAnsi="宋体"/>
                <w:color w:val="000000"/>
                <w:szCs w:val="21"/>
              </w:rPr>
            </w:pPr>
            <w:r>
              <w:rPr>
                <w:rFonts w:hint="eastAsia" w:ascii="宋体" w:hAnsi="宋体"/>
                <w:color w:val="000000"/>
                <w:szCs w:val="21"/>
              </w:rPr>
              <w:t>数量</w:t>
            </w:r>
          </w:p>
        </w:tc>
        <w:tc>
          <w:tcPr>
            <w:tcW w:w="1744" w:type="dxa"/>
            <w:tcBorders>
              <w:top w:val="single" w:color="auto" w:sz="4" w:space="0"/>
              <w:left w:val="single" w:color="auto" w:sz="4" w:space="0"/>
              <w:bottom w:val="single" w:color="auto" w:sz="4" w:space="0"/>
              <w:right w:val="single" w:color="auto" w:sz="4" w:space="0"/>
            </w:tcBorders>
            <w:vAlign w:val="center"/>
          </w:tcPr>
          <w:p w14:paraId="04139AEF">
            <w:pPr>
              <w:rPr>
                <w:rFonts w:ascii="宋体" w:hAnsi="宋体"/>
                <w:color w:val="000000"/>
                <w:szCs w:val="21"/>
              </w:rPr>
            </w:pPr>
            <w:r>
              <w:rPr>
                <w:rFonts w:hint="eastAsia" w:ascii="宋体" w:hAnsi="宋体"/>
                <w:color w:val="000000"/>
                <w:szCs w:val="21"/>
              </w:rPr>
              <w:t>工程参数要求</w:t>
            </w:r>
          </w:p>
        </w:tc>
        <w:tc>
          <w:tcPr>
            <w:tcW w:w="1261" w:type="dxa"/>
            <w:tcBorders>
              <w:top w:val="single" w:color="auto" w:sz="4" w:space="0"/>
              <w:left w:val="single" w:color="auto" w:sz="4" w:space="0"/>
              <w:bottom w:val="single" w:color="auto" w:sz="4" w:space="0"/>
              <w:right w:val="single" w:color="auto" w:sz="4" w:space="0"/>
            </w:tcBorders>
            <w:vAlign w:val="center"/>
          </w:tcPr>
          <w:p w14:paraId="166A5FC1">
            <w:pPr>
              <w:rPr>
                <w:rFonts w:ascii="宋体" w:hAnsi="宋体"/>
                <w:color w:val="000000"/>
                <w:szCs w:val="21"/>
              </w:rPr>
            </w:pPr>
            <w:r>
              <w:rPr>
                <w:rFonts w:hint="eastAsia" w:ascii="宋体" w:hAnsi="宋体"/>
                <w:color w:val="000000"/>
                <w:szCs w:val="21"/>
              </w:rPr>
              <w:t>工程名称</w:t>
            </w:r>
          </w:p>
        </w:tc>
        <w:tc>
          <w:tcPr>
            <w:tcW w:w="728" w:type="dxa"/>
            <w:tcBorders>
              <w:top w:val="single" w:color="auto" w:sz="4" w:space="0"/>
              <w:left w:val="single" w:color="auto" w:sz="4" w:space="0"/>
              <w:bottom w:val="single" w:color="auto" w:sz="4" w:space="0"/>
              <w:right w:val="single" w:color="auto" w:sz="4" w:space="0"/>
            </w:tcBorders>
            <w:vAlign w:val="center"/>
          </w:tcPr>
          <w:p w14:paraId="5F3E9A9C">
            <w:pPr>
              <w:rPr>
                <w:rFonts w:ascii="宋体" w:hAnsi="宋体"/>
                <w:color w:val="000000"/>
                <w:szCs w:val="21"/>
              </w:rPr>
            </w:pPr>
            <w:r>
              <w:rPr>
                <w:rFonts w:hint="eastAsia" w:ascii="宋体" w:hAnsi="宋体"/>
                <w:color w:val="000000"/>
                <w:szCs w:val="21"/>
              </w:rPr>
              <w:t>数量</w:t>
            </w:r>
          </w:p>
        </w:tc>
        <w:tc>
          <w:tcPr>
            <w:tcW w:w="1269" w:type="dxa"/>
            <w:tcBorders>
              <w:top w:val="single" w:color="auto" w:sz="4" w:space="0"/>
              <w:left w:val="single" w:color="auto" w:sz="4" w:space="0"/>
              <w:bottom w:val="single" w:color="auto" w:sz="4" w:space="0"/>
              <w:right w:val="single" w:color="auto" w:sz="4" w:space="0"/>
            </w:tcBorders>
            <w:vAlign w:val="center"/>
          </w:tcPr>
          <w:p w14:paraId="1E0EB3EA">
            <w:pPr>
              <w:rPr>
                <w:rFonts w:ascii="宋体" w:hAnsi="宋体"/>
                <w:color w:val="000000"/>
                <w:szCs w:val="21"/>
              </w:rPr>
            </w:pPr>
            <w:r>
              <w:rPr>
                <w:rFonts w:hint="eastAsia" w:ascii="宋体" w:hAnsi="宋体"/>
                <w:color w:val="000000"/>
                <w:szCs w:val="21"/>
              </w:rPr>
              <w:t>工程参数</w:t>
            </w:r>
          </w:p>
        </w:tc>
        <w:tc>
          <w:tcPr>
            <w:tcW w:w="1209" w:type="dxa"/>
            <w:vMerge w:val="continue"/>
            <w:tcBorders>
              <w:top w:val="single" w:color="auto" w:sz="4" w:space="0"/>
              <w:left w:val="single" w:color="auto" w:sz="4" w:space="0"/>
              <w:bottom w:val="single" w:color="auto" w:sz="4" w:space="0"/>
              <w:right w:val="single" w:color="auto" w:sz="4" w:space="0"/>
            </w:tcBorders>
            <w:vAlign w:val="center"/>
          </w:tcPr>
          <w:p w14:paraId="2027924E">
            <w:pPr>
              <w:widowControl/>
              <w:jc w:val="left"/>
              <w:rPr>
                <w:rFonts w:ascii="宋体" w:hAnsi="宋体"/>
                <w:color w:val="000000"/>
                <w:szCs w:val="21"/>
              </w:rPr>
            </w:pPr>
          </w:p>
        </w:tc>
      </w:tr>
      <w:tr w14:paraId="17D8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418A8D9B">
            <w:pPr>
              <w:rPr>
                <w:rFonts w:ascii="宋体" w:hAnsi="宋体"/>
                <w:color w:val="000000"/>
                <w:szCs w:val="21"/>
              </w:rPr>
            </w:pPr>
            <w:r>
              <w:rPr>
                <w:rFonts w:hint="eastAsia" w:ascii="宋体" w:hAnsi="宋体"/>
                <w:color w:val="000000"/>
                <w:szCs w:val="21"/>
              </w:rPr>
              <w:t>1</w:t>
            </w:r>
          </w:p>
        </w:tc>
        <w:tc>
          <w:tcPr>
            <w:tcW w:w="1263" w:type="dxa"/>
            <w:tcBorders>
              <w:top w:val="single" w:color="auto" w:sz="4" w:space="0"/>
              <w:left w:val="single" w:color="auto" w:sz="4" w:space="0"/>
              <w:bottom w:val="single" w:color="auto" w:sz="4" w:space="0"/>
              <w:right w:val="single" w:color="auto" w:sz="4" w:space="0"/>
            </w:tcBorders>
            <w:vAlign w:val="center"/>
          </w:tcPr>
          <w:p w14:paraId="12615E53">
            <w:pPr>
              <w:rPr>
                <w:rFonts w:ascii="宋体" w:hAnsi="宋体"/>
                <w:color w:val="000000"/>
                <w:szCs w:val="21"/>
              </w:rPr>
            </w:pPr>
            <w:r>
              <w:rPr>
                <w:rFonts w:hint="eastAsia" w:ascii="宋体" w:hAnsi="宋体"/>
                <w:color w:val="000000"/>
                <w:szCs w:val="21"/>
              </w:rPr>
              <w:t>……</w:t>
            </w:r>
          </w:p>
        </w:tc>
        <w:tc>
          <w:tcPr>
            <w:tcW w:w="814" w:type="dxa"/>
            <w:tcBorders>
              <w:top w:val="single" w:color="auto" w:sz="4" w:space="0"/>
              <w:left w:val="single" w:color="auto" w:sz="4" w:space="0"/>
              <w:bottom w:val="single" w:color="auto" w:sz="4" w:space="0"/>
              <w:right w:val="single" w:color="auto" w:sz="4" w:space="0"/>
            </w:tcBorders>
            <w:vAlign w:val="center"/>
          </w:tcPr>
          <w:p w14:paraId="13C8E2DF">
            <w:pPr>
              <w:rPr>
                <w:rFonts w:ascii="宋体" w:hAnsi="宋体"/>
                <w:color w:val="000000"/>
                <w:szCs w:val="21"/>
              </w:rPr>
            </w:pPr>
            <w:r>
              <w:rPr>
                <w:rFonts w:hint="eastAsia" w:ascii="宋体" w:hAnsi="宋体"/>
                <w:color w:val="000000"/>
                <w:szCs w:val="21"/>
              </w:rPr>
              <w:t>…</w:t>
            </w:r>
          </w:p>
        </w:tc>
        <w:tc>
          <w:tcPr>
            <w:tcW w:w="1744" w:type="dxa"/>
            <w:tcBorders>
              <w:top w:val="single" w:color="auto" w:sz="4" w:space="0"/>
              <w:left w:val="single" w:color="auto" w:sz="4" w:space="0"/>
              <w:bottom w:val="single" w:color="auto" w:sz="4" w:space="0"/>
              <w:right w:val="single" w:color="auto" w:sz="4" w:space="0"/>
            </w:tcBorders>
            <w:vAlign w:val="center"/>
          </w:tcPr>
          <w:p w14:paraId="006C7EDB">
            <w:pPr>
              <w:rPr>
                <w:rFonts w:ascii="宋体" w:hAnsi="宋体"/>
                <w:color w:val="000000"/>
                <w:szCs w:val="21"/>
              </w:rPr>
            </w:pPr>
            <w:r>
              <w:rPr>
                <w:rFonts w:hint="eastAsia" w:ascii="宋体" w:hAnsi="宋体"/>
                <w:color w:val="000000"/>
                <w:szCs w:val="21"/>
              </w:rPr>
              <w:t>1  ……</w:t>
            </w:r>
          </w:p>
          <w:p w14:paraId="45E520AD">
            <w:pPr>
              <w:rPr>
                <w:rFonts w:ascii="宋体" w:hAnsi="宋体"/>
                <w:color w:val="000000"/>
                <w:szCs w:val="21"/>
              </w:rPr>
            </w:pPr>
            <w:r>
              <w:rPr>
                <w:rFonts w:hint="eastAsia" w:ascii="宋体" w:hAnsi="宋体"/>
                <w:color w:val="000000"/>
                <w:szCs w:val="21"/>
              </w:rPr>
              <w:t>2  ……</w:t>
            </w:r>
          </w:p>
          <w:p w14:paraId="52F8EE1F">
            <w:pPr>
              <w:rPr>
                <w:rFonts w:ascii="宋体" w:hAnsi="宋体"/>
                <w:color w:val="000000"/>
                <w:szCs w:val="21"/>
              </w:rPr>
            </w:pPr>
            <w:r>
              <w:rPr>
                <w:rFonts w:hint="eastAsia" w:ascii="宋体" w:hAnsi="宋体"/>
                <w:color w:val="000000"/>
                <w:szCs w:val="21"/>
              </w:rPr>
              <w:t>3  ……</w:t>
            </w:r>
          </w:p>
          <w:p w14:paraId="21787B75">
            <w:pPr>
              <w:rPr>
                <w:rFonts w:ascii="宋体" w:hAnsi="宋体"/>
                <w:color w:val="000000"/>
                <w:szCs w:val="21"/>
              </w:rPr>
            </w:pPr>
            <w:r>
              <w:rPr>
                <w:rFonts w:hint="eastAsia" w:ascii="宋体" w:hAnsi="宋体"/>
                <w:color w:val="000000"/>
                <w:szCs w:val="21"/>
              </w:rPr>
              <w:t>……</w:t>
            </w:r>
          </w:p>
        </w:tc>
        <w:tc>
          <w:tcPr>
            <w:tcW w:w="1261" w:type="dxa"/>
            <w:tcBorders>
              <w:top w:val="single" w:color="auto" w:sz="4" w:space="0"/>
              <w:left w:val="single" w:color="auto" w:sz="4" w:space="0"/>
              <w:bottom w:val="single" w:color="auto" w:sz="4" w:space="0"/>
              <w:right w:val="single" w:color="auto" w:sz="4" w:space="0"/>
            </w:tcBorders>
            <w:vAlign w:val="center"/>
          </w:tcPr>
          <w:p w14:paraId="052E817B">
            <w:pPr>
              <w:rPr>
                <w:rFonts w:ascii="宋体" w:hAnsi="宋体"/>
                <w:color w:val="000000"/>
                <w:szCs w:val="21"/>
              </w:rPr>
            </w:pPr>
            <w:r>
              <w:rPr>
                <w:rFonts w:hint="eastAsia" w:ascii="宋体" w:hAnsi="宋体"/>
                <w:color w:val="000000"/>
                <w:szCs w:val="21"/>
              </w:rPr>
              <w:t>……</w:t>
            </w:r>
          </w:p>
        </w:tc>
        <w:tc>
          <w:tcPr>
            <w:tcW w:w="728" w:type="dxa"/>
            <w:tcBorders>
              <w:top w:val="single" w:color="auto" w:sz="4" w:space="0"/>
              <w:left w:val="single" w:color="auto" w:sz="4" w:space="0"/>
              <w:bottom w:val="single" w:color="auto" w:sz="4" w:space="0"/>
              <w:right w:val="single" w:color="auto" w:sz="4" w:space="0"/>
            </w:tcBorders>
            <w:vAlign w:val="center"/>
          </w:tcPr>
          <w:p w14:paraId="37120EB5">
            <w:pPr>
              <w:rPr>
                <w:rFonts w:ascii="宋体" w:hAnsi="宋体"/>
                <w:color w:val="000000"/>
                <w:szCs w:val="21"/>
              </w:rPr>
            </w:pPr>
            <w:r>
              <w:rPr>
                <w:rFonts w:hint="eastAsia" w:ascii="宋体" w:hAnsi="宋体"/>
                <w:color w:val="000000"/>
                <w:szCs w:val="21"/>
              </w:rPr>
              <w:t>…</w:t>
            </w:r>
          </w:p>
        </w:tc>
        <w:tc>
          <w:tcPr>
            <w:tcW w:w="1269" w:type="dxa"/>
            <w:tcBorders>
              <w:top w:val="single" w:color="auto" w:sz="4" w:space="0"/>
              <w:left w:val="single" w:color="auto" w:sz="4" w:space="0"/>
              <w:bottom w:val="single" w:color="auto" w:sz="4" w:space="0"/>
              <w:right w:val="single" w:color="auto" w:sz="4" w:space="0"/>
            </w:tcBorders>
            <w:vAlign w:val="center"/>
          </w:tcPr>
          <w:p w14:paraId="7B33B99E">
            <w:pPr>
              <w:rPr>
                <w:rFonts w:ascii="宋体" w:hAnsi="宋体"/>
                <w:color w:val="000000"/>
                <w:szCs w:val="21"/>
              </w:rPr>
            </w:pPr>
            <w:r>
              <w:rPr>
                <w:rFonts w:hint="eastAsia" w:ascii="宋体" w:hAnsi="宋体"/>
                <w:color w:val="000000"/>
                <w:szCs w:val="21"/>
              </w:rPr>
              <w:t>1  ……</w:t>
            </w:r>
          </w:p>
          <w:p w14:paraId="4940E6D9">
            <w:pPr>
              <w:rPr>
                <w:rFonts w:ascii="宋体" w:hAnsi="宋体"/>
                <w:color w:val="000000"/>
                <w:szCs w:val="21"/>
              </w:rPr>
            </w:pPr>
            <w:r>
              <w:rPr>
                <w:rFonts w:hint="eastAsia" w:ascii="宋体" w:hAnsi="宋体"/>
                <w:color w:val="000000"/>
                <w:szCs w:val="21"/>
              </w:rPr>
              <w:t>2  ……</w:t>
            </w:r>
          </w:p>
          <w:p w14:paraId="2EBE61E1">
            <w:pPr>
              <w:rPr>
                <w:rFonts w:ascii="宋体" w:hAnsi="宋体"/>
                <w:color w:val="000000"/>
                <w:szCs w:val="21"/>
              </w:rPr>
            </w:pPr>
            <w:r>
              <w:rPr>
                <w:rFonts w:hint="eastAsia" w:ascii="宋体" w:hAnsi="宋体"/>
                <w:color w:val="000000"/>
                <w:szCs w:val="21"/>
              </w:rPr>
              <w:t>3  ……</w:t>
            </w:r>
          </w:p>
          <w:p w14:paraId="59CF281C">
            <w:pPr>
              <w:rPr>
                <w:rFonts w:ascii="宋体" w:hAnsi="宋体"/>
                <w:color w:val="000000"/>
                <w:szCs w:val="21"/>
              </w:rPr>
            </w:pPr>
            <w:r>
              <w:rPr>
                <w:rFonts w:hint="eastAsia" w:ascii="宋体" w:hAnsi="宋体"/>
                <w:color w:val="000000"/>
                <w:szCs w:val="21"/>
              </w:rPr>
              <w:t>……</w:t>
            </w:r>
          </w:p>
        </w:tc>
        <w:tc>
          <w:tcPr>
            <w:tcW w:w="1209" w:type="dxa"/>
            <w:tcBorders>
              <w:top w:val="single" w:color="auto" w:sz="4" w:space="0"/>
              <w:left w:val="single" w:color="auto" w:sz="4" w:space="0"/>
              <w:bottom w:val="single" w:color="auto" w:sz="4" w:space="0"/>
              <w:right w:val="single" w:color="auto" w:sz="4" w:space="0"/>
            </w:tcBorders>
            <w:vAlign w:val="center"/>
          </w:tcPr>
          <w:p w14:paraId="385A759E">
            <w:pPr>
              <w:rPr>
                <w:rFonts w:ascii="宋体" w:hAnsi="宋体"/>
                <w:color w:val="000000"/>
                <w:szCs w:val="21"/>
              </w:rPr>
            </w:pPr>
          </w:p>
        </w:tc>
      </w:tr>
      <w:tr w14:paraId="4ECB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3E5C79B7">
            <w:pPr>
              <w:rPr>
                <w:rFonts w:ascii="宋体" w:hAnsi="宋体"/>
                <w:color w:val="000000"/>
                <w:szCs w:val="21"/>
              </w:rPr>
            </w:pPr>
            <w:r>
              <w:rPr>
                <w:rFonts w:hint="eastAsia" w:ascii="宋体" w:hAnsi="宋体"/>
                <w:color w:val="000000"/>
                <w:szCs w:val="21"/>
              </w:rPr>
              <w:t>2</w:t>
            </w:r>
          </w:p>
        </w:tc>
        <w:tc>
          <w:tcPr>
            <w:tcW w:w="1263" w:type="dxa"/>
            <w:tcBorders>
              <w:top w:val="single" w:color="auto" w:sz="4" w:space="0"/>
              <w:left w:val="single" w:color="auto" w:sz="4" w:space="0"/>
              <w:bottom w:val="single" w:color="auto" w:sz="4" w:space="0"/>
              <w:right w:val="single" w:color="auto" w:sz="4" w:space="0"/>
            </w:tcBorders>
            <w:vAlign w:val="center"/>
          </w:tcPr>
          <w:p w14:paraId="5BB52618">
            <w:pPr>
              <w:rPr>
                <w:rFonts w:ascii="宋体" w:hAnsi="宋体"/>
                <w:color w:val="000000"/>
                <w:szCs w:val="21"/>
              </w:rPr>
            </w:pPr>
            <w:r>
              <w:rPr>
                <w:rFonts w:hint="eastAsia" w:ascii="宋体" w:hAnsi="宋体"/>
                <w:color w:val="000000"/>
                <w:szCs w:val="21"/>
              </w:rPr>
              <w:t>……</w:t>
            </w:r>
          </w:p>
        </w:tc>
        <w:tc>
          <w:tcPr>
            <w:tcW w:w="814" w:type="dxa"/>
            <w:tcBorders>
              <w:top w:val="single" w:color="auto" w:sz="4" w:space="0"/>
              <w:left w:val="single" w:color="auto" w:sz="4" w:space="0"/>
              <w:bottom w:val="single" w:color="auto" w:sz="4" w:space="0"/>
              <w:right w:val="single" w:color="auto" w:sz="4" w:space="0"/>
            </w:tcBorders>
            <w:vAlign w:val="center"/>
          </w:tcPr>
          <w:p w14:paraId="4D4FE052">
            <w:pPr>
              <w:rPr>
                <w:rFonts w:ascii="宋体" w:hAnsi="宋体"/>
                <w:color w:val="000000"/>
                <w:szCs w:val="21"/>
              </w:rPr>
            </w:pPr>
            <w:r>
              <w:rPr>
                <w:rFonts w:hint="eastAsia" w:ascii="宋体" w:hAnsi="宋体"/>
                <w:color w:val="000000"/>
                <w:szCs w:val="21"/>
              </w:rPr>
              <w:t>…</w:t>
            </w:r>
          </w:p>
        </w:tc>
        <w:tc>
          <w:tcPr>
            <w:tcW w:w="1744" w:type="dxa"/>
            <w:tcBorders>
              <w:top w:val="single" w:color="auto" w:sz="4" w:space="0"/>
              <w:left w:val="single" w:color="auto" w:sz="4" w:space="0"/>
              <w:bottom w:val="single" w:color="auto" w:sz="4" w:space="0"/>
              <w:right w:val="single" w:color="auto" w:sz="4" w:space="0"/>
            </w:tcBorders>
            <w:vAlign w:val="center"/>
          </w:tcPr>
          <w:p w14:paraId="63108743">
            <w:pPr>
              <w:rPr>
                <w:rFonts w:ascii="宋体" w:hAnsi="宋体"/>
                <w:color w:val="000000"/>
                <w:szCs w:val="21"/>
              </w:rPr>
            </w:pPr>
            <w:r>
              <w:rPr>
                <w:rFonts w:hint="eastAsia" w:ascii="宋体" w:hAnsi="宋体"/>
                <w:color w:val="000000"/>
                <w:szCs w:val="21"/>
              </w:rPr>
              <w:t>1  ……</w:t>
            </w:r>
          </w:p>
          <w:p w14:paraId="0D5C96DC">
            <w:pPr>
              <w:rPr>
                <w:rFonts w:ascii="宋体" w:hAnsi="宋体"/>
                <w:color w:val="000000"/>
                <w:szCs w:val="21"/>
              </w:rPr>
            </w:pPr>
            <w:r>
              <w:rPr>
                <w:rFonts w:hint="eastAsia" w:ascii="宋体" w:hAnsi="宋体"/>
                <w:color w:val="000000"/>
                <w:szCs w:val="21"/>
              </w:rPr>
              <w:t>2  ……</w:t>
            </w:r>
          </w:p>
          <w:p w14:paraId="05F65E9E">
            <w:pPr>
              <w:rPr>
                <w:rFonts w:ascii="宋体" w:hAnsi="宋体"/>
                <w:color w:val="000000"/>
                <w:szCs w:val="21"/>
              </w:rPr>
            </w:pPr>
            <w:r>
              <w:rPr>
                <w:rFonts w:hint="eastAsia" w:ascii="宋体" w:hAnsi="宋体"/>
                <w:color w:val="000000"/>
                <w:szCs w:val="21"/>
              </w:rPr>
              <w:t>3  ……</w:t>
            </w:r>
          </w:p>
          <w:p w14:paraId="44AFD5DD">
            <w:pPr>
              <w:rPr>
                <w:rFonts w:ascii="宋体" w:hAnsi="宋体"/>
                <w:color w:val="000000"/>
                <w:szCs w:val="21"/>
              </w:rPr>
            </w:pPr>
            <w:r>
              <w:rPr>
                <w:rFonts w:hint="eastAsia" w:ascii="宋体" w:hAnsi="宋体"/>
                <w:color w:val="000000"/>
                <w:szCs w:val="21"/>
              </w:rPr>
              <w:t>……</w:t>
            </w:r>
          </w:p>
        </w:tc>
        <w:tc>
          <w:tcPr>
            <w:tcW w:w="1261" w:type="dxa"/>
            <w:tcBorders>
              <w:top w:val="single" w:color="auto" w:sz="4" w:space="0"/>
              <w:left w:val="single" w:color="auto" w:sz="4" w:space="0"/>
              <w:bottom w:val="single" w:color="auto" w:sz="4" w:space="0"/>
              <w:right w:val="single" w:color="auto" w:sz="4" w:space="0"/>
            </w:tcBorders>
            <w:vAlign w:val="center"/>
          </w:tcPr>
          <w:p w14:paraId="5686657C">
            <w:pPr>
              <w:rPr>
                <w:rFonts w:ascii="宋体" w:hAnsi="宋体"/>
                <w:color w:val="000000"/>
                <w:szCs w:val="21"/>
              </w:rPr>
            </w:pPr>
            <w:r>
              <w:rPr>
                <w:rFonts w:hint="eastAsia" w:ascii="宋体" w:hAnsi="宋体"/>
                <w:color w:val="000000"/>
                <w:szCs w:val="21"/>
              </w:rPr>
              <w:t>……</w:t>
            </w:r>
          </w:p>
        </w:tc>
        <w:tc>
          <w:tcPr>
            <w:tcW w:w="728" w:type="dxa"/>
            <w:tcBorders>
              <w:top w:val="single" w:color="auto" w:sz="4" w:space="0"/>
              <w:left w:val="single" w:color="auto" w:sz="4" w:space="0"/>
              <w:bottom w:val="single" w:color="auto" w:sz="4" w:space="0"/>
              <w:right w:val="single" w:color="auto" w:sz="4" w:space="0"/>
            </w:tcBorders>
            <w:vAlign w:val="center"/>
          </w:tcPr>
          <w:p w14:paraId="2304CA1C">
            <w:pPr>
              <w:rPr>
                <w:rFonts w:ascii="宋体" w:hAnsi="宋体"/>
                <w:color w:val="000000"/>
                <w:szCs w:val="21"/>
              </w:rPr>
            </w:pPr>
            <w:r>
              <w:rPr>
                <w:rFonts w:hint="eastAsia" w:ascii="宋体" w:hAnsi="宋体"/>
                <w:color w:val="000000"/>
                <w:szCs w:val="21"/>
              </w:rPr>
              <w:t>…</w:t>
            </w:r>
          </w:p>
        </w:tc>
        <w:tc>
          <w:tcPr>
            <w:tcW w:w="1269" w:type="dxa"/>
            <w:tcBorders>
              <w:top w:val="single" w:color="auto" w:sz="4" w:space="0"/>
              <w:left w:val="single" w:color="auto" w:sz="4" w:space="0"/>
              <w:bottom w:val="single" w:color="auto" w:sz="4" w:space="0"/>
              <w:right w:val="single" w:color="auto" w:sz="4" w:space="0"/>
            </w:tcBorders>
            <w:vAlign w:val="center"/>
          </w:tcPr>
          <w:p w14:paraId="5A6F4539">
            <w:pPr>
              <w:rPr>
                <w:rFonts w:ascii="宋体" w:hAnsi="宋体"/>
                <w:color w:val="000000"/>
                <w:szCs w:val="21"/>
              </w:rPr>
            </w:pPr>
            <w:r>
              <w:rPr>
                <w:rFonts w:hint="eastAsia" w:ascii="宋体" w:hAnsi="宋体"/>
                <w:color w:val="000000"/>
                <w:szCs w:val="21"/>
              </w:rPr>
              <w:t>1  ……</w:t>
            </w:r>
          </w:p>
          <w:p w14:paraId="1ABFA1E0">
            <w:pPr>
              <w:rPr>
                <w:rFonts w:ascii="宋体" w:hAnsi="宋体"/>
                <w:color w:val="000000"/>
                <w:szCs w:val="21"/>
              </w:rPr>
            </w:pPr>
            <w:r>
              <w:rPr>
                <w:rFonts w:hint="eastAsia" w:ascii="宋体" w:hAnsi="宋体"/>
                <w:color w:val="000000"/>
                <w:szCs w:val="21"/>
              </w:rPr>
              <w:t>2  ……</w:t>
            </w:r>
          </w:p>
          <w:p w14:paraId="56C55557">
            <w:pPr>
              <w:rPr>
                <w:rFonts w:ascii="宋体" w:hAnsi="宋体"/>
                <w:color w:val="000000"/>
                <w:szCs w:val="21"/>
              </w:rPr>
            </w:pPr>
            <w:r>
              <w:rPr>
                <w:rFonts w:hint="eastAsia" w:ascii="宋体" w:hAnsi="宋体"/>
                <w:color w:val="000000"/>
                <w:szCs w:val="21"/>
              </w:rPr>
              <w:t>3  ……</w:t>
            </w:r>
          </w:p>
          <w:p w14:paraId="39C405B6">
            <w:pPr>
              <w:rPr>
                <w:rFonts w:ascii="宋体" w:hAnsi="宋体"/>
                <w:color w:val="000000"/>
                <w:szCs w:val="21"/>
              </w:rPr>
            </w:pPr>
            <w:r>
              <w:rPr>
                <w:rFonts w:hint="eastAsia" w:ascii="宋体" w:hAnsi="宋体"/>
                <w:color w:val="000000"/>
                <w:szCs w:val="21"/>
              </w:rPr>
              <w:t>……</w:t>
            </w:r>
          </w:p>
        </w:tc>
        <w:tc>
          <w:tcPr>
            <w:tcW w:w="1209" w:type="dxa"/>
            <w:tcBorders>
              <w:top w:val="single" w:color="auto" w:sz="4" w:space="0"/>
              <w:left w:val="single" w:color="auto" w:sz="4" w:space="0"/>
              <w:bottom w:val="single" w:color="auto" w:sz="4" w:space="0"/>
              <w:right w:val="single" w:color="auto" w:sz="4" w:space="0"/>
            </w:tcBorders>
            <w:vAlign w:val="center"/>
          </w:tcPr>
          <w:p w14:paraId="7F4783EC">
            <w:pPr>
              <w:rPr>
                <w:rFonts w:ascii="宋体" w:hAnsi="宋体"/>
                <w:color w:val="000000"/>
                <w:szCs w:val="21"/>
              </w:rPr>
            </w:pPr>
          </w:p>
        </w:tc>
      </w:tr>
      <w:tr w14:paraId="4010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1D50E407">
            <w:pPr>
              <w:rPr>
                <w:rFonts w:ascii="宋体" w:hAnsi="宋体"/>
                <w:color w:val="000000"/>
                <w:szCs w:val="21"/>
              </w:rPr>
            </w:pPr>
            <w:r>
              <w:rPr>
                <w:rFonts w:hint="eastAsia" w:ascii="宋体" w:hAnsi="宋体"/>
                <w:color w:val="000000"/>
                <w:szCs w:val="21"/>
              </w:rPr>
              <w:t>...</w:t>
            </w:r>
          </w:p>
        </w:tc>
        <w:tc>
          <w:tcPr>
            <w:tcW w:w="1263" w:type="dxa"/>
            <w:tcBorders>
              <w:top w:val="single" w:color="auto" w:sz="4" w:space="0"/>
              <w:left w:val="single" w:color="auto" w:sz="4" w:space="0"/>
              <w:bottom w:val="single" w:color="auto" w:sz="4" w:space="0"/>
              <w:right w:val="single" w:color="auto" w:sz="4" w:space="0"/>
            </w:tcBorders>
            <w:vAlign w:val="center"/>
          </w:tcPr>
          <w:p w14:paraId="360906A8">
            <w:pPr>
              <w:rPr>
                <w:rFonts w:ascii="宋体" w:hAnsi="宋体"/>
                <w:color w:val="000000"/>
                <w:szCs w:val="21"/>
              </w:rPr>
            </w:pPr>
          </w:p>
        </w:tc>
        <w:tc>
          <w:tcPr>
            <w:tcW w:w="814" w:type="dxa"/>
            <w:tcBorders>
              <w:top w:val="single" w:color="auto" w:sz="4" w:space="0"/>
              <w:left w:val="single" w:color="auto" w:sz="4" w:space="0"/>
              <w:bottom w:val="single" w:color="auto" w:sz="4" w:space="0"/>
              <w:right w:val="single" w:color="auto" w:sz="4" w:space="0"/>
            </w:tcBorders>
            <w:vAlign w:val="center"/>
          </w:tcPr>
          <w:p w14:paraId="41A1CCDA">
            <w:pPr>
              <w:rPr>
                <w:rFonts w:ascii="宋体" w:hAnsi="宋体"/>
                <w:color w:val="000000"/>
                <w:szCs w:val="21"/>
              </w:rPr>
            </w:pPr>
          </w:p>
        </w:tc>
        <w:tc>
          <w:tcPr>
            <w:tcW w:w="1744" w:type="dxa"/>
            <w:tcBorders>
              <w:top w:val="single" w:color="auto" w:sz="4" w:space="0"/>
              <w:left w:val="single" w:color="auto" w:sz="4" w:space="0"/>
              <w:bottom w:val="single" w:color="auto" w:sz="4" w:space="0"/>
              <w:right w:val="single" w:color="auto" w:sz="4" w:space="0"/>
            </w:tcBorders>
            <w:vAlign w:val="center"/>
          </w:tcPr>
          <w:p w14:paraId="3C6632E3">
            <w:pPr>
              <w:rPr>
                <w:rFonts w:ascii="宋体" w:hAnsi="宋体"/>
                <w:color w:val="000000"/>
                <w:szCs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64F996A1">
            <w:pPr>
              <w:rPr>
                <w:rFonts w:ascii="宋体" w:hAnsi="宋体"/>
                <w:color w:val="000000"/>
                <w:szCs w:val="21"/>
              </w:rPr>
            </w:pPr>
          </w:p>
        </w:tc>
        <w:tc>
          <w:tcPr>
            <w:tcW w:w="728" w:type="dxa"/>
            <w:tcBorders>
              <w:top w:val="single" w:color="auto" w:sz="4" w:space="0"/>
              <w:left w:val="single" w:color="auto" w:sz="4" w:space="0"/>
              <w:bottom w:val="single" w:color="auto" w:sz="4" w:space="0"/>
              <w:right w:val="single" w:color="auto" w:sz="4" w:space="0"/>
            </w:tcBorders>
            <w:vAlign w:val="center"/>
          </w:tcPr>
          <w:p w14:paraId="5E597F7E">
            <w:pPr>
              <w:rPr>
                <w:rFonts w:ascii="宋体" w:hAnsi="宋体"/>
                <w:color w:val="000000"/>
                <w:szCs w:val="21"/>
              </w:rPr>
            </w:pPr>
          </w:p>
        </w:tc>
        <w:tc>
          <w:tcPr>
            <w:tcW w:w="1269" w:type="dxa"/>
            <w:tcBorders>
              <w:top w:val="single" w:color="auto" w:sz="4" w:space="0"/>
              <w:left w:val="single" w:color="auto" w:sz="4" w:space="0"/>
              <w:bottom w:val="single" w:color="auto" w:sz="4" w:space="0"/>
              <w:right w:val="single" w:color="auto" w:sz="4" w:space="0"/>
            </w:tcBorders>
            <w:vAlign w:val="center"/>
          </w:tcPr>
          <w:p w14:paraId="49BE0A57">
            <w:pPr>
              <w:rPr>
                <w:rFonts w:ascii="宋体" w:hAnsi="宋体"/>
                <w:color w:val="000000"/>
                <w:szCs w:val="21"/>
              </w:rPr>
            </w:pPr>
          </w:p>
        </w:tc>
        <w:tc>
          <w:tcPr>
            <w:tcW w:w="1209" w:type="dxa"/>
            <w:tcBorders>
              <w:top w:val="single" w:color="auto" w:sz="4" w:space="0"/>
              <w:left w:val="single" w:color="auto" w:sz="4" w:space="0"/>
              <w:bottom w:val="single" w:color="auto" w:sz="4" w:space="0"/>
              <w:right w:val="single" w:color="auto" w:sz="4" w:space="0"/>
            </w:tcBorders>
            <w:vAlign w:val="center"/>
          </w:tcPr>
          <w:p w14:paraId="22C118F3">
            <w:pPr>
              <w:rPr>
                <w:rFonts w:ascii="宋体" w:hAnsi="宋体"/>
                <w:color w:val="000000"/>
                <w:szCs w:val="21"/>
              </w:rPr>
            </w:pPr>
          </w:p>
        </w:tc>
      </w:tr>
    </w:tbl>
    <w:p w14:paraId="2371FDE6">
      <w:pPr>
        <w:pStyle w:val="7"/>
        <w:spacing w:before="37" w:line="220" w:lineRule="auto"/>
        <w:ind w:left="3"/>
        <w:rPr>
          <w:szCs w:val="21"/>
          <w:u w:val="single"/>
        </w:rPr>
      </w:pPr>
    </w:p>
    <w:p w14:paraId="0F540E62">
      <w:pPr>
        <w:pStyle w:val="7"/>
        <w:spacing w:before="110" w:line="232" w:lineRule="auto"/>
        <w:ind w:left="419"/>
        <w:rPr>
          <w:rFonts w:ascii="宋体" w:hAnsi="宋体" w:cs="宋体"/>
          <w:szCs w:val="21"/>
        </w:rPr>
      </w:pPr>
      <w:r>
        <w:rPr>
          <w:rFonts w:hint="eastAsia" w:ascii="宋体" w:hAnsi="宋体" w:cs="宋体"/>
          <w:szCs w:val="21"/>
        </w:rPr>
        <w:t>注：</w:t>
      </w:r>
    </w:p>
    <w:p w14:paraId="0F2472B6">
      <w:pPr>
        <w:pStyle w:val="7"/>
        <w:spacing w:before="109" w:line="317" w:lineRule="auto"/>
        <w:ind w:firstLine="434"/>
        <w:rPr>
          <w:rFonts w:ascii="宋体" w:hAnsi="宋体" w:cs="宋体"/>
          <w:szCs w:val="21"/>
        </w:rPr>
      </w:pPr>
      <w:r>
        <w:rPr>
          <w:rFonts w:hint="eastAsia" w:ascii="宋体" w:hAnsi="宋体" w:cs="宋体"/>
          <w:spacing w:val="7"/>
          <w:szCs w:val="21"/>
        </w:rPr>
        <w:t>1.说明：应对照磋商文件“第二章”的技术需求</w:t>
      </w:r>
      <w:r>
        <w:rPr>
          <w:rFonts w:hint="eastAsia" w:ascii="宋体" w:hAnsi="宋体" w:cs="宋体"/>
          <w:b/>
          <w:bCs/>
          <w:spacing w:val="7"/>
          <w:szCs w:val="21"/>
        </w:rPr>
        <w:t>（工程量清单</w:t>
      </w:r>
      <w:r>
        <w:rPr>
          <w:rFonts w:hint="eastAsia" w:ascii="宋体" w:hAnsi="宋体" w:cs="宋体"/>
          <w:b/>
          <w:bCs/>
          <w:spacing w:val="6"/>
          <w:szCs w:val="21"/>
        </w:rPr>
        <w:t>的内容可以另册</w:t>
      </w:r>
      <w:r>
        <w:rPr>
          <w:rFonts w:hint="eastAsia" w:ascii="宋体" w:hAnsi="宋体" w:cs="宋体"/>
          <w:b/>
          <w:bCs/>
          <w:spacing w:val="8"/>
          <w:szCs w:val="21"/>
        </w:rPr>
        <w:t>提供）</w:t>
      </w:r>
      <w:r>
        <w:rPr>
          <w:rFonts w:hint="eastAsia" w:ascii="宋体" w:hAnsi="宋体" w:cs="宋体"/>
          <w:spacing w:val="8"/>
          <w:szCs w:val="21"/>
        </w:rPr>
        <w:t>逐条作出明确响应，并作出偏离说明。</w:t>
      </w:r>
    </w:p>
    <w:p w14:paraId="6DE68839">
      <w:pPr>
        <w:pStyle w:val="7"/>
        <w:spacing w:before="34" w:line="322" w:lineRule="auto"/>
        <w:ind w:left="3" w:firstLine="419"/>
        <w:rPr>
          <w:rFonts w:ascii="宋体" w:hAnsi="宋体" w:cs="宋体"/>
          <w:szCs w:val="21"/>
        </w:rPr>
      </w:pPr>
      <w:r>
        <w:rPr>
          <w:rFonts w:hint="eastAsia" w:ascii="宋体" w:hAnsi="宋体" w:cs="宋体"/>
          <w:spacing w:val="8"/>
          <w:szCs w:val="21"/>
        </w:rPr>
        <w:t>2.供应商应根据自身的承诺，对照磋商文件要求，在</w:t>
      </w:r>
      <w:r>
        <w:rPr>
          <w:rFonts w:hint="eastAsia" w:ascii="宋体" w:hAnsi="宋体" w:cs="宋体"/>
          <w:spacing w:val="7"/>
          <w:szCs w:val="21"/>
        </w:rPr>
        <w:t>“</w:t>
      </w:r>
      <w:r>
        <w:rPr>
          <w:rFonts w:hint="eastAsia" w:ascii="宋体" w:hAnsi="宋体" w:cs="宋体"/>
          <w:spacing w:val="8"/>
          <w:szCs w:val="21"/>
        </w:rPr>
        <w:t>偏离说明</w:t>
      </w:r>
      <w:r>
        <w:rPr>
          <w:rFonts w:hint="eastAsia" w:ascii="宋体" w:hAnsi="宋体" w:cs="宋体"/>
          <w:spacing w:val="7"/>
          <w:szCs w:val="21"/>
        </w:rPr>
        <w:t>”</w:t>
      </w:r>
      <w:r>
        <w:rPr>
          <w:rFonts w:hint="eastAsia" w:ascii="宋体" w:hAnsi="宋体" w:cs="宋体"/>
          <w:spacing w:val="8"/>
          <w:szCs w:val="21"/>
        </w:rPr>
        <w:t>中注明</w:t>
      </w:r>
      <w:r>
        <w:rPr>
          <w:rFonts w:hint="eastAsia" w:ascii="宋体" w:hAnsi="宋体" w:cs="宋体"/>
          <w:spacing w:val="7"/>
          <w:szCs w:val="21"/>
        </w:rPr>
        <w:t>“正偏离”、“负偏离”或者“无偏离”。既不属于“正偏离”也不属于“负偏离”即为“无偏离”。当响应文件的</w:t>
      </w:r>
      <w:r>
        <w:rPr>
          <w:rFonts w:hint="eastAsia" w:ascii="宋体" w:hAnsi="宋体" w:cs="宋体"/>
          <w:spacing w:val="9"/>
          <w:szCs w:val="21"/>
        </w:rPr>
        <w:t>承诺内容低于竞争性磋商文件要求时，竞标人应当如实写明</w:t>
      </w:r>
      <w:r>
        <w:rPr>
          <w:rFonts w:hint="eastAsia" w:ascii="宋体" w:hAnsi="宋体" w:cs="宋体"/>
          <w:spacing w:val="7"/>
          <w:szCs w:val="21"/>
        </w:rPr>
        <w:t>“</w:t>
      </w:r>
      <w:r>
        <w:rPr>
          <w:rFonts w:hint="eastAsia" w:ascii="宋体" w:hAnsi="宋体" w:cs="宋体"/>
          <w:spacing w:val="9"/>
          <w:szCs w:val="21"/>
        </w:rPr>
        <w:t>负偏离</w:t>
      </w:r>
      <w:r>
        <w:rPr>
          <w:rFonts w:hint="eastAsia" w:ascii="宋体" w:hAnsi="宋体" w:cs="宋体"/>
          <w:spacing w:val="7"/>
          <w:szCs w:val="21"/>
        </w:rPr>
        <w:t>”</w:t>
      </w:r>
      <w:r>
        <w:rPr>
          <w:rFonts w:hint="eastAsia" w:ascii="宋体" w:hAnsi="宋体" w:cs="宋体"/>
          <w:spacing w:val="9"/>
          <w:szCs w:val="21"/>
        </w:rPr>
        <w:t>，否则视为虚假应标。</w:t>
      </w:r>
    </w:p>
    <w:p w14:paraId="5C14B4FB">
      <w:pPr>
        <w:pStyle w:val="7"/>
        <w:spacing w:before="34" w:line="322" w:lineRule="auto"/>
        <w:ind w:left="3" w:firstLine="419"/>
        <w:rPr>
          <w:rFonts w:ascii="宋体" w:hAnsi="宋体" w:cs="宋体"/>
          <w:spacing w:val="8"/>
          <w:szCs w:val="21"/>
        </w:rPr>
      </w:pPr>
      <w:r>
        <w:rPr>
          <w:rFonts w:hint="eastAsia" w:ascii="宋体" w:hAnsi="宋体" w:cs="宋体"/>
          <w:spacing w:val="8"/>
          <w:szCs w:val="21"/>
        </w:rPr>
        <w:t xml:space="preserve">3.表格内容均需按要求填写并盖章，不得留空，否则按竞标无效处理。 </w:t>
      </w:r>
    </w:p>
    <w:p w14:paraId="6B875D86">
      <w:pPr>
        <w:pStyle w:val="7"/>
        <w:spacing w:before="34" w:line="322" w:lineRule="auto"/>
        <w:ind w:left="3" w:firstLine="419"/>
        <w:rPr>
          <w:spacing w:val="8"/>
          <w:szCs w:val="21"/>
        </w:rPr>
      </w:pPr>
      <w:r>
        <w:rPr>
          <w:spacing w:val="8"/>
          <w:szCs w:val="21"/>
        </w:rPr>
        <w:t>4.如技术偏离表中的竞标响应与佐证材料不一致的， 以佐证材料为准。</w:t>
      </w:r>
    </w:p>
    <w:p w14:paraId="593F9D47">
      <w:pPr>
        <w:spacing w:line="345" w:lineRule="auto"/>
        <w:rPr>
          <w:rFonts w:ascii="Arial"/>
          <w:szCs w:val="21"/>
        </w:rPr>
      </w:pPr>
    </w:p>
    <w:p w14:paraId="4C4CF462">
      <w:pPr>
        <w:autoSpaceDE w:val="0"/>
        <w:autoSpaceDN w:val="0"/>
        <w:spacing w:line="360" w:lineRule="auto"/>
        <w:ind w:left="4305" w:leftChars="1950" w:hanging="210" w:hangingChars="100"/>
        <w:rPr>
          <w:rFonts w:ascii="宋体" w:hAnsi="宋体" w:cs="宋体"/>
          <w:kern w:val="0"/>
          <w:szCs w:val="21"/>
        </w:rPr>
      </w:pPr>
      <w:r>
        <w:rPr>
          <w:rFonts w:hint="eastAsia" w:ascii="宋体" w:hAnsi="宋体" w:cs="宋体"/>
          <w:kern w:val="0"/>
          <w:szCs w:val="21"/>
        </w:rPr>
        <w:t>供应商名称（电子签章）：</w:t>
      </w:r>
    </w:p>
    <w:p w14:paraId="13FEDD54">
      <w:pPr>
        <w:autoSpaceDE w:val="0"/>
        <w:autoSpaceDN w:val="0"/>
        <w:spacing w:line="360" w:lineRule="auto"/>
        <w:ind w:firstLine="5670" w:firstLineChars="2700"/>
        <w:rPr>
          <w:rFonts w:ascii="仿宋_GB2312" w:hAnsi="仿宋" w:eastAsia="仿宋_GB2312" w:cs="仿宋_GB2312"/>
          <w:b/>
          <w:bCs/>
          <w:szCs w:val="21"/>
        </w:rPr>
      </w:pPr>
      <w:r>
        <w:rPr>
          <w:rFonts w:hint="eastAsia" w:ascii="宋体" w:hAnsi="宋体" w:cs="宋体"/>
          <w:kern w:val="0"/>
          <w:szCs w:val="21"/>
          <w:lang w:val="zh-CN"/>
        </w:rPr>
        <w:t>日期：  年  月   日</w:t>
      </w:r>
    </w:p>
    <w:p w14:paraId="66CB9586">
      <w:pPr>
        <w:spacing w:line="500" w:lineRule="exact"/>
        <w:jc w:val="center"/>
        <w:rPr>
          <w:rFonts w:ascii="宋体" w:hAnsi="宋体" w:cs="仿宋_GB2312"/>
          <w:color w:val="000000"/>
          <w:sz w:val="32"/>
          <w:szCs w:val="32"/>
        </w:rPr>
        <w:sectPr>
          <w:pgSz w:w="11910" w:h="16840"/>
          <w:pgMar w:top="1417" w:right="1417" w:bottom="1417" w:left="1417" w:header="720" w:footer="720" w:gutter="0"/>
          <w:cols w:space="720" w:num="1"/>
        </w:sectPr>
      </w:pPr>
      <w:r>
        <w:rPr>
          <w:rFonts w:hint="eastAsia" w:ascii="宋体" w:hAnsi="宋体" w:cs="仿宋_GB2312"/>
          <w:b/>
          <w:color w:val="000000"/>
          <w:sz w:val="30"/>
          <w:szCs w:val="30"/>
        </w:rPr>
        <w:br w:type="page"/>
      </w:r>
    </w:p>
    <w:p w14:paraId="06ECE883">
      <w:pPr>
        <w:snapToGrid w:val="0"/>
        <w:spacing w:line="360" w:lineRule="auto"/>
        <w:jc w:val="center"/>
        <w:rPr>
          <w:rFonts w:ascii="宋体" w:hAnsi="宋体" w:cs="仿宋_GB2312"/>
          <w:b/>
          <w:color w:val="000000"/>
          <w:sz w:val="30"/>
          <w:szCs w:val="30"/>
        </w:rPr>
      </w:pPr>
      <w:r>
        <w:rPr>
          <w:rFonts w:hint="eastAsia" w:ascii="宋体" w:hAnsi="宋体" w:cs="仿宋_GB2312"/>
          <w:b/>
          <w:color w:val="000000"/>
          <w:sz w:val="30"/>
          <w:szCs w:val="30"/>
        </w:rPr>
        <w:t>施工组织设计</w:t>
      </w:r>
    </w:p>
    <w:p w14:paraId="09F57AAD">
      <w:pPr>
        <w:pStyle w:val="7"/>
        <w:spacing w:before="214" w:line="371" w:lineRule="auto"/>
        <w:ind w:firstLine="435"/>
        <w:rPr>
          <w:szCs w:val="21"/>
        </w:rPr>
      </w:pPr>
      <w:r>
        <w:rPr>
          <w:spacing w:val="9"/>
          <w:szCs w:val="21"/>
        </w:rPr>
        <w:t>1.</w:t>
      </w:r>
      <w:r>
        <w:rPr>
          <w:rFonts w:hint="eastAsia"/>
          <w:spacing w:val="9"/>
          <w:szCs w:val="21"/>
        </w:rPr>
        <w:t>供应商</w:t>
      </w:r>
      <w:r>
        <w:rPr>
          <w:spacing w:val="9"/>
          <w:szCs w:val="21"/>
        </w:rPr>
        <w:t>编制施工组织设计时，应采用文字并结合图表形式说明工程的施工组织、施</w:t>
      </w:r>
      <w:r>
        <w:rPr>
          <w:spacing w:val="8"/>
          <w:szCs w:val="21"/>
        </w:rPr>
        <w:t>工方法、</w:t>
      </w:r>
      <w:r>
        <w:rPr>
          <w:szCs w:val="21"/>
        </w:rPr>
        <w:t xml:space="preserve"> </w:t>
      </w:r>
      <w:r>
        <w:rPr>
          <w:spacing w:val="10"/>
          <w:szCs w:val="21"/>
        </w:rPr>
        <w:t>技术组织措施，同时应对关键工序、复杂环节重点提</w:t>
      </w:r>
      <w:r>
        <w:rPr>
          <w:spacing w:val="9"/>
          <w:szCs w:val="21"/>
        </w:rPr>
        <w:t>出相应技术措施，如冬雨季施工技术、减少噪</w:t>
      </w:r>
      <w:r>
        <w:rPr>
          <w:spacing w:val="10"/>
          <w:szCs w:val="21"/>
        </w:rPr>
        <w:t>音、降低环境污染、地下管线及其它地上地下</w:t>
      </w:r>
      <w:r>
        <w:rPr>
          <w:spacing w:val="9"/>
          <w:szCs w:val="21"/>
        </w:rPr>
        <w:t>设施的保护加固措施等。施工组织设计还应结合工程</w:t>
      </w:r>
      <w:r>
        <w:rPr>
          <w:spacing w:val="10"/>
          <w:szCs w:val="21"/>
        </w:rPr>
        <w:t>特点提出切实可行的工程质量、工程进度、安</w:t>
      </w:r>
      <w:r>
        <w:rPr>
          <w:spacing w:val="9"/>
          <w:szCs w:val="21"/>
        </w:rPr>
        <w:t>全生产、防汛度汛、文明施工、水土保持、环境保护</w:t>
      </w:r>
      <w:r>
        <w:rPr>
          <w:spacing w:val="5"/>
          <w:szCs w:val="21"/>
        </w:rPr>
        <w:t>管理方案。</w:t>
      </w:r>
    </w:p>
    <w:p w14:paraId="313B9C9B">
      <w:pPr>
        <w:pStyle w:val="7"/>
        <w:spacing w:before="31" w:line="227" w:lineRule="auto"/>
        <w:ind w:left="419"/>
        <w:rPr>
          <w:szCs w:val="21"/>
        </w:rPr>
      </w:pPr>
      <w:r>
        <w:rPr>
          <w:spacing w:val="9"/>
          <w:szCs w:val="21"/>
        </w:rPr>
        <w:t>施工组织设计应附的文字说明如下(包括但不限于以下内容，否则响应文件无效)：</w:t>
      </w:r>
    </w:p>
    <w:p w14:paraId="6C8B0AE9">
      <w:pPr>
        <w:pStyle w:val="7"/>
        <w:spacing w:before="162" w:line="229" w:lineRule="auto"/>
        <w:ind w:left="430"/>
        <w:rPr>
          <w:szCs w:val="21"/>
        </w:rPr>
      </w:pPr>
      <w:r>
        <w:rPr>
          <w:spacing w:val="7"/>
          <w:szCs w:val="21"/>
        </w:rPr>
        <w:t>（1）主要施工方法</w:t>
      </w:r>
    </w:p>
    <w:p w14:paraId="79067019">
      <w:pPr>
        <w:pStyle w:val="7"/>
        <w:spacing w:before="162" w:line="227" w:lineRule="auto"/>
        <w:ind w:left="430"/>
        <w:rPr>
          <w:szCs w:val="21"/>
        </w:rPr>
      </w:pPr>
      <w:r>
        <w:rPr>
          <w:spacing w:val="8"/>
          <w:szCs w:val="21"/>
        </w:rPr>
        <w:t>（2）拟投入的主要物资计划</w:t>
      </w:r>
    </w:p>
    <w:p w14:paraId="25B3799C">
      <w:pPr>
        <w:pStyle w:val="7"/>
        <w:spacing w:before="162" w:line="227" w:lineRule="auto"/>
        <w:ind w:left="430"/>
        <w:rPr>
          <w:szCs w:val="21"/>
        </w:rPr>
      </w:pPr>
      <w:r>
        <w:rPr>
          <w:spacing w:val="8"/>
          <w:szCs w:val="21"/>
        </w:rPr>
        <w:t>（3）拟投入的主要施工机械、设备计划</w:t>
      </w:r>
    </w:p>
    <w:p w14:paraId="6C271918">
      <w:pPr>
        <w:pStyle w:val="7"/>
        <w:spacing w:before="161" w:line="228" w:lineRule="auto"/>
        <w:ind w:left="430"/>
        <w:rPr>
          <w:szCs w:val="21"/>
        </w:rPr>
      </w:pPr>
      <w:r>
        <w:rPr>
          <w:spacing w:val="7"/>
          <w:szCs w:val="21"/>
        </w:rPr>
        <w:t>（4）劳动力安排计划</w:t>
      </w:r>
    </w:p>
    <w:p w14:paraId="467740B2">
      <w:pPr>
        <w:pStyle w:val="7"/>
        <w:spacing w:before="161" w:line="228" w:lineRule="auto"/>
        <w:ind w:left="430"/>
        <w:rPr>
          <w:szCs w:val="21"/>
        </w:rPr>
      </w:pPr>
      <w:r>
        <w:rPr>
          <w:spacing w:val="8"/>
          <w:szCs w:val="21"/>
        </w:rPr>
        <w:t>（5）确保工程质量的技术组织措施</w:t>
      </w:r>
    </w:p>
    <w:p w14:paraId="7A412BD4">
      <w:pPr>
        <w:pStyle w:val="7"/>
        <w:spacing w:before="160" w:line="228" w:lineRule="auto"/>
        <w:ind w:left="430"/>
        <w:rPr>
          <w:szCs w:val="21"/>
        </w:rPr>
      </w:pPr>
      <w:r>
        <w:rPr>
          <w:spacing w:val="8"/>
          <w:szCs w:val="21"/>
        </w:rPr>
        <w:t>（6）确保安全生产的技术组织措施</w:t>
      </w:r>
    </w:p>
    <w:p w14:paraId="5384F11E">
      <w:pPr>
        <w:pStyle w:val="7"/>
        <w:spacing w:before="161" w:line="228" w:lineRule="auto"/>
        <w:ind w:left="430"/>
        <w:rPr>
          <w:szCs w:val="21"/>
        </w:rPr>
      </w:pPr>
      <w:r>
        <w:rPr>
          <w:spacing w:val="8"/>
          <w:szCs w:val="21"/>
        </w:rPr>
        <w:t>（7）确保工期的技术组织措施</w:t>
      </w:r>
    </w:p>
    <w:p w14:paraId="4FCEAA11">
      <w:pPr>
        <w:pStyle w:val="7"/>
        <w:spacing w:before="165" w:line="228" w:lineRule="auto"/>
        <w:ind w:left="430"/>
        <w:rPr>
          <w:szCs w:val="21"/>
        </w:rPr>
      </w:pPr>
      <w:r>
        <w:rPr>
          <w:spacing w:val="8"/>
          <w:szCs w:val="21"/>
        </w:rPr>
        <w:t>（8）工程施工的重点和难点及保证措施</w:t>
      </w:r>
    </w:p>
    <w:p w14:paraId="24E6EC8F">
      <w:pPr>
        <w:spacing w:line="248" w:lineRule="auto"/>
        <w:rPr>
          <w:rFonts w:ascii="Arial"/>
          <w:szCs w:val="21"/>
        </w:rPr>
      </w:pPr>
    </w:p>
    <w:p w14:paraId="11A7AF3F">
      <w:pPr>
        <w:pStyle w:val="7"/>
        <w:spacing w:before="65" w:line="83" w:lineRule="exact"/>
        <w:ind w:left="425"/>
        <w:rPr>
          <w:szCs w:val="21"/>
        </w:rPr>
      </w:pPr>
      <w:r>
        <w:rPr>
          <w:spacing w:val="4"/>
          <w:position w:val="1"/>
          <w:szCs w:val="21"/>
        </w:rPr>
        <w:t>......</w:t>
      </w:r>
    </w:p>
    <w:p w14:paraId="6A12DD0C">
      <w:pPr>
        <w:spacing w:line="254" w:lineRule="auto"/>
        <w:rPr>
          <w:rFonts w:ascii="Arial"/>
          <w:szCs w:val="21"/>
        </w:rPr>
      </w:pPr>
    </w:p>
    <w:p w14:paraId="0E757757">
      <w:pPr>
        <w:spacing w:line="255" w:lineRule="auto"/>
        <w:rPr>
          <w:rFonts w:ascii="Arial"/>
          <w:szCs w:val="21"/>
        </w:rPr>
      </w:pPr>
    </w:p>
    <w:p w14:paraId="0360442F">
      <w:pPr>
        <w:pStyle w:val="7"/>
        <w:numPr>
          <w:ilvl w:val="0"/>
          <w:numId w:val="3"/>
        </w:numPr>
        <w:spacing w:before="66" w:line="364" w:lineRule="auto"/>
        <w:ind w:left="435" w:right="1914" w:hanging="13"/>
        <w:rPr>
          <w:spacing w:val="9"/>
          <w:szCs w:val="21"/>
        </w:rPr>
      </w:pPr>
      <w:r>
        <w:rPr>
          <w:spacing w:val="8"/>
          <w:szCs w:val="21"/>
        </w:rPr>
        <w:t>施工组织设计除采用文字表述外应附下列图表，图表及格式要求附后。</w:t>
      </w:r>
      <w:r>
        <w:rPr>
          <w:spacing w:val="9"/>
          <w:szCs w:val="21"/>
        </w:rPr>
        <w:t xml:space="preserve"> </w:t>
      </w:r>
    </w:p>
    <w:p w14:paraId="20566F67">
      <w:pPr>
        <w:pStyle w:val="7"/>
        <w:spacing w:before="30" w:line="227" w:lineRule="auto"/>
        <w:ind w:left="436"/>
        <w:rPr>
          <w:spacing w:val="9"/>
          <w:szCs w:val="21"/>
        </w:rPr>
      </w:pPr>
      <w:r>
        <w:rPr>
          <w:spacing w:val="9"/>
          <w:szCs w:val="21"/>
        </w:rPr>
        <w:t>附件一：拟投入本合同工程的主要施工设备表</w:t>
      </w:r>
    </w:p>
    <w:p w14:paraId="11397693">
      <w:pPr>
        <w:pStyle w:val="7"/>
        <w:spacing w:before="30" w:line="227" w:lineRule="auto"/>
        <w:ind w:left="436"/>
        <w:rPr>
          <w:spacing w:val="9"/>
          <w:szCs w:val="21"/>
        </w:rPr>
      </w:pPr>
      <w:r>
        <w:rPr>
          <w:spacing w:val="9"/>
          <w:szCs w:val="21"/>
        </w:rPr>
        <w:t>附件二：拟投入本合同工程的试验和检测仪器设备表</w:t>
      </w:r>
    </w:p>
    <w:p w14:paraId="0670199D">
      <w:pPr>
        <w:pStyle w:val="7"/>
        <w:spacing w:before="30" w:line="227" w:lineRule="auto"/>
        <w:ind w:left="436"/>
        <w:rPr>
          <w:spacing w:val="9"/>
          <w:szCs w:val="21"/>
        </w:rPr>
      </w:pPr>
      <w:r>
        <w:rPr>
          <w:spacing w:val="9"/>
          <w:szCs w:val="21"/>
        </w:rPr>
        <w:t>附件三：拟投入本合同工程的劳动力计划表</w:t>
      </w:r>
    </w:p>
    <w:p w14:paraId="43FC2DAB">
      <w:pPr>
        <w:pStyle w:val="7"/>
        <w:spacing w:before="30" w:line="227" w:lineRule="auto"/>
        <w:ind w:left="436"/>
        <w:rPr>
          <w:spacing w:val="9"/>
          <w:szCs w:val="21"/>
        </w:rPr>
      </w:pPr>
      <w:r>
        <w:rPr>
          <w:spacing w:val="9"/>
          <w:szCs w:val="21"/>
        </w:rPr>
        <w:t>附件四、拟投入本合同工程的材料进场计划表</w:t>
      </w:r>
    </w:p>
    <w:p w14:paraId="27540F1D">
      <w:pPr>
        <w:pStyle w:val="7"/>
        <w:spacing w:before="30" w:line="227" w:lineRule="auto"/>
        <w:ind w:left="436"/>
        <w:rPr>
          <w:spacing w:val="9"/>
          <w:szCs w:val="21"/>
        </w:rPr>
      </w:pPr>
      <w:r>
        <w:rPr>
          <w:spacing w:val="9"/>
          <w:szCs w:val="21"/>
        </w:rPr>
        <w:t xml:space="preserve">附件五：计划开工日期、完工日期和施工进度网络图(或横递图) </w:t>
      </w:r>
    </w:p>
    <w:p w14:paraId="52E2C8C1">
      <w:pPr>
        <w:pStyle w:val="7"/>
        <w:spacing w:before="30" w:line="227" w:lineRule="auto"/>
        <w:ind w:left="436"/>
        <w:rPr>
          <w:spacing w:val="9"/>
          <w:szCs w:val="21"/>
        </w:rPr>
      </w:pPr>
      <w:r>
        <w:rPr>
          <w:spacing w:val="9"/>
          <w:szCs w:val="21"/>
        </w:rPr>
        <w:t>附件六：施工总平面图</w:t>
      </w:r>
    </w:p>
    <w:p w14:paraId="5537D6C2">
      <w:pPr>
        <w:pStyle w:val="7"/>
        <w:spacing w:before="30" w:line="227" w:lineRule="auto"/>
        <w:ind w:left="436"/>
        <w:rPr>
          <w:spacing w:val="9"/>
          <w:szCs w:val="21"/>
        </w:rPr>
      </w:pPr>
      <w:r>
        <w:rPr>
          <w:spacing w:val="9"/>
          <w:szCs w:val="21"/>
        </w:rPr>
        <w:t>附件七：临时用地表</w:t>
      </w:r>
    </w:p>
    <w:p w14:paraId="1EFDBFB9">
      <w:pPr>
        <w:spacing w:line="227" w:lineRule="auto"/>
        <w:rPr>
          <w:szCs w:val="21"/>
        </w:rPr>
        <w:sectPr>
          <w:headerReference r:id="rId11" w:type="default"/>
          <w:footerReference r:id="rId12" w:type="default"/>
          <w:pgSz w:w="11910" w:h="16840"/>
          <w:pgMar w:top="1440" w:right="1080" w:bottom="1440" w:left="1080" w:header="0" w:footer="859" w:gutter="0"/>
          <w:cols w:space="720" w:num="1"/>
        </w:sectPr>
      </w:pPr>
    </w:p>
    <w:p w14:paraId="001939A4">
      <w:pPr>
        <w:rPr>
          <w:b/>
          <w:bCs/>
        </w:rPr>
      </w:pPr>
      <w:r>
        <w:rPr>
          <w:b/>
          <w:bCs/>
        </w:rPr>
        <w:t>附表一：拟投入本合同工程的主要施工设备表</w:t>
      </w:r>
    </w:p>
    <w:p w14:paraId="776377B0">
      <w:pPr>
        <w:jc w:val="center"/>
        <w:rPr>
          <w:b/>
          <w:bCs/>
        </w:rPr>
      </w:pPr>
    </w:p>
    <w:p w14:paraId="3DA5DCA5">
      <w:pPr>
        <w:jc w:val="center"/>
        <w:rPr>
          <w:b/>
          <w:bCs/>
        </w:rPr>
      </w:pPr>
      <w:r>
        <w:rPr>
          <w:b/>
          <w:bCs/>
        </w:rPr>
        <w:t>拟投入本合同工程的主要施工设备表</w:t>
      </w:r>
    </w:p>
    <w:p w14:paraId="563276D1">
      <w:pPr>
        <w:rPr>
          <w:szCs w:val="21"/>
        </w:rPr>
      </w:pPr>
    </w:p>
    <w:tbl>
      <w:tblPr>
        <w:tblStyle w:val="15"/>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5F2A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vAlign w:val="center"/>
          </w:tcPr>
          <w:p w14:paraId="25D90CB7">
            <w:pPr>
              <w:jc w:val="center"/>
              <w:rPr>
                <w:szCs w:val="21"/>
              </w:rPr>
            </w:pPr>
            <w:r>
              <w:rPr>
                <w:szCs w:val="21"/>
              </w:rPr>
              <w:t>序号</w:t>
            </w:r>
          </w:p>
        </w:tc>
        <w:tc>
          <w:tcPr>
            <w:tcW w:w="1226" w:type="dxa"/>
            <w:vAlign w:val="center"/>
          </w:tcPr>
          <w:p w14:paraId="54C2E1ED">
            <w:pPr>
              <w:jc w:val="center"/>
              <w:rPr>
                <w:szCs w:val="21"/>
              </w:rPr>
            </w:pPr>
            <w:r>
              <w:rPr>
                <w:szCs w:val="21"/>
              </w:rPr>
              <w:t>设备名称</w:t>
            </w:r>
          </w:p>
        </w:tc>
        <w:tc>
          <w:tcPr>
            <w:tcW w:w="851" w:type="dxa"/>
            <w:vAlign w:val="center"/>
          </w:tcPr>
          <w:p w14:paraId="649A1CDD">
            <w:pPr>
              <w:jc w:val="center"/>
              <w:rPr>
                <w:szCs w:val="21"/>
              </w:rPr>
            </w:pPr>
            <w:r>
              <w:rPr>
                <w:szCs w:val="21"/>
              </w:rPr>
              <w:t>型号</w:t>
            </w:r>
          </w:p>
          <w:p w14:paraId="109234C9">
            <w:pPr>
              <w:jc w:val="center"/>
              <w:rPr>
                <w:szCs w:val="21"/>
              </w:rPr>
            </w:pPr>
            <w:r>
              <w:rPr>
                <w:szCs w:val="21"/>
              </w:rPr>
              <w:t>规格</w:t>
            </w:r>
          </w:p>
        </w:tc>
        <w:tc>
          <w:tcPr>
            <w:tcW w:w="708" w:type="dxa"/>
            <w:vAlign w:val="center"/>
          </w:tcPr>
          <w:p w14:paraId="36FF8DCA">
            <w:pPr>
              <w:jc w:val="center"/>
              <w:rPr>
                <w:szCs w:val="21"/>
              </w:rPr>
            </w:pPr>
            <w:r>
              <w:rPr>
                <w:szCs w:val="21"/>
              </w:rPr>
              <w:t>数量</w:t>
            </w:r>
          </w:p>
        </w:tc>
        <w:tc>
          <w:tcPr>
            <w:tcW w:w="709" w:type="dxa"/>
            <w:vAlign w:val="center"/>
          </w:tcPr>
          <w:p w14:paraId="6A23E38E">
            <w:pPr>
              <w:jc w:val="center"/>
              <w:rPr>
                <w:szCs w:val="21"/>
              </w:rPr>
            </w:pPr>
            <w:r>
              <w:rPr>
                <w:szCs w:val="21"/>
              </w:rPr>
              <w:t>国别</w:t>
            </w:r>
          </w:p>
          <w:p w14:paraId="1EC31EFF">
            <w:pPr>
              <w:jc w:val="center"/>
              <w:rPr>
                <w:szCs w:val="21"/>
              </w:rPr>
            </w:pPr>
            <w:r>
              <w:rPr>
                <w:szCs w:val="21"/>
              </w:rPr>
              <w:t>产地</w:t>
            </w:r>
          </w:p>
        </w:tc>
        <w:tc>
          <w:tcPr>
            <w:tcW w:w="851" w:type="dxa"/>
            <w:vAlign w:val="center"/>
          </w:tcPr>
          <w:p w14:paraId="5B2ACC28">
            <w:pPr>
              <w:jc w:val="center"/>
              <w:rPr>
                <w:szCs w:val="21"/>
              </w:rPr>
            </w:pPr>
            <w:r>
              <w:rPr>
                <w:szCs w:val="21"/>
              </w:rPr>
              <w:t>制造</w:t>
            </w:r>
          </w:p>
          <w:p w14:paraId="7DE52830">
            <w:pPr>
              <w:jc w:val="center"/>
              <w:rPr>
                <w:szCs w:val="21"/>
              </w:rPr>
            </w:pPr>
            <w:r>
              <w:rPr>
                <w:szCs w:val="21"/>
              </w:rPr>
              <w:t>年份</w:t>
            </w:r>
          </w:p>
        </w:tc>
        <w:tc>
          <w:tcPr>
            <w:tcW w:w="1134" w:type="dxa"/>
            <w:vAlign w:val="center"/>
          </w:tcPr>
          <w:p w14:paraId="682A7A11">
            <w:pPr>
              <w:jc w:val="center"/>
              <w:rPr>
                <w:szCs w:val="21"/>
              </w:rPr>
            </w:pPr>
            <w:r>
              <w:rPr>
                <w:szCs w:val="21"/>
              </w:rPr>
              <w:t>额定功率</w:t>
            </w:r>
          </w:p>
          <w:p w14:paraId="5531E2FE">
            <w:pPr>
              <w:jc w:val="center"/>
              <w:rPr>
                <w:szCs w:val="21"/>
              </w:rPr>
            </w:pPr>
            <w:r>
              <w:rPr>
                <w:szCs w:val="21"/>
              </w:rPr>
              <w:t>（kW）</w:t>
            </w:r>
          </w:p>
        </w:tc>
        <w:tc>
          <w:tcPr>
            <w:tcW w:w="992" w:type="dxa"/>
            <w:vAlign w:val="center"/>
          </w:tcPr>
          <w:p w14:paraId="6D55AE79">
            <w:pPr>
              <w:jc w:val="center"/>
              <w:rPr>
                <w:szCs w:val="21"/>
              </w:rPr>
            </w:pPr>
            <w:r>
              <w:rPr>
                <w:szCs w:val="21"/>
              </w:rPr>
              <w:t>生产</w:t>
            </w:r>
          </w:p>
          <w:p w14:paraId="0FCD4107">
            <w:pPr>
              <w:jc w:val="center"/>
              <w:rPr>
                <w:szCs w:val="21"/>
              </w:rPr>
            </w:pPr>
            <w:r>
              <w:rPr>
                <w:szCs w:val="21"/>
              </w:rPr>
              <w:t>能力</w:t>
            </w:r>
          </w:p>
        </w:tc>
        <w:tc>
          <w:tcPr>
            <w:tcW w:w="1134" w:type="dxa"/>
            <w:vAlign w:val="center"/>
          </w:tcPr>
          <w:p w14:paraId="473336F7">
            <w:pPr>
              <w:jc w:val="center"/>
              <w:rPr>
                <w:szCs w:val="21"/>
              </w:rPr>
            </w:pPr>
            <w:r>
              <w:rPr>
                <w:szCs w:val="21"/>
              </w:rPr>
              <w:t>用于施</w:t>
            </w:r>
          </w:p>
          <w:p w14:paraId="73B455DB">
            <w:pPr>
              <w:jc w:val="center"/>
              <w:rPr>
                <w:szCs w:val="21"/>
              </w:rPr>
            </w:pPr>
            <w:r>
              <w:rPr>
                <w:szCs w:val="21"/>
              </w:rPr>
              <w:t>工部位</w:t>
            </w:r>
          </w:p>
        </w:tc>
        <w:tc>
          <w:tcPr>
            <w:tcW w:w="992" w:type="dxa"/>
            <w:vAlign w:val="center"/>
          </w:tcPr>
          <w:p w14:paraId="240039D5">
            <w:pPr>
              <w:jc w:val="center"/>
              <w:rPr>
                <w:szCs w:val="21"/>
              </w:rPr>
            </w:pPr>
            <w:r>
              <w:rPr>
                <w:szCs w:val="21"/>
              </w:rPr>
              <w:t>备注</w:t>
            </w:r>
          </w:p>
        </w:tc>
      </w:tr>
      <w:tr w14:paraId="3A1F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15FECC75">
            <w:pPr>
              <w:spacing w:line="360" w:lineRule="auto"/>
              <w:rPr>
                <w:szCs w:val="21"/>
              </w:rPr>
            </w:pPr>
          </w:p>
        </w:tc>
        <w:tc>
          <w:tcPr>
            <w:tcW w:w="1226" w:type="dxa"/>
          </w:tcPr>
          <w:p w14:paraId="3FFD364D">
            <w:pPr>
              <w:spacing w:line="360" w:lineRule="auto"/>
              <w:ind w:firstLine="420" w:firstLineChars="200"/>
              <w:rPr>
                <w:szCs w:val="21"/>
              </w:rPr>
            </w:pPr>
          </w:p>
        </w:tc>
        <w:tc>
          <w:tcPr>
            <w:tcW w:w="851" w:type="dxa"/>
          </w:tcPr>
          <w:p w14:paraId="70F2FC89">
            <w:pPr>
              <w:spacing w:line="360" w:lineRule="auto"/>
              <w:rPr>
                <w:szCs w:val="21"/>
              </w:rPr>
            </w:pPr>
          </w:p>
        </w:tc>
        <w:tc>
          <w:tcPr>
            <w:tcW w:w="708" w:type="dxa"/>
          </w:tcPr>
          <w:p w14:paraId="7FCC990D">
            <w:pPr>
              <w:spacing w:line="360" w:lineRule="auto"/>
              <w:rPr>
                <w:szCs w:val="21"/>
              </w:rPr>
            </w:pPr>
          </w:p>
        </w:tc>
        <w:tc>
          <w:tcPr>
            <w:tcW w:w="709" w:type="dxa"/>
          </w:tcPr>
          <w:p w14:paraId="034CF7FA">
            <w:pPr>
              <w:spacing w:line="360" w:lineRule="auto"/>
              <w:rPr>
                <w:szCs w:val="21"/>
              </w:rPr>
            </w:pPr>
          </w:p>
        </w:tc>
        <w:tc>
          <w:tcPr>
            <w:tcW w:w="851" w:type="dxa"/>
          </w:tcPr>
          <w:p w14:paraId="69AEB06B">
            <w:pPr>
              <w:spacing w:line="360" w:lineRule="auto"/>
              <w:rPr>
                <w:szCs w:val="21"/>
              </w:rPr>
            </w:pPr>
          </w:p>
        </w:tc>
        <w:tc>
          <w:tcPr>
            <w:tcW w:w="1134" w:type="dxa"/>
          </w:tcPr>
          <w:p w14:paraId="5EB8B579">
            <w:pPr>
              <w:spacing w:line="360" w:lineRule="auto"/>
              <w:rPr>
                <w:szCs w:val="21"/>
              </w:rPr>
            </w:pPr>
          </w:p>
        </w:tc>
        <w:tc>
          <w:tcPr>
            <w:tcW w:w="992" w:type="dxa"/>
          </w:tcPr>
          <w:p w14:paraId="51E62BCC">
            <w:pPr>
              <w:spacing w:line="360" w:lineRule="auto"/>
              <w:rPr>
                <w:szCs w:val="21"/>
              </w:rPr>
            </w:pPr>
          </w:p>
        </w:tc>
        <w:tc>
          <w:tcPr>
            <w:tcW w:w="1134" w:type="dxa"/>
          </w:tcPr>
          <w:p w14:paraId="00942111">
            <w:pPr>
              <w:spacing w:line="360" w:lineRule="auto"/>
              <w:rPr>
                <w:szCs w:val="21"/>
              </w:rPr>
            </w:pPr>
          </w:p>
        </w:tc>
        <w:tc>
          <w:tcPr>
            <w:tcW w:w="992" w:type="dxa"/>
          </w:tcPr>
          <w:p w14:paraId="57D05E7E">
            <w:pPr>
              <w:spacing w:line="360" w:lineRule="auto"/>
              <w:rPr>
                <w:szCs w:val="21"/>
              </w:rPr>
            </w:pPr>
          </w:p>
        </w:tc>
      </w:tr>
      <w:tr w14:paraId="1437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D6F1A28">
            <w:pPr>
              <w:spacing w:line="360" w:lineRule="auto"/>
              <w:rPr>
                <w:szCs w:val="21"/>
              </w:rPr>
            </w:pPr>
          </w:p>
        </w:tc>
        <w:tc>
          <w:tcPr>
            <w:tcW w:w="1226" w:type="dxa"/>
          </w:tcPr>
          <w:p w14:paraId="4C411CAA">
            <w:pPr>
              <w:spacing w:line="360" w:lineRule="auto"/>
              <w:rPr>
                <w:szCs w:val="21"/>
              </w:rPr>
            </w:pPr>
          </w:p>
        </w:tc>
        <w:tc>
          <w:tcPr>
            <w:tcW w:w="851" w:type="dxa"/>
          </w:tcPr>
          <w:p w14:paraId="13211F37">
            <w:pPr>
              <w:spacing w:line="360" w:lineRule="auto"/>
              <w:rPr>
                <w:szCs w:val="21"/>
              </w:rPr>
            </w:pPr>
          </w:p>
        </w:tc>
        <w:tc>
          <w:tcPr>
            <w:tcW w:w="708" w:type="dxa"/>
          </w:tcPr>
          <w:p w14:paraId="5ABEE216">
            <w:pPr>
              <w:spacing w:line="360" w:lineRule="auto"/>
              <w:rPr>
                <w:szCs w:val="21"/>
              </w:rPr>
            </w:pPr>
          </w:p>
        </w:tc>
        <w:tc>
          <w:tcPr>
            <w:tcW w:w="709" w:type="dxa"/>
          </w:tcPr>
          <w:p w14:paraId="45E40318">
            <w:pPr>
              <w:spacing w:line="360" w:lineRule="auto"/>
              <w:rPr>
                <w:szCs w:val="21"/>
              </w:rPr>
            </w:pPr>
          </w:p>
        </w:tc>
        <w:tc>
          <w:tcPr>
            <w:tcW w:w="851" w:type="dxa"/>
          </w:tcPr>
          <w:p w14:paraId="78FFD117">
            <w:pPr>
              <w:spacing w:line="360" w:lineRule="auto"/>
              <w:rPr>
                <w:szCs w:val="21"/>
              </w:rPr>
            </w:pPr>
          </w:p>
        </w:tc>
        <w:tc>
          <w:tcPr>
            <w:tcW w:w="1134" w:type="dxa"/>
          </w:tcPr>
          <w:p w14:paraId="3F85171E">
            <w:pPr>
              <w:spacing w:line="360" w:lineRule="auto"/>
              <w:rPr>
                <w:szCs w:val="21"/>
              </w:rPr>
            </w:pPr>
          </w:p>
        </w:tc>
        <w:tc>
          <w:tcPr>
            <w:tcW w:w="992" w:type="dxa"/>
          </w:tcPr>
          <w:p w14:paraId="141BDE28">
            <w:pPr>
              <w:spacing w:line="360" w:lineRule="auto"/>
              <w:rPr>
                <w:szCs w:val="21"/>
              </w:rPr>
            </w:pPr>
          </w:p>
        </w:tc>
        <w:tc>
          <w:tcPr>
            <w:tcW w:w="1134" w:type="dxa"/>
          </w:tcPr>
          <w:p w14:paraId="7B7B46D1">
            <w:pPr>
              <w:spacing w:line="360" w:lineRule="auto"/>
              <w:rPr>
                <w:szCs w:val="21"/>
              </w:rPr>
            </w:pPr>
          </w:p>
        </w:tc>
        <w:tc>
          <w:tcPr>
            <w:tcW w:w="992" w:type="dxa"/>
          </w:tcPr>
          <w:p w14:paraId="00487CAE">
            <w:pPr>
              <w:spacing w:line="360" w:lineRule="auto"/>
              <w:rPr>
                <w:szCs w:val="21"/>
              </w:rPr>
            </w:pPr>
          </w:p>
        </w:tc>
      </w:tr>
      <w:tr w14:paraId="02CF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4E43DAEB">
            <w:pPr>
              <w:spacing w:line="360" w:lineRule="auto"/>
              <w:rPr>
                <w:szCs w:val="21"/>
              </w:rPr>
            </w:pPr>
          </w:p>
        </w:tc>
        <w:tc>
          <w:tcPr>
            <w:tcW w:w="1226" w:type="dxa"/>
          </w:tcPr>
          <w:p w14:paraId="77B48FF2">
            <w:pPr>
              <w:spacing w:line="360" w:lineRule="auto"/>
              <w:rPr>
                <w:szCs w:val="21"/>
              </w:rPr>
            </w:pPr>
          </w:p>
        </w:tc>
        <w:tc>
          <w:tcPr>
            <w:tcW w:w="851" w:type="dxa"/>
          </w:tcPr>
          <w:p w14:paraId="5BD38A86">
            <w:pPr>
              <w:spacing w:line="360" w:lineRule="auto"/>
              <w:rPr>
                <w:szCs w:val="21"/>
              </w:rPr>
            </w:pPr>
          </w:p>
        </w:tc>
        <w:tc>
          <w:tcPr>
            <w:tcW w:w="708" w:type="dxa"/>
          </w:tcPr>
          <w:p w14:paraId="3184787B">
            <w:pPr>
              <w:spacing w:line="360" w:lineRule="auto"/>
              <w:rPr>
                <w:szCs w:val="21"/>
              </w:rPr>
            </w:pPr>
          </w:p>
        </w:tc>
        <w:tc>
          <w:tcPr>
            <w:tcW w:w="709" w:type="dxa"/>
          </w:tcPr>
          <w:p w14:paraId="4D9F3A8C">
            <w:pPr>
              <w:spacing w:line="360" w:lineRule="auto"/>
              <w:rPr>
                <w:szCs w:val="21"/>
              </w:rPr>
            </w:pPr>
          </w:p>
        </w:tc>
        <w:tc>
          <w:tcPr>
            <w:tcW w:w="851" w:type="dxa"/>
          </w:tcPr>
          <w:p w14:paraId="16E714F3">
            <w:pPr>
              <w:spacing w:line="360" w:lineRule="auto"/>
              <w:rPr>
                <w:szCs w:val="21"/>
              </w:rPr>
            </w:pPr>
          </w:p>
        </w:tc>
        <w:tc>
          <w:tcPr>
            <w:tcW w:w="1134" w:type="dxa"/>
          </w:tcPr>
          <w:p w14:paraId="1EE8B667">
            <w:pPr>
              <w:spacing w:line="360" w:lineRule="auto"/>
              <w:rPr>
                <w:szCs w:val="21"/>
              </w:rPr>
            </w:pPr>
          </w:p>
        </w:tc>
        <w:tc>
          <w:tcPr>
            <w:tcW w:w="992" w:type="dxa"/>
          </w:tcPr>
          <w:p w14:paraId="2441565E">
            <w:pPr>
              <w:spacing w:line="360" w:lineRule="auto"/>
              <w:rPr>
                <w:szCs w:val="21"/>
              </w:rPr>
            </w:pPr>
          </w:p>
        </w:tc>
        <w:tc>
          <w:tcPr>
            <w:tcW w:w="1134" w:type="dxa"/>
          </w:tcPr>
          <w:p w14:paraId="41FE3FFF">
            <w:pPr>
              <w:spacing w:line="360" w:lineRule="auto"/>
              <w:rPr>
                <w:szCs w:val="21"/>
              </w:rPr>
            </w:pPr>
          </w:p>
        </w:tc>
        <w:tc>
          <w:tcPr>
            <w:tcW w:w="992" w:type="dxa"/>
          </w:tcPr>
          <w:p w14:paraId="2BE31455">
            <w:pPr>
              <w:spacing w:line="360" w:lineRule="auto"/>
              <w:rPr>
                <w:szCs w:val="21"/>
              </w:rPr>
            </w:pPr>
          </w:p>
        </w:tc>
      </w:tr>
      <w:tr w14:paraId="0EE9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68474ED6">
            <w:pPr>
              <w:spacing w:line="360" w:lineRule="auto"/>
              <w:rPr>
                <w:szCs w:val="21"/>
              </w:rPr>
            </w:pPr>
          </w:p>
        </w:tc>
        <w:tc>
          <w:tcPr>
            <w:tcW w:w="1226" w:type="dxa"/>
          </w:tcPr>
          <w:p w14:paraId="4D1DE50F">
            <w:pPr>
              <w:spacing w:line="360" w:lineRule="auto"/>
              <w:rPr>
                <w:szCs w:val="21"/>
              </w:rPr>
            </w:pPr>
          </w:p>
        </w:tc>
        <w:tc>
          <w:tcPr>
            <w:tcW w:w="851" w:type="dxa"/>
          </w:tcPr>
          <w:p w14:paraId="57C710E8">
            <w:pPr>
              <w:spacing w:line="360" w:lineRule="auto"/>
              <w:rPr>
                <w:szCs w:val="21"/>
              </w:rPr>
            </w:pPr>
          </w:p>
        </w:tc>
        <w:tc>
          <w:tcPr>
            <w:tcW w:w="708" w:type="dxa"/>
          </w:tcPr>
          <w:p w14:paraId="70891E0D">
            <w:pPr>
              <w:spacing w:line="360" w:lineRule="auto"/>
              <w:rPr>
                <w:szCs w:val="21"/>
              </w:rPr>
            </w:pPr>
          </w:p>
        </w:tc>
        <w:tc>
          <w:tcPr>
            <w:tcW w:w="709" w:type="dxa"/>
          </w:tcPr>
          <w:p w14:paraId="5C133453">
            <w:pPr>
              <w:spacing w:line="360" w:lineRule="auto"/>
              <w:rPr>
                <w:szCs w:val="21"/>
              </w:rPr>
            </w:pPr>
          </w:p>
        </w:tc>
        <w:tc>
          <w:tcPr>
            <w:tcW w:w="851" w:type="dxa"/>
          </w:tcPr>
          <w:p w14:paraId="7320540C">
            <w:pPr>
              <w:spacing w:line="360" w:lineRule="auto"/>
              <w:rPr>
                <w:szCs w:val="21"/>
              </w:rPr>
            </w:pPr>
          </w:p>
        </w:tc>
        <w:tc>
          <w:tcPr>
            <w:tcW w:w="1134" w:type="dxa"/>
          </w:tcPr>
          <w:p w14:paraId="20ADBBE0">
            <w:pPr>
              <w:spacing w:line="360" w:lineRule="auto"/>
              <w:rPr>
                <w:szCs w:val="21"/>
              </w:rPr>
            </w:pPr>
          </w:p>
        </w:tc>
        <w:tc>
          <w:tcPr>
            <w:tcW w:w="992" w:type="dxa"/>
          </w:tcPr>
          <w:p w14:paraId="11BCC54C">
            <w:pPr>
              <w:spacing w:line="360" w:lineRule="auto"/>
              <w:rPr>
                <w:szCs w:val="21"/>
              </w:rPr>
            </w:pPr>
          </w:p>
        </w:tc>
        <w:tc>
          <w:tcPr>
            <w:tcW w:w="1134" w:type="dxa"/>
          </w:tcPr>
          <w:p w14:paraId="18FE9BDC">
            <w:pPr>
              <w:spacing w:line="360" w:lineRule="auto"/>
              <w:rPr>
                <w:szCs w:val="21"/>
              </w:rPr>
            </w:pPr>
          </w:p>
        </w:tc>
        <w:tc>
          <w:tcPr>
            <w:tcW w:w="992" w:type="dxa"/>
          </w:tcPr>
          <w:p w14:paraId="18C36BA6">
            <w:pPr>
              <w:spacing w:line="360" w:lineRule="auto"/>
              <w:rPr>
                <w:szCs w:val="21"/>
              </w:rPr>
            </w:pPr>
          </w:p>
        </w:tc>
      </w:tr>
      <w:tr w14:paraId="0A13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530142EC">
            <w:pPr>
              <w:spacing w:line="360" w:lineRule="auto"/>
              <w:rPr>
                <w:szCs w:val="21"/>
              </w:rPr>
            </w:pPr>
          </w:p>
        </w:tc>
        <w:tc>
          <w:tcPr>
            <w:tcW w:w="1226" w:type="dxa"/>
          </w:tcPr>
          <w:p w14:paraId="343C4540">
            <w:pPr>
              <w:spacing w:line="360" w:lineRule="auto"/>
              <w:rPr>
                <w:szCs w:val="21"/>
              </w:rPr>
            </w:pPr>
          </w:p>
        </w:tc>
        <w:tc>
          <w:tcPr>
            <w:tcW w:w="851" w:type="dxa"/>
          </w:tcPr>
          <w:p w14:paraId="1C07D2C9">
            <w:pPr>
              <w:spacing w:line="360" w:lineRule="auto"/>
              <w:rPr>
                <w:szCs w:val="21"/>
              </w:rPr>
            </w:pPr>
          </w:p>
        </w:tc>
        <w:tc>
          <w:tcPr>
            <w:tcW w:w="708" w:type="dxa"/>
          </w:tcPr>
          <w:p w14:paraId="0FB04892">
            <w:pPr>
              <w:spacing w:line="360" w:lineRule="auto"/>
              <w:rPr>
                <w:szCs w:val="21"/>
              </w:rPr>
            </w:pPr>
          </w:p>
        </w:tc>
        <w:tc>
          <w:tcPr>
            <w:tcW w:w="709" w:type="dxa"/>
          </w:tcPr>
          <w:p w14:paraId="391E99D5">
            <w:pPr>
              <w:spacing w:line="360" w:lineRule="auto"/>
              <w:rPr>
                <w:szCs w:val="21"/>
              </w:rPr>
            </w:pPr>
          </w:p>
        </w:tc>
        <w:tc>
          <w:tcPr>
            <w:tcW w:w="851" w:type="dxa"/>
          </w:tcPr>
          <w:p w14:paraId="0E1C1603">
            <w:pPr>
              <w:spacing w:line="360" w:lineRule="auto"/>
              <w:rPr>
                <w:szCs w:val="21"/>
              </w:rPr>
            </w:pPr>
          </w:p>
        </w:tc>
        <w:tc>
          <w:tcPr>
            <w:tcW w:w="1134" w:type="dxa"/>
          </w:tcPr>
          <w:p w14:paraId="2D1AF7AA">
            <w:pPr>
              <w:spacing w:line="360" w:lineRule="auto"/>
              <w:rPr>
                <w:szCs w:val="21"/>
              </w:rPr>
            </w:pPr>
          </w:p>
        </w:tc>
        <w:tc>
          <w:tcPr>
            <w:tcW w:w="992" w:type="dxa"/>
          </w:tcPr>
          <w:p w14:paraId="21E2F252">
            <w:pPr>
              <w:spacing w:line="360" w:lineRule="auto"/>
              <w:rPr>
                <w:szCs w:val="21"/>
              </w:rPr>
            </w:pPr>
          </w:p>
        </w:tc>
        <w:tc>
          <w:tcPr>
            <w:tcW w:w="1134" w:type="dxa"/>
          </w:tcPr>
          <w:p w14:paraId="0FA68D08">
            <w:pPr>
              <w:spacing w:line="360" w:lineRule="auto"/>
              <w:rPr>
                <w:szCs w:val="21"/>
              </w:rPr>
            </w:pPr>
          </w:p>
        </w:tc>
        <w:tc>
          <w:tcPr>
            <w:tcW w:w="992" w:type="dxa"/>
          </w:tcPr>
          <w:p w14:paraId="55E6AE1D">
            <w:pPr>
              <w:spacing w:line="360" w:lineRule="auto"/>
              <w:rPr>
                <w:szCs w:val="21"/>
              </w:rPr>
            </w:pPr>
          </w:p>
        </w:tc>
      </w:tr>
    </w:tbl>
    <w:p w14:paraId="645E1694"/>
    <w:p w14:paraId="79A900B5"/>
    <w:p w14:paraId="57C2EFAD">
      <w:pPr>
        <w:rPr>
          <w:b/>
          <w:bCs/>
          <w:spacing w:val="7"/>
          <w:szCs w:val="21"/>
        </w:rPr>
      </w:pPr>
      <w:r>
        <w:rPr>
          <w:b/>
          <w:bCs/>
        </w:rPr>
        <w:t>附表二：</w:t>
      </w:r>
      <w:r>
        <w:rPr>
          <w:b/>
          <w:bCs/>
          <w:spacing w:val="7"/>
          <w:szCs w:val="21"/>
        </w:rPr>
        <w:t>拟投入本合同工程的试验和检测仪器设备表</w:t>
      </w:r>
    </w:p>
    <w:p w14:paraId="1D58CD91">
      <w:pPr>
        <w:rPr>
          <w:b/>
          <w:bCs/>
          <w:spacing w:val="7"/>
          <w:szCs w:val="21"/>
        </w:rPr>
      </w:pPr>
    </w:p>
    <w:p w14:paraId="551B4E55">
      <w:pPr>
        <w:jc w:val="center"/>
        <w:rPr>
          <w:b/>
          <w:bCs/>
          <w:spacing w:val="7"/>
          <w:szCs w:val="21"/>
        </w:rPr>
      </w:pPr>
      <w:r>
        <w:rPr>
          <w:b/>
          <w:bCs/>
          <w:spacing w:val="7"/>
          <w:szCs w:val="21"/>
        </w:rPr>
        <w:t>拟投入本合同工程的试验和检测仪器设备表</w:t>
      </w:r>
    </w:p>
    <w:p w14:paraId="6AC8108B">
      <w:pPr>
        <w:rPr>
          <w:b/>
          <w:bCs/>
          <w:spacing w:val="7"/>
          <w:szCs w:val="21"/>
        </w:rPr>
      </w:pPr>
    </w:p>
    <w:tbl>
      <w:tblPr>
        <w:tblStyle w:val="15"/>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23CD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6002375">
            <w:pPr>
              <w:jc w:val="center"/>
              <w:rPr>
                <w:szCs w:val="21"/>
              </w:rPr>
            </w:pPr>
            <w:r>
              <w:rPr>
                <w:szCs w:val="21"/>
              </w:rPr>
              <w:t>序号</w:t>
            </w:r>
          </w:p>
        </w:tc>
        <w:tc>
          <w:tcPr>
            <w:tcW w:w="1226" w:type="dxa"/>
            <w:vAlign w:val="center"/>
          </w:tcPr>
          <w:p w14:paraId="630EB0A3">
            <w:pPr>
              <w:jc w:val="center"/>
              <w:rPr>
                <w:szCs w:val="21"/>
              </w:rPr>
            </w:pPr>
            <w:r>
              <w:rPr>
                <w:szCs w:val="21"/>
              </w:rPr>
              <w:t>仪器设备名称</w:t>
            </w:r>
          </w:p>
        </w:tc>
        <w:tc>
          <w:tcPr>
            <w:tcW w:w="851" w:type="dxa"/>
            <w:vAlign w:val="center"/>
          </w:tcPr>
          <w:p w14:paraId="6A087173">
            <w:pPr>
              <w:jc w:val="center"/>
              <w:rPr>
                <w:szCs w:val="21"/>
              </w:rPr>
            </w:pPr>
            <w:r>
              <w:rPr>
                <w:szCs w:val="21"/>
              </w:rPr>
              <w:t>型号</w:t>
            </w:r>
          </w:p>
          <w:p w14:paraId="7BDEEA11">
            <w:pPr>
              <w:jc w:val="center"/>
              <w:rPr>
                <w:szCs w:val="21"/>
              </w:rPr>
            </w:pPr>
            <w:r>
              <w:rPr>
                <w:szCs w:val="21"/>
              </w:rPr>
              <w:t>规格</w:t>
            </w:r>
          </w:p>
        </w:tc>
        <w:tc>
          <w:tcPr>
            <w:tcW w:w="708" w:type="dxa"/>
            <w:vAlign w:val="center"/>
          </w:tcPr>
          <w:p w14:paraId="090CAC97">
            <w:pPr>
              <w:jc w:val="center"/>
              <w:rPr>
                <w:szCs w:val="21"/>
              </w:rPr>
            </w:pPr>
            <w:r>
              <w:rPr>
                <w:szCs w:val="21"/>
              </w:rPr>
              <w:t>数量</w:t>
            </w:r>
          </w:p>
        </w:tc>
        <w:tc>
          <w:tcPr>
            <w:tcW w:w="709" w:type="dxa"/>
            <w:vAlign w:val="center"/>
          </w:tcPr>
          <w:p w14:paraId="0C982A7A">
            <w:pPr>
              <w:jc w:val="center"/>
              <w:rPr>
                <w:szCs w:val="21"/>
              </w:rPr>
            </w:pPr>
            <w:r>
              <w:rPr>
                <w:szCs w:val="21"/>
              </w:rPr>
              <w:t>国别</w:t>
            </w:r>
          </w:p>
          <w:p w14:paraId="06129402">
            <w:pPr>
              <w:jc w:val="center"/>
              <w:rPr>
                <w:szCs w:val="21"/>
              </w:rPr>
            </w:pPr>
            <w:r>
              <w:rPr>
                <w:szCs w:val="21"/>
              </w:rPr>
              <w:t>产地</w:t>
            </w:r>
          </w:p>
        </w:tc>
        <w:tc>
          <w:tcPr>
            <w:tcW w:w="1134" w:type="dxa"/>
            <w:vAlign w:val="center"/>
          </w:tcPr>
          <w:p w14:paraId="7A5EDA98">
            <w:pPr>
              <w:jc w:val="center"/>
              <w:rPr>
                <w:szCs w:val="21"/>
              </w:rPr>
            </w:pPr>
            <w:r>
              <w:rPr>
                <w:szCs w:val="21"/>
              </w:rPr>
              <w:t>制造年份</w:t>
            </w:r>
          </w:p>
        </w:tc>
        <w:tc>
          <w:tcPr>
            <w:tcW w:w="1276" w:type="dxa"/>
            <w:vAlign w:val="center"/>
          </w:tcPr>
          <w:p w14:paraId="067F9414">
            <w:pPr>
              <w:jc w:val="center"/>
              <w:rPr>
                <w:szCs w:val="21"/>
              </w:rPr>
            </w:pPr>
            <w:r>
              <w:rPr>
                <w:szCs w:val="21"/>
              </w:rPr>
              <w:t>已使用</w:t>
            </w:r>
          </w:p>
          <w:p w14:paraId="24FBFE64">
            <w:pPr>
              <w:jc w:val="center"/>
              <w:rPr>
                <w:szCs w:val="21"/>
              </w:rPr>
            </w:pPr>
            <w:r>
              <w:rPr>
                <w:szCs w:val="21"/>
              </w:rPr>
              <w:t>台时数</w:t>
            </w:r>
          </w:p>
        </w:tc>
        <w:tc>
          <w:tcPr>
            <w:tcW w:w="1134" w:type="dxa"/>
            <w:vAlign w:val="center"/>
          </w:tcPr>
          <w:p w14:paraId="3305FC6A">
            <w:pPr>
              <w:jc w:val="center"/>
              <w:rPr>
                <w:szCs w:val="21"/>
              </w:rPr>
            </w:pPr>
            <w:r>
              <w:rPr>
                <w:szCs w:val="21"/>
              </w:rPr>
              <w:t>用途</w:t>
            </w:r>
          </w:p>
        </w:tc>
        <w:tc>
          <w:tcPr>
            <w:tcW w:w="1559" w:type="dxa"/>
            <w:vAlign w:val="center"/>
          </w:tcPr>
          <w:p w14:paraId="66B4C350">
            <w:pPr>
              <w:jc w:val="center"/>
              <w:rPr>
                <w:szCs w:val="21"/>
              </w:rPr>
            </w:pPr>
            <w:r>
              <w:rPr>
                <w:szCs w:val="21"/>
              </w:rPr>
              <w:t>备注</w:t>
            </w:r>
          </w:p>
        </w:tc>
      </w:tr>
      <w:tr w14:paraId="7729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3F77EA4">
            <w:pPr>
              <w:spacing w:line="360" w:lineRule="auto"/>
              <w:ind w:firstLine="420" w:firstLineChars="200"/>
              <w:rPr>
                <w:szCs w:val="21"/>
              </w:rPr>
            </w:pPr>
          </w:p>
        </w:tc>
        <w:tc>
          <w:tcPr>
            <w:tcW w:w="1226" w:type="dxa"/>
            <w:vAlign w:val="center"/>
          </w:tcPr>
          <w:p w14:paraId="3AA77DDD">
            <w:pPr>
              <w:spacing w:line="360" w:lineRule="auto"/>
              <w:ind w:firstLine="420" w:firstLineChars="200"/>
              <w:rPr>
                <w:szCs w:val="21"/>
              </w:rPr>
            </w:pPr>
          </w:p>
        </w:tc>
        <w:tc>
          <w:tcPr>
            <w:tcW w:w="851" w:type="dxa"/>
            <w:vAlign w:val="center"/>
          </w:tcPr>
          <w:p w14:paraId="391F41BF">
            <w:pPr>
              <w:spacing w:line="360" w:lineRule="auto"/>
              <w:ind w:firstLine="420" w:firstLineChars="200"/>
              <w:rPr>
                <w:szCs w:val="21"/>
              </w:rPr>
            </w:pPr>
          </w:p>
        </w:tc>
        <w:tc>
          <w:tcPr>
            <w:tcW w:w="708" w:type="dxa"/>
            <w:vAlign w:val="center"/>
          </w:tcPr>
          <w:p w14:paraId="6642B7DA">
            <w:pPr>
              <w:spacing w:line="360" w:lineRule="auto"/>
              <w:ind w:firstLine="420" w:firstLineChars="200"/>
              <w:rPr>
                <w:szCs w:val="21"/>
              </w:rPr>
            </w:pPr>
          </w:p>
        </w:tc>
        <w:tc>
          <w:tcPr>
            <w:tcW w:w="709" w:type="dxa"/>
            <w:vAlign w:val="center"/>
          </w:tcPr>
          <w:p w14:paraId="601E8D59">
            <w:pPr>
              <w:spacing w:line="360" w:lineRule="auto"/>
              <w:ind w:firstLine="420" w:firstLineChars="200"/>
              <w:rPr>
                <w:szCs w:val="21"/>
              </w:rPr>
            </w:pPr>
          </w:p>
        </w:tc>
        <w:tc>
          <w:tcPr>
            <w:tcW w:w="1134" w:type="dxa"/>
            <w:vAlign w:val="center"/>
          </w:tcPr>
          <w:p w14:paraId="119767D7">
            <w:pPr>
              <w:spacing w:line="360" w:lineRule="auto"/>
              <w:ind w:firstLine="420" w:firstLineChars="200"/>
              <w:rPr>
                <w:szCs w:val="21"/>
              </w:rPr>
            </w:pPr>
          </w:p>
        </w:tc>
        <w:tc>
          <w:tcPr>
            <w:tcW w:w="1276" w:type="dxa"/>
            <w:vAlign w:val="center"/>
          </w:tcPr>
          <w:p w14:paraId="01952955">
            <w:pPr>
              <w:spacing w:line="360" w:lineRule="auto"/>
              <w:ind w:firstLine="420" w:firstLineChars="200"/>
              <w:rPr>
                <w:szCs w:val="21"/>
              </w:rPr>
            </w:pPr>
          </w:p>
        </w:tc>
        <w:tc>
          <w:tcPr>
            <w:tcW w:w="1134" w:type="dxa"/>
            <w:vAlign w:val="center"/>
          </w:tcPr>
          <w:p w14:paraId="744F602A">
            <w:pPr>
              <w:spacing w:line="360" w:lineRule="auto"/>
              <w:ind w:firstLine="420" w:firstLineChars="200"/>
              <w:rPr>
                <w:szCs w:val="21"/>
              </w:rPr>
            </w:pPr>
          </w:p>
        </w:tc>
        <w:tc>
          <w:tcPr>
            <w:tcW w:w="1559" w:type="dxa"/>
            <w:vAlign w:val="center"/>
          </w:tcPr>
          <w:p w14:paraId="1DF2D3D0">
            <w:pPr>
              <w:spacing w:line="360" w:lineRule="auto"/>
              <w:ind w:firstLine="420" w:firstLineChars="200"/>
              <w:rPr>
                <w:szCs w:val="21"/>
              </w:rPr>
            </w:pPr>
          </w:p>
        </w:tc>
      </w:tr>
      <w:tr w14:paraId="46B7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0E4D609">
            <w:pPr>
              <w:spacing w:line="360" w:lineRule="auto"/>
              <w:ind w:firstLine="420" w:firstLineChars="200"/>
              <w:rPr>
                <w:szCs w:val="21"/>
              </w:rPr>
            </w:pPr>
          </w:p>
        </w:tc>
        <w:tc>
          <w:tcPr>
            <w:tcW w:w="1226" w:type="dxa"/>
            <w:vAlign w:val="center"/>
          </w:tcPr>
          <w:p w14:paraId="5FF7F1B9">
            <w:pPr>
              <w:spacing w:line="360" w:lineRule="auto"/>
              <w:ind w:firstLine="420" w:firstLineChars="200"/>
              <w:rPr>
                <w:szCs w:val="21"/>
              </w:rPr>
            </w:pPr>
          </w:p>
        </w:tc>
        <w:tc>
          <w:tcPr>
            <w:tcW w:w="851" w:type="dxa"/>
            <w:vAlign w:val="center"/>
          </w:tcPr>
          <w:p w14:paraId="5C3A2D3F">
            <w:pPr>
              <w:spacing w:line="360" w:lineRule="auto"/>
              <w:ind w:firstLine="420" w:firstLineChars="200"/>
              <w:rPr>
                <w:szCs w:val="21"/>
              </w:rPr>
            </w:pPr>
          </w:p>
        </w:tc>
        <w:tc>
          <w:tcPr>
            <w:tcW w:w="708" w:type="dxa"/>
            <w:vAlign w:val="center"/>
          </w:tcPr>
          <w:p w14:paraId="1C67655A">
            <w:pPr>
              <w:spacing w:line="360" w:lineRule="auto"/>
              <w:ind w:firstLine="420" w:firstLineChars="200"/>
              <w:rPr>
                <w:szCs w:val="21"/>
              </w:rPr>
            </w:pPr>
          </w:p>
        </w:tc>
        <w:tc>
          <w:tcPr>
            <w:tcW w:w="709" w:type="dxa"/>
            <w:vAlign w:val="center"/>
          </w:tcPr>
          <w:p w14:paraId="306F756E">
            <w:pPr>
              <w:spacing w:line="360" w:lineRule="auto"/>
              <w:ind w:firstLine="420" w:firstLineChars="200"/>
              <w:rPr>
                <w:szCs w:val="21"/>
              </w:rPr>
            </w:pPr>
          </w:p>
        </w:tc>
        <w:tc>
          <w:tcPr>
            <w:tcW w:w="1134" w:type="dxa"/>
            <w:vAlign w:val="center"/>
          </w:tcPr>
          <w:p w14:paraId="25BB1EED">
            <w:pPr>
              <w:spacing w:line="360" w:lineRule="auto"/>
              <w:ind w:firstLine="420" w:firstLineChars="200"/>
              <w:rPr>
                <w:szCs w:val="21"/>
              </w:rPr>
            </w:pPr>
          </w:p>
        </w:tc>
        <w:tc>
          <w:tcPr>
            <w:tcW w:w="1276" w:type="dxa"/>
            <w:vAlign w:val="center"/>
          </w:tcPr>
          <w:p w14:paraId="012D59A3">
            <w:pPr>
              <w:spacing w:line="360" w:lineRule="auto"/>
              <w:ind w:firstLine="420" w:firstLineChars="200"/>
              <w:rPr>
                <w:szCs w:val="21"/>
              </w:rPr>
            </w:pPr>
          </w:p>
        </w:tc>
        <w:tc>
          <w:tcPr>
            <w:tcW w:w="1134" w:type="dxa"/>
            <w:vAlign w:val="center"/>
          </w:tcPr>
          <w:p w14:paraId="65B7EA47">
            <w:pPr>
              <w:spacing w:line="360" w:lineRule="auto"/>
              <w:ind w:firstLine="420" w:firstLineChars="200"/>
              <w:rPr>
                <w:szCs w:val="21"/>
              </w:rPr>
            </w:pPr>
          </w:p>
        </w:tc>
        <w:tc>
          <w:tcPr>
            <w:tcW w:w="1559" w:type="dxa"/>
            <w:vAlign w:val="center"/>
          </w:tcPr>
          <w:p w14:paraId="401DD45D">
            <w:pPr>
              <w:spacing w:line="360" w:lineRule="auto"/>
              <w:ind w:firstLine="420" w:firstLineChars="200"/>
              <w:rPr>
                <w:szCs w:val="21"/>
              </w:rPr>
            </w:pPr>
          </w:p>
        </w:tc>
      </w:tr>
      <w:tr w14:paraId="1C2B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E543791">
            <w:pPr>
              <w:spacing w:line="360" w:lineRule="auto"/>
              <w:ind w:firstLine="420" w:firstLineChars="200"/>
              <w:rPr>
                <w:szCs w:val="21"/>
              </w:rPr>
            </w:pPr>
          </w:p>
        </w:tc>
        <w:tc>
          <w:tcPr>
            <w:tcW w:w="1226" w:type="dxa"/>
            <w:vAlign w:val="center"/>
          </w:tcPr>
          <w:p w14:paraId="55EAB857">
            <w:pPr>
              <w:spacing w:line="360" w:lineRule="auto"/>
              <w:ind w:firstLine="420" w:firstLineChars="200"/>
              <w:rPr>
                <w:szCs w:val="21"/>
              </w:rPr>
            </w:pPr>
          </w:p>
        </w:tc>
        <w:tc>
          <w:tcPr>
            <w:tcW w:w="851" w:type="dxa"/>
            <w:vAlign w:val="center"/>
          </w:tcPr>
          <w:p w14:paraId="4919D2FE">
            <w:pPr>
              <w:spacing w:line="360" w:lineRule="auto"/>
              <w:ind w:firstLine="420" w:firstLineChars="200"/>
              <w:rPr>
                <w:szCs w:val="21"/>
              </w:rPr>
            </w:pPr>
          </w:p>
        </w:tc>
        <w:tc>
          <w:tcPr>
            <w:tcW w:w="708" w:type="dxa"/>
            <w:vAlign w:val="center"/>
          </w:tcPr>
          <w:p w14:paraId="4CC54859">
            <w:pPr>
              <w:spacing w:line="360" w:lineRule="auto"/>
              <w:ind w:firstLine="420" w:firstLineChars="200"/>
              <w:rPr>
                <w:szCs w:val="21"/>
              </w:rPr>
            </w:pPr>
          </w:p>
        </w:tc>
        <w:tc>
          <w:tcPr>
            <w:tcW w:w="709" w:type="dxa"/>
            <w:vAlign w:val="center"/>
          </w:tcPr>
          <w:p w14:paraId="7455DA47">
            <w:pPr>
              <w:spacing w:line="360" w:lineRule="auto"/>
              <w:ind w:firstLine="420" w:firstLineChars="200"/>
              <w:rPr>
                <w:szCs w:val="21"/>
              </w:rPr>
            </w:pPr>
          </w:p>
        </w:tc>
        <w:tc>
          <w:tcPr>
            <w:tcW w:w="1134" w:type="dxa"/>
            <w:vAlign w:val="center"/>
          </w:tcPr>
          <w:p w14:paraId="169B3870">
            <w:pPr>
              <w:spacing w:line="360" w:lineRule="auto"/>
              <w:ind w:firstLine="420" w:firstLineChars="200"/>
              <w:rPr>
                <w:szCs w:val="21"/>
              </w:rPr>
            </w:pPr>
          </w:p>
        </w:tc>
        <w:tc>
          <w:tcPr>
            <w:tcW w:w="1276" w:type="dxa"/>
            <w:vAlign w:val="center"/>
          </w:tcPr>
          <w:p w14:paraId="48DE6756">
            <w:pPr>
              <w:spacing w:line="360" w:lineRule="auto"/>
              <w:ind w:firstLine="420" w:firstLineChars="200"/>
              <w:rPr>
                <w:szCs w:val="21"/>
              </w:rPr>
            </w:pPr>
          </w:p>
        </w:tc>
        <w:tc>
          <w:tcPr>
            <w:tcW w:w="1134" w:type="dxa"/>
            <w:vAlign w:val="center"/>
          </w:tcPr>
          <w:p w14:paraId="34A0622D">
            <w:pPr>
              <w:spacing w:line="360" w:lineRule="auto"/>
              <w:ind w:firstLine="420" w:firstLineChars="200"/>
              <w:rPr>
                <w:szCs w:val="21"/>
              </w:rPr>
            </w:pPr>
          </w:p>
        </w:tc>
        <w:tc>
          <w:tcPr>
            <w:tcW w:w="1559" w:type="dxa"/>
            <w:vAlign w:val="center"/>
          </w:tcPr>
          <w:p w14:paraId="63E96128">
            <w:pPr>
              <w:spacing w:line="360" w:lineRule="auto"/>
              <w:ind w:firstLine="420" w:firstLineChars="200"/>
              <w:rPr>
                <w:szCs w:val="21"/>
              </w:rPr>
            </w:pPr>
          </w:p>
        </w:tc>
      </w:tr>
      <w:tr w14:paraId="730F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508E4F">
            <w:pPr>
              <w:spacing w:line="360" w:lineRule="auto"/>
              <w:ind w:firstLine="420" w:firstLineChars="200"/>
              <w:rPr>
                <w:szCs w:val="21"/>
              </w:rPr>
            </w:pPr>
          </w:p>
        </w:tc>
        <w:tc>
          <w:tcPr>
            <w:tcW w:w="1226" w:type="dxa"/>
            <w:vAlign w:val="center"/>
          </w:tcPr>
          <w:p w14:paraId="0BE1B778">
            <w:pPr>
              <w:spacing w:line="360" w:lineRule="auto"/>
              <w:ind w:firstLine="420" w:firstLineChars="200"/>
              <w:rPr>
                <w:szCs w:val="21"/>
              </w:rPr>
            </w:pPr>
          </w:p>
        </w:tc>
        <w:tc>
          <w:tcPr>
            <w:tcW w:w="851" w:type="dxa"/>
            <w:vAlign w:val="center"/>
          </w:tcPr>
          <w:p w14:paraId="7739F955">
            <w:pPr>
              <w:spacing w:line="360" w:lineRule="auto"/>
              <w:ind w:firstLine="420" w:firstLineChars="200"/>
              <w:rPr>
                <w:szCs w:val="21"/>
              </w:rPr>
            </w:pPr>
          </w:p>
        </w:tc>
        <w:tc>
          <w:tcPr>
            <w:tcW w:w="708" w:type="dxa"/>
            <w:vAlign w:val="center"/>
          </w:tcPr>
          <w:p w14:paraId="5D2B3B26">
            <w:pPr>
              <w:spacing w:line="360" w:lineRule="auto"/>
              <w:ind w:firstLine="420" w:firstLineChars="200"/>
              <w:rPr>
                <w:szCs w:val="21"/>
              </w:rPr>
            </w:pPr>
          </w:p>
        </w:tc>
        <w:tc>
          <w:tcPr>
            <w:tcW w:w="709" w:type="dxa"/>
            <w:vAlign w:val="center"/>
          </w:tcPr>
          <w:p w14:paraId="277E0A3B">
            <w:pPr>
              <w:spacing w:line="360" w:lineRule="auto"/>
              <w:ind w:firstLine="420" w:firstLineChars="200"/>
              <w:rPr>
                <w:szCs w:val="21"/>
              </w:rPr>
            </w:pPr>
          </w:p>
        </w:tc>
        <w:tc>
          <w:tcPr>
            <w:tcW w:w="1134" w:type="dxa"/>
            <w:vAlign w:val="center"/>
          </w:tcPr>
          <w:p w14:paraId="1BABBFFA">
            <w:pPr>
              <w:spacing w:line="360" w:lineRule="auto"/>
              <w:ind w:firstLine="420" w:firstLineChars="200"/>
              <w:rPr>
                <w:szCs w:val="21"/>
              </w:rPr>
            </w:pPr>
          </w:p>
        </w:tc>
        <w:tc>
          <w:tcPr>
            <w:tcW w:w="1276" w:type="dxa"/>
            <w:vAlign w:val="center"/>
          </w:tcPr>
          <w:p w14:paraId="491B91E4">
            <w:pPr>
              <w:spacing w:line="360" w:lineRule="auto"/>
              <w:ind w:firstLine="420" w:firstLineChars="200"/>
              <w:rPr>
                <w:szCs w:val="21"/>
              </w:rPr>
            </w:pPr>
          </w:p>
        </w:tc>
        <w:tc>
          <w:tcPr>
            <w:tcW w:w="1134" w:type="dxa"/>
            <w:vAlign w:val="center"/>
          </w:tcPr>
          <w:p w14:paraId="73AD83EA">
            <w:pPr>
              <w:spacing w:line="360" w:lineRule="auto"/>
              <w:ind w:firstLine="420" w:firstLineChars="200"/>
              <w:rPr>
                <w:szCs w:val="21"/>
              </w:rPr>
            </w:pPr>
          </w:p>
        </w:tc>
        <w:tc>
          <w:tcPr>
            <w:tcW w:w="1559" w:type="dxa"/>
            <w:vAlign w:val="center"/>
          </w:tcPr>
          <w:p w14:paraId="443FA275">
            <w:pPr>
              <w:spacing w:line="360" w:lineRule="auto"/>
              <w:ind w:firstLine="420" w:firstLineChars="200"/>
              <w:rPr>
                <w:szCs w:val="21"/>
              </w:rPr>
            </w:pPr>
          </w:p>
        </w:tc>
      </w:tr>
      <w:tr w14:paraId="6DD0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57344F6">
            <w:pPr>
              <w:spacing w:line="360" w:lineRule="auto"/>
              <w:ind w:firstLine="420" w:firstLineChars="200"/>
              <w:rPr>
                <w:szCs w:val="21"/>
              </w:rPr>
            </w:pPr>
          </w:p>
        </w:tc>
        <w:tc>
          <w:tcPr>
            <w:tcW w:w="1226" w:type="dxa"/>
            <w:vAlign w:val="center"/>
          </w:tcPr>
          <w:p w14:paraId="0C3F4A90">
            <w:pPr>
              <w:spacing w:line="360" w:lineRule="auto"/>
              <w:ind w:firstLine="420" w:firstLineChars="200"/>
              <w:rPr>
                <w:szCs w:val="21"/>
              </w:rPr>
            </w:pPr>
          </w:p>
        </w:tc>
        <w:tc>
          <w:tcPr>
            <w:tcW w:w="851" w:type="dxa"/>
            <w:vAlign w:val="center"/>
          </w:tcPr>
          <w:p w14:paraId="17B780C4">
            <w:pPr>
              <w:spacing w:line="360" w:lineRule="auto"/>
              <w:ind w:firstLine="420" w:firstLineChars="200"/>
              <w:rPr>
                <w:szCs w:val="21"/>
              </w:rPr>
            </w:pPr>
          </w:p>
        </w:tc>
        <w:tc>
          <w:tcPr>
            <w:tcW w:w="708" w:type="dxa"/>
            <w:vAlign w:val="center"/>
          </w:tcPr>
          <w:p w14:paraId="4EE111BB">
            <w:pPr>
              <w:spacing w:line="360" w:lineRule="auto"/>
              <w:ind w:firstLine="420" w:firstLineChars="200"/>
              <w:rPr>
                <w:szCs w:val="21"/>
              </w:rPr>
            </w:pPr>
          </w:p>
        </w:tc>
        <w:tc>
          <w:tcPr>
            <w:tcW w:w="709" w:type="dxa"/>
            <w:vAlign w:val="center"/>
          </w:tcPr>
          <w:p w14:paraId="452608D8">
            <w:pPr>
              <w:spacing w:line="360" w:lineRule="auto"/>
              <w:ind w:firstLine="420" w:firstLineChars="200"/>
              <w:rPr>
                <w:szCs w:val="21"/>
              </w:rPr>
            </w:pPr>
          </w:p>
        </w:tc>
        <w:tc>
          <w:tcPr>
            <w:tcW w:w="1134" w:type="dxa"/>
            <w:vAlign w:val="center"/>
          </w:tcPr>
          <w:p w14:paraId="3CE1BF7A">
            <w:pPr>
              <w:spacing w:line="360" w:lineRule="auto"/>
              <w:ind w:firstLine="420" w:firstLineChars="200"/>
              <w:rPr>
                <w:szCs w:val="21"/>
              </w:rPr>
            </w:pPr>
          </w:p>
        </w:tc>
        <w:tc>
          <w:tcPr>
            <w:tcW w:w="1276" w:type="dxa"/>
            <w:vAlign w:val="center"/>
          </w:tcPr>
          <w:p w14:paraId="4252DB88">
            <w:pPr>
              <w:spacing w:line="360" w:lineRule="auto"/>
              <w:ind w:firstLine="420" w:firstLineChars="200"/>
              <w:rPr>
                <w:szCs w:val="21"/>
              </w:rPr>
            </w:pPr>
          </w:p>
        </w:tc>
        <w:tc>
          <w:tcPr>
            <w:tcW w:w="1134" w:type="dxa"/>
            <w:vAlign w:val="center"/>
          </w:tcPr>
          <w:p w14:paraId="5D35F41C">
            <w:pPr>
              <w:spacing w:line="360" w:lineRule="auto"/>
              <w:ind w:firstLine="420" w:firstLineChars="200"/>
              <w:rPr>
                <w:szCs w:val="21"/>
              </w:rPr>
            </w:pPr>
          </w:p>
        </w:tc>
        <w:tc>
          <w:tcPr>
            <w:tcW w:w="1559" w:type="dxa"/>
            <w:vAlign w:val="center"/>
          </w:tcPr>
          <w:p w14:paraId="7E118BF9">
            <w:pPr>
              <w:spacing w:line="360" w:lineRule="auto"/>
              <w:ind w:firstLine="420" w:firstLineChars="200"/>
              <w:rPr>
                <w:szCs w:val="21"/>
              </w:rPr>
            </w:pPr>
          </w:p>
        </w:tc>
      </w:tr>
    </w:tbl>
    <w:p w14:paraId="00D4E7A8"/>
    <w:p w14:paraId="59C045E7">
      <w:pPr>
        <w:rPr>
          <w:b/>
          <w:bCs/>
        </w:rPr>
      </w:pPr>
    </w:p>
    <w:p w14:paraId="09F03232">
      <w:pPr>
        <w:rPr>
          <w:b/>
          <w:bCs/>
        </w:rPr>
      </w:pPr>
      <w:r>
        <w:rPr>
          <w:b/>
          <w:bCs/>
        </w:rPr>
        <w:t>附表三：</w:t>
      </w:r>
      <w:r>
        <w:rPr>
          <w:b/>
          <w:bCs/>
          <w:spacing w:val="9"/>
          <w:szCs w:val="21"/>
        </w:rPr>
        <w:t>拟投入本合同工程的劳动力计划表</w:t>
      </w:r>
    </w:p>
    <w:p w14:paraId="6C96EFE5">
      <w:pPr>
        <w:ind w:firstLine="7245" w:firstLineChars="3450"/>
        <w:rPr>
          <w:szCs w:val="21"/>
        </w:rPr>
      </w:pPr>
      <w:r>
        <w:rPr>
          <w:szCs w:val="21"/>
        </w:rPr>
        <w:t xml:space="preserve">    </w:t>
      </w:r>
    </w:p>
    <w:p w14:paraId="1E98DB7D">
      <w:pPr>
        <w:jc w:val="center"/>
        <w:rPr>
          <w:b/>
          <w:bCs/>
          <w:szCs w:val="21"/>
        </w:rPr>
      </w:pPr>
      <w:r>
        <w:rPr>
          <w:b/>
          <w:bCs/>
          <w:spacing w:val="9"/>
          <w:szCs w:val="21"/>
        </w:rPr>
        <w:t>拟投入本合同工程的劳动力计划表</w:t>
      </w:r>
    </w:p>
    <w:p w14:paraId="49D80F33">
      <w:pPr>
        <w:ind w:firstLine="7245" w:firstLineChars="3450"/>
        <w:rPr>
          <w:szCs w:val="21"/>
        </w:rPr>
      </w:pPr>
    </w:p>
    <w:p w14:paraId="7D028E85">
      <w:pPr>
        <w:ind w:firstLine="7245" w:firstLineChars="3450"/>
        <w:rPr>
          <w:szCs w:val="21"/>
        </w:rPr>
      </w:pPr>
      <w:r>
        <w:rPr>
          <w:szCs w:val="21"/>
        </w:rPr>
        <w:t>单位：人</w:t>
      </w:r>
    </w:p>
    <w:tbl>
      <w:tblPr>
        <w:tblStyle w:val="15"/>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0BDC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5DA0E07">
            <w:pPr>
              <w:spacing w:line="360" w:lineRule="auto"/>
              <w:jc w:val="center"/>
              <w:rPr>
                <w:szCs w:val="21"/>
              </w:rPr>
            </w:pPr>
            <w:r>
              <w:rPr>
                <w:szCs w:val="21"/>
              </w:rPr>
              <w:t>工种</w:t>
            </w:r>
          </w:p>
        </w:tc>
        <w:tc>
          <w:tcPr>
            <w:tcW w:w="8506" w:type="dxa"/>
            <w:gridSpan w:val="7"/>
            <w:vAlign w:val="center"/>
          </w:tcPr>
          <w:p w14:paraId="2F8177AB">
            <w:pPr>
              <w:spacing w:line="360" w:lineRule="auto"/>
              <w:jc w:val="center"/>
              <w:rPr>
                <w:szCs w:val="21"/>
              </w:rPr>
            </w:pPr>
            <w:r>
              <w:rPr>
                <w:szCs w:val="21"/>
              </w:rPr>
              <w:t>按工程施工阶段投入劳动力情况</w:t>
            </w:r>
          </w:p>
        </w:tc>
      </w:tr>
      <w:tr w14:paraId="58E2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3614F5D1">
            <w:pPr>
              <w:spacing w:line="360" w:lineRule="auto"/>
              <w:jc w:val="center"/>
              <w:rPr>
                <w:szCs w:val="21"/>
              </w:rPr>
            </w:pPr>
          </w:p>
        </w:tc>
        <w:tc>
          <w:tcPr>
            <w:tcW w:w="961" w:type="dxa"/>
            <w:vAlign w:val="center"/>
          </w:tcPr>
          <w:p w14:paraId="065B7AA8">
            <w:pPr>
              <w:spacing w:line="360" w:lineRule="auto"/>
              <w:jc w:val="center"/>
              <w:rPr>
                <w:szCs w:val="21"/>
              </w:rPr>
            </w:pPr>
          </w:p>
        </w:tc>
        <w:tc>
          <w:tcPr>
            <w:tcW w:w="1257" w:type="dxa"/>
            <w:vAlign w:val="center"/>
          </w:tcPr>
          <w:p w14:paraId="157A931B">
            <w:pPr>
              <w:spacing w:line="360" w:lineRule="auto"/>
              <w:jc w:val="center"/>
              <w:rPr>
                <w:szCs w:val="21"/>
              </w:rPr>
            </w:pPr>
          </w:p>
        </w:tc>
        <w:tc>
          <w:tcPr>
            <w:tcW w:w="1258" w:type="dxa"/>
            <w:vAlign w:val="center"/>
          </w:tcPr>
          <w:p w14:paraId="1FF20BE6">
            <w:pPr>
              <w:spacing w:line="360" w:lineRule="auto"/>
              <w:jc w:val="center"/>
              <w:rPr>
                <w:szCs w:val="21"/>
              </w:rPr>
            </w:pPr>
          </w:p>
        </w:tc>
        <w:tc>
          <w:tcPr>
            <w:tcW w:w="1257" w:type="dxa"/>
            <w:vAlign w:val="center"/>
          </w:tcPr>
          <w:p w14:paraId="328AB153">
            <w:pPr>
              <w:spacing w:line="360" w:lineRule="auto"/>
              <w:jc w:val="center"/>
              <w:rPr>
                <w:szCs w:val="21"/>
              </w:rPr>
            </w:pPr>
          </w:p>
        </w:tc>
        <w:tc>
          <w:tcPr>
            <w:tcW w:w="1258" w:type="dxa"/>
            <w:vAlign w:val="center"/>
          </w:tcPr>
          <w:p w14:paraId="259E7305">
            <w:pPr>
              <w:spacing w:line="360" w:lineRule="auto"/>
              <w:jc w:val="center"/>
              <w:rPr>
                <w:szCs w:val="21"/>
              </w:rPr>
            </w:pPr>
          </w:p>
        </w:tc>
        <w:tc>
          <w:tcPr>
            <w:tcW w:w="1257" w:type="dxa"/>
            <w:vAlign w:val="center"/>
          </w:tcPr>
          <w:p w14:paraId="2EDF12E0">
            <w:pPr>
              <w:spacing w:line="360" w:lineRule="auto"/>
              <w:jc w:val="center"/>
              <w:rPr>
                <w:szCs w:val="21"/>
              </w:rPr>
            </w:pPr>
          </w:p>
        </w:tc>
        <w:tc>
          <w:tcPr>
            <w:tcW w:w="1258" w:type="dxa"/>
            <w:vAlign w:val="center"/>
          </w:tcPr>
          <w:p w14:paraId="212EF47F">
            <w:pPr>
              <w:spacing w:line="360" w:lineRule="auto"/>
              <w:jc w:val="center"/>
              <w:rPr>
                <w:szCs w:val="21"/>
              </w:rPr>
            </w:pPr>
          </w:p>
        </w:tc>
      </w:tr>
      <w:tr w14:paraId="5AC7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36A8495F">
            <w:pPr>
              <w:spacing w:line="360" w:lineRule="auto"/>
              <w:jc w:val="center"/>
              <w:rPr>
                <w:szCs w:val="21"/>
              </w:rPr>
            </w:pPr>
          </w:p>
        </w:tc>
        <w:tc>
          <w:tcPr>
            <w:tcW w:w="961" w:type="dxa"/>
            <w:vAlign w:val="center"/>
          </w:tcPr>
          <w:p w14:paraId="4BC2176E">
            <w:pPr>
              <w:spacing w:line="360" w:lineRule="auto"/>
              <w:jc w:val="center"/>
              <w:rPr>
                <w:szCs w:val="21"/>
              </w:rPr>
            </w:pPr>
          </w:p>
        </w:tc>
        <w:tc>
          <w:tcPr>
            <w:tcW w:w="1257" w:type="dxa"/>
            <w:vAlign w:val="center"/>
          </w:tcPr>
          <w:p w14:paraId="5AD7FF29">
            <w:pPr>
              <w:spacing w:line="360" w:lineRule="auto"/>
              <w:jc w:val="center"/>
              <w:rPr>
                <w:szCs w:val="21"/>
              </w:rPr>
            </w:pPr>
          </w:p>
        </w:tc>
        <w:tc>
          <w:tcPr>
            <w:tcW w:w="1258" w:type="dxa"/>
            <w:vAlign w:val="center"/>
          </w:tcPr>
          <w:p w14:paraId="645C57C3">
            <w:pPr>
              <w:spacing w:line="360" w:lineRule="auto"/>
              <w:jc w:val="center"/>
              <w:rPr>
                <w:szCs w:val="21"/>
              </w:rPr>
            </w:pPr>
          </w:p>
        </w:tc>
        <w:tc>
          <w:tcPr>
            <w:tcW w:w="1257" w:type="dxa"/>
            <w:vAlign w:val="center"/>
          </w:tcPr>
          <w:p w14:paraId="3CC4B533">
            <w:pPr>
              <w:spacing w:line="360" w:lineRule="auto"/>
              <w:jc w:val="center"/>
              <w:rPr>
                <w:szCs w:val="21"/>
              </w:rPr>
            </w:pPr>
          </w:p>
        </w:tc>
        <w:tc>
          <w:tcPr>
            <w:tcW w:w="1258" w:type="dxa"/>
            <w:vAlign w:val="center"/>
          </w:tcPr>
          <w:p w14:paraId="3018322D">
            <w:pPr>
              <w:spacing w:line="360" w:lineRule="auto"/>
              <w:jc w:val="center"/>
              <w:rPr>
                <w:szCs w:val="21"/>
              </w:rPr>
            </w:pPr>
          </w:p>
        </w:tc>
        <w:tc>
          <w:tcPr>
            <w:tcW w:w="1257" w:type="dxa"/>
            <w:vAlign w:val="center"/>
          </w:tcPr>
          <w:p w14:paraId="6C121CD7">
            <w:pPr>
              <w:spacing w:line="360" w:lineRule="auto"/>
              <w:jc w:val="center"/>
              <w:rPr>
                <w:szCs w:val="21"/>
              </w:rPr>
            </w:pPr>
          </w:p>
        </w:tc>
        <w:tc>
          <w:tcPr>
            <w:tcW w:w="1258" w:type="dxa"/>
            <w:vAlign w:val="center"/>
          </w:tcPr>
          <w:p w14:paraId="2DE8115D">
            <w:pPr>
              <w:spacing w:line="360" w:lineRule="auto"/>
              <w:jc w:val="center"/>
              <w:rPr>
                <w:szCs w:val="21"/>
              </w:rPr>
            </w:pPr>
          </w:p>
        </w:tc>
      </w:tr>
      <w:tr w14:paraId="12F0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3710171">
            <w:pPr>
              <w:spacing w:line="360" w:lineRule="auto"/>
              <w:jc w:val="center"/>
              <w:rPr>
                <w:szCs w:val="21"/>
              </w:rPr>
            </w:pPr>
          </w:p>
        </w:tc>
        <w:tc>
          <w:tcPr>
            <w:tcW w:w="961" w:type="dxa"/>
            <w:vAlign w:val="center"/>
          </w:tcPr>
          <w:p w14:paraId="3F1F922A">
            <w:pPr>
              <w:spacing w:line="360" w:lineRule="auto"/>
              <w:jc w:val="center"/>
              <w:rPr>
                <w:szCs w:val="21"/>
              </w:rPr>
            </w:pPr>
          </w:p>
        </w:tc>
        <w:tc>
          <w:tcPr>
            <w:tcW w:w="1257" w:type="dxa"/>
            <w:vAlign w:val="center"/>
          </w:tcPr>
          <w:p w14:paraId="752BBE71">
            <w:pPr>
              <w:spacing w:line="360" w:lineRule="auto"/>
              <w:jc w:val="center"/>
              <w:rPr>
                <w:szCs w:val="21"/>
              </w:rPr>
            </w:pPr>
          </w:p>
        </w:tc>
        <w:tc>
          <w:tcPr>
            <w:tcW w:w="1258" w:type="dxa"/>
            <w:vAlign w:val="center"/>
          </w:tcPr>
          <w:p w14:paraId="5111C456">
            <w:pPr>
              <w:spacing w:line="360" w:lineRule="auto"/>
              <w:jc w:val="center"/>
              <w:rPr>
                <w:szCs w:val="21"/>
              </w:rPr>
            </w:pPr>
          </w:p>
        </w:tc>
        <w:tc>
          <w:tcPr>
            <w:tcW w:w="1257" w:type="dxa"/>
            <w:vAlign w:val="center"/>
          </w:tcPr>
          <w:p w14:paraId="44B75436">
            <w:pPr>
              <w:spacing w:line="360" w:lineRule="auto"/>
              <w:jc w:val="center"/>
              <w:rPr>
                <w:szCs w:val="21"/>
              </w:rPr>
            </w:pPr>
          </w:p>
        </w:tc>
        <w:tc>
          <w:tcPr>
            <w:tcW w:w="1258" w:type="dxa"/>
            <w:vAlign w:val="center"/>
          </w:tcPr>
          <w:p w14:paraId="24737D5A">
            <w:pPr>
              <w:spacing w:line="360" w:lineRule="auto"/>
              <w:jc w:val="center"/>
              <w:rPr>
                <w:szCs w:val="21"/>
              </w:rPr>
            </w:pPr>
          </w:p>
        </w:tc>
        <w:tc>
          <w:tcPr>
            <w:tcW w:w="1257" w:type="dxa"/>
            <w:vAlign w:val="center"/>
          </w:tcPr>
          <w:p w14:paraId="2FE352BC">
            <w:pPr>
              <w:spacing w:line="360" w:lineRule="auto"/>
              <w:jc w:val="center"/>
              <w:rPr>
                <w:szCs w:val="21"/>
              </w:rPr>
            </w:pPr>
          </w:p>
        </w:tc>
        <w:tc>
          <w:tcPr>
            <w:tcW w:w="1258" w:type="dxa"/>
            <w:vAlign w:val="center"/>
          </w:tcPr>
          <w:p w14:paraId="03A04C77">
            <w:pPr>
              <w:spacing w:line="360" w:lineRule="auto"/>
              <w:jc w:val="center"/>
              <w:rPr>
                <w:szCs w:val="21"/>
              </w:rPr>
            </w:pPr>
          </w:p>
        </w:tc>
      </w:tr>
      <w:tr w14:paraId="18D9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182C501C">
            <w:pPr>
              <w:spacing w:line="360" w:lineRule="auto"/>
              <w:jc w:val="center"/>
              <w:rPr>
                <w:szCs w:val="21"/>
              </w:rPr>
            </w:pPr>
          </w:p>
        </w:tc>
        <w:tc>
          <w:tcPr>
            <w:tcW w:w="961" w:type="dxa"/>
            <w:vAlign w:val="center"/>
          </w:tcPr>
          <w:p w14:paraId="3A4485BD">
            <w:pPr>
              <w:spacing w:line="360" w:lineRule="auto"/>
              <w:jc w:val="center"/>
              <w:rPr>
                <w:szCs w:val="21"/>
              </w:rPr>
            </w:pPr>
          </w:p>
        </w:tc>
        <w:tc>
          <w:tcPr>
            <w:tcW w:w="1257" w:type="dxa"/>
            <w:vAlign w:val="center"/>
          </w:tcPr>
          <w:p w14:paraId="28F82C33">
            <w:pPr>
              <w:spacing w:line="360" w:lineRule="auto"/>
              <w:jc w:val="center"/>
              <w:rPr>
                <w:szCs w:val="21"/>
              </w:rPr>
            </w:pPr>
          </w:p>
        </w:tc>
        <w:tc>
          <w:tcPr>
            <w:tcW w:w="1258" w:type="dxa"/>
            <w:vAlign w:val="center"/>
          </w:tcPr>
          <w:p w14:paraId="355A31E8">
            <w:pPr>
              <w:spacing w:line="360" w:lineRule="auto"/>
              <w:jc w:val="center"/>
              <w:rPr>
                <w:szCs w:val="21"/>
              </w:rPr>
            </w:pPr>
          </w:p>
        </w:tc>
        <w:tc>
          <w:tcPr>
            <w:tcW w:w="1257" w:type="dxa"/>
            <w:vAlign w:val="center"/>
          </w:tcPr>
          <w:p w14:paraId="73651694">
            <w:pPr>
              <w:spacing w:line="360" w:lineRule="auto"/>
              <w:jc w:val="center"/>
              <w:rPr>
                <w:szCs w:val="21"/>
              </w:rPr>
            </w:pPr>
          </w:p>
        </w:tc>
        <w:tc>
          <w:tcPr>
            <w:tcW w:w="1258" w:type="dxa"/>
            <w:vAlign w:val="center"/>
          </w:tcPr>
          <w:p w14:paraId="6BF87D33">
            <w:pPr>
              <w:spacing w:line="360" w:lineRule="auto"/>
              <w:jc w:val="center"/>
              <w:rPr>
                <w:szCs w:val="21"/>
              </w:rPr>
            </w:pPr>
          </w:p>
        </w:tc>
        <w:tc>
          <w:tcPr>
            <w:tcW w:w="1257" w:type="dxa"/>
            <w:vAlign w:val="center"/>
          </w:tcPr>
          <w:p w14:paraId="6346840F">
            <w:pPr>
              <w:spacing w:line="360" w:lineRule="auto"/>
              <w:jc w:val="center"/>
              <w:rPr>
                <w:szCs w:val="21"/>
              </w:rPr>
            </w:pPr>
          </w:p>
        </w:tc>
        <w:tc>
          <w:tcPr>
            <w:tcW w:w="1258" w:type="dxa"/>
            <w:vAlign w:val="center"/>
          </w:tcPr>
          <w:p w14:paraId="4C69067E">
            <w:pPr>
              <w:spacing w:line="360" w:lineRule="auto"/>
              <w:jc w:val="center"/>
              <w:rPr>
                <w:szCs w:val="21"/>
              </w:rPr>
            </w:pPr>
          </w:p>
        </w:tc>
      </w:tr>
      <w:tr w14:paraId="5B36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134334C3">
            <w:pPr>
              <w:spacing w:line="360" w:lineRule="auto"/>
              <w:jc w:val="center"/>
              <w:rPr>
                <w:szCs w:val="21"/>
              </w:rPr>
            </w:pPr>
          </w:p>
        </w:tc>
        <w:tc>
          <w:tcPr>
            <w:tcW w:w="961" w:type="dxa"/>
            <w:vAlign w:val="center"/>
          </w:tcPr>
          <w:p w14:paraId="378FCB08">
            <w:pPr>
              <w:spacing w:line="360" w:lineRule="auto"/>
              <w:jc w:val="center"/>
              <w:rPr>
                <w:szCs w:val="21"/>
              </w:rPr>
            </w:pPr>
          </w:p>
        </w:tc>
        <w:tc>
          <w:tcPr>
            <w:tcW w:w="1257" w:type="dxa"/>
            <w:vAlign w:val="center"/>
          </w:tcPr>
          <w:p w14:paraId="750855CF">
            <w:pPr>
              <w:spacing w:line="360" w:lineRule="auto"/>
              <w:jc w:val="center"/>
              <w:rPr>
                <w:szCs w:val="21"/>
              </w:rPr>
            </w:pPr>
          </w:p>
        </w:tc>
        <w:tc>
          <w:tcPr>
            <w:tcW w:w="1258" w:type="dxa"/>
            <w:vAlign w:val="center"/>
          </w:tcPr>
          <w:p w14:paraId="6F0553E5">
            <w:pPr>
              <w:spacing w:line="360" w:lineRule="auto"/>
              <w:jc w:val="center"/>
              <w:rPr>
                <w:szCs w:val="21"/>
              </w:rPr>
            </w:pPr>
          </w:p>
        </w:tc>
        <w:tc>
          <w:tcPr>
            <w:tcW w:w="1257" w:type="dxa"/>
            <w:vAlign w:val="center"/>
          </w:tcPr>
          <w:p w14:paraId="776878F1">
            <w:pPr>
              <w:spacing w:line="360" w:lineRule="auto"/>
              <w:jc w:val="center"/>
              <w:rPr>
                <w:szCs w:val="21"/>
              </w:rPr>
            </w:pPr>
          </w:p>
        </w:tc>
        <w:tc>
          <w:tcPr>
            <w:tcW w:w="1258" w:type="dxa"/>
            <w:vAlign w:val="center"/>
          </w:tcPr>
          <w:p w14:paraId="7DCE57C8">
            <w:pPr>
              <w:spacing w:line="360" w:lineRule="auto"/>
              <w:jc w:val="center"/>
              <w:rPr>
                <w:szCs w:val="21"/>
              </w:rPr>
            </w:pPr>
          </w:p>
        </w:tc>
        <w:tc>
          <w:tcPr>
            <w:tcW w:w="1257" w:type="dxa"/>
            <w:vAlign w:val="center"/>
          </w:tcPr>
          <w:p w14:paraId="27951E84">
            <w:pPr>
              <w:spacing w:line="360" w:lineRule="auto"/>
              <w:jc w:val="center"/>
              <w:rPr>
                <w:szCs w:val="21"/>
              </w:rPr>
            </w:pPr>
          </w:p>
        </w:tc>
        <w:tc>
          <w:tcPr>
            <w:tcW w:w="1258" w:type="dxa"/>
            <w:vAlign w:val="center"/>
          </w:tcPr>
          <w:p w14:paraId="5756035C">
            <w:pPr>
              <w:spacing w:line="360" w:lineRule="auto"/>
              <w:jc w:val="center"/>
              <w:rPr>
                <w:szCs w:val="21"/>
              </w:rPr>
            </w:pPr>
          </w:p>
        </w:tc>
      </w:tr>
      <w:tr w14:paraId="7CFA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67B3A12A">
            <w:pPr>
              <w:spacing w:line="360" w:lineRule="auto"/>
              <w:jc w:val="center"/>
              <w:rPr>
                <w:szCs w:val="21"/>
              </w:rPr>
            </w:pPr>
          </w:p>
        </w:tc>
        <w:tc>
          <w:tcPr>
            <w:tcW w:w="961" w:type="dxa"/>
            <w:vAlign w:val="center"/>
          </w:tcPr>
          <w:p w14:paraId="443DA281">
            <w:pPr>
              <w:spacing w:line="360" w:lineRule="auto"/>
              <w:jc w:val="center"/>
              <w:rPr>
                <w:szCs w:val="21"/>
              </w:rPr>
            </w:pPr>
          </w:p>
        </w:tc>
        <w:tc>
          <w:tcPr>
            <w:tcW w:w="1257" w:type="dxa"/>
            <w:vAlign w:val="center"/>
          </w:tcPr>
          <w:p w14:paraId="368567B1">
            <w:pPr>
              <w:spacing w:line="360" w:lineRule="auto"/>
              <w:jc w:val="center"/>
              <w:rPr>
                <w:szCs w:val="21"/>
              </w:rPr>
            </w:pPr>
          </w:p>
        </w:tc>
        <w:tc>
          <w:tcPr>
            <w:tcW w:w="1258" w:type="dxa"/>
            <w:vAlign w:val="center"/>
          </w:tcPr>
          <w:p w14:paraId="09B1E0B7">
            <w:pPr>
              <w:spacing w:line="360" w:lineRule="auto"/>
              <w:jc w:val="center"/>
              <w:rPr>
                <w:szCs w:val="21"/>
              </w:rPr>
            </w:pPr>
          </w:p>
        </w:tc>
        <w:tc>
          <w:tcPr>
            <w:tcW w:w="1257" w:type="dxa"/>
            <w:vAlign w:val="center"/>
          </w:tcPr>
          <w:p w14:paraId="7AAAB604">
            <w:pPr>
              <w:spacing w:line="360" w:lineRule="auto"/>
              <w:jc w:val="center"/>
              <w:rPr>
                <w:szCs w:val="21"/>
              </w:rPr>
            </w:pPr>
          </w:p>
        </w:tc>
        <w:tc>
          <w:tcPr>
            <w:tcW w:w="1258" w:type="dxa"/>
            <w:vAlign w:val="center"/>
          </w:tcPr>
          <w:p w14:paraId="5166AC2F">
            <w:pPr>
              <w:spacing w:line="360" w:lineRule="auto"/>
              <w:jc w:val="center"/>
              <w:rPr>
                <w:szCs w:val="21"/>
              </w:rPr>
            </w:pPr>
          </w:p>
        </w:tc>
        <w:tc>
          <w:tcPr>
            <w:tcW w:w="1257" w:type="dxa"/>
            <w:vAlign w:val="center"/>
          </w:tcPr>
          <w:p w14:paraId="04588D3C">
            <w:pPr>
              <w:spacing w:line="360" w:lineRule="auto"/>
              <w:jc w:val="center"/>
              <w:rPr>
                <w:szCs w:val="21"/>
              </w:rPr>
            </w:pPr>
          </w:p>
        </w:tc>
        <w:tc>
          <w:tcPr>
            <w:tcW w:w="1258" w:type="dxa"/>
            <w:vAlign w:val="center"/>
          </w:tcPr>
          <w:p w14:paraId="670C955D">
            <w:pPr>
              <w:spacing w:line="360" w:lineRule="auto"/>
              <w:jc w:val="center"/>
              <w:rPr>
                <w:szCs w:val="21"/>
              </w:rPr>
            </w:pPr>
          </w:p>
        </w:tc>
      </w:tr>
      <w:tr w14:paraId="74E1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6F566D41">
            <w:pPr>
              <w:spacing w:line="360" w:lineRule="auto"/>
              <w:jc w:val="center"/>
              <w:rPr>
                <w:szCs w:val="21"/>
              </w:rPr>
            </w:pPr>
          </w:p>
        </w:tc>
        <w:tc>
          <w:tcPr>
            <w:tcW w:w="961" w:type="dxa"/>
            <w:vAlign w:val="center"/>
          </w:tcPr>
          <w:p w14:paraId="0F30AEBD">
            <w:pPr>
              <w:spacing w:line="360" w:lineRule="auto"/>
              <w:jc w:val="center"/>
              <w:rPr>
                <w:szCs w:val="21"/>
              </w:rPr>
            </w:pPr>
          </w:p>
        </w:tc>
        <w:tc>
          <w:tcPr>
            <w:tcW w:w="1257" w:type="dxa"/>
            <w:vAlign w:val="center"/>
          </w:tcPr>
          <w:p w14:paraId="62E0AA7B">
            <w:pPr>
              <w:spacing w:line="360" w:lineRule="auto"/>
              <w:jc w:val="center"/>
              <w:rPr>
                <w:szCs w:val="21"/>
              </w:rPr>
            </w:pPr>
          </w:p>
        </w:tc>
        <w:tc>
          <w:tcPr>
            <w:tcW w:w="1258" w:type="dxa"/>
            <w:vAlign w:val="center"/>
          </w:tcPr>
          <w:p w14:paraId="6D598B77">
            <w:pPr>
              <w:spacing w:line="360" w:lineRule="auto"/>
              <w:jc w:val="center"/>
              <w:rPr>
                <w:szCs w:val="21"/>
              </w:rPr>
            </w:pPr>
          </w:p>
        </w:tc>
        <w:tc>
          <w:tcPr>
            <w:tcW w:w="1257" w:type="dxa"/>
            <w:vAlign w:val="center"/>
          </w:tcPr>
          <w:p w14:paraId="5D08A216">
            <w:pPr>
              <w:spacing w:line="360" w:lineRule="auto"/>
              <w:jc w:val="center"/>
              <w:rPr>
                <w:szCs w:val="21"/>
              </w:rPr>
            </w:pPr>
          </w:p>
        </w:tc>
        <w:tc>
          <w:tcPr>
            <w:tcW w:w="1258" w:type="dxa"/>
            <w:vAlign w:val="center"/>
          </w:tcPr>
          <w:p w14:paraId="14825BC6">
            <w:pPr>
              <w:spacing w:line="360" w:lineRule="auto"/>
              <w:jc w:val="center"/>
              <w:rPr>
                <w:szCs w:val="21"/>
              </w:rPr>
            </w:pPr>
          </w:p>
        </w:tc>
        <w:tc>
          <w:tcPr>
            <w:tcW w:w="1257" w:type="dxa"/>
            <w:vAlign w:val="center"/>
          </w:tcPr>
          <w:p w14:paraId="47996B93">
            <w:pPr>
              <w:spacing w:line="360" w:lineRule="auto"/>
              <w:jc w:val="center"/>
              <w:rPr>
                <w:szCs w:val="21"/>
              </w:rPr>
            </w:pPr>
          </w:p>
        </w:tc>
        <w:tc>
          <w:tcPr>
            <w:tcW w:w="1258" w:type="dxa"/>
            <w:vAlign w:val="center"/>
          </w:tcPr>
          <w:p w14:paraId="2E98C912">
            <w:pPr>
              <w:spacing w:line="360" w:lineRule="auto"/>
              <w:jc w:val="center"/>
              <w:rPr>
                <w:szCs w:val="21"/>
              </w:rPr>
            </w:pPr>
          </w:p>
        </w:tc>
      </w:tr>
    </w:tbl>
    <w:p w14:paraId="52947205"/>
    <w:p w14:paraId="7E821C6F">
      <w:pPr>
        <w:pStyle w:val="7"/>
        <w:spacing w:before="65" w:line="227" w:lineRule="auto"/>
        <w:rPr>
          <w:b/>
          <w:bCs/>
          <w:spacing w:val="7"/>
          <w:szCs w:val="21"/>
        </w:rPr>
      </w:pPr>
    </w:p>
    <w:p w14:paraId="08A3ED1A">
      <w:pPr>
        <w:pStyle w:val="7"/>
        <w:spacing w:before="178" w:line="227" w:lineRule="auto"/>
        <w:rPr>
          <w:szCs w:val="21"/>
        </w:rPr>
      </w:pPr>
      <w:r>
        <w:rPr>
          <w:b/>
          <w:bCs/>
          <w:spacing w:val="7"/>
          <w:szCs w:val="21"/>
        </w:rPr>
        <w:t>附件四：拟投入本合同工程的材料进场计划表</w:t>
      </w:r>
    </w:p>
    <w:p w14:paraId="1D37C97A">
      <w:pPr>
        <w:pStyle w:val="7"/>
        <w:spacing w:before="284" w:line="227" w:lineRule="auto"/>
        <w:ind w:left="2806"/>
        <w:rPr>
          <w:szCs w:val="21"/>
        </w:rPr>
      </w:pPr>
      <w:r>
        <w:rPr>
          <w:b/>
          <w:bCs/>
          <w:spacing w:val="8"/>
          <w:szCs w:val="21"/>
        </w:rPr>
        <w:t>拟投入本合同工程的材料进场计划表</w:t>
      </w:r>
    </w:p>
    <w:p w14:paraId="37AE921C">
      <w:pPr>
        <w:spacing w:before="26"/>
        <w:rPr>
          <w:szCs w:val="21"/>
        </w:rPr>
      </w:pPr>
    </w:p>
    <w:tbl>
      <w:tblPr>
        <w:tblStyle w:val="23"/>
        <w:tblW w:w="9473" w:type="dxa"/>
        <w:tblInd w:w="3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4"/>
        <w:gridCol w:w="902"/>
        <w:gridCol w:w="906"/>
        <w:gridCol w:w="906"/>
        <w:gridCol w:w="906"/>
        <w:gridCol w:w="911"/>
        <w:gridCol w:w="902"/>
        <w:gridCol w:w="907"/>
        <w:gridCol w:w="2039"/>
      </w:tblGrid>
      <w:tr w14:paraId="08819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094" w:type="dxa"/>
            <w:vMerge w:val="restart"/>
            <w:tcBorders>
              <w:bottom w:val="nil"/>
            </w:tcBorders>
          </w:tcPr>
          <w:p w14:paraId="472E48A7">
            <w:pPr>
              <w:spacing w:line="397" w:lineRule="auto"/>
              <w:rPr>
                <w:rFonts w:ascii="Arial"/>
                <w:szCs w:val="21"/>
              </w:rPr>
            </w:pPr>
          </w:p>
          <w:p w14:paraId="2DBD07E6">
            <w:pPr>
              <w:pStyle w:val="22"/>
              <w:spacing w:before="65" w:line="230" w:lineRule="auto"/>
              <w:ind w:left="345"/>
              <w:rPr>
                <w:sz w:val="21"/>
                <w:szCs w:val="21"/>
              </w:rPr>
            </w:pPr>
            <w:r>
              <w:rPr>
                <w:spacing w:val="3"/>
                <w:sz w:val="21"/>
                <w:szCs w:val="21"/>
              </w:rPr>
              <w:t>名称</w:t>
            </w:r>
          </w:p>
        </w:tc>
        <w:tc>
          <w:tcPr>
            <w:tcW w:w="902" w:type="dxa"/>
            <w:vMerge w:val="restart"/>
            <w:tcBorders>
              <w:bottom w:val="nil"/>
            </w:tcBorders>
          </w:tcPr>
          <w:p w14:paraId="065679F0">
            <w:pPr>
              <w:spacing w:line="397" w:lineRule="auto"/>
              <w:rPr>
                <w:rFonts w:ascii="Arial"/>
                <w:szCs w:val="21"/>
              </w:rPr>
            </w:pPr>
          </w:p>
          <w:p w14:paraId="5404082A">
            <w:pPr>
              <w:pStyle w:val="22"/>
              <w:spacing w:before="65" w:line="228" w:lineRule="auto"/>
              <w:ind w:left="245"/>
              <w:rPr>
                <w:sz w:val="21"/>
                <w:szCs w:val="21"/>
              </w:rPr>
            </w:pPr>
            <w:r>
              <w:rPr>
                <w:spacing w:val="4"/>
                <w:sz w:val="21"/>
                <w:szCs w:val="21"/>
              </w:rPr>
              <w:t>规格</w:t>
            </w:r>
          </w:p>
        </w:tc>
        <w:tc>
          <w:tcPr>
            <w:tcW w:w="906" w:type="dxa"/>
            <w:vMerge w:val="restart"/>
            <w:tcBorders>
              <w:bottom w:val="nil"/>
            </w:tcBorders>
          </w:tcPr>
          <w:p w14:paraId="3E25CE68">
            <w:pPr>
              <w:spacing w:line="403" w:lineRule="auto"/>
              <w:rPr>
                <w:rFonts w:ascii="Arial"/>
                <w:szCs w:val="21"/>
              </w:rPr>
            </w:pPr>
          </w:p>
          <w:p w14:paraId="12588E51">
            <w:pPr>
              <w:pStyle w:val="22"/>
              <w:spacing w:before="65" w:line="228" w:lineRule="auto"/>
              <w:ind w:left="36"/>
              <w:rPr>
                <w:sz w:val="21"/>
                <w:szCs w:val="21"/>
              </w:rPr>
            </w:pPr>
            <w:r>
              <w:rPr>
                <w:spacing w:val="7"/>
                <w:sz w:val="21"/>
                <w:szCs w:val="21"/>
              </w:rPr>
              <w:t>计量单位</w:t>
            </w:r>
          </w:p>
        </w:tc>
        <w:tc>
          <w:tcPr>
            <w:tcW w:w="4532" w:type="dxa"/>
            <w:gridSpan w:val="5"/>
          </w:tcPr>
          <w:p w14:paraId="6F6E15DC">
            <w:pPr>
              <w:pStyle w:val="22"/>
              <w:spacing w:before="181" w:line="228" w:lineRule="auto"/>
              <w:ind w:left="2012"/>
              <w:rPr>
                <w:sz w:val="21"/>
                <w:szCs w:val="21"/>
              </w:rPr>
            </w:pPr>
            <w:r>
              <w:rPr>
                <w:sz w:val="21"/>
                <w:szCs w:val="21"/>
              </w:rPr>
              <w:t>数</w:t>
            </w:r>
            <w:r>
              <w:rPr>
                <w:spacing w:val="13"/>
                <w:sz w:val="21"/>
                <w:szCs w:val="21"/>
              </w:rPr>
              <w:t xml:space="preserve"> </w:t>
            </w:r>
            <w:r>
              <w:rPr>
                <w:sz w:val="21"/>
                <w:szCs w:val="21"/>
              </w:rPr>
              <w:t>量</w:t>
            </w:r>
          </w:p>
        </w:tc>
        <w:tc>
          <w:tcPr>
            <w:tcW w:w="2039" w:type="dxa"/>
            <w:vMerge w:val="restart"/>
            <w:tcBorders>
              <w:bottom w:val="nil"/>
            </w:tcBorders>
          </w:tcPr>
          <w:p w14:paraId="4FE1BACF">
            <w:pPr>
              <w:spacing w:line="398" w:lineRule="auto"/>
              <w:rPr>
                <w:rFonts w:ascii="Arial"/>
                <w:szCs w:val="21"/>
              </w:rPr>
            </w:pPr>
          </w:p>
          <w:p w14:paraId="55E94E63">
            <w:pPr>
              <w:pStyle w:val="22"/>
              <w:spacing w:before="65" w:line="229" w:lineRule="auto"/>
              <w:ind w:left="258"/>
              <w:rPr>
                <w:sz w:val="21"/>
                <w:szCs w:val="21"/>
              </w:rPr>
            </w:pPr>
            <w:r>
              <w:rPr>
                <w:spacing w:val="3"/>
                <w:sz w:val="21"/>
                <w:szCs w:val="21"/>
              </w:rPr>
              <w:t>备注</w:t>
            </w:r>
          </w:p>
        </w:tc>
      </w:tr>
      <w:tr w14:paraId="64551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094" w:type="dxa"/>
            <w:vMerge w:val="continue"/>
            <w:tcBorders>
              <w:top w:val="nil"/>
            </w:tcBorders>
          </w:tcPr>
          <w:p w14:paraId="449B7E6B">
            <w:pPr>
              <w:rPr>
                <w:rFonts w:ascii="Arial"/>
                <w:szCs w:val="21"/>
              </w:rPr>
            </w:pPr>
          </w:p>
        </w:tc>
        <w:tc>
          <w:tcPr>
            <w:tcW w:w="902" w:type="dxa"/>
            <w:vMerge w:val="continue"/>
            <w:tcBorders>
              <w:top w:val="nil"/>
            </w:tcBorders>
          </w:tcPr>
          <w:p w14:paraId="1FE1FCFA">
            <w:pPr>
              <w:rPr>
                <w:rFonts w:ascii="Arial"/>
                <w:szCs w:val="21"/>
              </w:rPr>
            </w:pPr>
          </w:p>
        </w:tc>
        <w:tc>
          <w:tcPr>
            <w:tcW w:w="906" w:type="dxa"/>
            <w:vMerge w:val="continue"/>
            <w:tcBorders>
              <w:top w:val="nil"/>
            </w:tcBorders>
          </w:tcPr>
          <w:p w14:paraId="7F8E8E3A">
            <w:pPr>
              <w:rPr>
                <w:rFonts w:ascii="Arial"/>
                <w:szCs w:val="21"/>
              </w:rPr>
            </w:pPr>
          </w:p>
        </w:tc>
        <w:tc>
          <w:tcPr>
            <w:tcW w:w="906" w:type="dxa"/>
          </w:tcPr>
          <w:p w14:paraId="7D259E89">
            <w:pPr>
              <w:pStyle w:val="22"/>
              <w:spacing w:before="173" w:line="233" w:lineRule="auto"/>
              <w:ind w:left="252"/>
              <w:rPr>
                <w:sz w:val="21"/>
                <w:szCs w:val="21"/>
              </w:rPr>
            </w:pPr>
            <w:r>
              <w:rPr>
                <w:spacing w:val="2"/>
                <w:sz w:val="21"/>
                <w:szCs w:val="21"/>
              </w:rPr>
              <w:t>总量</w:t>
            </w:r>
          </w:p>
        </w:tc>
        <w:tc>
          <w:tcPr>
            <w:tcW w:w="906" w:type="dxa"/>
          </w:tcPr>
          <w:p w14:paraId="713D5936">
            <w:pPr>
              <w:pStyle w:val="22"/>
              <w:spacing w:before="173" w:line="228" w:lineRule="auto"/>
              <w:ind w:left="358"/>
              <w:rPr>
                <w:sz w:val="21"/>
                <w:szCs w:val="21"/>
              </w:rPr>
            </w:pPr>
            <w:r>
              <w:rPr>
                <w:sz w:val="21"/>
                <w:szCs w:val="21"/>
              </w:rPr>
              <w:t>月</w:t>
            </w:r>
          </w:p>
        </w:tc>
        <w:tc>
          <w:tcPr>
            <w:tcW w:w="911" w:type="dxa"/>
          </w:tcPr>
          <w:p w14:paraId="3C3EBE23">
            <w:pPr>
              <w:pStyle w:val="22"/>
              <w:spacing w:before="173" w:line="228" w:lineRule="auto"/>
              <w:ind w:left="362"/>
              <w:rPr>
                <w:sz w:val="21"/>
                <w:szCs w:val="21"/>
              </w:rPr>
            </w:pPr>
            <w:r>
              <w:rPr>
                <w:sz w:val="21"/>
                <w:szCs w:val="21"/>
              </w:rPr>
              <w:t>月</w:t>
            </w:r>
          </w:p>
        </w:tc>
        <w:tc>
          <w:tcPr>
            <w:tcW w:w="902" w:type="dxa"/>
          </w:tcPr>
          <w:p w14:paraId="590EEB25">
            <w:pPr>
              <w:pStyle w:val="22"/>
              <w:spacing w:before="173" w:line="228" w:lineRule="auto"/>
              <w:ind w:left="358"/>
              <w:rPr>
                <w:sz w:val="21"/>
                <w:szCs w:val="21"/>
              </w:rPr>
            </w:pPr>
            <w:r>
              <w:rPr>
                <w:sz w:val="21"/>
                <w:szCs w:val="21"/>
              </w:rPr>
              <w:t>月</w:t>
            </w:r>
          </w:p>
        </w:tc>
        <w:tc>
          <w:tcPr>
            <w:tcW w:w="907" w:type="dxa"/>
          </w:tcPr>
          <w:p w14:paraId="7F6441F5">
            <w:pPr>
              <w:pStyle w:val="22"/>
              <w:spacing w:before="173" w:line="228" w:lineRule="auto"/>
              <w:ind w:left="171"/>
              <w:rPr>
                <w:sz w:val="21"/>
                <w:szCs w:val="21"/>
              </w:rPr>
            </w:pPr>
            <w:r>
              <w:rPr>
                <w:sz w:val="21"/>
                <w:szCs w:val="21"/>
              </w:rPr>
              <w:t>月</w:t>
            </w:r>
          </w:p>
        </w:tc>
        <w:tc>
          <w:tcPr>
            <w:tcW w:w="2039" w:type="dxa"/>
            <w:vMerge w:val="continue"/>
            <w:tcBorders>
              <w:top w:val="nil"/>
            </w:tcBorders>
          </w:tcPr>
          <w:p w14:paraId="0F680F21">
            <w:pPr>
              <w:rPr>
                <w:rFonts w:ascii="Arial"/>
                <w:szCs w:val="21"/>
              </w:rPr>
            </w:pPr>
          </w:p>
        </w:tc>
      </w:tr>
      <w:tr w14:paraId="210D4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94" w:type="dxa"/>
          </w:tcPr>
          <w:p w14:paraId="3EF32B14">
            <w:pPr>
              <w:rPr>
                <w:rFonts w:ascii="Arial"/>
                <w:szCs w:val="21"/>
              </w:rPr>
            </w:pPr>
          </w:p>
        </w:tc>
        <w:tc>
          <w:tcPr>
            <w:tcW w:w="902" w:type="dxa"/>
          </w:tcPr>
          <w:p w14:paraId="7A93B9C0">
            <w:pPr>
              <w:rPr>
                <w:rFonts w:ascii="Arial"/>
                <w:szCs w:val="21"/>
              </w:rPr>
            </w:pPr>
          </w:p>
        </w:tc>
        <w:tc>
          <w:tcPr>
            <w:tcW w:w="906" w:type="dxa"/>
          </w:tcPr>
          <w:p w14:paraId="1C483E5F">
            <w:pPr>
              <w:rPr>
                <w:rFonts w:ascii="Arial"/>
                <w:szCs w:val="21"/>
              </w:rPr>
            </w:pPr>
          </w:p>
        </w:tc>
        <w:tc>
          <w:tcPr>
            <w:tcW w:w="906" w:type="dxa"/>
          </w:tcPr>
          <w:p w14:paraId="19F032CE">
            <w:pPr>
              <w:rPr>
                <w:rFonts w:ascii="Arial"/>
                <w:szCs w:val="21"/>
              </w:rPr>
            </w:pPr>
          </w:p>
        </w:tc>
        <w:tc>
          <w:tcPr>
            <w:tcW w:w="906" w:type="dxa"/>
          </w:tcPr>
          <w:p w14:paraId="01EA27AD">
            <w:pPr>
              <w:rPr>
                <w:rFonts w:ascii="Arial"/>
                <w:szCs w:val="21"/>
              </w:rPr>
            </w:pPr>
          </w:p>
        </w:tc>
        <w:tc>
          <w:tcPr>
            <w:tcW w:w="911" w:type="dxa"/>
          </w:tcPr>
          <w:p w14:paraId="0444D3DD">
            <w:pPr>
              <w:rPr>
                <w:rFonts w:ascii="Arial"/>
                <w:szCs w:val="21"/>
              </w:rPr>
            </w:pPr>
          </w:p>
        </w:tc>
        <w:tc>
          <w:tcPr>
            <w:tcW w:w="902" w:type="dxa"/>
          </w:tcPr>
          <w:p w14:paraId="7A2A248D">
            <w:pPr>
              <w:rPr>
                <w:rFonts w:ascii="Arial"/>
                <w:szCs w:val="21"/>
              </w:rPr>
            </w:pPr>
          </w:p>
        </w:tc>
        <w:tc>
          <w:tcPr>
            <w:tcW w:w="907" w:type="dxa"/>
          </w:tcPr>
          <w:p w14:paraId="0DF4C952">
            <w:pPr>
              <w:rPr>
                <w:rFonts w:ascii="Arial"/>
                <w:szCs w:val="21"/>
              </w:rPr>
            </w:pPr>
          </w:p>
        </w:tc>
        <w:tc>
          <w:tcPr>
            <w:tcW w:w="2039" w:type="dxa"/>
          </w:tcPr>
          <w:p w14:paraId="58BEF833">
            <w:pPr>
              <w:rPr>
                <w:rFonts w:ascii="Arial"/>
                <w:szCs w:val="21"/>
              </w:rPr>
            </w:pPr>
          </w:p>
        </w:tc>
      </w:tr>
      <w:tr w14:paraId="287C8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94" w:type="dxa"/>
          </w:tcPr>
          <w:p w14:paraId="70A1B120">
            <w:pPr>
              <w:rPr>
                <w:rFonts w:ascii="Arial"/>
                <w:szCs w:val="21"/>
              </w:rPr>
            </w:pPr>
          </w:p>
        </w:tc>
        <w:tc>
          <w:tcPr>
            <w:tcW w:w="902" w:type="dxa"/>
          </w:tcPr>
          <w:p w14:paraId="1B38052B">
            <w:pPr>
              <w:rPr>
                <w:rFonts w:ascii="Arial"/>
                <w:szCs w:val="21"/>
              </w:rPr>
            </w:pPr>
          </w:p>
        </w:tc>
        <w:tc>
          <w:tcPr>
            <w:tcW w:w="906" w:type="dxa"/>
          </w:tcPr>
          <w:p w14:paraId="45226C97">
            <w:pPr>
              <w:rPr>
                <w:rFonts w:ascii="Arial"/>
                <w:szCs w:val="21"/>
              </w:rPr>
            </w:pPr>
          </w:p>
        </w:tc>
        <w:tc>
          <w:tcPr>
            <w:tcW w:w="906" w:type="dxa"/>
          </w:tcPr>
          <w:p w14:paraId="3E74F753">
            <w:pPr>
              <w:rPr>
                <w:rFonts w:ascii="Arial"/>
                <w:szCs w:val="21"/>
              </w:rPr>
            </w:pPr>
          </w:p>
        </w:tc>
        <w:tc>
          <w:tcPr>
            <w:tcW w:w="906" w:type="dxa"/>
          </w:tcPr>
          <w:p w14:paraId="03BC7D9A">
            <w:pPr>
              <w:rPr>
                <w:rFonts w:ascii="Arial"/>
                <w:szCs w:val="21"/>
              </w:rPr>
            </w:pPr>
          </w:p>
        </w:tc>
        <w:tc>
          <w:tcPr>
            <w:tcW w:w="911" w:type="dxa"/>
          </w:tcPr>
          <w:p w14:paraId="2C67D7BA">
            <w:pPr>
              <w:rPr>
                <w:rFonts w:ascii="Arial"/>
                <w:szCs w:val="21"/>
              </w:rPr>
            </w:pPr>
          </w:p>
        </w:tc>
        <w:tc>
          <w:tcPr>
            <w:tcW w:w="902" w:type="dxa"/>
          </w:tcPr>
          <w:p w14:paraId="007A8FE1">
            <w:pPr>
              <w:rPr>
                <w:rFonts w:ascii="Arial"/>
                <w:szCs w:val="21"/>
              </w:rPr>
            </w:pPr>
          </w:p>
        </w:tc>
        <w:tc>
          <w:tcPr>
            <w:tcW w:w="907" w:type="dxa"/>
          </w:tcPr>
          <w:p w14:paraId="1B1ED089">
            <w:pPr>
              <w:rPr>
                <w:rFonts w:ascii="Arial"/>
                <w:szCs w:val="21"/>
              </w:rPr>
            </w:pPr>
          </w:p>
        </w:tc>
        <w:tc>
          <w:tcPr>
            <w:tcW w:w="2039" w:type="dxa"/>
          </w:tcPr>
          <w:p w14:paraId="68CF3FA8">
            <w:pPr>
              <w:rPr>
                <w:rFonts w:ascii="Arial"/>
                <w:szCs w:val="21"/>
              </w:rPr>
            </w:pPr>
          </w:p>
        </w:tc>
      </w:tr>
      <w:tr w14:paraId="6AFC2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94" w:type="dxa"/>
          </w:tcPr>
          <w:p w14:paraId="516FB756">
            <w:pPr>
              <w:rPr>
                <w:rFonts w:ascii="Arial"/>
                <w:szCs w:val="21"/>
              </w:rPr>
            </w:pPr>
          </w:p>
        </w:tc>
        <w:tc>
          <w:tcPr>
            <w:tcW w:w="902" w:type="dxa"/>
          </w:tcPr>
          <w:p w14:paraId="469595EA">
            <w:pPr>
              <w:rPr>
                <w:rFonts w:ascii="Arial"/>
                <w:szCs w:val="21"/>
              </w:rPr>
            </w:pPr>
          </w:p>
        </w:tc>
        <w:tc>
          <w:tcPr>
            <w:tcW w:w="906" w:type="dxa"/>
          </w:tcPr>
          <w:p w14:paraId="4298205E">
            <w:pPr>
              <w:rPr>
                <w:rFonts w:ascii="Arial"/>
                <w:szCs w:val="21"/>
              </w:rPr>
            </w:pPr>
          </w:p>
        </w:tc>
        <w:tc>
          <w:tcPr>
            <w:tcW w:w="906" w:type="dxa"/>
          </w:tcPr>
          <w:p w14:paraId="7D7B8414">
            <w:pPr>
              <w:rPr>
                <w:rFonts w:ascii="Arial"/>
                <w:szCs w:val="21"/>
              </w:rPr>
            </w:pPr>
          </w:p>
        </w:tc>
        <w:tc>
          <w:tcPr>
            <w:tcW w:w="906" w:type="dxa"/>
          </w:tcPr>
          <w:p w14:paraId="06A1DE4E">
            <w:pPr>
              <w:rPr>
                <w:rFonts w:ascii="Arial"/>
                <w:szCs w:val="21"/>
              </w:rPr>
            </w:pPr>
          </w:p>
        </w:tc>
        <w:tc>
          <w:tcPr>
            <w:tcW w:w="911" w:type="dxa"/>
          </w:tcPr>
          <w:p w14:paraId="0DE9BF46">
            <w:pPr>
              <w:rPr>
                <w:rFonts w:ascii="Arial"/>
                <w:szCs w:val="21"/>
              </w:rPr>
            </w:pPr>
          </w:p>
        </w:tc>
        <w:tc>
          <w:tcPr>
            <w:tcW w:w="902" w:type="dxa"/>
          </w:tcPr>
          <w:p w14:paraId="222886D2">
            <w:pPr>
              <w:rPr>
                <w:rFonts w:ascii="Arial"/>
                <w:szCs w:val="21"/>
              </w:rPr>
            </w:pPr>
          </w:p>
        </w:tc>
        <w:tc>
          <w:tcPr>
            <w:tcW w:w="907" w:type="dxa"/>
          </w:tcPr>
          <w:p w14:paraId="4FC6B33F">
            <w:pPr>
              <w:rPr>
                <w:rFonts w:ascii="Arial"/>
                <w:szCs w:val="21"/>
              </w:rPr>
            </w:pPr>
          </w:p>
        </w:tc>
        <w:tc>
          <w:tcPr>
            <w:tcW w:w="2039" w:type="dxa"/>
          </w:tcPr>
          <w:p w14:paraId="648D16A2">
            <w:pPr>
              <w:rPr>
                <w:rFonts w:ascii="Arial"/>
                <w:szCs w:val="21"/>
              </w:rPr>
            </w:pPr>
          </w:p>
        </w:tc>
      </w:tr>
      <w:tr w14:paraId="1519D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94" w:type="dxa"/>
          </w:tcPr>
          <w:p w14:paraId="4942B3A0">
            <w:pPr>
              <w:rPr>
                <w:rFonts w:ascii="Arial"/>
                <w:szCs w:val="21"/>
              </w:rPr>
            </w:pPr>
          </w:p>
        </w:tc>
        <w:tc>
          <w:tcPr>
            <w:tcW w:w="902" w:type="dxa"/>
          </w:tcPr>
          <w:p w14:paraId="334B6B60">
            <w:pPr>
              <w:rPr>
                <w:rFonts w:ascii="Arial"/>
                <w:szCs w:val="21"/>
              </w:rPr>
            </w:pPr>
          </w:p>
        </w:tc>
        <w:tc>
          <w:tcPr>
            <w:tcW w:w="906" w:type="dxa"/>
          </w:tcPr>
          <w:p w14:paraId="309DF37E">
            <w:pPr>
              <w:rPr>
                <w:rFonts w:ascii="Arial"/>
                <w:szCs w:val="21"/>
              </w:rPr>
            </w:pPr>
          </w:p>
        </w:tc>
        <w:tc>
          <w:tcPr>
            <w:tcW w:w="906" w:type="dxa"/>
          </w:tcPr>
          <w:p w14:paraId="71356E41">
            <w:pPr>
              <w:rPr>
                <w:rFonts w:ascii="Arial"/>
                <w:szCs w:val="21"/>
              </w:rPr>
            </w:pPr>
          </w:p>
        </w:tc>
        <w:tc>
          <w:tcPr>
            <w:tcW w:w="906" w:type="dxa"/>
          </w:tcPr>
          <w:p w14:paraId="03D9C18C">
            <w:pPr>
              <w:rPr>
                <w:rFonts w:ascii="Arial"/>
                <w:szCs w:val="21"/>
              </w:rPr>
            </w:pPr>
          </w:p>
        </w:tc>
        <w:tc>
          <w:tcPr>
            <w:tcW w:w="911" w:type="dxa"/>
          </w:tcPr>
          <w:p w14:paraId="648EDEF5">
            <w:pPr>
              <w:rPr>
                <w:rFonts w:ascii="Arial"/>
                <w:szCs w:val="21"/>
              </w:rPr>
            </w:pPr>
          </w:p>
        </w:tc>
        <w:tc>
          <w:tcPr>
            <w:tcW w:w="902" w:type="dxa"/>
          </w:tcPr>
          <w:p w14:paraId="22233CA8">
            <w:pPr>
              <w:rPr>
                <w:rFonts w:ascii="Arial"/>
                <w:szCs w:val="21"/>
              </w:rPr>
            </w:pPr>
          </w:p>
        </w:tc>
        <w:tc>
          <w:tcPr>
            <w:tcW w:w="907" w:type="dxa"/>
          </w:tcPr>
          <w:p w14:paraId="452741D2">
            <w:pPr>
              <w:rPr>
                <w:rFonts w:ascii="Arial"/>
                <w:szCs w:val="21"/>
              </w:rPr>
            </w:pPr>
          </w:p>
        </w:tc>
        <w:tc>
          <w:tcPr>
            <w:tcW w:w="2039" w:type="dxa"/>
          </w:tcPr>
          <w:p w14:paraId="32D6D941">
            <w:pPr>
              <w:rPr>
                <w:rFonts w:ascii="Arial"/>
                <w:szCs w:val="21"/>
              </w:rPr>
            </w:pPr>
          </w:p>
        </w:tc>
      </w:tr>
    </w:tbl>
    <w:p w14:paraId="1C9DC48D">
      <w:pPr>
        <w:spacing w:line="219" w:lineRule="auto"/>
        <w:rPr>
          <w:szCs w:val="21"/>
        </w:rPr>
        <w:sectPr>
          <w:footerReference r:id="rId13" w:type="default"/>
          <w:pgSz w:w="11910" w:h="16840"/>
          <w:pgMar w:top="1440" w:right="1080" w:bottom="1440" w:left="1080" w:header="0" w:footer="859" w:gutter="0"/>
          <w:cols w:space="720" w:num="1"/>
        </w:sectPr>
      </w:pPr>
    </w:p>
    <w:p w14:paraId="114D460B">
      <w:pPr>
        <w:pStyle w:val="7"/>
        <w:spacing w:before="65" w:line="227" w:lineRule="auto"/>
        <w:rPr>
          <w:szCs w:val="21"/>
        </w:rPr>
      </w:pPr>
      <w:r>
        <w:rPr>
          <w:b/>
          <w:bCs/>
          <w:spacing w:val="7"/>
          <w:szCs w:val="21"/>
        </w:rPr>
        <w:t>附件五：计划开工日期、完工日期和施工进度网络图（或横道图）</w:t>
      </w:r>
    </w:p>
    <w:p w14:paraId="3663652E">
      <w:pPr>
        <w:pStyle w:val="7"/>
        <w:spacing w:before="284" w:line="228" w:lineRule="auto"/>
        <w:ind w:left="1869"/>
        <w:rPr>
          <w:szCs w:val="21"/>
        </w:rPr>
      </w:pPr>
      <w:r>
        <w:rPr>
          <w:b/>
          <w:bCs/>
          <w:spacing w:val="8"/>
          <w:szCs w:val="21"/>
        </w:rPr>
        <w:t>计划开工日期、完工日期和施工进度网络图（</w:t>
      </w:r>
      <w:r>
        <w:rPr>
          <w:b/>
          <w:bCs/>
          <w:spacing w:val="7"/>
          <w:szCs w:val="21"/>
        </w:rPr>
        <w:t>或横道图）</w:t>
      </w:r>
    </w:p>
    <w:p w14:paraId="408DC0BE">
      <w:pPr>
        <w:spacing w:line="296" w:lineRule="auto"/>
        <w:rPr>
          <w:rFonts w:ascii="Arial"/>
          <w:szCs w:val="21"/>
        </w:rPr>
      </w:pPr>
    </w:p>
    <w:p w14:paraId="367D7B95">
      <w:pPr>
        <w:spacing w:line="460" w:lineRule="exact"/>
        <w:ind w:left="-6" w:firstLine="420"/>
      </w:pPr>
      <w:r>
        <w:rPr>
          <w:rFonts w:hint="eastAsia"/>
        </w:rPr>
        <w:t>（1）</w:t>
      </w:r>
      <w:r>
        <w:t>供应商应提交施工进度计划，说明按采购文件要求的工期进行施工的各个关键日期。成交的供应商还应按合同条件有关条款的要求提交详细的施工进度计划。</w:t>
      </w:r>
    </w:p>
    <w:p w14:paraId="3DB48C3A">
      <w:pPr>
        <w:spacing w:line="460" w:lineRule="exact"/>
        <w:ind w:left="-6" w:firstLine="420"/>
      </w:pPr>
      <w:r>
        <w:rPr>
          <w:rFonts w:hint="eastAsia"/>
        </w:rPr>
        <w:t>（2）</w:t>
      </w:r>
      <w:r>
        <w:t>施工进度计划可采用网络图（或横道图）表示，说明计划开工日期和各分项工程各阶段的完工日期。</w:t>
      </w:r>
    </w:p>
    <w:p w14:paraId="266448BE">
      <w:pPr>
        <w:spacing w:line="460" w:lineRule="exact"/>
        <w:ind w:left="-6" w:firstLine="420"/>
      </w:pPr>
      <w:r>
        <w:rPr>
          <w:rFonts w:hint="eastAsia"/>
        </w:rPr>
        <w:t>（</w:t>
      </w:r>
      <w:r>
        <w:t>3</w:t>
      </w:r>
      <w:r>
        <w:rPr>
          <w:rFonts w:hint="eastAsia"/>
        </w:rPr>
        <w:t>）</w:t>
      </w:r>
      <w:r>
        <w:t>施工进度计划应与施工组织设计相适应。</w:t>
      </w:r>
    </w:p>
    <w:p w14:paraId="5E9B31D1">
      <w:pPr>
        <w:spacing w:line="368" w:lineRule="auto"/>
        <w:rPr>
          <w:rFonts w:ascii="Arial"/>
          <w:szCs w:val="21"/>
        </w:rPr>
      </w:pPr>
    </w:p>
    <w:p w14:paraId="33A5CA72">
      <w:pPr>
        <w:pStyle w:val="7"/>
        <w:spacing w:before="65" w:line="227" w:lineRule="auto"/>
        <w:ind w:left="13"/>
        <w:rPr>
          <w:szCs w:val="21"/>
        </w:rPr>
      </w:pPr>
      <w:r>
        <w:rPr>
          <w:b/>
          <w:bCs/>
          <w:spacing w:val="6"/>
          <w:szCs w:val="21"/>
        </w:rPr>
        <w:t>附件六：施工总平面图</w:t>
      </w:r>
    </w:p>
    <w:p w14:paraId="5D5CB37F">
      <w:pPr>
        <w:pStyle w:val="7"/>
        <w:spacing w:before="299" w:line="229" w:lineRule="auto"/>
        <w:ind w:left="3872"/>
        <w:rPr>
          <w:szCs w:val="21"/>
        </w:rPr>
      </w:pPr>
      <w:r>
        <w:rPr>
          <w:b/>
          <w:bCs/>
          <w:spacing w:val="7"/>
          <w:szCs w:val="21"/>
        </w:rPr>
        <w:t>施工总平面图</w:t>
      </w:r>
    </w:p>
    <w:p w14:paraId="44F3FC8B">
      <w:pPr>
        <w:spacing w:line="460" w:lineRule="exact"/>
        <w:ind w:firstLine="420" w:firstLineChars="200"/>
        <w:rPr>
          <w:szCs w:val="21"/>
        </w:rPr>
      </w:pPr>
      <w:r>
        <w:rPr>
          <w:szCs w:val="21"/>
        </w:rPr>
        <w:t>供应商应递交一份施工总平面图，绘出现场临时设施布置图表并附文字说明，说明临时设施、加工车间、现场办公、设备及仓储、供电、供水、卫生、生活、道路、消防等设施的情况和布置。</w:t>
      </w:r>
    </w:p>
    <w:p w14:paraId="723DD82B">
      <w:pPr>
        <w:spacing w:line="263" w:lineRule="auto"/>
        <w:rPr>
          <w:rFonts w:ascii="Arial"/>
          <w:szCs w:val="21"/>
        </w:rPr>
      </w:pPr>
    </w:p>
    <w:p w14:paraId="529891D9">
      <w:pPr>
        <w:spacing w:line="263" w:lineRule="auto"/>
        <w:rPr>
          <w:rFonts w:ascii="Arial"/>
          <w:szCs w:val="21"/>
        </w:rPr>
      </w:pPr>
    </w:p>
    <w:p w14:paraId="3675E397">
      <w:pPr>
        <w:spacing w:line="264" w:lineRule="auto"/>
        <w:rPr>
          <w:rFonts w:ascii="Arial"/>
          <w:szCs w:val="21"/>
        </w:rPr>
      </w:pPr>
    </w:p>
    <w:p w14:paraId="6391C7ED">
      <w:pPr>
        <w:pStyle w:val="7"/>
        <w:spacing w:before="65" w:line="227" w:lineRule="auto"/>
        <w:ind w:left="13"/>
        <w:rPr>
          <w:szCs w:val="21"/>
        </w:rPr>
      </w:pPr>
      <w:r>
        <w:rPr>
          <w:b/>
          <w:bCs/>
          <w:spacing w:val="5"/>
          <w:szCs w:val="21"/>
        </w:rPr>
        <w:t>附件七：临时用地表</w:t>
      </w:r>
    </w:p>
    <w:p w14:paraId="4407B846">
      <w:pPr>
        <w:pStyle w:val="7"/>
        <w:spacing w:before="25" w:line="228" w:lineRule="auto"/>
        <w:ind w:left="3990"/>
        <w:rPr>
          <w:szCs w:val="21"/>
        </w:rPr>
      </w:pPr>
      <w:r>
        <w:rPr>
          <w:b/>
          <w:bCs/>
          <w:spacing w:val="4"/>
          <w:szCs w:val="21"/>
        </w:rPr>
        <w:t>临时用地表</w:t>
      </w:r>
    </w:p>
    <w:p w14:paraId="0B28AC7D">
      <w:pPr>
        <w:spacing w:before="27"/>
        <w:rPr>
          <w:szCs w:val="21"/>
        </w:rPr>
      </w:pPr>
    </w:p>
    <w:tbl>
      <w:tblPr>
        <w:tblStyle w:val="15"/>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1"/>
        <w:gridCol w:w="2090"/>
        <w:gridCol w:w="2091"/>
      </w:tblGrid>
      <w:tr w14:paraId="303C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090" w:type="dxa"/>
            <w:vAlign w:val="center"/>
          </w:tcPr>
          <w:p w14:paraId="691AF2B2">
            <w:pPr>
              <w:jc w:val="center"/>
            </w:pPr>
            <w:r>
              <w:rPr>
                <w:szCs w:val="21"/>
              </w:rPr>
              <w:t>用途</w:t>
            </w:r>
          </w:p>
        </w:tc>
        <w:tc>
          <w:tcPr>
            <w:tcW w:w="2091" w:type="dxa"/>
            <w:vAlign w:val="center"/>
          </w:tcPr>
          <w:p w14:paraId="28E18843">
            <w:pPr>
              <w:jc w:val="center"/>
            </w:pPr>
            <w:r>
              <w:rPr>
                <w:szCs w:val="21"/>
              </w:rPr>
              <w:t>面积（平方米）</w:t>
            </w:r>
          </w:p>
        </w:tc>
        <w:tc>
          <w:tcPr>
            <w:tcW w:w="2090" w:type="dxa"/>
            <w:vAlign w:val="center"/>
          </w:tcPr>
          <w:p w14:paraId="209E975B">
            <w:pPr>
              <w:jc w:val="center"/>
            </w:pPr>
            <w:r>
              <w:rPr>
                <w:szCs w:val="21"/>
              </w:rPr>
              <w:t>位置</w:t>
            </w:r>
          </w:p>
        </w:tc>
        <w:tc>
          <w:tcPr>
            <w:tcW w:w="2091" w:type="dxa"/>
            <w:vAlign w:val="center"/>
          </w:tcPr>
          <w:p w14:paraId="4E375203">
            <w:pPr>
              <w:jc w:val="center"/>
            </w:pPr>
            <w:r>
              <w:rPr>
                <w:szCs w:val="21"/>
              </w:rPr>
              <w:t>需用时间</w:t>
            </w:r>
          </w:p>
        </w:tc>
      </w:tr>
      <w:tr w14:paraId="7630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90" w:type="dxa"/>
          </w:tcPr>
          <w:p w14:paraId="2E77B256"/>
        </w:tc>
        <w:tc>
          <w:tcPr>
            <w:tcW w:w="2091" w:type="dxa"/>
          </w:tcPr>
          <w:p w14:paraId="7F0C4366"/>
        </w:tc>
        <w:tc>
          <w:tcPr>
            <w:tcW w:w="2090" w:type="dxa"/>
          </w:tcPr>
          <w:p w14:paraId="2F9F13EB"/>
        </w:tc>
        <w:tc>
          <w:tcPr>
            <w:tcW w:w="2091" w:type="dxa"/>
          </w:tcPr>
          <w:p w14:paraId="1BDCCA0E"/>
        </w:tc>
      </w:tr>
      <w:tr w14:paraId="4F65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90" w:type="dxa"/>
          </w:tcPr>
          <w:p w14:paraId="168862A5"/>
        </w:tc>
        <w:tc>
          <w:tcPr>
            <w:tcW w:w="2091" w:type="dxa"/>
          </w:tcPr>
          <w:p w14:paraId="26C55492"/>
        </w:tc>
        <w:tc>
          <w:tcPr>
            <w:tcW w:w="2090" w:type="dxa"/>
          </w:tcPr>
          <w:p w14:paraId="5FED5C35"/>
        </w:tc>
        <w:tc>
          <w:tcPr>
            <w:tcW w:w="2091" w:type="dxa"/>
          </w:tcPr>
          <w:p w14:paraId="0C79743B"/>
        </w:tc>
      </w:tr>
      <w:tr w14:paraId="6D76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90" w:type="dxa"/>
          </w:tcPr>
          <w:p w14:paraId="34C08DFE"/>
        </w:tc>
        <w:tc>
          <w:tcPr>
            <w:tcW w:w="2091" w:type="dxa"/>
          </w:tcPr>
          <w:p w14:paraId="463A7A06"/>
        </w:tc>
        <w:tc>
          <w:tcPr>
            <w:tcW w:w="2090" w:type="dxa"/>
          </w:tcPr>
          <w:p w14:paraId="6C011DDE"/>
        </w:tc>
        <w:tc>
          <w:tcPr>
            <w:tcW w:w="2091" w:type="dxa"/>
          </w:tcPr>
          <w:p w14:paraId="4F709B45"/>
        </w:tc>
      </w:tr>
      <w:tr w14:paraId="4FE4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90" w:type="dxa"/>
          </w:tcPr>
          <w:p w14:paraId="42705A26"/>
        </w:tc>
        <w:tc>
          <w:tcPr>
            <w:tcW w:w="2091" w:type="dxa"/>
          </w:tcPr>
          <w:p w14:paraId="1C174108"/>
        </w:tc>
        <w:tc>
          <w:tcPr>
            <w:tcW w:w="2090" w:type="dxa"/>
          </w:tcPr>
          <w:p w14:paraId="73386919"/>
        </w:tc>
        <w:tc>
          <w:tcPr>
            <w:tcW w:w="2091" w:type="dxa"/>
          </w:tcPr>
          <w:p w14:paraId="15DC6411"/>
        </w:tc>
      </w:tr>
      <w:tr w14:paraId="48F7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90" w:type="dxa"/>
          </w:tcPr>
          <w:p w14:paraId="08EC2D23"/>
        </w:tc>
        <w:tc>
          <w:tcPr>
            <w:tcW w:w="2091" w:type="dxa"/>
          </w:tcPr>
          <w:p w14:paraId="26B7AF44"/>
        </w:tc>
        <w:tc>
          <w:tcPr>
            <w:tcW w:w="2090" w:type="dxa"/>
          </w:tcPr>
          <w:p w14:paraId="00989DA6"/>
        </w:tc>
        <w:tc>
          <w:tcPr>
            <w:tcW w:w="2091" w:type="dxa"/>
          </w:tcPr>
          <w:p w14:paraId="5E5D2CC2"/>
        </w:tc>
      </w:tr>
    </w:tbl>
    <w:p w14:paraId="6089BFD9">
      <w:pPr>
        <w:spacing w:line="294" w:lineRule="auto"/>
        <w:rPr>
          <w:rFonts w:ascii="Arial"/>
          <w:szCs w:val="21"/>
        </w:rPr>
      </w:pPr>
    </w:p>
    <w:p w14:paraId="1A031B9E">
      <w:pPr>
        <w:spacing w:line="295" w:lineRule="auto"/>
        <w:rPr>
          <w:rFonts w:ascii="Arial"/>
          <w:szCs w:val="21"/>
        </w:rPr>
      </w:pPr>
    </w:p>
    <w:p w14:paraId="3B4BCF7D">
      <w:pPr>
        <w:spacing w:line="500" w:lineRule="exact"/>
        <w:rPr>
          <w:rFonts w:ascii="宋体" w:hAnsi="宋体" w:cs="仿宋_GB2312"/>
          <w:color w:val="000000"/>
          <w:sz w:val="32"/>
          <w:szCs w:val="32"/>
        </w:rPr>
      </w:pPr>
    </w:p>
    <w:p w14:paraId="199DFA80">
      <w:pPr>
        <w:autoSpaceDE w:val="0"/>
        <w:autoSpaceDN w:val="0"/>
        <w:spacing w:line="360" w:lineRule="auto"/>
        <w:ind w:left="4335" w:leftChars="1950" w:hanging="240" w:hangingChars="100"/>
        <w:rPr>
          <w:rFonts w:ascii="宋体" w:hAnsi="宋体" w:cs="仿宋_GB2312"/>
          <w:color w:val="000000"/>
          <w:kern w:val="0"/>
          <w:sz w:val="24"/>
        </w:rPr>
      </w:pPr>
      <w:r>
        <w:rPr>
          <w:rFonts w:hint="eastAsia" w:ascii="宋体" w:hAnsi="宋体" w:cs="仿宋_GB2312"/>
          <w:color w:val="000000"/>
          <w:kern w:val="0"/>
          <w:sz w:val="24"/>
        </w:rPr>
        <w:t>供应商名称（电子签章）：</w:t>
      </w:r>
    </w:p>
    <w:p w14:paraId="067F28EB">
      <w:pPr>
        <w:autoSpaceDE w:val="0"/>
        <w:autoSpaceDN w:val="0"/>
        <w:spacing w:line="360" w:lineRule="auto"/>
        <w:ind w:firstLine="6480" w:firstLineChars="2700"/>
        <w:rPr>
          <w:rFonts w:ascii="宋体" w:hAnsi="宋体" w:cs="仿宋_GB2312"/>
          <w:b/>
          <w:bCs/>
          <w:color w:val="000000"/>
          <w:sz w:val="24"/>
        </w:rPr>
      </w:pPr>
      <w:r>
        <w:rPr>
          <w:rFonts w:hint="eastAsia" w:ascii="宋体" w:hAnsi="宋体" w:cs="仿宋_GB2312"/>
          <w:color w:val="000000"/>
          <w:kern w:val="0"/>
          <w:sz w:val="24"/>
          <w:lang w:val="zh-CN"/>
        </w:rPr>
        <w:t>日期：  年  月   日</w:t>
      </w:r>
    </w:p>
    <w:p w14:paraId="0B5C7E01">
      <w:pPr>
        <w:autoSpaceDE w:val="0"/>
        <w:autoSpaceDN w:val="0"/>
        <w:spacing w:line="360" w:lineRule="auto"/>
        <w:ind w:firstLine="6505" w:firstLineChars="2700"/>
        <w:rPr>
          <w:rFonts w:ascii="宋体" w:hAnsi="宋体" w:cs="仿宋_GB2312"/>
          <w:b/>
          <w:bCs/>
          <w:color w:val="000000"/>
          <w:sz w:val="24"/>
        </w:rPr>
      </w:pPr>
    </w:p>
    <w:p w14:paraId="7CCAF012">
      <w:pPr>
        <w:autoSpaceDE w:val="0"/>
        <w:autoSpaceDN w:val="0"/>
        <w:spacing w:line="360" w:lineRule="auto"/>
        <w:ind w:firstLine="6505" w:firstLineChars="2700"/>
        <w:rPr>
          <w:rFonts w:ascii="宋体" w:hAnsi="宋体" w:cs="仿宋_GB2312"/>
          <w:b/>
          <w:bCs/>
          <w:color w:val="000000"/>
          <w:sz w:val="24"/>
        </w:rPr>
      </w:pPr>
    </w:p>
    <w:p w14:paraId="00C28448">
      <w:pPr>
        <w:pStyle w:val="24"/>
        <w:ind w:firstLine="480"/>
        <w:jc w:val="center"/>
        <w:rPr>
          <w:b/>
          <w:spacing w:val="-11"/>
          <w:w w:val="95"/>
          <w:sz w:val="32"/>
        </w:rPr>
      </w:pPr>
    </w:p>
    <w:p w14:paraId="77B8E85F">
      <w:pPr>
        <w:pStyle w:val="24"/>
        <w:ind w:firstLine="480"/>
        <w:jc w:val="center"/>
        <w:rPr>
          <w:b/>
          <w:spacing w:val="-11"/>
          <w:w w:val="95"/>
          <w:sz w:val="32"/>
        </w:rPr>
      </w:pPr>
      <w:r>
        <w:rPr>
          <w:rFonts w:hint="eastAsia"/>
          <w:b/>
          <w:spacing w:val="-11"/>
          <w:w w:val="95"/>
          <w:sz w:val="32"/>
        </w:rPr>
        <w:t>项目经理简历表</w:t>
      </w:r>
    </w:p>
    <w:p w14:paraId="062EFD17">
      <w:pPr>
        <w:pStyle w:val="24"/>
        <w:rPr>
          <w:u w:val="single"/>
        </w:rPr>
      </w:pPr>
    </w:p>
    <w:p w14:paraId="080B4363">
      <w:pPr>
        <w:pStyle w:val="24"/>
      </w:pPr>
      <w:r>
        <w:t>项目名称</w:t>
      </w:r>
      <w:r>
        <w:rPr>
          <w:rFonts w:hint="eastAsia"/>
        </w:rPr>
        <w:t xml:space="preserve">：                             </w:t>
      </w:r>
    </w:p>
    <w:p w14:paraId="383DFE86">
      <w:pPr>
        <w:pStyle w:val="24"/>
        <w:ind w:firstLine="630" w:firstLineChars="300"/>
      </w:pPr>
    </w:p>
    <w:p w14:paraId="0AB3A257">
      <w:pPr>
        <w:pStyle w:val="24"/>
      </w:pPr>
      <w:r>
        <w:rPr>
          <w:rFonts w:hint="eastAsia"/>
        </w:rPr>
        <w:t>项目编号：</w:t>
      </w:r>
    </w:p>
    <w:p w14:paraId="141B7720">
      <w:pPr>
        <w:pStyle w:val="24"/>
      </w:pPr>
    </w:p>
    <w:tbl>
      <w:tblPr>
        <w:tblStyle w:val="1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43E7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757D4AB0">
            <w:pPr>
              <w:pStyle w:val="21"/>
              <w:jc w:val="center"/>
            </w:pPr>
            <w:r>
              <w:t>姓名</w:t>
            </w:r>
          </w:p>
        </w:tc>
        <w:tc>
          <w:tcPr>
            <w:tcW w:w="2340" w:type="dxa"/>
            <w:gridSpan w:val="3"/>
            <w:vAlign w:val="center"/>
          </w:tcPr>
          <w:p w14:paraId="45543886">
            <w:pPr>
              <w:pStyle w:val="21"/>
              <w:jc w:val="center"/>
            </w:pPr>
          </w:p>
        </w:tc>
        <w:tc>
          <w:tcPr>
            <w:tcW w:w="1893" w:type="dxa"/>
            <w:gridSpan w:val="2"/>
            <w:vAlign w:val="center"/>
          </w:tcPr>
          <w:p w14:paraId="338A3F3F">
            <w:pPr>
              <w:pStyle w:val="21"/>
              <w:jc w:val="center"/>
            </w:pPr>
            <w:r>
              <w:t>性别</w:t>
            </w:r>
          </w:p>
        </w:tc>
        <w:tc>
          <w:tcPr>
            <w:tcW w:w="1585" w:type="dxa"/>
            <w:gridSpan w:val="2"/>
            <w:vAlign w:val="center"/>
          </w:tcPr>
          <w:p w14:paraId="195F358B">
            <w:pPr>
              <w:pStyle w:val="21"/>
              <w:jc w:val="center"/>
            </w:pPr>
          </w:p>
        </w:tc>
        <w:tc>
          <w:tcPr>
            <w:tcW w:w="1108" w:type="dxa"/>
            <w:gridSpan w:val="2"/>
            <w:vAlign w:val="center"/>
          </w:tcPr>
          <w:p w14:paraId="2C401325">
            <w:pPr>
              <w:pStyle w:val="21"/>
              <w:jc w:val="center"/>
            </w:pPr>
            <w:r>
              <w:t>年龄</w:t>
            </w:r>
          </w:p>
        </w:tc>
        <w:tc>
          <w:tcPr>
            <w:tcW w:w="1276" w:type="dxa"/>
            <w:vAlign w:val="center"/>
          </w:tcPr>
          <w:p w14:paraId="2FA8F768">
            <w:pPr>
              <w:pStyle w:val="21"/>
              <w:jc w:val="center"/>
            </w:pPr>
          </w:p>
        </w:tc>
      </w:tr>
      <w:tr w14:paraId="32B9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55CA1741">
            <w:pPr>
              <w:pStyle w:val="21"/>
              <w:jc w:val="center"/>
            </w:pPr>
            <w:r>
              <w:t>职务</w:t>
            </w:r>
          </w:p>
        </w:tc>
        <w:tc>
          <w:tcPr>
            <w:tcW w:w="2340" w:type="dxa"/>
            <w:gridSpan w:val="3"/>
            <w:vAlign w:val="center"/>
          </w:tcPr>
          <w:p w14:paraId="573C3974">
            <w:pPr>
              <w:pStyle w:val="21"/>
              <w:jc w:val="center"/>
            </w:pPr>
          </w:p>
        </w:tc>
        <w:tc>
          <w:tcPr>
            <w:tcW w:w="1893" w:type="dxa"/>
            <w:gridSpan w:val="2"/>
            <w:vAlign w:val="center"/>
          </w:tcPr>
          <w:p w14:paraId="5FCBA6CC">
            <w:pPr>
              <w:pStyle w:val="21"/>
              <w:jc w:val="center"/>
            </w:pPr>
            <w:r>
              <w:t>职称</w:t>
            </w:r>
          </w:p>
        </w:tc>
        <w:tc>
          <w:tcPr>
            <w:tcW w:w="1585" w:type="dxa"/>
            <w:gridSpan w:val="2"/>
            <w:vAlign w:val="center"/>
          </w:tcPr>
          <w:p w14:paraId="1D63E011">
            <w:pPr>
              <w:pStyle w:val="21"/>
              <w:jc w:val="center"/>
            </w:pPr>
          </w:p>
        </w:tc>
        <w:tc>
          <w:tcPr>
            <w:tcW w:w="1108" w:type="dxa"/>
            <w:gridSpan w:val="2"/>
            <w:vAlign w:val="center"/>
          </w:tcPr>
          <w:p w14:paraId="090E313A">
            <w:pPr>
              <w:pStyle w:val="21"/>
              <w:jc w:val="center"/>
            </w:pPr>
            <w:r>
              <w:t>学历</w:t>
            </w:r>
          </w:p>
        </w:tc>
        <w:tc>
          <w:tcPr>
            <w:tcW w:w="1276" w:type="dxa"/>
            <w:vAlign w:val="center"/>
          </w:tcPr>
          <w:p w14:paraId="634A261E">
            <w:pPr>
              <w:pStyle w:val="21"/>
              <w:jc w:val="center"/>
            </w:pPr>
          </w:p>
        </w:tc>
      </w:tr>
      <w:tr w14:paraId="15CA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32C15B03">
            <w:pPr>
              <w:pStyle w:val="21"/>
              <w:jc w:val="center"/>
            </w:pPr>
            <w:r>
              <w:t>参加工作时间</w:t>
            </w:r>
          </w:p>
        </w:tc>
        <w:tc>
          <w:tcPr>
            <w:tcW w:w="1893" w:type="dxa"/>
            <w:gridSpan w:val="2"/>
            <w:vAlign w:val="center"/>
          </w:tcPr>
          <w:p w14:paraId="33C8690F">
            <w:pPr>
              <w:pStyle w:val="21"/>
              <w:jc w:val="center"/>
            </w:pPr>
          </w:p>
        </w:tc>
        <w:tc>
          <w:tcPr>
            <w:tcW w:w="2693" w:type="dxa"/>
            <w:gridSpan w:val="4"/>
            <w:vAlign w:val="center"/>
          </w:tcPr>
          <w:p w14:paraId="70249BF6">
            <w:pPr>
              <w:pStyle w:val="21"/>
              <w:jc w:val="center"/>
            </w:pPr>
            <w:r>
              <w:t>担任项目经理年限</w:t>
            </w:r>
          </w:p>
        </w:tc>
        <w:tc>
          <w:tcPr>
            <w:tcW w:w="1276" w:type="dxa"/>
            <w:vAlign w:val="center"/>
          </w:tcPr>
          <w:p w14:paraId="7D65F39D">
            <w:pPr>
              <w:pStyle w:val="21"/>
              <w:jc w:val="center"/>
            </w:pPr>
          </w:p>
        </w:tc>
      </w:tr>
      <w:tr w14:paraId="7568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1E140964">
            <w:pPr>
              <w:pStyle w:val="21"/>
              <w:jc w:val="center"/>
            </w:pPr>
            <w:r>
              <w:rPr>
                <w:rFonts w:hint="eastAsia"/>
              </w:rPr>
              <w:t>建造师</w:t>
            </w:r>
            <w:r>
              <w:t>注册证书编号</w:t>
            </w:r>
          </w:p>
        </w:tc>
        <w:tc>
          <w:tcPr>
            <w:tcW w:w="5862" w:type="dxa"/>
            <w:gridSpan w:val="7"/>
            <w:vAlign w:val="center"/>
          </w:tcPr>
          <w:p w14:paraId="5FFA89CC">
            <w:pPr>
              <w:pStyle w:val="21"/>
              <w:jc w:val="center"/>
            </w:pPr>
          </w:p>
        </w:tc>
      </w:tr>
      <w:tr w14:paraId="13AE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6D6F6972">
            <w:pPr>
              <w:pStyle w:val="21"/>
              <w:jc w:val="center"/>
            </w:pPr>
            <w:r>
              <w:t>在建和已完工程项目情况</w:t>
            </w:r>
          </w:p>
        </w:tc>
      </w:tr>
      <w:tr w14:paraId="6CCC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0F128345">
            <w:pPr>
              <w:pStyle w:val="21"/>
              <w:jc w:val="center"/>
            </w:pPr>
            <w:r>
              <w:t>建设单位</w:t>
            </w:r>
          </w:p>
        </w:tc>
        <w:tc>
          <w:tcPr>
            <w:tcW w:w="1548" w:type="dxa"/>
            <w:vAlign w:val="center"/>
          </w:tcPr>
          <w:p w14:paraId="2C750B6C">
            <w:pPr>
              <w:pStyle w:val="21"/>
              <w:jc w:val="center"/>
            </w:pPr>
            <w:r>
              <w:t>项目名称</w:t>
            </w:r>
          </w:p>
        </w:tc>
        <w:tc>
          <w:tcPr>
            <w:tcW w:w="1547" w:type="dxa"/>
            <w:gridSpan w:val="2"/>
            <w:vAlign w:val="center"/>
          </w:tcPr>
          <w:p w14:paraId="0EF20BA8">
            <w:pPr>
              <w:pStyle w:val="21"/>
              <w:jc w:val="center"/>
            </w:pPr>
            <w:r>
              <w:t>建设规模</w:t>
            </w:r>
          </w:p>
        </w:tc>
        <w:tc>
          <w:tcPr>
            <w:tcW w:w="1548" w:type="dxa"/>
            <w:gridSpan w:val="2"/>
            <w:vAlign w:val="center"/>
          </w:tcPr>
          <w:p w14:paraId="444F02F8">
            <w:pPr>
              <w:pStyle w:val="21"/>
              <w:jc w:val="center"/>
            </w:pPr>
            <w:r>
              <w:t>开、竣工日期</w:t>
            </w:r>
          </w:p>
        </w:tc>
        <w:tc>
          <w:tcPr>
            <w:tcW w:w="1547" w:type="dxa"/>
            <w:gridSpan w:val="2"/>
            <w:vAlign w:val="center"/>
          </w:tcPr>
          <w:p w14:paraId="672B1736">
            <w:pPr>
              <w:pStyle w:val="21"/>
              <w:jc w:val="center"/>
            </w:pPr>
            <w:r>
              <w:t>在建或已完</w:t>
            </w:r>
          </w:p>
        </w:tc>
        <w:tc>
          <w:tcPr>
            <w:tcW w:w="1548" w:type="dxa"/>
            <w:gridSpan w:val="2"/>
            <w:vAlign w:val="center"/>
          </w:tcPr>
          <w:p w14:paraId="0E7592F9">
            <w:pPr>
              <w:pStyle w:val="21"/>
              <w:jc w:val="center"/>
            </w:pPr>
            <w:r>
              <w:t>工程质量</w:t>
            </w:r>
          </w:p>
        </w:tc>
      </w:tr>
      <w:tr w14:paraId="6617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72E5B9AA">
            <w:pPr>
              <w:pStyle w:val="21"/>
              <w:jc w:val="center"/>
            </w:pPr>
          </w:p>
        </w:tc>
        <w:tc>
          <w:tcPr>
            <w:tcW w:w="1548" w:type="dxa"/>
            <w:vAlign w:val="center"/>
          </w:tcPr>
          <w:p w14:paraId="2E6B93B5">
            <w:pPr>
              <w:pStyle w:val="21"/>
              <w:jc w:val="center"/>
            </w:pPr>
          </w:p>
        </w:tc>
        <w:tc>
          <w:tcPr>
            <w:tcW w:w="1547" w:type="dxa"/>
            <w:gridSpan w:val="2"/>
            <w:vAlign w:val="center"/>
          </w:tcPr>
          <w:p w14:paraId="025FCEE2">
            <w:pPr>
              <w:pStyle w:val="21"/>
              <w:jc w:val="center"/>
            </w:pPr>
          </w:p>
        </w:tc>
        <w:tc>
          <w:tcPr>
            <w:tcW w:w="1548" w:type="dxa"/>
            <w:gridSpan w:val="2"/>
            <w:vAlign w:val="center"/>
          </w:tcPr>
          <w:p w14:paraId="792D0EA4">
            <w:pPr>
              <w:pStyle w:val="21"/>
              <w:jc w:val="center"/>
            </w:pPr>
          </w:p>
        </w:tc>
        <w:tc>
          <w:tcPr>
            <w:tcW w:w="1547" w:type="dxa"/>
            <w:gridSpan w:val="2"/>
            <w:vAlign w:val="center"/>
          </w:tcPr>
          <w:p w14:paraId="2B3F634C">
            <w:pPr>
              <w:pStyle w:val="21"/>
              <w:jc w:val="center"/>
            </w:pPr>
          </w:p>
        </w:tc>
        <w:tc>
          <w:tcPr>
            <w:tcW w:w="1548" w:type="dxa"/>
            <w:gridSpan w:val="2"/>
            <w:vAlign w:val="center"/>
          </w:tcPr>
          <w:p w14:paraId="210667FC">
            <w:pPr>
              <w:pStyle w:val="21"/>
              <w:jc w:val="center"/>
            </w:pPr>
          </w:p>
        </w:tc>
      </w:tr>
      <w:tr w14:paraId="2FC6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24922A8F">
            <w:pPr>
              <w:pStyle w:val="21"/>
              <w:jc w:val="center"/>
            </w:pPr>
          </w:p>
        </w:tc>
        <w:tc>
          <w:tcPr>
            <w:tcW w:w="1548" w:type="dxa"/>
            <w:vAlign w:val="center"/>
          </w:tcPr>
          <w:p w14:paraId="0DB6A74D">
            <w:pPr>
              <w:pStyle w:val="21"/>
              <w:jc w:val="center"/>
            </w:pPr>
          </w:p>
        </w:tc>
        <w:tc>
          <w:tcPr>
            <w:tcW w:w="1547" w:type="dxa"/>
            <w:gridSpan w:val="2"/>
            <w:vAlign w:val="center"/>
          </w:tcPr>
          <w:p w14:paraId="0CCAC833">
            <w:pPr>
              <w:pStyle w:val="21"/>
              <w:jc w:val="center"/>
            </w:pPr>
          </w:p>
        </w:tc>
        <w:tc>
          <w:tcPr>
            <w:tcW w:w="1548" w:type="dxa"/>
            <w:gridSpan w:val="2"/>
            <w:vAlign w:val="center"/>
          </w:tcPr>
          <w:p w14:paraId="23F2BF1D">
            <w:pPr>
              <w:pStyle w:val="21"/>
              <w:jc w:val="center"/>
            </w:pPr>
          </w:p>
        </w:tc>
        <w:tc>
          <w:tcPr>
            <w:tcW w:w="1547" w:type="dxa"/>
            <w:gridSpan w:val="2"/>
            <w:vAlign w:val="center"/>
          </w:tcPr>
          <w:p w14:paraId="752B6649">
            <w:pPr>
              <w:pStyle w:val="21"/>
              <w:jc w:val="center"/>
            </w:pPr>
          </w:p>
        </w:tc>
        <w:tc>
          <w:tcPr>
            <w:tcW w:w="1548" w:type="dxa"/>
            <w:gridSpan w:val="2"/>
            <w:vAlign w:val="center"/>
          </w:tcPr>
          <w:p w14:paraId="7C3D3774">
            <w:pPr>
              <w:pStyle w:val="21"/>
              <w:jc w:val="center"/>
            </w:pPr>
          </w:p>
        </w:tc>
      </w:tr>
      <w:tr w14:paraId="7227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9F72297">
            <w:pPr>
              <w:pStyle w:val="21"/>
              <w:jc w:val="center"/>
            </w:pPr>
          </w:p>
        </w:tc>
        <w:tc>
          <w:tcPr>
            <w:tcW w:w="1548" w:type="dxa"/>
            <w:vAlign w:val="center"/>
          </w:tcPr>
          <w:p w14:paraId="7748B931">
            <w:pPr>
              <w:pStyle w:val="21"/>
              <w:jc w:val="center"/>
            </w:pPr>
          </w:p>
        </w:tc>
        <w:tc>
          <w:tcPr>
            <w:tcW w:w="1547" w:type="dxa"/>
            <w:gridSpan w:val="2"/>
            <w:vAlign w:val="center"/>
          </w:tcPr>
          <w:p w14:paraId="04025681">
            <w:pPr>
              <w:pStyle w:val="21"/>
              <w:jc w:val="center"/>
            </w:pPr>
          </w:p>
        </w:tc>
        <w:tc>
          <w:tcPr>
            <w:tcW w:w="1548" w:type="dxa"/>
            <w:gridSpan w:val="2"/>
            <w:vAlign w:val="center"/>
          </w:tcPr>
          <w:p w14:paraId="0AA6E889">
            <w:pPr>
              <w:pStyle w:val="21"/>
              <w:jc w:val="center"/>
            </w:pPr>
          </w:p>
        </w:tc>
        <w:tc>
          <w:tcPr>
            <w:tcW w:w="1547" w:type="dxa"/>
            <w:gridSpan w:val="2"/>
            <w:vAlign w:val="center"/>
          </w:tcPr>
          <w:p w14:paraId="622557FD">
            <w:pPr>
              <w:pStyle w:val="21"/>
              <w:jc w:val="center"/>
            </w:pPr>
          </w:p>
        </w:tc>
        <w:tc>
          <w:tcPr>
            <w:tcW w:w="1548" w:type="dxa"/>
            <w:gridSpan w:val="2"/>
            <w:vAlign w:val="center"/>
          </w:tcPr>
          <w:p w14:paraId="451D47BD">
            <w:pPr>
              <w:pStyle w:val="21"/>
              <w:jc w:val="center"/>
            </w:pPr>
          </w:p>
        </w:tc>
      </w:tr>
      <w:tr w14:paraId="47ED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33C33841">
            <w:pPr>
              <w:pStyle w:val="21"/>
              <w:jc w:val="center"/>
            </w:pPr>
          </w:p>
        </w:tc>
        <w:tc>
          <w:tcPr>
            <w:tcW w:w="1548" w:type="dxa"/>
            <w:vAlign w:val="center"/>
          </w:tcPr>
          <w:p w14:paraId="3F669754">
            <w:pPr>
              <w:pStyle w:val="21"/>
              <w:jc w:val="center"/>
            </w:pPr>
          </w:p>
        </w:tc>
        <w:tc>
          <w:tcPr>
            <w:tcW w:w="1547" w:type="dxa"/>
            <w:gridSpan w:val="2"/>
            <w:vAlign w:val="center"/>
          </w:tcPr>
          <w:p w14:paraId="6FD94587">
            <w:pPr>
              <w:pStyle w:val="21"/>
              <w:jc w:val="center"/>
            </w:pPr>
          </w:p>
        </w:tc>
        <w:tc>
          <w:tcPr>
            <w:tcW w:w="1548" w:type="dxa"/>
            <w:gridSpan w:val="2"/>
            <w:vAlign w:val="center"/>
          </w:tcPr>
          <w:p w14:paraId="6B626F8D">
            <w:pPr>
              <w:pStyle w:val="21"/>
              <w:jc w:val="center"/>
            </w:pPr>
          </w:p>
        </w:tc>
        <w:tc>
          <w:tcPr>
            <w:tcW w:w="1547" w:type="dxa"/>
            <w:gridSpan w:val="2"/>
            <w:vAlign w:val="center"/>
          </w:tcPr>
          <w:p w14:paraId="196B495D">
            <w:pPr>
              <w:pStyle w:val="21"/>
              <w:jc w:val="center"/>
            </w:pPr>
          </w:p>
        </w:tc>
        <w:tc>
          <w:tcPr>
            <w:tcW w:w="1548" w:type="dxa"/>
            <w:gridSpan w:val="2"/>
            <w:vAlign w:val="center"/>
          </w:tcPr>
          <w:p w14:paraId="6D31F81E">
            <w:pPr>
              <w:pStyle w:val="21"/>
              <w:jc w:val="center"/>
            </w:pPr>
          </w:p>
        </w:tc>
      </w:tr>
    </w:tbl>
    <w:p w14:paraId="5CF04615">
      <w:pPr>
        <w:pStyle w:val="21"/>
        <w:spacing w:line="360" w:lineRule="auto"/>
        <w:rPr>
          <w:szCs w:val="21"/>
        </w:rPr>
      </w:pPr>
    </w:p>
    <w:p w14:paraId="5F1730BA">
      <w:pPr>
        <w:pStyle w:val="21"/>
        <w:ind w:firstLine="630" w:firstLineChars="300"/>
      </w:pPr>
      <w:r>
        <w:rPr>
          <w:rFonts w:hint="eastAsia"/>
        </w:rPr>
        <w:t>【备注：附项目经理注册建造师执业资格证书和安全生产考核合格证书（B类）的复印件，</w:t>
      </w:r>
      <w:r>
        <w:rPr>
          <w:szCs w:val="21"/>
        </w:rPr>
        <w:t>以</w:t>
      </w:r>
      <w:r>
        <w:rPr>
          <w:rFonts w:hint="eastAsia"/>
          <w:szCs w:val="21"/>
        </w:rPr>
        <w:t>上复印件</w:t>
      </w:r>
      <w:r>
        <w:rPr>
          <w:szCs w:val="21"/>
        </w:rPr>
        <w:t>均须加盖</w:t>
      </w:r>
      <w:r>
        <w:rPr>
          <w:rFonts w:hint="eastAsia"/>
          <w:szCs w:val="21"/>
        </w:rPr>
        <w:t>供应商</w:t>
      </w:r>
      <w:r>
        <w:rPr>
          <w:szCs w:val="21"/>
        </w:rPr>
        <w:t>公章</w:t>
      </w:r>
      <w:r>
        <w:rPr>
          <w:rFonts w:hint="eastAsia"/>
          <w:szCs w:val="21"/>
        </w:rPr>
        <w:t>。</w:t>
      </w:r>
      <w:r>
        <w:rPr>
          <w:rFonts w:hint="eastAsia"/>
        </w:rPr>
        <w:t>】</w:t>
      </w:r>
    </w:p>
    <w:p w14:paraId="03C45940">
      <w:pPr>
        <w:pStyle w:val="21"/>
        <w:spacing w:before="120" w:beforeLines="50"/>
        <w:ind w:firstLine="420" w:firstLineChars="200"/>
        <w:rPr>
          <w:rFonts w:eastAsia="楷体_GB2312"/>
        </w:rPr>
      </w:pPr>
    </w:p>
    <w:p w14:paraId="4CBE5D96">
      <w:pPr>
        <w:pStyle w:val="21"/>
        <w:spacing w:line="360" w:lineRule="auto"/>
        <w:ind w:firstLine="525" w:firstLineChars="250"/>
      </w:pPr>
    </w:p>
    <w:p w14:paraId="16750CB9">
      <w:pPr>
        <w:pStyle w:val="21"/>
        <w:spacing w:line="360" w:lineRule="auto"/>
        <w:ind w:firstLine="525" w:firstLineChars="250"/>
      </w:pPr>
    </w:p>
    <w:p w14:paraId="0D53AA3A">
      <w:pPr>
        <w:pStyle w:val="21"/>
        <w:spacing w:line="360" w:lineRule="auto"/>
        <w:ind w:firstLine="525" w:firstLineChars="250"/>
      </w:pPr>
    </w:p>
    <w:p w14:paraId="3675440B">
      <w:pPr>
        <w:pStyle w:val="21"/>
        <w:spacing w:line="360" w:lineRule="auto"/>
        <w:ind w:firstLine="525" w:firstLineChars="250"/>
      </w:pPr>
    </w:p>
    <w:p w14:paraId="37C92245">
      <w:pPr>
        <w:pStyle w:val="24"/>
        <w:ind w:firstLine="480"/>
        <w:jc w:val="center"/>
        <w:rPr>
          <w:b/>
          <w:sz w:val="24"/>
        </w:rPr>
      </w:pPr>
    </w:p>
    <w:p w14:paraId="5544AC79">
      <w:pPr>
        <w:pStyle w:val="24"/>
        <w:ind w:firstLine="480"/>
        <w:jc w:val="center"/>
        <w:rPr>
          <w:b/>
          <w:sz w:val="24"/>
        </w:rPr>
      </w:pPr>
    </w:p>
    <w:p w14:paraId="0A985C60">
      <w:pPr>
        <w:pStyle w:val="24"/>
        <w:ind w:firstLine="480"/>
        <w:jc w:val="center"/>
        <w:rPr>
          <w:b/>
          <w:sz w:val="24"/>
        </w:rPr>
      </w:pPr>
    </w:p>
    <w:p w14:paraId="17DA6B04">
      <w:pPr>
        <w:pStyle w:val="24"/>
        <w:ind w:firstLine="480"/>
        <w:jc w:val="center"/>
        <w:rPr>
          <w:b/>
          <w:sz w:val="24"/>
        </w:rPr>
      </w:pPr>
    </w:p>
    <w:p w14:paraId="53DC5182">
      <w:pPr>
        <w:pStyle w:val="24"/>
        <w:ind w:firstLine="480"/>
        <w:jc w:val="center"/>
        <w:rPr>
          <w:b/>
          <w:sz w:val="24"/>
        </w:rPr>
      </w:pPr>
    </w:p>
    <w:p w14:paraId="071CD718">
      <w:pPr>
        <w:pStyle w:val="24"/>
        <w:ind w:firstLine="480"/>
        <w:jc w:val="center"/>
        <w:rPr>
          <w:b/>
          <w:sz w:val="24"/>
        </w:rPr>
      </w:pPr>
    </w:p>
    <w:p w14:paraId="201BE558">
      <w:pPr>
        <w:pStyle w:val="24"/>
        <w:ind w:firstLine="480"/>
        <w:jc w:val="center"/>
        <w:rPr>
          <w:b/>
          <w:sz w:val="24"/>
        </w:rPr>
      </w:pPr>
    </w:p>
    <w:p w14:paraId="34EF2CD2">
      <w:pPr>
        <w:pStyle w:val="24"/>
        <w:ind w:firstLine="480"/>
        <w:jc w:val="center"/>
        <w:rPr>
          <w:b/>
          <w:sz w:val="24"/>
        </w:rPr>
      </w:pPr>
    </w:p>
    <w:p w14:paraId="1D7E3685">
      <w:pPr>
        <w:pStyle w:val="24"/>
        <w:ind w:firstLine="480"/>
        <w:jc w:val="center"/>
        <w:rPr>
          <w:b/>
          <w:sz w:val="24"/>
        </w:rPr>
      </w:pPr>
    </w:p>
    <w:p w14:paraId="08AC3D56">
      <w:pPr>
        <w:pStyle w:val="24"/>
        <w:ind w:firstLine="480"/>
        <w:jc w:val="center"/>
        <w:rPr>
          <w:b/>
          <w:sz w:val="24"/>
        </w:rPr>
      </w:pPr>
    </w:p>
    <w:p w14:paraId="5E4960E2">
      <w:pPr>
        <w:pStyle w:val="24"/>
        <w:ind w:firstLine="480"/>
        <w:jc w:val="center"/>
        <w:rPr>
          <w:b/>
          <w:sz w:val="24"/>
        </w:rPr>
      </w:pPr>
    </w:p>
    <w:p w14:paraId="37267772">
      <w:pPr>
        <w:pStyle w:val="24"/>
        <w:ind w:firstLine="480"/>
        <w:jc w:val="center"/>
        <w:rPr>
          <w:b/>
          <w:sz w:val="24"/>
        </w:rPr>
      </w:pPr>
    </w:p>
    <w:p w14:paraId="0ADF4249">
      <w:pPr>
        <w:pStyle w:val="24"/>
        <w:ind w:firstLine="480"/>
        <w:jc w:val="center"/>
        <w:rPr>
          <w:b/>
          <w:sz w:val="24"/>
        </w:rPr>
      </w:pPr>
    </w:p>
    <w:p w14:paraId="386114F5">
      <w:pPr>
        <w:pStyle w:val="24"/>
        <w:ind w:firstLine="480"/>
        <w:jc w:val="center"/>
        <w:rPr>
          <w:b/>
          <w:spacing w:val="-11"/>
          <w:w w:val="95"/>
          <w:sz w:val="32"/>
        </w:rPr>
      </w:pPr>
      <w:r>
        <w:rPr>
          <w:rFonts w:hint="eastAsia"/>
          <w:b/>
          <w:spacing w:val="-11"/>
          <w:w w:val="95"/>
          <w:sz w:val="32"/>
        </w:rPr>
        <w:t>项目技术负责人简历表</w:t>
      </w:r>
    </w:p>
    <w:p w14:paraId="1D8E01C6">
      <w:pPr>
        <w:pStyle w:val="24"/>
        <w:rPr>
          <w:u w:val="single"/>
        </w:rPr>
      </w:pPr>
    </w:p>
    <w:p w14:paraId="54FDF4A1">
      <w:pPr>
        <w:pStyle w:val="24"/>
      </w:pPr>
      <w:r>
        <w:t>项目名称</w:t>
      </w:r>
      <w:r>
        <w:rPr>
          <w:rFonts w:hint="eastAsia"/>
        </w:rPr>
        <w:t xml:space="preserve">：                             </w:t>
      </w:r>
    </w:p>
    <w:p w14:paraId="2F10D5FD">
      <w:pPr>
        <w:pStyle w:val="24"/>
        <w:ind w:firstLine="630" w:firstLineChars="300"/>
      </w:pPr>
    </w:p>
    <w:p w14:paraId="753D3A07">
      <w:pPr>
        <w:pStyle w:val="24"/>
      </w:pPr>
      <w:r>
        <w:rPr>
          <w:rFonts w:hint="eastAsia"/>
        </w:rPr>
        <w:t>项目编号：</w:t>
      </w:r>
    </w:p>
    <w:p w14:paraId="1FC2C082">
      <w:pPr>
        <w:pStyle w:val="24"/>
        <w:ind w:firstLine="315" w:firstLineChars="150"/>
      </w:pPr>
      <w:r>
        <w:rPr>
          <w:rFonts w:hint="eastAsia"/>
        </w:rPr>
        <w:t xml:space="preserve">                        </w:t>
      </w:r>
    </w:p>
    <w:tbl>
      <w:tblPr>
        <w:tblStyle w:val="1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ACD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10C6A539">
            <w:pPr>
              <w:pStyle w:val="21"/>
              <w:jc w:val="center"/>
            </w:pPr>
            <w:r>
              <w:t>姓名</w:t>
            </w:r>
          </w:p>
        </w:tc>
        <w:tc>
          <w:tcPr>
            <w:tcW w:w="2340" w:type="dxa"/>
            <w:gridSpan w:val="3"/>
            <w:vAlign w:val="center"/>
          </w:tcPr>
          <w:p w14:paraId="50593E85">
            <w:pPr>
              <w:pStyle w:val="21"/>
              <w:jc w:val="center"/>
            </w:pPr>
          </w:p>
        </w:tc>
        <w:tc>
          <w:tcPr>
            <w:tcW w:w="1893" w:type="dxa"/>
            <w:gridSpan w:val="2"/>
            <w:vAlign w:val="center"/>
          </w:tcPr>
          <w:p w14:paraId="3C60D4BF">
            <w:pPr>
              <w:pStyle w:val="21"/>
              <w:jc w:val="center"/>
            </w:pPr>
            <w:r>
              <w:t>性别</w:t>
            </w:r>
          </w:p>
        </w:tc>
        <w:tc>
          <w:tcPr>
            <w:tcW w:w="1585" w:type="dxa"/>
            <w:gridSpan w:val="2"/>
            <w:vAlign w:val="center"/>
          </w:tcPr>
          <w:p w14:paraId="7FA1EEF2">
            <w:pPr>
              <w:pStyle w:val="21"/>
              <w:jc w:val="center"/>
            </w:pPr>
          </w:p>
        </w:tc>
        <w:tc>
          <w:tcPr>
            <w:tcW w:w="1108" w:type="dxa"/>
            <w:gridSpan w:val="2"/>
            <w:vAlign w:val="center"/>
          </w:tcPr>
          <w:p w14:paraId="7E7479D8">
            <w:pPr>
              <w:pStyle w:val="21"/>
              <w:jc w:val="center"/>
            </w:pPr>
            <w:r>
              <w:t>年龄</w:t>
            </w:r>
          </w:p>
        </w:tc>
        <w:tc>
          <w:tcPr>
            <w:tcW w:w="1276" w:type="dxa"/>
            <w:vAlign w:val="center"/>
          </w:tcPr>
          <w:p w14:paraId="0BA00793">
            <w:pPr>
              <w:pStyle w:val="21"/>
              <w:jc w:val="center"/>
            </w:pPr>
          </w:p>
        </w:tc>
      </w:tr>
      <w:tr w14:paraId="700A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053F6CBE">
            <w:pPr>
              <w:pStyle w:val="21"/>
              <w:jc w:val="center"/>
            </w:pPr>
            <w:r>
              <w:t>职务</w:t>
            </w:r>
          </w:p>
        </w:tc>
        <w:tc>
          <w:tcPr>
            <w:tcW w:w="2340" w:type="dxa"/>
            <w:gridSpan w:val="3"/>
            <w:vAlign w:val="center"/>
          </w:tcPr>
          <w:p w14:paraId="274E78A4">
            <w:pPr>
              <w:pStyle w:val="21"/>
              <w:jc w:val="center"/>
            </w:pPr>
          </w:p>
        </w:tc>
        <w:tc>
          <w:tcPr>
            <w:tcW w:w="1893" w:type="dxa"/>
            <w:gridSpan w:val="2"/>
            <w:vAlign w:val="center"/>
          </w:tcPr>
          <w:p w14:paraId="6FB68782">
            <w:pPr>
              <w:pStyle w:val="21"/>
              <w:jc w:val="center"/>
            </w:pPr>
            <w:r>
              <w:t>职称</w:t>
            </w:r>
          </w:p>
        </w:tc>
        <w:tc>
          <w:tcPr>
            <w:tcW w:w="1585" w:type="dxa"/>
            <w:gridSpan w:val="2"/>
            <w:vAlign w:val="center"/>
          </w:tcPr>
          <w:p w14:paraId="0AEC880A">
            <w:pPr>
              <w:pStyle w:val="21"/>
              <w:jc w:val="center"/>
            </w:pPr>
          </w:p>
        </w:tc>
        <w:tc>
          <w:tcPr>
            <w:tcW w:w="1108" w:type="dxa"/>
            <w:gridSpan w:val="2"/>
            <w:vAlign w:val="center"/>
          </w:tcPr>
          <w:p w14:paraId="5587B679">
            <w:pPr>
              <w:pStyle w:val="21"/>
              <w:jc w:val="center"/>
            </w:pPr>
            <w:r>
              <w:t>学历</w:t>
            </w:r>
          </w:p>
        </w:tc>
        <w:tc>
          <w:tcPr>
            <w:tcW w:w="1276" w:type="dxa"/>
            <w:vAlign w:val="center"/>
          </w:tcPr>
          <w:p w14:paraId="39C3AF85">
            <w:pPr>
              <w:pStyle w:val="21"/>
              <w:jc w:val="center"/>
            </w:pPr>
          </w:p>
        </w:tc>
      </w:tr>
      <w:tr w14:paraId="2E4E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60780DF1">
            <w:pPr>
              <w:pStyle w:val="21"/>
              <w:jc w:val="center"/>
            </w:pPr>
            <w:r>
              <w:t>参加工作时间</w:t>
            </w:r>
          </w:p>
        </w:tc>
        <w:tc>
          <w:tcPr>
            <w:tcW w:w="1893" w:type="dxa"/>
            <w:gridSpan w:val="2"/>
            <w:vAlign w:val="center"/>
          </w:tcPr>
          <w:p w14:paraId="00200513">
            <w:pPr>
              <w:pStyle w:val="21"/>
              <w:jc w:val="center"/>
            </w:pPr>
          </w:p>
        </w:tc>
        <w:tc>
          <w:tcPr>
            <w:tcW w:w="2693" w:type="dxa"/>
            <w:gridSpan w:val="4"/>
            <w:vAlign w:val="center"/>
          </w:tcPr>
          <w:p w14:paraId="42552BFE">
            <w:pPr>
              <w:pStyle w:val="21"/>
              <w:jc w:val="center"/>
            </w:pPr>
            <w:r>
              <w:t>担任</w:t>
            </w:r>
            <w:r>
              <w:rPr>
                <w:rFonts w:hint="eastAsia"/>
              </w:rPr>
              <w:t>技术负责人</w:t>
            </w:r>
            <w:r>
              <w:t>年限</w:t>
            </w:r>
          </w:p>
        </w:tc>
        <w:tc>
          <w:tcPr>
            <w:tcW w:w="1276" w:type="dxa"/>
            <w:vAlign w:val="center"/>
          </w:tcPr>
          <w:p w14:paraId="1A68C9C1">
            <w:pPr>
              <w:pStyle w:val="21"/>
              <w:jc w:val="center"/>
            </w:pPr>
          </w:p>
        </w:tc>
      </w:tr>
      <w:tr w14:paraId="2CEF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16179F0D">
            <w:pPr>
              <w:pStyle w:val="21"/>
              <w:jc w:val="center"/>
            </w:pPr>
            <w:r>
              <w:t>在建和已完工程项目情况</w:t>
            </w:r>
          </w:p>
        </w:tc>
      </w:tr>
      <w:tr w14:paraId="6791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0021700F">
            <w:pPr>
              <w:pStyle w:val="21"/>
              <w:jc w:val="center"/>
            </w:pPr>
            <w:r>
              <w:t>建设单位</w:t>
            </w:r>
          </w:p>
        </w:tc>
        <w:tc>
          <w:tcPr>
            <w:tcW w:w="1548" w:type="dxa"/>
            <w:vAlign w:val="center"/>
          </w:tcPr>
          <w:p w14:paraId="52C692F8">
            <w:pPr>
              <w:pStyle w:val="21"/>
              <w:jc w:val="center"/>
            </w:pPr>
            <w:r>
              <w:t>项目名称</w:t>
            </w:r>
          </w:p>
        </w:tc>
        <w:tc>
          <w:tcPr>
            <w:tcW w:w="1547" w:type="dxa"/>
            <w:gridSpan w:val="2"/>
            <w:vAlign w:val="center"/>
          </w:tcPr>
          <w:p w14:paraId="0C326078">
            <w:pPr>
              <w:pStyle w:val="21"/>
              <w:jc w:val="center"/>
            </w:pPr>
            <w:r>
              <w:t>建设规模</w:t>
            </w:r>
          </w:p>
        </w:tc>
        <w:tc>
          <w:tcPr>
            <w:tcW w:w="1548" w:type="dxa"/>
            <w:gridSpan w:val="2"/>
            <w:vAlign w:val="center"/>
          </w:tcPr>
          <w:p w14:paraId="4AD4D4CF">
            <w:pPr>
              <w:pStyle w:val="21"/>
              <w:jc w:val="center"/>
            </w:pPr>
            <w:r>
              <w:t>开、竣工日期</w:t>
            </w:r>
          </w:p>
        </w:tc>
        <w:tc>
          <w:tcPr>
            <w:tcW w:w="1547" w:type="dxa"/>
            <w:gridSpan w:val="2"/>
            <w:vAlign w:val="center"/>
          </w:tcPr>
          <w:p w14:paraId="0A125D33">
            <w:pPr>
              <w:pStyle w:val="21"/>
              <w:jc w:val="center"/>
            </w:pPr>
            <w:r>
              <w:t>在建或已完</w:t>
            </w:r>
          </w:p>
        </w:tc>
        <w:tc>
          <w:tcPr>
            <w:tcW w:w="1548" w:type="dxa"/>
            <w:gridSpan w:val="2"/>
            <w:vAlign w:val="center"/>
          </w:tcPr>
          <w:p w14:paraId="305456B3">
            <w:pPr>
              <w:pStyle w:val="21"/>
              <w:jc w:val="center"/>
            </w:pPr>
            <w:r>
              <w:t>工程质量</w:t>
            </w:r>
          </w:p>
        </w:tc>
      </w:tr>
      <w:tr w14:paraId="1F15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7175D974">
            <w:pPr>
              <w:pStyle w:val="21"/>
              <w:jc w:val="center"/>
            </w:pPr>
          </w:p>
        </w:tc>
        <w:tc>
          <w:tcPr>
            <w:tcW w:w="1548" w:type="dxa"/>
            <w:vAlign w:val="center"/>
          </w:tcPr>
          <w:p w14:paraId="57C8A191">
            <w:pPr>
              <w:pStyle w:val="21"/>
              <w:jc w:val="center"/>
            </w:pPr>
          </w:p>
        </w:tc>
        <w:tc>
          <w:tcPr>
            <w:tcW w:w="1547" w:type="dxa"/>
            <w:gridSpan w:val="2"/>
            <w:vAlign w:val="center"/>
          </w:tcPr>
          <w:p w14:paraId="19E31ACE">
            <w:pPr>
              <w:pStyle w:val="21"/>
              <w:jc w:val="center"/>
            </w:pPr>
          </w:p>
        </w:tc>
        <w:tc>
          <w:tcPr>
            <w:tcW w:w="1548" w:type="dxa"/>
            <w:gridSpan w:val="2"/>
            <w:vAlign w:val="center"/>
          </w:tcPr>
          <w:p w14:paraId="0DF5F3A6">
            <w:pPr>
              <w:pStyle w:val="21"/>
              <w:jc w:val="center"/>
            </w:pPr>
          </w:p>
        </w:tc>
        <w:tc>
          <w:tcPr>
            <w:tcW w:w="1547" w:type="dxa"/>
            <w:gridSpan w:val="2"/>
            <w:vAlign w:val="center"/>
          </w:tcPr>
          <w:p w14:paraId="7FC1CB2F">
            <w:pPr>
              <w:pStyle w:val="21"/>
              <w:jc w:val="center"/>
            </w:pPr>
          </w:p>
        </w:tc>
        <w:tc>
          <w:tcPr>
            <w:tcW w:w="1548" w:type="dxa"/>
            <w:gridSpan w:val="2"/>
            <w:vAlign w:val="center"/>
          </w:tcPr>
          <w:p w14:paraId="3488F8F4">
            <w:pPr>
              <w:pStyle w:val="21"/>
              <w:jc w:val="center"/>
            </w:pPr>
          </w:p>
        </w:tc>
      </w:tr>
      <w:tr w14:paraId="380D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E653747">
            <w:pPr>
              <w:pStyle w:val="21"/>
              <w:jc w:val="center"/>
            </w:pPr>
          </w:p>
        </w:tc>
        <w:tc>
          <w:tcPr>
            <w:tcW w:w="1548" w:type="dxa"/>
            <w:vAlign w:val="center"/>
          </w:tcPr>
          <w:p w14:paraId="7847F209">
            <w:pPr>
              <w:pStyle w:val="21"/>
              <w:jc w:val="center"/>
            </w:pPr>
          </w:p>
        </w:tc>
        <w:tc>
          <w:tcPr>
            <w:tcW w:w="1547" w:type="dxa"/>
            <w:gridSpan w:val="2"/>
            <w:vAlign w:val="center"/>
          </w:tcPr>
          <w:p w14:paraId="76D3DD34">
            <w:pPr>
              <w:pStyle w:val="21"/>
              <w:jc w:val="center"/>
            </w:pPr>
          </w:p>
        </w:tc>
        <w:tc>
          <w:tcPr>
            <w:tcW w:w="1548" w:type="dxa"/>
            <w:gridSpan w:val="2"/>
            <w:vAlign w:val="center"/>
          </w:tcPr>
          <w:p w14:paraId="49321BC3">
            <w:pPr>
              <w:pStyle w:val="21"/>
              <w:jc w:val="center"/>
            </w:pPr>
          </w:p>
        </w:tc>
        <w:tc>
          <w:tcPr>
            <w:tcW w:w="1547" w:type="dxa"/>
            <w:gridSpan w:val="2"/>
            <w:vAlign w:val="center"/>
          </w:tcPr>
          <w:p w14:paraId="1030C666">
            <w:pPr>
              <w:pStyle w:val="21"/>
              <w:jc w:val="center"/>
            </w:pPr>
          </w:p>
        </w:tc>
        <w:tc>
          <w:tcPr>
            <w:tcW w:w="1548" w:type="dxa"/>
            <w:gridSpan w:val="2"/>
            <w:vAlign w:val="center"/>
          </w:tcPr>
          <w:p w14:paraId="09078B6C">
            <w:pPr>
              <w:pStyle w:val="21"/>
              <w:jc w:val="center"/>
            </w:pPr>
          </w:p>
        </w:tc>
      </w:tr>
      <w:tr w14:paraId="0D56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412359B">
            <w:pPr>
              <w:pStyle w:val="21"/>
              <w:jc w:val="center"/>
            </w:pPr>
          </w:p>
        </w:tc>
        <w:tc>
          <w:tcPr>
            <w:tcW w:w="1548" w:type="dxa"/>
            <w:vAlign w:val="center"/>
          </w:tcPr>
          <w:p w14:paraId="15BBD1C5">
            <w:pPr>
              <w:pStyle w:val="21"/>
              <w:jc w:val="center"/>
            </w:pPr>
          </w:p>
        </w:tc>
        <w:tc>
          <w:tcPr>
            <w:tcW w:w="1547" w:type="dxa"/>
            <w:gridSpan w:val="2"/>
            <w:vAlign w:val="center"/>
          </w:tcPr>
          <w:p w14:paraId="2519BCD9">
            <w:pPr>
              <w:pStyle w:val="21"/>
              <w:jc w:val="center"/>
            </w:pPr>
          </w:p>
        </w:tc>
        <w:tc>
          <w:tcPr>
            <w:tcW w:w="1548" w:type="dxa"/>
            <w:gridSpan w:val="2"/>
            <w:vAlign w:val="center"/>
          </w:tcPr>
          <w:p w14:paraId="713363F6">
            <w:pPr>
              <w:pStyle w:val="21"/>
              <w:jc w:val="center"/>
            </w:pPr>
          </w:p>
        </w:tc>
        <w:tc>
          <w:tcPr>
            <w:tcW w:w="1547" w:type="dxa"/>
            <w:gridSpan w:val="2"/>
            <w:vAlign w:val="center"/>
          </w:tcPr>
          <w:p w14:paraId="32AA96FC">
            <w:pPr>
              <w:pStyle w:val="21"/>
              <w:jc w:val="center"/>
            </w:pPr>
          </w:p>
        </w:tc>
        <w:tc>
          <w:tcPr>
            <w:tcW w:w="1548" w:type="dxa"/>
            <w:gridSpan w:val="2"/>
            <w:vAlign w:val="center"/>
          </w:tcPr>
          <w:p w14:paraId="57EB9313">
            <w:pPr>
              <w:pStyle w:val="21"/>
              <w:jc w:val="center"/>
            </w:pPr>
          </w:p>
        </w:tc>
      </w:tr>
      <w:tr w14:paraId="7E55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2D129A31">
            <w:pPr>
              <w:pStyle w:val="21"/>
              <w:jc w:val="center"/>
            </w:pPr>
          </w:p>
        </w:tc>
        <w:tc>
          <w:tcPr>
            <w:tcW w:w="1548" w:type="dxa"/>
            <w:vAlign w:val="center"/>
          </w:tcPr>
          <w:p w14:paraId="18587B3D">
            <w:pPr>
              <w:pStyle w:val="21"/>
              <w:jc w:val="center"/>
            </w:pPr>
          </w:p>
        </w:tc>
        <w:tc>
          <w:tcPr>
            <w:tcW w:w="1547" w:type="dxa"/>
            <w:gridSpan w:val="2"/>
            <w:vAlign w:val="center"/>
          </w:tcPr>
          <w:p w14:paraId="6CD4E413">
            <w:pPr>
              <w:pStyle w:val="21"/>
              <w:jc w:val="center"/>
            </w:pPr>
          </w:p>
        </w:tc>
        <w:tc>
          <w:tcPr>
            <w:tcW w:w="1548" w:type="dxa"/>
            <w:gridSpan w:val="2"/>
            <w:vAlign w:val="center"/>
          </w:tcPr>
          <w:p w14:paraId="699000B7">
            <w:pPr>
              <w:pStyle w:val="21"/>
              <w:jc w:val="center"/>
            </w:pPr>
          </w:p>
        </w:tc>
        <w:tc>
          <w:tcPr>
            <w:tcW w:w="1547" w:type="dxa"/>
            <w:gridSpan w:val="2"/>
            <w:vAlign w:val="center"/>
          </w:tcPr>
          <w:p w14:paraId="38D7CDB4">
            <w:pPr>
              <w:pStyle w:val="21"/>
              <w:jc w:val="center"/>
            </w:pPr>
          </w:p>
        </w:tc>
        <w:tc>
          <w:tcPr>
            <w:tcW w:w="1548" w:type="dxa"/>
            <w:gridSpan w:val="2"/>
            <w:vAlign w:val="center"/>
          </w:tcPr>
          <w:p w14:paraId="6883A0BE">
            <w:pPr>
              <w:pStyle w:val="21"/>
              <w:jc w:val="center"/>
            </w:pPr>
          </w:p>
        </w:tc>
      </w:tr>
    </w:tbl>
    <w:p w14:paraId="100A8798">
      <w:pPr>
        <w:pStyle w:val="21"/>
        <w:ind w:firstLine="630" w:firstLineChars="300"/>
      </w:pPr>
    </w:p>
    <w:p w14:paraId="1C502269">
      <w:pPr>
        <w:pStyle w:val="21"/>
        <w:ind w:firstLine="210" w:firstLineChars="100"/>
      </w:pPr>
      <w:r>
        <w:rPr>
          <w:rFonts w:hint="eastAsia"/>
        </w:rPr>
        <w:t>【备注：附技术负责人中级工程师或以上等级职称证书的复印件，</w:t>
      </w:r>
      <w:r>
        <w:rPr>
          <w:szCs w:val="21"/>
        </w:rPr>
        <w:t>以</w:t>
      </w:r>
      <w:r>
        <w:rPr>
          <w:rFonts w:hint="eastAsia"/>
          <w:szCs w:val="21"/>
        </w:rPr>
        <w:t>上复印件</w:t>
      </w:r>
      <w:r>
        <w:rPr>
          <w:szCs w:val="21"/>
        </w:rPr>
        <w:t>均须加盖</w:t>
      </w:r>
      <w:r>
        <w:rPr>
          <w:rFonts w:hint="eastAsia"/>
          <w:szCs w:val="21"/>
        </w:rPr>
        <w:t>供应商</w:t>
      </w:r>
      <w:r>
        <w:rPr>
          <w:szCs w:val="21"/>
        </w:rPr>
        <w:t>公章</w:t>
      </w:r>
      <w:r>
        <w:rPr>
          <w:rFonts w:hint="eastAsia"/>
          <w:szCs w:val="21"/>
        </w:rPr>
        <w:t>。</w:t>
      </w:r>
      <w:r>
        <w:rPr>
          <w:rFonts w:hint="eastAsia"/>
        </w:rPr>
        <w:t>】</w:t>
      </w:r>
    </w:p>
    <w:p w14:paraId="591C01D7">
      <w:pPr>
        <w:pStyle w:val="21"/>
        <w:spacing w:before="120" w:beforeLines="50"/>
        <w:ind w:firstLine="420" w:firstLineChars="200"/>
        <w:rPr>
          <w:rFonts w:eastAsia="楷体_GB2312"/>
        </w:rPr>
      </w:pPr>
    </w:p>
    <w:p w14:paraId="3B9BAB2A">
      <w:pPr>
        <w:pStyle w:val="21"/>
        <w:spacing w:line="360" w:lineRule="auto"/>
        <w:rPr>
          <w:szCs w:val="21"/>
        </w:rPr>
      </w:pPr>
    </w:p>
    <w:p w14:paraId="2A4DA444">
      <w:pPr>
        <w:rPr>
          <w:rFonts w:ascii="宋体" w:hAnsi="宋体"/>
          <w:b/>
          <w:color w:val="000000"/>
          <w:sz w:val="36"/>
          <w:szCs w:val="36"/>
        </w:rPr>
      </w:pPr>
      <w:r>
        <w:rPr>
          <w:rFonts w:hint="eastAsia" w:ascii="宋体" w:hAnsi="宋体"/>
          <w:b/>
          <w:color w:val="000000"/>
          <w:sz w:val="36"/>
          <w:szCs w:val="36"/>
        </w:rPr>
        <w:br w:type="page"/>
      </w:r>
    </w:p>
    <w:p w14:paraId="700F3DDB">
      <w:pPr>
        <w:snapToGrid w:val="0"/>
        <w:spacing w:line="460" w:lineRule="exact"/>
        <w:ind w:firstLine="723" w:firstLineChars="200"/>
        <w:jc w:val="center"/>
        <w:rPr>
          <w:b/>
          <w:sz w:val="28"/>
          <w:szCs w:val="28"/>
        </w:rPr>
      </w:pPr>
      <w:r>
        <w:rPr>
          <w:rFonts w:hint="eastAsia" w:ascii="宋体" w:hAnsi="宋体"/>
          <w:b/>
          <w:color w:val="000000"/>
          <w:sz w:val="36"/>
          <w:szCs w:val="36"/>
        </w:rPr>
        <w:t>项目管理机构配备情况表</w:t>
      </w:r>
    </w:p>
    <w:p w14:paraId="45B18F87">
      <w:pPr>
        <w:pStyle w:val="24"/>
        <w:ind w:firstLine="480"/>
        <w:jc w:val="center"/>
        <w:rPr>
          <w:b/>
          <w:bCs/>
          <w:sz w:val="24"/>
        </w:rPr>
      </w:pPr>
    </w:p>
    <w:p w14:paraId="43B92150">
      <w:pPr>
        <w:pStyle w:val="24"/>
        <w:rPr>
          <w:u w:val="single"/>
        </w:rPr>
      </w:pPr>
    </w:p>
    <w:p w14:paraId="32416663">
      <w:pPr>
        <w:spacing w:line="360" w:lineRule="auto"/>
        <w:contextualSpacing/>
        <w:rPr>
          <w:rFonts w:ascii="宋体" w:hAnsi="宋体" w:cs="仿宋_GB2312"/>
          <w:color w:val="000000"/>
          <w:sz w:val="24"/>
          <w:u w:val="single"/>
        </w:rPr>
      </w:pPr>
      <w:r>
        <w:rPr>
          <w:rFonts w:hint="eastAsia" w:ascii="宋体" w:hAnsi="宋体" w:cs="仿宋_GB2312"/>
          <w:color w:val="000000"/>
          <w:sz w:val="24"/>
        </w:rPr>
        <w:t>项目名称：</w:t>
      </w:r>
    </w:p>
    <w:p w14:paraId="38A9F464">
      <w:pPr>
        <w:spacing w:line="360" w:lineRule="auto"/>
        <w:contextualSpacing/>
        <w:rPr>
          <w:rFonts w:ascii="宋体" w:hAnsi="宋体" w:cs="仿宋_GB2312"/>
          <w:color w:val="000000"/>
          <w:kern w:val="0"/>
          <w:sz w:val="24"/>
        </w:rPr>
      </w:pPr>
      <w:r>
        <w:rPr>
          <w:rFonts w:hint="eastAsia" w:ascii="宋体" w:hAnsi="宋体" w:cs="仿宋_GB2312"/>
          <w:color w:val="000000"/>
          <w:sz w:val="24"/>
        </w:rPr>
        <w:t>项目编号：</w:t>
      </w:r>
    </w:p>
    <w:p w14:paraId="37460E4A">
      <w:pPr>
        <w:pStyle w:val="24"/>
        <w:ind w:firstLine="420" w:firstLineChars="200"/>
      </w:pPr>
      <w:r>
        <w:rPr>
          <w:rFonts w:hint="eastAsia"/>
        </w:rPr>
        <w:t xml:space="preserve">              </w:t>
      </w:r>
    </w:p>
    <w:tbl>
      <w:tblPr>
        <w:tblStyle w:val="1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5E41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17BC7EE2">
            <w:pPr>
              <w:pStyle w:val="21"/>
              <w:ind w:left="223" w:hanging="222" w:hangingChars="106"/>
              <w:jc w:val="center"/>
            </w:pPr>
            <w:r>
              <w:t>岗位</w:t>
            </w:r>
          </w:p>
        </w:tc>
        <w:tc>
          <w:tcPr>
            <w:tcW w:w="829" w:type="dxa"/>
            <w:vMerge w:val="restart"/>
            <w:vAlign w:val="center"/>
          </w:tcPr>
          <w:p w14:paraId="67549FEC">
            <w:pPr>
              <w:pStyle w:val="21"/>
              <w:ind w:left="223" w:hanging="222" w:hangingChars="106"/>
              <w:jc w:val="center"/>
            </w:pPr>
            <w:bookmarkStart w:id="73" w:name="_Toc251052187"/>
            <w:r>
              <w:t>姓名</w:t>
            </w:r>
            <w:bookmarkEnd w:id="73"/>
          </w:p>
        </w:tc>
        <w:tc>
          <w:tcPr>
            <w:tcW w:w="816" w:type="dxa"/>
            <w:vMerge w:val="restart"/>
            <w:vAlign w:val="center"/>
          </w:tcPr>
          <w:p w14:paraId="59C528BE">
            <w:pPr>
              <w:pStyle w:val="21"/>
              <w:ind w:left="223" w:hanging="222" w:hangingChars="106"/>
              <w:jc w:val="center"/>
            </w:pPr>
            <w:bookmarkStart w:id="74" w:name="_Toc251052188"/>
            <w:r>
              <w:t>职称</w:t>
            </w:r>
            <w:bookmarkEnd w:id="74"/>
          </w:p>
        </w:tc>
        <w:tc>
          <w:tcPr>
            <w:tcW w:w="4592" w:type="dxa"/>
            <w:gridSpan w:val="4"/>
            <w:vAlign w:val="center"/>
          </w:tcPr>
          <w:p w14:paraId="1B1533ED">
            <w:pPr>
              <w:pStyle w:val="21"/>
              <w:ind w:left="223" w:hanging="222" w:hangingChars="106"/>
              <w:jc w:val="center"/>
            </w:pPr>
            <w:bookmarkStart w:id="75" w:name="_Toc251052189"/>
            <w:r>
              <w:t>执业或职业资格证明</w:t>
            </w:r>
            <w:bookmarkEnd w:id="75"/>
          </w:p>
        </w:tc>
        <w:tc>
          <w:tcPr>
            <w:tcW w:w="2126" w:type="dxa"/>
            <w:gridSpan w:val="2"/>
            <w:vAlign w:val="center"/>
          </w:tcPr>
          <w:p w14:paraId="1C6DBF05">
            <w:pPr>
              <w:pStyle w:val="21"/>
              <w:ind w:left="223" w:hanging="222" w:hangingChars="106"/>
              <w:jc w:val="center"/>
            </w:pPr>
            <w:bookmarkStart w:id="76" w:name="_Toc251052190"/>
            <w:r>
              <w:t>承担完工</w:t>
            </w:r>
            <w:bookmarkEnd w:id="76"/>
            <w:bookmarkStart w:id="77" w:name="_Toc251052191"/>
            <w:r>
              <w:t>工程情况</w:t>
            </w:r>
            <w:bookmarkEnd w:id="77"/>
          </w:p>
        </w:tc>
      </w:tr>
      <w:tr w14:paraId="5BDC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309CE5FB">
            <w:pPr>
              <w:pStyle w:val="21"/>
              <w:ind w:left="223" w:hanging="222" w:hangingChars="106"/>
              <w:jc w:val="center"/>
            </w:pPr>
          </w:p>
        </w:tc>
        <w:tc>
          <w:tcPr>
            <w:tcW w:w="829" w:type="dxa"/>
            <w:vMerge w:val="continue"/>
            <w:vAlign w:val="center"/>
          </w:tcPr>
          <w:p w14:paraId="6A493A7A">
            <w:pPr>
              <w:pStyle w:val="21"/>
              <w:ind w:left="223" w:hanging="222" w:hangingChars="106"/>
              <w:jc w:val="center"/>
            </w:pPr>
          </w:p>
        </w:tc>
        <w:tc>
          <w:tcPr>
            <w:tcW w:w="816" w:type="dxa"/>
            <w:vMerge w:val="continue"/>
            <w:vAlign w:val="center"/>
          </w:tcPr>
          <w:p w14:paraId="2CF46811">
            <w:pPr>
              <w:pStyle w:val="21"/>
              <w:ind w:left="223" w:hanging="222" w:hangingChars="106"/>
              <w:jc w:val="center"/>
            </w:pPr>
          </w:p>
        </w:tc>
        <w:tc>
          <w:tcPr>
            <w:tcW w:w="1148" w:type="dxa"/>
            <w:vAlign w:val="center"/>
          </w:tcPr>
          <w:p w14:paraId="5E6D8F25">
            <w:pPr>
              <w:pStyle w:val="21"/>
              <w:ind w:left="223" w:hanging="222" w:hangingChars="106"/>
              <w:jc w:val="center"/>
            </w:pPr>
            <w:bookmarkStart w:id="78" w:name="_Toc251052192"/>
            <w:r>
              <w:t>证书名称</w:t>
            </w:r>
            <w:bookmarkEnd w:id="78"/>
          </w:p>
        </w:tc>
        <w:tc>
          <w:tcPr>
            <w:tcW w:w="1148" w:type="dxa"/>
            <w:vAlign w:val="center"/>
          </w:tcPr>
          <w:p w14:paraId="31D03CB2">
            <w:pPr>
              <w:pStyle w:val="21"/>
              <w:ind w:left="223" w:hanging="222" w:hangingChars="106"/>
              <w:jc w:val="center"/>
            </w:pPr>
            <w:bookmarkStart w:id="79" w:name="_Toc251052193"/>
            <w:r>
              <w:t>级别</w:t>
            </w:r>
            <w:bookmarkEnd w:id="79"/>
          </w:p>
        </w:tc>
        <w:tc>
          <w:tcPr>
            <w:tcW w:w="1148" w:type="dxa"/>
            <w:vAlign w:val="center"/>
          </w:tcPr>
          <w:p w14:paraId="05B17934">
            <w:pPr>
              <w:pStyle w:val="21"/>
              <w:ind w:left="223" w:hanging="222" w:hangingChars="106"/>
              <w:jc w:val="center"/>
            </w:pPr>
            <w:bookmarkStart w:id="80" w:name="_Toc251052194"/>
            <w:r>
              <w:t>证号</w:t>
            </w:r>
            <w:bookmarkEnd w:id="80"/>
          </w:p>
        </w:tc>
        <w:tc>
          <w:tcPr>
            <w:tcW w:w="1148" w:type="dxa"/>
            <w:vAlign w:val="center"/>
          </w:tcPr>
          <w:p w14:paraId="1C06E49D">
            <w:pPr>
              <w:pStyle w:val="21"/>
              <w:ind w:left="223" w:hanging="222" w:hangingChars="106"/>
              <w:jc w:val="center"/>
            </w:pPr>
            <w:bookmarkStart w:id="81" w:name="_Toc251052195"/>
            <w:r>
              <w:t>专业</w:t>
            </w:r>
            <w:bookmarkEnd w:id="81"/>
          </w:p>
        </w:tc>
        <w:tc>
          <w:tcPr>
            <w:tcW w:w="850" w:type="dxa"/>
            <w:vAlign w:val="center"/>
          </w:tcPr>
          <w:p w14:paraId="42303358">
            <w:pPr>
              <w:pStyle w:val="21"/>
              <w:ind w:left="223" w:hanging="222" w:hangingChars="106"/>
              <w:jc w:val="center"/>
            </w:pPr>
            <w:bookmarkStart w:id="82" w:name="_Toc251052197"/>
            <w:r>
              <w:t>项目数</w:t>
            </w:r>
            <w:bookmarkEnd w:id="82"/>
          </w:p>
        </w:tc>
        <w:tc>
          <w:tcPr>
            <w:tcW w:w="1276" w:type="dxa"/>
            <w:vAlign w:val="center"/>
          </w:tcPr>
          <w:p w14:paraId="211EA0B2">
            <w:pPr>
              <w:pStyle w:val="21"/>
              <w:ind w:left="223" w:hanging="222" w:hangingChars="106"/>
              <w:jc w:val="center"/>
            </w:pPr>
            <w:bookmarkStart w:id="83" w:name="_Toc251052198"/>
            <w:r>
              <w:t>主要项目</w:t>
            </w:r>
          </w:p>
          <w:p w14:paraId="526A578D">
            <w:pPr>
              <w:pStyle w:val="21"/>
              <w:ind w:left="223" w:hanging="222" w:hangingChars="106"/>
              <w:jc w:val="center"/>
            </w:pPr>
            <w:r>
              <w:t>名称</w:t>
            </w:r>
            <w:bookmarkEnd w:id="83"/>
          </w:p>
        </w:tc>
      </w:tr>
      <w:tr w14:paraId="52B1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1E46C93">
            <w:pPr>
              <w:pStyle w:val="21"/>
              <w:ind w:left="223" w:hanging="222" w:hangingChars="106"/>
              <w:jc w:val="center"/>
              <w:rPr>
                <w:szCs w:val="21"/>
              </w:rPr>
            </w:pPr>
          </w:p>
        </w:tc>
        <w:tc>
          <w:tcPr>
            <w:tcW w:w="829" w:type="dxa"/>
            <w:vAlign w:val="center"/>
          </w:tcPr>
          <w:p w14:paraId="16A00A5C">
            <w:pPr>
              <w:pStyle w:val="21"/>
              <w:ind w:left="223" w:hanging="222" w:hangingChars="106"/>
              <w:jc w:val="center"/>
            </w:pPr>
          </w:p>
        </w:tc>
        <w:tc>
          <w:tcPr>
            <w:tcW w:w="816" w:type="dxa"/>
            <w:vAlign w:val="center"/>
          </w:tcPr>
          <w:p w14:paraId="14F81913">
            <w:pPr>
              <w:pStyle w:val="21"/>
              <w:ind w:left="223" w:hanging="222" w:hangingChars="106"/>
              <w:jc w:val="center"/>
            </w:pPr>
          </w:p>
        </w:tc>
        <w:tc>
          <w:tcPr>
            <w:tcW w:w="1148" w:type="dxa"/>
            <w:vAlign w:val="center"/>
          </w:tcPr>
          <w:p w14:paraId="50CA456B">
            <w:pPr>
              <w:pStyle w:val="21"/>
              <w:ind w:left="223" w:hanging="222" w:hangingChars="106"/>
              <w:jc w:val="center"/>
            </w:pPr>
          </w:p>
        </w:tc>
        <w:tc>
          <w:tcPr>
            <w:tcW w:w="1148" w:type="dxa"/>
            <w:vAlign w:val="center"/>
          </w:tcPr>
          <w:p w14:paraId="3DD031AE">
            <w:pPr>
              <w:pStyle w:val="21"/>
              <w:ind w:left="223" w:hanging="222" w:hangingChars="106"/>
              <w:jc w:val="center"/>
            </w:pPr>
          </w:p>
        </w:tc>
        <w:tc>
          <w:tcPr>
            <w:tcW w:w="1148" w:type="dxa"/>
            <w:vAlign w:val="center"/>
          </w:tcPr>
          <w:p w14:paraId="09D937DE">
            <w:pPr>
              <w:pStyle w:val="21"/>
              <w:ind w:left="223" w:hanging="222" w:hangingChars="106"/>
              <w:jc w:val="center"/>
            </w:pPr>
          </w:p>
        </w:tc>
        <w:tc>
          <w:tcPr>
            <w:tcW w:w="1148" w:type="dxa"/>
            <w:vAlign w:val="center"/>
          </w:tcPr>
          <w:p w14:paraId="05AB2297">
            <w:pPr>
              <w:pStyle w:val="21"/>
              <w:ind w:left="223" w:hanging="222" w:hangingChars="106"/>
              <w:jc w:val="center"/>
            </w:pPr>
          </w:p>
        </w:tc>
        <w:tc>
          <w:tcPr>
            <w:tcW w:w="850" w:type="dxa"/>
            <w:vAlign w:val="center"/>
          </w:tcPr>
          <w:p w14:paraId="6D74CB6D">
            <w:pPr>
              <w:pStyle w:val="21"/>
              <w:ind w:left="223" w:hanging="222" w:hangingChars="106"/>
              <w:jc w:val="center"/>
            </w:pPr>
          </w:p>
        </w:tc>
        <w:tc>
          <w:tcPr>
            <w:tcW w:w="1276" w:type="dxa"/>
            <w:vAlign w:val="center"/>
          </w:tcPr>
          <w:p w14:paraId="31E18028">
            <w:pPr>
              <w:pStyle w:val="21"/>
              <w:ind w:left="223" w:hanging="222" w:hangingChars="106"/>
              <w:jc w:val="center"/>
            </w:pPr>
          </w:p>
        </w:tc>
      </w:tr>
      <w:tr w14:paraId="3502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3ED74FC">
            <w:pPr>
              <w:pStyle w:val="21"/>
              <w:ind w:left="223" w:hanging="222" w:hangingChars="106"/>
              <w:jc w:val="center"/>
              <w:rPr>
                <w:szCs w:val="21"/>
              </w:rPr>
            </w:pPr>
          </w:p>
        </w:tc>
        <w:tc>
          <w:tcPr>
            <w:tcW w:w="829" w:type="dxa"/>
            <w:vAlign w:val="center"/>
          </w:tcPr>
          <w:p w14:paraId="354C1B5F">
            <w:pPr>
              <w:pStyle w:val="21"/>
              <w:ind w:left="223" w:hanging="222" w:hangingChars="106"/>
              <w:jc w:val="center"/>
            </w:pPr>
          </w:p>
        </w:tc>
        <w:tc>
          <w:tcPr>
            <w:tcW w:w="816" w:type="dxa"/>
            <w:vAlign w:val="center"/>
          </w:tcPr>
          <w:p w14:paraId="3BBBB08D">
            <w:pPr>
              <w:pStyle w:val="21"/>
              <w:ind w:left="223" w:hanging="222" w:hangingChars="106"/>
              <w:jc w:val="center"/>
            </w:pPr>
          </w:p>
        </w:tc>
        <w:tc>
          <w:tcPr>
            <w:tcW w:w="1148" w:type="dxa"/>
            <w:vAlign w:val="center"/>
          </w:tcPr>
          <w:p w14:paraId="5047C988">
            <w:pPr>
              <w:pStyle w:val="21"/>
              <w:ind w:left="223" w:hanging="222" w:hangingChars="106"/>
              <w:jc w:val="center"/>
            </w:pPr>
          </w:p>
        </w:tc>
        <w:tc>
          <w:tcPr>
            <w:tcW w:w="1148" w:type="dxa"/>
            <w:vAlign w:val="center"/>
          </w:tcPr>
          <w:p w14:paraId="008EABC4">
            <w:pPr>
              <w:pStyle w:val="21"/>
              <w:ind w:left="223" w:hanging="222" w:hangingChars="106"/>
              <w:jc w:val="center"/>
            </w:pPr>
          </w:p>
        </w:tc>
        <w:tc>
          <w:tcPr>
            <w:tcW w:w="1148" w:type="dxa"/>
            <w:vAlign w:val="center"/>
          </w:tcPr>
          <w:p w14:paraId="4F93ACE8">
            <w:pPr>
              <w:pStyle w:val="21"/>
              <w:ind w:left="223" w:hanging="222" w:hangingChars="106"/>
              <w:jc w:val="center"/>
            </w:pPr>
          </w:p>
        </w:tc>
        <w:tc>
          <w:tcPr>
            <w:tcW w:w="1148" w:type="dxa"/>
            <w:vAlign w:val="center"/>
          </w:tcPr>
          <w:p w14:paraId="1B106E61">
            <w:pPr>
              <w:pStyle w:val="21"/>
              <w:ind w:left="223" w:hanging="222" w:hangingChars="106"/>
              <w:jc w:val="center"/>
            </w:pPr>
          </w:p>
        </w:tc>
        <w:tc>
          <w:tcPr>
            <w:tcW w:w="850" w:type="dxa"/>
            <w:vAlign w:val="center"/>
          </w:tcPr>
          <w:p w14:paraId="7837B7C6">
            <w:pPr>
              <w:pStyle w:val="21"/>
              <w:ind w:left="223" w:hanging="222" w:hangingChars="106"/>
              <w:jc w:val="center"/>
            </w:pPr>
          </w:p>
        </w:tc>
        <w:tc>
          <w:tcPr>
            <w:tcW w:w="1276" w:type="dxa"/>
            <w:vAlign w:val="center"/>
          </w:tcPr>
          <w:p w14:paraId="189F289E">
            <w:pPr>
              <w:pStyle w:val="21"/>
              <w:ind w:left="223" w:hanging="222" w:hangingChars="106"/>
              <w:jc w:val="center"/>
            </w:pPr>
          </w:p>
        </w:tc>
      </w:tr>
      <w:tr w14:paraId="25B0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878AE6">
            <w:pPr>
              <w:pStyle w:val="21"/>
              <w:ind w:left="223" w:hanging="222" w:hangingChars="106"/>
              <w:jc w:val="center"/>
              <w:rPr>
                <w:szCs w:val="21"/>
              </w:rPr>
            </w:pPr>
          </w:p>
        </w:tc>
        <w:tc>
          <w:tcPr>
            <w:tcW w:w="829" w:type="dxa"/>
            <w:vAlign w:val="center"/>
          </w:tcPr>
          <w:p w14:paraId="3F71C4B0">
            <w:pPr>
              <w:pStyle w:val="21"/>
              <w:ind w:left="223" w:hanging="222" w:hangingChars="106"/>
              <w:jc w:val="center"/>
            </w:pPr>
          </w:p>
        </w:tc>
        <w:tc>
          <w:tcPr>
            <w:tcW w:w="816" w:type="dxa"/>
            <w:vAlign w:val="center"/>
          </w:tcPr>
          <w:p w14:paraId="0AAF79C8">
            <w:pPr>
              <w:pStyle w:val="21"/>
              <w:ind w:left="223" w:hanging="222" w:hangingChars="106"/>
              <w:jc w:val="center"/>
            </w:pPr>
          </w:p>
        </w:tc>
        <w:tc>
          <w:tcPr>
            <w:tcW w:w="1148" w:type="dxa"/>
            <w:vAlign w:val="center"/>
          </w:tcPr>
          <w:p w14:paraId="71049180">
            <w:pPr>
              <w:pStyle w:val="21"/>
              <w:ind w:left="223" w:hanging="222" w:hangingChars="106"/>
              <w:jc w:val="center"/>
            </w:pPr>
          </w:p>
        </w:tc>
        <w:tc>
          <w:tcPr>
            <w:tcW w:w="1148" w:type="dxa"/>
            <w:vAlign w:val="center"/>
          </w:tcPr>
          <w:p w14:paraId="2D0F14A1">
            <w:pPr>
              <w:pStyle w:val="21"/>
              <w:ind w:left="223" w:hanging="222" w:hangingChars="106"/>
              <w:jc w:val="center"/>
            </w:pPr>
          </w:p>
        </w:tc>
        <w:tc>
          <w:tcPr>
            <w:tcW w:w="1148" w:type="dxa"/>
            <w:vAlign w:val="center"/>
          </w:tcPr>
          <w:p w14:paraId="01D0D601">
            <w:pPr>
              <w:pStyle w:val="21"/>
              <w:ind w:left="223" w:hanging="222" w:hangingChars="106"/>
              <w:jc w:val="center"/>
            </w:pPr>
          </w:p>
        </w:tc>
        <w:tc>
          <w:tcPr>
            <w:tcW w:w="1148" w:type="dxa"/>
            <w:vAlign w:val="center"/>
          </w:tcPr>
          <w:p w14:paraId="23832FD8">
            <w:pPr>
              <w:pStyle w:val="21"/>
              <w:ind w:left="223" w:hanging="222" w:hangingChars="106"/>
              <w:jc w:val="center"/>
            </w:pPr>
          </w:p>
        </w:tc>
        <w:tc>
          <w:tcPr>
            <w:tcW w:w="850" w:type="dxa"/>
            <w:vAlign w:val="center"/>
          </w:tcPr>
          <w:p w14:paraId="71BB30FE">
            <w:pPr>
              <w:pStyle w:val="21"/>
              <w:ind w:left="223" w:hanging="222" w:hangingChars="106"/>
              <w:jc w:val="center"/>
            </w:pPr>
          </w:p>
        </w:tc>
        <w:tc>
          <w:tcPr>
            <w:tcW w:w="1276" w:type="dxa"/>
            <w:vAlign w:val="center"/>
          </w:tcPr>
          <w:p w14:paraId="5D9B4DD9">
            <w:pPr>
              <w:pStyle w:val="21"/>
              <w:ind w:left="223" w:hanging="222" w:hangingChars="106"/>
              <w:jc w:val="center"/>
            </w:pPr>
          </w:p>
        </w:tc>
      </w:tr>
      <w:tr w14:paraId="7004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D822DF9">
            <w:pPr>
              <w:pStyle w:val="21"/>
              <w:ind w:left="223" w:hanging="222" w:hangingChars="106"/>
              <w:jc w:val="center"/>
              <w:rPr>
                <w:szCs w:val="21"/>
              </w:rPr>
            </w:pPr>
          </w:p>
        </w:tc>
        <w:tc>
          <w:tcPr>
            <w:tcW w:w="829" w:type="dxa"/>
            <w:vAlign w:val="center"/>
          </w:tcPr>
          <w:p w14:paraId="0FB64B0B">
            <w:pPr>
              <w:pStyle w:val="21"/>
              <w:ind w:left="223" w:hanging="222" w:hangingChars="106"/>
              <w:jc w:val="center"/>
            </w:pPr>
          </w:p>
        </w:tc>
        <w:tc>
          <w:tcPr>
            <w:tcW w:w="816" w:type="dxa"/>
            <w:vAlign w:val="center"/>
          </w:tcPr>
          <w:p w14:paraId="2279B4F2">
            <w:pPr>
              <w:pStyle w:val="21"/>
              <w:ind w:left="223" w:hanging="222" w:hangingChars="106"/>
              <w:jc w:val="center"/>
            </w:pPr>
          </w:p>
        </w:tc>
        <w:tc>
          <w:tcPr>
            <w:tcW w:w="1148" w:type="dxa"/>
            <w:vAlign w:val="center"/>
          </w:tcPr>
          <w:p w14:paraId="5FB6AC7D">
            <w:pPr>
              <w:pStyle w:val="21"/>
              <w:ind w:left="223" w:hanging="222" w:hangingChars="106"/>
              <w:jc w:val="center"/>
            </w:pPr>
          </w:p>
        </w:tc>
        <w:tc>
          <w:tcPr>
            <w:tcW w:w="1148" w:type="dxa"/>
            <w:vAlign w:val="center"/>
          </w:tcPr>
          <w:p w14:paraId="62B2D99D">
            <w:pPr>
              <w:pStyle w:val="21"/>
              <w:ind w:left="223" w:hanging="222" w:hangingChars="106"/>
              <w:jc w:val="center"/>
            </w:pPr>
          </w:p>
        </w:tc>
        <w:tc>
          <w:tcPr>
            <w:tcW w:w="1148" w:type="dxa"/>
            <w:vAlign w:val="center"/>
          </w:tcPr>
          <w:p w14:paraId="6B50306D">
            <w:pPr>
              <w:pStyle w:val="21"/>
              <w:ind w:left="223" w:hanging="222" w:hangingChars="106"/>
              <w:jc w:val="center"/>
            </w:pPr>
          </w:p>
        </w:tc>
        <w:tc>
          <w:tcPr>
            <w:tcW w:w="1148" w:type="dxa"/>
            <w:vAlign w:val="center"/>
          </w:tcPr>
          <w:p w14:paraId="4EEB1CD1">
            <w:pPr>
              <w:pStyle w:val="21"/>
              <w:ind w:left="223" w:hanging="222" w:hangingChars="106"/>
              <w:jc w:val="center"/>
            </w:pPr>
          </w:p>
        </w:tc>
        <w:tc>
          <w:tcPr>
            <w:tcW w:w="850" w:type="dxa"/>
            <w:vAlign w:val="center"/>
          </w:tcPr>
          <w:p w14:paraId="1371FE9B">
            <w:pPr>
              <w:pStyle w:val="21"/>
              <w:ind w:left="223" w:hanging="222" w:hangingChars="106"/>
              <w:jc w:val="center"/>
            </w:pPr>
          </w:p>
        </w:tc>
        <w:tc>
          <w:tcPr>
            <w:tcW w:w="1276" w:type="dxa"/>
            <w:vAlign w:val="center"/>
          </w:tcPr>
          <w:p w14:paraId="08CE7AD4">
            <w:pPr>
              <w:pStyle w:val="21"/>
              <w:ind w:left="223" w:hanging="222" w:hangingChars="106"/>
              <w:jc w:val="center"/>
            </w:pPr>
          </w:p>
        </w:tc>
      </w:tr>
      <w:tr w14:paraId="585E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376EABA1">
            <w:pPr>
              <w:pStyle w:val="21"/>
              <w:ind w:left="223" w:hanging="222" w:hangingChars="106"/>
              <w:jc w:val="center"/>
              <w:rPr>
                <w:szCs w:val="21"/>
              </w:rPr>
            </w:pPr>
          </w:p>
        </w:tc>
        <w:tc>
          <w:tcPr>
            <w:tcW w:w="829" w:type="dxa"/>
            <w:vAlign w:val="center"/>
          </w:tcPr>
          <w:p w14:paraId="1ECF7436">
            <w:pPr>
              <w:pStyle w:val="21"/>
              <w:ind w:left="223" w:hanging="222" w:hangingChars="106"/>
              <w:jc w:val="center"/>
            </w:pPr>
          </w:p>
        </w:tc>
        <w:tc>
          <w:tcPr>
            <w:tcW w:w="816" w:type="dxa"/>
            <w:vAlign w:val="center"/>
          </w:tcPr>
          <w:p w14:paraId="41F76F2F">
            <w:pPr>
              <w:pStyle w:val="21"/>
              <w:ind w:left="223" w:hanging="222" w:hangingChars="106"/>
              <w:jc w:val="center"/>
            </w:pPr>
          </w:p>
        </w:tc>
        <w:tc>
          <w:tcPr>
            <w:tcW w:w="1148" w:type="dxa"/>
            <w:vAlign w:val="center"/>
          </w:tcPr>
          <w:p w14:paraId="4E0F217D">
            <w:pPr>
              <w:pStyle w:val="21"/>
              <w:ind w:left="223" w:hanging="222" w:hangingChars="106"/>
              <w:jc w:val="center"/>
            </w:pPr>
          </w:p>
        </w:tc>
        <w:tc>
          <w:tcPr>
            <w:tcW w:w="1148" w:type="dxa"/>
            <w:vAlign w:val="center"/>
          </w:tcPr>
          <w:p w14:paraId="11E85EDD">
            <w:pPr>
              <w:pStyle w:val="21"/>
              <w:ind w:left="223" w:hanging="222" w:hangingChars="106"/>
              <w:jc w:val="center"/>
            </w:pPr>
          </w:p>
        </w:tc>
        <w:tc>
          <w:tcPr>
            <w:tcW w:w="1148" w:type="dxa"/>
            <w:vAlign w:val="center"/>
          </w:tcPr>
          <w:p w14:paraId="53ADDDC4">
            <w:pPr>
              <w:pStyle w:val="21"/>
              <w:ind w:left="223" w:hanging="222" w:hangingChars="106"/>
              <w:jc w:val="center"/>
            </w:pPr>
          </w:p>
        </w:tc>
        <w:tc>
          <w:tcPr>
            <w:tcW w:w="1148" w:type="dxa"/>
            <w:vAlign w:val="center"/>
          </w:tcPr>
          <w:p w14:paraId="18FE1B02">
            <w:pPr>
              <w:pStyle w:val="21"/>
              <w:ind w:left="223" w:hanging="222" w:hangingChars="106"/>
              <w:jc w:val="center"/>
            </w:pPr>
          </w:p>
        </w:tc>
        <w:tc>
          <w:tcPr>
            <w:tcW w:w="850" w:type="dxa"/>
            <w:vAlign w:val="center"/>
          </w:tcPr>
          <w:p w14:paraId="571E19DC">
            <w:pPr>
              <w:pStyle w:val="21"/>
              <w:ind w:left="223" w:hanging="222" w:hangingChars="106"/>
              <w:jc w:val="center"/>
            </w:pPr>
          </w:p>
        </w:tc>
        <w:tc>
          <w:tcPr>
            <w:tcW w:w="1276" w:type="dxa"/>
            <w:vAlign w:val="center"/>
          </w:tcPr>
          <w:p w14:paraId="6B02FF81">
            <w:pPr>
              <w:pStyle w:val="21"/>
              <w:ind w:left="223" w:hanging="222" w:hangingChars="106"/>
              <w:jc w:val="center"/>
            </w:pPr>
          </w:p>
        </w:tc>
      </w:tr>
      <w:tr w14:paraId="0287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C92BE48">
            <w:pPr>
              <w:pStyle w:val="21"/>
              <w:ind w:left="223" w:hanging="222" w:hangingChars="106"/>
              <w:jc w:val="center"/>
              <w:rPr>
                <w:szCs w:val="21"/>
              </w:rPr>
            </w:pPr>
          </w:p>
        </w:tc>
        <w:tc>
          <w:tcPr>
            <w:tcW w:w="829" w:type="dxa"/>
            <w:vAlign w:val="center"/>
          </w:tcPr>
          <w:p w14:paraId="64F575C7">
            <w:pPr>
              <w:pStyle w:val="21"/>
              <w:ind w:left="223" w:hanging="222" w:hangingChars="106"/>
              <w:jc w:val="center"/>
            </w:pPr>
          </w:p>
        </w:tc>
        <w:tc>
          <w:tcPr>
            <w:tcW w:w="816" w:type="dxa"/>
            <w:vAlign w:val="center"/>
          </w:tcPr>
          <w:p w14:paraId="51DB4F66">
            <w:pPr>
              <w:pStyle w:val="21"/>
              <w:ind w:left="223" w:hanging="222" w:hangingChars="106"/>
              <w:jc w:val="center"/>
            </w:pPr>
          </w:p>
        </w:tc>
        <w:tc>
          <w:tcPr>
            <w:tcW w:w="1148" w:type="dxa"/>
            <w:vAlign w:val="center"/>
          </w:tcPr>
          <w:p w14:paraId="3E979E31">
            <w:pPr>
              <w:pStyle w:val="21"/>
              <w:ind w:left="223" w:hanging="222" w:hangingChars="106"/>
              <w:jc w:val="center"/>
            </w:pPr>
          </w:p>
        </w:tc>
        <w:tc>
          <w:tcPr>
            <w:tcW w:w="1148" w:type="dxa"/>
            <w:vAlign w:val="center"/>
          </w:tcPr>
          <w:p w14:paraId="0A149C90">
            <w:pPr>
              <w:pStyle w:val="21"/>
              <w:ind w:left="223" w:hanging="222" w:hangingChars="106"/>
              <w:jc w:val="center"/>
            </w:pPr>
          </w:p>
        </w:tc>
        <w:tc>
          <w:tcPr>
            <w:tcW w:w="1148" w:type="dxa"/>
            <w:vAlign w:val="center"/>
          </w:tcPr>
          <w:p w14:paraId="7FBED58C">
            <w:pPr>
              <w:pStyle w:val="21"/>
              <w:ind w:left="223" w:hanging="222" w:hangingChars="106"/>
              <w:jc w:val="center"/>
            </w:pPr>
          </w:p>
        </w:tc>
        <w:tc>
          <w:tcPr>
            <w:tcW w:w="1148" w:type="dxa"/>
            <w:vAlign w:val="center"/>
          </w:tcPr>
          <w:p w14:paraId="7C23694E">
            <w:pPr>
              <w:pStyle w:val="21"/>
              <w:ind w:left="223" w:hanging="222" w:hangingChars="106"/>
              <w:jc w:val="center"/>
            </w:pPr>
          </w:p>
        </w:tc>
        <w:tc>
          <w:tcPr>
            <w:tcW w:w="850" w:type="dxa"/>
            <w:vAlign w:val="center"/>
          </w:tcPr>
          <w:p w14:paraId="11663CDA">
            <w:pPr>
              <w:pStyle w:val="21"/>
              <w:ind w:left="223" w:hanging="222" w:hangingChars="106"/>
              <w:jc w:val="center"/>
            </w:pPr>
          </w:p>
        </w:tc>
        <w:tc>
          <w:tcPr>
            <w:tcW w:w="1276" w:type="dxa"/>
            <w:vAlign w:val="center"/>
          </w:tcPr>
          <w:p w14:paraId="49DEBDCA">
            <w:pPr>
              <w:pStyle w:val="21"/>
              <w:ind w:left="223" w:hanging="222" w:hangingChars="106"/>
              <w:jc w:val="center"/>
            </w:pPr>
          </w:p>
        </w:tc>
      </w:tr>
      <w:tr w14:paraId="27BE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A59AF4B">
            <w:pPr>
              <w:pStyle w:val="21"/>
              <w:ind w:left="223" w:hanging="222" w:hangingChars="106"/>
              <w:jc w:val="center"/>
              <w:rPr>
                <w:szCs w:val="21"/>
              </w:rPr>
            </w:pPr>
          </w:p>
        </w:tc>
        <w:tc>
          <w:tcPr>
            <w:tcW w:w="829" w:type="dxa"/>
            <w:vAlign w:val="center"/>
          </w:tcPr>
          <w:p w14:paraId="514392A3">
            <w:pPr>
              <w:pStyle w:val="21"/>
              <w:ind w:left="223" w:hanging="222" w:hangingChars="106"/>
              <w:jc w:val="center"/>
            </w:pPr>
          </w:p>
        </w:tc>
        <w:tc>
          <w:tcPr>
            <w:tcW w:w="816" w:type="dxa"/>
            <w:vAlign w:val="center"/>
          </w:tcPr>
          <w:p w14:paraId="7D8F8972">
            <w:pPr>
              <w:pStyle w:val="21"/>
              <w:ind w:left="223" w:hanging="222" w:hangingChars="106"/>
              <w:jc w:val="center"/>
            </w:pPr>
          </w:p>
        </w:tc>
        <w:tc>
          <w:tcPr>
            <w:tcW w:w="1148" w:type="dxa"/>
            <w:vAlign w:val="center"/>
          </w:tcPr>
          <w:p w14:paraId="19249AC8">
            <w:pPr>
              <w:pStyle w:val="21"/>
              <w:ind w:left="223" w:hanging="222" w:hangingChars="106"/>
              <w:jc w:val="center"/>
            </w:pPr>
          </w:p>
        </w:tc>
        <w:tc>
          <w:tcPr>
            <w:tcW w:w="1148" w:type="dxa"/>
            <w:vAlign w:val="center"/>
          </w:tcPr>
          <w:p w14:paraId="54DAE156">
            <w:pPr>
              <w:pStyle w:val="21"/>
              <w:ind w:left="223" w:hanging="222" w:hangingChars="106"/>
              <w:jc w:val="center"/>
            </w:pPr>
          </w:p>
        </w:tc>
        <w:tc>
          <w:tcPr>
            <w:tcW w:w="1148" w:type="dxa"/>
            <w:vAlign w:val="center"/>
          </w:tcPr>
          <w:p w14:paraId="6D9CB115">
            <w:pPr>
              <w:pStyle w:val="21"/>
              <w:ind w:left="223" w:hanging="222" w:hangingChars="106"/>
              <w:jc w:val="center"/>
            </w:pPr>
          </w:p>
        </w:tc>
        <w:tc>
          <w:tcPr>
            <w:tcW w:w="1148" w:type="dxa"/>
            <w:vAlign w:val="center"/>
          </w:tcPr>
          <w:p w14:paraId="50EC806B">
            <w:pPr>
              <w:pStyle w:val="21"/>
              <w:ind w:left="223" w:hanging="222" w:hangingChars="106"/>
              <w:jc w:val="center"/>
            </w:pPr>
          </w:p>
        </w:tc>
        <w:tc>
          <w:tcPr>
            <w:tcW w:w="850" w:type="dxa"/>
            <w:vAlign w:val="center"/>
          </w:tcPr>
          <w:p w14:paraId="43BCC7BD">
            <w:pPr>
              <w:pStyle w:val="21"/>
              <w:ind w:left="223" w:hanging="222" w:hangingChars="106"/>
              <w:jc w:val="center"/>
            </w:pPr>
          </w:p>
        </w:tc>
        <w:tc>
          <w:tcPr>
            <w:tcW w:w="1276" w:type="dxa"/>
            <w:vAlign w:val="center"/>
          </w:tcPr>
          <w:p w14:paraId="7C4C6F30">
            <w:pPr>
              <w:pStyle w:val="21"/>
              <w:ind w:left="223" w:hanging="222" w:hangingChars="106"/>
              <w:jc w:val="center"/>
            </w:pPr>
          </w:p>
        </w:tc>
      </w:tr>
      <w:tr w14:paraId="6B5D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5C43E8C">
            <w:pPr>
              <w:pStyle w:val="21"/>
              <w:ind w:left="223" w:hanging="222" w:hangingChars="106"/>
              <w:jc w:val="center"/>
            </w:pPr>
            <w:r>
              <w:t>……</w:t>
            </w:r>
          </w:p>
        </w:tc>
        <w:tc>
          <w:tcPr>
            <w:tcW w:w="829" w:type="dxa"/>
            <w:vAlign w:val="center"/>
          </w:tcPr>
          <w:p w14:paraId="0620F073">
            <w:pPr>
              <w:pStyle w:val="21"/>
              <w:ind w:left="223" w:hanging="222" w:hangingChars="106"/>
              <w:jc w:val="center"/>
            </w:pPr>
          </w:p>
        </w:tc>
        <w:tc>
          <w:tcPr>
            <w:tcW w:w="816" w:type="dxa"/>
            <w:vAlign w:val="center"/>
          </w:tcPr>
          <w:p w14:paraId="5C7ADF50">
            <w:pPr>
              <w:pStyle w:val="21"/>
              <w:ind w:left="223" w:hanging="222" w:hangingChars="106"/>
              <w:jc w:val="center"/>
            </w:pPr>
          </w:p>
        </w:tc>
        <w:tc>
          <w:tcPr>
            <w:tcW w:w="1148" w:type="dxa"/>
            <w:vAlign w:val="center"/>
          </w:tcPr>
          <w:p w14:paraId="4500AD7B">
            <w:pPr>
              <w:pStyle w:val="21"/>
              <w:ind w:left="223" w:hanging="222" w:hangingChars="106"/>
              <w:jc w:val="center"/>
            </w:pPr>
          </w:p>
        </w:tc>
        <w:tc>
          <w:tcPr>
            <w:tcW w:w="1148" w:type="dxa"/>
            <w:vAlign w:val="center"/>
          </w:tcPr>
          <w:p w14:paraId="7FA9A021">
            <w:pPr>
              <w:pStyle w:val="21"/>
              <w:ind w:left="223" w:hanging="222" w:hangingChars="106"/>
              <w:jc w:val="center"/>
            </w:pPr>
          </w:p>
        </w:tc>
        <w:tc>
          <w:tcPr>
            <w:tcW w:w="1148" w:type="dxa"/>
            <w:vAlign w:val="center"/>
          </w:tcPr>
          <w:p w14:paraId="3060C6AA">
            <w:pPr>
              <w:pStyle w:val="21"/>
              <w:ind w:left="223" w:hanging="222" w:hangingChars="106"/>
              <w:jc w:val="center"/>
            </w:pPr>
          </w:p>
        </w:tc>
        <w:tc>
          <w:tcPr>
            <w:tcW w:w="1148" w:type="dxa"/>
            <w:vAlign w:val="center"/>
          </w:tcPr>
          <w:p w14:paraId="2ACB2E8C">
            <w:pPr>
              <w:pStyle w:val="21"/>
              <w:ind w:left="223" w:hanging="222" w:hangingChars="106"/>
              <w:jc w:val="center"/>
            </w:pPr>
          </w:p>
        </w:tc>
        <w:tc>
          <w:tcPr>
            <w:tcW w:w="850" w:type="dxa"/>
            <w:vAlign w:val="center"/>
          </w:tcPr>
          <w:p w14:paraId="40893E02">
            <w:pPr>
              <w:pStyle w:val="21"/>
              <w:ind w:left="223" w:hanging="222" w:hangingChars="106"/>
              <w:jc w:val="center"/>
            </w:pPr>
          </w:p>
        </w:tc>
        <w:tc>
          <w:tcPr>
            <w:tcW w:w="1276" w:type="dxa"/>
            <w:vAlign w:val="center"/>
          </w:tcPr>
          <w:p w14:paraId="72D4A29E">
            <w:pPr>
              <w:pStyle w:val="21"/>
              <w:ind w:left="223" w:hanging="222" w:hangingChars="106"/>
              <w:jc w:val="center"/>
            </w:pPr>
          </w:p>
        </w:tc>
      </w:tr>
      <w:tr w14:paraId="50CE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0CAF8867">
            <w:pPr>
              <w:pStyle w:val="21"/>
              <w:spacing w:line="360" w:lineRule="auto"/>
              <w:rPr>
                <w:szCs w:val="21"/>
              </w:rPr>
            </w:pPr>
            <w:bookmarkStart w:id="84" w:name="_Toc251052199"/>
            <w:r>
              <w:rPr>
                <w:rFonts w:hint="eastAsia"/>
                <w:szCs w:val="21"/>
              </w:rPr>
              <w:t>一旦我单位成交</w:t>
            </w:r>
            <w:r>
              <w:rPr>
                <w:szCs w:val="21"/>
              </w:rPr>
              <w:t>，将实行项目经理负责制，我方保证并配备上述项目管理机构。上述填报内容真实，若不真实，愿按有关规定接受处理。项目管理班子机构设置、职责分工等情况另附资料说明。</w:t>
            </w:r>
            <w:bookmarkEnd w:id="84"/>
          </w:p>
        </w:tc>
      </w:tr>
    </w:tbl>
    <w:p w14:paraId="40164439">
      <w:pPr>
        <w:pStyle w:val="21"/>
        <w:tabs>
          <w:tab w:val="left" w:pos="0"/>
        </w:tabs>
        <w:spacing w:line="360" w:lineRule="auto"/>
        <w:ind w:right="-210"/>
      </w:pPr>
    </w:p>
    <w:p w14:paraId="09C27783">
      <w:pPr>
        <w:tabs>
          <w:tab w:val="left" w:pos="0"/>
        </w:tabs>
        <w:spacing w:line="360" w:lineRule="auto"/>
        <w:ind w:right="-210"/>
        <w:rPr>
          <w:rFonts w:eastAsia="楷体_GB2312"/>
          <w:b/>
          <w:bCs/>
        </w:rPr>
      </w:pPr>
      <w:r>
        <w:rPr>
          <w:rFonts w:eastAsia="楷体_GB2312"/>
          <w:b/>
          <w:bCs/>
        </w:rPr>
        <w:t>【</w:t>
      </w:r>
      <w:r>
        <w:rPr>
          <w:rFonts w:hint="eastAsia" w:ascii="Calibri" w:hAnsi="Calibri"/>
          <w:b/>
          <w:bCs/>
          <w:szCs w:val="21"/>
        </w:rPr>
        <w:t>备注：须</w:t>
      </w:r>
      <w:r>
        <w:rPr>
          <w:rFonts w:hint="eastAsia" w:ascii="宋体" w:hAnsi="宋体" w:cs="宋体"/>
          <w:b/>
          <w:bCs/>
          <w:color w:val="000000"/>
          <w:szCs w:val="21"/>
        </w:rPr>
        <w:t>项目经理、技术负责人、专职安全生产管理人员和主要管理人员情况（含施工员、质量员、材料员）】</w:t>
      </w:r>
      <w:r>
        <w:rPr>
          <w:rFonts w:hint="eastAsia" w:ascii="Calibri" w:hAnsi="Calibri"/>
          <w:b/>
          <w:bCs/>
          <w:szCs w:val="21"/>
        </w:rPr>
        <w:t>各岗位人员资格证件的复印件，以及供应商认为需要的其他证明材料复印件。以上复印件均须加盖供应商公章</w:t>
      </w:r>
      <w:r>
        <w:rPr>
          <w:rFonts w:eastAsia="楷体_GB2312"/>
          <w:b/>
          <w:bCs/>
        </w:rPr>
        <w:t>】</w:t>
      </w:r>
    </w:p>
    <w:p w14:paraId="0BCA7957">
      <w:pPr>
        <w:pStyle w:val="21"/>
        <w:tabs>
          <w:tab w:val="left" w:pos="0"/>
        </w:tabs>
        <w:spacing w:line="360" w:lineRule="auto"/>
        <w:ind w:right="-210"/>
      </w:pPr>
    </w:p>
    <w:p w14:paraId="03E6138D">
      <w:pPr>
        <w:autoSpaceDE w:val="0"/>
        <w:autoSpaceDN w:val="0"/>
        <w:spacing w:line="360" w:lineRule="auto"/>
        <w:rPr>
          <w:rFonts w:ascii="仿宋_GB2312" w:hAnsi="仿宋" w:cs="仿宋_GB2312"/>
          <w:color w:val="000000"/>
          <w:kern w:val="0"/>
          <w:sz w:val="24"/>
        </w:rPr>
      </w:pPr>
    </w:p>
    <w:p w14:paraId="09C28B4F">
      <w:pPr>
        <w:spacing w:line="500" w:lineRule="exact"/>
        <w:rPr>
          <w:rFonts w:ascii="仿宋_GB2312" w:hAnsi="仿宋_GB2312" w:eastAsia="仿宋_GB2312" w:cs="仿宋_GB2312"/>
          <w:color w:val="000000"/>
          <w:sz w:val="32"/>
          <w:szCs w:val="32"/>
        </w:rPr>
      </w:pPr>
    </w:p>
    <w:p w14:paraId="11A347C9">
      <w:pPr>
        <w:snapToGrid w:val="0"/>
        <w:spacing w:line="360" w:lineRule="auto"/>
        <w:ind w:firstLine="5280" w:firstLineChars="2200"/>
        <w:rPr>
          <w:rFonts w:ascii="宋体" w:hAnsi="宋体" w:cs="仿宋_GB2312"/>
          <w:color w:val="000000"/>
          <w:kern w:val="0"/>
          <w:sz w:val="24"/>
        </w:rPr>
      </w:pPr>
      <w:r>
        <w:rPr>
          <w:rFonts w:hint="eastAsia" w:ascii="宋体" w:hAnsi="宋体" w:cs="仿宋_GB2312"/>
          <w:color w:val="000000"/>
          <w:kern w:val="0"/>
          <w:sz w:val="24"/>
        </w:rPr>
        <w:t>供</w:t>
      </w:r>
      <w:r>
        <w:rPr>
          <w:rFonts w:hint="eastAsia" w:ascii="宋体" w:hAnsi="宋体" w:cs="仿宋_GB2312"/>
          <w:color w:val="000000"/>
          <w:kern w:val="0"/>
          <w:sz w:val="24"/>
          <w:lang w:val="zh-CN"/>
        </w:rPr>
        <w:t>应商名称(电子签章)：</w:t>
      </w:r>
    </w:p>
    <w:p w14:paraId="64B648E8">
      <w:pPr>
        <w:spacing w:line="500" w:lineRule="exact"/>
        <w:jc w:val="center"/>
        <w:rPr>
          <w:rFonts w:ascii="宋体" w:hAnsi="宋体" w:cs="仿宋_GB2312"/>
          <w:color w:val="000000"/>
          <w:kern w:val="0"/>
          <w:sz w:val="24"/>
          <w:lang w:val="zh-CN"/>
        </w:rPr>
      </w:pPr>
      <w:r>
        <w:rPr>
          <w:rFonts w:hint="eastAsia" w:ascii="宋体" w:hAnsi="宋体" w:cs="仿宋_GB2312"/>
          <w:color w:val="000000"/>
          <w:kern w:val="0"/>
          <w:sz w:val="24"/>
          <w:lang w:val="zh-CN"/>
        </w:rPr>
        <w:t xml:space="preserve">                                                     日期</w:t>
      </w:r>
      <w:r>
        <w:rPr>
          <w:rFonts w:hint="eastAsia" w:ascii="宋体" w:hAnsi="宋体" w:cs="仿宋_GB2312"/>
          <w:color w:val="000000"/>
          <w:kern w:val="0"/>
          <w:sz w:val="24"/>
        </w:rPr>
        <w:t xml:space="preserve">：  年  </w:t>
      </w:r>
      <w:r>
        <w:rPr>
          <w:rFonts w:hint="eastAsia" w:ascii="宋体" w:hAnsi="宋体" w:cs="仿宋_GB2312"/>
          <w:color w:val="000000"/>
          <w:kern w:val="0"/>
          <w:sz w:val="24"/>
          <w:lang w:val="zh-CN"/>
        </w:rPr>
        <w:t>月</w:t>
      </w:r>
      <w:r>
        <w:rPr>
          <w:rFonts w:hint="eastAsia" w:ascii="宋体" w:hAnsi="宋体" w:cs="仿宋_GB2312"/>
          <w:color w:val="000000"/>
          <w:kern w:val="0"/>
          <w:sz w:val="24"/>
        </w:rPr>
        <w:t xml:space="preserve"> </w:t>
      </w:r>
      <w:r>
        <w:rPr>
          <w:rFonts w:hint="eastAsia" w:ascii="宋体" w:hAnsi="宋体" w:cs="仿宋_GB2312"/>
          <w:color w:val="000000"/>
          <w:kern w:val="0"/>
          <w:sz w:val="24"/>
          <w:lang w:val="zh-CN"/>
        </w:rPr>
        <w:t>日</w:t>
      </w:r>
    </w:p>
    <w:p w14:paraId="2E80282E">
      <w:pPr>
        <w:rPr>
          <w:rFonts w:ascii="宋体" w:hAnsi="宋体" w:cs="仿宋_GB2312"/>
          <w:color w:val="000000"/>
          <w:kern w:val="0"/>
          <w:sz w:val="24"/>
          <w:lang w:val="zh-CN"/>
        </w:rPr>
      </w:pPr>
      <w:r>
        <w:rPr>
          <w:rFonts w:hint="eastAsia" w:ascii="宋体" w:hAnsi="宋体" w:cs="仿宋_GB2312"/>
          <w:color w:val="000000"/>
          <w:kern w:val="0"/>
          <w:sz w:val="24"/>
          <w:lang w:val="zh-CN"/>
        </w:rPr>
        <w:br w:type="page"/>
      </w:r>
    </w:p>
    <w:p w14:paraId="72090C4C">
      <w:pPr>
        <w:jc w:val="center"/>
      </w:pPr>
      <w:r>
        <w:rPr>
          <w:rFonts w:hint="eastAsia" w:ascii="宋体" w:hAnsi="宋体" w:cs="宋体"/>
          <w:b/>
          <w:kern w:val="0"/>
          <w:sz w:val="36"/>
          <w:szCs w:val="36"/>
        </w:rPr>
        <w:t>建设工程项目管理承诺书</w:t>
      </w:r>
    </w:p>
    <w:p w14:paraId="3C13B936">
      <w:pPr>
        <w:spacing w:line="500" w:lineRule="exact"/>
        <w:jc w:val="left"/>
        <w:rPr>
          <w:sz w:val="24"/>
        </w:rPr>
      </w:pPr>
      <w:r>
        <w:rPr>
          <w:rFonts w:hint="eastAsia" w:cs="宋体"/>
          <w:sz w:val="24"/>
        </w:rPr>
        <w:t>致</w:t>
      </w:r>
      <w:r>
        <w:rPr>
          <w:sz w:val="24"/>
          <w:u w:val="single"/>
        </w:rPr>
        <w:t xml:space="preserve">                        </w:t>
      </w:r>
      <w:r>
        <w:rPr>
          <w:rFonts w:hint="eastAsia" w:cs="宋体"/>
          <w:sz w:val="24"/>
        </w:rPr>
        <w:t>（采购人名称）：</w:t>
      </w:r>
    </w:p>
    <w:p w14:paraId="0EB368B3">
      <w:pPr>
        <w:spacing w:line="500" w:lineRule="exact"/>
        <w:ind w:left="-10" w:firstLine="520" w:firstLineChars="217"/>
        <w:jc w:val="left"/>
        <w:rPr>
          <w:sz w:val="24"/>
        </w:rPr>
      </w:pPr>
      <w:r>
        <w:rPr>
          <w:rFonts w:hint="eastAsia" w:cs="宋体"/>
          <w:sz w:val="24"/>
        </w:rPr>
        <w:t>作为参与</w:t>
      </w:r>
      <w:r>
        <w:rPr>
          <w:sz w:val="24"/>
          <w:u w:val="single"/>
        </w:rPr>
        <w:t xml:space="preserve">                  </w:t>
      </w:r>
      <w:r>
        <w:rPr>
          <w:rFonts w:hint="eastAsia" w:cs="宋体"/>
          <w:sz w:val="24"/>
        </w:rPr>
        <w:t>（工程项目名称）项目的竞标方，根据国家、自治区相关文件规定，我方在此向采购人承诺：</w:t>
      </w:r>
    </w:p>
    <w:p w14:paraId="59A68098">
      <w:pPr>
        <w:spacing w:line="500" w:lineRule="exact"/>
        <w:ind w:left="-10" w:firstLine="520" w:firstLineChars="217"/>
        <w:jc w:val="left"/>
        <w:rPr>
          <w:sz w:val="24"/>
        </w:rPr>
      </w:pPr>
      <w:r>
        <w:rPr>
          <w:sz w:val="24"/>
        </w:rPr>
        <w:t>1、一旦中标，我方保证按照政府相关部门的规定，</w:t>
      </w:r>
      <w:r>
        <w:rPr>
          <w:rFonts w:hint="eastAsia" w:ascii="宋体" w:hAnsi="宋体"/>
          <w:sz w:val="24"/>
        </w:rPr>
        <w:t>在中标后7个工作日内，按照《保障农民工工资支付条例》规定及广西壮族自治区有关规定开设农民工工资专用账户，并按要求比例将农民工工资保证金存入帐户</w:t>
      </w:r>
      <w:r>
        <w:rPr>
          <w:rFonts w:hint="eastAsia"/>
          <w:sz w:val="24"/>
        </w:rPr>
        <w:t>，专项用于支付本工程提供劳动的农民工被拖欠的工资。</w:t>
      </w:r>
      <w:r>
        <w:rPr>
          <w:sz w:val="24"/>
        </w:rPr>
        <w:t>按照与农民工依法约定的工资支付周期和具体支付日期支付工资</w:t>
      </w:r>
      <w:r>
        <w:rPr>
          <w:rFonts w:hint="eastAsia"/>
          <w:sz w:val="24"/>
        </w:rPr>
        <w:t>，保证</w:t>
      </w:r>
      <w:r>
        <w:rPr>
          <w:sz w:val="24"/>
        </w:rPr>
        <w:t>每月至少向农民工足额支付一次工资。</w:t>
      </w:r>
    </w:p>
    <w:p w14:paraId="5B1E6470">
      <w:pPr>
        <w:spacing w:line="500" w:lineRule="exact"/>
        <w:ind w:left="-10" w:firstLine="520" w:firstLineChars="217"/>
        <w:jc w:val="left"/>
        <w:rPr>
          <w:sz w:val="24"/>
        </w:rPr>
      </w:pPr>
      <w:r>
        <w:rPr>
          <w:sz w:val="24"/>
        </w:rPr>
        <w:t>2、一旦中标，我方保证在施工过程中，严格执行《广西壮族自治区建筑工程安全文明施工费使用管理细则》（桂建质〔20</w:t>
      </w:r>
      <w:r>
        <w:rPr>
          <w:rFonts w:hint="eastAsia"/>
          <w:sz w:val="24"/>
        </w:rPr>
        <w:t>15</w:t>
      </w:r>
      <w:r>
        <w:rPr>
          <w:sz w:val="24"/>
        </w:rPr>
        <w:t>〕</w:t>
      </w:r>
      <w:r>
        <w:rPr>
          <w:rFonts w:hint="eastAsia"/>
          <w:sz w:val="24"/>
        </w:rPr>
        <w:t>16</w:t>
      </w:r>
      <w:r>
        <w:rPr>
          <w:sz w:val="24"/>
        </w:rPr>
        <w:t>号）的有关规定，确保建设工程各项安全防护、文明施工措施落实到位。如我方在该项目的承包中出现未按桂建质〔20</w:t>
      </w:r>
      <w:r>
        <w:rPr>
          <w:rFonts w:hint="eastAsia"/>
          <w:sz w:val="24"/>
        </w:rPr>
        <w:t>15</w:t>
      </w:r>
      <w:r>
        <w:rPr>
          <w:sz w:val="24"/>
        </w:rPr>
        <w:t>〕</w:t>
      </w:r>
      <w:r>
        <w:rPr>
          <w:rFonts w:hint="eastAsia"/>
          <w:sz w:val="24"/>
        </w:rPr>
        <w:t>16</w:t>
      </w:r>
      <w:r>
        <w:rPr>
          <w:sz w:val="24"/>
        </w:rPr>
        <w:t>号文附件一规定执行的情形，我方愿意按照相关规定接受建设单位及有关主管部门的处罚。</w:t>
      </w:r>
    </w:p>
    <w:p w14:paraId="29464B2D">
      <w:pPr>
        <w:spacing w:line="500" w:lineRule="exact"/>
        <w:ind w:left="-2" w:leftChars="-1" w:firstLine="513" w:firstLineChars="214"/>
        <w:jc w:val="left"/>
        <w:rPr>
          <w:sz w:val="24"/>
        </w:rPr>
      </w:pPr>
      <w:r>
        <w:rPr>
          <w:sz w:val="24"/>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2450C461">
      <w:pPr>
        <w:spacing w:line="500" w:lineRule="exact"/>
        <w:ind w:left="-10" w:firstLine="520" w:firstLineChars="217"/>
        <w:jc w:val="left"/>
        <w:rPr>
          <w:sz w:val="24"/>
        </w:rPr>
      </w:pPr>
      <w:r>
        <w:rPr>
          <w:rFonts w:hint="eastAsia"/>
          <w:sz w:val="24"/>
        </w:rPr>
        <w:t>4、一旦中标，我方保证在施工过程中，严格执行《关于禁止使用不符合规范要求的竹脚手架的通知》（</w:t>
      </w:r>
      <w:r>
        <w:rPr>
          <w:sz w:val="24"/>
        </w:rPr>
        <w:t>桂建</w:t>
      </w:r>
      <w:r>
        <w:rPr>
          <w:rFonts w:hint="eastAsia"/>
          <w:sz w:val="24"/>
        </w:rPr>
        <w:t>管字</w:t>
      </w:r>
      <w:r>
        <w:rPr>
          <w:sz w:val="24"/>
        </w:rPr>
        <w:t>〔200</w:t>
      </w:r>
      <w:r>
        <w:rPr>
          <w:rFonts w:hint="eastAsia"/>
          <w:sz w:val="24"/>
        </w:rPr>
        <w:t>3</w:t>
      </w:r>
      <w:r>
        <w:rPr>
          <w:sz w:val="24"/>
        </w:rPr>
        <w:t>〕</w:t>
      </w:r>
      <w:r>
        <w:rPr>
          <w:rFonts w:hint="eastAsia"/>
          <w:sz w:val="24"/>
        </w:rPr>
        <w:t>40</w:t>
      </w:r>
      <w:r>
        <w:rPr>
          <w:sz w:val="24"/>
        </w:rPr>
        <w:t>号</w:t>
      </w:r>
      <w:r>
        <w:rPr>
          <w:rFonts w:hint="eastAsia"/>
          <w:sz w:val="24"/>
        </w:rPr>
        <w:t>）的有关规定，不使用竹脚手架。如我方在该</w:t>
      </w:r>
      <w:r>
        <w:rPr>
          <w:sz w:val="24"/>
        </w:rPr>
        <w:t>项目的承包中出现未按规定执行的情形，我方愿意按照相关规定接受建设单位及有关主管部门的处罚。</w:t>
      </w:r>
    </w:p>
    <w:p w14:paraId="2813AE93">
      <w:pPr>
        <w:spacing w:line="500" w:lineRule="exact"/>
        <w:ind w:left="-10" w:firstLine="520" w:firstLineChars="217"/>
        <w:jc w:val="left"/>
        <w:rPr>
          <w:sz w:val="24"/>
        </w:rPr>
      </w:pPr>
      <w:r>
        <w:rPr>
          <w:rFonts w:hint="eastAsia"/>
          <w:sz w:val="24"/>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40D7F19D">
      <w:pPr>
        <w:spacing w:line="520" w:lineRule="exact"/>
        <w:jc w:val="left"/>
        <w:rPr>
          <w:sz w:val="24"/>
        </w:rPr>
      </w:pPr>
    </w:p>
    <w:p w14:paraId="12B69A02">
      <w:pPr>
        <w:autoSpaceDE w:val="0"/>
        <w:autoSpaceDN w:val="0"/>
        <w:spacing w:line="360" w:lineRule="auto"/>
        <w:ind w:left="4365" w:leftChars="1850" w:hanging="480" w:hangingChars="200"/>
        <w:rPr>
          <w:rFonts w:ascii="宋体" w:hAnsi="宋体" w:cs="宋体"/>
          <w:kern w:val="0"/>
          <w:sz w:val="24"/>
        </w:rPr>
      </w:pPr>
      <w:r>
        <w:rPr>
          <w:rFonts w:hint="eastAsia" w:ascii="宋体" w:hAnsi="宋体" w:cs="宋体"/>
          <w:kern w:val="0"/>
          <w:sz w:val="24"/>
        </w:rPr>
        <w:t>供应商名称（电子签章）：</w:t>
      </w:r>
    </w:p>
    <w:p w14:paraId="1ED32FB5">
      <w:pPr>
        <w:autoSpaceDE w:val="0"/>
        <w:autoSpaceDN w:val="0"/>
        <w:spacing w:line="360" w:lineRule="auto"/>
        <w:ind w:firstLine="6480" w:firstLineChars="2700"/>
        <w:rPr>
          <w:rFonts w:ascii="宋体" w:hAnsi="宋体" w:cs="宋体"/>
          <w:kern w:val="0"/>
          <w:sz w:val="24"/>
          <w:lang w:val="zh-CN"/>
        </w:rPr>
        <w:sectPr>
          <w:pgSz w:w="11910" w:h="16840"/>
          <w:pgMar w:top="1417" w:right="1417" w:bottom="1417" w:left="1417" w:header="720" w:footer="720" w:gutter="0"/>
          <w:cols w:space="720" w:num="1"/>
        </w:sectPr>
      </w:pPr>
      <w:r>
        <w:rPr>
          <w:rFonts w:hint="eastAsia" w:ascii="宋体" w:hAnsi="宋体" w:cs="宋体"/>
          <w:kern w:val="0"/>
          <w:sz w:val="24"/>
          <w:lang w:val="zh-CN"/>
        </w:rPr>
        <w:t>日期：  年  月   日</w:t>
      </w:r>
    </w:p>
    <w:p w14:paraId="0FE2A51F">
      <w:pPr>
        <w:spacing w:line="360" w:lineRule="auto"/>
        <w:jc w:val="center"/>
      </w:pPr>
      <w:r>
        <w:rPr>
          <w:rFonts w:hint="eastAsia" w:cs="宋体"/>
          <w:b/>
          <w:bCs/>
          <w:sz w:val="28"/>
          <w:szCs w:val="28"/>
        </w:rPr>
        <w:t>广西壮族自治区建筑工程安全文明施工措施项目清单内容</w:t>
      </w:r>
    </w:p>
    <w:p w14:paraId="0832FE1F">
      <w:pPr>
        <w:spacing w:line="360" w:lineRule="auto"/>
        <w:ind w:firstLine="600" w:firstLineChars="250"/>
        <w:jc w:val="center"/>
        <w:rPr>
          <w:sz w:val="24"/>
        </w:rPr>
      </w:pPr>
      <w:r>
        <w:rPr>
          <w:rFonts w:hint="eastAsia" w:cs="宋体"/>
          <w:sz w:val="24"/>
        </w:rPr>
        <w:t>（桂建质〔</w:t>
      </w:r>
      <w:r>
        <w:rPr>
          <w:sz w:val="24"/>
        </w:rPr>
        <w:t>2015</w:t>
      </w:r>
      <w:r>
        <w:rPr>
          <w:rFonts w:hint="eastAsia" w:cs="宋体"/>
          <w:sz w:val="24"/>
        </w:rPr>
        <w:t>〕</w:t>
      </w:r>
      <w:r>
        <w:rPr>
          <w:sz w:val="24"/>
        </w:rPr>
        <w:t>16</w:t>
      </w:r>
      <w:r>
        <w:rPr>
          <w:rFonts w:hint="eastAsia" w:cs="宋体"/>
          <w:sz w:val="24"/>
        </w:rPr>
        <w:t>号文附件一）</w:t>
      </w:r>
    </w:p>
    <w:p w14:paraId="0E6921B1">
      <w:pPr>
        <w:pStyle w:val="25"/>
        <w:spacing w:line="240" w:lineRule="atLeast"/>
        <w:jc w:val="center"/>
        <w:rPr>
          <w:rFonts w:ascii="宋体"/>
          <w:b/>
          <w:bCs/>
          <w:sz w:val="24"/>
          <w:szCs w:val="24"/>
        </w:rPr>
      </w:pPr>
      <w:r>
        <w:rPr>
          <w:rFonts w:hint="eastAsia" w:ascii="宋体" w:hAnsi="宋体" w:cs="宋体"/>
          <w:b/>
          <w:bCs/>
          <w:sz w:val="24"/>
          <w:szCs w:val="24"/>
        </w:rPr>
        <w:t>广西壮族自治区</w:t>
      </w:r>
    </w:p>
    <w:p w14:paraId="6D98D693">
      <w:pPr>
        <w:pStyle w:val="25"/>
        <w:spacing w:line="240" w:lineRule="atLeast"/>
        <w:ind w:firstLine="546"/>
        <w:jc w:val="center"/>
        <w:rPr>
          <w:b/>
          <w:bCs/>
          <w:w w:val="90"/>
          <w:sz w:val="24"/>
          <w:szCs w:val="24"/>
        </w:rPr>
      </w:pPr>
      <w:r>
        <w:rPr>
          <w:rFonts w:hint="eastAsia" w:cs="宋体"/>
          <w:b/>
          <w:bCs/>
          <w:w w:val="90"/>
          <w:sz w:val="24"/>
          <w:szCs w:val="24"/>
        </w:rPr>
        <w:t>建设工程安全文明施工措施项目清单内容</w:t>
      </w:r>
    </w:p>
    <w:p w14:paraId="461BED41">
      <w:pPr>
        <w:pStyle w:val="25"/>
        <w:spacing w:line="240" w:lineRule="atLeast"/>
        <w:ind w:firstLine="546"/>
        <w:jc w:val="center"/>
        <w:rPr>
          <w:b/>
          <w:bCs/>
          <w:w w:val="90"/>
          <w:sz w:val="24"/>
          <w:szCs w:val="24"/>
        </w:rPr>
      </w:pPr>
    </w:p>
    <w:tbl>
      <w:tblPr>
        <w:tblStyle w:val="1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6FB83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vAlign w:val="center"/>
          </w:tcPr>
          <w:p w14:paraId="158D69CC">
            <w:pPr>
              <w:pStyle w:val="25"/>
              <w:spacing w:line="300" w:lineRule="exact"/>
              <w:jc w:val="center"/>
              <w:rPr>
                <w:rFonts w:ascii="方正仿宋_GBK" w:eastAsia="方正仿宋_GBK"/>
                <w:b/>
                <w:bCs/>
              </w:rPr>
            </w:pPr>
            <w:r>
              <w:rPr>
                <w:rFonts w:hint="eastAsia" w:ascii="方正仿宋_GBK" w:eastAsia="方正仿宋_GBK" w:cs="方正仿宋_GBK"/>
                <w:b/>
                <w:bCs/>
              </w:rPr>
              <w:t>类别</w:t>
            </w:r>
          </w:p>
        </w:tc>
        <w:tc>
          <w:tcPr>
            <w:tcW w:w="2070" w:type="dxa"/>
            <w:gridSpan w:val="2"/>
            <w:tcBorders>
              <w:top w:val="single" w:color="auto" w:sz="12" w:space="0"/>
            </w:tcBorders>
            <w:vAlign w:val="center"/>
          </w:tcPr>
          <w:p w14:paraId="5C2E072B">
            <w:pPr>
              <w:pStyle w:val="25"/>
              <w:spacing w:line="300" w:lineRule="exact"/>
              <w:jc w:val="center"/>
              <w:rPr>
                <w:rFonts w:ascii="方正仿宋_GBK" w:eastAsia="方正仿宋_GBK"/>
                <w:b/>
                <w:bCs/>
              </w:rPr>
            </w:pPr>
            <w:r>
              <w:rPr>
                <w:rFonts w:hint="eastAsia" w:ascii="方正仿宋_GBK" w:eastAsia="方正仿宋_GBK" w:cs="方正仿宋_GBK"/>
                <w:b/>
                <w:bCs/>
              </w:rPr>
              <w:t>项目名称</w:t>
            </w:r>
          </w:p>
        </w:tc>
        <w:tc>
          <w:tcPr>
            <w:tcW w:w="6645" w:type="dxa"/>
            <w:tcBorders>
              <w:top w:val="single" w:color="auto" w:sz="12" w:space="0"/>
            </w:tcBorders>
            <w:vAlign w:val="center"/>
          </w:tcPr>
          <w:p w14:paraId="0264B462">
            <w:pPr>
              <w:pStyle w:val="25"/>
              <w:spacing w:line="300" w:lineRule="exact"/>
              <w:jc w:val="center"/>
              <w:rPr>
                <w:rFonts w:ascii="方正仿宋_GBK" w:eastAsia="方正仿宋_GBK"/>
                <w:b/>
                <w:bCs/>
              </w:rPr>
            </w:pPr>
            <w:r>
              <w:rPr>
                <w:rFonts w:hint="eastAsia" w:ascii="方正仿宋_GBK" w:eastAsia="方正仿宋_GBK" w:cs="方正仿宋_GBK"/>
                <w:b/>
                <w:bCs/>
              </w:rPr>
              <w:t>主要内容和要求</w:t>
            </w:r>
          </w:p>
        </w:tc>
      </w:tr>
      <w:tr w14:paraId="5C2CE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vAlign w:val="center"/>
          </w:tcPr>
          <w:p w14:paraId="537592E5">
            <w:pPr>
              <w:pStyle w:val="25"/>
              <w:spacing w:line="300" w:lineRule="exact"/>
              <w:jc w:val="center"/>
              <w:rPr>
                <w:rFonts w:ascii="方正仿宋_GBK" w:eastAsia="方正仿宋_GBK"/>
              </w:rPr>
            </w:pPr>
            <w:r>
              <w:rPr>
                <w:rFonts w:hint="eastAsia" w:ascii="方正仿宋_GBK" w:eastAsia="方正仿宋_GBK" w:cs="方正仿宋_GBK"/>
              </w:rPr>
              <w:t>文明</w:t>
            </w:r>
          </w:p>
          <w:p w14:paraId="4605AE6E">
            <w:pPr>
              <w:pStyle w:val="25"/>
              <w:spacing w:line="300" w:lineRule="exact"/>
              <w:jc w:val="center"/>
              <w:rPr>
                <w:rFonts w:ascii="方正仿宋_GBK" w:eastAsia="方正仿宋_GBK"/>
              </w:rPr>
            </w:pPr>
            <w:r>
              <w:rPr>
                <w:rFonts w:hint="eastAsia" w:ascii="方正仿宋_GBK" w:eastAsia="方正仿宋_GBK" w:cs="方正仿宋_GBK"/>
              </w:rPr>
              <w:t>施工</w:t>
            </w:r>
          </w:p>
          <w:p w14:paraId="0C158E52">
            <w:pPr>
              <w:pStyle w:val="25"/>
              <w:spacing w:line="300" w:lineRule="exact"/>
              <w:jc w:val="center"/>
              <w:rPr>
                <w:rFonts w:ascii="方正仿宋_GBK" w:eastAsia="方正仿宋_GBK"/>
              </w:rPr>
            </w:pPr>
            <w:r>
              <w:rPr>
                <w:rFonts w:hint="eastAsia" w:ascii="方正仿宋_GBK" w:eastAsia="方正仿宋_GBK" w:cs="方正仿宋_GBK"/>
              </w:rPr>
              <w:t>与</w:t>
            </w:r>
          </w:p>
          <w:p w14:paraId="697BFCE6">
            <w:pPr>
              <w:pStyle w:val="25"/>
              <w:spacing w:line="300" w:lineRule="exact"/>
              <w:jc w:val="center"/>
              <w:rPr>
                <w:rFonts w:ascii="方正仿宋_GBK" w:eastAsia="方正仿宋_GBK"/>
              </w:rPr>
            </w:pPr>
            <w:r>
              <w:rPr>
                <w:rFonts w:hint="eastAsia" w:ascii="方正仿宋_GBK" w:eastAsia="方正仿宋_GBK" w:cs="方正仿宋_GBK"/>
              </w:rPr>
              <w:t>环境</w:t>
            </w:r>
          </w:p>
          <w:p w14:paraId="59A86FEE">
            <w:pPr>
              <w:pStyle w:val="25"/>
              <w:spacing w:line="300" w:lineRule="exact"/>
              <w:jc w:val="center"/>
              <w:rPr>
                <w:rFonts w:ascii="方正仿宋_GBK" w:eastAsia="方正仿宋_GBK"/>
              </w:rPr>
            </w:pPr>
            <w:r>
              <w:rPr>
                <w:rFonts w:hint="eastAsia" w:ascii="方正仿宋_GBK" w:eastAsia="方正仿宋_GBK" w:cs="方正仿宋_GBK"/>
              </w:rPr>
              <w:t>保护</w:t>
            </w:r>
          </w:p>
        </w:tc>
        <w:tc>
          <w:tcPr>
            <w:tcW w:w="2070" w:type="dxa"/>
            <w:gridSpan w:val="2"/>
            <w:vAlign w:val="center"/>
          </w:tcPr>
          <w:p w14:paraId="2AF5CA14">
            <w:pPr>
              <w:pStyle w:val="25"/>
              <w:spacing w:line="300" w:lineRule="exact"/>
              <w:jc w:val="center"/>
              <w:rPr>
                <w:rFonts w:ascii="方正仿宋_GBK" w:eastAsia="方正仿宋_GBK"/>
              </w:rPr>
            </w:pPr>
            <w:r>
              <w:rPr>
                <w:rFonts w:hint="eastAsia" w:ascii="方正仿宋_GBK" w:eastAsia="方正仿宋_GBK" w:cs="方正仿宋_GBK"/>
              </w:rPr>
              <w:t>安全警示</w:t>
            </w:r>
          </w:p>
          <w:p w14:paraId="485E1EA5">
            <w:pPr>
              <w:pStyle w:val="25"/>
              <w:spacing w:line="300" w:lineRule="exact"/>
              <w:jc w:val="center"/>
              <w:rPr>
                <w:rFonts w:ascii="方正仿宋_GBK" w:eastAsia="方正仿宋_GBK"/>
              </w:rPr>
            </w:pPr>
            <w:r>
              <w:rPr>
                <w:rFonts w:hint="eastAsia" w:ascii="方正仿宋_GBK" w:eastAsia="方正仿宋_GBK" w:cs="方正仿宋_GBK"/>
              </w:rPr>
              <w:t>标志牌</w:t>
            </w:r>
          </w:p>
        </w:tc>
        <w:tc>
          <w:tcPr>
            <w:tcW w:w="6645" w:type="dxa"/>
            <w:vAlign w:val="center"/>
          </w:tcPr>
          <w:p w14:paraId="0651372E">
            <w:pPr>
              <w:pStyle w:val="25"/>
              <w:spacing w:line="300" w:lineRule="exact"/>
              <w:rPr>
                <w:rFonts w:ascii="方正仿宋_GBK" w:eastAsia="方正仿宋_GBK"/>
              </w:rPr>
            </w:pPr>
            <w:r>
              <w:rPr>
                <w:rFonts w:hint="eastAsia" w:ascii="方正仿宋_GBK" w:eastAsia="方正仿宋_GBK" w:cs="方正仿宋_GBK"/>
              </w:rPr>
              <w:t>在易发伤亡事故（或危险）处设置明显的、符合国家标准要求的安全警示标志牌。</w:t>
            </w:r>
          </w:p>
        </w:tc>
      </w:tr>
      <w:tr w14:paraId="183E9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5E8FD751">
            <w:pPr>
              <w:pStyle w:val="25"/>
              <w:spacing w:line="300" w:lineRule="exact"/>
              <w:jc w:val="center"/>
              <w:rPr>
                <w:rFonts w:ascii="方正仿宋_GBK" w:eastAsia="方正仿宋_GBK"/>
              </w:rPr>
            </w:pPr>
          </w:p>
        </w:tc>
        <w:tc>
          <w:tcPr>
            <w:tcW w:w="2070" w:type="dxa"/>
            <w:gridSpan w:val="2"/>
            <w:vAlign w:val="center"/>
          </w:tcPr>
          <w:p w14:paraId="549C453F">
            <w:pPr>
              <w:pStyle w:val="25"/>
              <w:spacing w:line="300" w:lineRule="exact"/>
              <w:jc w:val="center"/>
              <w:rPr>
                <w:rFonts w:ascii="方正仿宋_GBK" w:eastAsia="方正仿宋_GBK"/>
              </w:rPr>
            </w:pPr>
            <w:r>
              <w:rPr>
                <w:rFonts w:hint="eastAsia" w:ascii="方正仿宋_GBK" w:eastAsia="方正仿宋_GBK" w:cs="方正仿宋_GBK"/>
              </w:rPr>
              <w:t>现场围挡</w:t>
            </w:r>
          </w:p>
        </w:tc>
        <w:tc>
          <w:tcPr>
            <w:tcW w:w="6645" w:type="dxa"/>
            <w:vAlign w:val="center"/>
          </w:tcPr>
          <w:p w14:paraId="7B681838">
            <w:pPr>
              <w:pStyle w:val="25"/>
              <w:spacing w:line="300" w:lineRule="exact"/>
              <w:rPr>
                <w:rFonts w:ascii="方正仿宋_GBK" w:eastAsia="方正仿宋_GBK"/>
              </w:rPr>
            </w:pPr>
            <w:r>
              <w:rPr>
                <w:rFonts w:ascii="方正仿宋_GBK" w:eastAsia="方正仿宋_GBK" w:cs="方正仿宋_GBK"/>
              </w:rPr>
              <w:t xml:space="preserve">1. </w:t>
            </w:r>
            <w:r>
              <w:rPr>
                <w:rFonts w:hint="eastAsia" w:ascii="方正仿宋_GBK" w:eastAsia="方正仿宋_GBK" w:cs="方正仿宋_GBK"/>
              </w:rPr>
              <w:t>现场采用封闭围挡，高度不小于</w:t>
            </w:r>
            <w:r>
              <w:rPr>
                <w:rFonts w:ascii="方正仿宋_GBK" w:eastAsia="方正仿宋_GBK" w:cs="方正仿宋_GBK"/>
              </w:rPr>
              <w:t>1.8m</w:t>
            </w:r>
            <w:r>
              <w:rPr>
                <w:rFonts w:hint="eastAsia" w:ascii="方正仿宋_GBK" w:eastAsia="方正仿宋_GBK" w:cs="方正仿宋_GBK"/>
              </w:rPr>
              <w:t>。</w:t>
            </w:r>
          </w:p>
          <w:p w14:paraId="500DCFC3">
            <w:pPr>
              <w:pStyle w:val="25"/>
              <w:spacing w:line="300" w:lineRule="exact"/>
              <w:rPr>
                <w:rFonts w:ascii="方正仿宋_GBK" w:eastAsia="方正仿宋_GBK"/>
              </w:rPr>
            </w:pPr>
            <w:r>
              <w:rPr>
                <w:rFonts w:ascii="方正仿宋_GBK" w:eastAsia="方正仿宋_GBK" w:cs="方正仿宋_GBK"/>
              </w:rPr>
              <w:t xml:space="preserve">2. </w:t>
            </w:r>
            <w:r>
              <w:rPr>
                <w:rFonts w:hint="eastAsia" w:ascii="方正仿宋_GBK" w:eastAsia="方正仿宋_GBK" w:cs="方正仿宋_GBK"/>
              </w:rPr>
              <w:t>围挡材料可用彩色、定型钢板，砌块等墙体。</w:t>
            </w:r>
          </w:p>
        </w:tc>
      </w:tr>
      <w:tr w14:paraId="518E2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1E787834">
            <w:pPr>
              <w:pStyle w:val="25"/>
              <w:spacing w:line="300" w:lineRule="exact"/>
              <w:jc w:val="center"/>
              <w:rPr>
                <w:rFonts w:ascii="方正仿宋_GBK" w:eastAsia="方正仿宋_GBK"/>
              </w:rPr>
            </w:pPr>
          </w:p>
        </w:tc>
        <w:tc>
          <w:tcPr>
            <w:tcW w:w="2070" w:type="dxa"/>
            <w:gridSpan w:val="2"/>
            <w:vAlign w:val="center"/>
          </w:tcPr>
          <w:p w14:paraId="52ECE8D5">
            <w:pPr>
              <w:pStyle w:val="25"/>
              <w:spacing w:line="300" w:lineRule="exact"/>
              <w:jc w:val="center"/>
              <w:rPr>
                <w:rFonts w:ascii="方正仿宋_GBK" w:eastAsia="方正仿宋_GBK"/>
              </w:rPr>
            </w:pPr>
            <w:r>
              <w:rPr>
                <w:rFonts w:hint="eastAsia" w:ascii="方正仿宋_GBK" w:eastAsia="方正仿宋_GBK" w:cs="方正仿宋_GBK"/>
              </w:rPr>
              <w:t>七牌二图</w:t>
            </w:r>
          </w:p>
        </w:tc>
        <w:tc>
          <w:tcPr>
            <w:tcW w:w="6645" w:type="dxa"/>
            <w:vAlign w:val="center"/>
          </w:tcPr>
          <w:p w14:paraId="38D8DBA5">
            <w:pPr>
              <w:pStyle w:val="25"/>
              <w:spacing w:line="300" w:lineRule="exact"/>
              <w:rPr>
                <w:rFonts w:ascii="方正仿宋_GBK" w:eastAsia="方正仿宋_GBK"/>
              </w:rPr>
            </w:pPr>
            <w:r>
              <w:rPr>
                <w:rFonts w:hint="eastAsia" w:ascii="方正仿宋_GBK" w:eastAsia="方正仿宋_GBK" w:cs="方正仿宋_GBK"/>
              </w:rPr>
              <w:t>在进门处悬挂工程概况、现场出入制度、管理人员名单及监督电话、安全生产规定、文明施工、消防保卫、节能公示等七牌以及施工现场总平面图、工程效果图。</w:t>
            </w:r>
          </w:p>
        </w:tc>
      </w:tr>
      <w:tr w14:paraId="002DF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vAlign w:val="center"/>
          </w:tcPr>
          <w:p w14:paraId="62AAA9F5">
            <w:pPr>
              <w:pStyle w:val="25"/>
              <w:spacing w:line="300" w:lineRule="exact"/>
              <w:jc w:val="center"/>
              <w:rPr>
                <w:rFonts w:ascii="方正仿宋_GBK" w:eastAsia="方正仿宋_GBK"/>
              </w:rPr>
            </w:pPr>
          </w:p>
        </w:tc>
        <w:tc>
          <w:tcPr>
            <w:tcW w:w="2070" w:type="dxa"/>
            <w:gridSpan w:val="2"/>
            <w:vAlign w:val="center"/>
          </w:tcPr>
          <w:p w14:paraId="4EE09DC1">
            <w:pPr>
              <w:pStyle w:val="25"/>
              <w:spacing w:line="300" w:lineRule="exact"/>
              <w:jc w:val="center"/>
              <w:rPr>
                <w:rFonts w:ascii="方正仿宋_GBK" w:eastAsia="方正仿宋_GBK"/>
              </w:rPr>
            </w:pPr>
            <w:r>
              <w:rPr>
                <w:rFonts w:hint="eastAsia" w:ascii="方正仿宋_GBK" w:eastAsia="方正仿宋_GBK" w:cs="方正仿宋_GBK"/>
              </w:rPr>
              <w:t>企业标志</w:t>
            </w:r>
          </w:p>
        </w:tc>
        <w:tc>
          <w:tcPr>
            <w:tcW w:w="6645" w:type="dxa"/>
            <w:vAlign w:val="center"/>
          </w:tcPr>
          <w:p w14:paraId="056D1421">
            <w:pPr>
              <w:pStyle w:val="25"/>
              <w:spacing w:line="300" w:lineRule="exact"/>
              <w:rPr>
                <w:rFonts w:ascii="方正仿宋_GBK" w:eastAsia="方正仿宋_GBK"/>
              </w:rPr>
            </w:pPr>
            <w:r>
              <w:rPr>
                <w:rFonts w:hint="eastAsia" w:ascii="方正仿宋_GBK" w:eastAsia="方正仿宋_GBK" w:cs="方正仿宋_GBK"/>
              </w:rPr>
              <w:t>现场出入的大门应设有本企业标志或企业标识。</w:t>
            </w:r>
          </w:p>
        </w:tc>
      </w:tr>
      <w:tr w14:paraId="1327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6CCD86D8">
            <w:pPr>
              <w:pStyle w:val="25"/>
              <w:spacing w:line="300" w:lineRule="exact"/>
              <w:jc w:val="center"/>
              <w:rPr>
                <w:rFonts w:ascii="方正仿宋_GBK" w:eastAsia="方正仿宋_GBK"/>
              </w:rPr>
            </w:pPr>
          </w:p>
        </w:tc>
        <w:tc>
          <w:tcPr>
            <w:tcW w:w="2070" w:type="dxa"/>
            <w:gridSpan w:val="2"/>
            <w:vAlign w:val="center"/>
          </w:tcPr>
          <w:p w14:paraId="3698DF50">
            <w:pPr>
              <w:pStyle w:val="25"/>
              <w:spacing w:line="300" w:lineRule="exact"/>
              <w:jc w:val="center"/>
              <w:rPr>
                <w:rFonts w:ascii="方正仿宋_GBK" w:eastAsia="方正仿宋_GBK"/>
              </w:rPr>
            </w:pPr>
            <w:r>
              <w:rPr>
                <w:rFonts w:hint="eastAsia" w:ascii="方正仿宋_GBK" w:eastAsia="方正仿宋_GBK" w:cs="方正仿宋_GBK"/>
              </w:rPr>
              <w:t>场容场貌</w:t>
            </w:r>
          </w:p>
        </w:tc>
        <w:tc>
          <w:tcPr>
            <w:tcW w:w="6645" w:type="dxa"/>
            <w:vAlign w:val="center"/>
          </w:tcPr>
          <w:p w14:paraId="49999C0B">
            <w:pPr>
              <w:pStyle w:val="25"/>
              <w:spacing w:line="300" w:lineRule="exact"/>
              <w:rPr>
                <w:rFonts w:ascii="方正仿宋_GBK" w:eastAsia="方正仿宋_GBK"/>
              </w:rPr>
            </w:pPr>
            <w:r>
              <w:rPr>
                <w:rFonts w:ascii="方正仿宋_GBK" w:eastAsia="方正仿宋_GBK" w:cs="方正仿宋_GBK"/>
              </w:rPr>
              <w:t xml:space="preserve">1. </w:t>
            </w:r>
            <w:r>
              <w:rPr>
                <w:rFonts w:hint="eastAsia" w:ascii="方正仿宋_GBK" w:eastAsia="方正仿宋_GBK" w:cs="方正仿宋_GBK"/>
              </w:rPr>
              <w:t>道路畅通。</w:t>
            </w:r>
          </w:p>
          <w:p w14:paraId="2213F348">
            <w:pPr>
              <w:pStyle w:val="25"/>
              <w:spacing w:line="300" w:lineRule="exact"/>
              <w:rPr>
                <w:rFonts w:ascii="方正仿宋_GBK" w:eastAsia="方正仿宋_GBK"/>
              </w:rPr>
            </w:pPr>
            <w:r>
              <w:rPr>
                <w:rFonts w:ascii="方正仿宋_GBK" w:eastAsia="方正仿宋_GBK" w:cs="方正仿宋_GBK"/>
              </w:rPr>
              <w:t xml:space="preserve">2. </w:t>
            </w:r>
            <w:r>
              <w:rPr>
                <w:rFonts w:hint="eastAsia" w:ascii="方正仿宋_GBK" w:eastAsia="方正仿宋_GBK" w:cs="方正仿宋_GBK"/>
              </w:rPr>
              <w:t>排水设施齐全畅通。</w:t>
            </w:r>
          </w:p>
          <w:p w14:paraId="3E842F14">
            <w:pPr>
              <w:pStyle w:val="25"/>
              <w:spacing w:line="300" w:lineRule="exact"/>
              <w:rPr>
                <w:rFonts w:ascii="方正仿宋_GBK" w:eastAsia="方正仿宋_GBK"/>
              </w:rPr>
            </w:pPr>
            <w:r>
              <w:rPr>
                <w:rFonts w:ascii="方正仿宋_GBK" w:eastAsia="方正仿宋_GBK" w:cs="方正仿宋_GBK"/>
              </w:rPr>
              <w:t xml:space="preserve">3. </w:t>
            </w:r>
            <w:r>
              <w:rPr>
                <w:rFonts w:hint="eastAsia" w:ascii="方正仿宋_GBK" w:eastAsia="方正仿宋_GBK" w:cs="方正仿宋_GBK"/>
              </w:rPr>
              <w:t>工地地面硬化处理（办公区、生活区、现场道路、材料堆放、混凝土搅拌、砂浆搅拌、钢筋加工等场地和外脚手架基础等）。</w:t>
            </w:r>
          </w:p>
        </w:tc>
      </w:tr>
      <w:tr w14:paraId="3478E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7815EDFE">
            <w:pPr>
              <w:pStyle w:val="25"/>
              <w:spacing w:line="300" w:lineRule="exact"/>
              <w:jc w:val="center"/>
              <w:rPr>
                <w:rFonts w:ascii="方正仿宋_GBK" w:eastAsia="方正仿宋_GBK"/>
              </w:rPr>
            </w:pPr>
          </w:p>
        </w:tc>
        <w:tc>
          <w:tcPr>
            <w:tcW w:w="2070" w:type="dxa"/>
            <w:gridSpan w:val="2"/>
            <w:vAlign w:val="center"/>
          </w:tcPr>
          <w:p w14:paraId="4F819525">
            <w:pPr>
              <w:pStyle w:val="25"/>
              <w:spacing w:line="300" w:lineRule="exact"/>
              <w:jc w:val="center"/>
              <w:rPr>
                <w:rFonts w:ascii="方正仿宋_GBK" w:eastAsia="方正仿宋_GBK"/>
              </w:rPr>
            </w:pPr>
            <w:r>
              <w:rPr>
                <w:rFonts w:hint="eastAsia" w:ascii="方正仿宋_GBK" w:eastAsia="方正仿宋_GBK" w:cs="方正仿宋_GBK"/>
              </w:rPr>
              <w:t>材料堆放</w:t>
            </w:r>
          </w:p>
        </w:tc>
        <w:tc>
          <w:tcPr>
            <w:tcW w:w="6645" w:type="dxa"/>
            <w:vAlign w:val="center"/>
          </w:tcPr>
          <w:p w14:paraId="1C48DB20">
            <w:pPr>
              <w:pStyle w:val="25"/>
              <w:numPr>
                <w:ilvl w:val="0"/>
                <w:numId w:val="4"/>
              </w:numPr>
              <w:spacing w:line="300" w:lineRule="exact"/>
              <w:rPr>
                <w:rFonts w:ascii="方正仿宋_GBK" w:eastAsia="方正仿宋_GBK"/>
              </w:rPr>
            </w:pPr>
            <w:r>
              <w:rPr>
                <w:rFonts w:hint="eastAsia" w:ascii="方正仿宋_GBK" w:eastAsia="方正仿宋_GBK" w:cs="方正仿宋_GBK"/>
              </w:rPr>
              <w:t>材料、构件、料具等堆放时，应有名称、品种、规格等标牌。</w:t>
            </w:r>
          </w:p>
          <w:p w14:paraId="043229A8">
            <w:pPr>
              <w:pStyle w:val="25"/>
              <w:spacing w:line="300" w:lineRule="exact"/>
              <w:rPr>
                <w:rFonts w:ascii="方正仿宋_GBK" w:eastAsia="方正仿宋_GBK"/>
              </w:rPr>
            </w:pPr>
            <w:r>
              <w:rPr>
                <w:rFonts w:ascii="方正仿宋_GBK" w:eastAsia="方正仿宋_GBK" w:cs="方正仿宋_GBK"/>
              </w:rPr>
              <w:t xml:space="preserve">2. </w:t>
            </w:r>
            <w:r>
              <w:rPr>
                <w:rFonts w:hint="eastAsia" w:ascii="方正仿宋_GBK" w:eastAsia="方正仿宋_GBK" w:cs="方正仿宋_GBK"/>
              </w:rPr>
              <w:t>水泥和其它易飞扬细颗粒建筑材料应封闭存放或采取覆盖等措施。</w:t>
            </w:r>
          </w:p>
          <w:p w14:paraId="0AEBB518">
            <w:pPr>
              <w:pStyle w:val="25"/>
              <w:spacing w:line="300" w:lineRule="exact"/>
              <w:rPr>
                <w:rFonts w:ascii="方正仿宋_GBK" w:eastAsia="方正仿宋_GBK"/>
              </w:rPr>
            </w:pPr>
            <w:r>
              <w:rPr>
                <w:rFonts w:ascii="方正仿宋_GBK" w:eastAsia="方正仿宋_GBK" w:cs="方正仿宋_GBK"/>
              </w:rPr>
              <w:t xml:space="preserve">3. </w:t>
            </w:r>
            <w:r>
              <w:rPr>
                <w:rFonts w:hint="eastAsia" w:ascii="方正仿宋_GBK" w:eastAsia="方正仿宋_GBK" w:cs="方正仿宋_GBK"/>
              </w:rPr>
              <w:t>易燃、易爆和有毒有害物品分类存放。</w:t>
            </w:r>
          </w:p>
        </w:tc>
      </w:tr>
      <w:tr w14:paraId="12EE4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vAlign w:val="center"/>
          </w:tcPr>
          <w:p w14:paraId="762EFEA7">
            <w:pPr>
              <w:pStyle w:val="25"/>
              <w:spacing w:line="300" w:lineRule="exact"/>
              <w:jc w:val="center"/>
              <w:rPr>
                <w:rFonts w:ascii="方正仿宋_GBK" w:eastAsia="方正仿宋_GBK"/>
              </w:rPr>
            </w:pPr>
          </w:p>
        </w:tc>
        <w:tc>
          <w:tcPr>
            <w:tcW w:w="2070" w:type="dxa"/>
            <w:gridSpan w:val="2"/>
            <w:vAlign w:val="center"/>
          </w:tcPr>
          <w:p w14:paraId="117122F1">
            <w:pPr>
              <w:pStyle w:val="25"/>
              <w:spacing w:line="300" w:lineRule="exact"/>
              <w:jc w:val="center"/>
              <w:rPr>
                <w:rFonts w:ascii="方正仿宋_GBK" w:eastAsia="方正仿宋_GBK"/>
              </w:rPr>
            </w:pPr>
            <w:r>
              <w:rPr>
                <w:rFonts w:hint="eastAsia" w:ascii="方正仿宋_GBK" w:eastAsia="方正仿宋_GBK" w:cs="方正仿宋_GBK"/>
              </w:rPr>
              <w:t>现场防火</w:t>
            </w:r>
          </w:p>
        </w:tc>
        <w:tc>
          <w:tcPr>
            <w:tcW w:w="6645" w:type="dxa"/>
            <w:vAlign w:val="center"/>
          </w:tcPr>
          <w:p w14:paraId="26EC71D7">
            <w:pPr>
              <w:pStyle w:val="25"/>
              <w:spacing w:line="300" w:lineRule="exact"/>
              <w:rPr>
                <w:rFonts w:ascii="方正仿宋_GBK" w:eastAsia="方正仿宋_GBK"/>
              </w:rPr>
            </w:pPr>
            <w:r>
              <w:rPr>
                <w:rFonts w:hint="eastAsia" w:ascii="方正仿宋_GBK" w:eastAsia="方正仿宋_GBK" w:cs="方正仿宋_GBK"/>
              </w:rPr>
              <w:t>消防器材配置合理，符合消防要求。</w:t>
            </w:r>
          </w:p>
        </w:tc>
      </w:tr>
      <w:tr w14:paraId="37BFB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08B19505">
            <w:pPr>
              <w:pStyle w:val="25"/>
              <w:spacing w:line="300" w:lineRule="exact"/>
              <w:jc w:val="center"/>
              <w:rPr>
                <w:rFonts w:ascii="方正仿宋_GBK" w:eastAsia="方正仿宋_GBK"/>
              </w:rPr>
            </w:pPr>
          </w:p>
        </w:tc>
        <w:tc>
          <w:tcPr>
            <w:tcW w:w="2070" w:type="dxa"/>
            <w:gridSpan w:val="2"/>
            <w:vAlign w:val="center"/>
          </w:tcPr>
          <w:p w14:paraId="55AA5B48">
            <w:pPr>
              <w:pStyle w:val="25"/>
              <w:spacing w:line="300" w:lineRule="exact"/>
              <w:jc w:val="center"/>
              <w:rPr>
                <w:rFonts w:ascii="方正仿宋_GBK" w:eastAsia="方正仿宋_GBK"/>
              </w:rPr>
            </w:pPr>
            <w:r>
              <w:rPr>
                <w:rFonts w:hint="eastAsia" w:ascii="方正仿宋_GBK" w:eastAsia="方正仿宋_GBK" w:cs="方正仿宋_GBK"/>
              </w:rPr>
              <w:t>垃圾清运</w:t>
            </w:r>
          </w:p>
        </w:tc>
        <w:tc>
          <w:tcPr>
            <w:tcW w:w="6645" w:type="dxa"/>
            <w:vAlign w:val="center"/>
          </w:tcPr>
          <w:p w14:paraId="1242CAC5">
            <w:pPr>
              <w:pStyle w:val="25"/>
              <w:spacing w:line="300" w:lineRule="exact"/>
              <w:rPr>
                <w:rFonts w:ascii="方正仿宋_GBK" w:eastAsia="方正仿宋_GBK"/>
              </w:rPr>
            </w:pPr>
            <w:r>
              <w:rPr>
                <w:rFonts w:ascii="方正仿宋_GBK" w:eastAsia="方正仿宋_GBK" w:cs="方正仿宋_GBK"/>
              </w:rPr>
              <w:t xml:space="preserve">1. </w:t>
            </w:r>
            <w:r>
              <w:rPr>
                <w:rFonts w:hint="eastAsia" w:ascii="方正仿宋_GBK" w:eastAsia="方正仿宋_GBK" w:cs="方正仿宋_GBK"/>
              </w:rPr>
              <w:t>施工现场应设置密闭式垃圾站，施工垃圾、生活垃圾应分类存放。</w:t>
            </w:r>
          </w:p>
          <w:p w14:paraId="121A008E">
            <w:pPr>
              <w:pStyle w:val="25"/>
              <w:spacing w:line="300" w:lineRule="exact"/>
              <w:rPr>
                <w:rFonts w:ascii="方正仿宋_GBK" w:eastAsia="方正仿宋_GBK"/>
              </w:rPr>
            </w:pPr>
            <w:r>
              <w:rPr>
                <w:rFonts w:ascii="方正仿宋_GBK" w:eastAsia="方正仿宋_GBK" w:cs="方正仿宋_GBK"/>
              </w:rPr>
              <w:t xml:space="preserve">2. </w:t>
            </w:r>
            <w:r>
              <w:rPr>
                <w:rFonts w:hint="eastAsia" w:ascii="方正仿宋_GBK" w:eastAsia="方正仿宋_GBK" w:cs="方正仿宋_GBK"/>
              </w:rPr>
              <w:t>施工垃圾必须采用相应容器或管道运输。</w:t>
            </w:r>
          </w:p>
        </w:tc>
      </w:tr>
      <w:tr w14:paraId="45990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37BAF589">
            <w:pPr>
              <w:pStyle w:val="25"/>
              <w:spacing w:line="300" w:lineRule="exact"/>
              <w:jc w:val="center"/>
              <w:rPr>
                <w:rFonts w:ascii="方正仿宋_GBK" w:eastAsia="方正仿宋_GBK"/>
              </w:rPr>
            </w:pPr>
          </w:p>
        </w:tc>
        <w:tc>
          <w:tcPr>
            <w:tcW w:w="2070" w:type="dxa"/>
            <w:gridSpan w:val="2"/>
            <w:vAlign w:val="center"/>
          </w:tcPr>
          <w:p w14:paraId="2A48A78A">
            <w:pPr>
              <w:pStyle w:val="25"/>
              <w:spacing w:line="300" w:lineRule="exact"/>
              <w:rPr>
                <w:rFonts w:ascii="方正仿宋_GBK" w:eastAsia="方正仿宋_GBK"/>
              </w:rPr>
            </w:pPr>
            <w:r>
              <w:rPr>
                <w:rFonts w:hint="eastAsia" w:ascii="方正仿宋_GBK" w:eastAsia="方正仿宋_GBK" w:cs="方正仿宋_GBK"/>
              </w:rPr>
              <w:t>宣传栏、环保及不扰民措施</w:t>
            </w:r>
          </w:p>
        </w:tc>
        <w:tc>
          <w:tcPr>
            <w:tcW w:w="6645" w:type="dxa"/>
            <w:vAlign w:val="center"/>
          </w:tcPr>
          <w:p w14:paraId="2CB6FBCC">
            <w:pPr>
              <w:pStyle w:val="25"/>
              <w:spacing w:line="300" w:lineRule="exact"/>
              <w:rPr>
                <w:rFonts w:ascii="方正仿宋_GBK" w:eastAsia="方正仿宋_GBK"/>
              </w:rPr>
            </w:pPr>
            <w:r>
              <w:rPr>
                <w:rFonts w:hint="eastAsia" w:ascii="方正仿宋_GBK" w:eastAsia="方正仿宋_GBK" w:cs="方正仿宋_GBK"/>
              </w:rPr>
              <w:t>宣传栏、安全宣传标语等，洗车（防止污染市区道路）、粉尘、噪声控制和排污（污水、废气）措施等。</w:t>
            </w:r>
          </w:p>
        </w:tc>
      </w:tr>
      <w:tr w14:paraId="054D6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vAlign w:val="center"/>
          </w:tcPr>
          <w:p w14:paraId="305929C2">
            <w:pPr>
              <w:pStyle w:val="25"/>
              <w:spacing w:line="300" w:lineRule="exact"/>
              <w:jc w:val="center"/>
              <w:rPr>
                <w:rFonts w:ascii="方正仿宋_GBK" w:eastAsia="方正仿宋_GBK"/>
              </w:rPr>
            </w:pPr>
            <w:r>
              <w:rPr>
                <w:rFonts w:hint="eastAsia" w:ascii="方正仿宋_GBK" w:eastAsia="方正仿宋_GBK" w:cs="方正仿宋_GBK"/>
              </w:rPr>
              <w:t>临时设施</w:t>
            </w:r>
          </w:p>
        </w:tc>
        <w:tc>
          <w:tcPr>
            <w:tcW w:w="2070" w:type="dxa"/>
            <w:gridSpan w:val="2"/>
            <w:vAlign w:val="center"/>
          </w:tcPr>
          <w:p w14:paraId="0A5E08A0">
            <w:pPr>
              <w:pStyle w:val="25"/>
              <w:spacing w:line="300" w:lineRule="exact"/>
              <w:jc w:val="center"/>
              <w:rPr>
                <w:rFonts w:ascii="方正仿宋_GBK" w:eastAsia="方正仿宋_GBK"/>
              </w:rPr>
            </w:pPr>
            <w:r>
              <w:rPr>
                <w:rFonts w:hint="eastAsia" w:ascii="方正仿宋_GBK" w:eastAsia="方正仿宋_GBK" w:cs="方正仿宋_GBK"/>
              </w:rPr>
              <w:t>现场办公</w:t>
            </w:r>
          </w:p>
          <w:p w14:paraId="219BBE01">
            <w:pPr>
              <w:pStyle w:val="25"/>
              <w:spacing w:line="300" w:lineRule="exact"/>
              <w:jc w:val="center"/>
              <w:rPr>
                <w:rFonts w:ascii="方正仿宋_GBK" w:eastAsia="方正仿宋_GBK"/>
              </w:rPr>
            </w:pPr>
            <w:r>
              <w:rPr>
                <w:rFonts w:hint="eastAsia" w:ascii="方正仿宋_GBK" w:eastAsia="方正仿宋_GBK" w:cs="方正仿宋_GBK"/>
              </w:rPr>
              <w:t>生活设施</w:t>
            </w:r>
          </w:p>
        </w:tc>
        <w:tc>
          <w:tcPr>
            <w:tcW w:w="6645" w:type="dxa"/>
            <w:vAlign w:val="center"/>
          </w:tcPr>
          <w:p w14:paraId="3AE904BA">
            <w:pPr>
              <w:pStyle w:val="25"/>
              <w:spacing w:line="300" w:lineRule="exact"/>
              <w:rPr>
                <w:rFonts w:ascii="方正仿宋_GBK" w:eastAsia="方正仿宋_GBK"/>
              </w:rPr>
            </w:pPr>
            <w:r>
              <w:rPr>
                <w:rFonts w:ascii="方正仿宋_GBK" w:eastAsia="方正仿宋_GBK" w:cs="方正仿宋_GBK"/>
              </w:rPr>
              <w:t xml:space="preserve">1. </w:t>
            </w:r>
            <w:r>
              <w:rPr>
                <w:rFonts w:hint="eastAsia" w:ascii="方正仿宋_GBK" w:eastAsia="方正仿宋_GBK" w:cs="方正仿宋_GBK"/>
              </w:rPr>
              <w:t>施工现场办公、生活区与作业区分开设置，保持安全距离。</w:t>
            </w:r>
          </w:p>
          <w:p w14:paraId="47736C29">
            <w:pPr>
              <w:pStyle w:val="25"/>
              <w:spacing w:line="300" w:lineRule="exact"/>
              <w:rPr>
                <w:rFonts w:ascii="方正仿宋_GBK" w:eastAsia="方正仿宋_GBK"/>
              </w:rPr>
            </w:pPr>
            <w:r>
              <w:rPr>
                <w:rFonts w:ascii="方正仿宋_GBK" w:eastAsia="方正仿宋_GBK" w:cs="方正仿宋_GBK"/>
              </w:rPr>
              <w:t xml:space="preserve">2. </w:t>
            </w:r>
            <w:r>
              <w:rPr>
                <w:rFonts w:hint="eastAsia" w:ascii="方正仿宋_GBK" w:eastAsia="方正仿宋_GBK" w:cs="方正仿宋_GBK"/>
              </w:rPr>
              <w:t>工地办公室、现场宿舍、食堂、厕所、饮水、沐浴、休息场所等符合卫生、消防安全要求。</w:t>
            </w:r>
          </w:p>
        </w:tc>
      </w:tr>
      <w:tr w14:paraId="4C323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1B07AC3D">
            <w:pPr>
              <w:pStyle w:val="25"/>
              <w:spacing w:line="300" w:lineRule="exact"/>
              <w:jc w:val="center"/>
              <w:rPr>
                <w:rFonts w:ascii="方正仿宋_GBK" w:eastAsia="方正仿宋_GBK"/>
              </w:rPr>
            </w:pPr>
          </w:p>
        </w:tc>
        <w:tc>
          <w:tcPr>
            <w:tcW w:w="525" w:type="dxa"/>
            <w:vMerge w:val="restart"/>
            <w:vAlign w:val="center"/>
          </w:tcPr>
          <w:p w14:paraId="315327B1">
            <w:pPr>
              <w:pStyle w:val="25"/>
              <w:spacing w:line="300" w:lineRule="exact"/>
              <w:jc w:val="center"/>
              <w:rPr>
                <w:rFonts w:ascii="方正仿宋_GBK" w:eastAsia="方正仿宋_GBK"/>
              </w:rPr>
            </w:pPr>
            <w:r>
              <w:rPr>
                <w:rFonts w:hint="eastAsia" w:ascii="方正仿宋_GBK" w:eastAsia="方正仿宋_GBK" w:cs="方正仿宋_GBK"/>
              </w:rPr>
              <w:t>施工现场</w:t>
            </w:r>
          </w:p>
          <w:p w14:paraId="3DE96386">
            <w:pPr>
              <w:pStyle w:val="25"/>
              <w:spacing w:line="300" w:lineRule="exact"/>
              <w:jc w:val="center"/>
              <w:rPr>
                <w:rFonts w:ascii="方正仿宋_GBK" w:eastAsia="方正仿宋_GBK"/>
              </w:rPr>
            </w:pPr>
            <w:r>
              <w:rPr>
                <w:rFonts w:hint="eastAsia" w:ascii="方正仿宋_GBK" w:eastAsia="方正仿宋_GBK" w:cs="方正仿宋_GBK"/>
              </w:rPr>
              <w:t>临时用电</w:t>
            </w:r>
          </w:p>
        </w:tc>
        <w:tc>
          <w:tcPr>
            <w:tcW w:w="1545" w:type="dxa"/>
            <w:vAlign w:val="center"/>
          </w:tcPr>
          <w:p w14:paraId="0A2325FE">
            <w:pPr>
              <w:pStyle w:val="25"/>
              <w:spacing w:line="300" w:lineRule="exact"/>
              <w:jc w:val="center"/>
              <w:rPr>
                <w:rFonts w:ascii="方正仿宋_GBK" w:eastAsia="方正仿宋_GBK"/>
              </w:rPr>
            </w:pPr>
            <w:r>
              <w:rPr>
                <w:rFonts w:hint="eastAsia" w:ascii="方正仿宋_GBK" w:eastAsia="方正仿宋_GBK" w:cs="方正仿宋_GBK"/>
              </w:rPr>
              <w:t>配电线路</w:t>
            </w:r>
          </w:p>
        </w:tc>
        <w:tc>
          <w:tcPr>
            <w:tcW w:w="6645" w:type="dxa"/>
            <w:vAlign w:val="center"/>
          </w:tcPr>
          <w:p w14:paraId="25893482">
            <w:pPr>
              <w:pStyle w:val="25"/>
              <w:spacing w:line="300" w:lineRule="exact"/>
              <w:rPr>
                <w:rFonts w:ascii="方正仿宋_GBK" w:eastAsia="方正仿宋_GBK"/>
              </w:rPr>
            </w:pPr>
            <w:r>
              <w:rPr>
                <w:rFonts w:ascii="方正仿宋_GBK" w:eastAsia="方正仿宋_GBK" w:cs="方正仿宋_GBK"/>
              </w:rPr>
              <w:t xml:space="preserve">1. </w:t>
            </w:r>
            <w:r>
              <w:rPr>
                <w:rFonts w:hint="eastAsia" w:ascii="方正仿宋_GBK" w:eastAsia="方正仿宋_GBK" w:cs="方正仿宋_GBK"/>
              </w:rPr>
              <w:t>按照</w:t>
            </w:r>
            <w:r>
              <w:rPr>
                <w:rFonts w:ascii="方正仿宋_GBK" w:eastAsia="方正仿宋_GBK" w:cs="方正仿宋_GBK"/>
              </w:rPr>
              <w:t>TN-S</w:t>
            </w:r>
            <w:r>
              <w:rPr>
                <w:rFonts w:hint="eastAsia" w:ascii="方正仿宋_GBK" w:eastAsia="方正仿宋_GBK" w:cs="方正仿宋_GBK"/>
              </w:rPr>
              <w:t>系统要求配备五芯电缆、四芯电缆和三芯电缆。</w:t>
            </w:r>
          </w:p>
          <w:p w14:paraId="7B620649">
            <w:pPr>
              <w:pStyle w:val="25"/>
              <w:spacing w:line="300" w:lineRule="exact"/>
              <w:rPr>
                <w:rFonts w:ascii="方正仿宋_GBK" w:eastAsia="方正仿宋_GBK"/>
              </w:rPr>
            </w:pPr>
            <w:r>
              <w:rPr>
                <w:rFonts w:ascii="方正仿宋_GBK" w:eastAsia="方正仿宋_GBK" w:cs="方正仿宋_GBK"/>
              </w:rPr>
              <w:t xml:space="preserve">2. </w:t>
            </w:r>
            <w:r>
              <w:rPr>
                <w:rFonts w:hint="eastAsia" w:ascii="方正仿宋_GBK" w:eastAsia="方正仿宋_GBK" w:cs="方正仿宋_GBK"/>
              </w:rPr>
              <w:t>按要求架设临时用电线路的电杆、横担、瓷夹、瓷瓶等，或电缆埋地的地沟。</w:t>
            </w:r>
          </w:p>
          <w:p w14:paraId="42EC768F">
            <w:pPr>
              <w:pStyle w:val="25"/>
              <w:spacing w:line="300" w:lineRule="exact"/>
              <w:rPr>
                <w:rFonts w:ascii="方正仿宋_GBK" w:eastAsia="方正仿宋_GBK"/>
              </w:rPr>
            </w:pPr>
            <w:r>
              <w:rPr>
                <w:rFonts w:ascii="方正仿宋_GBK" w:eastAsia="方正仿宋_GBK" w:cs="方正仿宋_GBK"/>
              </w:rPr>
              <w:t xml:space="preserve">3. </w:t>
            </w:r>
            <w:r>
              <w:rPr>
                <w:rFonts w:hint="eastAsia" w:ascii="方正仿宋_GBK" w:eastAsia="方正仿宋_GBK" w:cs="方正仿宋_GBK"/>
              </w:rPr>
              <w:t>对靠近施工现场的外电线路，设置木质、塑料等绝缘体的防护设施。</w:t>
            </w:r>
          </w:p>
        </w:tc>
      </w:tr>
      <w:tr w14:paraId="7FCBF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3A253139">
            <w:pPr>
              <w:pStyle w:val="25"/>
              <w:spacing w:line="300" w:lineRule="exact"/>
              <w:jc w:val="center"/>
              <w:rPr>
                <w:rFonts w:ascii="方正仿宋_GBK" w:eastAsia="方正仿宋_GBK"/>
              </w:rPr>
            </w:pPr>
          </w:p>
        </w:tc>
        <w:tc>
          <w:tcPr>
            <w:tcW w:w="525" w:type="dxa"/>
            <w:vMerge w:val="continue"/>
            <w:vAlign w:val="center"/>
          </w:tcPr>
          <w:p w14:paraId="3088A651">
            <w:pPr>
              <w:pStyle w:val="25"/>
              <w:spacing w:line="300" w:lineRule="exact"/>
              <w:jc w:val="center"/>
              <w:rPr>
                <w:rFonts w:ascii="方正仿宋_GBK" w:eastAsia="方正仿宋_GBK"/>
              </w:rPr>
            </w:pPr>
          </w:p>
        </w:tc>
        <w:tc>
          <w:tcPr>
            <w:tcW w:w="1545" w:type="dxa"/>
            <w:vAlign w:val="center"/>
          </w:tcPr>
          <w:p w14:paraId="4371B34A">
            <w:pPr>
              <w:pStyle w:val="25"/>
              <w:spacing w:line="300" w:lineRule="exact"/>
              <w:jc w:val="center"/>
              <w:rPr>
                <w:rFonts w:ascii="方正仿宋_GBK" w:eastAsia="方正仿宋_GBK"/>
              </w:rPr>
            </w:pPr>
            <w:r>
              <w:rPr>
                <w:rFonts w:hint="eastAsia" w:ascii="方正仿宋_GBK" w:eastAsia="方正仿宋_GBK" w:cs="方正仿宋_GBK"/>
              </w:rPr>
              <w:t>配电箱</w:t>
            </w:r>
          </w:p>
          <w:p w14:paraId="4E5F23A9">
            <w:pPr>
              <w:pStyle w:val="25"/>
              <w:spacing w:line="300" w:lineRule="exact"/>
              <w:jc w:val="center"/>
              <w:rPr>
                <w:rFonts w:ascii="方正仿宋_GBK" w:eastAsia="方正仿宋_GBK"/>
              </w:rPr>
            </w:pPr>
            <w:r>
              <w:rPr>
                <w:rFonts w:hint="eastAsia" w:ascii="方正仿宋_GBK" w:eastAsia="方正仿宋_GBK" w:cs="方正仿宋_GBK"/>
              </w:rPr>
              <w:t>开关箱</w:t>
            </w:r>
          </w:p>
        </w:tc>
        <w:tc>
          <w:tcPr>
            <w:tcW w:w="6645" w:type="dxa"/>
            <w:vAlign w:val="center"/>
          </w:tcPr>
          <w:p w14:paraId="38356C8C">
            <w:pPr>
              <w:pStyle w:val="25"/>
              <w:spacing w:line="300" w:lineRule="exact"/>
              <w:rPr>
                <w:rFonts w:ascii="方正仿宋_GBK" w:eastAsia="方正仿宋_GBK"/>
              </w:rPr>
            </w:pPr>
            <w:r>
              <w:rPr>
                <w:rFonts w:ascii="方正仿宋_GBK" w:eastAsia="方正仿宋_GBK" w:cs="方正仿宋_GBK"/>
              </w:rPr>
              <w:t xml:space="preserve">1. </w:t>
            </w:r>
            <w:r>
              <w:rPr>
                <w:rFonts w:hint="eastAsia" w:ascii="方正仿宋_GBK" w:eastAsia="方正仿宋_GBK" w:cs="方正仿宋_GBK"/>
              </w:rPr>
              <w:t>按三级配电要求，配备总配电箱、分配电箱、开关箱三类（铁质）标准电箱，开关箱应符合“一机、一箱、一闸、一漏”，三类电箱中的各类电器应是合格品。</w:t>
            </w:r>
          </w:p>
          <w:p w14:paraId="7F172301">
            <w:pPr>
              <w:pStyle w:val="25"/>
              <w:spacing w:line="300" w:lineRule="exact"/>
              <w:rPr>
                <w:rFonts w:ascii="方正仿宋_GBK" w:eastAsia="方正仿宋_GBK"/>
              </w:rPr>
            </w:pPr>
            <w:r>
              <w:rPr>
                <w:rFonts w:ascii="方正仿宋_GBK" w:eastAsia="方正仿宋_GBK" w:cs="方正仿宋_GBK"/>
              </w:rPr>
              <w:t xml:space="preserve">2. </w:t>
            </w:r>
            <w:r>
              <w:rPr>
                <w:rFonts w:hint="eastAsia" w:ascii="方正仿宋_GBK" w:eastAsia="方正仿宋_GBK" w:cs="方正仿宋_GBK"/>
              </w:rPr>
              <w:t>按两级保护的要求，选取符合容量要求和质量合格的总配电箱和开关箱中的漏电保护器。</w:t>
            </w:r>
          </w:p>
          <w:p w14:paraId="2BF774B4">
            <w:pPr>
              <w:pStyle w:val="25"/>
              <w:spacing w:line="300" w:lineRule="exact"/>
              <w:rPr>
                <w:rFonts w:ascii="方正仿宋_GBK" w:eastAsia="方正仿宋_GBK"/>
              </w:rPr>
            </w:pPr>
            <w:r>
              <w:rPr>
                <w:rFonts w:ascii="方正仿宋_GBK" w:eastAsia="方正仿宋_GBK" w:cs="方正仿宋_GBK"/>
              </w:rPr>
              <w:t xml:space="preserve">3. </w:t>
            </w:r>
            <w:r>
              <w:rPr>
                <w:rFonts w:hint="eastAsia" w:ascii="方正仿宋_GBK" w:eastAsia="方正仿宋_GBK" w:cs="方正仿宋_GBK"/>
              </w:rPr>
              <w:t>对大型、落地式分配电箱、开关箱设置防护棚和通透式围挡。</w:t>
            </w:r>
          </w:p>
        </w:tc>
      </w:tr>
      <w:tr w14:paraId="089C3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vAlign w:val="center"/>
          </w:tcPr>
          <w:p w14:paraId="233190F5">
            <w:pPr>
              <w:pStyle w:val="25"/>
              <w:spacing w:line="300" w:lineRule="exact"/>
              <w:jc w:val="center"/>
              <w:rPr>
                <w:rFonts w:ascii="方正仿宋_GBK" w:eastAsia="方正仿宋_GBK"/>
              </w:rPr>
            </w:pPr>
          </w:p>
        </w:tc>
        <w:tc>
          <w:tcPr>
            <w:tcW w:w="525" w:type="dxa"/>
            <w:vMerge w:val="continue"/>
            <w:vAlign w:val="center"/>
          </w:tcPr>
          <w:p w14:paraId="52C7F736">
            <w:pPr>
              <w:pStyle w:val="25"/>
              <w:spacing w:line="300" w:lineRule="exact"/>
              <w:jc w:val="center"/>
              <w:rPr>
                <w:rFonts w:ascii="方正仿宋_GBK" w:eastAsia="方正仿宋_GBK"/>
              </w:rPr>
            </w:pPr>
          </w:p>
        </w:tc>
        <w:tc>
          <w:tcPr>
            <w:tcW w:w="1545" w:type="dxa"/>
            <w:vAlign w:val="center"/>
          </w:tcPr>
          <w:p w14:paraId="2FFFB634">
            <w:pPr>
              <w:pStyle w:val="25"/>
              <w:spacing w:line="300" w:lineRule="exact"/>
              <w:jc w:val="center"/>
              <w:rPr>
                <w:rFonts w:ascii="方正仿宋_GBK" w:eastAsia="方正仿宋_GBK"/>
              </w:rPr>
            </w:pPr>
            <w:r>
              <w:rPr>
                <w:rFonts w:hint="eastAsia" w:ascii="方正仿宋_GBK" w:eastAsia="方正仿宋_GBK" w:cs="方正仿宋_GBK"/>
              </w:rPr>
              <w:t>接地装置</w:t>
            </w:r>
          </w:p>
        </w:tc>
        <w:tc>
          <w:tcPr>
            <w:tcW w:w="6645" w:type="dxa"/>
            <w:vAlign w:val="center"/>
          </w:tcPr>
          <w:p w14:paraId="6CC5B4D7">
            <w:pPr>
              <w:pStyle w:val="25"/>
              <w:spacing w:line="300" w:lineRule="exact"/>
              <w:rPr>
                <w:rFonts w:ascii="方正仿宋_GBK" w:eastAsia="方正仿宋_GBK"/>
              </w:rPr>
            </w:pPr>
            <w:r>
              <w:rPr>
                <w:rFonts w:hint="eastAsia" w:ascii="方正仿宋_GBK" w:eastAsia="方正仿宋_GBK" w:cs="方正仿宋_GBK"/>
              </w:rPr>
              <w:t>施工现场应设置不少于三处的重复接地装置。</w:t>
            </w:r>
          </w:p>
        </w:tc>
      </w:tr>
      <w:tr w14:paraId="4C87E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vAlign w:val="center"/>
          </w:tcPr>
          <w:p w14:paraId="757EBFDC">
            <w:pPr>
              <w:pStyle w:val="25"/>
              <w:spacing w:line="300" w:lineRule="exact"/>
              <w:jc w:val="center"/>
              <w:rPr>
                <w:rFonts w:ascii="方正仿宋_GBK" w:eastAsia="方正仿宋_GBK"/>
              </w:rPr>
            </w:pPr>
          </w:p>
        </w:tc>
        <w:tc>
          <w:tcPr>
            <w:tcW w:w="525" w:type="dxa"/>
            <w:vMerge w:val="continue"/>
            <w:vAlign w:val="center"/>
          </w:tcPr>
          <w:p w14:paraId="18559387">
            <w:pPr>
              <w:pStyle w:val="25"/>
              <w:spacing w:line="300" w:lineRule="exact"/>
              <w:jc w:val="center"/>
              <w:rPr>
                <w:rFonts w:ascii="方正仿宋_GBK" w:eastAsia="方正仿宋_GBK"/>
              </w:rPr>
            </w:pPr>
          </w:p>
        </w:tc>
        <w:tc>
          <w:tcPr>
            <w:tcW w:w="1545" w:type="dxa"/>
            <w:vAlign w:val="center"/>
          </w:tcPr>
          <w:p w14:paraId="4C2A9A56">
            <w:pPr>
              <w:pStyle w:val="25"/>
              <w:spacing w:line="300" w:lineRule="exact"/>
              <w:jc w:val="center"/>
              <w:rPr>
                <w:rFonts w:ascii="方正仿宋_GBK" w:eastAsia="方正仿宋_GBK"/>
              </w:rPr>
            </w:pPr>
            <w:r>
              <w:rPr>
                <w:rFonts w:hint="eastAsia" w:ascii="方正仿宋_GBK" w:eastAsia="方正仿宋_GBK" w:cs="方正仿宋_GBK"/>
              </w:rPr>
              <w:t>现场变配电装置</w:t>
            </w:r>
          </w:p>
        </w:tc>
        <w:tc>
          <w:tcPr>
            <w:tcW w:w="6645" w:type="dxa"/>
            <w:vAlign w:val="center"/>
          </w:tcPr>
          <w:p w14:paraId="66536727">
            <w:pPr>
              <w:pStyle w:val="25"/>
              <w:spacing w:line="300" w:lineRule="exact"/>
              <w:rPr>
                <w:rFonts w:ascii="方正仿宋_GBK" w:eastAsia="方正仿宋_GBK"/>
              </w:rPr>
            </w:pPr>
            <w:r>
              <w:rPr>
                <w:rFonts w:hint="eastAsia" w:ascii="方正仿宋_GBK" w:eastAsia="方正仿宋_GBK" w:cs="方正仿宋_GBK"/>
              </w:rPr>
              <w:t>总配电房建筑材料必须达到消防防火要求，室内做硬地坪、电缆沟。</w:t>
            </w:r>
          </w:p>
        </w:tc>
      </w:tr>
      <w:tr w14:paraId="0783C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vAlign w:val="center"/>
          </w:tcPr>
          <w:p w14:paraId="15F6CE50">
            <w:pPr>
              <w:pStyle w:val="25"/>
              <w:spacing w:line="300" w:lineRule="exact"/>
              <w:jc w:val="center"/>
              <w:rPr>
                <w:rFonts w:ascii="方正仿宋_GBK" w:eastAsia="方正仿宋_GBK"/>
                <w:b/>
                <w:bCs/>
              </w:rPr>
            </w:pPr>
            <w:r>
              <w:rPr>
                <w:rFonts w:hint="eastAsia" w:ascii="方正仿宋_GBK" w:eastAsia="方正仿宋_GBK" w:cs="方正仿宋_GBK"/>
                <w:b/>
                <w:bCs/>
              </w:rPr>
              <w:t>类别</w:t>
            </w:r>
          </w:p>
        </w:tc>
        <w:tc>
          <w:tcPr>
            <w:tcW w:w="2070" w:type="dxa"/>
            <w:gridSpan w:val="2"/>
            <w:vAlign w:val="center"/>
          </w:tcPr>
          <w:p w14:paraId="439DEC25">
            <w:pPr>
              <w:pStyle w:val="25"/>
              <w:spacing w:line="300" w:lineRule="exact"/>
              <w:jc w:val="center"/>
              <w:rPr>
                <w:rFonts w:ascii="方正仿宋_GBK" w:eastAsia="方正仿宋_GBK"/>
                <w:b/>
                <w:bCs/>
              </w:rPr>
            </w:pPr>
            <w:r>
              <w:rPr>
                <w:rFonts w:hint="eastAsia" w:ascii="方正仿宋_GBK" w:eastAsia="方正仿宋_GBK" w:cs="方正仿宋_GBK"/>
                <w:b/>
                <w:bCs/>
              </w:rPr>
              <w:t>项目名称</w:t>
            </w:r>
          </w:p>
        </w:tc>
        <w:tc>
          <w:tcPr>
            <w:tcW w:w="6645" w:type="dxa"/>
            <w:vAlign w:val="center"/>
          </w:tcPr>
          <w:p w14:paraId="1706E7AF">
            <w:pPr>
              <w:pStyle w:val="25"/>
              <w:spacing w:line="300" w:lineRule="exact"/>
              <w:jc w:val="center"/>
              <w:rPr>
                <w:rFonts w:ascii="方正仿宋_GBK" w:eastAsia="方正仿宋_GBK"/>
                <w:b/>
                <w:bCs/>
              </w:rPr>
            </w:pPr>
            <w:r>
              <w:rPr>
                <w:rFonts w:hint="eastAsia" w:ascii="方正仿宋_GBK" w:eastAsia="方正仿宋_GBK" w:cs="方正仿宋_GBK"/>
                <w:b/>
                <w:bCs/>
              </w:rPr>
              <w:t>主要内容和要求</w:t>
            </w:r>
          </w:p>
        </w:tc>
      </w:tr>
      <w:tr w14:paraId="67405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vAlign w:val="center"/>
          </w:tcPr>
          <w:p w14:paraId="4DE7203D">
            <w:pPr>
              <w:pStyle w:val="25"/>
              <w:spacing w:line="300" w:lineRule="exact"/>
              <w:jc w:val="center"/>
              <w:rPr>
                <w:rFonts w:ascii="方正仿宋_GBK" w:eastAsia="方正仿宋_GBK"/>
              </w:rPr>
            </w:pPr>
            <w:r>
              <w:rPr>
                <w:rFonts w:hint="eastAsia" w:ascii="方正仿宋_GBK" w:eastAsia="方正仿宋_GBK" w:cs="方正仿宋_GBK"/>
              </w:rPr>
              <w:t>安全施工</w:t>
            </w:r>
          </w:p>
        </w:tc>
        <w:tc>
          <w:tcPr>
            <w:tcW w:w="525" w:type="dxa"/>
            <w:vMerge w:val="restart"/>
            <w:vAlign w:val="center"/>
          </w:tcPr>
          <w:p w14:paraId="30978166">
            <w:pPr>
              <w:pStyle w:val="25"/>
              <w:spacing w:line="300" w:lineRule="exact"/>
              <w:jc w:val="center"/>
              <w:rPr>
                <w:rFonts w:ascii="方正仿宋_GBK" w:eastAsia="方正仿宋_GBK"/>
              </w:rPr>
            </w:pPr>
            <w:r>
              <w:rPr>
                <w:rFonts w:hint="eastAsia" w:ascii="方正仿宋_GBK" w:eastAsia="方正仿宋_GBK" w:cs="方正仿宋_GBK"/>
              </w:rPr>
              <w:t>高处作业防护</w:t>
            </w:r>
          </w:p>
        </w:tc>
        <w:tc>
          <w:tcPr>
            <w:tcW w:w="1545" w:type="dxa"/>
            <w:vAlign w:val="center"/>
          </w:tcPr>
          <w:p w14:paraId="11005AF7">
            <w:pPr>
              <w:pStyle w:val="25"/>
              <w:spacing w:line="300" w:lineRule="exact"/>
              <w:rPr>
                <w:rFonts w:ascii="方正仿宋_GBK" w:eastAsia="方正仿宋_GBK"/>
              </w:rPr>
            </w:pPr>
            <w:r>
              <w:rPr>
                <w:rFonts w:hint="eastAsia" w:ascii="方正仿宋_GBK" w:eastAsia="方正仿宋_GBK" w:cs="方正仿宋_GBK"/>
              </w:rPr>
              <w:t>楼层、屋面、阳台等临边</w:t>
            </w:r>
          </w:p>
        </w:tc>
        <w:tc>
          <w:tcPr>
            <w:tcW w:w="6645" w:type="dxa"/>
            <w:vAlign w:val="center"/>
          </w:tcPr>
          <w:p w14:paraId="65B275FF">
            <w:pPr>
              <w:pStyle w:val="25"/>
              <w:spacing w:line="300" w:lineRule="exact"/>
              <w:rPr>
                <w:rFonts w:ascii="方正仿宋_GBK" w:eastAsia="方正仿宋_GBK"/>
              </w:rPr>
            </w:pPr>
            <w:r>
              <w:rPr>
                <w:rFonts w:hint="eastAsia" w:ascii="方正仿宋_GBK" w:eastAsia="方正仿宋_GBK" w:cs="方正仿宋_GBK"/>
              </w:rPr>
              <w:t>设两道防护栏杆和</w:t>
            </w:r>
            <w:r>
              <w:rPr>
                <w:rFonts w:ascii="方正仿宋_GBK" w:eastAsia="方正仿宋_GBK" w:cs="方正仿宋_GBK"/>
              </w:rPr>
              <w:t>18cm</w:t>
            </w:r>
            <w:r>
              <w:rPr>
                <w:rFonts w:hint="eastAsia" w:ascii="方正仿宋_GBK" w:eastAsia="方正仿宋_GBK" w:cs="方正仿宋_GBK"/>
              </w:rPr>
              <w:t>高的踢脚板，用密目式安全立网全封闭。</w:t>
            </w:r>
          </w:p>
        </w:tc>
      </w:tr>
      <w:tr w14:paraId="173B3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2070315B">
            <w:pPr>
              <w:pStyle w:val="25"/>
              <w:spacing w:line="300" w:lineRule="exact"/>
              <w:jc w:val="center"/>
              <w:rPr>
                <w:rFonts w:ascii="方正仿宋_GBK" w:eastAsia="方正仿宋_GBK"/>
              </w:rPr>
            </w:pPr>
          </w:p>
        </w:tc>
        <w:tc>
          <w:tcPr>
            <w:tcW w:w="525" w:type="dxa"/>
            <w:vMerge w:val="continue"/>
            <w:vAlign w:val="center"/>
          </w:tcPr>
          <w:p w14:paraId="2AA8D1BC">
            <w:pPr>
              <w:pStyle w:val="25"/>
              <w:spacing w:line="300" w:lineRule="exact"/>
              <w:jc w:val="center"/>
              <w:rPr>
                <w:rFonts w:ascii="方正仿宋_GBK" w:eastAsia="方正仿宋_GBK"/>
              </w:rPr>
            </w:pPr>
          </w:p>
        </w:tc>
        <w:tc>
          <w:tcPr>
            <w:tcW w:w="1545" w:type="dxa"/>
            <w:vAlign w:val="center"/>
          </w:tcPr>
          <w:p w14:paraId="2EE3A822">
            <w:pPr>
              <w:pStyle w:val="25"/>
              <w:spacing w:line="300" w:lineRule="exact"/>
              <w:rPr>
                <w:rFonts w:ascii="方正仿宋_GBK" w:eastAsia="方正仿宋_GBK"/>
              </w:rPr>
            </w:pPr>
            <w:r>
              <w:rPr>
                <w:rFonts w:hint="eastAsia" w:ascii="方正仿宋_GBK" w:eastAsia="方正仿宋_GBK" w:cs="方正仿宋_GBK"/>
              </w:rPr>
              <w:t>通道口</w:t>
            </w:r>
          </w:p>
        </w:tc>
        <w:tc>
          <w:tcPr>
            <w:tcW w:w="6645" w:type="dxa"/>
            <w:vAlign w:val="center"/>
          </w:tcPr>
          <w:p w14:paraId="58FF3A10">
            <w:pPr>
              <w:pStyle w:val="25"/>
              <w:spacing w:line="300" w:lineRule="exact"/>
              <w:rPr>
                <w:rFonts w:ascii="方正仿宋_GBK" w:eastAsia="方正仿宋_GBK"/>
              </w:rPr>
            </w:pPr>
            <w:r>
              <w:rPr>
                <w:rFonts w:hint="eastAsia" w:ascii="方正仿宋_GBK" w:eastAsia="方正仿宋_GBK" w:cs="方正仿宋_GBK"/>
              </w:rPr>
              <w:t>设防护棚，防护棚应为不小于</w:t>
            </w:r>
            <w:r>
              <w:rPr>
                <w:rFonts w:ascii="方正仿宋_GBK" w:eastAsia="方正仿宋_GBK" w:cs="方正仿宋_GBK"/>
              </w:rPr>
              <w:t>5cm</w:t>
            </w:r>
            <w:r>
              <w:rPr>
                <w:rFonts w:hint="eastAsia" w:ascii="方正仿宋_GBK" w:eastAsia="方正仿宋_GBK" w:cs="方正仿宋_GBK"/>
              </w:rPr>
              <w:t>厚的木板或两道相距</w:t>
            </w:r>
            <w:r>
              <w:rPr>
                <w:rFonts w:ascii="方正仿宋_GBK" w:eastAsia="方正仿宋_GBK" w:cs="方正仿宋_GBK"/>
              </w:rPr>
              <w:t>50cm</w:t>
            </w:r>
            <w:r>
              <w:rPr>
                <w:rFonts w:hint="eastAsia" w:ascii="方正仿宋_GBK" w:eastAsia="方正仿宋_GBK" w:cs="方正仿宋_GBK"/>
              </w:rPr>
              <w:t>的竹笆。两侧应沿栏杆架用密目式安全网封闭。</w:t>
            </w:r>
          </w:p>
        </w:tc>
      </w:tr>
      <w:tr w14:paraId="6B1B0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03593F46">
            <w:pPr>
              <w:pStyle w:val="25"/>
              <w:spacing w:line="300" w:lineRule="exact"/>
              <w:jc w:val="center"/>
              <w:rPr>
                <w:rFonts w:ascii="方正仿宋_GBK" w:eastAsia="方正仿宋_GBK"/>
              </w:rPr>
            </w:pPr>
          </w:p>
        </w:tc>
        <w:tc>
          <w:tcPr>
            <w:tcW w:w="525" w:type="dxa"/>
            <w:vMerge w:val="continue"/>
            <w:vAlign w:val="center"/>
          </w:tcPr>
          <w:p w14:paraId="126863D4">
            <w:pPr>
              <w:pStyle w:val="25"/>
              <w:spacing w:line="300" w:lineRule="exact"/>
              <w:jc w:val="center"/>
              <w:rPr>
                <w:rFonts w:ascii="方正仿宋_GBK" w:eastAsia="方正仿宋_GBK"/>
              </w:rPr>
            </w:pPr>
          </w:p>
        </w:tc>
        <w:tc>
          <w:tcPr>
            <w:tcW w:w="1545" w:type="dxa"/>
            <w:vAlign w:val="center"/>
          </w:tcPr>
          <w:p w14:paraId="328A9D3F">
            <w:pPr>
              <w:pStyle w:val="25"/>
              <w:spacing w:line="300" w:lineRule="exact"/>
              <w:rPr>
                <w:rFonts w:ascii="方正仿宋_GBK" w:eastAsia="方正仿宋_GBK"/>
              </w:rPr>
            </w:pPr>
            <w:r>
              <w:rPr>
                <w:rFonts w:hint="eastAsia" w:ascii="方正仿宋_GBK" w:eastAsia="方正仿宋_GBK" w:cs="方正仿宋_GBK"/>
              </w:rPr>
              <w:t>预留洞口</w:t>
            </w:r>
          </w:p>
        </w:tc>
        <w:tc>
          <w:tcPr>
            <w:tcW w:w="6645" w:type="dxa"/>
            <w:vAlign w:val="center"/>
          </w:tcPr>
          <w:p w14:paraId="3D1677DD">
            <w:pPr>
              <w:pStyle w:val="25"/>
              <w:spacing w:line="300" w:lineRule="exact"/>
              <w:rPr>
                <w:rFonts w:ascii="方正仿宋_GBK" w:eastAsia="方正仿宋_GBK"/>
              </w:rPr>
            </w:pPr>
            <w:r>
              <w:rPr>
                <w:rFonts w:hint="eastAsia" w:ascii="方正仿宋_GBK" w:eastAsia="方正仿宋_GBK" w:cs="方正仿宋_GBK"/>
              </w:rPr>
              <w:t>用硬质材料全封闭，短边超过</w:t>
            </w:r>
            <w:r>
              <w:rPr>
                <w:rFonts w:ascii="方正仿宋_GBK" w:eastAsia="方正仿宋_GBK" w:cs="方正仿宋_GBK"/>
              </w:rPr>
              <w:t>1.5m</w:t>
            </w:r>
            <w:r>
              <w:rPr>
                <w:rFonts w:hint="eastAsia" w:ascii="方正仿宋_GBK" w:eastAsia="方正仿宋_GBK" w:cs="方正仿宋_GBK"/>
              </w:rPr>
              <w:t>长的洞口，除封闭外四周还应设有防护栏杆。</w:t>
            </w:r>
          </w:p>
        </w:tc>
      </w:tr>
      <w:tr w14:paraId="1C6B7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vAlign w:val="center"/>
          </w:tcPr>
          <w:p w14:paraId="74C27846">
            <w:pPr>
              <w:pStyle w:val="25"/>
              <w:spacing w:line="300" w:lineRule="exact"/>
              <w:jc w:val="center"/>
              <w:rPr>
                <w:rFonts w:ascii="方正仿宋_GBK" w:eastAsia="方正仿宋_GBK"/>
              </w:rPr>
            </w:pPr>
          </w:p>
        </w:tc>
        <w:tc>
          <w:tcPr>
            <w:tcW w:w="525" w:type="dxa"/>
            <w:vMerge w:val="continue"/>
            <w:vAlign w:val="center"/>
          </w:tcPr>
          <w:p w14:paraId="30678077">
            <w:pPr>
              <w:pStyle w:val="25"/>
              <w:spacing w:line="300" w:lineRule="exact"/>
              <w:jc w:val="center"/>
              <w:rPr>
                <w:rFonts w:ascii="方正仿宋_GBK" w:eastAsia="方正仿宋_GBK"/>
              </w:rPr>
            </w:pPr>
          </w:p>
        </w:tc>
        <w:tc>
          <w:tcPr>
            <w:tcW w:w="1545" w:type="dxa"/>
            <w:vAlign w:val="center"/>
          </w:tcPr>
          <w:p w14:paraId="3A7F9741">
            <w:pPr>
              <w:pStyle w:val="25"/>
              <w:spacing w:line="300" w:lineRule="exact"/>
              <w:rPr>
                <w:rFonts w:ascii="方正仿宋_GBK" w:eastAsia="方正仿宋_GBK"/>
              </w:rPr>
            </w:pPr>
            <w:r>
              <w:rPr>
                <w:rFonts w:hint="eastAsia" w:ascii="方正仿宋_GBK" w:eastAsia="方正仿宋_GBK" w:cs="方正仿宋_GBK"/>
              </w:rPr>
              <w:t>电梯井口</w:t>
            </w:r>
          </w:p>
        </w:tc>
        <w:tc>
          <w:tcPr>
            <w:tcW w:w="6645" w:type="dxa"/>
            <w:vAlign w:val="center"/>
          </w:tcPr>
          <w:p w14:paraId="2E51A526">
            <w:pPr>
              <w:pStyle w:val="25"/>
              <w:spacing w:line="300" w:lineRule="exact"/>
              <w:rPr>
                <w:rFonts w:ascii="方正仿宋_GBK" w:eastAsia="方正仿宋_GBK"/>
              </w:rPr>
            </w:pPr>
            <w:r>
              <w:rPr>
                <w:rFonts w:hint="eastAsia" w:ascii="方正仿宋_GBK" w:eastAsia="方正仿宋_GBK" w:cs="方正仿宋_GBK"/>
              </w:rPr>
              <w:t>设置定型化、工具化的防护门，在电梯井内每隔</w:t>
            </w:r>
            <w:r>
              <w:rPr>
                <w:rFonts w:ascii="方正仿宋_GBK" w:eastAsia="方正仿宋_GBK" w:cs="方正仿宋_GBK"/>
              </w:rPr>
              <w:t>2</w:t>
            </w:r>
            <w:r>
              <w:rPr>
                <w:rFonts w:hint="eastAsia" w:ascii="方正仿宋_GBK" w:eastAsia="方正仿宋_GBK" w:cs="方正仿宋_GBK"/>
              </w:rPr>
              <w:t>层（不大于</w:t>
            </w:r>
            <w:r>
              <w:rPr>
                <w:rFonts w:ascii="方正仿宋_GBK" w:eastAsia="方正仿宋_GBK" w:cs="方正仿宋_GBK"/>
              </w:rPr>
              <w:t>10m</w:t>
            </w:r>
            <w:r>
              <w:rPr>
                <w:rFonts w:hint="eastAsia" w:ascii="方正仿宋_GBK" w:eastAsia="方正仿宋_GBK" w:cs="方正仿宋_GBK"/>
              </w:rPr>
              <w:t>）设置一道水平防护。</w:t>
            </w:r>
          </w:p>
        </w:tc>
      </w:tr>
      <w:tr w14:paraId="0B633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1F1E7D63">
            <w:pPr>
              <w:pStyle w:val="25"/>
              <w:spacing w:line="300" w:lineRule="exact"/>
              <w:jc w:val="center"/>
              <w:rPr>
                <w:rFonts w:ascii="方正仿宋_GBK" w:eastAsia="方正仿宋_GBK"/>
              </w:rPr>
            </w:pPr>
          </w:p>
        </w:tc>
        <w:tc>
          <w:tcPr>
            <w:tcW w:w="525" w:type="dxa"/>
            <w:vMerge w:val="continue"/>
            <w:vAlign w:val="center"/>
          </w:tcPr>
          <w:p w14:paraId="73DA6621">
            <w:pPr>
              <w:pStyle w:val="25"/>
              <w:spacing w:line="300" w:lineRule="exact"/>
              <w:jc w:val="center"/>
              <w:rPr>
                <w:rFonts w:ascii="方正仿宋_GBK" w:eastAsia="方正仿宋_GBK"/>
              </w:rPr>
            </w:pPr>
          </w:p>
        </w:tc>
        <w:tc>
          <w:tcPr>
            <w:tcW w:w="1545" w:type="dxa"/>
            <w:vAlign w:val="center"/>
          </w:tcPr>
          <w:p w14:paraId="41568782">
            <w:pPr>
              <w:pStyle w:val="25"/>
              <w:spacing w:line="300" w:lineRule="exact"/>
              <w:rPr>
                <w:rFonts w:ascii="方正仿宋_GBK" w:eastAsia="方正仿宋_GBK"/>
              </w:rPr>
            </w:pPr>
            <w:r>
              <w:rPr>
                <w:rFonts w:hint="eastAsia" w:ascii="方正仿宋_GBK" w:eastAsia="方正仿宋_GBK" w:cs="方正仿宋_GBK"/>
              </w:rPr>
              <w:t>楼梯边</w:t>
            </w:r>
          </w:p>
        </w:tc>
        <w:tc>
          <w:tcPr>
            <w:tcW w:w="6645" w:type="dxa"/>
            <w:vAlign w:val="center"/>
          </w:tcPr>
          <w:p w14:paraId="4C095090">
            <w:pPr>
              <w:pStyle w:val="25"/>
              <w:spacing w:line="300" w:lineRule="exact"/>
              <w:rPr>
                <w:rFonts w:ascii="方正仿宋_GBK" w:eastAsia="方正仿宋_GBK"/>
              </w:rPr>
            </w:pPr>
            <w:r>
              <w:rPr>
                <w:rFonts w:hint="eastAsia" w:ascii="方正仿宋_GBK" w:eastAsia="方正仿宋_GBK" w:cs="方正仿宋_GBK"/>
              </w:rPr>
              <w:t>设</w:t>
            </w:r>
            <w:r>
              <w:rPr>
                <w:rFonts w:ascii="方正仿宋_GBK" w:eastAsia="方正仿宋_GBK" w:cs="方正仿宋_GBK"/>
              </w:rPr>
              <w:t>1.2m</w:t>
            </w:r>
            <w:r>
              <w:rPr>
                <w:rFonts w:hint="eastAsia" w:ascii="方正仿宋_GBK" w:eastAsia="方正仿宋_GBK" w:cs="方正仿宋_GBK"/>
              </w:rPr>
              <w:t>高的定型化、工具化的防护栏，</w:t>
            </w:r>
            <w:r>
              <w:rPr>
                <w:rFonts w:ascii="方正仿宋_GBK" w:eastAsia="方正仿宋_GBK" w:cs="方正仿宋_GBK"/>
              </w:rPr>
              <w:t>18cm</w:t>
            </w:r>
            <w:r>
              <w:rPr>
                <w:rFonts w:hint="eastAsia" w:ascii="方正仿宋_GBK" w:eastAsia="方正仿宋_GBK" w:cs="方正仿宋_GBK"/>
              </w:rPr>
              <w:t>高的踢脚板。</w:t>
            </w:r>
          </w:p>
        </w:tc>
      </w:tr>
      <w:tr w14:paraId="1F9A9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3B132C3D">
            <w:pPr>
              <w:pStyle w:val="25"/>
              <w:spacing w:line="300" w:lineRule="exact"/>
              <w:jc w:val="center"/>
              <w:rPr>
                <w:rFonts w:ascii="方正仿宋_GBK" w:eastAsia="方正仿宋_GBK"/>
              </w:rPr>
            </w:pPr>
          </w:p>
        </w:tc>
        <w:tc>
          <w:tcPr>
            <w:tcW w:w="525" w:type="dxa"/>
            <w:vMerge w:val="continue"/>
            <w:vAlign w:val="center"/>
          </w:tcPr>
          <w:p w14:paraId="6A6362CF">
            <w:pPr>
              <w:pStyle w:val="25"/>
              <w:spacing w:line="300" w:lineRule="exact"/>
              <w:jc w:val="center"/>
              <w:rPr>
                <w:rFonts w:ascii="方正仿宋_GBK" w:eastAsia="方正仿宋_GBK"/>
              </w:rPr>
            </w:pPr>
          </w:p>
        </w:tc>
        <w:tc>
          <w:tcPr>
            <w:tcW w:w="1545" w:type="dxa"/>
            <w:vAlign w:val="center"/>
          </w:tcPr>
          <w:p w14:paraId="45F7D85C">
            <w:pPr>
              <w:pStyle w:val="25"/>
              <w:spacing w:line="300" w:lineRule="exact"/>
              <w:rPr>
                <w:rFonts w:ascii="方正仿宋_GBK" w:eastAsia="方正仿宋_GBK"/>
              </w:rPr>
            </w:pPr>
            <w:r>
              <w:rPr>
                <w:rFonts w:hint="eastAsia" w:ascii="方正仿宋_GBK" w:eastAsia="方正仿宋_GBK" w:cs="方正仿宋_GBK"/>
              </w:rPr>
              <w:t>垂直方向交叉作业</w:t>
            </w:r>
          </w:p>
        </w:tc>
        <w:tc>
          <w:tcPr>
            <w:tcW w:w="6645" w:type="dxa"/>
            <w:vAlign w:val="center"/>
          </w:tcPr>
          <w:p w14:paraId="556E6672">
            <w:pPr>
              <w:pStyle w:val="25"/>
              <w:spacing w:line="300" w:lineRule="exact"/>
              <w:rPr>
                <w:rFonts w:ascii="方正仿宋_GBK" w:eastAsia="方正仿宋_GBK"/>
              </w:rPr>
            </w:pPr>
            <w:r>
              <w:rPr>
                <w:rFonts w:hint="eastAsia" w:ascii="方正仿宋_GBK" w:eastAsia="方正仿宋_GBK" w:cs="方正仿宋_GBK"/>
              </w:rPr>
              <w:t>设置防护隔离棚或其它设施。</w:t>
            </w:r>
          </w:p>
        </w:tc>
      </w:tr>
      <w:tr w14:paraId="5C323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4A669D96">
            <w:pPr>
              <w:pStyle w:val="25"/>
              <w:spacing w:line="300" w:lineRule="exact"/>
              <w:jc w:val="center"/>
              <w:rPr>
                <w:rFonts w:ascii="方正仿宋_GBK" w:eastAsia="方正仿宋_GBK"/>
              </w:rPr>
            </w:pPr>
          </w:p>
        </w:tc>
        <w:tc>
          <w:tcPr>
            <w:tcW w:w="525" w:type="dxa"/>
            <w:vMerge w:val="continue"/>
            <w:vAlign w:val="center"/>
          </w:tcPr>
          <w:p w14:paraId="53FD6CDE">
            <w:pPr>
              <w:pStyle w:val="25"/>
              <w:spacing w:line="300" w:lineRule="exact"/>
              <w:jc w:val="center"/>
              <w:rPr>
                <w:rFonts w:ascii="方正仿宋_GBK" w:eastAsia="方正仿宋_GBK"/>
              </w:rPr>
            </w:pPr>
          </w:p>
        </w:tc>
        <w:tc>
          <w:tcPr>
            <w:tcW w:w="1545" w:type="dxa"/>
            <w:vAlign w:val="center"/>
          </w:tcPr>
          <w:p w14:paraId="2F82E962">
            <w:pPr>
              <w:pStyle w:val="25"/>
              <w:spacing w:line="300" w:lineRule="exact"/>
              <w:rPr>
                <w:rFonts w:ascii="方正仿宋_GBK" w:eastAsia="方正仿宋_GBK"/>
              </w:rPr>
            </w:pPr>
            <w:r>
              <w:rPr>
                <w:rFonts w:hint="eastAsia" w:ascii="方正仿宋_GBK" w:eastAsia="方正仿宋_GBK" w:cs="方正仿宋_GBK"/>
              </w:rPr>
              <w:t>高处作业</w:t>
            </w:r>
          </w:p>
        </w:tc>
        <w:tc>
          <w:tcPr>
            <w:tcW w:w="6645" w:type="dxa"/>
            <w:vAlign w:val="center"/>
          </w:tcPr>
          <w:p w14:paraId="1915D531">
            <w:pPr>
              <w:pStyle w:val="25"/>
              <w:spacing w:line="300" w:lineRule="exact"/>
              <w:rPr>
                <w:rFonts w:ascii="方正仿宋_GBK" w:eastAsia="方正仿宋_GBK"/>
              </w:rPr>
            </w:pPr>
            <w:r>
              <w:rPr>
                <w:rFonts w:hint="eastAsia" w:ascii="方正仿宋_GBK" w:eastAsia="方正仿宋_GBK" w:cs="方正仿宋_GBK"/>
              </w:rPr>
              <w:t>有悬挂安全带的悬索或其它设施，有操作平台，有上下的梯子或其它形式的通道。</w:t>
            </w:r>
          </w:p>
        </w:tc>
      </w:tr>
      <w:tr w14:paraId="7ABC8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5881163B">
            <w:pPr>
              <w:pStyle w:val="25"/>
              <w:spacing w:line="300" w:lineRule="exact"/>
              <w:jc w:val="center"/>
              <w:rPr>
                <w:rFonts w:ascii="方正仿宋_GBK" w:eastAsia="方正仿宋_GBK"/>
              </w:rPr>
            </w:pPr>
          </w:p>
        </w:tc>
        <w:tc>
          <w:tcPr>
            <w:tcW w:w="525" w:type="dxa"/>
            <w:vMerge w:val="continue"/>
            <w:vAlign w:val="center"/>
          </w:tcPr>
          <w:p w14:paraId="5F967C81">
            <w:pPr>
              <w:pStyle w:val="25"/>
              <w:spacing w:line="300" w:lineRule="exact"/>
              <w:jc w:val="center"/>
              <w:rPr>
                <w:rFonts w:ascii="方正仿宋_GBK" w:eastAsia="方正仿宋_GBK"/>
              </w:rPr>
            </w:pPr>
          </w:p>
        </w:tc>
        <w:tc>
          <w:tcPr>
            <w:tcW w:w="1545" w:type="dxa"/>
            <w:vAlign w:val="center"/>
          </w:tcPr>
          <w:p w14:paraId="025A90CD">
            <w:pPr>
              <w:pStyle w:val="25"/>
              <w:spacing w:line="300" w:lineRule="exact"/>
              <w:rPr>
                <w:rFonts w:ascii="方正仿宋_GBK" w:eastAsia="方正仿宋_GBK"/>
              </w:rPr>
            </w:pPr>
            <w:r>
              <w:rPr>
                <w:rFonts w:hint="eastAsia" w:ascii="方正仿宋_GBK" w:eastAsia="方正仿宋_GBK" w:cs="方正仿宋_GBK"/>
              </w:rPr>
              <w:t>基坑、物料平台</w:t>
            </w:r>
          </w:p>
        </w:tc>
        <w:tc>
          <w:tcPr>
            <w:tcW w:w="6645" w:type="dxa"/>
            <w:vAlign w:val="center"/>
          </w:tcPr>
          <w:p w14:paraId="30C27F37">
            <w:pPr>
              <w:pStyle w:val="25"/>
              <w:spacing w:line="300" w:lineRule="exact"/>
              <w:rPr>
                <w:rFonts w:ascii="方正仿宋_GBK" w:eastAsia="方正仿宋_GBK"/>
              </w:rPr>
            </w:pPr>
            <w:r>
              <w:rPr>
                <w:rFonts w:hint="eastAsia" w:ascii="方正仿宋_GBK" w:eastAsia="方正仿宋_GBK" w:cs="方正仿宋_GBK"/>
              </w:rPr>
              <w:t>设</w:t>
            </w:r>
            <w:r>
              <w:rPr>
                <w:rFonts w:ascii="方正仿宋_GBK" w:eastAsia="方正仿宋_GBK" w:cs="方正仿宋_GBK"/>
              </w:rPr>
              <w:t>1.2m</w:t>
            </w:r>
            <w:r>
              <w:rPr>
                <w:rFonts w:hint="eastAsia" w:ascii="方正仿宋_GBK" w:eastAsia="方正仿宋_GBK" w:cs="方正仿宋_GBK"/>
              </w:rPr>
              <w:t>高标准化的防护栏，用密目式安全立网封闭，悬挂标识。</w:t>
            </w:r>
          </w:p>
        </w:tc>
      </w:tr>
      <w:tr w14:paraId="4D2D6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6F92B724">
            <w:pPr>
              <w:pStyle w:val="25"/>
              <w:spacing w:line="300" w:lineRule="exact"/>
              <w:jc w:val="center"/>
              <w:rPr>
                <w:rFonts w:ascii="方正仿宋_GBK" w:eastAsia="方正仿宋_GBK"/>
              </w:rPr>
            </w:pPr>
          </w:p>
        </w:tc>
        <w:tc>
          <w:tcPr>
            <w:tcW w:w="2070" w:type="dxa"/>
            <w:gridSpan w:val="2"/>
            <w:vAlign w:val="center"/>
          </w:tcPr>
          <w:p w14:paraId="02ED13A8">
            <w:pPr>
              <w:pStyle w:val="25"/>
              <w:spacing w:line="300" w:lineRule="exact"/>
              <w:jc w:val="center"/>
              <w:rPr>
                <w:rFonts w:ascii="方正仿宋_GBK" w:eastAsia="方正仿宋_GBK"/>
              </w:rPr>
            </w:pPr>
            <w:r>
              <w:rPr>
                <w:rFonts w:hint="eastAsia" w:ascii="方正仿宋_GBK" w:eastAsia="方正仿宋_GBK" w:cs="方正仿宋_GBK"/>
              </w:rPr>
              <w:t>安全防护用品</w:t>
            </w:r>
          </w:p>
        </w:tc>
        <w:tc>
          <w:tcPr>
            <w:tcW w:w="6645" w:type="dxa"/>
            <w:vAlign w:val="center"/>
          </w:tcPr>
          <w:p w14:paraId="3896A3AC">
            <w:pPr>
              <w:pStyle w:val="25"/>
              <w:spacing w:line="300" w:lineRule="exact"/>
              <w:rPr>
                <w:rFonts w:ascii="方正仿宋_GBK" w:eastAsia="方正仿宋_GBK"/>
              </w:rPr>
            </w:pPr>
            <w:r>
              <w:rPr>
                <w:rFonts w:hint="eastAsia" w:ascii="方正仿宋_GBK" w:eastAsia="方正仿宋_GBK" w:cs="方正仿宋_GBK"/>
              </w:rPr>
              <w:t>安全帽、安全带、特种作业人员（电工、焊工、架子工等）防护服装、用品等。</w:t>
            </w:r>
          </w:p>
        </w:tc>
      </w:tr>
      <w:tr w14:paraId="0D861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vAlign w:val="center"/>
          </w:tcPr>
          <w:p w14:paraId="60B2F598">
            <w:pPr>
              <w:pStyle w:val="25"/>
              <w:spacing w:line="300" w:lineRule="exact"/>
              <w:jc w:val="center"/>
              <w:rPr>
                <w:rFonts w:ascii="方正仿宋_GBK" w:eastAsia="方正仿宋_GBK"/>
              </w:rPr>
            </w:pPr>
            <w:r>
              <w:rPr>
                <w:rFonts w:hint="eastAsia" w:ascii="方正仿宋_GBK" w:eastAsia="方正仿宋_GBK" w:cs="方正仿宋_GBK"/>
              </w:rPr>
              <w:t>其它</w:t>
            </w:r>
          </w:p>
        </w:tc>
        <w:tc>
          <w:tcPr>
            <w:tcW w:w="525" w:type="dxa"/>
            <w:vMerge w:val="restart"/>
            <w:vAlign w:val="center"/>
          </w:tcPr>
          <w:p w14:paraId="6EB34D4C">
            <w:pPr>
              <w:pStyle w:val="25"/>
              <w:spacing w:line="300" w:lineRule="exact"/>
              <w:jc w:val="center"/>
              <w:rPr>
                <w:rFonts w:ascii="方正仿宋_GBK" w:eastAsia="方正仿宋_GBK"/>
              </w:rPr>
            </w:pPr>
            <w:r>
              <w:rPr>
                <w:rFonts w:hint="eastAsia" w:ascii="方正仿宋_GBK" w:eastAsia="方正仿宋_GBK" w:cs="方正仿宋_GBK"/>
              </w:rPr>
              <w:t>机械设备防护</w:t>
            </w:r>
          </w:p>
        </w:tc>
        <w:tc>
          <w:tcPr>
            <w:tcW w:w="1545" w:type="dxa"/>
            <w:vAlign w:val="center"/>
          </w:tcPr>
          <w:p w14:paraId="43EF6EE7">
            <w:pPr>
              <w:pStyle w:val="25"/>
              <w:spacing w:line="300" w:lineRule="exact"/>
              <w:jc w:val="center"/>
              <w:rPr>
                <w:rFonts w:ascii="方正仿宋_GBK" w:eastAsia="方正仿宋_GBK"/>
              </w:rPr>
            </w:pPr>
            <w:r>
              <w:rPr>
                <w:rFonts w:hint="eastAsia" w:ascii="方正仿宋_GBK" w:eastAsia="方正仿宋_GBK" w:cs="方正仿宋_GBK"/>
              </w:rPr>
              <w:t>中小型机械</w:t>
            </w:r>
          </w:p>
        </w:tc>
        <w:tc>
          <w:tcPr>
            <w:tcW w:w="6645" w:type="dxa"/>
            <w:vAlign w:val="center"/>
          </w:tcPr>
          <w:p w14:paraId="6A4C257B">
            <w:pPr>
              <w:pStyle w:val="25"/>
              <w:spacing w:line="300" w:lineRule="exact"/>
              <w:rPr>
                <w:rFonts w:ascii="方正仿宋_GBK" w:eastAsia="方正仿宋_GBK"/>
              </w:rPr>
            </w:pPr>
            <w:r>
              <w:rPr>
                <w:rFonts w:hint="eastAsia" w:ascii="方正仿宋_GBK" w:eastAsia="方正仿宋_GBK" w:cs="方正仿宋_GBK"/>
              </w:rPr>
              <w:t>设防护棚（同通道口防护并有防雨措施）。</w:t>
            </w:r>
          </w:p>
        </w:tc>
      </w:tr>
      <w:tr w14:paraId="53CFA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14:paraId="636B99D9">
            <w:pPr>
              <w:pStyle w:val="25"/>
              <w:spacing w:line="300" w:lineRule="exact"/>
              <w:jc w:val="center"/>
              <w:rPr>
                <w:rFonts w:ascii="方正仿宋_GBK" w:eastAsia="方正仿宋_GBK"/>
              </w:rPr>
            </w:pPr>
          </w:p>
        </w:tc>
        <w:tc>
          <w:tcPr>
            <w:tcW w:w="525" w:type="dxa"/>
            <w:vMerge w:val="continue"/>
            <w:vAlign w:val="center"/>
          </w:tcPr>
          <w:p w14:paraId="2E6AF00D">
            <w:pPr>
              <w:pStyle w:val="25"/>
              <w:spacing w:line="300" w:lineRule="exact"/>
              <w:jc w:val="center"/>
              <w:rPr>
                <w:rFonts w:ascii="方正仿宋_GBK" w:eastAsia="方正仿宋_GBK"/>
              </w:rPr>
            </w:pPr>
          </w:p>
        </w:tc>
        <w:tc>
          <w:tcPr>
            <w:tcW w:w="1545" w:type="dxa"/>
            <w:vAlign w:val="center"/>
          </w:tcPr>
          <w:p w14:paraId="56249528">
            <w:pPr>
              <w:pStyle w:val="25"/>
              <w:spacing w:line="300" w:lineRule="exact"/>
              <w:jc w:val="center"/>
              <w:rPr>
                <w:rFonts w:ascii="方正仿宋_GBK" w:eastAsia="方正仿宋_GBK"/>
              </w:rPr>
            </w:pPr>
            <w:r>
              <w:rPr>
                <w:rFonts w:hint="eastAsia" w:ascii="方正仿宋_GBK" w:eastAsia="方正仿宋_GBK" w:cs="方正仿宋_GBK"/>
              </w:rPr>
              <w:t>垂直运输设备</w:t>
            </w:r>
          </w:p>
        </w:tc>
        <w:tc>
          <w:tcPr>
            <w:tcW w:w="6645" w:type="dxa"/>
            <w:vAlign w:val="center"/>
          </w:tcPr>
          <w:p w14:paraId="7DBED224">
            <w:pPr>
              <w:pStyle w:val="25"/>
              <w:spacing w:line="300" w:lineRule="exact"/>
              <w:rPr>
                <w:rFonts w:ascii="方正仿宋_GBK" w:eastAsia="方正仿宋_GBK"/>
              </w:rPr>
            </w:pPr>
            <w:r>
              <w:rPr>
                <w:rFonts w:ascii="方正仿宋_GBK" w:eastAsia="方正仿宋_GBK" w:cs="方正仿宋_GBK"/>
              </w:rPr>
              <w:t xml:space="preserve">1. </w:t>
            </w:r>
            <w:r>
              <w:rPr>
                <w:rFonts w:hint="eastAsia" w:ascii="方正仿宋_GBK" w:eastAsia="方正仿宋_GBK" w:cs="方正仿宋_GBK"/>
              </w:rPr>
              <w:t>垂直运输设备检测、检验、日常维护、保养等。</w:t>
            </w:r>
          </w:p>
          <w:p w14:paraId="1DDE1D7A">
            <w:pPr>
              <w:pStyle w:val="25"/>
              <w:spacing w:line="300" w:lineRule="exact"/>
              <w:rPr>
                <w:rFonts w:ascii="方正仿宋_GBK" w:eastAsia="方正仿宋_GBK"/>
              </w:rPr>
            </w:pPr>
            <w:r>
              <w:rPr>
                <w:rFonts w:ascii="方正仿宋_GBK" w:eastAsia="方正仿宋_GBK" w:cs="方正仿宋_GBK"/>
              </w:rPr>
              <w:t xml:space="preserve">2. </w:t>
            </w:r>
            <w:r>
              <w:rPr>
                <w:rFonts w:hint="eastAsia" w:ascii="方正仿宋_GBK" w:eastAsia="方正仿宋_GBK" w:cs="方正仿宋_GBK"/>
              </w:rPr>
              <w:t>物料提升机、施工电梯等物料平台搭设、外侧用密目式安全立网全封闭，有安全通道、安全防护门、防护棚等。</w:t>
            </w:r>
          </w:p>
        </w:tc>
      </w:tr>
      <w:tr w14:paraId="4DB29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vAlign w:val="center"/>
          </w:tcPr>
          <w:p w14:paraId="6FAE1DD6">
            <w:pPr>
              <w:pStyle w:val="25"/>
              <w:spacing w:line="300" w:lineRule="exact"/>
              <w:jc w:val="center"/>
              <w:rPr>
                <w:rFonts w:ascii="方正仿宋_GBK" w:eastAsia="方正仿宋_GBK"/>
              </w:rPr>
            </w:pPr>
          </w:p>
        </w:tc>
        <w:tc>
          <w:tcPr>
            <w:tcW w:w="2070" w:type="dxa"/>
            <w:gridSpan w:val="2"/>
            <w:vAlign w:val="center"/>
          </w:tcPr>
          <w:p w14:paraId="57F7BA37">
            <w:pPr>
              <w:pStyle w:val="25"/>
              <w:spacing w:line="300" w:lineRule="exact"/>
              <w:jc w:val="center"/>
              <w:rPr>
                <w:rFonts w:ascii="方正仿宋_GBK" w:eastAsia="方正仿宋_GBK"/>
              </w:rPr>
            </w:pPr>
            <w:r>
              <w:rPr>
                <w:rFonts w:hint="eastAsia" w:ascii="方正仿宋_GBK" w:eastAsia="方正仿宋_GBK" w:cs="方正仿宋_GBK"/>
              </w:rPr>
              <w:t>专家论证审查</w:t>
            </w:r>
          </w:p>
        </w:tc>
        <w:tc>
          <w:tcPr>
            <w:tcW w:w="6645" w:type="dxa"/>
            <w:vAlign w:val="center"/>
          </w:tcPr>
          <w:p w14:paraId="01CCC928">
            <w:pPr>
              <w:pStyle w:val="25"/>
              <w:spacing w:line="300" w:lineRule="exact"/>
              <w:rPr>
                <w:rFonts w:ascii="方正仿宋_GBK" w:eastAsia="方正仿宋_GBK"/>
              </w:rPr>
            </w:pPr>
            <w:r>
              <w:rPr>
                <w:rFonts w:hint="eastAsia" w:ascii="方正仿宋_GBK" w:eastAsia="方正仿宋_GBK" w:cs="方正仿宋_GBK"/>
              </w:rPr>
              <w:t>超过一定规模的危险性较大分部分项工程专家论证审查。</w:t>
            </w:r>
          </w:p>
        </w:tc>
      </w:tr>
      <w:tr w14:paraId="5F9CB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vAlign w:val="center"/>
          </w:tcPr>
          <w:p w14:paraId="48E3C5F1">
            <w:pPr>
              <w:pStyle w:val="25"/>
              <w:spacing w:line="300" w:lineRule="exact"/>
              <w:jc w:val="center"/>
              <w:rPr>
                <w:rFonts w:ascii="方正仿宋_GBK" w:eastAsia="方正仿宋_GBK"/>
              </w:rPr>
            </w:pPr>
          </w:p>
        </w:tc>
        <w:tc>
          <w:tcPr>
            <w:tcW w:w="2070" w:type="dxa"/>
            <w:gridSpan w:val="2"/>
            <w:vAlign w:val="center"/>
          </w:tcPr>
          <w:p w14:paraId="4EE0A2E2">
            <w:pPr>
              <w:pStyle w:val="25"/>
              <w:spacing w:line="300" w:lineRule="exact"/>
              <w:jc w:val="center"/>
              <w:rPr>
                <w:rFonts w:ascii="方正仿宋_GBK" w:eastAsia="方正仿宋_GBK"/>
              </w:rPr>
            </w:pPr>
            <w:r>
              <w:rPr>
                <w:rFonts w:hint="eastAsia" w:ascii="方正仿宋_GBK" w:eastAsia="方正仿宋_GBK" w:cs="方正仿宋_GBK"/>
              </w:rPr>
              <w:t>应急救援预案</w:t>
            </w:r>
          </w:p>
        </w:tc>
        <w:tc>
          <w:tcPr>
            <w:tcW w:w="6645" w:type="dxa"/>
            <w:vAlign w:val="center"/>
          </w:tcPr>
          <w:p w14:paraId="29E826D9">
            <w:pPr>
              <w:pStyle w:val="25"/>
              <w:spacing w:line="300" w:lineRule="exact"/>
              <w:rPr>
                <w:rFonts w:ascii="方正仿宋_GBK" w:eastAsia="方正仿宋_GBK"/>
              </w:rPr>
            </w:pPr>
            <w:r>
              <w:rPr>
                <w:rFonts w:hint="eastAsia" w:ascii="方正仿宋_GBK" w:eastAsia="方正仿宋_GBK" w:cs="方正仿宋_GBK"/>
              </w:rPr>
              <w:t>救援器材准备及演练等。</w:t>
            </w:r>
          </w:p>
        </w:tc>
      </w:tr>
      <w:tr w14:paraId="25635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vAlign w:val="center"/>
          </w:tcPr>
          <w:p w14:paraId="397AB292">
            <w:pPr>
              <w:pStyle w:val="25"/>
              <w:spacing w:line="300" w:lineRule="exact"/>
              <w:jc w:val="center"/>
              <w:rPr>
                <w:rFonts w:ascii="方正仿宋_GBK" w:eastAsia="方正仿宋_GBK"/>
              </w:rPr>
            </w:pPr>
          </w:p>
        </w:tc>
        <w:tc>
          <w:tcPr>
            <w:tcW w:w="2070" w:type="dxa"/>
            <w:gridSpan w:val="2"/>
            <w:tcBorders>
              <w:bottom w:val="single" w:color="auto" w:sz="12" w:space="0"/>
            </w:tcBorders>
            <w:vAlign w:val="center"/>
          </w:tcPr>
          <w:p w14:paraId="4671971D">
            <w:pPr>
              <w:pStyle w:val="25"/>
              <w:spacing w:line="300" w:lineRule="exact"/>
              <w:jc w:val="center"/>
              <w:rPr>
                <w:rFonts w:ascii="方正仿宋_GBK" w:eastAsia="方正仿宋_GBK"/>
              </w:rPr>
            </w:pPr>
            <w:r>
              <w:rPr>
                <w:rFonts w:hint="eastAsia" w:ascii="方正仿宋_GBK" w:eastAsia="方正仿宋_GBK" w:cs="方正仿宋_GBK"/>
              </w:rPr>
              <w:t>非正常情况施工</w:t>
            </w:r>
          </w:p>
        </w:tc>
        <w:tc>
          <w:tcPr>
            <w:tcW w:w="6645" w:type="dxa"/>
            <w:tcBorders>
              <w:bottom w:val="single" w:color="auto" w:sz="12" w:space="0"/>
            </w:tcBorders>
            <w:vAlign w:val="center"/>
          </w:tcPr>
          <w:p w14:paraId="4979E312">
            <w:pPr>
              <w:pStyle w:val="25"/>
              <w:spacing w:line="300" w:lineRule="exact"/>
              <w:rPr>
                <w:rFonts w:ascii="方正仿宋_GBK" w:eastAsia="方正仿宋_GBK"/>
              </w:rPr>
            </w:pPr>
            <w:r>
              <w:rPr>
                <w:rFonts w:hint="eastAsia" w:ascii="方正仿宋_GBK" w:eastAsia="方正仿宋_GBK" w:cs="方正仿宋_GBK"/>
              </w:rPr>
              <w:t>其它特殊情况下的防护费用，如：城市主干道、人流密集、河边等处施工及文物、古建筑、古树保护等。</w:t>
            </w:r>
          </w:p>
        </w:tc>
      </w:tr>
    </w:tbl>
    <w:p w14:paraId="38A7908C">
      <w:pPr>
        <w:pStyle w:val="25"/>
        <w:spacing w:line="240" w:lineRule="atLeast"/>
        <w:ind w:firstLine="546"/>
        <w:jc w:val="center"/>
        <w:rPr>
          <w:b/>
          <w:bCs/>
          <w:w w:val="90"/>
          <w:sz w:val="24"/>
          <w:szCs w:val="24"/>
        </w:rPr>
      </w:pPr>
    </w:p>
    <w:p w14:paraId="3344B62D">
      <w:pPr>
        <w:spacing w:before="120" w:beforeLines="50"/>
        <w:ind w:firstLine="420" w:firstLineChars="200"/>
        <w:rPr>
          <w:rFonts w:cs="宋体"/>
        </w:rPr>
      </w:pPr>
      <w:r>
        <w:rPr>
          <w:rFonts w:hint="eastAsia" w:cs="宋体"/>
        </w:rPr>
        <w:t>注：本表所列建筑工程安全文明施工费，是依据现行法律法规及标准规范确定的。如法律法规和标准规范修订，本表所列项目应按照修订后的法律法规和标准规范进行调整。</w:t>
      </w:r>
    </w:p>
    <w:p w14:paraId="5B0C3C10">
      <w:pPr>
        <w:spacing w:line="500" w:lineRule="exact"/>
        <w:jc w:val="center"/>
        <w:rPr>
          <w:rFonts w:ascii="宋体" w:hAnsi="宋体" w:cs="仿宋_GB2312"/>
          <w:color w:val="000000"/>
          <w:kern w:val="0"/>
          <w:sz w:val="24"/>
          <w:lang w:val="zh-CN"/>
        </w:rPr>
        <w:sectPr>
          <w:pgSz w:w="11910" w:h="16840"/>
          <w:pgMar w:top="1417" w:right="1417" w:bottom="1417" w:left="1417" w:header="720" w:footer="720" w:gutter="0"/>
          <w:cols w:space="720" w:num="1"/>
        </w:sectPr>
      </w:pPr>
      <w:r>
        <w:rPr>
          <w:rFonts w:hint="eastAsia" w:ascii="宋体" w:hAnsi="宋体" w:cs="宋体"/>
          <w:b/>
          <w:sz w:val="30"/>
          <w:szCs w:val="30"/>
        </w:rPr>
        <w:br w:type="page"/>
      </w:r>
    </w:p>
    <w:p w14:paraId="5985BB0C">
      <w:pPr>
        <w:autoSpaceDE w:val="0"/>
        <w:autoSpaceDN w:val="0"/>
        <w:spacing w:line="360" w:lineRule="auto"/>
        <w:ind w:firstLine="6505" w:firstLineChars="2700"/>
        <w:rPr>
          <w:rFonts w:ascii="宋体" w:hAnsi="宋体" w:cs="仿宋_GB2312"/>
          <w:b/>
          <w:bCs/>
          <w:color w:val="000000"/>
          <w:sz w:val="24"/>
        </w:rPr>
      </w:pPr>
    </w:p>
    <w:p w14:paraId="374DC1F3">
      <w:pPr>
        <w:keepNext/>
        <w:keepLines/>
        <w:spacing w:before="260" w:after="260" w:line="416" w:lineRule="auto"/>
        <w:jc w:val="center"/>
        <w:outlineLvl w:val="1"/>
        <w:rPr>
          <w:rFonts w:ascii="宋体" w:hAnsi="宋体"/>
          <w:b/>
          <w:bCs/>
          <w:color w:val="000000"/>
          <w:sz w:val="32"/>
          <w:szCs w:val="32"/>
        </w:rPr>
      </w:pPr>
      <w:bookmarkStart w:id="85" w:name="_Toc7630"/>
      <w:bookmarkStart w:id="86" w:name="_Toc80205941"/>
      <w:r>
        <w:rPr>
          <w:rFonts w:hint="eastAsia" w:ascii="宋体" w:hAnsi="宋体"/>
          <w:b/>
          <w:bCs/>
          <w:color w:val="000000"/>
          <w:sz w:val="32"/>
          <w:szCs w:val="32"/>
        </w:rPr>
        <w:t>第四节 报价文件格式</w:t>
      </w:r>
      <w:bookmarkEnd w:id="85"/>
      <w:bookmarkEnd w:id="86"/>
    </w:p>
    <w:p w14:paraId="754F1E70">
      <w:pPr>
        <w:snapToGrid w:val="0"/>
        <w:spacing w:before="120" w:beforeLines="50" w:after="50"/>
        <w:rPr>
          <w:rFonts w:ascii="宋体" w:hAnsi="宋体"/>
          <w:bCs/>
          <w:color w:val="000000"/>
          <w:sz w:val="32"/>
          <w:szCs w:val="20"/>
        </w:rPr>
      </w:pPr>
      <w:r>
        <w:rPr>
          <w:rFonts w:hint="eastAsia" w:ascii="宋体" w:hAnsi="宋体"/>
          <w:bCs/>
          <w:color w:val="000000"/>
        </w:rPr>
        <w:t>全流程电子文件</w:t>
      </w:r>
    </w:p>
    <w:p w14:paraId="77F9F121">
      <w:pPr>
        <w:snapToGrid w:val="0"/>
        <w:spacing w:before="120" w:beforeLines="50" w:after="50"/>
        <w:rPr>
          <w:rFonts w:ascii="宋体" w:hAnsi="宋体"/>
          <w:color w:val="000000"/>
          <w:sz w:val="24"/>
          <w:szCs w:val="20"/>
        </w:rPr>
      </w:pPr>
    </w:p>
    <w:p w14:paraId="58BB16D3">
      <w:pPr>
        <w:snapToGrid w:val="0"/>
        <w:spacing w:before="120" w:beforeLines="50" w:after="50"/>
        <w:rPr>
          <w:rFonts w:ascii="宋体" w:hAnsi="宋体"/>
          <w:color w:val="000000"/>
          <w:sz w:val="24"/>
          <w:szCs w:val="20"/>
        </w:rPr>
      </w:pPr>
    </w:p>
    <w:p w14:paraId="7E61E260">
      <w:pPr>
        <w:snapToGrid w:val="0"/>
        <w:spacing w:before="120" w:beforeLines="50" w:after="50"/>
        <w:rPr>
          <w:rFonts w:ascii="宋体" w:hAnsi="宋体"/>
          <w:color w:val="000000"/>
          <w:sz w:val="24"/>
          <w:szCs w:val="20"/>
        </w:rPr>
      </w:pPr>
    </w:p>
    <w:p w14:paraId="0567C0C4">
      <w:pPr>
        <w:snapToGrid w:val="0"/>
        <w:spacing w:before="120" w:beforeLines="50" w:after="50"/>
        <w:jc w:val="center"/>
        <w:rPr>
          <w:rFonts w:ascii="宋体" w:hAnsi="宋体" w:cs="方正小标宋简体"/>
          <w:bCs/>
          <w:color w:val="000000"/>
          <w:sz w:val="44"/>
          <w:szCs w:val="44"/>
        </w:rPr>
      </w:pPr>
      <w:r>
        <w:rPr>
          <w:rFonts w:hint="eastAsia" w:ascii="宋体" w:hAnsi="宋体" w:cs="方正小标宋简体"/>
          <w:bCs/>
          <w:color w:val="000000"/>
          <w:sz w:val="44"/>
          <w:szCs w:val="44"/>
        </w:rPr>
        <w:t>报价文件（封面）</w:t>
      </w:r>
    </w:p>
    <w:p w14:paraId="75829296">
      <w:pPr>
        <w:snapToGrid w:val="0"/>
        <w:spacing w:before="120" w:beforeLines="50" w:after="50"/>
        <w:rPr>
          <w:rFonts w:ascii="宋体" w:hAnsi="宋体"/>
          <w:bCs/>
          <w:color w:val="000000"/>
          <w:sz w:val="24"/>
          <w:szCs w:val="20"/>
        </w:rPr>
      </w:pPr>
    </w:p>
    <w:p w14:paraId="08A308B1">
      <w:pPr>
        <w:snapToGrid w:val="0"/>
        <w:spacing w:before="120" w:beforeLines="50" w:after="50"/>
        <w:rPr>
          <w:rFonts w:ascii="宋体" w:hAnsi="宋体"/>
          <w:bCs/>
          <w:color w:val="000000"/>
          <w:sz w:val="24"/>
          <w:szCs w:val="20"/>
        </w:rPr>
      </w:pPr>
    </w:p>
    <w:p w14:paraId="7D2EA16C">
      <w:pPr>
        <w:snapToGrid w:val="0"/>
        <w:spacing w:before="120" w:beforeLines="50" w:after="50"/>
        <w:rPr>
          <w:rFonts w:ascii="宋体" w:hAnsi="宋体"/>
          <w:bCs/>
          <w:color w:val="000000"/>
          <w:sz w:val="24"/>
          <w:szCs w:val="20"/>
        </w:rPr>
      </w:pPr>
    </w:p>
    <w:p w14:paraId="63913A49">
      <w:pPr>
        <w:snapToGrid w:val="0"/>
        <w:spacing w:before="120" w:beforeLines="50" w:after="50"/>
        <w:rPr>
          <w:rFonts w:ascii="宋体" w:hAnsi="宋体"/>
          <w:bCs/>
          <w:color w:val="000000"/>
          <w:sz w:val="24"/>
          <w:szCs w:val="20"/>
        </w:rPr>
      </w:pPr>
    </w:p>
    <w:p w14:paraId="4010B806">
      <w:pPr>
        <w:snapToGrid w:val="0"/>
        <w:spacing w:before="120" w:beforeLines="50" w:after="50"/>
        <w:rPr>
          <w:rFonts w:ascii="宋体" w:hAnsi="宋体"/>
          <w:bCs/>
          <w:color w:val="000000"/>
          <w:sz w:val="24"/>
          <w:szCs w:val="20"/>
        </w:rPr>
      </w:pPr>
    </w:p>
    <w:p w14:paraId="249877B1">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项目名称：</w:t>
      </w:r>
    </w:p>
    <w:p w14:paraId="2BD5274C">
      <w:pPr>
        <w:snapToGrid w:val="0"/>
        <w:spacing w:before="120" w:beforeLines="50" w:after="50"/>
        <w:ind w:firstLine="720" w:firstLineChars="225"/>
        <w:rPr>
          <w:rFonts w:ascii="宋体" w:hAnsi="宋体" w:cs="仿宋_GB2312"/>
          <w:bCs/>
          <w:color w:val="000000"/>
          <w:sz w:val="32"/>
          <w:szCs w:val="32"/>
        </w:rPr>
      </w:pPr>
    </w:p>
    <w:p w14:paraId="50339D72">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项目编号：</w:t>
      </w:r>
    </w:p>
    <w:p w14:paraId="085165BE">
      <w:pPr>
        <w:snapToGrid w:val="0"/>
        <w:spacing w:before="120" w:beforeLines="50" w:after="50"/>
        <w:ind w:firstLine="720" w:firstLineChars="225"/>
        <w:rPr>
          <w:rFonts w:ascii="宋体" w:hAnsi="宋体" w:cs="仿宋_GB2312"/>
          <w:bCs/>
          <w:color w:val="000000"/>
          <w:sz w:val="32"/>
          <w:szCs w:val="32"/>
        </w:rPr>
      </w:pPr>
    </w:p>
    <w:p w14:paraId="484E087E">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690341A4">
      <w:pPr>
        <w:snapToGrid w:val="0"/>
        <w:spacing w:before="120" w:beforeLines="50" w:after="50"/>
        <w:ind w:firstLine="720" w:firstLineChars="225"/>
        <w:rPr>
          <w:rFonts w:ascii="宋体" w:hAnsi="宋体" w:cs="仿宋_GB2312"/>
          <w:bCs/>
          <w:color w:val="000000"/>
          <w:sz w:val="32"/>
          <w:szCs w:val="32"/>
        </w:rPr>
      </w:pPr>
    </w:p>
    <w:p w14:paraId="0DF99421">
      <w:pPr>
        <w:snapToGrid w:val="0"/>
        <w:spacing w:before="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供应商名称：</w:t>
      </w:r>
    </w:p>
    <w:p w14:paraId="1B3142D8">
      <w:pPr>
        <w:snapToGrid w:val="0"/>
        <w:spacing w:before="50" w:after="50"/>
        <w:ind w:firstLine="720" w:firstLineChars="225"/>
        <w:rPr>
          <w:rFonts w:ascii="宋体" w:hAnsi="宋体" w:cs="仿宋_GB2312"/>
          <w:bCs/>
          <w:color w:val="000000"/>
          <w:sz w:val="32"/>
          <w:szCs w:val="32"/>
        </w:rPr>
      </w:pPr>
    </w:p>
    <w:p w14:paraId="51E9B548">
      <w:pPr>
        <w:snapToGrid w:val="0"/>
        <w:spacing w:before="50" w:after="50"/>
        <w:ind w:firstLine="720" w:firstLineChars="225"/>
        <w:rPr>
          <w:rFonts w:ascii="宋体" w:hAnsi="宋体" w:cs="仿宋_GB2312"/>
          <w:bCs/>
          <w:color w:val="000000"/>
          <w:sz w:val="32"/>
          <w:szCs w:val="32"/>
        </w:rPr>
      </w:pPr>
    </w:p>
    <w:p w14:paraId="6EFCED80">
      <w:pPr>
        <w:snapToGrid w:val="0"/>
        <w:spacing w:before="50" w:after="50"/>
        <w:ind w:firstLine="1280" w:firstLineChars="400"/>
        <w:rPr>
          <w:rFonts w:ascii="宋体" w:hAnsi="宋体" w:cs="仿宋_GB2312"/>
          <w:bCs/>
          <w:color w:val="000000"/>
          <w:sz w:val="32"/>
          <w:szCs w:val="32"/>
        </w:rPr>
      </w:pPr>
    </w:p>
    <w:p w14:paraId="207182E4">
      <w:pPr>
        <w:snapToGrid w:val="0"/>
        <w:spacing w:before="120" w:beforeLines="50" w:after="50"/>
        <w:jc w:val="center"/>
        <w:rPr>
          <w:rFonts w:ascii="宋体" w:hAnsi="宋体" w:cs="仿宋_GB2312"/>
          <w:color w:val="000000"/>
          <w:sz w:val="32"/>
          <w:szCs w:val="32"/>
        </w:rPr>
      </w:pPr>
      <w:r>
        <w:rPr>
          <w:rFonts w:hint="eastAsia" w:ascii="宋体" w:hAnsi="宋体" w:cs="仿宋_GB2312"/>
          <w:color w:val="000000"/>
          <w:sz w:val="32"/>
          <w:szCs w:val="32"/>
        </w:rPr>
        <w:t>年    月    日</w:t>
      </w:r>
    </w:p>
    <w:p w14:paraId="37E3369D">
      <w:pPr>
        <w:snapToGrid w:val="0"/>
        <w:spacing w:before="120" w:beforeLines="50" w:after="50" w:line="400" w:lineRule="exact"/>
        <w:jc w:val="center"/>
        <w:rPr>
          <w:rFonts w:ascii="宋体" w:hAnsi="宋体"/>
          <w:b/>
          <w:bCs/>
          <w:color w:val="000000"/>
          <w:sz w:val="32"/>
          <w:szCs w:val="32"/>
        </w:rPr>
      </w:pPr>
      <w:r>
        <w:rPr>
          <w:rFonts w:ascii="宋体" w:hAnsi="宋体"/>
          <w:color w:val="000000"/>
          <w:sz w:val="24"/>
        </w:rPr>
        <w:br w:type="page"/>
      </w:r>
      <w:r>
        <w:rPr>
          <w:rFonts w:hint="eastAsia" w:ascii="宋体" w:hAnsi="宋体"/>
          <w:b/>
          <w:bCs/>
          <w:color w:val="000000"/>
          <w:sz w:val="32"/>
          <w:szCs w:val="32"/>
        </w:rPr>
        <w:t>报价文件目录</w:t>
      </w:r>
    </w:p>
    <w:p w14:paraId="3958417A">
      <w:pPr>
        <w:rPr>
          <w:rFonts w:ascii="宋体" w:hAnsi="宋体" w:cs="宋体"/>
          <w:color w:val="000000"/>
        </w:rPr>
      </w:pPr>
    </w:p>
    <w:p w14:paraId="08CC107E">
      <w:pPr>
        <w:spacing w:line="360" w:lineRule="auto"/>
        <w:jc w:val="center"/>
        <w:rPr>
          <w:rFonts w:ascii="仿宋_GB2312" w:hAnsi="仿宋" w:eastAsia="仿宋_GB2312" w:cs="仿宋_GB2312"/>
          <w:b/>
          <w:bCs/>
          <w:sz w:val="28"/>
          <w:szCs w:val="28"/>
        </w:rPr>
      </w:pPr>
      <w:r>
        <w:rPr>
          <w:rFonts w:hint="eastAsia" w:ascii="宋体" w:hAnsi="宋体"/>
          <w:sz w:val="28"/>
          <w:szCs w:val="28"/>
        </w:rPr>
        <w:t>根据采购文件“第三章  供应商须知 12.1.3 报价文件组成 ”的规定及供应商提供的材料自行编写目录。</w:t>
      </w:r>
    </w:p>
    <w:p w14:paraId="0E4384EF">
      <w:pPr>
        <w:pStyle w:val="9"/>
        <w:spacing w:line="360" w:lineRule="auto"/>
        <w:ind w:firstLine="420"/>
        <w:rPr>
          <w:rFonts w:hAnsi="宋体"/>
          <w:sz w:val="30"/>
        </w:rPr>
      </w:pPr>
    </w:p>
    <w:p w14:paraId="670B3654">
      <w:pPr>
        <w:rPr>
          <w:rFonts w:hAnsi="宋体"/>
          <w:sz w:val="30"/>
        </w:rPr>
      </w:pPr>
    </w:p>
    <w:p w14:paraId="10E88380">
      <w:pPr>
        <w:snapToGrid w:val="0"/>
        <w:spacing w:before="120" w:beforeLines="50" w:after="50" w:line="360" w:lineRule="auto"/>
        <w:ind w:left="142" w:firstLine="640" w:firstLineChars="200"/>
        <w:jc w:val="left"/>
        <w:rPr>
          <w:rFonts w:ascii="宋体" w:hAnsi="宋体" w:cs="仿宋_GB2312"/>
          <w:color w:val="000000"/>
          <w:sz w:val="32"/>
          <w:szCs w:val="32"/>
        </w:rPr>
      </w:pPr>
    </w:p>
    <w:p w14:paraId="2177DDCD">
      <w:pPr>
        <w:snapToGrid w:val="0"/>
        <w:spacing w:before="120" w:beforeLines="50" w:after="50" w:line="360" w:lineRule="auto"/>
        <w:ind w:left="142" w:firstLine="480" w:firstLineChars="200"/>
        <w:jc w:val="center"/>
        <w:rPr>
          <w:rFonts w:ascii="宋体" w:hAnsi="宋体"/>
          <w:b/>
          <w:bCs/>
          <w:color w:val="000000"/>
          <w:kern w:val="0"/>
          <w:sz w:val="30"/>
          <w:szCs w:val="30"/>
        </w:rPr>
      </w:pPr>
      <w:r>
        <w:rPr>
          <w:rFonts w:ascii="宋体" w:hAnsi="宋体" w:cs="仿宋_GB2312"/>
          <w:color w:val="000000"/>
          <w:sz w:val="24"/>
        </w:rPr>
        <w:br w:type="page"/>
      </w:r>
      <w:r>
        <w:rPr>
          <w:rFonts w:hint="eastAsia" w:ascii="宋体" w:hAnsi="宋体"/>
          <w:b/>
          <w:bCs/>
          <w:color w:val="000000"/>
          <w:kern w:val="0"/>
          <w:sz w:val="36"/>
          <w:szCs w:val="36"/>
        </w:rPr>
        <w:t>响应函</w:t>
      </w:r>
    </w:p>
    <w:p w14:paraId="6C96BDB9">
      <w:pPr>
        <w:spacing w:line="360" w:lineRule="auto"/>
        <w:rPr>
          <w:rFonts w:ascii="宋体" w:hAnsi="宋体"/>
          <w:color w:val="000000"/>
          <w:kern w:val="0"/>
          <w:sz w:val="24"/>
        </w:rPr>
      </w:pPr>
      <w:r>
        <w:rPr>
          <w:rFonts w:hint="eastAsia" w:ascii="宋体" w:hAnsi="宋体"/>
          <w:color w:val="000000"/>
          <w:kern w:val="0"/>
          <w:sz w:val="24"/>
        </w:rPr>
        <w:t>致：</w:t>
      </w:r>
      <w:r>
        <w:rPr>
          <w:rFonts w:hint="eastAsia" w:ascii="宋体" w:hAnsi="宋体"/>
          <w:color w:val="000000"/>
          <w:kern w:val="0"/>
          <w:sz w:val="24"/>
          <w:u w:val="single"/>
        </w:rPr>
        <w:t xml:space="preserve">          </w:t>
      </w:r>
      <w:r>
        <w:rPr>
          <w:rFonts w:hint="eastAsia" w:ascii="宋体" w:hAnsi="宋体" w:cs="宋体"/>
          <w:color w:val="000000"/>
          <w:sz w:val="24"/>
        </w:rPr>
        <w:t>（采购代理机构名称）</w:t>
      </w:r>
    </w:p>
    <w:p w14:paraId="3FD2BA38">
      <w:pPr>
        <w:spacing w:line="360" w:lineRule="auto"/>
        <w:ind w:firstLine="480" w:firstLineChars="200"/>
        <w:rPr>
          <w:rFonts w:ascii="宋体" w:hAnsi="宋体"/>
          <w:color w:val="000000"/>
          <w:kern w:val="0"/>
          <w:sz w:val="24"/>
        </w:rPr>
      </w:pPr>
      <w:r>
        <w:rPr>
          <w:rFonts w:hint="eastAsia" w:ascii="宋体" w:hAnsi="宋体"/>
          <w:color w:val="000000"/>
          <w:kern w:val="0"/>
          <w:sz w:val="24"/>
        </w:rPr>
        <w:t>我方已仔细阅读了贵方组织的</w:t>
      </w:r>
      <w:r>
        <w:rPr>
          <w:rFonts w:hint="eastAsia" w:ascii="宋体" w:hAnsi="宋体"/>
          <w:color w:val="000000"/>
          <w:kern w:val="0"/>
          <w:sz w:val="24"/>
          <w:u w:val="single"/>
        </w:rPr>
        <w:t xml:space="preserve">            </w:t>
      </w:r>
      <w:r>
        <w:rPr>
          <w:rFonts w:hint="eastAsia" w:ascii="宋体" w:hAnsi="宋体"/>
          <w:color w:val="000000"/>
          <w:kern w:val="0"/>
          <w:sz w:val="24"/>
        </w:rPr>
        <w:t>项目（项目名称）（项目编号：</w:t>
      </w:r>
      <w:r>
        <w:rPr>
          <w:rFonts w:hint="eastAsia" w:ascii="宋体" w:hAnsi="宋体"/>
          <w:color w:val="000000"/>
          <w:kern w:val="0"/>
          <w:sz w:val="24"/>
          <w:u w:val="single"/>
        </w:rPr>
        <w:t xml:space="preserve">     </w:t>
      </w:r>
      <w:r>
        <w:rPr>
          <w:rFonts w:hint="eastAsia" w:ascii="宋体" w:hAnsi="宋体"/>
          <w:color w:val="000000"/>
          <w:kern w:val="0"/>
          <w:sz w:val="24"/>
        </w:rPr>
        <w:t xml:space="preserve">）的竞争性磋商采购文件的全部内容，现正式递交下述文件参加贵方组织的本次政府采购活动： </w:t>
      </w:r>
    </w:p>
    <w:p w14:paraId="6265D9C4">
      <w:pPr>
        <w:spacing w:line="360" w:lineRule="auto"/>
        <w:ind w:firstLine="480" w:firstLineChars="200"/>
        <w:rPr>
          <w:rFonts w:ascii="宋体" w:hAnsi="宋体"/>
          <w:color w:val="000000"/>
          <w:kern w:val="0"/>
          <w:sz w:val="24"/>
        </w:rPr>
      </w:pPr>
      <w:r>
        <w:rPr>
          <w:rFonts w:hint="eastAsia" w:ascii="宋体" w:hAnsi="宋体"/>
          <w:color w:val="000000"/>
          <w:kern w:val="0"/>
          <w:sz w:val="24"/>
        </w:rPr>
        <w:t>一、首次报价文件电子版</w:t>
      </w:r>
      <w:r>
        <w:rPr>
          <w:rFonts w:hint="eastAsia" w:ascii="宋体" w:hAnsi="宋体"/>
          <w:color w:val="000000"/>
          <w:kern w:val="0"/>
          <w:sz w:val="24"/>
          <w:u w:val="single"/>
        </w:rPr>
        <w:t xml:space="preserve">    </w:t>
      </w:r>
      <w:r>
        <w:rPr>
          <w:rFonts w:hint="eastAsia" w:ascii="宋体" w:hAnsi="宋体"/>
          <w:color w:val="000000"/>
          <w:kern w:val="0"/>
          <w:sz w:val="24"/>
        </w:rPr>
        <w:t>份（包含按“第三章 供应商须知”提交的全部文件）；</w:t>
      </w:r>
    </w:p>
    <w:p w14:paraId="43119D15">
      <w:pPr>
        <w:spacing w:line="360" w:lineRule="auto"/>
        <w:ind w:firstLine="480" w:firstLineChars="200"/>
        <w:rPr>
          <w:rFonts w:ascii="宋体" w:hAnsi="宋体"/>
          <w:color w:val="000000"/>
          <w:kern w:val="0"/>
          <w:sz w:val="24"/>
        </w:rPr>
      </w:pPr>
      <w:r>
        <w:rPr>
          <w:rFonts w:hint="eastAsia" w:ascii="宋体" w:hAnsi="宋体"/>
          <w:color w:val="000000"/>
          <w:kern w:val="0"/>
          <w:sz w:val="24"/>
        </w:rPr>
        <w:t>二、技术文件电子版</w:t>
      </w:r>
      <w:r>
        <w:rPr>
          <w:rFonts w:hint="eastAsia" w:ascii="宋体" w:hAnsi="宋体"/>
          <w:color w:val="000000"/>
          <w:kern w:val="0"/>
          <w:sz w:val="24"/>
          <w:u w:val="single"/>
        </w:rPr>
        <w:t xml:space="preserve">    </w:t>
      </w:r>
      <w:r>
        <w:rPr>
          <w:rFonts w:hint="eastAsia" w:ascii="宋体" w:hAnsi="宋体"/>
          <w:color w:val="000000"/>
          <w:kern w:val="0"/>
          <w:sz w:val="24"/>
        </w:rPr>
        <w:t>份（包含按“第三章 供应商须知”提交的全部文件）；商务文件电子版</w:t>
      </w:r>
      <w:r>
        <w:rPr>
          <w:rFonts w:hint="eastAsia" w:ascii="宋体" w:hAnsi="宋体"/>
          <w:color w:val="000000"/>
          <w:kern w:val="0"/>
          <w:sz w:val="24"/>
          <w:u w:val="single"/>
        </w:rPr>
        <w:t xml:space="preserve">    </w:t>
      </w:r>
      <w:r>
        <w:rPr>
          <w:rFonts w:hint="eastAsia" w:ascii="宋体" w:hAnsi="宋体"/>
          <w:color w:val="000000"/>
          <w:kern w:val="0"/>
          <w:sz w:val="24"/>
        </w:rPr>
        <w:t>份（包含按“第三章 供应商须知”提交的全部文件）；（商务技术文件已合并装订成册）</w:t>
      </w:r>
    </w:p>
    <w:p w14:paraId="1F897D06">
      <w:pPr>
        <w:spacing w:line="360" w:lineRule="auto"/>
        <w:ind w:firstLine="480" w:firstLineChars="200"/>
        <w:rPr>
          <w:rFonts w:ascii="宋体" w:hAnsi="宋体"/>
          <w:color w:val="000000"/>
          <w:kern w:val="0"/>
          <w:sz w:val="24"/>
        </w:rPr>
      </w:pPr>
      <w:r>
        <w:rPr>
          <w:rFonts w:hint="eastAsia" w:ascii="宋体" w:hAnsi="宋体"/>
          <w:color w:val="000000"/>
          <w:kern w:val="0"/>
          <w:sz w:val="24"/>
        </w:rPr>
        <w:t>据此函，签字人兹宣布：</w:t>
      </w:r>
    </w:p>
    <w:p w14:paraId="216B51FA">
      <w:pPr>
        <w:spacing w:line="360" w:lineRule="auto"/>
        <w:ind w:firstLine="482"/>
        <w:rPr>
          <w:rFonts w:ascii="宋体" w:hAnsi="宋体"/>
          <w:color w:val="000000"/>
          <w:kern w:val="0"/>
          <w:sz w:val="24"/>
        </w:rPr>
      </w:pPr>
      <w:r>
        <w:rPr>
          <w:rFonts w:hint="eastAsia" w:ascii="宋体" w:hAnsi="宋体"/>
          <w:color w:val="000000"/>
          <w:kern w:val="0"/>
          <w:sz w:val="24"/>
        </w:rPr>
        <w:t>1、我方愿意以（大写）人民币</w:t>
      </w:r>
      <w:r>
        <w:rPr>
          <w:rFonts w:hint="eastAsia" w:ascii="宋体" w:hAnsi="宋体"/>
          <w:color w:val="000000"/>
          <w:kern w:val="0"/>
          <w:sz w:val="24"/>
          <w:u w:val="single"/>
        </w:rPr>
        <w:t xml:space="preserve">      </w:t>
      </w:r>
      <w:r>
        <w:rPr>
          <w:rFonts w:hint="eastAsia" w:ascii="宋体" w:hAnsi="宋体"/>
          <w:color w:val="000000"/>
          <w:kern w:val="0"/>
          <w:sz w:val="24"/>
        </w:rPr>
        <w:t xml:space="preserve"> （￥</w:t>
      </w:r>
      <w:r>
        <w:rPr>
          <w:rFonts w:hint="eastAsia" w:ascii="宋体" w:hAnsi="宋体"/>
          <w:color w:val="000000"/>
          <w:kern w:val="0"/>
          <w:sz w:val="24"/>
          <w:u w:val="single"/>
        </w:rPr>
        <w:t xml:space="preserve">          </w:t>
      </w:r>
      <w:r>
        <w:rPr>
          <w:rFonts w:hint="eastAsia" w:ascii="宋体" w:hAnsi="宋体"/>
          <w:color w:val="000000"/>
          <w:kern w:val="0"/>
          <w:sz w:val="24"/>
        </w:rPr>
        <w:t>元)的竞标总报价，工期：</w:t>
      </w:r>
      <w:r>
        <w:rPr>
          <w:rFonts w:hint="eastAsia" w:ascii="宋体" w:hAnsi="宋体"/>
          <w:color w:val="000000"/>
          <w:kern w:val="0"/>
          <w:sz w:val="24"/>
          <w:u w:val="single"/>
        </w:rPr>
        <w:t xml:space="preserve">      </w:t>
      </w:r>
      <w:r>
        <w:rPr>
          <w:rFonts w:hint="eastAsia" w:ascii="宋体" w:hAnsi="宋体"/>
          <w:color w:val="000000"/>
          <w:kern w:val="0"/>
          <w:sz w:val="24"/>
        </w:rPr>
        <w:t>，工程质量：</w:t>
      </w:r>
      <w:r>
        <w:rPr>
          <w:rFonts w:hint="eastAsia" w:ascii="宋体" w:hAnsi="宋体"/>
          <w:color w:val="000000"/>
          <w:kern w:val="0"/>
          <w:sz w:val="24"/>
          <w:u w:val="single"/>
        </w:rPr>
        <w:t xml:space="preserve">          </w:t>
      </w:r>
      <w:r>
        <w:rPr>
          <w:rFonts w:hint="eastAsia" w:ascii="宋体" w:hAnsi="宋体"/>
          <w:color w:val="000000"/>
          <w:kern w:val="0"/>
          <w:sz w:val="24"/>
        </w:rPr>
        <w:t xml:space="preserve"> ，提供本项目竞争性磋商采购文件第二章“采购需求一览表”中相应的采购内容。</w:t>
      </w:r>
    </w:p>
    <w:p w14:paraId="54DEC95E">
      <w:pPr>
        <w:spacing w:line="360" w:lineRule="auto"/>
        <w:ind w:firstLine="482"/>
        <w:rPr>
          <w:rFonts w:ascii="宋体" w:hAnsi="宋体"/>
          <w:color w:val="000000"/>
          <w:kern w:val="0"/>
          <w:sz w:val="24"/>
        </w:rPr>
      </w:pPr>
      <w:r>
        <w:rPr>
          <w:rFonts w:hint="eastAsia" w:ascii="宋体" w:hAnsi="宋体"/>
          <w:color w:val="000000"/>
          <w:kern w:val="0"/>
          <w:sz w:val="24"/>
        </w:rPr>
        <w:t>2、我方同意自本项目竞争性磋商采购文件采购公告规定的递交响应文件截止时间起遵循本响应函，并承诺在“第三章 供应商须知”规定的响应有效期内不修改、撤销响应文件。</w:t>
      </w:r>
    </w:p>
    <w:p w14:paraId="42A13965">
      <w:pPr>
        <w:spacing w:line="360" w:lineRule="auto"/>
        <w:ind w:firstLine="482"/>
        <w:rPr>
          <w:rFonts w:ascii="宋体" w:hAnsi="宋体"/>
          <w:color w:val="000000"/>
          <w:kern w:val="0"/>
          <w:sz w:val="24"/>
        </w:rPr>
      </w:pPr>
      <w:r>
        <w:rPr>
          <w:rFonts w:hint="eastAsia" w:ascii="宋体" w:hAnsi="宋体"/>
          <w:color w:val="000000"/>
          <w:kern w:val="0"/>
          <w:sz w:val="24"/>
        </w:rPr>
        <w:t>3、我方在此声明，所递交的响应文件及有关资料内容完整、真实和准确。</w:t>
      </w:r>
    </w:p>
    <w:p w14:paraId="55633CAB">
      <w:pPr>
        <w:spacing w:line="360" w:lineRule="auto"/>
        <w:ind w:firstLine="482"/>
        <w:rPr>
          <w:rFonts w:ascii="宋体" w:hAnsi="宋体"/>
          <w:color w:val="000000"/>
          <w:kern w:val="0"/>
          <w:sz w:val="24"/>
        </w:rPr>
      </w:pPr>
      <w:r>
        <w:rPr>
          <w:rFonts w:hint="eastAsia" w:ascii="宋体" w:hAnsi="宋体"/>
          <w:color w:val="000000"/>
          <w:kern w:val="0"/>
          <w:sz w:val="24"/>
        </w:rPr>
        <w:t>4、如本项目采购内容涉及须符合国家强制规定的，我方承诺我方本次竞标均符合国家有关强制规定。</w:t>
      </w:r>
    </w:p>
    <w:p w14:paraId="43DE9827">
      <w:pPr>
        <w:spacing w:line="360" w:lineRule="auto"/>
        <w:ind w:firstLine="482"/>
        <w:rPr>
          <w:rFonts w:ascii="宋体" w:hAnsi="宋体"/>
          <w:color w:val="000000"/>
          <w:kern w:val="0"/>
          <w:sz w:val="24"/>
        </w:rPr>
      </w:pPr>
      <w:r>
        <w:rPr>
          <w:rFonts w:hint="eastAsia" w:ascii="宋体" w:hAnsi="宋体"/>
          <w:color w:val="000000"/>
          <w:kern w:val="0"/>
          <w:sz w:val="24"/>
        </w:rPr>
        <w:t>5、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6394DEAF">
      <w:pPr>
        <w:spacing w:line="360" w:lineRule="auto"/>
        <w:ind w:firstLine="482"/>
        <w:rPr>
          <w:rFonts w:ascii="宋体" w:hAnsi="宋体"/>
          <w:color w:val="000000"/>
          <w:kern w:val="0"/>
          <w:sz w:val="24"/>
        </w:rPr>
      </w:pPr>
      <w:r>
        <w:rPr>
          <w:rFonts w:hint="eastAsia" w:ascii="宋体" w:hAnsi="宋体"/>
          <w:color w:val="000000"/>
          <w:kern w:val="0"/>
          <w:sz w:val="24"/>
        </w:rPr>
        <w:t>6、我方已详细审核竞争性磋商采购文件，我方知道必须放弃提出含糊不清或误解问题的权利。</w:t>
      </w:r>
    </w:p>
    <w:p w14:paraId="3DE87DB5">
      <w:pPr>
        <w:spacing w:line="360" w:lineRule="auto"/>
        <w:ind w:firstLine="482"/>
        <w:rPr>
          <w:rFonts w:ascii="宋体" w:hAnsi="宋体"/>
          <w:color w:val="000000"/>
          <w:kern w:val="0"/>
          <w:sz w:val="24"/>
        </w:rPr>
      </w:pPr>
      <w:r>
        <w:rPr>
          <w:rFonts w:hint="eastAsia" w:ascii="宋体" w:hAnsi="宋体"/>
          <w:color w:val="000000"/>
          <w:kern w:val="0"/>
          <w:sz w:val="24"/>
        </w:rPr>
        <w:t>7、我方承诺满足竞争性磋商采购文件第六章“合同文本”的条款，承担完成合同的责任和义务。</w:t>
      </w:r>
    </w:p>
    <w:p w14:paraId="3C4E24EC">
      <w:pPr>
        <w:spacing w:line="360" w:lineRule="auto"/>
        <w:ind w:firstLine="482"/>
        <w:rPr>
          <w:rFonts w:ascii="宋体" w:hAnsi="宋体"/>
          <w:color w:val="000000"/>
          <w:kern w:val="0"/>
          <w:sz w:val="24"/>
        </w:rPr>
      </w:pPr>
      <w:r>
        <w:rPr>
          <w:rFonts w:hint="eastAsia" w:ascii="宋体" w:hAnsi="宋体"/>
          <w:color w:val="000000"/>
          <w:kern w:val="0"/>
          <w:sz w:val="24"/>
        </w:rPr>
        <w:t>8、我方同意应贵方要求提供与本竞标有关的任何数据或资料。若贵方需要，我方愿意提供我方作出的一切承诺的证明材料。</w:t>
      </w:r>
    </w:p>
    <w:p w14:paraId="571B860D">
      <w:pPr>
        <w:spacing w:line="360" w:lineRule="auto"/>
        <w:ind w:firstLine="482"/>
        <w:rPr>
          <w:rFonts w:ascii="宋体" w:hAnsi="宋体"/>
          <w:color w:val="000000"/>
          <w:kern w:val="0"/>
          <w:sz w:val="24"/>
        </w:rPr>
      </w:pPr>
      <w:r>
        <w:rPr>
          <w:rFonts w:hint="eastAsia" w:ascii="宋体" w:hAnsi="宋体"/>
          <w:color w:val="000000"/>
          <w:kern w:val="0"/>
          <w:sz w:val="24"/>
        </w:rPr>
        <w:t>9、我方完全理解贵方不一定接受响应报价最低的竞标人为成交供应商的行为。</w:t>
      </w:r>
    </w:p>
    <w:p w14:paraId="2BF498D7">
      <w:pPr>
        <w:spacing w:line="360" w:lineRule="auto"/>
        <w:ind w:firstLine="482"/>
        <w:rPr>
          <w:rFonts w:ascii="宋体" w:hAnsi="宋体"/>
          <w:color w:val="000000"/>
          <w:kern w:val="0"/>
          <w:sz w:val="24"/>
        </w:rPr>
      </w:pPr>
      <w:r>
        <w:rPr>
          <w:rFonts w:hint="eastAsia" w:ascii="宋体" w:hAnsi="宋体"/>
          <w:color w:val="000000"/>
          <w:kern w:val="0"/>
          <w:sz w:val="24"/>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FAEA875">
      <w:pPr>
        <w:numPr>
          <w:ilvl w:val="0"/>
          <w:numId w:val="5"/>
        </w:numPr>
        <w:tabs>
          <w:tab w:val="left" w:pos="945"/>
        </w:tabs>
        <w:spacing w:line="360" w:lineRule="auto"/>
        <w:rPr>
          <w:rFonts w:ascii="宋体" w:hAnsi="宋体"/>
          <w:color w:val="000000"/>
          <w:kern w:val="0"/>
          <w:sz w:val="24"/>
        </w:rPr>
      </w:pPr>
      <w:r>
        <w:rPr>
          <w:rFonts w:hint="eastAsia" w:ascii="宋体" w:hAnsi="宋体"/>
          <w:color w:val="000000"/>
          <w:kern w:val="0"/>
          <w:sz w:val="24"/>
        </w:rPr>
        <w:t>提供虚假材料谋取中标、成交的；</w:t>
      </w:r>
    </w:p>
    <w:p w14:paraId="0288FA25">
      <w:pPr>
        <w:numPr>
          <w:ilvl w:val="0"/>
          <w:numId w:val="5"/>
        </w:numPr>
        <w:tabs>
          <w:tab w:val="left" w:pos="945"/>
        </w:tabs>
        <w:spacing w:line="360" w:lineRule="auto"/>
        <w:rPr>
          <w:rFonts w:ascii="宋体" w:hAnsi="宋体"/>
          <w:color w:val="000000"/>
          <w:kern w:val="0"/>
          <w:sz w:val="24"/>
        </w:rPr>
      </w:pPr>
      <w:r>
        <w:rPr>
          <w:rFonts w:hint="eastAsia" w:ascii="宋体" w:hAnsi="宋体"/>
          <w:color w:val="000000"/>
          <w:kern w:val="0"/>
          <w:sz w:val="24"/>
        </w:rPr>
        <w:t>采取不正当手段诋毁、排挤其他供应商的；</w:t>
      </w:r>
    </w:p>
    <w:p w14:paraId="21D48332">
      <w:pPr>
        <w:numPr>
          <w:ilvl w:val="0"/>
          <w:numId w:val="5"/>
        </w:numPr>
        <w:tabs>
          <w:tab w:val="left" w:pos="945"/>
        </w:tabs>
        <w:spacing w:line="360" w:lineRule="auto"/>
        <w:rPr>
          <w:rFonts w:ascii="宋体" w:hAnsi="宋体"/>
          <w:color w:val="000000"/>
          <w:kern w:val="0"/>
          <w:sz w:val="24"/>
        </w:rPr>
      </w:pPr>
      <w:r>
        <w:rPr>
          <w:rFonts w:hint="eastAsia" w:ascii="宋体" w:hAnsi="宋体"/>
          <w:color w:val="000000"/>
          <w:kern w:val="0"/>
          <w:sz w:val="24"/>
        </w:rPr>
        <w:t>与采购人、其他供应商或者采购代理机构恶意串通的；</w:t>
      </w:r>
    </w:p>
    <w:p w14:paraId="6D978168">
      <w:pPr>
        <w:numPr>
          <w:ilvl w:val="0"/>
          <w:numId w:val="5"/>
        </w:numPr>
        <w:tabs>
          <w:tab w:val="left" w:pos="945"/>
        </w:tabs>
        <w:spacing w:line="360" w:lineRule="auto"/>
        <w:rPr>
          <w:rFonts w:ascii="宋体" w:hAnsi="宋体"/>
          <w:color w:val="000000"/>
          <w:kern w:val="0"/>
          <w:sz w:val="24"/>
        </w:rPr>
      </w:pPr>
      <w:r>
        <w:rPr>
          <w:rFonts w:hint="eastAsia" w:ascii="宋体" w:hAnsi="宋体"/>
          <w:color w:val="000000"/>
          <w:kern w:val="0"/>
          <w:sz w:val="24"/>
        </w:rPr>
        <w:t>向采购人、采购代理机构行贿或者提供其他不正当利益的；</w:t>
      </w:r>
    </w:p>
    <w:p w14:paraId="172712FC">
      <w:pPr>
        <w:numPr>
          <w:ilvl w:val="0"/>
          <w:numId w:val="5"/>
        </w:numPr>
        <w:tabs>
          <w:tab w:val="left" w:pos="945"/>
        </w:tabs>
        <w:spacing w:line="360" w:lineRule="auto"/>
        <w:rPr>
          <w:rFonts w:ascii="宋体" w:hAnsi="宋体"/>
          <w:color w:val="000000"/>
          <w:kern w:val="0"/>
          <w:sz w:val="24"/>
        </w:rPr>
      </w:pPr>
      <w:r>
        <w:rPr>
          <w:rFonts w:hint="eastAsia" w:ascii="宋体" w:hAnsi="宋体"/>
          <w:color w:val="000000"/>
          <w:kern w:val="0"/>
          <w:sz w:val="24"/>
        </w:rPr>
        <w:t>在采购过程中与采购人进行协商谈判的；</w:t>
      </w:r>
    </w:p>
    <w:p w14:paraId="7BCF30DD">
      <w:pPr>
        <w:numPr>
          <w:ilvl w:val="0"/>
          <w:numId w:val="5"/>
        </w:numPr>
        <w:tabs>
          <w:tab w:val="left" w:pos="945"/>
        </w:tabs>
        <w:spacing w:line="360" w:lineRule="auto"/>
        <w:rPr>
          <w:rFonts w:ascii="宋体" w:hAnsi="宋体"/>
          <w:color w:val="000000"/>
          <w:kern w:val="0"/>
          <w:sz w:val="24"/>
        </w:rPr>
      </w:pPr>
      <w:r>
        <w:rPr>
          <w:rFonts w:hint="eastAsia" w:ascii="宋体" w:hAnsi="宋体"/>
          <w:color w:val="000000"/>
          <w:kern w:val="0"/>
          <w:sz w:val="24"/>
        </w:rPr>
        <w:t>拒绝有关部门监督检查或提供虚假情况的。</w:t>
      </w:r>
    </w:p>
    <w:p w14:paraId="1985EA6A">
      <w:pPr>
        <w:spacing w:line="360" w:lineRule="auto"/>
        <w:ind w:firstLine="420"/>
        <w:rPr>
          <w:rFonts w:ascii="宋体" w:hAnsi="宋体"/>
          <w:color w:val="000000"/>
          <w:kern w:val="0"/>
          <w:sz w:val="24"/>
        </w:rPr>
      </w:pPr>
      <w:r>
        <w:rPr>
          <w:rFonts w:hint="eastAsia" w:ascii="宋体" w:hAnsi="宋体" w:cs="宋体"/>
          <w:color w:val="000000"/>
          <w:kern w:val="0"/>
          <w:sz w:val="24"/>
        </w:rPr>
        <w:t>11、与本磋商有关的一切正式往来信函请寄</w:t>
      </w:r>
      <w:r>
        <w:rPr>
          <w:rFonts w:hint="eastAsia" w:ascii="宋体" w:hAnsi="宋体"/>
          <w:color w:val="000000"/>
          <w:kern w:val="0"/>
          <w:sz w:val="24"/>
        </w:rPr>
        <w:t>：</w:t>
      </w:r>
    </w:p>
    <w:p w14:paraId="461BD04A">
      <w:pPr>
        <w:spacing w:line="360" w:lineRule="auto"/>
        <w:ind w:firstLine="420"/>
        <w:rPr>
          <w:rFonts w:ascii="宋体" w:hAnsi="宋体"/>
          <w:color w:val="000000"/>
          <w:kern w:val="0"/>
          <w:sz w:val="24"/>
        </w:rPr>
      </w:pPr>
      <w:r>
        <w:rPr>
          <w:rFonts w:hint="eastAsia" w:ascii="宋体" w:hAnsi="宋体"/>
          <w:color w:val="000000"/>
          <w:kern w:val="0"/>
          <w:sz w:val="24"/>
        </w:rPr>
        <w:t>地址：</w:t>
      </w:r>
    </w:p>
    <w:p w14:paraId="0383E7D1">
      <w:pPr>
        <w:spacing w:line="360" w:lineRule="auto"/>
        <w:ind w:firstLine="420"/>
        <w:rPr>
          <w:rFonts w:ascii="宋体" w:hAnsi="宋体"/>
          <w:color w:val="000000"/>
          <w:kern w:val="0"/>
          <w:sz w:val="24"/>
          <w:u w:val="single"/>
        </w:rPr>
      </w:pPr>
      <w:r>
        <w:rPr>
          <w:rFonts w:hint="eastAsia" w:ascii="宋体" w:hAnsi="宋体"/>
          <w:color w:val="000000"/>
          <w:kern w:val="0"/>
          <w:sz w:val="24"/>
        </w:rPr>
        <w:t>电话：</w:t>
      </w:r>
    </w:p>
    <w:p w14:paraId="1212F372">
      <w:pPr>
        <w:spacing w:line="360" w:lineRule="auto"/>
        <w:ind w:firstLine="420"/>
        <w:rPr>
          <w:rFonts w:ascii="宋体" w:hAnsi="宋体"/>
          <w:color w:val="000000"/>
          <w:kern w:val="0"/>
          <w:sz w:val="24"/>
        </w:rPr>
      </w:pPr>
      <w:r>
        <w:rPr>
          <w:rFonts w:hint="eastAsia" w:ascii="宋体" w:hAnsi="宋体"/>
          <w:color w:val="000000"/>
          <w:kern w:val="0"/>
          <w:sz w:val="24"/>
        </w:rPr>
        <w:t>传真：</w:t>
      </w:r>
    </w:p>
    <w:p w14:paraId="2285103C">
      <w:pPr>
        <w:spacing w:line="360" w:lineRule="auto"/>
        <w:ind w:firstLine="420"/>
        <w:rPr>
          <w:rFonts w:ascii="宋体" w:hAnsi="宋体"/>
          <w:color w:val="000000"/>
          <w:kern w:val="0"/>
          <w:sz w:val="24"/>
          <w:u w:val="single"/>
        </w:rPr>
      </w:pPr>
      <w:r>
        <w:rPr>
          <w:rFonts w:hint="eastAsia" w:ascii="宋体" w:hAnsi="宋体"/>
          <w:color w:val="000000"/>
          <w:kern w:val="0"/>
          <w:sz w:val="24"/>
        </w:rPr>
        <w:t>邮政编码：</w:t>
      </w:r>
    </w:p>
    <w:p w14:paraId="7E849ABC">
      <w:pPr>
        <w:spacing w:line="360" w:lineRule="auto"/>
        <w:ind w:firstLine="420"/>
        <w:rPr>
          <w:rFonts w:ascii="宋体" w:hAnsi="宋体"/>
          <w:color w:val="000000"/>
          <w:kern w:val="0"/>
          <w:sz w:val="24"/>
          <w:u w:val="single"/>
        </w:rPr>
      </w:pPr>
      <w:r>
        <w:rPr>
          <w:rFonts w:hint="eastAsia" w:ascii="宋体" w:hAnsi="宋体"/>
          <w:color w:val="000000"/>
          <w:kern w:val="0"/>
          <w:sz w:val="24"/>
        </w:rPr>
        <w:t>开户名称：</w:t>
      </w:r>
    </w:p>
    <w:p w14:paraId="21821C82">
      <w:pPr>
        <w:spacing w:line="360" w:lineRule="auto"/>
        <w:ind w:firstLine="420"/>
        <w:rPr>
          <w:rFonts w:ascii="宋体" w:hAnsi="宋体"/>
          <w:color w:val="000000"/>
          <w:kern w:val="0"/>
          <w:sz w:val="24"/>
          <w:u w:val="single"/>
        </w:rPr>
      </w:pPr>
      <w:r>
        <w:rPr>
          <w:rFonts w:hint="eastAsia" w:ascii="宋体" w:hAnsi="宋体"/>
          <w:color w:val="000000"/>
          <w:kern w:val="0"/>
          <w:sz w:val="24"/>
        </w:rPr>
        <w:t>开户银行：</w:t>
      </w:r>
    </w:p>
    <w:p w14:paraId="370CC40B">
      <w:pPr>
        <w:spacing w:line="360" w:lineRule="auto"/>
        <w:ind w:firstLine="420"/>
        <w:rPr>
          <w:rFonts w:ascii="宋体" w:hAnsi="宋体"/>
          <w:color w:val="000000"/>
          <w:kern w:val="0"/>
          <w:sz w:val="24"/>
          <w:u w:val="single"/>
        </w:rPr>
      </w:pPr>
      <w:r>
        <w:rPr>
          <w:rFonts w:hint="eastAsia" w:ascii="宋体" w:hAnsi="宋体"/>
          <w:color w:val="000000"/>
          <w:kern w:val="0"/>
          <w:sz w:val="24"/>
        </w:rPr>
        <w:t>银行账号：</w:t>
      </w:r>
    </w:p>
    <w:p w14:paraId="4D0F62A5">
      <w:pPr>
        <w:tabs>
          <w:tab w:val="left" w:pos="939"/>
        </w:tabs>
        <w:spacing w:line="360" w:lineRule="auto"/>
        <w:ind w:left="141" w:leftChars="67" w:firstLine="360" w:firstLineChars="150"/>
        <w:contextualSpacing/>
        <w:rPr>
          <w:rFonts w:ascii="宋体" w:hAnsi="宋体" w:cs="宋体"/>
          <w:color w:val="000000"/>
          <w:sz w:val="24"/>
        </w:rPr>
      </w:pPr>
      <w:r>
        <w:rPr>
          <w:rFonts w:hint="eastAsia" w:ascii="宋体" w:hAnsi="宋体" w:cs="宋体"/>
          <w:color w:val="000000"/>
          <w:sz w:val="24"/>
        </w:rPr>
        <w:t>特此承诺。</w:t>
      </w:r>
    </w:p>
    <w:p w14:paraId="135BAD64">
      <w:pPr>
        <w:spacing w:line="360" w:lineRule="auto"/>
        <w:contextualSpacing/>
        <w:jc w:val="left"/>
        <w:rPr>
          <w:rFonts w:ascii="宋体" w:hAnsi="宋体" w:cs="宋体"/>
          <w:color w:val="000000"/>
          <w:sz w:val="24"/>
        </w:rPr>
      </w:pPr>
    </w:p>
    <w:p w14:paraId="0A3FAB36">
      <w:pPr>
        <w:autoSpaceDE w:val="0"/>
        <w:autoSpaceDN w:val="0"/>
        <w:spacing w:line="360" w:lineRule="auto"/>
        <w:ind w:left="4335" w:leftChars="1950" w:hanging="240" w:hangingChars="100"/>
        <w:rPr>
          <w:rFonts w:ascii="宋体" w:hAnsi="宋体" w:cs="仿宋_GB2312"/>
          <w:color w:val="000000"/>
          <w:kern w:val="0"/>
          <w:sz w:val="24"/>
        </w:rPr>
      </w:pPr>
      <w:r>
        <w:rPr>
          <w:rFonts w:hint="eastAsia" w:ascii="宋体" w:hAnsi="宋体" w:cs="仿宋_GB2312"/>
          <w:color w:val="000000"/>
          <w:kern w:val="0"/>
          <w:sz w:val="24"/>
        </w:rPr>
        <w:t>供应商名称（电子签章）：</w:t>
      </w:r>
    </w:p>
    <w:p w14:paraId="23D77056">
      <w:pPr>
        <w:autoSpaceDE w:val="0"/>
        <w:autoSpaceDN w:val="0"/>
        <w:spacing w:line="360" w:lineRule="auto"/>
        <w:ind w:firstLine="6480" w:firstLineChars="2700"/>
        <w:rPr>
          <w:rFonts w:ascii="宋体" w:hAnsi="宋体" w:cs="仿宋_GB2312"/>
          <w:color w:val="000000"/>
          <w:kern w:val="0"/>
          <w:sz w:val="24"/>
          <w:lang w:val="zh-CN"/>
        </w:rPr>
      </w:pPr>
      <w:r>
        <w:rPr>
          <w:rFonts w:hint="eastAsia" w:ascii="宋体" w:hAnsi="宋体" w:cs="仿宋_GB2312"/>
          <w:color w:val="000000"/>
          <w:kern w:val="0"/>
          <w:sz w:val="24"/>
          <w:lang w:val="zh-CN"/>
        </w:rPr>
        <w:t>日期：  年  月   日</w:t>
      </w:r>
    </w:p>
    <w:p w14:paraId="0A7094B7">
      <w:pPr>
        <w:rPr>
          <w:rFonts w:ascii="宋体" w:hAnsi="宋体"/>
          <w:color w:val="000000"/>
          <w:lang w:val="zh-CN"/>
        </w:rPr>
      </w:pPr>
    </w:p>
    <w:p w14:paraId="3C0C08F0">
      <w:pPr>
        <w:rPr>
          <w:rFonts w:ascii="宋体" w:hAnsi="宋体"/>
          <w:color w:val="000000"/>
          <w:lang w:val="zh-CN"/>
        </w:rPr>
      </w:pPr>
    </w:p>
    <w:p w14:paraId="36AEB390">
      <w:pPr>
        <w:rPr>
          <w:rFonts w:ascii="宋体" w:hAnsi="宋体"/>
          <w:color w:val="000000"/>
          <w:lang w:val="zh-CN"/>
        </w:rPr>
      </w:pPr>
    </w:p>
    <w:p w14:paraId="069185C6">
      <w:pPr>
        <w:rPr>
          <w:rFonts w:ascii="宋体" w:hAnsi="宋体"/>
          <w:color w:val="000000"/>
          <w:lang w:val="zh-CN"/>
        </w:rPr>
      </w:pPr>
    </w:p>
    <w:p w14:paraId="78DCE9E5">
      <w:pPr>
        <w:rPr>
          <w:rFonts w:ascii="宋体" w:hAnsi="宋体"/>
          <w:color w:val="000000"/>
          <w:lang w:val="zh-CN"/>
        </w:rPr>
      </w:pPr>
    </w:p>
    <w:p w14:paraId="068B8237">
      <w:pPr>
        <w:rPr>
          <w:rFonts w:ascii="宋体" w:hAnsi="宋体"/>
          <w:color w:val="000000"/>
          <w:lang w:val="zh-CN"/>
        </w:rPr>
      </w:pPr>
    </w:p>
    <w:p w14:paraId="3E03AF3A">
      <w:pPr>
        <w:rPr>
          <w:rFonts w:ascii="宋体" w:hAnsi="宋体"/>
          <w:color w:val="000000"/>
          <w:lang w:val="zh-CN"/>
        </w:rPr>
      </w:pPr>
    </w:p>
    <w:p w14:paraId="1BDDF124">
      <w:pPr>
        <w:rPr>
          <w:rFonts w:ascii="宋体" w:hAnsi="宋体"/>
          <w:color w:val="000000"/>
          <w:lang w:val="zh-CN"/>
        </w:rPr>
      </w:pPr>
    </w:p>
    <w:p w14:paraId="2AB7B593">
      <w:pPr>
        <w:rPr>
          <w:rFonts w:ascii="宋体" w:hAnsi="宋体"/>
          <w:color w:val="000000"/>
          <w:lang w:val="zh-CN"/>
        </w:rPr>
      </w:pPr>
    </w:p>
    <w:p w14:paraId="0550E16D">
      <w:pPr>
        <w:rPr>
          <w:rFonts w:ascii="宋体" w:hAnsi="宋体"/>
          <w:color w:val="000000"/>
          <w:lang w:val="zh-CN"/>
        </w:rPr>
      </w:pPr>
    </w:p>
    <w:p w14:paraId="6594780B">
      <w:pPr>
        <w:rPr>
          <w:rFonts w:ascii="宋体" w:hAnsi="宋体"/>
          <w:color w:val="000000"/>
          <w:lang w:val="zh-CN"/>
        </w:rPr>
      </w:pPr>
    </w:p>
    <w:p w14:paraId="4860E179">
      <w:pPr>
        <w:rPr>
          <w:rFonts w:ascii="宋体" w:hAnsi="宋体"/>
          <w:color w:val="000000"/>
          <w:lang w:val="zh-CN"/>
        </w:rPr>
      </w:pPr>
    </w:p>
    <w:p w14:paraId="254E8149">
      <w:pPr>
        <w:rPr>
          <w:rFonts w:ascii="宋体" w:hAnsi="宋体"/>
          <w:color w:val="000000"/>
          <w:lang w:val="zh-CN"/>
        </w:rPr>
      </w:pPr>
    </w:p>
    <w:p w14:paraId="0E4EDE16">
      <w:pPr>
        <w:pStyle w:val="9"/>
        <w:spacing w:line="360" w:lineRule="auto"/>
        <w:ind w:firstLine="9577" w:firstLineChars="2650"/>
        <w:rPr>
          <w:rFonts w:hAnsi="宋体" w:cs="宋体"/>
          <w:sz w:val="24"/>
          <w:lang w:val="zh-CN"/>
        </w:rPr>
        <w:sectPr>
          <w:pgSz w:w="11910" w:h="16840"/>
          <w:pgMar w:top="1304" w:right="1304" w:bottom="1304" w:left="1304" w:header="720" w:footer="720" w:gutter="0"/>
          <w:cols w:space="720" w:num="1"/>
        </w:sectPr>
      </w:pPr>
      <w:r>
        <w:rPr>
          <w:rFonts w:hint="eastAsia" w:hAnsi="宋体"/>
          <w:b/>
          <w:bCs/>
          <w:color w:val="000000"/>
          <w:sz w:val="36"/>
          <w:szCs w:val="36"/>
        </w:rPr>
        <w:br w:type="page"/>
      </w:r>
    </w:p>
    <w:p w14:paraId="6FDFD06D">
      <w:pPr>
        <w:spacing w:line="520" w:lineRule="exact"/>
        <w:jc w:val="center"/>
        <w:rPr>
          <w:rFonts w:ascii="宋体" w:hAnsi="宋体"/>
          <w:b/>
          <w:bCs/>
          <w:color w:val="000000"/>
          <w:sz w:val="36"/>
          <w:szCs w:val="36"/>
        </w:rPr>
      </w:pPr>
      <w:r>
        <w:rPr>
          <w:rFonts w:hint="eastAsia" w:ascii="宋体" w:hAnsi="宋体"/>
          <w:b/>
          <w:bCs/>
          <w:color w:val="000000"/>
          <w:sz w:val="36"/>
          <w:szCs w:val="36"/>
        </w:rPr>
        <w:t>响应报价表</w:t>
      </w:r>
    </w:p>
    <w:p w14:paraId="0BE0909B">
      <w:pPr>
        <w:pStyle w:val="7"/>
        <w:rPr>
          <w:color w:val="000000"/>
        </w:rPr>
      </w:pPr>
    </w:p>
    <w:p w14:paraId="59A46BBC">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14:paraId="7D5A662A">
      <w:pPr>
        <w:snapToGrid w:val="0"/>
        <w:spacing w:before="50" w:after="50" w:line="360" w:lineRule="auto"/>
        <w:rPr>
          <w:rFonts w:ascii="宋体" w:hAnsi="宋体" w:cs="宋体"/>
          <w:sz w:val="24"/>
          <w:u w:val="single"/>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分标：</w:t>
      </w:r>
      <w:r>
        <w:rPr>
          <w:rFonts w:hint="eastAsia" w:ascii="宋体" w:hAnsi="宋体" w:cs="宋体"/>
          <w:sz w:val="24"/>
          <w:u w:val="single"/>
        </w:rPr>
        <w:t xml:space="preserve">           </w:t>
      </w:r>
    </w:p>
    <w:p w14:paraId="3F6B2D28">
      <w:pPr>
        <w:snapToGrid w:val="0"/>
        <w:spacing w:before="50" w:after="50" w:line="360" w:lineRule="auto"/>
        <w:rPr>
          <w:rFonts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w:t>
      </w:r>
      <w:r>
        <w:rPr>
          <w:rFonts w:hint="eastAsia" w:ascii="宋体" w:hAnsi="宋体" w:cs="宋体"/>
          <w:sz w:val="24"/>
        </w:rPr>
        <w:t xml:space="preserve">                      </w:t>
      </w:r>
    </w:p>
    <w:p w14:paraId="5D1C3221">
      <w:pPr>
        <w:spacing w:line="360" w:lineRule="auto"/>
        <w:ind w:left="238" w:hanging="240"/>
        <w:jc w:val="left"/>
        <w:rPr>
          <w:rFonts w:ascii="宋体" w:hAnsi="宋体" w:cs="宋体"/>
          <w:sz w:val="24"/>
        </w:rPr>
      </w:pPr>
      <w:r>
        <w:rPr>
          <w:rFonts w:hint="eastAsia" w:ascii="宋体" w:hAnsi="宋体" w:cs="宋体"/>
          <w:sz w:val="24"/>
        </w:rPr>
        <w:t>币种：人民币</w:t>
      </w:r>
      <w:r>
        <w:rPr>
          <w:rFonts w:hint="eastAsia" w:ascii="宋体" w:hAnsi="宋体" w:cs="宋体"/>
          <w:sz w:val="24"/>
          <w:vertAlign w:val="superscript"/>
        </w:rPr>
        <w:t xml:space="preserve"> </w:t>
      </w:r>
    </w:p>
    <w:tbl>
      <w:tblPr>
        <w:tblStyle w:val="15"/>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3508"/>
        <w:gridCol w:w="2717"/>
        <w:gridCol w:w="1353"/>
      </w:tblGrid>
      <w:tr w14:paraId="3136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174" w:type="dxa"/>
            <w:gridSpan w:val="2"/>
            <w:vAlign w:val="center"/>
          </w:tcPr>
          <w:p w14:paraId="03F55190">
            <w:pPr>
              <w:widowControl/>
              <w:tabs>
                <w:tab w:val="left" w:pos="2720"/>
              </w:tabs>
              <w:adjustRightInd w:val="0"/>
              <w:snapToGrid w:val="0"/>
              <w:spacing w:line="440" w:lineRule="exact"/>
              <w:ind w:left="180"/>
              <w:jc w:val="center"/>
              <w:rPr>
                <w:rFonts w:ascii="宋体" w:hAnsi="宋体" w:cs="宋体"/>
                <w:sz w:val="24"/>
              </w:rPr>
            </w:pPr>
            <w:r>
              <w:rPr>
                <w:rFonts w:hint="eastAsia" w:ascii="宋体" w:hAnsi="宋体" w:cs="宋体"/>
                <w:sz w:val="24"/>
              </w:rPr>
              <w:t>磋商总报价</w:t>
            </w:r>
          </w:p>
        </w:tc>
        <w:tc>
          <w:tcPr>
            <w:tcW w:w="2717" w:type="dxa"/>
            <w:vAlign w:val="center"/>
          </w:tcPr>
          <w:p w14:paraId="309A80AE">
            <w:pPr>
              <w:widowControl/>
              <w:tabs>
                <w:tab w:val="left" w:pos="2720"/>
              </w:tabs>
              <w:wordWrap w:val="0"/>
              <w:adjustRightInd w:val="0"/>
              <w:snapToGrid w:val="0"/>
              <w:spacing w:line="440" w:lineRule="exact"/>
              <w:jc w:val="right"/>
              <w:rPr>
                <w:rFonts w:ascii="宋体" w:hAnsi="宋体" w:cs="宋体"/>
                <w:sz w:val="24"/>
              </w:rPr>
            </w:pPr>
            <w:r>
              <w:rPr>
                <w:rFonts w:hint="eastAsia" w:ascii="宋体" w:hAnsi="宋体" w:cs="宋体"/>
                <w:sz w:val="24"/>
              </w:rPr>
              <w:t xml:space="preserve">万元  </w:t>
            </w:r>
          </w:p>
        </w:tc>
        <w:tc>
          <w:tcPr>
            <w:tcW w:w="1353" w:type="dxa"/>
          </w:tcPr>
          <w:p w14:paraId="3E8E2492">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备注</w:t>
            </w:r>
          </w:p>
        </w:tc>
      </w:tr>
      <w:tr w14:paraId="27FF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1666" w:type="dxa"/>
            <w:vMerge w:val="restart"/>
            <w:vAlign w:val="center"/>
          </w:tcPr>
          <w:p w14:paraId="5269A81F">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其中</w:t>
            </w:r>
          </w:p>
        </w:tc>
        <w:tc>
          <w:tcPr>
            <w:tcW w:w="3508" w:type="dxa"/>
            <w:vAlign w:val="center"/>
          </w:tcPr>
          <w:p w14:paraId="2D217EB4">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安全文明施工费</w:t>
            </w:r>
          </w:p>
        </w:tc>
        <w:tc>
          <w:tcPr>
            <w:tcW w:w="2717" w:type="dxa"/>
            <w:vAlign w:val="center"/>
          </w:tcPr>
          <w:p w14:paraId="054186F0">
            <w:pPr>
              <w:widowControl/>
              <w:tabs>
                <w:tab w:val="left" w:pos="2720"/>
              </w:tabs>
              <w:wordWrap w:val="0"/>
              <w:adjustRightInd w:val="0"/>
              <w:snapToGrid w:val="0"/>
              <w:spacing w:line="440" w:lineRule="exact"/>
              <w:jc w:val="right"/>
              <w:rPr>
                <w:rFonts w:ascii="宋体" w:hAnsi="宋体" w:cs="宋体"/>
                <w:sz w:val="24"/>
              </w:rPr>
            </w:pPr>
            <w:r>
              <w:rPr>
                <w:rFonts w:hint="eastAsia" w:ascii="宋体" w:hAnsi="宋体" w:cs="宋体"/>
                <w:sz w:val="24"/>
              </w:rPr>
              <w:t xml:space="preserve">   万元  </w:t>
            </w:r>
          </w:p>
        </w:tc>
        <w:tc>
          <w:tcPr>
            <w:tcW w:w="1353" w:type="dxa"/>
          </w:tcPr>
          <w:p w14:paraId="728E1F60">
            <w:pPr>
              <w:widowControl/>
              <w:tabs>
                <w:tab w:val="left" w:pos="2720"/>
              </w:tabs>
              <w:wordWrap w:val="0"/>
              <w:adjustRightInd w:val="0"/>
              <w:snapToGrid w:val="0"/>
              <w:spacing w:line="440" w:lineRule="exact"/>
              <w:jc w:val="right"/>
              <w:rPr>
                <w:rFonts w:ascii="宋体" w:hAnsi="宋体" w:cs="宋体"/>
                <w:sz w:val="24"/>
              </w:rPr>
            </w:pPr>
          </w:p>
        </w:tc>
      </w:tr>
      <w:tr w14:paraId="20FF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666" w:type="dxa"/>
            <w:vMerge w:val="continue"/>
            <w:vAlign w:val="center"/>
          </w:tcPr>
          <w:p w14:paraId="5E4E3EDF">
            <w:pPr>
              <w:widowControl/>
              <w:tabs>
                <w:tab w:val="left" w:pos="2720"/>
              </w:tabs>
              <w:adjustRightInd w:val="0"/>
              <w:snapToGrid w:val="0"/>
              <w:spacing w:line="440" w:lineRule="exact"/>
              <w:jc w:val="center"/>
              <w:rPr>
                <w:rFonts w:ascii="宋体" w:hAnsi="宋体" w:cs="宋体"/>
                <w:sz w:val="24"/>
              </w:rPr>
            </w:pPr>
          </w:p>
        </w:tc>
        <w:tc>
          <w:tcPr>
            <w:tcW w:w="3508" w:type="dxa"/>
            <w:vAlign w:val="center"/>
          </w:tcPr>
          <w:p w14:paraId="231204E4">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发包人提供材料（设备）暂估价（如有）</w:t>
            </w:r>
          </w:p>
        </w:tc>
        <w:tc>
          <w:tcPr>
            <w:tcW w:w="2717" w:type="dxa"/>
            <w:vAlign w:val="center"/>
          </w:tcPr>
          <w:p w14:paraId="1380D69B">
            <w:pPr>
              <w:widowControl/>
              <w:tabs>
                <w:tab w:val="left" w:pos="2720"/>
              </w:tabs>
              <w:wordWrap w:val="0"/>
              <w:adjustRightInd w:val="0"/>
              <w:snapToGrid w:val="0"/>
              <w:spacing w:line="440" w:lineRule="exact"/>
              <w:jc w:val="right"/>
              <w:rPr>
                <w:rFonts w:ascii="宋体" w:hAnsi="宋体" w:cs="宋体"/>
                <w:sz w:val="24"/>
              </w:rPr>
            </w:pPr>
            <w:r>
              <w:rPr>
                <w:rFonts w:hint="eastAsia" w:ascii="宋体" w:hAnsi="宋体" w:cs="宋体"/>
                <w:sz w:val="24"/>
              </w:rPr>
              <w:t xml:space="preserve">万元  </w:t>
            </w:r>
          </w:p>
        </w:tc>
        <w:tc>
          <w:tcPr>
            <w:tcW w:w="1353" w:type="dxa"/>
          </w:tcPr>
          <w:p w14:paraId="34938072">
            <w:pPr>
              <w:widowControl/>
              <w:tabs>
                <w:tab w:val="left" w:pos="2720"/>
              </w:tabs>
              <w:wordWrap w:val="0"/>
              <w:adjustRightInd w:val="0"/>
              <w:snapToGrid w:val="0"/>
              <w:spacing w:line="440" w:lineRule="exact"/>
              <w:jc w:val="right"/>
              <w:rPr>
                <w:rFonts w:ascii="宋体" w:hAnsi="宋体" w:cs="宋体"/>
                <w:sz w:val="24"/>
              </w:rPr>
            </w:pPr>
          </w:p>
        </w:tc>
      </w:tr>
      <w:tr w14:paraId="641A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6" w:type="dxa"/>
            <w:vMerge w:val="continue"/>
            <w:vAlign w:val="center"/>
          </w:tcPr>
          <w:p w14:paraId="2C0AF2B3">
            <w:pPr>
              <w:widowControl/>
              <w:tabs>
                <w:tab w:val="left" w:pos="2720"/>
              </w:tabs>
              <w:adjustRightInd w:val="0"/>
              <w:snapToGrid w:val="0"/>
              <w:spacing w:line="440" w:lineRule="exact"/>
              <w:jc w:val="center"/>
              <w:rPr>
                <w:rFonts w:ascii="宋体" w:hAnsi="宋体" w:cs="宋体"/>
                <w:sz w:val="24"/>
              </w:rPr>
            </w:pPr>
          </w:p>
        </w:tc>
        <w:tc>
          <w:tcPr>
            <w:tcW w:w="3508" w:type="dxa"/>
            <w:vAlign w:val="center"/>
          </w:tcPr>
          <w:p w14:paraId="4DAEAE05">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专业工程暂估价（如有）</w:t>
            </w:r>
          </w:p>
        </w:tc>
        <w:tc>
          <w:tcPr>
            <w:tcW w:w="2717" w:type="dxa"/>
            <w:vAlign w:val="center"/>
          </w:tcPr>
          <w:p w14:paraId="35C73AB7">
            <w:pPr>
              <w:widowControl/>
              <w:tabs>
                <w:tab w:val="left" w:pos="2720"/>
              </w:tabs>
              <w:wordWrap w:val="0"/>
              <w:adjustRightInd w:val="0"/>
              <w:snapToGrid w:val="0"/>
              <w:spacing w:line="440" w:lineRule="exact"/>
              <w:jc w:val="right"/>
              <w:rPr>
                <w:rFonts w:ascii="宋体" w:hAnsi="宋体" w:cs="宋体"/>
                <w:sz w:val="24"/>
              </w:rPr>
            </w:pPr>
            <w:r>
              <w:rPr>
                <w:rFonts w:hint="eastAsia" w:ascii="宋体" w:hAnsi="宋体" w:cs="宋体"/>
                <w:sz w:val="24"/>
              </w:rPr>
              <w:t xml:space="preserve">万元  </w:t>
            </w:r>
          </w:p>
        </w:tc>
        <w:tc>
          <w:tcPr>
            <w:tcW w:w="1353" w:type="dxa"/>
          </w:tcPr>
          <w:p w14:paraId="7AB3978A">
            <w:pPr>
              <w:widowControl/>
              <w:tabs>
                <w:tab w:val="left" w:pos="2720"/>
              </w:tabs>
              <w:wordWrap w:val="0"/>
              <w:adjustRightInd w:val="0"/>
              <w:snapToGrid w:val="0"/>
              <w:spacing w:line="440" w:lineRule="exact"/>
              <w:jc w:val="right"/>
              <w:rPr>
                <w:rFonts w:ascii="宋体" w:hAnsi="宋体" w:cs="宋体"/>
                <w:sz w:val="24"/>
              </w:rPr>
            </w:pPr>
          </w:p>
        </w:tc>
      </w:tr>
      <w:tr w14:paraId="10C1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1666" w:type="dxa"/>
            <w:vMerge w:val="continue"/>
            <w:vAlign w:val="center"/>
          </w:tcPr>
          <w:p w14:paraId="5EE2E535">
            <w:pPr>
              <w:widowControl/>
              <w:tabs>
                <w:tab w:val="left" w:pos="2720"/>
              </w:tabs>
              <w:adjustRightInd w:val="0"/>
              <w:snapToGrid w:val="0"/>
              <w:spacing w:line="440" w:lineRule="exact"/>
              <w:jc w:val="center"/>
              <w:rPr>
                <w:rFonts w:ascii="宋体" w:hAnsi="宋体" w:cs="宋体"/>
                <w:sz w:val="24"/>
              </w:rPr>
            </w:pPr>
          </w:p>
        </w:tc>
        <w:tc>
          <w:tcPr>
            <w:tcW w:w="3508" w:type="dxa"/>
            <w:vAlign w:val="center"/>
          </w:tcPr>
          <w:p w14:paraId="60F36228">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暂列金额（如有）</w:t>
            </w:r>
          </w:p>
        </w:tc>
        <w:tc>
          <w:tcPr>
            <w:tcW w:w="2717" w:type="dxa"/>
            <w:vAlign w:val="center"/>
          </w:tcPr>
          <w:p w14:paraId="40F1BB55">
            <w:pPr>
              <w:widowControl/>
              <w:tabs>
                <w:tab w:val="left" w:pos="2720"/>
              </w:tabs>
              <w:wordWrap w:val="0"/>
              <w:adjustRightInd w:val="0"/>
              <w:snapToGrid w:val="0"/>
              <w:spacing w:line="440" w:lineRule="exact"/>
              <w:jc w:val="right"/>
              <w:rPr>
                <w:rFonts w:ascii="宋体" w:hAnsi="宋体" w:cs="宋体"/>
                <w:sz w:val="24"/>
              </w:rPr>
            </w:pPr>
            <w:r>
              <w:rPr>
                <w:rFonts w:hint="eastAsia" w:ascii="宋体" w:hAnsi="宋体" w:cs="宋体"/>
                <w:sz w:val="24"/>
              </w:rPr>
              <w:t xml:space="preserve">万元  </w:t>
            </w:r>
          </w:p>
        </w:tc>
        <w:tc>
          <w:tcPr>
            <w:tcW w:w="1353" w:type="dxa"/>
          </w:tcPr>
          <w:p w14:paraId="3FC68450">
            <w:pPr>
              <w:widowControl/>
              <w:tabs>
                <w:tab w:val="left" w:pos="2720"/>
              </w:tabs>
              <w:wordWrap w:val="0"/>
              <w:adjustRightInd w:val="0"/>
              <w:snapToGrid w:val="0"/>
              <w:spacing w:line="440" w:lineRule="exact"/>
              <w:jc w:val="right"/>
              <w:rPr>
                <w:rFonts w:ascii="宋体" w:hAnsi="宋体" w:cs="宋体"/>
                <w:sz w:val="24"/>
              </w:rPr>
            </w:pPr>
          </w:p>
        </w:tc>
      </w:tr>
      <w:tr w14:paraId="11CB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6" w:type="dxa"/>
            <w:vMerge w:val="restart"/>
            <w:vAlign w:val="center"/>
          </w:tcPr>
          <w:p w14:paraId="489E7B5F">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主要材料用量</w:t>
            </w:r>
          </w:p>
        </w:tc>
        <w:tc>
          <w:tcPr>
            <w:tcW w:w="3508" w:type="dxa"/>
            <w:vAlign w:val="center"/>
          </w:tcPr>
          <w:p w14:paraId="2E08F349">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钢筋</w:t>
            </w:r>
          </w:p>
        </w:tc>
        <w:tc>
          <w:tcPr>
            <w:tcW w:w="2717" w:type="dxa"/>
            <w:vAlign w:val="center"/>
          </w:tcPr>
          <w:p w14:paraId="38D6DCCD">
            <w:pPr>
              <w:widowControl/>
              <w:tabs>
                <w:tab w:val="left" w:pos="2720"/>
              </w:tabs>
              <w:wordWrap w:val="0"/>
              <w:adjustRightInd w:val="0"/>
              <w:snapToGrid w:val="0"/>
              <w:spacing w:line="440" w:lineRule="exact"/>
              <w:ind w:right="140"/>
              <w:jc w:val="right"/>
              <w:rPr>
                <w:rFonts w:ascii="宋体" w:hAnsi="宋体" w:cs="宋体"/>
                <w:sz w:val="24"/>
              </w:rPr>
            </w:pPr>
            <w:r>
              <w:rPr>
                <w:rFonts w:hint="eastAsia" w:ascii="宋体" w:hAnsi="宋体" w:cs="宋体"/>
                <w:sz w:val="24"/>
              </w:rPr>
              <w:t xml:space="preserve">吨 </w:t>
            </w:r>
          </w:p>
        </w:tc>
        <w:tc>
          <w:tcPr>
            <w:tcW w:w="1353" w:type="dxa"/>
          </w:tcPr>
          <w:p w14:paraId="6932223C">
            <w:pPr>
              <w:widowControl/>
              <w:tabs>
                <w:tab w:val="left" w:pos="2720"/>
              </w:tabs>
              <w:wordWrap w:val="0"/>
              <w:adjustRightInd w:val="0"/>
              <w:snapToGrid w:val="0"/>
              <w:spacing w:line="440" w:lineRule="exact"/>
              <w:ind w:right="140"/>
              <w:jc w:val="right"/>
              <w:rPr>
                <w:rFonts w:ascii="宋体" w:hAnsi="宋体" w:cs="宋体"/>
                <w:sz w:val="24"/>
              </w:rPr>
            </w:pPr>
          </w:p>
        </w:tc>
      </w:tr>
      <w:tr w14:paraId="13C4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66" w:type="dxa"/>
            <w:vMerge w:val="continue"/>
            <w:vAlign w:val="center"/>
          </w:tcPr>
          <w:p w14:paraId="1A04ECCA">
            <w:pPr>
              <w:widowControl/>
              <w:tabs>
                <w:tab w:val="left" w:pos="2720"/>
              </w:tabs>
              <w:adjustRightInd w:val="0"/>
              <w:snapToGrid w:val="0"/>
              <w:spacing w:line="440" w:lineRule="exact"/>
              <w:jc w:val="center"/>
              <w:rPr>
                <w:rFonts w:ascii="宋体" w:hAnsi="宋体" w:cs="宋体"/>
                <w:sz w:val="24"/>
              </w:rPr>
            </w:pPr>
          </w:p>
        </w:tc>
        <w:tc>
          <w:tcPr>
            <w:tcW w:w="3508" w:type="dxa"/>
            <w:vAlign w:val="center"/>
          </w:tcPr>
          <w:p w14:paraId="7BE8151F">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水泥（不含商品混凝土用量）</w:t>
            </w:r>
          </w:p>
        </w:tc>
        <w:tc>
          <w:tcPr>
            <w:tcW w:w="2717" w:type="dxa"/>
            <w:vAlign w:val="center"/>
          </w:tcPr>
          <w:p w14:paraId="3C915B22">
            <w:pPr>
              <w:widowControl/>
              <w:tabs>
                <w:tab w:val="left" w:pos="2720"/>
              </w:tabs>
              <w:wordWrap w:val="0"/>
              <w:adjustRightInd w:val="0"/>
              <w:snapToGrid w:val="0"/>
              <w:spacing w:line="440" w:lineRule="exact"/>
              <w:ind w:right="140"/>
              <w:jc w:val="right"/>
              <w:rPr>
                <w:rFonts w:ascii="宋体" w:hAnsi="宋体" w:cs="宋体"/>
                <w:sz w:val="24"/>
              </w:rPr>
            </w:pPr>
            <w:r>
              <w:rPr>
                <w:rFonts w:hint="eastAsia" w:ascii="宋体" w:hAnsi="宋体" w:cs="宋体"/>
                <w:sz w:val="24"/>
              </w:rPr>
              <w:t xml:space="preserve">吨 </w:t>
            </w:r>
          </w:p>
        </w:tc>
        <w:tc>
          <w:tcPr>
            <w:tcW w:w="1353" w:type="dxa"/>
          </w:tcPr>
          <w:p w14:paraId="7920CECA">
            <w:pPr>
              <w:widowControl/>
              <w:tabs>
                <w:tab w:val="left" w:pos="2720"/>
              </w:tabs>
              <w:wordWrap w:val="0"/>
              <w:adjustRightInd w:val="0"/>
              <w:snapToGrid w:val="0"/>
              <w:spacing w:line="440" w:lineRule="exact"/>
              <w:ind w:right="140"/>
              <w:jc w:val="right"/>
              <w:rPr>
                <w:rFonts w:ascii="宋体" w:hAnsi="宋体" w:cs="宋体"/>
                <w:sz w:val="24"/>
              </w:rPr>
            </w:pPr>
          </w:p>
        </w:tc>
      </w:tr>
      <w:tr w14:paraId="70C3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666" w:type="dxa"/>
            <w:vMerge w:val="continue"/>
            <w:vAlign w:val="center"/>
          </w:tcPr>
          <w:p w14:paraId="00B39D2A">
            <w:pPr>
              <w:widowControl/>
              <w:tabs>
                <w:tab w:val="left" w:pos="2720"/>
              </w:tabs>
              <w:adjustRightInd w:val="0"/>
              <w:snapToGrid w:val="0"/>
              <w:spacing w:line="440" w:lineRule="exact"/>
              <w:jc w:val="center"/>
              <w:rPr>
                <w:rFonts w:ascii="宋体" w:hAnsi="宋体" w:cs="宋体"/>
                <w:sz w:val="24"/>
              </w:rPr>
            </w:pPr>
          </w:p>
        </w:tc>
        <w:tc>
          <w:tcPr>
            <w:tcW w:w="3508" w:type="dxa"/>
            <w:vAlign w:val="center"/>
          </w:tcPr>
          <w:p w14:paraId="4BC5BD7A">
            <w:pPr>
              <w:widowControl/>
              <w:tabs>
                <w:tab w:val="left" w:pos="2720"/>
              </w:tabs>
              <w:adjustRightInd w:val="0"/>
              <w:snapToGrid w:val="0"/>
              <w:spacing w:line="440" w:lineRule="exact"/>
              <w:jc w:val="center"/>
              <w:rPr>
                <w:rFonts w:ascii="宋体" w:hAnsi="宋体" w:cs="宋体"/>
                <w:sz w:val="24"/>
              </w:rPr>
            </w:pPr>
            <w:r>
              <w:rPr>
                <w:rFonts w:hint="eastAsia" w:ascii="宋体" w:hAnsi="宋体" w:cs="宋体"/>
                <w:sz w:val="24"/>
              </w:rPr>
              <w:t>商品砼</w:t>
            </w:r>
          </w:p>
        </w:tc>
        <w:tc>
          <w:tcPr>
            <w:tcW w:w="2717" w:type="dxa"/>
            <w:vAlign w:val="center"/>
          </w:tcPr>
          <w:p w14:paraId="16CF9874">
            <w:pPr>
              <w:widowControl/>
              <w:tabs>
                <w:tab w:val="left" w:pos="2720"/>
              </w:tabs>
              <w:wordWrap w:val="0"/>
              <w:adjustRightInd w:val="0"/>
              <w:snapToGrid w:val="0"/>
              <w:spacing w:line="440" w:lineRule="exact"/>
              <w:ind w:right="140"/>
              <w:jc w:val="right"/>
              <w:rPr>
                <w:rFonts w:ascii="宋体" w:hAnsi="宋体" w:cs="宋体"/>
                <w:sz w:val="24"/>
              </w:rPr>
            </w:pPr>
            <w:r>
              <w:rPr>
                <w:rFonts w:hint="eastAsia" w:ascii="宋体" w:hAnsi="宋体" w:cs="宋体"/>
                <w:sz w:val="24"/>
              </w:rPr>
              <w:t>m</w:t>
            </w:r>
            <w:r>
              <w:rPr>
                <w:rFonts w:hint="eastAsia" w:ascii="宋体" w:hAnsi="宋体" w:cs="宋体"/>
                <w:sz w:val="24"/>
                <w:vertAlign w:val="superscript"/>
              </w:rPr>
              <w:t>3</w:t>
            </w:r>
          </w:p>
        </w:tc>
        <w:tc>
          <w:tcPr>
            <w:tcW w:w="1353" w:type="dxa"/>
          </w:tcPr>
          <w:p w14:paraId="64500A85">
            <w:pPr>
              <w:widowControl/>
              <w:tabs>
                <w:tab w:val="left" w:pos="2720"/>
              </w:tabs>
              <w:wordWrap w:val="0"/>
              <w:adjustRightInd w:val="0"/>
              <w:snapToGrid w:val="0"/>
              <w:spacing w:line="440" w:lineRule="exact"/>
              <w:ind w:right="140"/>
              <w:jc w:val="right"/>
              <w:rPr>
                <w:rFonts w:ascii="宋体" w:hAnsi="宋体" w:cs="宋体"/>
                <w:sz w:val="24"/>
              </w:rPr>
            </w:pPr>
          </w:p>
        </w:tc>
      </w:tr>
    </w:tbl>
    <w:p w14:paraId="523394A0">
      <w:pPr>
        <w:spacing w:line="360" w:lineRule="auto"/>
        <w:rPr>
          <w:rFonts w:ascii="宋体" w:hAnsi="宋体" w:cs="宋体"/>
          <w:sz w:val="24"/>
        </w:rPr>
      </w:pPr>
    </w:p>
    <w:p w14:paraId="6750697C">
      <w:pPr>
        <w:spacing w:line="360" w:lineRule="auto"/>
        <w:rPr>
          <w:rFonts w:ascii="宋体" w:hAnsi="宋体" w:cs="宋体"/>
          <w:sz w:val="24"/>
        </w:rPr>
      </w:pPr>
      <w:r>
        <w:rPr>
          <w:rFonts w:hint="eastAsia" w:ascii="宋体" w:hAnsi="宋体" w:cs="宋体"/>
          <w:sz w:val="24"/>
        </w:rPr>
        <w:t>备注：总报价含建安劳保费</w:t>
      </w:r>
    </w:p>
    <w:p w14:paraId="633AA48A">
      <w:pPr>
        <w:snapToGrid w:val="0"/>
        <w:spacing w:before="50" w:after="50"/>
        <w:ind w:firstLine="480" w:firstLineChars="200"/>
        <w:jc w:val="left"/>
        <w:rPr>
          <w:rFonts w:ascii="宋体" w:hAnsi="宋体" w:cs="宋体"/>
          <w:kern w:val="0"/>
          <w:sz w:val="24"/>
          <w:lang w:val="zh-CN"/>
        </w:rPr>
      </w:pPr>
    </w:p>
    <w:p w14:paraId="1D404284">
      <w:pPr>
        <w:snapToGrid w:val="0"/>
        <w:spacing w:before="50" w:after="50"/>
        <w:ind w:firstLine="480" w:firstLineChars="200"/>
        <w:jc w:val="left"/>
        <w:rPr>
          <w:rFonts w:ascii="宋体" w:hAnsi="宋体" w:cs="宋体"/>
          <w:kern w:val="0"/>
          <w:sz w:val="24"/>
          <w:lang w:val="zh-CN"/>
        </w:rPr>
      </w:pPr>
    </w:p>
    <w:p w14:paraId="0F767F47">
      <w:pPr>
        <w:autoSpaceDE w:val="0"/>
        <w:autoSpaceDN w:val="0"/>
        <w:spacing w:line="360" w:lineRule="auto"/>
        <w:ind w:left="4335" w:leftChars="1950" w:hanging="240" w:hangingChars="100"/>
        <w:rPr>
          <w:rFonts w:ascii="宋体" w:hAnsi="宋体" w:cs="宋体"/>
          <w:kern w:val="0"/>
          <w:sz w:val="24"/>
        </w:rPr>
      </w:pPr>
    </w:p>
    <w:p w14:paraId="6D83538B">
      <w:pPr>
        <w:autoSpaceDE w:val="0"/>
        <w:autoSpaceDN w:val="0"/>
        <w:spacing w:line="360" w:lineRule="auto"/>
        <w:ind w:left="4335" w:leftChars="1950" w:hanging="240" w:hangingChars="100"/>
        <w:rPr>
          <w:rFonts w:ascii="宋体" w:hAnsi="宋体" w:cs="宋体"/>
          <w:kern w:val="0"/>
          <w:sz w:val="24"/>
        </w:rPr>
      </w:pPr>
      <w:r>
        <w:rPr>
          <w:rFonts w:hint="eastAsia" w:ascii="宋体" w:hAnsi="宋体" w:cs="宋体"/>
          <w:kern w:val="0"/>
          <w:sz w:val="24"/>
        </w:rPr>
        <w:t>供应商名称（电子签章）：</w:t>
      </w:r>
    </w:p>
    <w:p w14:paraId="783A94AD">
      <w:pPr>
        <w:pStyle w:val="9"/>
        <w:spacing w:line="500" w:lineRule="exact"/>
        <w:ind w:firstLine="6360" w:firstLineChars="2650"/>
        <w:rPr>
          <w:rFonts w:hAnsi="宋体" w:cs="宋体"/>
          <w:sz w:val="24"/>
          <w:szCs w:val="24"/>
          <w:lang w:val="zh-CN"/>
        </w:rPr>
      </w:pPr>
      <w:r>
        <w:rPr>
          <w:rFonts w:hint="eastAsia" w:hAnsi="宋体" w:cs="宋体"/>
          <w:sz w:val="24"/>
          <w:szCs w:val="24"/>
          <w:lang w:val="zh-CN"/>
        </w:rPr>
        <w:t>日期：  年  月   日</w:t>
      </w:r>
    </w:p>
    <w:p w14:paraId="2F527454">
      <w:pPr>
        <w:widowControl/>
        <w:jc w:val="left"/>
        <w:rPr>
          <w:rFonts w:ascii="宋体" w:hAnsi="宋体" w:cs="宋体"/>
          <w:kern w:val="0"/>
          <w:szCs w:val="21"/>
          <w:lang w:val="zh-CN"/>
        </w:rPr>
      </w:pPr>
    </w:p>
    <w:p w14:paraId="3EA2D8BF">
      <w:pPr>
        <w:widowControl/>
        <w:jc w:val="left"/>
        <w:rPr>
          <w:rFonts w:ascii="宋体" w:hAnsi="宋体" w:cs="宋体"/>
          <w:b/>
          <w:kern w:val="0"/>
          <w:szCs w:val="21"/>
        </w:rPr>
        <w:sectPr>
          <w:pgSz w:w="11910" w:h="16840"/>
          <w:pgMar w:top="1440" w:right="1080" w:bottom="1440" w:left="1080" w:header="720" w:footer="720" w:gutter="0"/>
          <w:cols w:space="720" w:num="1"/>
        </w:sectPr>
      </w:pPr>
    </w:p>
    <w:p w14:paraId="45C9DA77">
      <w:pPr>
        <w:pStyle w:val="9"/>
        <w:spacing w:line="460" w:lineRule="exact"/>
        <w:ind w:firstLine="723" w:firstLineChars="200"/>
        <w:jc w:val="center"/>
        <w:rPr>
          <w:rFonts w:hAnsi="宋体" w:cs="仿宋_GB2312"/>
          <w:b/>
          <w:color w:val="000000"/>
          <w:sz w:val="36"/>
          <w:szCs w:val="36"/>
          <w:lang w:val="zh-CN"/>
        </w:rPr>
      </w:pPr>
    </w:p>
    <w:p w14:paraId="21D15766">
      <w:pPr>
        <w:pStyle w:val="9"/>
        <w:spacing w:line="460" w:lineRule="exact"/>
        <w:ind w:firstLine="723" w:firstLineChars="200"/>
        <w:jc w:val="center"/>
        <w:rPr>
          <w:rFonts w:ascii="Times New Roman" w:hAnsi="Times New Roman"/>
        </w:rPr>
      </w:pPr>
      <w:r>
        <w:rPr>
          <w:rFonts w:hint="eastAsia" w:hAnsi="宋体" w:cs="仿宋_GB2312"/>
          <w:b/>
          <w:color w:val="000000"/>
          <w:sz w:val="36"/>
          <w:szCs w:val="36"/>
          <w:lang w:val="zh-CN"/>
        </w:rPr>
        <w:t>建筑材料和设备节能环保要求承诺书</w:t>
      </w:r>
    </w:p>
    <w:p w14:paraId="67631595">
      <w:pPr>
        <w:pStyle w:val="31"/>
        <w:spacing w:line="520" w:lineRule="exact"/>
        <w:ind w:left="-10" w:firstLine="520" w:firstLineChars="217"/>
        <w:jc w:val="left"/>
        <w:rPr>
          <w:rFonts w:ascii="宋体" w:hAnsi="宋体" w:cs="宋体"/>
          <w:sz w:val="24"/>
          <w:szCs w:val="24"/>
        </w:rPr>
      </w:pPr>
    </w:p>
    <w:p w14:paraId="1782A194">
      <w:pPr>
        <w:pStyle w:val="31"/>
        <w:spacing w:line="520" w:lineRule="exact"/>
        <w:ind w:left="-10" w:firstLine="520" w:firstLineChars="217"/>
        <w:jc w:val="left"/>
        <w:rPr>
          <w:rFonts w:ascii="宋体" w:hAnsi="宋体" w:cs="宋体"/>
          <w:sz w:val="24"/>
          <w:szCs w:val="24"/>
        </w:rPr>
      </w:pPr>
      <w:r>
        <w:rPr>
          <w:rFonts w:hint="eastAsia" w:ascii="宋体" w:hAnsi="宋体" w:cs="宋体"/>
          <w:sz w:val="24"/>
          <w:szCs w:val="24"/>
        </w:rPr>
        <w:t>我方承诺，一旦中标，我方保证严格执行《财政部 国家发展改革委关于印发《节能产品政府采购实施意见》的通知》（财库〔2004〕185号）、《财政部 发展改革委 生态环境部 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的产品，都使用政府强制采购的节能产品。如我方在该项目的承包中出现未按规定执行的情形，我方愿意按照相关规定接受建设单位及有关主管部门的处罚。</w:t>
      </w:r>
    </w:p>
    <w:p w14:paraId="4D3EAF4E">
      <w:pPr>
        <w:pStyle w:val="31"/>
        <w:spacing w:line="520" w:lineRule="exact"/>
        <w:ind w:left="-10" w:firstLine="520" w:firstLineChars="217"/>
        <w:jc w:val="left"/>
        <w:rPr>
          <w:rFonts w:ascii="宋体" w:hAnsi="宋体" w:cs="宋体"/>
          <w:sz w:val="24"/>
          <w:szCs w:val="24"/>
        </w:rPr>
      </w:pPr>
      <w:r>
        <w:rPr>
          <w:rFonts w:hint="eastAsia" w:ascii="宋体" w:hAnsi="宋体" w:cs="宋体"/>
          <w:sz w:val="24"/>
          <w:szCs w:val="24"/>
        </w:rPr>
        <w:t>备注：附拟投标的政府强制采购的节能产品认证证书原件扫描件（如有）</w:t>
      </w:r>
    </w:p>
    <w:p w14:paraId="23ADA6FD">
      <w:pPr>
        <w:pStyle w:val="31"/>
        <w:spacing w:line="520" w:lineRule="exact"/>
        <w:ind w:left="-10" w:firstLine="520" w:firstLineChars="217"/>
        <w:jc w:val="left"/>
        <w:rPr>
          <w:rFonts w:ascii="宋体" w:hAnsi="宋体" w:cs="宋体"/>
          <w:sz w:val="24"/>
          <w:szCs w:val="24"/>
        </w:rPr>
      </w:pPr>
    </w:p>
    <w:p w14:paraId="747BFF0D">
      <w:pPr>
        <w:pStyle w:val="31"/>
        <w:spacing w:line="520" w:lineRule="exact"/>
        <w:ind w:left="-10" w:firstLine="520" w:firstLineChars="217"/>
        <w:jc w:val="left"/>
        <w:rPr>
          <w:rFonts w:ascii="宋体" w:hAnsi="宋体" w:cs="宋体"/>
          <w:sz w:val="24"/>
          <w:szCs w:val="24"/>
        </w:rPr>
      </w:pPr>
    </w:p>
    <w:p w14:paraId="0E849670">
      <w:pPr>
        <w:autoSpaceDE w:val="0"/>
        <w:autoSpaceDN w:val="0"/>
        <w:spacing w:line="360" w:lineRule="auto"/>
        <w:ind w:firstLine="5040" w:firstLineChars="2000"/>
        <w:rPr>
          <w:rFonts w:ascii="宋体" w:hAnsi="宋体" w:cs="宋体"/>
          <w:kern w:val="0"/>
          <w:sz w:val="24"/>
        </w:rPr>
      </w:pPr>
      <w:r>
        <w:rPr>
          <w:rFonts w:hint="eastAsia" w:ascii="宋体" w:hAnsi="宋体" w:cs="宋体"/>
          <w:spacing w:val="6"/>
          <w:sz w:val="24"/>
        </w:rPr>
        <w:t xml:space="preserve"> </w:t>
      </w:r>
      <w:r>
        <w:rPr>
          <w:rFonts w:hint="eastAsia" w:ascii="宋体" w:hAnsi="宋体" w:cs="宋体"/>
          <w:kern w:val="0"/>
          <w:sz w:val="24"/>
        </w:rPr>
        <w:t>供应商名称（电子签章）：</w:t>
      </w:r>
    </w:p>
    <w:p w14:paraId="25303308">
      <w:pPr>
        <w:pStyle w:val="9"/>
        <w:spacing w:line="360" w:lineRule="auto"/>
        <w:ind w:firstLine="6360" w:firstLineChars="2650"/>
        <w:rPr>
          <w:rFonts w:hAnsi="宋体" w:cs="宋体"/>
          <w:sz w:val="24"/>
          <w:lang w:val="zh-CN"/>
        </w:rPr>
        <w:sectPr>
          <w:pgSz w:w="11910" w:h="16840"/>
          <w:pgMar w:top="1304" w:right="1304" w:bottom="1304" w:left="1304" w:header="720" w:footer="720" w:gutter="0"/>
          <w:cols w:space="720" w:num="1"/>
        </w:sectPr>
      </w:pPr>
      <w:r>
        <w:rPr>
          <w:rFonts w:hint="eastAsia" w:hAnsi="宋体" w:cs="宋体"/>
          <w:sz w:val="24"/>
          <w:lang w:val="zh-CN"/>
        </w:rPr>
        <w:t>日期：  年  月   日</w:t>
      </w:r>
    </w:p>
    <w:p w14:paraId="49CAA1B1">
      <w:pPr>
        <w:pStyle w:val="9"/>
        <w:spacing w:line="460" w:lineRule="exact"/>
        <w:ind w:firstLine="723" w:firstLineChars="200"/>
        <w:jc w:val="center"/>
        <w:rPr>
          <w:rFonts w:hAnsi="宋体" w:cs="仿宋_GB2312"/>
          <w:b/>
          <w:color w:val="000000"/>
          <w:sz w:val="36"/>
          <w:szCs w:val="36"/>
          <w:lang w:val="zh-CN"/>
        </w:rPr>
      </w:pPr>
    </w:p>
    <w:p w14:paraId="0C8D07B0">
      <w:pPr>
        <w:pStyle w:val="9"/>
        <w:spacing w:line="460" w:lineRule="exact"/>
        <w:ind w:firstLine="723" w:firstLineChars="200"/>
        <w:jc w:val="center"/>
        <w:rPr>
          <w:rFonts w:ascii="Times New Roman" w:hAnsi="Times New Roman"/>
        </w:rPr>
      </w:pPr>
      <w:r>
        <w:rPr>
          <w:rFonts w:hint="eastAsia" w:hAnsi="宋体" w:cs="仿宋_GB2312"/>
          <w:b/>
          <w:color w:val="000000"/>
          <w:sz w:val="36"/>
          <w:szCs w:val="36"/>
          <w:lang w:val="zh-CN"/>
        </w:rPr>
        <w:t>建筑材料和设备</w:t>
      </w:r>
      <w:r>
        <w:rPr>
          <w:rFonts w:hint="eastAsia" w:hAnsi="宋体" w:cs="仿宋_GB2312"/>
          <w:b/>
          <w:color w:val="000000"/>
          <w:sz w:val="36"/>
          <w:szCs w:val="36"/>
        </w:rPr>
        <w:t>绿色建材、绿色建筑</w:t>
      </w:r>
      <w:r>
        <w:rPr>
          <w:rFonts w:hint="eastAsia" w:hAnsi="宋体" w:cs="仿宋_GB2312"/>
          <w:b/>
          <w:color w:val="000000"/>
          <w:sz w:val="36"/>
          <w:szCs w:val="36"/>
          <w:lang w:val="zh-CN"/>
        </w:rPr>
        <w:t>要求承诺书</w:t>
      </w:r>
    </w:p>
    <w:p w14:paraId="6E4537AC">
      <w:pPr>
        <w:pStyle w:val="31"/>
        <w:spacing w:line="520" w:lineRule="exact"/>
        <w:ind w:left="-10" w:firstLine="520" w:firstLineChars="217"/>
        <w:jc w:val="left"/>
        <w:rPr>
          <w:rFonts w:ascii="宋体" w:hAnsi="宋体" w:cs="宋体"/>
          <w:sz w:val="24"/>
          <w:szCs w:val="24"/>
        </w:rPr>
      </w:pPr>
    </w:p>
    <w:p w14:paraId="7ED7B54D">
      <w:pPr>
        <w:pStyle w:val="31"/>
        <w:spacing w:line="520" w:lineRule="exact"/>
        <w:ind w:left="-10" w:firstLine="520"/>
        <w:jc w:val="left"/>
        <w:rPr>
          <w:rFonts w:ascii="宋体" w:hAnsi="宋体" w:cs="宋体"/>
          <w:sz w:val="24"/>
          <w:szCs w:val="24"/>
        </w:rPr>
      </w:pPr>
      <w:r>
        <w:rPr>
          <w:rFonts w:hint="eastAsia" w:ascii="宋体" w:hAnsi="宋体" w:cs="宋体"/>
          <w:sz w:val="24"/>
          <w:szCs w:val="24"/>
        </w:rPr>
        <w:t>我方承诺，一旦中标，我方保证严格执行</w:t>
      </w:r>
      <w:r>
        <w:rPr>
          <w:rFonts w:ascii="宋体" w:hAnsi="宋体" w:cs="宋体"/>
          <w:sz w:val="24"/>
          <w:szCs w:val="24"/>
        </w:rPr>
        <w:t>《财政部办公厅 住房城乡建设部办公厅 工业和信息化部办公厅关于印发&lt;政府采购支持绿色建材促进建筑品质提升政策项目实施指南&gt;的通知》(财办库〔2023〕52号)和《财政部 住房城乡建设部 工业和信息化部关于进一步扩大政府采购支持绿色建材促进建筑品质提升政策实施范围的通知》(财库〔2024〕36号的有关规定，</w:t>
      </w:r>
      <w:r>
        <w:rPr>
          <w:rFonts w:hint="eastAsia" w:ascii="宋体" w:hAnsi="宋体" w:cs="宋体"/>
          <w:sz w:val="24"/>
          <w:szCs w:val="24"/>
        </w:rPr>
        <w:t>工程中涉及的建筑材料和设备如</w:t>
      </w:r>
      <w:r>
        <w:rPr>
          <w:rFonts w:ascii="宋体" w:hAnsi="宋体" w:cs="宋体"/>
          <w:sz w:val="24"/>
          <w:szCs w:val="24"/>
        </w:rPr>
        <w:t>属于《绿色建筑和绿色建材政府采购需求标准（2025年版）》规定范围内的“必选类”的，应当全部采购和使用符合相关标准的绿色建材；属于“可选类”的，选择使用性价比高的绿色建材产品且选用种类应不低于建筑项目所涉及的建材种类的40%，供应商在供货时应当出具所提供建材产品符合需求标准的证明性文件，包括国家统一推行的绿色建材产品认证证书或符合需求标准的有效检测报告等，</w:t>
      </w:r>
      <w:r>
        <w:rPr>
          <w:rFonts w:hint="eastAsia" w:ascii="宋体" w:hAnsi="宋体" w:cs="宋体"/>
          <w:sz w:val="24"/>
          <w:szCs w:val="24"/>
        </w:rPr>
        <w:t>如我方在该项目的承包中出现未按规定执行的情形，我方愿意按照相关规定接受建设单位及有关主管部门的处罚。</w:t>
      </w:r>
    </w:p>
    <w:p w14:paraId="6B2BC1DB">
      <w:pPr>
        <w:pStyle w:val="31"/>
        <w:spacing w:line="520" w:lineRule="exact"/>
        <w:ind w:left="-10" w:firstLine="520" w:firstLineChars="217"/>
        <w:jc w:val="left"/>
        <w:rPr>
          <w:rFonts w:ascii="宋体" w:hAnsi="宋体" w:cs="宋体"/>
          <w:sz w:val="24"/>
          <w:szCs w:val="24"/>
        </w:rPr>
      </w:pPr>
      <w:r>
        <w:rPr>
          <w:rFonts w:hint="eastAsia" w:ascii="宋体" w:hAnsi="宋体" w:cs="宋体"/>
          <w:sz w:val="24"/>
          <w:szCs w:val="24"/>
        </w:rPr>
        <w:t>备注：附拟投标的</w:t>
      </w:r>
      <w:r>
        <w:rPr>
          <w:rFonts w:ascii="宋体" w:hAnsi="宋体" w:cs="宋体"/>
          <w:sz w:val="24"/>
          <w:szCs w:val="24"/>
        </w:rPr>
        <w:t>建材产品符合需求标准的证明性文件，包括国家统一推行的绿色建材产品认证证书或符合需求标准的有效检测报告</w:t>
      </w:r>
      <w:r>
        <w:rPr>
          <w:rFonts w:hint="eastAsia" w:ascii="宋体" w:hAnsi="宋体" w:cs="宋体"/>
          <w:sz w:val="24"/>
          <w:szCs w:val="24"/>
        </w:rPr>
        <w:t>（如有）</w:t>
      </w:r>
    </w:p>
    <w:p w14:paraId="045EB50D">
      <w:pPr>
        <w:pStyle w:val="31"/>
        <w:spacing w:line="520" w:lineRule="exact"/>
        <w:ind w:left="-10" w:firstLine="520" w:firstLineChars="217"/>
        <w:jc w:val="left"/>
        <w:rPr>
          <w:rFonts w:ascii="宋体" w:hAnsi="宋体" w:cs="宋体"/>
          <w:sz w:val="24"/>
          <w:szCs w:val="24"/>
        </w:rPr>
      </w:pPr>
    </w:p>
    <w:p w14:paraId="18B1726B">
      <w:pPr>
        <w:pStyle w:val="31"/>
        <w:spacing w:line="520" w:lineRule="exact"/>
        <w:ind w:left="-10" w:firstLine="520" w:firstLineChars="217"/>
        <w:jc w:val="left"/>
        <w:rPr>
          <w:rFonts w:ascii="宋体" w:hAnsi="宋体" w:cs="宋体"/>
          <w:sz w:val="24"/>
          <w:szCs w:val="24"/>
        </w:rPr>
      </w:pPr>
    </w:p>
    <w:p w14:paraId="00142945">
      <w:pPr>
        <w:autoSpaceDE w:val="0"/>
        <w:autoSpaceDN w:val="0"/>
        <w:spacing w:line="360" w:lineRule="auto"/>
        <w:ind w:firstLine="5040" w:firstLineChars="2000"/>
        <w:rPr>
          <w:rFonts w:ascii="宋体" w:hAnsi="宋体" w:cs="宋体"/>
          <w:kern w:val="0"/>
          <w:sz w:val="24"/>
        </w:rPr>
      </w:pPr>
      <w:r>
        <w:rPr>
          <w:rFonts w:hint="eastAsia" w:ascii="宋体" w:hAnsi="宋体" w:cs="宋体"/>
          <w:spacing w:val="6"/>
          <w:sz w:val="24"/>
        </w:rPr>
        <w:t xml:space="preserve"> </w:t>
      </w:r>
      <w:r>
        <w:rPr>
          <w:rFonts w:hint="eastAsia" w:ascii="宋体" w:hAnsi="宋体" w:cs="宋体"/>
          <w:kern w:val="0"/>
          <w:sz w:val="24"/>
        </w:rPr>
        <w:t>供应商名称（电子签章）：</w:t>
      </w:r>
    </w:p>
    <w:p w14:paraId="60057C79">
      <w:pPr>
        <w:pStyle w:val="9"/>
        <w:spacing w:line="360" w:lineRule="auto"/>
        <w:ind w:firstLine="6360" w:firstLineChars="2650"/>
        <w:rPr>
          <w:rFonts w:hAnsi="宋体" w:cs="宋体"/>
          <w:sz w:val="24"/>
          <w:lang w:val="zh-CN"/>
        </w:rPr>
        <w:sectPr>
          <w:pgSz w:w="11910" w:h="16840"/>
          <w:pgMar w:top="1304" w:right="1304" w:bottom="1304" w:left="1304" w:header="720" w:footer="720" w:gutter="0"/>
          <w:cols w:space="720" w:num="1"/>
        </w:sectPr>
      </w:pPr>
      <w:r>
        <w:rPr>
          <w:rFonts w:hint="eastAsia" w:hAnsi="宋体" w:cs="宋体"/>
          <w:sz w:val="24"/>
          <w:lang w:val="zh-CN"/>
        </w:rPr>
        <w:t>日期：  年  月   日</w:t>
      </w:r>
    </w:p>
    <w:p w14:paraId="34DCA39A">
      <w:pPr>
        <w:pStyle w:val="9"/>
        <w:spacing w:line="360" w:lineRule="auto"/>
        <w:rPr>
          <w:rFonts w:hAnsi="宋体" w:cs="仿宋_GB2312"/>
          <w:b/>
          <w:color w:val="000000"/>
          <w:sz w:val="36"/>
          <w:szCs w:val="36"/>
          <w:lang w:val="zh-CN"/>
        </w:rPr>
      </w:pPr>
    </w:p>
    <w:p w14:paraId="4C2032BD">
      <w:pPr>
        <w:pStyle w:val="9"/>
        <w:spacing w:line="360" w:lineRule="auto"/>
        <w:ind w:firstLine="723" w:firstLineChars="200"/>
        <w:jc w:val="center"/>
        <w:rPr>
          <w:rFonts w:hAnsi="宋体" w:cs="宋体"/>
          <w:b/>
          <w:kern w:val="2"/>
          <w:sz w:val="32"/>
          <w:szCs w:val="32"/>
        </w:rPr>
      </w:pPr>
      <w:r>
        <w:rPr>
          <w:rFonts w:hint="eastAsia" w:hAnsi="宋体" w:cs="仿宋_GB2312"/>
          <w:b/>
          <w:color w:val="000000"/>
          <w:sz w:val="36"/>
          <w:szCs w:val="36"/>
          <w:lang w:val="zh-CN"/>
        </w:rPr>
        <w:t>已标价工程量清单有关资料</w:t>
      </w:r>
    </w:p>
    <w:p w14:paraId="2B9305D4">
      <w:pPr>
        <w:widowControl/>
        <w:adjustRightInd w:val="0"/>
        <w:snapToGrid w:val="0"/>
        <w:spacing w:line="500" w:lineRule="exact"/>
        <w:ind w:firstLine="480" w:firstLineChars="200"/>
        <w:rPr>
          <w:rFonts w:ascii="宋体" w:hAnsi="宋体" w:cs="宋体"/>
          <w:sz w:val="24"/>
        </w:rPr>
      </w:pPr>
      <w:r>
        <w:rPr>
          <w:rFonts w:hint="eastAsia" w:ascii="宋体" w:hAnsi="宋体" w:cs="宋体"/>
          <w:sz w:val="24"/>
        </w:rPr>
        <w:t xml:space="preserve"> </w:t>
      </w:r>
    </w:p>
    <w:p w14:paraId="3A46DD3E">
      <w:pPr>
        <w:spacing w:line="360" w:lineRule="auto"/>
        <w:jc w:val="center"/>
        <w:rPr>
          <w:rFonts w:ascii="宋体" w:hAnsi="宋体" w:cs="宋体"/>
          <w:sz w:val="24"/>
        </w:rPr>
      </w:pPr>
      <w:r>
        <w:rPr>
          <w:rFonts w:hint="eastAsia" w:ascii="宋体" w:hAnsi="宋体" w:cs="宋体"/>
          <w:sz w:val="24"/>
        </w:rPr>
        <w:t>按 “招标控制价”中的相关表格及投标报价说明填写。</w:t>
      </w:r>
    </w:p>
    <w:p w14:paraId="78565FC2">
      <w:pPr>
        <w:spacing w:line="360" w:lineRule="auto"/>
        <w:rPr>
          <w:rFonts w:ascii="宋体" w:hAnsi="宋体" w:cs="宋体"/>
          <w:sz w:val="24"/>
        </w:rPr>
      </w:pPr>
    </w:p>
    <w:p w14:paraId="37879329">
      <w:pPr>
        <w:spacing w:line="360" w:lineRule="auto"/>
        <w:rPr>
          <w:rFonts w:ascii="宋体" w:hAnsi="宋体" w:cs="宋体"/>
          <w:sz w:val="24"/>
        </w:rPr>
      </w:pPr>
      <w:r>
        <w:rPr>
          <w:rFonts w:hint="eastAsia" w:ascii="宋体" w:hAnsi="宋体" w:cs="宋体"/>
          <w:sz w:val="24"/>
        </w:rPr>
        <w:t>说明：</w:t>
      </w:r>
    </w:p>
    <w:p w14:paraId="699E4D90">
      <w:pPr>
        <w:spacing w:line="360" w:lineRule="auto"/>
        <w:rPr>
          <w:rFonts w:ascii="宋体" w:hAnsi="宋体" w:cs="宋体"/>
          <w:b/>
          <w:bCs/>
          <w:sz w:val="24"/>
        </w:rPr>
      </w:pPr>
      <w:r>
        <w:rPr>
          <w:rFonts w:hint="eastAsia" w:ascii="宋体" w:hAnsi="宋体" w:cs="宋体"/>
          <w:b/>
          <w:bCs/>
          <w:sz w:val="24"/>
        </w:rPr>
        <w:t>1、本项目执行工程量清单报价（首次报价、最终报价）。如首次报价与最终报价一致，视为最终报价按首次递交的已标价工程量清单执行；如最终报价与首次报价不一致且未上传最终计价的工程量清单作为附件的，视为退出磋商，退出磋商的供应商的响应文件按无效响应处理。</w:t>
      </w:r>
    </w:p>
    <w:p w14:paraId="369CAF3B">
      <w:pPr>
        <w:spacing w:line="360" w:lineRule="auto"/>
        <w:rPr>
          <w:rFonts w:ascii="宋体" w:hAnsi="宋体" w:cs="宋体"/>
          <w:b/>
          <w:bCs/>
          <w:sz w:val="24"/>
        </w:rPr>
      </w:pPr>
      <w:r>
        <w:rPr>
          <w:rFonts w:hint="eastAsia" w:ascii="宋体" w:hAnsi="宋体" w:cs="宋体"/>
          <w:b/>
          <w:bCs/>
          <w:sz w:val="24"/>
        </w:rPr>
        <w:t>2、磋商总价封面，必须经供应商加盖公章，并由法定代表人（或其授权人）签字（或盖章），同时由造价编制人员签字并加盖执业章。工程量清单报价有关资料必须逐页加盖单位公章。</w:t>
      </w:r>
    </w:p>
    <w:p w14:paraId="44501616">
      <w:pPr>
        <w:spacing w:line="360" w:lineRule="auto"/>
        <w:rPr>
          <w:rFonts w:ascii="宋体" w:hAnsi="宋体" w:cs="宋体"/>
          <w:b/>
          <w:bCs/>
          <w:sz w:val="24"/>
        </w:rPr>
      </w:pPr>
      <w:r>
        <w:rPr>
          <w:rFonts w:hint="eastAsia" w:ascii="宋体" w:hAnsi="宋体" w:cs="宋体"/>
          <w:b/>
          <w:bCs/>
          <w:sz w:val="24"/>
        </w:rPr>
        <w:t>3、本项目已标价工程量清单关于“招标人”名称均以招标控制价名称为准。</w:t>
      </w:r>
    </w:p>
    <w:p w14:paraId="6CF9BD2A">
      <w:pPr>
        <w:spacing w:line="360" w:lineRule="auto"/>
        <w:rPr>
          <w:rFonts w:ascii="宋体" w:hAnsi="宋体" w:cs="宋体"/>
          <w:b/>
          <w:bCs/>
          <w:sz w:val="24"/>
        </w:rPr>
        <w:sectPr>
          <w:pgSz w:w="11910" w:h="16840"/>
          <w:pgMar w:top="1440" w:right="1080" w:bottom="1440" w:left="1080" w:header="720" w:footer="720" w:gutter="0"/>
          <w:cols w:space="720" w:num="1"/>
        </w:sectPr>
      </w:pPr>
    </w:p>
    <w:p w14:paraId="1617F00E">
      <w:pPr>
        <w:pStyle w:val="14"/>
        <w:spacing w:before="0"/>
        <w:jc w:val="center"/>
        <w:outlineLvl w:val="0"/>
        <w:rPr>
          <w:rFonts w:ascii="宋体" w:hAnsi="宋体"/>
          <w:b/>
          <w:bCs/>
          <w:color w:val="000000"/>
          <w:kern w:val="44"/>
          <w:sz w:val="44"/>
          <w:szCs w:val="44"/>
          <w:lang w:eastAsia="zh-CN"/>
        </w:rPr>
      </w:pPr>
      <w:bookmarkStart w:id="87" w:name="_Toc20680"/>
    </w:p>
    <w:p w14:paraId="263F11EF">
      <w:pPr>
        <w:pStyle w:val="14"/>
        <w:spacing w:before="0"/>
        <w:jc w:val="center"/>
        <w:outlineLvl w:val="0"/>
        <w:rPr>
          <w:rFonts w:ascii="宋体" w:hAnsi="宋体"/>
          <w:b/>
          <w:bCs/>
          <w:color w:val="000000"/>
          <w:kern w:val="44"/>
          <w:sz w:val="44"/>
          <w:szCs w:val="44"/>
          <w:lang w:eastAsia="zh-CN"/>
        </w:rPr>
      </w:pPr>
    </w:p>
    <w:p w14:paraId="2FAEE6BC">
      <w:pPr>
        <w:pStyle w:val="14"/>
        <w:spacing w:before="0"/>
        <w:jc w:val="center"/>
        <w:outlineLvl w:val="0"/>
        <w:rPr>
          <w:rFonts w:ascii="宋体" w:hAnsi="宋体"/>
          <w:b/>
          <w:bCs/>
          <w:color w:val="000000"/>
          <w:kern w:val="44"/>
          <w:sz w:val="44"/>
          <w:szCs w:val="44"/>
          <w:lang w:eastAsia="zh-CN"/>
        </w:rPr>
      </w:pPr>
    </w:p>
    <w:p w14:paraId="6477217D">
      <w:pPr>
        <w:pStyle w:val="14"/>
        <w:spacing w:before="0"/>
        <w:jc w:val="center"/>
        <w:outlineLvl w:val="0"/>
        <w:rPr>
          <w:rFonts w:ascii="宋体" w:hAnsi="宋体"/>
          <w:b/>
          <w:bCs/>
          <w:color w:val="000000"/>
          <w:kern w:val="44"/>
          <w:sz w:val="44"/>
          <w:szCs w:val="44"/>
          <w:lang w:eastAsia="zh-CN"/>
        </w:rPr>
      </w:pPr>
    </w:p>
    <w:p w14:paraId="290E59F6">
      <w:pPr>
        <w:pStyle w:val="14"/>
        <w:spacing w:before="0"/>
        <w:jc w:val="center"/>
        <w:outlineLvl w:val="0"/>
        <w:rPr>
          <w:rFonts w:ascii="宋体" w:hAnsi="宋体"/>
          <w:b/>
          <w:bCs/>
          <w:color w:val="000000"/>
          <w:kern w:val="44"/>
          <w:sz w:val="44"/>
          <w:szCs w:val="44"/>
          <w:lang w:eastAsia="zh-CN"/>
        </w:rPr>
      </w:pPr>
    </w:p>
    <w:p w14:paraId="30E7C685">
      <w:pPr>
        <w:pStyle w:val="14"/>
        <w:spacing w:before="0"/>
        <w:jc w:val="center"/>
        <w:outlineLvl w:val="0"/>
        <w:rPr>
          <w:rFonts w:ascii="宋体" w:hAnsi="宋体"/>
          <w:b/>
          <w:bCs/>
          <w:color w:val="000000"/>
          <w:kern w:val="44"/>
          <w:sz w:val="44"/>
          <w:szCs w:val="44"/>
          <w:lang w:eastAsia="zh-CN"/>
        </w:rPr>
      </w:pPr>
    </w:p>
    <w:p w14:paraId="73B6BF5F">
      <w:pPr>
        <w:pStyle w:val="14"/>
        <w:spacing w:before="0"/>
        <w:jc w:val="center"/>
        <w:outlineLvl w:val="0"/>
        <w:rPr>
          <w:rFonts w:ascii="宋体" w:hAnsi="宋体"/>
          <w:b/>
          <w:bCs/>
          <w:color w:val="000000"/>
          <w:kern w:val="44"/>
          <w:sz w:val="44"/>
          <w:szCs w:val="44"/>
          <w:lang w:eastAsia="zh-CN"/>
        </w:rPr>
      </w:pPr>
    </w:p>
    <w:p w14:paraId="58F5B9F7">
      <w:pPr>
        <w:pStyle w:val="14"/>
        <w:spacing w:before="0"/>
        <w:jc w:val="center"/>
        <w:outlineLvl w:val="0"/>
        <w:rPr>
          <w:rFonts w:ascii="宋体" w:hAnsi="宋体"/>
          <w:b/>
          <w:bCs/>
          <w:color w:val="000000"/>
          <w:kern w:val="44"/>
          <w:sz w:val="44"/>
          <w:szCs w:val="44"/>
          <w:lang w:eastAsia="zh-CN"/>
        </w:rPr>
      </w:pPr>
    </w:p>
    <w:p w14:paraId="18F35EE0">
      <w:pPr>
        <w:pStyle w:val="14"/>
        <w:spacing w:before="0"/>
        <w:jc w:val="center"/>
        <w:outlineLvl w:val="0"/>
        <w:rPr>
          <w:rFonts w:ascii="宋体" w:hAnsi="宋体" w:cs="宋体"/>
          <w:color w:val="000000"/>
          <w:lang w:eastAsia="zh-CN"/>
        </w:rPr>
      </w:pPr>
      <w:r>
        <w:rPr>
          <w:rFonts w:hint="eastAsia" w:ascii="宋体" w:hAnsi="宋体"/>
          <w:b/>
          <w:bCs/>
          <w:color w:val="000000"/>
          <w:kern w:val="44"/>
          <w:sz w:val="44"/>
          <w:szCs w:val="44"/>
          <w:lang w:eastAsia="zh-CN"/>
        </w:rPr>
        <w:t>第六章 合同文本</w:t>
      </w:r>
      <w:r>
        <w:rPr>
          <w:rFonts w:ascii="宋体" w:hAnsi="宋体"/>
          <w:color w:val="000000"/>
          <w:kern w:val="44"/>
          <w:sz w:val="44"/>
          <w:szCs w:val="44"/>
          <w:lang w:eastAsia="zh-CN"/>
        </w:rPr>
        <w:br w:type="page"/>
      </w:r>
      <w:bookmarkEnd w:id="87"/>
    </w:p>
    <w:p w14:paraId="1B9E61F8">
      <w:pPr>
        <w:spacing w:line="360" w:lineRule="auto"/>
        <w:ind w:firstLine="420" w:firstLineChars="200"/>
        <w:rPr>
          <w:rFonts w:ascii="宋体" w:hAnsi="宋体" w:cs="宋体"/>
          <w:color w:val="000000"/>
        </w:rPr>
      </w:pPr>
      <w:r>
        <w:rPr>
          <w:rFonts w:hint="eastAsia" w:ascii="宋体" w:hAnsi="宋体" w:cs="宋体"/>
          <w:color w:val="000000"/>
        </w:rPr>
        <w:t xml:space="preserve">                                                 </w:t>
      </w:r>
    </w:p>
    <w:p w14:paraId="186CB134">
      <w:pPr>
        <w:spacing w:line="360" w:lineRule="auto"/>
        <w:jc w:val="center"/>
        <w:rPr>
          <w:rFonts w:ascii="宋体" w:hAnsi="宋体" w:cs="宋体"/>
          <w:b/>
          <w:bCs/>
          <w:color w:val="000000"/>
          <w:sz w:val="44"/>
        </w:rPr>
      </w:pPr>
      <w:r>
        <w:rPr>
          <w:rFonts w:hint="eastAsia" w:ascii="宋体" w:hAnsi="宋体" w:cs="宋体"/>
          <w:b/>
          <w:bCs/>
          <w:color w:val="000000"/>
          <w:sz w:val="44"/>
        </w:rPr>
        <w:t xml:space="preserve"> </w:t>
      </w:r>
    </w:p>
    <w:p w14:paraId="00A4DE86">
      <w:pPr>
        <w:spacing w:line="360" w:lineRule="auto"/>
        <w:jc w:val="center"/>
        <w:rPr>
          <w:rFonts w:ascii="宋体" w:hAnsi="宋体" w:cs="宋体"/>
          <w:b/>
          <w:bCs/>
          <w:color w:val="000000"/>
          <w:sz w:val="44"/>
          <w:u w:val="single"/>
        </w:rPr>
      </w:pPr>
      <w:r>
        <w:rPr>
          <w:rFonts w:hint="eastAsia" w:ascii="宋体" w:hAnsi="宋体" w:cs="宋体"/>
          <w:b/>
          <w:bCs/>
          <w:color w:val="000000"/>
          <w:sz w:val="44"/>
          <w:u w:val="single"/>
        </w:rPr>
        <w:t>防城区大峒水库扶隆村移民美丽家园项目</w:t>
      </w:r>
    </w:p>
    <w:p w14:paraId="514EF755">
      <w:pPr>
        <w:spacing w:line="360" w:lineRule="auto"/>
        <w:jc w:val="center"/>
        <w:rPr>
          <w:rFonts w:ascii="宋体" w:hAnsi="宋体" w:cs="宋体"/>
          <w:b/>
          <w:bCs/>
          <w:color w:val="000000"/>
          <w:sz w:val="44"/>
        </w:rPr>
      </w:pPr>
      <w:r>
        <w:rPr>
          <w:rFonts w:hint="eastAsia" w:ascii="宋体" w:hAnsi="宋体" w:cs="宋体"/>
          <w:b/>
          <w:bCs/>
          <w:color w:val="000000"/>
          <w:sz w:val="44"/>
        </w:rPr>
        <w:t>施工合同</w:t>
      </w:r>
    </w:p>
    <w:p w14:paraId="7C74DCF7">
      <w:pPr>
        <w:spacing w:line="360" w:lineRule="auto"/>
        <w:jc w:val="center"/>
        <w:rPr>
          <w:rFonts w:ascii="宋体" w:hAnsi="宋体" w:cs="宋体"/>
          <w:b/>
          <w:bCs/>
          <w:color w:val="000000"/>
          <w:sz w:val="44"/>
        </w:rPr>
      </w:pPr>
    </w:p>
    <w:p w14:paraId="64531E9C">
      <w:pPr>
        <w:spacing w:line="360" w:lineRule="auto"/>
        <w:ind w:firstLine="3507" w:firstLineChars="794"/>
        <w:rPr>
          <w:rFonts w:ascii="宋体" w:hAnsi="宋体" w:cs="宋体"/>
          <w:b/>
          <w:bCs/>
          <w:color w:val="000000"/>
          <w:sz w:val="44"/>
        </w:rPr>
      </w:pPr>
    </w:p>
    <w:p w14:paraId="71F7148D">
      <w:pPr>
        <w:spacing w:line="360" w:lineRule="auto"/>
        <w:ind w:firstLine="1084" w:firstLineChars="300"/>
        <w:rPr>
          <w:rFonts w:ascii="宋体" w:hAnsi="宋体" w:cs="宋体"/>
          <w:b/>
          <w:color w:val="000000"/>
          <w:sz w:val="36"/>
          <w:szCs w:val="36"/>
        </w:rPr>
      </w:pPr>
      <w:r>
        <w:rPr>
          <w:rFonts w:hint="eastAsia" w:ascii="宋体" w:hAnsi="宋体" w:cs="宋体"/>
          <w:b/>
          <w:color w:val="000000"/>
          <w:sz w:val="36"/>
          <w:szCs w:val="36"/>
        </w:rPr>
        <w:t>项目编号：</w:t>
      </w:r>
      <w:r>
        <w:rPr>
          <w:rFonts w:hint="eastAsia" w:ascii="宋体" w:hAnsi="宋体" w:cs="宋体"/>
          <w:b/>
          <w:color w:val="000000"/>
          <w:sz w:val="36"/>
          <w:szCs w:val="36"/>
          <w:u w:val="single"/>
        </w:rPr>
        <w:t xml:space="preserve">                   </w:t>
      </w:r>
    </w:p>
    <w:p w14:paraId="3B1B2AC2">
      <w:pPr>
        <w:spacing w:line="360" w:lineRule="auto"/>
        <w:ind w:firstLine="1084" w:firstLineChars="300"/>
        <w:rPr>
          <w:rFonts w:ascii="宋体" w:hAnsi="宋体" w:cs="宋体"/>
          <w:b/>
          <w:color w:val="000000"/>
          <w:sz w:val="36"/>
          <w:szCs w:val="36"/>
          <w:u w:val="single"/>
        </w:rPr>
      </w:pPr>
      <w:r>
        <w:rPr>
          <w:rFonts w:hint="eastAsia" w:ascii="宋体" w:hAnsi="宋体" w:cs="宋体"/>
          <w:b/>
          <w:color w:val="000000"/>
          <w:sz w:val="36"/>
          <w:szCs w:val="36"/>
        </w:rPr>
        <w:t>采购计划编号：</w:t>
      </w:r>
      <w:r>
        <w:rPr>
          <w:rFonts w:hint="eastAsia" w:ascii="宋体" w:hAnsi="宋体" w:cs="宋体"/>
          <w:b/>
          <w:color w:val="000000"/>
          <w:sz w:val="36"/>
          <w:szCs w:val="36"/>
          <w:u w:val="single"/>
        </w:rPr>
        <w:t xml:space="preserve">                </w:t>
      </w:r>
    </w:p>
    <w:p w14:paraId="041E221B">
      <w:pPr>
        <w:spacing w:line="360" w:lineRule="auto"/>
        <w:ind w:firstLine="1308" w:firstLineChars="545"/>
        <w:rPr>
          <w:rFonts w:ascii="宋体" w:hAnsi="宋体" w:cs="宋体"/>
          <w:color w:val="000000"/>
          <w:sz w:val="24"/>
        </w:rPr>
      </w:pPr>
    </w:p>
    <w:p w14:paraId="1181B92D">
      <w:pPr>
        <w:spacing w:line="360" w:lineRule="auto"/>
        <w:ind w:firstLine="1995" w:firstLineChars="552"/>
        <w:rPr>
          <w:rFonts w:ascii="宋体" w:hAnsi="宋体" w:cs="宋体"/>
          <w:b/>
          <w:color w:val="000000"/>
          <w:sz w:val="36"/>
          <w:szCs w:val="36"/>
          <w:u w:val="single"/>
        </w:rPr>
      </w:pPr>
    </w:p>
    <w:p w14:paraId="74BE2E35">
      <w:pPr>
        <w:spacing w:line="360" w:lineRule="auto"/>
        <w:ind w:firstLine="1995" w:firstLineChars="552"/>
        <w:rPr>
          <w:rFonts w:ascii="宋体" w:hAnsi="宋体" w:cs="宋体"/>
          <w:b/>
          <w:color w:val="000000"/>
          <w:sz w:val="36"/>
          <w:szCs w:val="36"/>
          <w:u w:val="single"/>
        </w:rPr>
      </w:pPr>
    </w:p>
    <w:p w14:paraId="7E522012">
      <w:pPr>
        <w:pStyle w:val="26"/>
        <w:rPr>
          <w:rFonts w:hAnsi="宋体"/>
          <w:sz w:val="30"/>
          <w:szCs w:val="30"/>
          <w:u w:color="000000"/>
          <w:lang w:val="zh-CN" w:bidi="zh-CN"/>
        </w:rPr>
      </w:pPr>
    </w:p>
    <w:p w14:paraId="10384A11">
      <w:pPr>
        <w:pStyle w:val="26"/>
        <w:rPr>
          <w:rFonts w:hAnsi="宋体"/>
          <w:sz w:val="30"/>
          <w:szCs w:val="30"/>
          <w:u w:color="000000"/>
          <w:lang w:val="zh-CN" w:bidi="zh-CN"/>
        </w:rPr>
      </w:pPr>
    </w:p>
    <w:p w14:paraId="326E95FB">
      <w:pPr>
        <w:pStyle w:val="26"/>
        <w:rPr>
          <w:rFonts w:hAnsi="宋体"/>
          <w:sz w:val="30"/>
          <w:szCs w:val="30"/>
          <w:u w:color="000000"/>
          <w:lang w:val="zh-CN" w:bidi="zh-CN"/>
        </w:rPr>
      </w:pPr>
    </w:p>
    <w:p w14:paraId="006AF9C3">
      <w:pPr>
        <w:pStyle w:val="26"/>
        <w:rPr>
          <w:rFonts w:hAnsi="宋体"/>
          <w:sz w:val="30"/>
          <w:szCs w:val="30"/>
          <w:u w:color="000000"/>
          <w:lang w:val="zh-CN" w:bidi="zh-CN"/>
        </w:rPr>
      </w:pPr>
    </w:p>
    <w:p w14:paraId="29CDB252">
      <w:pPr>
        <w:autoSpaceDE w:val="0"/>
        <w:autoSpaceDN w:val="0"/>
        <w:spacing w:line="900" w:lineRule="exact"/>
        <w:ind w:firstLine="720" w:firstLineChars="200"/>
        <w:rPr>
          <w:rFonts w:ascii="宋体" w:hAnsi="宋体" w:cs="宋体"/>
          <w:kern w:val="0"/>
          <w:sz w:val="36"/>
          <w:szCs w:val="36"/>
          <w:u w:val="single"/>
          <w:lang w:bidi="zh-CN"/>
        </w:rPr>
      </w:pPr>
      <w:r>
        <w:rPr>
          <w:rFonts w:hint="eastAsia" w:ascii="宋体" w:hAnsi="宋体" w:cs="宋体"/>
          <w:kern w:val="0"/>
          <w:sz w:val="36"/>
          <w:szCs w:val="36"/>
          <w:lang w:val="zh-CN" w:bidi="zh-CN"/>
        </w:rPr>
        <w:t>发包人（全称）：</w:t>
      </w:r>
      <w:r>
        <w:rPr>
          <w:rFonts w:hint="eastAsia" w:ascii="宋体" w:hAnsi="宋体" w:cs="宋体"/>
          <w:kern w:val="0"/>
          <w:sz w:val="36"/>
          <w:szCs w:val="36"/>
          <w:lang w:bidi="zh-CN"/>
        </w:rPr>
        <w:t xml:space="preserve"> </w:t>
      </w:r>
      <w:r>
        <w:rPr>
          <w:rFonts w:hint="eastAsia" w:ascii="宋体" w:hAnsi="宋体" w:cs="宋体"/>
          <w:sz w:val="36"/>
          <w:szCs w:val="36"/>
          <w:u w:val="single"/>
        </w:rPr>
        <w:t xml:space="preserve">                           </w:t>
      </w:r>
    </w:p>
    <w:p w14:paraId="3D5E7141">
      <w:pPr>
        <w:autoSpaceDE w:val="0"/>
        <w:autoSpaceDN w:val="0"/>
        <w:spacing w:line="900" w:lineRule="exact"/>
        <w:ind w:firstLine="720" w:firstLineChars="200"/>
        <w:rPr>
          <w:rFonts w:ascii="宋体" w:hAnsi="宋体" w:cs="宋体"/>
          <w:sz w:val="36"/>
          <w:szCs w:val="36"/>
          <w:u w:val="single"/>
        </w:rPr>
      </w:pPr>
      <w:r>
        <w:rPr>
          <w:rFonts w:hint="eastAsia" w:ascii="宋体" w:hAnsi="宋体" w:cs="宋体"/>
          <w:kern w:val="0"/>
          <w:sz w:val="36"/>
          <w:szCs w:val="36"/>
          <w:lang w:val="zh-CN" w:bidi="zh-CN"/>
        </w:rPr>
        <w:t>承包人（全称）：</w:t>
      </w:r>
      <w:r>
        <w:rPr>
          <w:rFonts w:hint="eastAsia" w:ascii="宋体" w:hAnsi="宋体" w:cs="宋体"/>
          <w:sz w:val="36"/>
          <w:szCs w:val="36"/>
          <w:u w:val="single"/>
        </w:rPr>
        <w:t xml:space="preserve">                            </w:t>
      </w:r>
    </w:p>
    <w:p w14:paraId="0D45A066">
      <w:pPr>
        <w:autoSpaceDE w:val="0"/>
        <w:autoSpaceDN w:val="0"/>
        <w:spacing w:line="900" w:lineRule="exact"/>
        <w:ind w:firstLine="1800" w:firstLineChars="500"/>
        <w:rPr>
          <w:rFonts w:ascii="宋体" w:hAnsi="宋体" w:cs="宋体"/>
          <w:kern w:val="0"/>
          <w:sz w:val="36"/>
          <w:szCs w:val="36"/>
          <w:u w:color="000000"/>
          <w:lang w:val="zh-CN" w:bidi="zh-CN"/>
        </w:rPr>
      </w:pPr>
      <w:r>
        <w:rPr>
          <w:rFonts w:hint="eastAsia"/>
          <w:sz w:val="36"/>
          <w:szCs w:val="36"/>
        </w:rPr>
        <w:t>日期：      年    月     日</w:t>
      </w:r>
    </w:p>
    <w:p w14:paraId="401F9797">
      <w:pPr>
        <w:tabs>
          <w:tab w:val="left" w:pos="7380"/>
        </w:tabs>
        <w:spacing w:line="360" w:lineRule="auto"/>
        <w:rPr>
          <w:rFonts w:ascii="宋体" w:hAnsi="宋体" w:cs="宋体"/>
          <w:b/>
          <w:bCs/>
          <w:color w:val="000000"/>
          <w:sz w:val="44"/>
        </w:rPr>
      </w:pPr>
    </w:p>
    <w:p w14:paraId="08818EC8">
      <w:pPr>
        <w:keepNext/>
        <w:keepLines/>
        <w:spacing w:line="360" w:lineRule="auto"/>
        <w:jc w:val="center"/>
        <w:rPr>
          <w:rFonts w:ascii="宋体" w:hAnsi="宋体" w:cs="宋体"/>
          <w:b/>
          <w:color w:val="000000"/>
          <w:kern w:val="0"/>
          <w:sz w:val="24"/>
          <w:szCs w:val="20"/>
        </w:rPr>
      </w:pPr>
      <w:r>
        <w:rPr>
          <w:rFonts w:hint="eastAsia" w:ascii="宋体" w:hAnsi="宋体" w:cs="宋体"/>
          <w:b/>
          <w:bCs/>
          <w:color w:val="000000"/>
          <w:sz w:val="44"/>
        </w:rPr>
        <w:br w:type="page"/>
      </w:r>
      <w:r>
        <w:rPr>
          <w:rFonts w:hint="eastAsia" w:ascii="宋体" w:hAnsi="宋体" w:cs="宋体"/>
          <w:b/>
          <w:color w:val="000000"/>
          <w:sz w:val="28"/>
          <w:szCs w:val="28"/>
        </w:rPr>
        <w:t>第一部分   协议书</w:t>
      </w:r>
    </w:p>
    <w:p w14:paraId="625A97E2">
      <w:pPr>
        <w:spacing w:line="360" w:lineRule="auto"/>
        <w:ind w:firstLine="475"/>
        <w:rPr>
          <w:rFonts w:ascii="宋体" w:hAnsi="宋体" w:cs="宋体"/>
          <w:color w:val="000000"/>
        </w:rPr>
      </w:pPr>
    </w:p>
    <w:p w14:paraId="3CCEA354">
      <w:pPr>
        <w:spacing w:line="360" w:lineRule="auto"/>
        <w:ind w:firstLine="475"/>
        <w:rPr>
          <w:rFonts w:ascii="宋体" w:hAnsi="宋体" w:cs="宋体"/>
          <w:color w:val="000000"/>
          <w:sz w:val="24"/>
          <w:u w:val="single"/>
        </w:rPr>
      </w:pPr>
      <w:r>
        <w:rPr>
          <w:rFonts w:hint="eastAsia" w:ascii="宋体" w:hAnsi="宋体" w:cs="宋体"/>
          <w:color w:val="000000"/>
          <w:sz w:val="24"/>
        </w:rPr>
        <w:t>发包人（全称）：</w:t>
      </w:r>
      <w:r>
        <w:rPr>
          <w:rFonts w:hint="eastAsia" w:ascii="宋体" w:hAnsi="宋体" w:cs="宋体"/>
          <w:color w:val="000000"/>
          <w:sz w:val="24"/>
          <w:u w:val="single"/>
        </w:rPr>
        <w:t xml:space="preserve">                              </w:t>
      </w:r>
    </w:p>
    <w:p w14:paraId="78EFBC58">
      <w:pPr>
        <w:spacing w:line="360" w:lineRule="auto"/>
        <w:ind w:firstLine="475"/>
        <w:rPr>
          <w:rFonts w:ascii="宋体" w:hAnsi="宋体" w:cs="宋体"/>
          <w:color w:val="000000"/>
          <w:sz w:val="24"/>
          <w:u w:val="single"/>
        </w:rPr>
      </w:pPr>
      <w:r>
        <w:rPr>
          <w:rFonts w:hint="eastAsia" w:ascii="宋体" w:hAnsi="宋体" w:cs="宋体"/>
          <w:color w:val="000000"/>
          <w:sz w:val="24"/>
        </w:rPr>
        <w:t>承包人（全称）：</w:t>
      </w:r>
      <w:r>
        <w:rPr>
          <w:rFonts w:hint="eastAsia" w:ascii="宋体" w:hAnsi="宋体" w:cs="宋体"/>
          <w:color w:val="000000"/>
          <w:sz w:val="24"/>
          <w:u w:val="single"/>
        </w:rPr>
        <w:t xml:space="preserve">                              </w:t>
      </w:r>
    </w:p>
    <w:p w14:paraId="18DCB2DA">
      <w:pPr>
        <w:spacing w:line="360" w:lineRule="auto"/>
        <w:ind w:firstLine="475"/>
        <w:rPr>
          <w:rFonts w:ascii="宋体" w:hAnsi="宋体" w:cs="宋体"/>
          <w:color w:val="000000"/>
          <w:sz w:val="24"/>
        </w:rPr>
      </w:pPr>
      <w:r>
        <w:rPr>
          <w:rFonts w:hint="eastAsia" w:ascii="宋体" w:hAnsi="宋体" w:cs="宋体"/>
          <w:color w:val="000000"/>
          <w:sz w:val="24"/>
        </w:rPr>
        <w:t>依照《中华人民共和国民法典》、《中华人民共和国建筑法》及其他有关法律、行政法规，遵循平等、自愿、公平和诚实信用的原则，双方就</w:t>
      </w:r>
      <w:r>
        <w:rPr>
          <w:rFonts w:hint="eastAsia" w:ascii="宋体" w:hAnsi="宋体" w:cs="宋体"/>
          <w:color w:val="000000"/>
          <w:sz w:val="24"/>
          <w:u w:val="single"/>
        </w:rPr>
        <w:t>防城区大峒水库扶隆村移民美丽家园项目（工程名称）</w:t>
      </w:r>
      <w:r>
        <w:rPr>
          <w:rFonts w:hint="eastAsia" w:ascii="宋体" w:hAnsi="宋体" w:cs="宋体"/>
          <w:color w:val="000000"/>
          <w:sz w:val="24"/>
        </w:rPr>
        <w:t>施工事项协商一致，订立本合同。</w:t>
      </w:r>
    </w:p>
    <w:p w14:paraId="0C171D99">
      <w:pPr>
        <w:spacing w:line="360" w:lineRule="auto"/>
        <w:ind w:firstLine="510"/>
        <w:rPr>
          <w:rFonts w:ascii="宋体" w:hAnsi="宋体" w:cs="宋体"/>
          <w:b/>
          <w:color w:val="000000"/>
          <w:sz w:val="24"/>
        </w:rPr>
      </w:pPr>
      <w:r>
        <w:rPr>
          <w:rFonts w:hint="eastAsia" w:ascii="宋体" w:hAnsi="宋体" w:cs="宋体"/>
          <w:b/>
          <w:color w:val="000000"/>
          <w:sz w:val="24"/>
        </w:rPr>
        <w:t>一、工程概况</w:t>
      </w:r>
    </w:p>
    <w:p w14:paraId="656E2F0D">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工程名称：防城区大峒水库扶隆村移民美丽家园项目</w:t>
      </w:r>
    </w:p>
    <w:p w14:paraId="47283287">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工程地点：</w:t>
      </w:r>
      <w:r>
        <w:rPr>
          <w:rFonts w:hint="eastAsia" w:ascii="宋体" w:hAnsi="宋体" w:cs="宋体"/>
          <w:color w:val="000000"/>
          <w:sz w:val="24"/>
          <w:shd w:val="clear" w:color="auto" w:fill="FFFFFF"/>
        </w:rPr>
        <w:t>防城港市防城区大峒水库</w:t>
      </w:r>
      <w:r>
        <w:rPr>
          <w:rFonts w:hint="eastAsia" w:ascii="宋体" w:hAnsi="宋体" w:cs="宋体"/>
          <w:color w:val="000000"/>
          <w:sz w:val="24"/>
        </w:rPr>
        <w:t>。</w:t>
      </w:r>
    </w:p>
    <w:p w14:paraId="5E485BCB">
      <w:pPr>
        <w:spacing w:line="360" w:lineRule="auto"/>
        <w:ind w:firstLine="480" w:firstLineChars="200"/>
        <w:rPr>
          <w:rFonts w:ascii="宋体" w:hAnsi="宋体" w:cs="宋体"/>
          <w:color w:val="000000"/>
          <w:sz w:val="24"/>
        </w:rPr>
      </w:pPr>
      <w:r>
        <w:rPr>
          <w:rFonts w:hint="eastAsia" w:ascii="宋体" w:hAnsi="宋体" w:cs="宋体"/>
          <w:color w:val="000000"/>
          <w:sz w:val="24"/>
        </w:rPr>
        <w:t>工程内容：</w:t>
      </w:r>
    </w:p>
    <w:p w14:paraId="742422CB">
      <w:pPr>
        <w:spacing w:line="360" w:lineRule="auto"/>
        <w:ind w:firstLine="510"/>
        <w:rPr>
          <w:rFonts w:ascii="宋体" w:hAnsi="宋体" w:cs="宋体"/>
          <w:color w:val="000000"/>
          <w:sz w:val="24"/>
        </w:rPr>
      </w:pPr>
      <w:r>
        <w:rPr>
          <w:rFonts w:hint="eastAsia" w:ascii="宋体" w:hAnsi="宋体" w:cs="宋体"/>
          <w:color w:val="000000"/>
          <w:sz w:val="24"/>
        </w:rPr>
        <w:t>工程立项批准文号：</w:t>
      </w:r>
    </w:p>
    <w:p w14:paraId="3F65C748">
      <w:pPr>
        <w:spacing w:line="360" w:lineRule="auto"/>
        <w:ind w:firstLine="510"/>
        <w:rPr>
          <w:rFonts w:ascii="宋体" w:hAnsi="宋体" w:cs="宋体"/>
          <w:color w:val="000000"/>
          <w:sz w:val="24"/>
          <w:u w:val="single"/>
        </w:rPr>
      </w:pPr>
      <w:r>
        <w:rPr>
          <w:rFonts w:hint="eastAsia" w:ascii="宋体" w:hAnsi="宋体" w:cs="宋体"/>
          <w:color w:val="000000"/>
          <w:sz w:val="24"/>
        </w:rPr>
        <w:t>资金来源：</w:t>
      </w:r>
    </w:p>
    <w:p w14:paraId="19114D11">
      <w:pPr>
        <w:spacing w:line="360" w:lineRule="auto"/>
        <w:ind w:firstLine="506"/>
        <w:rPr>
          <w:rFonts w:ascii="宋体" w:hAnsi="宋体" w:cs="宋体"/>
          <w:b/>
          <w:color w:val="000000"/>
          <w:sz w:val="24"/>
        </w:rPr>
      </w:pPr>
      <w:r>
        <w:rPr>
          <w:rFonts w:hint="eastAsia" w:ascii="宋体" w:hAnsi="宋体" w:cs="宋体"/>
          <w:b/>
          <w:color w:val="000000"/>
          <w:sz w:val="24"/>
        </w:rPr>
        <w:t>二、工程承包范围</w:t>
      </w:r>
    </w:p>
    <w:p w14:paraId="0F2E6DBB">
      <w:pPr>
        <w:spacing w:line="360" w:lineRule="auto"/>
        <w:ind w:firstLine="510"/>
        <w:rPr>
          <w:rFonts w:ascii="宋体" w:hAnsi="宋体" w:cs="宋体"/>
          <w:color w:val="000000"/>
          <w:sz w:val="24"/>
          <w:u w:val="single"/>
        </w:rPr>
      </w:pPr>
      <w:r>
        <w:rPr>
          <w:rFonts w:hint="eastAsia" w:ascii="宋体" w:hAnsi="宋体" w:cs="宋体"/>
          <w:color w:val="000000"/>
          <w:sz w:val="24"/>
        </w:rPr>
        <w:t>承包范围：</w:t>
      </w:r>
      <w:r>
        <w:rPr>
          <w:rFonts w:hint="eastAsia" w:ascii="宋体" w:hAnsi="宋体" w:cs="宋体"/>
          <w:color w:val="000000"/>
          <w:sz w:val="24"/>
          <w:u w:val="single"/>
        </w:rPr>
        <w:t>施工图纸及工程量清单包含的全部内容。</w:t>
      </w:r>
    </w:p>
    <w:p w14:paraId="0DD132CE">
      <w:pPr>
        <w:spacing w:line="360" w:lineRule="auto"/>
        <w:ind w:firstLine="510"/>
        <w:rPr>
          <w:rFonts w:ascii="宋体" w:hAnsi="宋体" w:cs="宋体"/>
          <w:b/>
          <w:color w:val="000000"/>
          <w:sz w:val="24"/>
        </w:rPr>
      </w:pPr>
      <w:r>
        <w:rPr>
          <w:rFonts w:hint="eastAsia" w:ascii="宋体" w:hAnsi="宋体" w:cs="宋体"/>
          <w:b/>
          <w:color w:val="000000"/>
          <w:sz w:val="24"/>
        </w:rPr>
        <w:t>三、合同工期</w:t>
      </w:r>
    </w:p>
    <w:p w14:paraId="5F86092D">
      <w:pPr>
        <w:spacing w:line="360" w:lineRule="auto"/>
        <w:ind w:firstLine="510"/>
        <w:rPr>
          <w:rFonts w:ascii="宋体" w:hAnsi="宋体" w:cs="宋体"/>
          <w:color w:val="000000"/>
          <w:sz w:val="24"/>
        </w:rPr>
      </w:pPr>
      <w:r>
        <w:rPr>
          <w:rFonts w:hint="eastAsia" w:ascii="宋体" w:hAnsi="宋体" w:cs="宋体"/>
          <w:color w:val="000000"/>
          <w:sz w:val="24"/>
        </w:rPr>
        <w:t>开工日期：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59150DB9">
      <w:pPr>
        <w:spacing w:line="360" w:lineRule="auto"/>
        <w:ind w:firstLine="510"/>
        <w:rPr>
          <w:rFonts w:ascii="宋体" w:hAnsi="宋体" w:cs="宋体"/>
          <w:color w:val="000000"/>
          <w:sz w:val="24"/>
        </w:rPr>
      </w:pPr>
      <w:r>
        <w:rPr>
          <w:rFonts w:hint="eastAsia" w:ascii="宋体" w:hAnsi="宋体" w:cs="宋体"/>
          <w:color w:val="000000"/>
          <w:sz w:val="24"/>
        </w:rPr>
        <w:t>竣工日期：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0C53D76A">
      <w:pPr>
        <w:spacing w:line="360" w:lineRule="auto"/>
        <w:ind w:firstLine="510"/>
        <w:rPr>
          <w:rFonts w:ascii="宋体" w:hAnsi="宋体" w:cs="宋体"/>
          <w:color w:val="000000"/>
          <w:sz w:val="24"/>
        </w:rPr>
      </w:pPr>
      <w:r>
        <w:rPr>
          <w:rFonts w:hint="eastAsia" w:ascii="宋体" w:hAnsi="宋体" w:cs="宋体"/>
          <w:color w:val="000000"/>
          <w:sz w:val="24"/>
        </w:rPr>
        <w:t>合同工期总日历天数_____天。</w:t>
      </w:r>
    </w:p>
    <w:p w14:paraId="1599FEFE">
      <w:pPr>
        <w:spacing w:line="360" w:lineRule="auto"/>
        <w:ind w:firstLine="520"/>
        <w:rPr>
          <w:rFonts w:ascii="宋体" w:hAnsi="宋体" w:cs="宋体"/>
          <w:b/>
          <w:color w:val="000000"/>
          <w:sz w:val="24"/>
        </w:rPr>
      </w:pPr>
      <w:r>
        <w:rPr>
          <w:rFonts w:hint="eastAsia" w:ascii="宋体" w:hAnsi="宋体" w:cs="宋体"/>
          <w:b/>
          <w:color w:val="000000"/>
          <w:sz w:val="24"/>
        </w:rPr>
        <w:t>四、质量标准</w:t>
      </w:r>
    </w:p>
    <w:p w14:paraId="545F5081">
      <w:pPr>
        <w:spacing w:line="360" w:lineRule="auto"/>
        <w:ind w:firstLine="510"/>
        <w:rPr>
          <w:rFonts w:ascii="宋体" w:hAnsi="宋体" w:cs="宋体"/>
          <w:color w:val="000000"/>
          <w:sz w:val="24"/>
        </w:rPr>
      </w:pPr>
      <w:r>
        <w:rPr>
          <w:rFonts w:hint="eastAsia" w:ascii="宋体" w:hAnsi="宋体" w:cs="宋体"/>
          <w:color w:val="000000"/>
          <w:sz w:val="24"/>
        </w:rPr>
        <w:t>工程质量标准：</w:t>
      </w:r>
      <w:r>
        <w:rPr>
          <w:rFonts w:hint="eastAsia" w:ascii="宋体" w:hAnsi="宋体" w:cs="宋体"/>
          <w:color w:val="000000"/>
          <w:sz w:val="24"/>
          <w:u w:val="single"/>
        </w:rPr>
        <w:t>施工质量达到合格要求，工程质量标准必须符合现行国家有关工程施工质量验收规范和标准。</w:t>
      </w:r>
    </w:p>
    <w:p w14:paraId="140DF59A">
      <w:pPr>
        <w:spacing w:line="360" w:lineRule="auto"/>
        <w:ind w:firstLine="510"/>
        <w:rPr>
          <w:rFonts w:ascii="宋体" w:hAnsi="宋体" w:cs="宋体"/>
          <w:b/>
          <w:color w:val="000000"/>
          <w:sz w:val="24"/>
        </w:rPr>
      </w:pPr>
      <w:r>
        <w:rPr>
          <w:rFonts w:hint="eastAsia" w:ascii="宋体" w:hAnsi="宋体" w:cs="宋体"/>
          <w:b/>
          <w:color w:val="000000"/>
          <w:sz w:val="24"/>
        </w:rPr>
        <w:t>五、合同价款</w:t>
      </w:r>
    </w:p>
    <w:p w14:paraId="2F56DF05">
      <w:pPr>
        <w:spacing w:line="360" w:lineRule="auto"/>
        <w:ind w:firstLine="510"/>
        <w:rPr>
          <w:rFonts w:ascii="宋体" w:hAnsi="宋体" w:cs="宋体"/>
          <w:color w:val="000000"/>
          <w:sz w:val="24"/>
        </w:rPr>
      </w:pPr>
      <w:r>
        <w:rPr>
          <w:rFonts w:hint="eastAsia" w:ascii="宋体" w:hAnsi="宋体" w:cs="宋体"/>
          <w:color w:val="000000"/>
          <w:sz w:val="24"/>
        </w:rPr>
        <w:t>金额（大写）：_________________________元（人民币）</w:t>
      </w:r>
    </w:p>
    <w:p w14:paraId="4E8E653C">
      <w:pPr>
        <w:spacing w:line="360" w:lineRule="auto"/>
        <w:ind w:firstLine="510"/>
        <w:rPr>
          <w:rFonts w:ascii="宋体" w:hAnsi="宋体" w:cs="宋体"/>
          <w:color w:val="000000"/>
          <w:sz w:val="24"/>
        </w:rPr>
      </w:pPr>
      <w:r>
        <w:rPr>
          <w:rFonts w:hint="eastAsia" w:ascii="宋体" w:hAnsi="宋体" w:cs="宋体"/>
          <w:color w:val="000000"/>
          <w:sz w:val="24"/>
        </w:rPr>
        <w:t xml:space="preserve">         ￥：_________________________元</w:t>
      </w:r>
    </w:p>
    <w:p w14:paraId="16E269D5">
      <w:pPr>
        <w:spacing w:line="360" w:lineRule="auto"/>
        <w:ind w:firstLine="510"/>
        <w:rPr>
          <w:rFonts w:ascii="宋体" w:hAnsi="宋体" w:cs="宋体"/>
          <w:b/>
          <w:color w:val="000000"/>
          <w:sz w:val="24"/>
        </w:rPr>
      </w:pPr>
      <w:r>
        <w:rPr>
          <w:rFonts w:hint="eastAsia" w:ascii="宋体" w:hAnsi="宋体" w:cs="宋体"/>
          <w:b/>
          <w:color w:val="000000"/>
          <w:sz w:val="24"/>
        </w:rPr>
        <w:t>六、组成合同的文件</w:t>
      </w:r>
    </w:p>
    <w:p w14:paraId="10E093F2">
      <w:pPr>
        <w:spacing w:line="360" w:lineRule="auto"/>
        <w:ind w:firstLine="510"/>
        <w:rPr>
          <w:rFonts w:ascii="宋体" w:hAnsi="宋体" w:cs="宋体"/>
          <w:color w:val="000000"/>
          <w:sz w:val="24"/>
        </w:rPr>
      </w:pPr>
      <w:r>
        <w:rPr>
          <w:rFonts w:hint="eastAsia" w:ascii="宋体" w:hAnsi="宋体" w:cs="宋体"/>
          <w:color w:val="000000"/>
          <w:sz w:val="24"/>
        </w:rPr>
        <w:t>组成本合同的文件包括：</w:t>
      </w:r>
    </w:p>
    <w:p w14:paraId="7871A1D3">
      <w:pPr>
        <w:spacing w:line="360" w:lineRule="auto"/>
        <w:ind w:firstLine="510"/>
        <w:rPr>
          <w:rFonts w:ascii="宋体" w:hAnsi="宋体" w:cs="宋体"/>
          <w:color w:val="000000"/>
          <w:sz w:val="24"/>
        </w:rPr>
      </w:pPr>
      <w:r>
        <w:rPr>
          <w:rFonts w:hint="eastAsia" w:ascii="宋体" w:hAnsi="宋体" w:cs="宋体"/>
          <w:color w:val="000000"/>
          <w:sz w:val="24"/>
        </w:rPr>
        <w:t>1、本合同协议书</w:t>
      </w:r>
    </w:p>
    <w:p w14:paraId="585F3528">
      <w:pPr>
        <w:spacing w:line="360" w:lineRule="auto"/>
        <w:ind w:firstLine="510"/>
        <w:rPr>
          <w:rFonts w:ascii="宋体" w:hAnsi="宋体" w:cs="宋体"/>
          <w:color w:val="000000"/>
          <w:sz w:val="24"/>
        </w:rPr>
      </w:pPr>
      <w:r>
        <w:rPr>
          <w:rFonts w:hint="eastAsia" w:ascii="宋体" w:hAnsi="宋体" w:cs="宋体"/>
          <w:color w:val="000000"/>
          <w:sz w:val="24"/>
        </w:rPr>
        <w:t>2、成交通知书</w:t>
      </w:r>
    </w:p>
    <w:p w14:paraId="0D991887">
      <w:pPr>
        <w:spacing w:line="360" w:lineRule="auto"/>
        <w:ind w:firstLine="510"/>
        <w:rPr>
          <w:rFonts w:ascii="宋体" w:hAnsi="宋体" w:cs="宋体"/>
          <w:color w:val="000000"/>
          <w:sz w:val="24"/>
        </w:rPr>
      </w:pPr>
      <w:r>
        <w:rPr>
          <w:rFonts w:hint="eastAsia" w:ascii="宋体" w:hAnsi="宋体" w:cs="宋体"/>
          <w:color w:val="000000"/>
          <w:sz w:val="24"/>
        </w:rPr>
        <w:t>3、响应文件及其附件</w:t>
      </w:r>
    </w:p>
    <w:p w14:paraId="48C6A7F3">
      <w:pPr>
        <w:spacing w:line="360" w:lineRule="auto"/>
        <w:ind w:firstLine="510"/>
        <w:rPr>
          <w:rFonts w:ascii="宋体" w:hAnsi="宋体" w:cs="宋体"/>
          <w:color w:val="000000"/>
          <w:sz w:val="24"/>
        </w:rPr>
      </w:pPr>
      <w:r>
        <w:rPr>
          <w:rFonts w:hint="eastAsia" w:ascii="宋体" w:hAnsi="宋体" w:cs="宋体"/>
          <w:color w:val="000000"/>
          <w:sz w:val="24"/>
        </w:rPr>
        <w:t>4、本合同专用条款</w:t>
      </w:r>
    </w:p>
    <w:p w14:paraId="3048B43D">
      <w:pPr>
        <w:spacing w:line="360" w:lineRule="auto"/>
        <w:ind w:firstLine="510"/>
        <w:rPr>
          <w:rFonts w:ascii="宋体" w:hAnsi="宋体" w:cs="宋体"/>
          <w:color w:val="000000"/>
          <w:sz w:val="24"/>
        </w:rPr>
      </w:pPr>
      <w:r>
        <w:rPr>
          <w:rFonts w:hint="eastAsia" w:ascii="宋体" w:hAnsi="宋体" w:cs="宋体"/>
          <w:color w:val="000000"/>
          <w:sz w:val="24"/>
        </w:rPr>
        <w:t>5、本合同通用条款</w:t>
      </w:r>
    </w:p>
    <w:p w14:paraId="1CE4832A">
      <w:pPr>
        <w:spacing w:line="360" w:lineRule="auto"/>
        <w:ind w:firstLine="510"/>
        <w:rPr>
          <w:rFonts w:ascii="宋体" w:hAnsi="宋体" w:cs="宋体"/>
          <w:color w:val="000000"/>
          <w:sz w:val="24"/>
        </w:rPr>
      </w:pPr>
      <w:r>
        <w:rPr>
          <w:rFonts w:hint="eastAsia" w:ascii="宋体" w:hAnsi="宋体" w:cs="宋体"/>
          <w:color w:val="000000"/>
          <w:sz w:val="24"/>
        </w:rPr>
        <w:t>6、标准、规范及有关技术文件</w:t>
      </w:r>
    </w:p>
    <w:p w14:paraId="30B9A998">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7、工程量清单</w:t>
      </w:r>
    </w:p>
    <w:p w14:paraId="2735DBFE">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8、其他合同文件：</w:t>
      </w:r>
    </w:p>
    <w:p w14:paraId="72BED1ED">
      <w:pPr>
        <w:spacing w:line="360" w:lineRule="auto"/>
        <w:ind w:firstLine="510"/>
        <w:rPr>
          <w:rFonts w:ascii="宋体" w:hAnsi="宋体" w:cs="宋体"/>
          <w:color w:val="000000"/>
          <w:sz w:val="24"/>
        </w:rPr>
      </w:pPr>
      <w:r>
        <w:rPr>
          <w:rFonts w:hint="eastAsia" w:ascii="宋体" w:hAnsi="宋体" w:cs="宋体"/>
          <w:color w:val="000000"/>
          <w:sz w:val="24"/>
        </w:rPr>
        <w:t>双方有关工程听洽商、变更等书面协议或文件视为本合同的组成部分。</w:t>
      </w:r>
    </w:p>
    <w:p w14:paraId="5ABFD8FB">
      <w:pPr>
        <w:spacing w:line="360" w:lineRule="auto"/>
        <w:ind w:firstLine="520"/>
        <w:rPr>
          <w:rFonts w:ascii="宋体" w:hAnsi="宋体" w:cs="宋体"/>
          <w:color w:val="000000"/>
          <w:sz w:val="24"/>
        </w:rPr>
      </w:pPr>
      <w:r>
        <w:rPr>
          <w:rFonts w:hint="eastAsia" w:ascii="宋体" w:hAnsi="宋体" w:cs="宋体"/>
          <w:color w:val="000000"/>
          <w:sz w:val="24"/>
        </w:rPr>
        <w:t>七、本协议书中有关词语定义与本合同第二部分《通用条款》中分别赋予它们的定义相同。</w:t>
      </w:r>
    </w:p>
    <w:p w14:paraId="2B955EF2">
      <w:pPr>
        <w:spacing w:line="360" w:lineRule="auto"/>
        <w:ind w:firstLine="520"/>
        <w:rPr>
          <w:rFonts w:ascii="宋体" w:hAnsi="宋体" w:cs="宋体"/>
          <w:color w:val="000000"/>
          <w:sz w:val="24"/>
        </w:rPr>
      </w:pPr>
      <w:r>
        <w:rPr>
          <w:rFonts w:hint="eastAsia" w:ascii="宋体" w:hAnsi="宋体" w:cs="宋体"/>
          <w:color w:val="000000"/>
          <w:sz w:val="24"/>
        </w:rPr>
        <w:t>八、承包人向发包人承诺按照合同约定进行施工、竣工并在质量保修期内承担工程质量保修责任。</w:t>
      </w:r>
    </w:p>
    <w:p w14:paraId="7429ABF2">
      <w:pPr>
        <w:spacing w:line="360" w:lineRule="auto"/>
        <w:ind w:firstLine="510"/>
        <w:rPr>
          <w:rFonts w:ascii="宋体" w:hAnsi="宋体" w:cs="宋体"/>
          <w:color w:val="000000"/>
          <w:sz w:val="24"/>
        </w:rPr>
      </w:pPr>
      <w:r>
        <w:rPr>
          <w:rFonts w:hint="eastAsia" w:ascii="宋体" w:hAnsi="宋体" w:cs="宋体"/>
          <w:color w:val="000000"/>
          <w:sz w:val="24"/>
        </w:rPr>
        <w:t>九、发包人向承包人承诺按照合同约定的期限和方式支付合同价款及其他应当支付的款项。</w:t>
      </w:r>
    </w:p>
    <w:p w14:paraId="402E0CFF">
      <w:pPr>
        <w:spacing w:line="360" w:lineRule="auto"/>
        <w:ind w:firstLine="510"/>
        <w:rPr>
          <w:rFonts w:ascii="宋体" w:hAnsi="宋体" w:cs="宋体"/>
          <w:b/>
          <w:bCs/>
          <w:color w:val="000000"/>
          <w:sz w:val="24"/>
        </w:rPr>
      </w:pPr>
      <w:r>
        <w:rPr>
          <w:rFonts w:hint="eastAsia" w:ascii="宋体" w:hAnsi="宋体" w:cs="宋体"/>
          <w:b/>
          <w:bCs/>
          <w:color w:val="000000"/>
          <w:sz w:val="24"/>
        </w:rPr>
        <w:t>十、合同生效</w:t>
      </w:r>
    </w:p>
    <w:p w14:paraId="23759601">
      <w:pPr>
        <w:spacing w:line="360" w:lineRule="auto"/>
        <w:ind w:firstLine="510"/>
        <w:rPr>
          <w:rFonts w:ascii="宋体" w:hAnsi="宋体" w:cs="宋体"/>
          <w:color w:val="000000"/>
          <w:sz w:val="24"/>
        </w:rPr>
      </w:pPr>
      <w:r>
        <w:rPr>
          <w:rFonts w:hint="eastAsia" w:ascii="宋体" w:hAnsi="宋体" w:cs="宋体"/>
          <w:color w:val="000000"/>
          <w:sz w:val="24"/>
        </w:rPr>
        <w:t>合同订立时间：________年________月________日</w:t>
      </w:r>
    </w:p>
    <w:p w14:paraId="1FE36EDA">
      <w:pPr>
        <w:spacing w:line="360" w:lineRule="auto"/>
        <w:ind w:firstLine="510"/>
        <w:rPr>
          <w:rFonts w:ascii="宋体" w:hAnsi="宋体" w:cs="宋体"/>
          <w:color w:val="000000"/>
          <w:sz w:val="24"/>
        </w:rPr>
      </w:pPr>
      <w:r>
        <w:rPr>
          <w:rFonts w:hint="eastAsia" w:ascii="宋体" w:hAnsi="宋体" w:cs="宋体"/>
          <w:color w:val="000000"/>
          <w:sz w:val="24"/>
        </w:rPr>
        <w:t>合同订立地点：________</w:t>
      </w:r>
    </w:p>
    <w:p w14:paraId="5A0DDF5B">
      <w:pPr>
        <w:spacing w:line="360" w:lineRule="auto"/>
        <w:ind w:firstLine="510"/>
        <w:rPr>
          <w:rFonts w:ascii="宋体" w:hAnsi="宋体" w:cs="宋体"/>
          <w:color w:val="000000"/>
          <w:sz w:val="24"/>
        </w:rPr>
      </w:pPr>
      <w:r>
        <w:rPr>
          <w:rFonts w:hint="eastAsia" w:ascii="宋体" w:hAnsi="宋体" w:cs="宋体"/>
          <w:color w:val="000000"/>
          <w:sz w:val="24"/>
        </w:rPr>
        <w:t>本合同双方约定</w:t>
      </w:r>
      <w:r>
        <w:rPr>
          <w:rFonts w:hint="eastAsia" w:ascii="宋体" w:hAnsi="宋体" w:cs="宋体"/>
          <w:color w:val="000000"/>
          <w:sz w:val="24"/>
          <w:u w:val="single"/>
        </w:rPr>
        <w:t xml:space="preserve"> 双方法定代表人或其授权代理人签字或盖章并加盖单位公章 </w:t>
      </w:r>
      <w:r>
        <w:rPr>
          <w:rFonts w:hint="eastAsia" w:ascii="宋体" w:hAnsi="宋体" w:cs="宋体"/>
          <w:color w:val="000000"/>
          <w:sz w:val="24"/>
        </w:rPr>
        <w:t>后生效。</w:t>
      </w:r>
    </w:p>
    <w:p w14:paraId="560E90CA">
      <w:pPr>
        <w:pStyle w:val="20"/>
        <w:adjustRightInd/>
        <w:spacing w:line="480" w:lineRule="exact"/>
        <w:ind w:firstLine="482" w:firstLineChars="200"/>
        <w:textAlignment w:val="auto"/>
        <w:rPr>
          <w:rFonts w:ascii="宋体" w:hAnsi="宋体" w:cs="宋体"/>
          <w:b/>
          <w:sz w:val="24"/>
        </w:rPr>
      </w:pPr>
      <w:r>
        <w:rPr>
          <w:rFonts w:hint="eastAsia" w:ascii="宋体" w:hAnsi="宋体" w:cs="宋体"/>
          <w:b/>
          <w:sz w:val="24"/>
        </w:rPr>
        <w:t>十一、合同份数</w:t>
      </w:r>
    </w:p>
    <w:p w14:paraId="01D72745">
      <w:pPr>
        <w:pStyle w:val="20"/>
        <w:adjustRightInd/>
        <w:spacing w:line="480" w:lineRule="exact"/>
        <w:ind w:firstLine="480" w:firstLineChars="200"/>
        <w:textAlignment w:val="auto"/>
        <w:rPr>
          <w:rFonts w:ascii="宋体" w:hAnsi="宋体" w:cs="宋体"/>
          <w:kern w:val="2"/>
          <w:sz w:val="28"/>
          <w:szCs w:val="28"/>
        </w:rPr>
      </w:pPr>
      <w:r>
        <w:rPr>
          <w:rFonts w:hint="eastAsia" w:ascii="宋体" w:hAnsi="宋体" w:cs="宋体"/>
          <w:kern w:val="2"/>
          <w:sz w:val="24"/>
        </w:rPr>
        <w:t>本合同</w:t>
      </w:r>
      <w:r>
        <w:rPr>
          <w:rFonts w:hint="eastAsia" w:ascii="宋体" w:hAnsi="宋体" w:cs="宋体"/>
          <w:kern w:val="2"/>
          <w:sz w:val="24"/>
          <w:u w:val="single"/>
        </w:rPr>
        <w:t xml:space="preserve"> 壹 </w:t>
      </w:r>
      <w:r>
        <w:rPr>
          <w:rFonts w:hint="eastAsia" w:ascii="宋体" w:hAnsi="宋体" w:cs="宋体"/>
          <w:kern w:val="2"/>
          <w:sz w:val="24"/>
        </w:rPr>
        <w:t>式</w:t>
      </w:r>
      <w:r>
        <w:rPr>
          <w:rFonts w:hint="eastAsia" w:ascii="宋体" w:hAnsi="宋体" w:cs="宋体"/>
          <w:kern w:val="2"/>
          <w:sz w:val="24"/>
          <w:u w:val="single"/>
        </w:rPr>
        <w:t xml:space="preserve"> 陆 </w:t>
      </w:r>
      <w:r>
        <w:rPr>
          <w:rFonts w:hint="eastAsia" w:ascii="宋体" w:hAnsi="宋体" w:cs="宋体"/>
          <w:kern w:val="2"/>
          <w:sz w:val="24"/>
        </w:rPr>
        <w:t>份，正本</w:t>
      </w:r>
      <w:r>
        <w:rPr>
          <w:rFonts w:hint="eastAsia" w:ascii="宋体" w:hAnsi="宋体" w:cs="宋体"/>
          <w:kern w:val="2"/>
          <w:sz w:val="24"/>
          <w:u w:val="single"/>
        </w:rPr>
        <w:t xml:space="preserve"> 贰 </w:t>
      </w:r>
      <w:r>
        <w:rPr>
          <w:rFonts w:hint="eastAsia" w:ascii="宋体" w:hAnsi="宋体" w:cs="宋体"/>
          <w:kern w:val="2"/>
          <w:sz w:val="24"/>
        </w:rPr>
        <w:t>份，副本</w:t>
      </w:r>
      <w:r>
        <w:rPr>
          <w:rFonts w:hint="eastAsia" w:ascii="宋体" w:hAnsi="宋体" w:cs="宋体"/>
          <w:kern w:val="2"/>
          <w:sz w:val="24"/>
          <w:u w:val="single"/>
        </w:rPr>
        <w:t xml:space="preserve"> 肆 </w:t>
      </w:r>
      <w:r>
        <w:rPr>
          <w:rFonts w:hint="eastAsia" w:ascii="宋体" w:hAnsi="宋体" w:cs="宋体"/>
          <w:kern w:val="2"/>
          <w:sz w:val="24"/>
        </w:rPr>
        <w:t>份，均具有同等法律效力。发包人、承包人各执正本</w:t>
      </w:r>
      <w:r>
        <w:rPr>
          <w:rFonts w:hint="eastAsia" w:ascii="宋体" w:hAnsi="宋体" w:cs="宋体"/>
          <w:kern w:val="2"/>
          <w:sz w:val="24"/>
          <w:u w:val="single"/>
        </w:rPr>
        <w:t xml:space="preserve"> 壹 </w:t>
      </w:r>
      <w:r>
        <w:rPr>
          <w:rFonts w:hint="eastAsia" w:ascii="宋体" w:hAnsi="宋体" w:cs="宋体"/>
          <w:kern w:val="2"/>
          <w:sz w:val="24"/>
        </w:rPr>
        <w:t>份，副本</w:t>
      </w:r>
      <w:r>
        <w:rPr>
          <w:rFonts w:hint="eastAsia" w:ascii="宋体" w:hAnsi="宋体" w:cs="宋体"/>
          <w:kern w:val="2"/>
          <w:sz w:val="24"/>
          <w:u w:val="single"/>
        </w:rPr>
        <w:t xml:space="preserve"> 贰 </w:t>
      </w:r>
      <w:r>
        <w:rPr>
          <w:rFonts w:hint="eastAsia" w:ascii="宋体" w:hAnsi="宋体" w:cs="宋体"/>
          <w:kern w:val="2"/>
          <w:sz w:val="24"/>
        </w:rPr>
        <w:t>份。</w:t>
      </w:r>
    </w:p>
    <w:p w14:paraId="5DBF17A1">
      <w:pPr>
        <w:spacing w:line="400" w:lineRule="exact"/>
        <w:ind w:firstLine="480" w:firstLineChars="200"/>
        <w:rPr>
          <w:rFonts w:ascii="宋体" w:hAnsi="宋体" w:cs="宋体"/>
          <w:sz w:val="24"/>
        </w:rPr>
      </w:pPr>
    </w:p>
    <w:p w14:paraId="070C1581">
      <w:pPr>
        <w:spacing w:line="360" w:lineRule="auto"/>
        <w:ind w:right="-512" w:rightChars="-244"/>
        <w:rPr>
          <w:rFonts w:ascii="宋体" w:hAnsi="宋体" w:cs="宋体"/>
          <w:sz w:val="24"/>
        </w:rPr>
      </w:pPr>
      <w:r>
        <w:rPr>
          <w:rFonts w:hint="eastAsia" w:ascii="宋体" w:hAnsi="宋体" w:cs="宋体"/>
          <w:sz w:val="24"/>
        </w:rPr>
        <w:t>发包人：</w:t>
      </w:r>
      <w:r>
        <w:rPr>
          <w:rFonts w:hint="eastAsia" w:ascii="宋体" w:hAnsi="宋体" w:cs="宋体"/>
          <w:sz w:val="24"/>
          <w:u w:val="single"/>
        </w:rPr>
        <w:t xml:space="preserve">                    </w:t>
      </w:r>
      <w:r>
        <w:rPr>
          <w:rFonts w:hint="eastAsia" w:ascii="宋体" w:hAnsi="宋体" w:cs="宋体"/>
          <w:bCs/>
          <w:sz w:val="24"/>
        </w:rPr>
        <w:t xml:space="preserve">         </w:t>
      </w:r>
      <w:r>
        <w:rPr>
          <w:rFonts w:hint="eastAsia" w:ascii="宋体" w:hAnsi="宋体" w:cs="宋体"/>
          <w:sz w:val="24"/>
        </w:rPr>
        <w:t>承包人：</w:t>
      </w:r>
      <w:r>
        <w:rPr>
          <w:rFonts w:hint="eastAsia" w:ascii="宋体" w:hAnsi="宋体" w:cs="宋体"/>
          <w:sz w:val="24"/>
          <w:u w:val="single"/>
        </w:rPr>
        <w:t xml:space="preserve">                    </w:t>
      </w:r>
    </w:p>
    <w:p w14:paraId="47A983E3">
      <w:pPr>
        <w:spacing w:line="360" w:lineRule="auto"/>
        <w:ind w:right="-512" w:rightChars="-244" w:firstLine="1920" w:firstLineChars="800"/>
        <w:rPr>
          <w:rFonts w:ascii="宋体" w:hAnsi="宋体" w:cs="宋体"/>
          <w:sz w:val="24"/>
          <w:u w:val="single"/>
        </w:rPr>
      </w:pPr>
      <w:r>
        <w:rPr>
          <w:rFonts w:hint="eastAsia" w:ascii="宋体" w:hAnsi="宋体" w:cs="宋体"/>
          <w:sz w:val="24"/>
        </w:rPr>
        <w:t xml:space="preserve">（公章）                                        （公章）                         </w:t>
      </w:r>
    </w:p>
    <w:p w14:paraId="04ECC0AA">
      <w:pPr>
        <w:spacing w:line="360" w:lineRule="auto"/>
        <w:ind w:right="-512" w:rightChars="-244"/>
        <w:rPr>
          <w:rFonts w:ascii="宋体" w:hAnsi="宋体" w:cs="宋体"/>
          <w:sz w:val="24"/>
        </w:rPr>
      </w:pPr>
      <w:r>
        <w:rPr>
          <w:rFonts w:hint="eastAsia" w:ascii="宋体" w:hAnsi="宋体" w:cs="宋体"/>
          <w:sz w:val="24"/>
        </w:rPr>
        <w:t>法定代表人                            法定代表人</w:t>
      </w:r>
    </w:p>
    <w:p w14:paraId="485C6A53">
      <w:pPr>
        <w:spacing w:line="360" w:lineRule="auto"/>
        <w:ind w:right="-512" w:rightChars="-244"/>
        <w:rPr>
          <w:rFonts w:ascii="宋体" w:hAnsi="宋体" w:cs="宋体"/>
          <w:sz w:val="24"/>
        </w:rPr>
      </w:pPr>
      <w:r>
        <w:rPr>
          <w:rFonts w:hint="eastAsia" w:ascii="宋体" w:hAnsi="宋体" w:cs="宋体"/>
          <w:sz w:val="24"/>
        </w:rPr>
        <w:t>或                                    或</w:t>
      </w:r>
    </w:p>
    <w:p w14:paraId="241E06ED">
      <w:pPr>
        <w:spacing w:line="360" w:lineRule="auto"/>
        <w:ind w:right="-512" w:rightChars="-244"/>
        <w:rPr>
          <w:rFonts w:ascii="宋体" w:hAnsi="宋体" w:cs="宋体"/>
          <w:sz w:val="24"/>
        </w:rPr>
      </w:pPr>
      <w:r>
        <w:rPr>
          <w:rFonts w:hint="eastAsia" w:ascii="宋体" w:hAnsi="宋体" w:cs="宋体"/>
          <w:sz w:val="24"/>
        </w:rPr>
        <w:t>其委托代理人：                        其委托代理人：</w:t>
      </w:r>
    </w:p>
    <w:p w14:paraId="7DE87FDB">
      <w:pPr>
        <w:tabs>
          <w:tab w:val="left" w:pos="4410"/>
        </w:tabs>
        <w:spacing w:line="360" w:lineRule="auto"/>
        <w:ind w:right="-512" w:rightChars="-244"/>
        <w:rPr>
          <w:rFonts w:ascii="宋体" w:hAnsi="宋体" w:cs="宋体"/>
          <w:sz w:val="24"/>
        </w:rPr>
      </w:pPr>
      <w:r>
        <w:rPr>
          <w:rFonts w:hint="eastAsia" w:ascii="宋体" w:hAnsi="宋体" w:cs="宋体"/>
          <w:sz w:val="24"/>
        </w:rPr>
        <w:t>组织机构代码：</w:t>
      </w:r>
      <w:r>
        <w:rPr>
          <w:rFonts w:hint="eastAsia" w:ascii="宋体" w:hAnsi="宋体" w:cs="宋体"/>
          <w:sz w:val="24"/>
          <w:u w:val="single"/>
        </w:rPr>
        <w:t xml:space="preserve">              </w:t>
      </w:r>
      <w:r>
        <w:rPr>
          <w:rFonts w:hint="eastAsia" w:ascii="宋体" w:hAnsi="宋体" w:cs="宋体"/>
          <w:sz w:val="24"/>
        </w:rPr>
        <w:t xml:space="preserve">    组织机构代码：</w:t>
      </w:r>
      <w:r>
        <w:rPr>
          <w:rFonts w:hint="eastAsia" w:ascii="宋体" w:hAnsi="宋体" w:cs="宋体"/>
          <w:sz w:val="24"/>
          <w:u w:val="single"/>
        </w:rPr>
        <w:t xml:space="preserve">                  </w:t>
      </w:r>
    </w:p>
    <w:p w14:paraId="068EA8BC">
      <w:pPr>
        <w:spacing w:line="360" w:lineRule="auto"/>
        <w:ind w:left="5520" w:right="-512" w:rightChars="-244" w:hanging="5520" w:hangingChars="2300"/>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                          </w:t>
      </w:r>
      <w:r>
        <w:rPr>
          <w:rFonts w:hint="eastAsia" w:ascii="宋体" w:hAnsi="宋体" w:cs="宋体"/>
          <w:sz w:val="24"/>
        </w:rPr>
        <w:t xml:space="preserve">    地  址：</w:t>
      </w:r>
      <w:r>
        <w:rPr>
          <w:rFonts w:hint="eastAsia" w:ascii="宋体" w:hAnsi="宋体" w:cs="宋体"/>
          <w:sz w:val="24"/>
          <w:u w:val="single"/>
        </w:rPr>
        <w:t xml:space="preserve">                        </w:t>
      </w:r>
    </w:p>
    <w:p w14:paraId="6E61DE2A">
      <w:pPr>
        <w:spacing w:line="360" w:lineRule="auto"/>
        <w:ind w:right="-512" w:rightChars="-244"/>
        <w:rPr>
          <w:rFonts w:ascii="宋体" w:hAnsi="宋体" w:cs="宋体"/>
          <w:sz w:val="24"/>
          <w:u w:val="single"/>
        </w:rPr>
      </w:pPr>
      <w:r>
        <w:rPr>
          <w:rFonts w:hint="eastAsia" w:ascii="宋体" w:hAnsi="宋体" w:cs="宋体"/>
          <w:sz w:val="24"/>
        </w:rPr>
        <w:t>邮政编码：</w:t>
      </w:r>
      <w:r>
        <w:rPr>
          <w:rFonts w:hint="eastAsia" w:ascii="宋体" w:hAnsi="宋体" w:cs="宋体"/>
          <w:sz w:val="24"/>
          <w:u w:val="single"/>
        </w:rPr>
        <w:t xml:space="preserve">            </w:t>
      </w:r>
      <w:r>
        <w:rPr>
          <w:rFonts w:hint="eastAsia" w:ascii="宋体" w:hAnsi="宋体" w:cs="宋体"/>
          <w:sz w:val="24"/>
        </w:rPr>
        <w:t xml:space="preserve">    邮政编码：</w:t>
      </w:r>
      <w:r>
        <w:rPr>
          <w:rFonts w:hint="eastAsia" w:ascii="宋体" w:hAnsi="宋体" w:cs="宋体"/>
          <w:sz w:val="24"/>
          <w:u w:val="single"/>
        </w:rPr>
        <w:t xml:space="preserve">                      </w:t>
      </w:r>
    </w:p>
    <w:p w14:paraId="32E98EB1">
      <w:pPr>
        <w:spacing w:line="360" w:lineRule="auto"/>
        <w:ind w:right="-512" w:rightChars="-244"/>
        <w:rPr>
          <w:rFonts w:ascii="宋体" w:hAnsi="宋体" w:cs="宋体"/>
          <w:sz w:val="24"/>
        </w:rPr>
      </w:pPr>
      <w:r>
        <w:rPr>
          <w:rFonts w:hint="eastAsia" w:ascii="宋体" w:hAnsi="宋体" w:cs="宋体"/>
          <w:sz w:val="24"/>
        </w:rPr>
        <w:t>电  话：</w:t>
      </w:r>
      <w:r>
        <w:rPr>
          <w:rFonts w:hint="eastAsia" w:ascii="宋体" w:hAnsi="宋体" w:cs="宋体"/>
          <w:sz w:val="24"/>
          <w:u w:val="single"/>
        </w:rPr>
        <w:t xml:space="preserve">                        </w:t>
      </w:r>
      <w:r>
        <w:rPr>
          <w:rFonts w:hint="eastAsia" w:ascii="宋体" w:hAnsi="宋体" w:cs="宋体"/>
          <w:sz w:val="24"/>
        </w:rPr>
        <w:t xml:space="preserve">    电  话：</w:t>
      </w:r>
      <w:r>
        <w:rPr>
          <w:rFonts w:hint="eastAsia" w:ascii="宋体" w:hAnsi="宋体" w:cs="宋体"/>
          <w:sz w:val="24"/>
          <w:u w:val="single"/>
        </w:rPr>
        <w:t xml:space="preserve">                        </w:t>
      </w:r>
    </w:p>
    <w:p w14:paraId="50B7B49E">
      <w:pPr>
        <w:spacing w:line="360" w:lineRule="auto"/>
        <w:ind w:right="-512" w:rightChars="-244"/>
        <w:rPr>
          <w:rFonts w:ascii="宋体" w:hAnsi="宋体" w:cs="宋体"/>
          <w:sz w:val="24"/>
        </w:rPr>
      </w:pPr>
      <w:r>
        <w:rPr>
          <w:rFonts w:hint="eastAsia" w:ascii="宋体" w:hAnsi="宋体" w:cs="宋体"/>
          <w:sz w:val="24"/>
        </w:rPr>
        <w:t>传  真：</w:t>
      </w:r>
      <w:r>
        <w:rPr>
          <w:rFonts w:hint="eastAsia" w:ascii="宋体" w:hAnsi="宋体" w:cs="宋体"/>
          <w:sz w:val="24"/>
          <w:u w:val="single"/>
        </w:rPr>
        <w:t xml:space="preserve">          </w:t>
      </w:r>
      <w:r>
        <w:rPr>
          <w:rFonts w:hint="eastAsia" w:ascii="宋体" w:hAnsi="宋体" w:cs="宋体"/>
          <w:sz w:val="24"/>
        </w:rPr>
        <w:t xml:space="preserve">    传  真：</w:t>
      </w:r>
      <w:r>
        <w:rPr>
          <w:rFonts w:hint="eastAsia" w:ascii="宋体" w:hAnsi="宋体" w:cs="宋体"/>
          <w:sz w:val="24"/>
          <w:u w:val="single"/>
        </w:rPr>
        <w:t xml:space="preserve">              </w:t>
      </w:r>
    </w:p>
    <w:p w14:paraId="56D004CD">
      <w:pPr>
        <w:spacing w:line="360" w:lineRule="auto"/>
        <w:ind w:right="-512" w:rightChars="-244"/>
        <w:rPr>
          <w:rFonts w:ascii="宋体" w:hAnsi="宋体" w:cs="宋体"/>
          <w:sz w:val="24"/>
        </w:rPr>
      </w:pPr>
      <w:r>
        <w:rPr>
          <w:rFonts w:hint="eastAsia" w:ascii="宋体" w:hAnsi="宋体" w:cs="宋体"/>
          <w:sz w:val="24"/>
        </w:rPr>
        <w:t>电子信箱：</w:t>
      </w:r>
      <w:r>
        <w:rPr>
          <w:rFonts w:hint="eastAsia" w:ascii="宋体" w:hAnsi="宋体" w:cs="宋体"/>
          <w:sz w:val="24"/>
          <w:u w:val="single"/>
        </w:rPr>
        <w:t xml:space="preserve">                        </w:t>
      </w:r>
      <w:r>
        <w:rPr>
          <w:rFonts w:hint="eastAsia" w:ascii="宋体" w:hAnsi="宋体" w:cs="宋体"/>
          <w:sz w:val="24"/>
        </w:rPr>
        <w:t xml:space="preserve">    电子信箱：</w:t>
      </w:r>
      <w:r>
        <w:rPr>
          <w:rFonts w:hint="eastAsia" w:ascii="宋体" w:hAnsi="宋体" w:cs="宋体"/>
          <w:sz w:val="24"/>
          <w:u w:val="single"/>
        </w:rPr>
        <w:t xml:space="preserve">          </w:t>
      </w:r>
    </w:p>
    <w:p w14:paraId="15853479">
      <w:pPr>
        <w:spacing w:line="360" w:lineRule="auto"/>
        <w:ind w:right="-512" w:rightChars="-244"/>
        <w:rPr>
          <w:rFonts w:ascii="宋体" w:hAnsi="宋体" w:cs="宋体"/>
          <w:sz w:val="24"/>
          <w:u w:val="single"/>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开户银行：</w:t>
      </w:r>
      <w:r>
        <w:rPr>
          <w:rFonts w:hint="eastAsia" w:ascii="宋体" w:hAnsi="宋体" w:cs="宋体"/>
          <w:sz w:val="24"/>
          <w:u w:val="single"/>
        </w:rPr>
        <w:t xml:space="preserve">                      </w:t>
      </w:r>
    </w:p>
    <w:p w14:paraId="439E9108">
      <w:pPr>
        <w:spacing w:line="360" w:lineRule="auto"/>
        <w:ind w:right="-512" w:rightChars="-244"/>
        <w:rPr>
          <w:rFonts w:ascii="宋体" w:hAnsi="宋体" w:cs="宋体"/>
          <w:b/>
          <w:bCs/>
          <w:sz w:val="32"/>
          <w:szCs w:val="32"/>
        </w:rPr>
      </w:pPr>
      <w:r>
        <w:rPr>
          <w:rFonts w:hint="eastAsia" w:ascii="宋体" w:hAnsi="宋体" w:cs="宋体"/>
          <w:sz w:val="24"/>
        </w:rPr>
        <w:t>账  号：</w:t>
      </w:r>
      <w:r>
        <w:rPr>
          <w:rFonts w:hint="eastAsia" w:ascii="宋体" w:hAnsi="宋体" w:cs="宋体"/>
          <w:sz w:val="24"/>
          <w:u w:val="single"/>
        </w:rPr>
        <w:t xml:space="preserve">              </w:t>
      </w:r>
      <w:r>
        <w:rPr>
          <w:rFonts w:hint="eastAsia" w:ascii="宋体" w:hAnsi="宋体" w:cs="宋体"/>
          <w:sz w:val="24"/>
        </w:rPr>
        <w:t xml:space="preserve">    账  号：</w:t>
      </w:r>
      <w:r>
        <w:rPr>
          <w:rFonts w:hint="eastAsia" w:ascii="宋体" w:hAnsi="宋体" w:cs="宋体"/>
          <w:sz w:val="24"/>
          <w:u w:val="single"/>
        </w:rPr>
        <w:t xml:space="preserve">                        </w:t>
      </w:r>
    </w:p>
    <w:p w14:paraId="49EF1C1A">
      <w:pPr>
        <w:spacing w:line="360" w:lineRule="auto"/>
        <w:ind w:firstLine="520"/>
        <w:rPr>
          <w:rFonts w:ascii="宋体" w:hAnsi="宋体" w:cs="宋体"/>
          <w:color w:val="000000"/>
          <w:sz w:val="24"/>
        </w:rPr>
      </w:pPr>
      <w:r>
        <w:rPr>
          <w:rFonts w:hint="eastAsia" w:ascii="宋体" w:hAnsi="宋体" w:cs="宋体"/>
          <w:color w:val="000000"/>
          <w:sz w:val="24"/>
        </w:rPr>
        <w:t xml:space="preserve">                        </w:t>
      </w:r>
    </w:p>
    <w:p w14:paraId="28324296">
      <w:pPr>
        <w:tabs>
          <w:tab w:val="left" w:pos="6195"/>
        </w:tabs>
        <w:spacing w:line="360" w:lineRule="auto"/>
        <w:jc w:val="center"/>
        <w:rPr>
          <w:rFonts w:ascii="宋体" w:hAnsi="宋体" w:cs="宋体"/>
          <w:color w:val="000000"/>
          <w:sz w:val="30"/>
        </w:rPr>
      </w:pPr>
    </w:p>
    <w:p w14:paraId="16CF1EF0">
      <w:pPr>
        <w:widowControl/>
        <w:spacing w:line="360" w:lineRule="auto"/>
        <w:jc w:val="left"/>
        <w:rPr>
          <w:rFonts w:ascii="宋体" w:hAnsi="宋体" w:cs="宋体"/>
          <w:color w:val="000000"/>
          <w:sz w:val="20"/>
        </w:rPr>
      </w:pPr>
    </w:p>
    <w:p w14:paraId="6406C653">
      <w:pPr>
        <w:widowControl/>
        <w:spacing w:line="360" w:lineRule="auto"/>
        <w:jc w:val="left"/>
        <w:rPr>
          <w:rFonts w:ascii="宋体" w:hAnsi="宋体" w:cs="宋体"/>
          <w:color w:val="000000"/>
          <w:sz w:val="20"/>
        </w:rPr>
      </w:pPr>
    </w:p>
    <w:p w14:paraId="0609961F">
      <w:pPr>
        <w:spacing w:line="360" w:lineRule="auto"/>
        <w:rPr>
          <w:rFonts w:ascii="宋体" w:hAnsi="宋体" w:cs="宋体"/>
          <w:b/>
          <w:color w:val="000000"/>
          <w:sz w:val="36"/>
        </w:rPr>
      </w:pPr>
    </w:p>
    <w:p w14:paraId="193B13D0">
      <w:pPr>
        <w:spacing w:line="360" w:lineRule="auto"/>
        <w:rPr>
          <w:rFonts w:ascii="宋体" w:hAnsi="宋体" w:cs="宋体"/>
          <w:b/>
          <w:color w:val="000000"/>
          <w:sz w:val="36"/>
        </w:rPr>
      </w:pPr>
    </w:p>
    <w:p w14:paraId="007CBDFE">
      <w:pPr>
        <w:spacing w:line="360" w:lineRule="auto"/>
        <w:rPr>
          <w:rFonts w:ascii="宋体" w:hAnsi="宋体" w:cs="宋体"/>
          <w:b/>
          <w:color w:val="000000"/>
          <w:sz w:val="36"/>
        </w:rPr>
      </w:pPr>
    </w:p>
    <w:p w14:paraId="10942C54">
      <w:pPr>
        <w:keepNext/>
        <w:keepLines/>
        <w:spacing w:line="360" w:lineRule="auto"/>
        <w:jc w:val="center"/>
        <w:rPr>
          <w:rFonts w:ascii="宋体" w:hAnsi="宋体" w:cs="宋体"/>
          <w:b/>
          <w:color w:val="000000"/>
          <w:sz w:val="28"/>
          <w:szCs w:val="28"/>
        </w:rPr>
      </w:pPr>
      <w:r>
        <w:rPr>
          <w:rFonts w:hint="eastAsia" w:ascii="宋体" w:hAnsi="宋体" w:cs="宋体"/>
          <w:b/>
          <w:color w:val="000000"/>
          <w:sz w:val="36"/>
        </w:rPr>
        <w:br w:type="page"/>
      </w:r>
      <w:r>
        <w:rPr>
          <w:rFonts w:hint="eastAsia" w:ascii="宋体" w:hAnsi="宋体" w:cs="宋体"/>
          <w:b/>
          <w:color w:val="000000"/>
          <w:sz w:val="28"/>
          <w:szCs w:val="28"/>
        </w:rPr>
        <w:t>第二部分   合同通用条款</w:t>
      </w:r>
    </w:p>
    <w:p w14:paraId="681E7700">
      <w:pPr>
        <w:snapToGrid w:val="0"/>
        <w:spacing w:line="360" w:lineRule="auto"/>
        <w:rPr>
          <w:rFonts w:ascii="宋体" w:hAnsi="宋体" w:cs="宋体"/>
          <w:b/>
          <w:color w:val="000000"/>
          <w:sz w:val="36"/>
        </w:rPr>
      </w:pPr>
    </w:p>
    <w:p w14:paraId="1F3740EF">
      <w:pPr>
        <w:snapToGrid w:val="0"/>
        <w:spacing w:line="360" w:lineRule="auto"/>
        <w:rPr>
          <w:rFonts w:ascii="宋体" w:hAnsi="宋体" w:cs="宋体"/>
          <w:color w:val="000000"/>
          <w:sz w:val="24"/>
        </w:rPr>
      </w:pPr>
      <w:r>
        <w:rPr>
          <w:rFonts w:hint="eastAsia" w:ascii="宋体" w:hAnsi="宋体" w:cs="宋体"/>
          <w:b/>
          <w:color w:val="000000"/>
          <w:sz w:val="24"/>
        </w:rPr>
        <w:t xml:space="preserve">  </w:t>
      </w:r>
      <w:r>
        <w:rPr>
          <w:rFonts w:hint="eastAsia" w:ascii="宋体" w:hAnsi="宋体" w:cs="宋体"/>
          <w:color w:val="000000"/>
          <w:sz w:val="24"/>
        </w:rPr>
        <w:t xml:space="preserve">  “合同通用条款”，采用国家工商行政管理局和建设部颁发的《建设工程施工合同（示范文本）》（GF-2017-0201）的“合同通用条款”。</w:t>
      </w:r>
    </w:p>
    <w:p w14:paraId="0281391B">
      <w:pPr>
        <w:spacing w:line="360" w:lineRule="auto"/>
        <w:ind w:firstLine="198"/>
        <w:rPr>
          <w:rFonts w:ascii="宋体" w:hAnsi="宋体" w:cs="宋体"/>
          <w:color w:val="000000"/>
        </w:rPr>
      </w:pPr>
    </w:p>
    <w:p w14:paraId="4A670AB9">
      <w:pPr>
        <w:spacing w:line="360" w:lineRule="auto"/>
        <w:ind w:firstLine="198"/>
        <w:rPr>
          <w:rFonts w:ascii="宋体" w:hAnsi="宋体" w:cs="宋体"/>
          <w:color w:val="000000"/>
        </w:rPr>
      </w:pPr>
      <w:r>
        <w:rPr>
          <w:rFonts w:hint="eastAsia" w:ascii="宋体" w:hAnsi="宋体" w:cs="宋体"/>
          <w:color w:val="000000"/>
        </w:rPr>
        <w:br w:type="page"/>
      </w:r>
    </w:p>
    <w:p w14:paraId="32F8F16D">
      <w:pPr>
        <w:keepNext/>
        <w:keepLines/>
        <w:spacing w:line="360" w:lineRule="auto"/>
        <w:jc w:val="center"/>
        <w:rPr>
          <w:rFonts w:ascii="宋体" w:hAnsi="宋体" w:cs="宋体"/>
          <w:b/>
          <w:color w:val="000000"/>
          <w:sz w:val="28"/>
          <w:szCs w:val="28"/>
        </w:rPr>
      </w:pPr>
      <w:r>
        <w:rPr>
          <w:rFonts w:hint="eastAsia" w:ascii="宋体" w:hAnsi="宋体" w:cs="宋体"/>
          <w:b/>
          <w:color w:val="000000"/>
          <w:sz w:val="28"/>
          <w:szCs w:val="28"/>
        </w:rPr>
        <w:t>第三部分   合同专用条款</w:t>
      </w:r>
    </w:p>
    <w:p w14:paraId="7324BF11">
      <w:pPr>
        <w:spacing w:line="360" w:lineRule="auto"/>
        <w:rPr>
          <w:rFonts w:ascii="宋体" w:hAnsi="宋体" w:cs="宋体"/>
          <w:color w:val="000000"/>
          <w:szCs w:val="21"/>
        </w:rPr>
      </w:pPr>
      <w:bookmarkStart w:id="88" w:name="_Toc373478339"/>
      <w:bookmarkStart w:id="89" w:name="_Toc15810"/>
      <w:bookmarkStart w:id="90" w:name="_Toc389065258"/>
      <w:bookmarkStart w:id="91" w:name="_Toc373227692"/>
      <w:bookmarkStart w:id="92" w:name="_Toc351203633"/>
      <w:r>
        <w:rPr>
          <w:rFonts w:hint="eastAsia" w:ascii="宋体" w:hAnsi="宋体" w:cs="宋体"/>
          <w:color w:val="000000"/>
          <w:szCs w:val="21"/>
        </w:rPr>
        <w:t>1</w:t>
      </w:r>
      <w:bookmarkStart w:id="93" w:name="_Toc292559361"/>
      <w:bookmarkStart w:id="94" w:name="_Toc297048342"/>
      <w:bookmarkStart w:id="95" w:name="_Toc296891196"/>
      <w:bookmarkStart w:id="96" w:name="_Toc296944495"/>
      <w:bookmarkStart w:id="97" w:name="_Toc292559866"/>
      <w:bookmarkStart w:id="98" w:name="_Toc296347155"/>
      <w:bookmarkStart w:id="99" w:name="_Toc297120456"/>
      <w:bookmarkStart w:id="100" w:name="_Toc296890984"/>
      <w:bookmarkStart w:id="101" w:name="_Toc296503156"/>
      <w:bookmarkStart w:id="102" w:name="_Toc296346657"/>
      <w:r>
        <w:rPr>
          <w:rFonts w:hint="eastAsia" w:ascii="宋体" w:hAnsi="宋体" w:cs="宋体"/>
          <w:color w:val="000000"/>
          <w:szCs w:val="21"/>
        </w:rPr>
        <w:t>. 一般约定</w:t>
      </w:r>
      <w:bookmarkEnd w:id="88"/>
      <w:bookmarkEnd w:id="89"/>
      <w:bookmarkEnd w:id="90"/>
      <w:bookmarkEnd w:id="91"/>
      <w:bookmarkEnd w:id="92"/>
    </w:p>
    <w:bookmarkEnd w:id="93"/>
    <w:bookmarkEnd w:id="94"/>
    <w:bookmarkEnd w:id="95"/>
    <w:bookmarkEnd w:id="96"/>
    <w:bookmarkEnd w:id="97"/>
    <w:bookmarkEnd w:id="98"/>
    <w:bookmarkEnd w:id="99"/>
    <w:bookmarkEnd w:id="100"/>
    <w:bookmarkEnd w:id="101"/>
    <w:bookmarkEnd w:id="102"/>
    <w:p w14:paraId="3934BE91">
      <w:pPr>
        <w:spacing w:line="360" w:lineRule="auto"/>
        <w:rPr>
          <w:rFonts w:ascii="宋体" w:hAnsi="宋体" w:cs="宋体"/>
          <w:color w:val="000000"/>
          <w:szCs w:val="21"/>
        </w:rPr>
      </w:pPr>
      <w:bookmarkStart w:id="103" w:name="_Toc373227693"/>
      <w:bookmarkStart w:id="104" w:name="_Toc373478340"/>
      <w:bookmarkStart w:id="105" w:name="_Toc389065259"/>
      <w:bookmarkStart w:id="106" w:name="_Toc19922"/>
      <w:r>
        <w:rPr>
          <w:rFonts w:hint="eastAsia" w:ascii="宋体" w:hAnsi="宋体" w:cs="宋体"/>
          <w:color w:val="000000"/>
          <w:szCs w:val="21"/>
        </w:rPr>
        <w:t>1.1 词语定义</w:t>
      </w:r>
      <w:bookmarkEnd w:id="103"/>
      <w:bookmarkEnd w:id="104"/>
      <w:bookmarkEnd w:id="105"/>
      <w:bookmarkEnd w:id="106"/>
    </w:p>
    <w:p w14:paraId="1631E514">
      <w:pPr>
        <w:spacing w:line="360" w:lineRule="auto"/>
        <w:ind w:firstLine="420" w:firstLineChars="200"/>
        <w:rPr>
          <w:rFonts w:ascii="宋体" w:hAnsi="宋体" w:cs="宋体"/>
          <w:color w:val="000000"/>
          <w:szCs w:val="21"/>
        </w:rPr>
      </w:pPr>
      <w:r>
        <w:rPr>
          <w:rFonts w:hint="eastAsia" w:ascii="宋体" w:hAnsi="宋体" w:cs="宋体"/>
          <w:color w:val="000000"/>
          <w:szCs w:val="21"/>
        </w:rPr>
        <w:t>1.1.1 合同</w:t>
      </w:r>
    </w:p>
    <w:p w14:paraId="534831DB">
      <w:pPr>
        <w:spacing w:line="360" w:lineRule="auto"/>
        <w:ind w:firstLine="420" w:firstLineChars="200"/>
        <w:rPr>
          <w:rFonts w:ascii="宋体" w:hAnsi="宋体" w:cs="宋体"/>
          <w:color w:val="000000"/>
          <w:szCs w:val="21"/>
        </w:rPr>
      </w:pPr>
      <w:r>
        <w:rPr>
          <w:rFonts w:hint="eastAsia" w:ascii="宋体" w:hAnsi="宋体" w:cs="宋体"/>
          <w:color w:val="000000"/>
          <w:szCs w:val="21"/>
        </w:rPr>
        <w:t>1.1.1.10 其他合同文件包括：</w:t>
      </w:r>
      <w:r>
        <w:rPr>
          <w:rFonts w:hint="eastAsia" w:ascii="宋体" w:hAnsi="宋体" w:cs="宋体"/>
          <w:color w:val="000000"/>
          <w:szCs w:val="21"/>
          <w:u w:val="single"/>
        </w:rPr>
        <w:t xml:space="preserve">（1）本合同协议书；（2）成交通知书；（3）响应函及响应报价表；（4）专用合同条款及其附件；（5）本通用合同条款；（6）技术标准和要求；（7）图纸会审记录、施工组织设计及施工方案、设计变更、发包人和监理工程师通知及指令、现场签证、工程技术联系单、发承包人确认的相关文件资料等有关工程洽商、变更等书面协议；（8）工程报告单及预算书；（9）竞争性磋商文件及其附件 </w:t>
      </w:r>
      <w:r>
        <w:rPr>
          <w:rFonts w:hint="eastAsia" w:ascii="宋体" w:hAnsi="宋体" w:cs="宋体"/>
          <w:color w:val="000000"/>
          <w:szCs w:val="21"/>
        </w:rPr>
        <w:t>。</w:t>
      </w:r>
    </w:p>
    <w:p w14:paraId="0F994A9A">
      <w:pPr>
        <w:spacing w:line="360" w:lineRule="auto"/>
        <w:ind w:firstLine="420" w:firstLineChars="200"/>
        <w:rPr>
          <w:rFonts w:ascii="宋体" w:hAnsi="宋体" w:cs="宋体"/>
          <w:color w:val="000000"/>
          <w:szCs w:val="21"/>
        </w:rPr>
      </w:pPr>
      <w:r>
        <w:rPr>
          <w:rFonts w:hint="eastAsia" w:ascii="宋体" w:hAnsi="宋体" w:cs="宋体"/>
          <w:color w:val="000000"/>
          <w:szCs w:val="21"/>
        </w:rPr>
        <w:t>1.1.2 合同当事人及其他相关方</w:t>
      </w:r>
    </w:p>
    <w:p w14:paraId="503B6BBF">
      <w:pPr>
        <w:spacing w:line="360" w:lineRule="auto"/>
        <w:ind w:firstLine="420" w:firstLineChars="200"/>
        <w:rPr>
          <w:rFonts w:ascii="宋体" w:hAnsi="宋体" w:cs="宋体"/>
          <w:color w:val="000000"/>
          <w:szCs w:val="21"/>
        </w:rPr>
      </w:pPr>
      <w:r>
        <w:rPr>
          <w:rFonts w:hint="eastAsia" w:ascii="宋体" w:hAnsi="宋体" w:cs="宋体"/>
          <w:color w:val="000000"/>
          <w:szCs w:val="21"/>
        </w:rPr>
        <w:t>1.1.2.4 监理人：</w:t>
      </w:r>
    </w:p>
    <w:p w14:paraId="392036A2">
      <w:pPr>
        <w:spacing w:line="360" w:lineRule="auto"/>
        <w:ind w:firstLine="420" w:firstLineChars="200"/>
        <w:rPr>
          <w:rFonts w:ascii="宋体" w:hAnsi="宋体" w:cs="宋体"/>
          <w:color w:val="000000"/>
          <w:szCs w:val="21"/>
        </w:rPr>
      </w:pPr>
      <w:r>
        <w:rPr>
          <w:rFonts w:hint="eastAsia" w:ascii="宋体" w:hAnsi="宋体" w:cs="宋体"/>
          <w:color w:val="000000"/>
          <w:szCs w:val="21"/>
        </w:rPr>
        <w:t>名    称：</w:t>
      </w:r>
      <w:r>
        <w:rPr>
          <w:rFonts w:hint="eastAsia" w:ascii="宋体" w:hAnsi="宋体" w:cs="宋体"/>
          <w:color w:val="000000"/>
          <w:szCs w:val="21"/>
          <w:u w:val="single"/>
        </w:rPr>
        <w:t xml:space="preserve">                </w:t>
      </w:r>
      <w:r>
        <w:rPr>
          <w:rFonts w:hint="eastAsia" w:ascii="宋体" w:hAnsi="宋体" w:cs="宋体"/>
          <w:color w:val="000000"/>
          <w:szCs w:val="21"/>
        </w:rPr>
        <w:t>；</w:t>
      </w:r>
    </w:p>
    <w:p w14:paraId="1E2975D5">
      <w:pPr>
        <w:spacing w:line="360" w:lineRule="auto"/>
        <w:ind w:firstLine="420" w:firstLineChars="200"/>
        <w:rPr>
          <w:rFonts w:ascii="宋体" w:hAnsi="宋体" w:cs="宋体"/>
          <w:color w:val="000000"/>
          <w:szCs w:val="21"/>
        </w:rPr>
      </w:pPr>
      <w:r>
        <w:rPr>
          <w:rFonts w:hint="eastAsia" w:ascii="宋体" w:hAnsi="宋体" w:cs="宋体"/>
          <w:color w:val="000000"/>
          <w:szCs w:val="21"/>
        </w:rPr>
        <w:t>资质类别和等级：</w:t>
      </w:r>
      <w:r>
        <w:rPr>
          <w:rFonts w:hint="eastAsia" w:ascii="宋体" w:hAnsi="宋体" w:cs="宋体"/>
          <w:color w:val="000000"/>
          <w:szCs w:val="21"/>
          <w:u w:val="single"/>
        </w:rPr>
        <w:t>               </w:t>
      </w:r>
      <w:r>
        <w:rPr>
          <w:rFonts w:hint="eastAsia" w:ascii="宋体" w:hAnsi="宋体" w:cs="宋体"/>
          <w:color w:val="000000"/>
          <w:szCs w:val="21"/>
        </w:rPr>
        <w:t>；</w:t>
      </w:r>
    </w:p>
    <w:p w14:paraId="2E643CA5">
      <w:pPr>
        <w:spacing w:line="360" w:lineRule="auto"/>
        <w:ind w:firstLine="420" w:firstLineChars="200"/>
        <w:rPr>
          <w:rFonts w:ascii="宋体" w:hAnsi="宋体" w:cs="宋体"/>
          <w:color w:val="000000"/>
          <w:szCs w:val="21"/>
        </w:rPr>
      </w:pPr>
      <w:r>
        <w:rPr>
          <w:rFonts w:hint="eastAsia" w:ascii="宋体" w:hAnsi="宋体" w:cs="宋体"/>
          <w:color w:val="000000"/>
          <w:szCs w:val="21"/>
        </w:rPr>
        <w:t>联系电话：</w:t>
      </w:r>
      <w:r>
        <w:rPr>
          <w:rFonts w:hint="eastAsia" w:ascii="宋体" w:hAnsi="宋体" w:cs="宋体"/>
          <w:color w:val="000000"/>
          <w:szCs w:val="21"/>
          <w:u w:val="single"/>
        </w:rPr>
        <w:t>                </w:t>
      </w:r>
      <w:r>
        <w:rPr>
          <w:rFonts w:hint="eastAsia" w:ascii="宋体" w:hAnsi="宋体" w:cs="宋体"/>
          <w:color w:val="000000"/>
          <w:szCs w:val="21"/>
        </w:rPr>
        <w:t>；</w:t>
      </w:r>
    </w:p>
    <w:p w14:paraId="7BFC7C88">
      <w:pPr>
        <w:spacing w:line="360" w:lineRule="auto"/>
        <w:ind w:firstLine="420" w:firstLineChars="200"/>
        <w:rPr>
          <w:rFonts w:ascii="宋体" w:hAnsi="宋体" w:cs="宋体"/>
          <w:color w:val="000000"/>
          <w:szCs w:val="21"/>
        </w:rPr>
      </w:pPr>
      <w:r>
        <w:rPr>
          <w:rFonts w:hint="eastAsia" w:ascii="宋体" w:hAnsi="宋体" w:cs="宋体"/>
          <w:color w:val="000000"/>
          <w:szCs w:val="21"/>
        </w:rPr>
        <w:t>电子信箱：</w:t>
      </w:r>
      <w:r>
        <w:rPr>
          <w:rFonts w:hint="eastAsia" w:ascii="宋体" w:hAnsi="宋体" w:cs="宋体"/>
          <w:color w:val="000000"/>
          <w:szCs w:val="21"/>
          <w:u w:val="single"/>
        </w:rPr>
        <w:t>                </w:t>
      </w:r>
      <w:r>
        <w:rPr>
          <w:rFonts w:hint="eastAsia" w:ascii="宋体" w:hAnsi="宋体" w:cs="宋体"/>
          <w:color w:val="000000"/>
          <w:szCs w:val="21"/>
        </w:rPr>
        <w:t>；</w:t>
      </w:r>
    </w:p>
    <w:p w14:paraId="787C8377">
      <w:pPr>
        <w:spacing w:line="360" w:lineRule="auto"/>
        <w:ind w:firstLine="420" w:firstLineChars="200"/>
        <w:rPr>
          <w:rFonts w:ascii="宋体" w:hAnsi="宋体" w:cs="宋体"/>
          <w:color w:val="000000"/>
          <w:szCs w:val="21"/>
        </w:rPr>
      </w:pPr>
      <w:r>
        <w:rPr>
          <w:rFonts w:hint="eastAsia" w:ascii="宋体" w:hAnsi="宋体" w:cs="宋体"/>
          <w:color w:val="000000"/>
          <w:szCs w:val="21"/>
        </w:rPr>
        <w:t>通信地址：</w:t>
      </w:r>
      <w:r>
        <w:rPr>
          <w:rFonts w:hint="eastAsia" w:ascii="宋体" w:hAnsi="宋体" w:cs="宋体"/>
          <w:color w:val="000000"/>
          <w:szCs w:val="21"/>
          <w:u w:val="single"/>
        </w:rPr>
        <w:t>                </w:t>
      </w:r>
      <w:r>
        <w:rPr>
          <w:rFonts w:hint="eastAsia" w:ascii="宋体" w:hAnsi="宋体" w:cs="宋体"/>
          <w:color w:val="000000"/>
          <w:szCs w:val="21"/>
        </w:rPr>
        <w:t>。</w:t>
      </w:r>
    </w:p>
    <w:p w14:paraId="53DC24F2">
      <w:pPr>
        <w:spacing w:line="360" w:lineRule="auto"/>
        <w:ind w:firstLine="420" w:firstLineChars="200"/>
        <w:rPr>
          <w:rFonts w:ascii="宋体" w:hAnsi="宋体" w:cs="宋体"/>
          <w:color w:val="000000"/>
          <w:szCs w:val="21"/>
        </w:rPr>
      </w:pPr>
      <w:r>
        <w:rPr>
          <w:rFonts w:hint="eastAsia" w:ascii="宋体" w:hAnsi="宋体" w:cs="宋体"/>
          <w:color w:val="000000"/>
          <w:szCs w:val="21"/>
        </w:rPr>
        <w:t>1.1.2.5 设计人：</w:t>
      </w:r>
    </w:p>
    <w:p w14:paraId="2AF35000">
      <w:pPr>
        <w:spacing w:line="360" w:lineRule="auto"/>
        <w:ind w:firstLine="420" w:firstLineChars="200"/>
        <w:rPr>
          <w:rFonts w:ascii="宋体" w:hAnsi="宋体" w:cs="宋体"/>
          <w:color w:val="000000"/>
          <w:szCs w:val="21"/>
        </w:rPr>
      </w:pPr>
      <w:r>
        <w:rPr>
          <w:rFonts w:hint="eastAsia" w:ascii="宋体" w:hAnsi="宋体" w:cs="宋体"/>
          <w:color w:val="000000"/>
          <w:szCs w:val="21"/>
        </w:rPr>
        <w:t>名    称：</w:t>
      </w:r>
      <w:r>
        <w:rPr>
          <w:rFonts w:hint="eastAsia" w:ascii="宋体" w:hAnsi="宋体" w:cs="宋体"/>
          <w:color w:val="000000"/>
          <w:szCs w:val="21"/>
          <w:u w:val="single"/>
        </w:rPr>
        <w:t xml:space="preserve">                 </w:t>
      </w:r>
      <w:r>
        <w:rPr>
          <w:rFonts w:hint="eastAsia" w:ascii="宋体" w:hAnsi="宋体" w:cs="宋体"/>
          <w:color w:val="000000"/>
          <w:szCs w:val="21"/>
        </w:rPr>
        <w:t>；</w:t>
      </w:r>
    </w:p>
    <w:p w14:paraId="77BD19A9">
      <w:pPr>
        <w:spacing w:line="360" w:lineRule="auto"/>
        <w:ind w:firstLine="420" w:firstLineChars="200"/>
        <w:rPr>
          <w:rFonts w:ascii="宋体" w:hAnsi="宋体" w:cs="宋体"/>
          <w:color w:val="000000"/>
          <w:szCs w:val="21"/>
        </w:rPr>
      </w:pPr>
      <w:r>
        <w:rPr>
          <w:rFonts w:hint="eastAsia" w:ascii="宋体" w:hAnsi="宋体" w:cs="宋体"/>
          <w:color w:val="000000"/>
          <w:szCs w:val="21"/>
        </w:rPr>
        <w:t>资质类别和等级：</w:t>
      </w:r>
      <w:r>
        <w:rPr>
          <w:rFonts w:hint="eastAsia" w:ascii="宋体" w:hAnsi="宋体" w:cs="宋体"/>
          <w:color w:val="000000"/>
          <w:szCs w:val="21"/>
          <w:u w:val="single"/>
        </w:rPr>
        <w:t>               </w:t>
      </w:r>
      <w:r>
        <w:rPr>
          <w:rFonts w:hint="eastAsia" w:ascii="宋体" w:hAnsi="宋体" w:cs="宋体"/>
          <w:color w:val="000000"/>
          <w:szCs w:val="21"/>
        </w:rPr>
        <w:t>；</w:t>
      </w:r>
    </w:p>
    <w:p w14:paraId="4701BB79">
      <w:pPr>
        <w:spacing w:line="360" w:lineRule="auto"/>
        <w:ind w:firstLine="420" w:firstLineChars="200"/>
        <w:rPr>
          <w:rFonts w:ascii="宋体" w:hAnsi="宋体" w:cs="宋体"/>
          <w:color w:val="000000"/>
          <w:szCs w:val="21"/>
        </w:rPr>
      </w:pPr>
      <w:r>
        <w:rPr>
          <w:rFonts w:hint="eastAsia" w:ascii="宋体" w:hAnsi="宋体" w:cs="宋体"/>
          <w:color w:val="000000"/>
          <w:szCs w:val="21"/>
        </w:rPr>
        <w:t>联系电话：</w:t>
      </w:r>
      <w:r>
        <w:rPr>
          <w:rFonts w:hint="eastAsia" w:ascii="宋体" w:hAnsi="宋体" w:cs="宋体"/>
          <w:color w:val="000000"/>
          <w:szCs w:val="21"/>
          <w:u w:val="single"/>
        </w:rPr>
        <w:t>                 </w:t>
      </w:r>
      <w:r>
        <w:rPr>
          <w:rFonts w:hint="eastAsia" w:ascii="宋体" w:hAnsi="宋体" w:cs="宋体"/>
          <w:color w:val="000000"/>
          <w:szCs w:val="21"/>
        </w:rPr>
        <w:t>；</w:t>
      </w:r>
    </w:p>
    <w:p w14:paraId="1B761B3A">
      <w:pPr>
        <w:spacing w:line="360" w:lineRule="auto"/>
        <w:ind w:firstLine="420" w:firstLineChars="200"/>
        <w:rPr>
          <w:rFonts w:ascii="宋体" w:hAnsi="宋体" w:cs="宋体"/>
          <w:color w:val="000000"/>
          <w:szCs w:val="21"/>
        </w:rPr>
      </w:pPr>
      <w:r>
        <w:rPr>
          <w:rFonts w:hint="eastAsia" w:ascii="宋体" w:hAnsi="宋体" w:cs="宋体"/>
          <w:color w:val="000000"/>
          <w:szCs w:val="21"/>
        </w:rPr>
        <w:t>电子信箱：</w:t>
      </w:r>
      <w:r>
        <w:rPr>
          <w:rFonts w:hint="eastAsia" w:ascii="宋体" w:hAnsi="宋体" w:cs="宋体"/>
          <w:color w:val="000000"/>
          <w:szCs w:val="21"/>
          <w:u w:val="single"/>
        </w:rPr>
        <w:t xml:space="preserve">                    </w:t>
      </w:r>
      <w:r>
        <w:rPr>
          <w:rFonts w:hint="eastAsia" w:ascii="宋体" w:hAnsi="宋体" w:cs="宋体"/>
          <w:color w:val="000000"/>
          <w:szCs w:val="21"/>
        </w:rPr>
        <w:t>；</w:t>
      </w:r>
    </w:p>
    <w:p w14:paraId="1B04C494">
      <w:pPr>
        <w:spacing w:line="360" w:lineRule="auto"/>
        <w:ind w:firstLine="420" w:firstLineChars="200"/>
        <w:rPr>
          <w:rFonts w:ascii="宋体" w:hAnsi="宋体" w:cs="宋体"/>
          <w:color w:val="000000"/>
          <w:szCs w:val="21"/>
        </w:rPr>
      </w:pPr>
      <w:r>
        <w:rPr>
          <w:rFonts w:hint="eastAsia" w:ascii="宋体" w:hAnsi="宋体" w:cs="宋体"/>
          <w:color w:val="000000"/>
          <w:szCs w:val="21"/>
        </w:rPr>
        <w:t>通信地址：</w:t>
      </w:r>
      <w:r>
        <w:rPr>
          <w:rFonts w:hint="eastAsia" w:ascii="宋体" w:hAnsi="宋体" w:cs="宋体"/>
          <w:color w:val="000000"/>
          <w:szCs w:val="21"/>
          <w:u w:val="single"/>
        </w:rPr>
        <w:t>                </w:t>
      </w:r>
      <w:r>
        <w:rPr>
          <w:rFonts w:hint="eastAsia" w:ascii="宋体" w:hAnsi="宋体" w:cs="宋体"/>
          <w:color w:val="000000"/>
          <w:szCs w:val="21"/>
        </w:rPr>
        <w:t>。</w:t>
      </w:r>
    </w:p>
    <w:p w14:paraId="74067E81">
      <w:pPr>
        <w:spacing w:line="360" w:lineRule="auto"/>
        <w:ind w:firstLine="420" w:firstLineChars="200"/>
        <w:rPr>
          <w:rFonts w:ascii="宋体" w:hAnsi="宋体" w:cs="宋体"/>
          <w:color w:val="000000"/>
          <w:szCs w:val="21"/>
        </w:rPr>
      </w:pPr>
      <w:r>
        <w:rPr>
          <w:rFonts w:hint="eastAsia" w:ascii="宋体" w:hAnsi="宋体" w:cs="宋体"/>
          <w:color w:val="000000"/>
          <w:szCs w:val="21"/>
        </w:rPr>
        <w:t>1.1.3 工程和设备</w:t>
      </w:r>
    </w:p>
    <w:p w14:paraId="4B00CA2F">
      <w:pPr>
        <w:spacing w:line="360" w:lineRule="auto"/>
        <w:ind w:firstLine="420" w:firstLineChars="200"/>
        <w:rPr>
          <w:rFonts w:ascii="宋体" w:hAnsi="宋体" w:cs="宋体"/>
          <w:color w:val="000000"/>
          <w:szCs w:val="21"/>
        </w:rPr>
      </w:pPr>
      <w:r>
        <w:rPr>
          <w:rFonts w:hint="eastAsia" w:ascii="宋体" w:hAnsi="宋体" w:cs="宋体"/>
          <w:color w:val="000000"/>
          <w:szCs w:val="21"/>
        </w:rPr>
        <w:t>1.1.3.7 作为施工现场组成部分的其他场所包括：</w:t>
      </w:r>
      <w:r>
        <w:rPr>
          <w:rFonts w:hint="eastAsia" w:ascii="宋体" w:hAnsi="宋体" w:cs="宋体"/>
          <w:color w:val="000000"/>
          <w:szCs w:val="21"/>
          <w:u w:val="single"/>
        </w:rPr>
        <w:t xml:space="preserve">永久占地和临时占地   </w:t>
      </w:r>
      <w:r>
        <w:rPr>
          <w:rFonts w:hint="eastAsia" w:ascii="宋体" w:hAnsi="宋体" w:cs="宋体"/>
          <w:color w:val="000000"/>
          <w:szCs w:val="21"/>
        </w:rPr>
        <w:t>。</w:t>
      </w:r>
    </w:p>
    <w:p w14:paraId="238C3E33">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1.1.3.9 永久占地包括：</w:t>
      </w:r>
      <w:r>
        <w:rPr>
          <w:rFonts w:hint="eastAsia" w:ascii="宋体" w:hAnsi="宋体" w:cs="宋体"/>
          <w:color w:val="000000"/>
          <w:szCs w:val="21"/>
          <w:u w:val="single"/>
        </w:rPr>
        <w:t xml:space="preserve">  通用条款1.1.3.9 执行     </w:t>
      </w:r>
      <w:r>
        <w:rPr>
          <w:rFonts w:hint="eastAsia" w:ascii="宋体" w:hAnsi="宋体" w:cs="宋体"/>
          <w:color w:val="000000"/>
          <w:szCs w:val="21"/>
        </w:rPr>
        <w:t>。</w:t>
      </w:r>
    </w:p>
    <w:p w14:paraId="3548787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1.1.3.10 临时占地包括：</w:t>
      </w:r>
      <w:r>
        <w:rPr>
          <w:rFonts w:hint="eastAsia" w:ascii="Calibri" w:hAnsi="Calibri"/>
          <w:u w:val="single"/>
        </w:rPr>
        <w:t>现场临时生活区、材料堆放场地、临时道路</w:t>
      </w:r>
      <w:r>
        <w:rPr>
          <w:rFonts w:hint="eastAsia" w:ascii="宋体" w:hAnsi="宋体" w:cs="宋体"/>
          <w:color w:val="000000"/>
          <w:szCs w:val="21"/>
        </w:rPr>
        <w:t>。</w:t>
      </w:r>
    </w:p>
    <w:p w14:paraId="5AF2249E">
      <w:pPr>
        <w:spacing w:line="360" w:lineRule="auto"/>
        <w:rPr>
          <w:rFonts w:ascii="宋体" w:hAnsi="宋体" w:cs="宋体"/>
          <w:color w:val="000000"/>
          <w:szCs w:val="21"/>
        </w:rPr>
      </w:pPr>
      <w:bookmarkStart w:id="107" w:name="_Toc389065260"/>
      <w:bookmarkStart w:id="108" w:name="_Toc373478341"/>
      <w:bookmarkStart w:id="109" w:name="_Toc373227694"/>
      <w:bookmarkStart w:id="110" w:name="_Toc5337"/>
      <w:r>
        <w:rPr>
          <w:rFonts w:hint="eastAsia" w:ascii="宋体" w:hAnsi="宋体" w:cs="宋体"/>
          <w:color w:val="000000"/>
          <w:szCs w:val="21"/>
        </w:rPr>
        <w:t>1.3 法律</w:t>
      </w:r>
      <w:bookmarkEnd w:id="107"/>
      <w:bookmarkEnd w:id="108"/>
      <w:bookmarkEnd w:id="109"/>
      <w:bookmarkEnd w:id="110"/>
    </w:p>
    <w:p w14:paraId="5984C27B">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适用于合同的其他规范性文件：</w:t>
      </w:r>
      <w:r>
        <w:rPr>
          <w:rFonts w:hint="eastAsia" w:ascii="Calibri" w:hAnsi="宋体"/>
          <w:u w:val="single"/>
        </w:rPr>
        <w:t>国家、广西壮族自治区及建设行政主管部门颁布的现行法律、行政法规及其它规范性文件</w:t>
      </w:r>
      <w:r>
        <w:rPr>
          <w:rFonts w:hint="eastAsia" w:ascii="宋体" w:hAnsi="宋体" w:cs="宋体"/>
          <w:color w:val="000000"/>
          <w:szCs w:val="21"/>
        </w:rPr>
        <w:t>。</w:t>
      </w:r>
    </w:p>
    <w:p w14:paraId="5C3033A5">
      <w:pPr>
        <w:spacing w:line="360" w:lineRule="auto"/>
        <w:rPr>
          <w:rFonts w:ascii="宋体" w:hAnsi="宋体" w:cs="宋体"/>
          <w:color w:val="000000"/>
          <w:szCs w:val="21"/>
        </w:rPr>
      </w:pPr>
      <w:bookmarkStart w:id="111" w:name="_Toc389065261"/>
      <w:bookmarkStart w:id="112" w:name="_Toc373478342"/>
      <w:bookmarkStart w:id="113" w:name="_Toc373227695"/>
      <w:bookmarkStart w:id="114" w:name="_Toc12820"/>
      <w:r>
        <w:rPr>
          <w:rFonts w:hint="eastAsia" w:ascii="宋体" w:hAnsi="宋体" w:cs="宋体"/>
          <w:color w:val="000000"/>
          <w:szCs w:val="21"/>
        </w:rPr>
        <w:t>1.4 标准和规范</w:t>
      </w:r>
      <w:bookmarkEnd w:id="111"/>
      <w:bookmarkEnd w:id="112"/>
      <w:bookmarkEnd w:id="113"/>
      <w:bookmarkEnd w:id="114"/>
    </w:p>
    <w:p w14:paraId="191C6496">
      <w:pPr>
        <w:spacing w:line="360" w:lineRule="auto"/>
        <w:rPr>
          <w:rFonts w:ascii="宋体" w:hAnsi="宋体" w:cs="宋体"/>
          <w:color w:val="000000"/>
          <w:szCs w:val="21"/>
        </w:rPr>
      </w:pPr>
      <w:r>
        <w:rPr>
          <w:rFonts w:hint="eastAsia" w:ascii="宋体" w:hAnsi="宋体" w:cs="宋体"/>
          <w:color w:val="000000"/>
          <w:szCs w:val="21"/>
        </w:rPr>
        <w:t>1.4.1 适用于工程的标准规范包括：</w:t>
      </w:r>
      <w:r>
        <w:rPr>
          <w:rFonts w:hint="eastAsia" w:ascii="宋体" w:hAnsi="宋体" w:cs="宋体"/>
          <w:color w:val="000000"/>
          <w:szCs w:val="21"/>
          <w:u w:val="single"/>
        </w:rPr>
        <w:t xml:space="preserve">按通用条款1.4.1条执行   </w:t>
      </w:r>
      <w:r>
        <w:rPr>
          <w:rFonts w:hint="eastAsia" w:ascii="宋体" w:hAnsi="宋体" w:cs="宋体"/>
          <w:color w:val="000000"/>
          <w:szCs w:val="21"/>
        </w:rPr>
        <w:t>。</w:t>
      </w:r>
    </w:p>
    <w:p w14:paraId="62AF7BB4">
      <w:pPr>
        <w:spacing w:line="360" w:lineRule="auto"/>
        <w:rPr>
          <w:rFonts w:ascii="宋体" w:hAnsi="宋体" w:cs="宋体"/>
          <w:color w:val="000000"/>
          <w:szCs w:val="21"/>
        </w:rPr>
      </w:pPr>
      <w:r>
        <w:rPr>
          <w:rFonts w:hint="eastAsia" w:ascii="宋体" w:hAnsi="宋体" w:cs="宋体"/>
          <w:color w:val="000000"/>
          <w:szCs w:val="21"/>
        </w:rPr>
        <w:t>1.4.2 发包人提供国外标准、规范的名称：</w:t>
      </w:r>
      <w:r>
        <w:rPr>
          <w:rFonts w:hint="eastAsia" w:ascii="宋体" w:hAnsi="宋体" w:cs="宋体"/>
          <w:color w:val="000000"/>
          <w:szCs w:val="21"/>
          <w:u w:val="single"/>
        </w:rPr>
        <w:t xml:space="preserve">无  </w:t>
      </w:r>
      <w:r>
        <w:rPr>
          <w:rFonts w:hint="eastAsia" w:ascii="宋体" w:hAnsi="宋体" w:cs="宋体"/>
          <w:color w:val="000000"/>
          <w:szCs w:val="21"/>
        </w:rPr>
        <w:t>；</w:t>
      </w:r>
    </w:p>
    <w:p w14:paraId="33406705">
      <w:pPr>
        <w:spacing w:line="360" w:lineRule="auto"/>
        <w:ind w:firstLine="420" w:firstLineChars="200"/>
        <w:rPr>
          <w:rFonts w:ascii="宋体" w:hAnsi="宋体" w:cs="宋体"/>
          <w:color w:val="000000"/>
          <w:szCs w:val="21"/>
        </w:rPr>
      </w:pPr>
      <w:r>
        <w:rPr>
          <w:rFonts w:hint="eastAsia" w:ascii="宋体" w:hAnsi="宋体" w:cs="宋体"/>
          <w:color w:val="000000"/>
          <w:szCs w:val="21"/>
        </w:rPr>
        <w:t>发包人提供国外标准、规范的份数：</w:t>
      </w:r>
      <w:r>
        <w:rPr>
          <w:rFonts w:hint="eastAsia" w:ascii="宋体" w:hAnsi="宋体" w:cs="宋体"/>
          <w:color w:val="000000"/>
          <w:szCs w:val="21"/>
          <w:u w:val="single"/>
        </w:rPr>
        <w:t xml:space="preserve">  无    </w:t>
      </w:r>
      <w:r>
        <w:rPr>
          <w:rFonts w:hint="eastAsia" w:ascii="宋体" w:hAnsi="宋体" w:cs="宋体"/>
          <w:color w:val="000000"/>
          <w:szCs w:val="21"/>
        </w:rPr>
        <w:t>；</w:t>
      </w:r>
    </w:p>
    <w:p w14:paraId="09219821">
      <w:pPr>
        <w:spacing w:line="360" w:lineRule="auto"/>
        <w:ind w:firstLine="420" w:firstLineChars="200"/>
        <w:rPr>
          <w:rFonts w:ascii="宋体" w:hAnsi="宋体" w:cs="宋体"/>
          <w:color w:val="000000"/>
          <w:szCs w:val="21"/>
        </w:rPr>
      </w:pPr>
      <w:r>
        <w:rPr>
          <w:rFonts w:hint="eastAsia" w:ascii="宋体" w:hAnsi="宋体" w:cs="宋体"/>
          <w:color w:val="000000"/>
          <w:szCs w:val="21"/>
        </w:rPr>
        <w:t>发包人提供国外标准、规范的名称：</w:t>
      </w:r>
      <w:r>
        <w:rPr>
          <w:rFonts w:hint="eastAsia" w:ascii="宋体" w:hAnsi="宋体" w:cs="宋体"/>
          <w:color w:val="000000"/>
          <w:szCs w:val="21"/>
          <w:u w:val="single"/>
        </w:rPr>
        <w:t xml:space="preserve">  无     </w:t>
      </w:r>
      <w:r>
        <w:rPr>
          <w:rFonts w:hint="eastAsia" w:ascii="宋体" w:hAnsi="宋体" w:cs="宋体"/>
          <w:color w:val="000000"/>
          <w:szCs w:val="21"/>
        </w:rPr>
        <w:t>。</w:t>
      </w:r>
    </w:p>
    <w:p w14:paraId="250E44F3">
      <w:pPr>
        <w:spacing w:line="360" w:lineRule="auto"/>
        <w:ind w:firstLine="420" w:firstLineChars="200"/>
        <w:rPr>
          <w:rFonts w:ascii="宋体" w:hAnsi="宋体" w:cs="宋体"/>
          <w:color w:val="000000"/>
          <w:szCs w:val="21"/>
        </w:rPr>
      </w:pPr>
      <w:r>
        <w:rPr>
          <w:rFonts w:hint="eastAsia" w:ascii="宋体" w:hAnsi="宋体" w:cs="宋体"/>
          <w:color w:val="000000"/>
          <w:szCs w:val="21"/>
        </w:rPr>
        <w:t>1.4.3 发包人对工程的技术标准和功能要求的特殊要求：</w:t>
      </w:r>
      <w:r>
        <w:rPr>
          <w:rFonts w:hint="eastAsia" w:ascii="宋体" w:hAnsi="宋体" w:cs="宋体"/>
          <w:color w:val="000000"/>
          <w:szCs w:val="21"/>
          <w:u w:val="single"/>
        </w:rPr>
        <w:t xml:space="preserve">无   </w:t>
      </w:r>
      <w:r>
        <w:rPr>
          <w:rFonts w:hint="eastAsia" w:ascii="宋体" w:hAnsi="宋体" w:cs="宋体"/>
          <w:color w:val="000000"/>
          <w:szCs w:val="21"/>
        </w:rPr>
        <w:t>。</w:t>
      </w:r>
    </w:p>
    <w:p w14:paraId="21E4D79C">
      <w:pPr>
        <w:spacing w:line="360" w:lineRule="auto"/>
        <w:rPr>
          <w:rFonts w:ascii="宋体" w:hAnsi="宋体" w:cs="宋体"/>
          <w:color w:val="000000"/>
          <w:szCs w:val="21"/>
        </w:rPr>
      </w:pPr>
      <w:bookmarkStart w:id="115" w:name="_Toc373227696"/>
      <w:bookmarkStart w:id="116" w:name="_Toc15264"/>
      <w:bookmarkStart w:id="117" w:name="_Toc389065262"/>
      <w:bookmarkStart w:id="118" w:name="_Toc373478343"/>
      <w:r>
        <w:rPr>
          <w:rFonts w:hint="eastAsia" w:ascii="宋体" w:hAnsi="宋体" w:cs="宋体"/>
          <w:color w:val="000000"/>
          <w:szCs w:val="21"/>
        </w:rPr>
        <w:t>1.5 合同文件的优先顺序</w:t>
      </w:r>
      <w:bookmarkEnd w:id="115"/>
      <w:bookmarkEnd w:id="116"/>
      <w:bookmarkEnd w:id="117"/>
      <w:bookmarkEnd w:id="118"/>
    </w:p>
    <w:p w14:paraId="03403DB3">
      <w:pPr>
        <w:spacing w:line="360" w:lineRule="auto"/>
        <w:ind w:firstLine="420" w:firstLineChars="200"/>
        <w:rPr>
          <w:rFonts w:ascii="宋体" w:hAnsi="宋体" w:cs="宋体"/>
          <w:color w:val="000000"/>
          <w:szCs w:val="21"/>
        </w:rPr>
      </w:pPr>
      <w:r>
        <w:rPr>
          <w:rFonts w:hint="eastAsia" w:ascii="宋体" w:hAnsi="宋体" w:cs="宋体"/>
          <w:color w:val="000000"/>
          <w:szCs w:val="21"/>
        </w:rPr>
        <w:t>合同文件组成及优先顺序为：</w:t>
      </w:r>
    </w:p>
    <w:p w14:paraId="6D477F72">
      <w:pPr>
        <w:spacing w:line="360" w:lineRule="auto"/>
        <w:ind w:firstLine="420" w:firstLineChars="200"/>
        <w:rPr>
          <w:rFonts w:ascii="宋体" w:hAnsi="宋体" w:cs="宋体"/>
          <w:color w:val="000000"/>
          <w:szCs w:val="21"/>
        </w:rPr>
      </w:pPr>
      <w:r>
        <w:rPr>
          <w:rFonts w:hint="eastAsia" w:ascii="宋体" w:hAnsi="宋体" w:cs="宋体"/>
          <w:color w:val="000000"/>
          <w:szCs w:val="21"/>
        </w:rPr>
        <w:t>（1）合同协议书；</w:t>
      </w:r>
    </w:p>
    <w:p w14:paraId="10C86753">
      <w:pPr>
        <w:spacing w:line="360" w:lineRule="auto"/>
        <w:ind w:firstLine="420" w:firstLineChars="200"/>
        <w:rPr>
          <w:rFonts w:ascii="宋体" w:hAnsi="宋体" w:cs="宋体"/>
          <w:color w:val="000000"/>
          <w:szCs w:val="21"/>
        </w:rPr>
      </w:pPr>
      <w:r>
        <w:rPr>
          <w:rFonts w:hint="eastAsia" w:ascii="宋体" w:hAnsi="宋体" w:cs="宋体"/>
          <w:color w:val="000000"/>
          <w:szCs w:val="21"/>
        </w:rPr>
        <w:t>（2）成交通知书；</w:t>
      </w:r>
    </w:p>
    <w:p w14:paraId="785ABD0D">
      <w:pPr>
        <w:spacing w:line="360" w:lineRule="auto"/>
        <w:ind w:firstLine="420" w:firstLineChars="200"/>
        <w:rPr>
          <w:rFonts w:ascii="宋体" w:hAnsi="宋体" w:cs="宋体"/>
          <w:color w:val="000000"/>
          <w:szCs w:val="21"/>
        </w:rPr>
      </w:pPr>
      <w:r>
        <w:rPr>
          <w:rFonts w:hint="eastAsia" w:ascii="宋体" w:hAnsi="宋体" w:cs="宋体"/>
          <w:color w:val="000000"/>
          <w:szCs w:val="21"/>
        </w:rPr>
        <w:t>（3）响应函及响应报价表；</w:t>
      </w:r>
    </w:p>
    <w:p w14:paraId="774EA3A3">
      <w:pPr>
        <w:spacing w:line="360" w:lineRule="auto"/>
        <w:ind w:firstLine="420" w:firstLineChars="200"/>
        <w:rPr>
          <w:rFonts w:ascii="宋体" w:hAnsi="宋体" w:cs="宋体"/>
          <w:color w:val="000000"/>
          <w:szCs w:val="21"/>
        </w:rPr>
      </w:pPr>
      <w:r>
        <w:rPr>
          <w:rFonts w:hint="eastAsia" w:ascii="宋体" w:hAnsi="宋体" w:cs="宋体"/>
          <w:color w:val="000000"/>
          <w:szCs w:val="21"/>
        </w:rPr>
        <w:t>（4）专用合同条款及其附件；</w:t>
      </w:r>
    </w:p>
    <w:p w14:paraId="2AFFEB01">
      <w:pPr>
        <w:spacing w:line="360" w:lineRule="auto"/>
        <w:ind w:firstLine="420" w:firstLineChars="200"/>
        <w:rPr>
          <w:rFonts w:ascii="宋体" w:hAnsi="宋体" w:cs="宋体"/>
          <w:color w:val="000000"/>
          <w:szCs w:val="21"/>
        </w:rPr>
      </w:pPr>
      <w:r>
        <w:rPr>
          <w:rFonts w:hint="eastAsia" w:ascii="宋体" w:hAnsi="宋体" w:cs="宋体"/>
          <w:color w:val="000000"/>
          <w:szCs w:val="21"/>
        </w:rPr>
        <w:t>（5）通用合同条款；</w:t>
      </w:r>
    </w:p>
    <w:p w14:paraId="7CDCF670">
      <w:pPr>
        <w:spacing w:line="360" w:lineRule="auto"/>
        <w:ind w:firstLine="420" w:firstLineChars="200"/>
        <w:rPr>
          <w:rFonts w:ascii="宋体" w:hAnsi="宋体" w:cs="宋体"/>
          <w:color w:val="000000"/>
          <w:szCs w:val="21"/>
        </w:rPr>
      </w:pPr>
      <w:r>
        <w:rPr>
          <w:rFonts w:hint="eastAsia" w:ascii="宋体" w:hAnsi="宋体" w:cs="宋体"/>
          <w:color w:val="000000"/>
          <w:szCs w:val="21"/>
        </w:rPr>
        <w:t>（6）</w:t>
      </w:r>
      <w:r>
        <w:rPr>
          <w:rFonts w:hint="eastAsia" w:ascii="宋体" w:hAnsi="宋体" w:cs="宋体"/>
          <w:color w:val="000000"/>
          <w:szCs w:val="21"/>
          <w:u w:val="single"/>
        </w:rPr>
        <w:t xml:space="preserve"> 技术标准和要求 </w:t>
      </w:r>
      <w:r>
        <w:rPr>
          <w:rFonts w:hint="eastAsia" w:ascii="宋体" w:hAnsi="宋体" w:cs="宋体"/>
          <w:color w:val="000000"/>
          <w:szCs w:val="21"/>
        </w:rPr>
        <w:t>；</w:t>
      </w:r>
    </w:p>
    <w:p w14:paraId="3453ECC9">
      <w:pPr>
        <w:spacing w:line="360" w:lineRule="auto"/>
        <w:ind w:firstLine="420" w:firstLineChars="200"/>
        <w:rPr>
          <w:rFonts w:ascii="宋体" w:hAnsi="宋体" w:cs="宋体"/>
          <w:color w:val="000000"/>
          <w:szCs w:val="21"/>
        </w:rPr>
      </w:pPr>
      <w:r>
        <w:rPr>
          <w:rFonts w:hint="eastAsia" w:ascii="宋体" w:hAnsi="宋体" w:cs="宋体"/>
          <w:color w:val="000000"/>
          <w:szCs w:val="21"/>
        </w:rPr>
        <w:t>（7）</w:t>
      </w:r>
      <w:r>
        <w:rPr>
          <w:rFonts w:hint="eastAsia" w:ascii="宋体" w:hAnsi="宋体" w:cs="宋体"/>
          <w:color w:val="000000"/>
          <w:szCs w:val="21"/>
          <w:u w:val="single"/>
        </w:rPr>
        <w:t xml:space="preserve">  图纸  </w:t>
      </w:r>
      <w:r>
        <w:rPr>
          <w:rFonts w:hint="eastAsia" w:ascii="宋体" w:hAnsi="宋体" w:cs="宋体"/>
          <w:color w:val="000000"/>
          <w:szCs w:val="21"/>
        </w:rPr>
        <w:t>；</w:t>
      </w:r>
    </w:p>
    <w:p w14:paraId="5A95B3B9">
      <w:pPr>
        <w:spacing w:line="360" w:lineRule="auto"/>
        <w:ind w:firstLine="420" w:firstLineChars="200"/>
        <w:rPr>
          <w:rFonts w:ascii="宋体" w:hAnsi="宋体" w:cs="宋体"/>
          <w:color w:val="000000"/>
          <w:szCs w:val="21"/>
        </w:rPr>
      </w:pPr>
      <w:r>
        <w:rPr>
          <w:rFonts w:hint="eastAsia" w:ascii="宋体" w:hAnsi="宋体" w:cs="宋体"/>
          <w:color w:val="000000"/>
          <w:szCs w:val="21"/>
        </w:rPr>
        <w:t>（8）</w:t>
      </w:r>
      <w:r>
        <w:rPr>
          <w:rFonts w:hint="eastAsia" w:ascii="宋体" w:hAnsi="宋体" w:cs="宋体"/>
          <w:color w:val="000000"/>
          <w:szCs w:val="21"/>
          <w:u w:val="single"/>
        </w:rPr>
        <w:t xml:space="preserve">  已标价工程量清单</w:t>
      </w:r>
      <w:r>
        <w:rPr>
          <w:rFonts w:hint="eastAsia" w:ascii="宋体" w:hAnsi="宋体" w:cs="宋体"/>
          <w:color w:val="000000"/>
          <w:szCs w:val="21"/>
        </w:rPr>
        <w:t xml:space="preserve">  ；</w:t>
      </w:r>
    </w:p>
    <w:p w14:paraId="7333E7FA">
      <w:pPr>
        <w:spacing w:line="360" w:lineRule="auto"/>
        <w:ind w:firstLine="420" w:firstLineChars="200"/>
        <w:rPr>
          <w:rFonts w:ascii="宋体" w:hAnsi="宋体" w:cs="宋体"/>
          <w:color w:val="000000"/>
          <w:szCs w:val="21"/>
        </w:rPr>
      </w:pPr>
      <w:r>
        <w:rPr>
          <w:rFonts w:hint="eastAsia" w:ascii="宋体" w:hAnsi="宋体" w:cs="宋体"/>
          <w:color w:val="000000"/>
          <w:szCs w:val="21"/>
        </w:rPr>
        <w:t>（9）《建设工程工程量清单计价规范（GB5050-2013）》及其广西实施细则及《关于建筑业实施营业税改征增值税后广西壮族自治区建设工程计价依据调整的通知》（桂建标〔2016〕17号）、《建设工程工程量清单计算规范（GB5854~50862-2013）》及其广西实施细则（修订本） (适用于实行工程量清单计价的项目) ；</w:t>
      </w:r>
    </w:p>
    <w:p w14:paraId="1949FD47">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 (10)</w:t>
      </w:r>
      <w:r>
        <w:rPr>
          <w:rFonts w:hint="eastAsia" w:ascii="宋体" w:hAnsi="宋体" w:cs="宋体"/>
          <w:color w:val="000000"/>
          <w:szCs w:val="21"/>
          <w:u w:val="single"/>
        </w:rPr>
        <w:t xml:space="preserve">其他合同文件  </w:t>
      </w:r>
      <w:r>
        <w:rPr>
          <w:rFonts w:hint="eastAsia" w:ascii="宋体" w:hAnsi="宋体" w:cs="宋体"/>
          <w:color w:val="000000"/>
          <w:szCs w:val="21"/>
        </w:rPr>
        <w:t>。</w:t>
      </w:r>
    </w:p>
    <w:p w14:paraId="7A945252">
      <w:pPr>
        <w:spacing w:line="360" w:lineRule="auto"/>
        <w:ind w:firstLine="420" w:firstLineChars="200"/>
        <w:rPr>
          <w:rFonts w:ascii="宋体" w:hAnsi="宋体" w:cs="宋体"/>
          <w:color w:val="000000"/>
          <w:szCs w:val="21"/>
        </w:rPr>
      </w:pPr>
      <w:r>
        <w:rPr>
          <w:rFonts w:hint="eastAsia" w:ascii="宋体" w:hAnsi="宋体" w:cs="宋体"/>
          <w:color w:val="000000"/>
          <w:szCs w:val="21"/>
        </w:rPr>
        <w:t>上述各项合同文件包括合同当事人就该项合同文件所作出的补充和修改，属于同一类内容的文件，应以最新签署的为准（违反竞争性磋商文件实质性内容的约定除外）。专用合同条款及其附件须经合同当事人签字或盖章。</w:t>
      </w:r>
    </w:p>
    <w:p w14:paraId="0AF307BB">
      <w:pPr>
        <w:spacing w:line="360" w:lineRule="auto"/>
        <w:ind w:firstLine="420" w:firstLineChars="200"/>
        <w:rPr>
          <w:rFonts w:ascii="宋体" w:hAnsi="宋体" w:cs="宋体"/>
          <w:color w:val="000000"/>
          <w:szCs w:val="21"/>
        </w:rPr>
      </w:pPr>
      <w:r>
        <w:rPr>
          <w:rFonts w:hint="eastAsia" w:ascii="宋体" w:hAnsi="宋体" w:cs="宋体"/>
          <w:color w:val="000000"/>
          <w:szCs w:val="21"/>
        </w:rPr>
        <w:t>说明：（6）、（7）、（8）、（10）填空内容分别限于技术标准和要求、图纸、已标价工程量清单或预算书、其他合同文件四者之一，其优先顺序可根据采取的不同合同方式由双方约定。</w:t>
      </w:r>
    </w:p>
    <w:p w14:paraId="5C14CE53">
      <w:pPr>
        <w:spacing w:line="360" w:lineRule="auto"/>
        <w:rPr>
          <w:rFonts w:ascii="宋体" w:hAnsi="宋体" w:cs="宋体"/>
          <w:color w:val="000000"/>
          <w:szCs w:val="21"/>
        </w:rPr>
      </w:pPr>
      <w:bookmarkStart w:id="119" w:name="_Toc4783"/>
      <w:bookmarkStart w:id="120" w:name="_Toc373227697"/>
      <w:bookmarkStart w:id="121" w:name="_Toc389065263"/>
      <w:bookmarkStart w:id="122" w:name="_Toc373478344"/>
      <w:r>
        <w:rPr>
          <w:rFonts w:hint="eastAsia" w:ascii="宋体" w:hAnsi="宋体" w:cs="宋体"/>
          <w:color w:val="000000"/>
          <w:szCs w:val="21"/>
        </w:rPr>
        <w:t>1.6 图纸和承包人文件</w:t>
      </w:r>
      <w:bookmarkEnd w:id="119"/>
      <w:bookmarkEnd w:id="120"/>
      <w:bookmarkEnd w:id="121"/>
      <w:bookmarkEnd w:id="122"/>
      <w:r>
        <w:rPr>
          <w:rFonts w:hint="eastAsia" w:ascii="宋体" w:hAnsi="宋体" w:cs="宋体"/>
          <w:color w:val="000000"/>
          <w:szCs w:val="21"/>
        </w:rPr>
        <w:tab/>
      </w:r>
    </w:p>
    <w:p w14:paraId="0F07CF02">
      <w:pPr>
        <w:spacing w:line="360" w:lineRule="auto"/>
        <w:ind w:firstLine="420" w:firstLineChars="200"/>
        <w:rPr>
          <w:rFonts w:ascii="宋体" w:hAnsi="宋体" w:cs="宋体"/>
          <w:color w:val="000000"/>
          <w:szCs w:val="21"/>
        </w:rPr>
      </w:pPr>
      <w:r>
        <w:rPr>
          <w:rFonts w:hint="eastAsia" w:ascii="宋体" w:hAnsi="宋体" w:cs="宋体"/>
          <w:color w:val="000000"/>
          <w:szCs w:val="21"/>
        </w:rPr>
        <w:t>1.6.1 图纸的提供</w:t>
      </w:r>
    </w:p>
    <w:p w14:paraId="2ED62460">
      <w:pPr>
        <w:spacing w:line="360" w:lineRule="auto"/>
        <w:ind w:firstLine="420" w:firstLineChars="200"/>
        <w:rPr>
          <w:rFonts w:ascii="宋体" w:hAnsi="宋体" w:cs="宋体"/>
          <w:color w:val="000000"/>
          <w:szCs w:val="21"/>
        </w:rPr>
      </w:pPr>
      <w:r>
        <w:rPr>
          <w:rFonts w:hint="eastAsia" w:ascii="宋体" w:hAnsi="宋体" w:cs="宋体"/>
          <w:color w:val="000000"/>
          <w:szCs w:val="21"/>
        </w:rPr>
        <w:t>发包人向承包人提供图纸的期限：</w:t>
      </w:r>
      <w:r>
        <w:rPr>
          <w:rFonts w:hint="eastAsia" w:ascii="宋体" w:hAnsi="宋体" w:cs="宋体"/>
          <w:color w:val="000000"/>
          <w:szCs w:val="21"/>
          <w:u w:val="single"/>
        </w:rPr>
        <w:t>开工前7个工作日内</w:t>
      </w:r>
      <w:r>
        <w:rPr>
          <w:rFonts w:hint="eastAsia" w:ascii="宋体" w:hAnsi="宋体" w:cs="宋体"/>
          <w:color w:val="000000"/>
          <w:szCs w:val="21"/>
        </w:rPr>
        <w:t>；</w:t>
      </w:r>
    </w:p>
    <w:p w14:paraId="488A7572">
      <w:pPr>
        <w:spacing w:line="360" w:lineRule="auto"/>
        <w:ind w:firstLine="420" w:firstLineChars="200"/>
        <w:rPr>
          <w:rFonts w:ascii="宋体" w:hAnsi="宋体" w:cs="宋体"/>
          <w:color w:val="000000"/>
          <w:szCs w:val="21"/>
        </w:rPr>
      </w:pPr>
      <w:r>
        <w:rPr>
          <w:rFonts w:hint="eastAsia" w:ascii="宋体" w:hAnsi="宋体" w:cs="宋体"/>
          <w:color w:val="000000"/>
          <w:szCs w:val="21"/>
        </w:rPr>
        <w:t>发包人向承包人提供图纸的数量：</w:t>
      </w:r>
      <w:r>
        <w:rPr>
          <w:rFonts w:hint="eastAsia" w:ascii="宋体" w:hAnsi="宋体" w:cs="宋体"/>
          <w:color w:val="000000"/>
          <w:szCs w:val="21"/>
          <w:u w:val="single"/>
        </w:rPr>
        <w:t>一式贰套，承包人需要增加图纸套数的，发包人应代为复制，复制费用由承包人承担</w:t>
      </w:r>
      <w:r>
        <w:rPr>
          <w:rFonts w:hint="eastAsia" w:ascii="宋体" w:hAnsi="宋体" w:cs="宋体"/>
          <w:color w:val="000000"/>
          <w:szCs w:val="21"/>
        </w:rPr>
        <w:t>；</w:t>
      </w:r>
    </w:p>
    <w:p w14:paraId="796DFF28">
      <w:pPr>
        <w:spacing w:line="360" w:lineRule="auto"/>
        <w:ind w:firstLine="420" w:firstLineChars="200"/>
        <w:rPr>
          <w:rFonts w:ascii="宋体" w:hAnsi="宋体" w:cs="宋体"/>
          <w:color w:val="000000"/>
          <w:szCs w:val="21"/>
        </w:rPr>
      </w:pPr>
      <w:r>
        <w:rPr>
          <w:rFonts w:hint="eastAsia" w:ascii="宋体" w:hAnsi="宋体" w:cs="宋体"/>
          <w:color w:val="000000"/>
          <w:szCs w:val="21"/>
        </w:rPr>
        <w:t>发包人向承包人提供图纸的内容：</w:t>
      </w:r>
      <w:r>
        <w:rPr>
          <w:rFonts w:hint="eastAsia" w:ascii="宋体" w:hAnsi="宋体" w:cs="宋体"/>
          <w:color w:val="000000"/>
          <w:szCs w:val="21"/>
          <w:u w:val="single"/>
        </w:rPr>
        <w:t>经施工图审查通过的施工图纸</w:t>
      </w:r>
      <w:r>
        <w:rPr>
          <w:rFonts w:hint="eastAsia" w:ascii="宋体" w:hAnsi="宋体" w:cs="宋体"/>
          <w:color w:val="000000"/>
          <w:szCs w:val="21"/>
        </w:rPr>
        <w:t>。</w:t>
      </w:r>
    </w:p>
    <w:p w14:paraId="590EDA57">
      <w:pPr>
        <w:spacing w:line="360" w:lineRule="auto"/>
        <w:ind w:firstLine="420" w:firstLineChars="200"/>
        <w:rPr>
          <w:rFonts w:ascii="宋体" w:hAnsi="宋体" w:cs="宋体"/>
          <w:color w:val="000000"/>
          <w:szCs w:val="21"/>
        </w:rPr>
      </w:pPr>
      <w:r>
        <w:rPr>
          <w:rFonts w:hint="eastAsia" w:ascii="宋体" w:hAnsi="宋体" w:cs="宋体"/>
          <w:color w:val="000000"/>
          <w:szCs w:val="21"/>
        </w:rPr>
        <w:t>1.6.4 承包人文件</w:t>
      </w:r>
    </w:p>
    <w:p w14:paraId="2DD90FB7">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需要由承包人提供的文件，包括：</w:t>
      </w:r>
      <w:r>
        <w:rPr>
          <w:rFonts w:hint="eastAsia" w:ascii="宋体" w:hAnsi="宋体" w:cs="宋体"/>
          <w:color w:val="000000"/>
          <w:szCs w:val="21"/>
          <w:u w:val="single"/>
        </w:rPr>
        <w:t>（1）提交施工组织设计（施工方案）；（2）提交符合规定的工程总进度计划；（3）进度计划和相应的进度统计报表</w:t>
      </w:r>
      <w:r>
        <w:rPr>
          <w:rFonts w:hint="eastAsia" w:ascii="宋体" w:hAnsi="宋体" w:cs="宋体"/>
          <w:color w:val="000000"/>
          <w:szCs w:val="21"/>
        </w:rPr>
        <w:t>；</w:t>
      </w:r>
    </w:p>
    <w:p w14:paraId="7C962751">
      <w:pPr>
        <w:spacing w:line="360" w:lineRule="auto"/>
        <w:ind w:firstLine="420" w:firstLineChars="200"/>
        <w:rPr>
          <w:rFonts w:ascii="宋体" w:hAnsi="宋体" w:cs="宋体"/>
          <w:color w:val="000000"/>
          <w:szCs w:val="21"/>
          <w:highlight w:val="yellow"/>
        </w:rPr>
      </w:pPr>
      <w:r>
        <w:rPr>
          <w:rFonts w:hint="eastAsia" w:ascii="宋体" w:hAnsi="宋体" w:cs="宋体"/>
          <w:color w:val="000000"/>
          <w:szCs w:val="21"/>
        </w:rPr>
        <w:t>承包人提供的文件的期限为：</w:t>
      </w:r>
      <w:r>
        <w:rPr>
          <w:rFonts w:hint="eastAsia" w:ascii="宋体" w:hAnsi="宋体" w:cs="宋体"/>
          <w:color w:val="000000"/>
          <w:szCs w:val="21"/>
          <w:u w:val="single"/>
        </w:rPr>
        <w:t>（1）收到发包人全部设计图纸后3天内提供；（2）在开工前7天；月报表每月25日前提交</w:t>
      </w:r>
      <w:r>
        <w:rPr>
          <w:rFonts w:hint="eastAsia" w:ascii="宋体" w:hAnsi="宋体" w:cs="宋体"/>
          <w:color w:val="000000"/>
          <w:szCs w:val="21"/>
        </w:rPr>
        <w:t>；</w:t>
      </w:r>
    </w:p>
    <w:p w14:paraId="17CE28FA">
      <w:pPr>
        <w:spacing w:line="360" w:lineRule="auto"/>
        <w:ind w:firstLine="420" w:firstLineChars="200"/>
        <w:rPr>
          <w:rFonts w:ascii="宋体" w:hAnsi="宋体" w:cs="宋体"/>
          <w:color w:val="000000"/>
          <w:szCs w:val="21"/>
        </w:rPr>
      </w:pPr>
      <w:r>
        <w:rPr>
          <w:rFonts w:hint="eastAsia" w:ascii="宋体" w:hAnsi="宋体" w:cs="宋体"/>
          <w:color w:val="000000"/>
          <w:szCs w:val="21"/>
        </w:rPr>
        <w:t>承包人提供的文件的数量为：</w:t>
      </w:r>
      <w:r>
        <w:rPr>
          <w:rFonts w:hint="eastAsia" w:ascii="宋体" w:hAnsi="宋体" w:cs="宋体"/>
          <w:color w:val="000000"/>
          <w:szCs w:val="21"/>
          <w:u w:val="single"/>
        </w:rPr>
        <w:t>一式贰套</w:t>
      </w:r>
      <w:r>
        <w:rPr>
          <w:rFonts w:hint="eastAsia" w:ascii="宋体" w:hAnsi="宋体" w:cs="宋体"/>
          <w:color w:val="000000"/>
          <w:szCs w:val="21"/>
        </w:rPr>
        <w:t>；</w:t>
      </w:r>
    </w:p>
    <w:p w14:paraId="3FEA926F">
      <w:pPr>
        <w:spacing w:line="360" w:lineRule="auto"/>
        <w:ind w:firstLine="420" w:firstLineChars="200"/>
        <w:rPr>
          <w:rFonts w:ascii="宋体" w:hAnsi="宋体" w:cs="宋体"/>
          <w:color w:val="000000"/>
          <w:szCs w:val="21"/>
        </w:rPr>
      </w:pPr>
      <w:r>
        <w:rPr>
          <w:rFonts w:hint="eastAsia" w:ascii="宋体" w:hAnsi="宋体" w:cs="宋体"/>
          <w:color w:val="000000"/>
          <w:szCs w:val="21"/>
        </w:rPr>
        <w:t>承包人提供的文件的形式为：</w:t>
      </w:r>
      <w:r>
        <w:rPr>
          <w:rFonts w:hint="eastAsia" w:ascii="宋体" w:hAnsi="宋体" w:cs="宋体"/>
          <w:color w:val="000000"/>
          <w:szCs w:val="21"/>
          <w:u w:val="single"/>
        </w:rPr>
        <w:t>书面材料</w:t>
      </w:r>
      <w:r>
        <w:rPr>
          <w:rFonts w:hint="eastAsia" w:ascii="宋体" w:hAnsi="宋体" w:cs="宋体"/>
          <w:color w:val="000000"/>
          <w:szCs w:val="21"/>
        </w:rPr>
        <w:t>；</w:t>
      </w:r>
    </w:p>
    <w:p w14:paraId="7371DECA">
      <w:pPr>
        <w:spacing w:line="360" w:lineRule="auto"/>
        <w:ind w:firstLine="420" w:firstLineChars="200"/>
        <w:rPr>
          <w:rFonts w:ascii="宋体" w:hAnsi="宋体" w:cs="宋体"/>
          <w:color w:val="000000"/>
          <w:szCs w:val="21"/>
        </w:rPr>
      </w:pPr>
      <w:r>
        <w:rPr>
          <w:rFonts w:hint="eastAsia" w:ascii="宋体" w:hAnsi="宋体" w:cs="宋体"/>
          <w:color w:val="000000"/>
          <w:szCs w:val="21"/>
        </w:rPr>
        <w:t>发包人审批承包人文件的期限：</w:t>
      </w:r>
      <w:r>
        <w:rPr>
          <w:rFonts w:hint="eastAsia" w:ascii="宋体" w:hAnsi="宋体" w:cs="宋体"/>
          <w:color w:val="000000"/>
          <w:szCs w:val="21"/>
          <w:u w:val="single"/>
        </w:rPr>
        <w:t>收到后7个工作日内</w:t>
      </w:r>
      <w:r>
        <w:rPr>
          <w:rFonts w:hint="eastAsia" w:ascii="宋体" w:hAnsi="宋体" w:cs="宋体"/>
          <w:color w:val="000000"/>
          <w:szCs w:val="21"/>
        </w:rPr>
        <w:t>。</w:t>
      </w:r>
    </w:p>
    <w:p w14:paraId="654FF02D">
      <w:pPr>
        <w:spacing w:line="360" w:lineRule="auto"/>
        <w:ind w:firstLine="420" w:firstLineChars="200"/>
        <w:rPr>
          <w:rFonts w:ascii="宋体" w:hAnsi="宋体" w:cs="宋体"/>
          <w:color w:val="000000"/>
          <w:szCs w:val="21"/>
        </w:rPr>
      </w:pPr>
      <w:r>
        <w:rPr>
          <w:rFonts w:hint="eastAsia" w:ascii="宋体" w:hAnsi="宋体" w:cs="宋体"/>
          <w:color w:val="000000"/>
          <w:szCs w:val="21"/>
        </w:rPr>
        <w:t>1.6.5 现场图纸准备</w:t>
      </w:r>
    </w:p>
    <w:p w14:paraId="398EAAD3">
      <w:pPr>
        <w:spacing w:line="360" w:lineRule="auto"/>
        <w:ind w:firstLine="420" w:firstLineChars="200"/>
        <w:rPr>
          <w:rFonts w:ascii="宋体" w:hAnsi="宋体" w:cs="宋体"/>
          <w:color w:val="000000"/>
          <w:szCs w:val="21"/>
        </w:rPr>
      </w:pPr>
      <w:r>
        <w:rPr>
          <w:rFonts w:hint="eastAsia" w:ascii="宋体" w:hAnsi="宋体" w:cs="宋体"/>
          <w:color w:val="000000"/>
          <w:szCs w:val="21"/>
        </w:rPr>
        <w:t>关于现场图纸准备的约定：</w:t>
      </w:r>
      <w:r>
        <w:rPr>
          <w:rFonts w:hint="eastAsia" w:ascii="宋体" w:hAnsi="宋体" w:cs="宋体"/>
          <w:color w:val="000000"/>
          <w:szCs w:val="21"/>
          <w:u w:val="single"/>
        </w:rPr>
        <w:t>按通用条款1.6.5条执行</w:t>
      </w:r>
      <w:r>
        <w:rPr>
          <w:rFonts w:hint="eastAsia" w:ascii="宋体" w:hAnsi="宋体" w:cs="宋体"/>
          <w:color w:val="000000"/>
          <w:szCs w:val="21"/>
        </w:rPr>
        <w:t>。</w:t>
      </w:r>
    </w:p>
    <w:p w14:paraId="1B4C46BD">
      <w:pPr>
        <w:spacing w:line="360" w:lineRule="auto"/>
        <w:rPr>
          <w:rFonts w:ascii="宋体" w:hAnsi="宋体" w:cs="宋体"/>
          <w:color w:val="000000"/>
          <w:szCs w:val="21"/>
        </w:rPr>
      </w:pPr>
      <w:bookmarkStart w:id="123" w:name="_Toc373478345"/>
      <w:bookmarkStart w:id="124" w:name="_Toc11291"/>
      <w:bookmarkStart w:id="125" w:name="_Toc373227698"/>
      <w:bookmarkStart w:id="126" w:name="_Toc389065264"/>
      <w:r>
        <w:rPr>
          <w:rFonts w:hint="eastAsia" w:ascii="宋体" w:hAnsi="宋体" w:cs="宋体"/>
          <w:color w:val="000000"/>
          <w:szCs w:val="21"/>
        </w:rPr>
        <w:t>1.7 联络</w:t>
      </w:r>
      <w:bookmarkEnd w:id="123"/>
      <w:bookmarkEnd w:id="124"/>
      <w:bookmarkEnd w:id="125"/>
      <w:bookmarkEnd w:id="126"/>
    </w:p>
    <w:p w14:paraId="0C498400">
      <w:pPr>
        <w:spacing w:line="360" w:lineRule="auto"/>
        <w:ind w:firstLine="420" w:firstLineChars="200"/>
        <w:rPr>
          <w:rFonts w:ascii="宋体" w:hAnsi="宋体" w:cs="宋体"/>
          <w:color w:val="000000"/>
          <w:szCs w:val="21"/>
        </w:rPr>
      </w:pPr>
      <w:r>
        <w:rPr>
          <w:rFonts w:hint="eastAsia" w:ascii="宋体" w:hAnsi="宋体" w:cs="宋体"/>
          <w:color w:val="000000"/>
          <w:szCs w:val="21"/>
        </w:rPr>
        <w:t>1.7.1发包人和承包人应当在</w:t>
      </w:r>
      <w:r>
        <w:rPr>
          <w:rFonts w:hint="eastAsia" w:ascii="宋体" w:hAnsi="宋体" w:cs="宋体"/>
          <w:color w:val="000000"/>
          <w:szCs w:val="21"/>
          <w:u w:val="single"/>
        </w:rPr>
        <w:t xml:space="preserve">3  </w:t>
      </w:r>
      <w:r>
        <w:rPr>
          <w:rFonts w:hint="eastAsia" w:ascii="宋体" w:hAnsi="宋体" w:cs="宋体"/>
          <w:color w:val="000000"/>
          <w:szCs w:val="21"/>
        </w:rPr>
        <w:t>天内将与合同有关的通知、批准、证明、证书、指示、指令、要求、请求、同意、意见、确定和决定等书面函件送达对方当事人。</w:t>
      </w:r>
    </w:p>
    <w:p w14:paraId="3E4336E4">
      <w:pPr>
        <w:spacing w:line="360" w:lineRule="auto"/>
        <w:ind w:firstLine="420" w:firstLineChars="200"/>
        <w:rPr>
          <w:rFonts w:ascii="宋体" w:hAnsi="宋体" w:cs="宋体"/>
          <w:color w:val="000000"/>
          <w:szCs w:val="21"/>
        </w:rPr>
      </w:pPr>
      <w:r>
        <w:rPr>
          <w:rFonts w:hint="eastAsia" w:ascii="宋体" w:hAnsi="宋体" w:cs="宋体"/>
          <w:color w:val="000000"/>
          <w:szCs w:val="21"/>
        </w:rPr>
        <w:t>1.7.2 发包人接收文件的地点：</w:t>
      </w:r>
      <w:r>
        <w:rPr>
          <w:rFonts w:hint="eastAsia" w:ascii="宋体" w:hAnsi="宋体" w:cs="宋体"/>
          <w:color w:val="000000"/>
          <w:szCs w:val="21"/>
          <w:u w:val="single"/>
        </w:rPr>
        <w:t>发包人指定地点</w:t>
      </w:r>
      <w:r>
        <w:rPr>
          <w:rFonts w:hint="eastAsia" w:ascii="宋体" w:hAnsi="宋体" w:cs="宋体"/>
          <w:color w:val="000000"/>
          <w:szCs w:val="21"/>
        </w:rPr>
        <w:t>；</w:t>
      </w:r>
    </w:p>
    <w:p w14:paraId="60C607CA">
      <w:pPr>
        <w:spacing w:line="360" w:lineRule="auto"/>
        <w:ind w:firstLine="420" w:firstLineChars="200"/>
        <w:rPr>
          <w:rFonts w:ascii="宋体" w:hAnsi="宋体" w:cs="宋体"/>
          <w:color w:val="000000"/>
          <w:szCs w:val="21"/>
        </w:rPr>
      </w:pPr>
      <w:r>
        <w:rPr>
          <w:rFonts w:hint="eastAsia" w:ascii="宋体" w:hAnsi="宋体" w:cs="宋体"/>
          <w:color w:val="000000"/>
          <w:szCs w:val="21"/>
        </w:rPr>
        <w:t>发包人指定的接收人为：</w:t>
      </w:r>
      <w:r>
        <w:rPr>
          <w:rFonts w:hint="eastAsia" w:ascii="宋体" w:hAnsi="宋体" w:cs="宋体"/>
          <w:color w:val="000000"/>
          <w:szCs w:val="21"/>
          <w:u w:val="single"/>
        </w:rPr>
        <w:t>业主代表（现场）    </w:t>
      </w:r>
      <w:r>
        <w:rPr>
          <w:rFonts w:hint="eastAsia" w:ascii="宋体" w:hAnsi="宋体" w:cs="宋体"/>
          <w:color w:val="000000"/>
          <w:szCs w:val="21"/>
        </w:rPr>
        <w:t>。</w:t>
      </w:r>
    </w:p>
    <w:p w14:paraId="17EE036B">
      <w:pPr>
        <w:spacing w:line="360" w:lineRule="auto"/>
        <w:ind w:firstLine="420" w:firstLineChars="200"/>
        <w:rPr>
          <w:rFonts w:ascii="宋体" w:hAnsi="宋体" w:cs="宋体"/>
          <w:color w:val="000000"/>
          <w:szCs w:val="21"/>
        </w:rPr>
      </w:pPr>
      <w:r>
        <w:rPr>
          <w:rFonts w:hint="eastAsia" w:ascii="宋体" w:hAnsi="宋体" w:cs="宋体"/>
          <w:color w:val="000000"/>
          <w:szCs w:val="21"/>
        </w:rPr>
        <w:t>承包人接收文件的地点：</w:t>
      </w:r>
      <w:r>
        <w:rPr>
          <w:rFonts w:hint="eastAsia" w:ascii="宋体" w:hAnsi="宋体" w:cs="宋体"/>
          <w:color w:val="000000"/>
          <w:szCs w:val="21"/>
          <w:u w:val="single"/>
        </w:rPr>
        <w:t>承包人施工场地管理机构的办公地点</w:t>
      </w:r>
      <w:r>
        <w:rPr>
          <w:rFonts w:hint="eastAsia" w:ascii="宋体" w:hAnsi="宋体" w:cs="宋体"/>
          <w:color w:val="000000"/>
          <w:szCs w:val="21"/>
        </w:rPr>
        <w:t>；</w:t>
      </w:r>
    </w:p>
    <w:p w14:paraId="27028C07">
      <w:pPr>
        <w:spacing w:line="360" w:lineRule="auto"/>
        <w:ind w:firstLine="420" w:firstLineChars="200"/>
        <w:rPr>
          <w:rFonts w:ascii="宋体" w:hAnsi="宋体" w:cs="宋体"/>
          <w:color w:val="000000"/>
          <w:szCs w:val="21"/>
        </w:rPr>
      </w:pPr>
      <w:r>
        <w:rPr>
          <w:rFonts w:hint="eastAsia" w:ascii="宋体" w:hAnsi="宋体" w:cs="宋体"/>
          <w:color w:val="000000"/>
          <w:szCs w:val="21"/>
        </w:rPr>
        <w:t>承包人指定的接收人为：</w:t>
      </w:r>
      <w:r>
        <w:rPr>
          <w:rFonts w:hint="eastAsia" w:ascii="宋体" w:hAnsi="宋体" w:cs="宋体"/>
          <w:color w:val="000000"/>
          <w:szCs w:val="21"/>
          <w:u w:val="single"/>
        </w:rPr>
        <w:t>项目经理或资料员</w:t>
      </w:r>
      <w:r>
        <w:rPr>
          <w:rFonts w:hint="eastAsia" w:ascii="宋体" w:hAnsi="宋体" w:cs="宋体"/>
          <w:color w:val="000000"/>
          <w:szCs w:val="21"/>
        </w:rPr>
        <w:t>。</w:t>
      </w:r>
    </w:p>
    <w:p w14:paraId="4B0838C3">
      <w:pPr>
        <w:spacing w:line="360" w:lineRule="auto"/>
        <w:ind w:firstLine="420" w:firstLineChars="200"/>
        <w:rPr>
          <w:rFonts w:ascii="宋体" w:hAnsi="宋体" w:cs="宋体"/>
          <w:color w:val="000000"/>
          <w:szCs w:val="21"/>
        </w:rPr>
      </w:pPr>
      <w:r>
        <w:rPr>
          <w:rFonts w:hint="eastAsia" w:ascii="宋体" w:hAnsi="宋体" w:cs="宋体"/>
          <w:color w:val="000000"/>
          <w:szCs w:val="21"/>
        </w:rPr>
        <w:t>监理人接收文件的地点：</w:t>
      </w:r>
      <w:r>
        <w:rPr>
          <w:rFonts w:hint="eastAsia" w:ascii="宋体" w:hAnsi="宋体" w:cs="宋体"/>
          <w:color w:val="000000"/>
          <w:szCs w:val="21"/>
          <w:u w:val="single"/>
        </w:rPr>
        <w:t>施工现场监理人办公地点 </w:t>
      </w:r>
      <w:r>
        <w:rPr>
          <w:rFonts w:hint="eastAsia" w:ascii="宋体" w:hAnsi="宋体" w:cs="宋体"/>
          <w:color w:val="000000"/>
          <w:szCs w:val="21"/>
        </w:rPr>
        <w:t>；</w:t>
      </w:r>
    </w:p>
    <w:p w14:paraId="55099C29">
      <w:pPr>
        <w:spacing w:line="360" w:lineRule="auto"/>
        <w:ind w:firstLine="420" w:firstLineChars="200"/>
        <w:rPr>
          <w:rFonts w:ascii="宋体" w:hAnsi="宋体" w:cs="宋体"/>
          <w:color w:val="000000"/>
          <w:szCs w:val="21"/>
        </w:rPr>
      </w:pPr>
      <w:r>
        <w:rPr>
          <w:rFonts w:hint="eastAsia" w:ascii="宋体" w:hAnsi="宋体" w:cs="宋体"/>
          <w:color w:val="000000"/>
          <w:szCs w:val="21"/>
        </w:rPr>
        <w:t>监理人指定的接收人为：</w:t>
      </w:r>
      <w:r>
        <w:rPr>
          <w:rFonts w:hint="eastAsia" w:ascii="宋体" w:hAnsi="宋体" w:cs="宋体"/>
          <w:color w:val="000000"/>
          <w:szCs w:val="21"/>
          <w:u w:val="single"/>
        </w:rPr>
        <w:t>总监理工程师或总监代表  </w:t>
      </w:r>
      <w:r>
        <w:rPr>
          <w:rFonts w:hint="eastAsia" w:ascii="宋体" w:hAnsi="宋体" w:cs="宋体"/>
          <w:color w:val="000000"/>
          <w:szCs w:val="21"/>
        </w:rPr>
        <w:t>。</w:t>
      </w:r>
    </w:p>
    <w:p w14:paraId="4410F391">
      <w:pPr>
        <w:spacing w:line="360" w:lineRule="auto"/>
        <w:rPr>
          <w:rFonts w:ascii="宋体" w:hAnsi="宋体" w:cs="宋体"/>
          <w:color w:val="000000"/>
          <w:szCs w:val="21"/>
        </w:rPr>
      </w:pPr>
      <w:bookmarkStart w:id="127" w:name="_Toc22269"/>
      <w:bookmarkStart w:id="128" w:name="_Toc373478346"/>
      <w:bookmarkStart w:id="129" w:name="_Toc373227699"/>
      <w:bookmarkStart w:id="130" w:name="_Toc389065265"/>
      <w:r>
        <w:rPr>
          <w:rFonts w:hint="eastAsia" w:ascii="宋体" w:hAnsi="宋体" w:cs="宋体"/>
          <w:color w:val="000000"/>
          <w:szCs w:val="21"/>
        </w:rPr>
        <w:t>1.10 交通运输</w:t>
      </w:r>
      <w:bookmarkEnd w:id="127"/>
      <w:bookmarkEnd w:id="128"/>
      <w:bookmarkEnd w:id="129"/>
      <w:bookmarkEnd w:id="130"/>
    </w:p>
    <w:p w14:paraId="6C9D2224">
      <w:pPr>
        <w:spacing w:line="360" w:lineRule="auto"/>
        <w:ind w:firstLine="420" w:firstLineChars="200"/>
        <w:rPr>
          <w:rFonts w:ascii="宋体" w:hAnsi="宋体" w:cs="宋体"/>
          <w:color w:val="000000"/>
          <w:szCs w:val="21"/>
        </w:rPr>
      </w:pPr>
      <w:r>
        <w:rPr>
          <w:rFonts w:hint="eastAsia" w:ascii="宋体" w:hAnsi="宋体" w:cs="宋体"/>
          <w:color w:val="000000"/>
          <w:szCs w:val="21"/>
        </w:rPr>
        <w:t>1</w:t>
      </w:r>
      <w:bookmarkStart w:id="131" w:name="_Toc304295521"/>
      <w:bookmarkStart w:id="132" w:name="_Toc300934943"/>
      <w:bookmarkStart w:id="133" w:name="_Toc303539100"/>
      <w:bookmarkStart w:id="134" w:name="_Toc312677986"/>
      <w:bookmarkStart w:id="135" w:name="_Toc318581155"/>
      <w:r>
        <w:rPr>
          <w:rFonts w:hint="eastAsia" w:ascii="宋体" w:hAnsi="宋体" w:cs="宋体"/>
          <w:color w:val="000000"/>
          <w:szCs w:val="21"/>
        </w:rPr>
        <w:t>.10.1 出入现场的权利</w:t>
      </w:r>
    </w:p>
    <w:p w14:paraId="1048537A">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关于出入现场的权利的约定：</w:t>
      </w:r>
      <w:r>
        <w:rPr>
          <w:rFonts w:hint="eastAsia" w:ascii="宋体" w:hAnsi="宋体" w:cs="宋体"/>
          <w:color w:val="000000"/>
          <w:szCs w:val="21"/>
          <w:u w:val="single"/>
        </w:rPr>
        <w:t>与施工无关的人员需出入现场须经承发包双方同意</w:t>
      </w:r>
      <w:r>
        <w:rPr>
          <w:rFonts w:hint="eastAsia" w:ascii="宋体" w:hAnsi="宋体" w:cs="宋体"/>
          <w:color w:val="000000"/>
          <w:szCs w:val="21"/>
        </w:rPr>
        <w:t>。</w:t>
      </w:r>
    </w:p>
    <w:bookmarkEnd w:id="131"/>
    <w:bookmarkEnd w:id="132"/>
    <w:bookmarkEnd w:id="133"/>
    <w:bookmarkEnd w:id="134"/>
    <w:bookmarkEnd w:id="135"/>
    <w:p w14:paraId="3ED98721">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w:t>
      </w:r>
      <w:bookmarkStart w:id="136" w:name="_Toc300934944"/>
      <w:bookmarkStart w:id="137" w:name="_Toc303539101"/>
      <w:bookmarkStart w:id="138" w:name="_Toc304295522"/>
      <w:bookmarkStart w:id="139" w:name="_Toc312677987"/>
      <w:bookmarkStart w:id="140" w:name="_Toc318581156"/>
      <w:r>
        <w:rPr>
          <w:rFonts w:hint="eastAsia" w:ascii="宋体" w:hAnsi="宋体" w:cs="宋体"/>
          <w:color w:val="000000"/>
          <w:szCs w:val="21"/>
        </w:rPr>
        <w:t>.10.3 场内交通</w:t>
      </w:r>
    </w:p>
    <w:p w14:paraId="7F392E8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关于场外交通和场内交通的边界的约定：</w:t>
      </w:r>
      <w:r>
        <w:rPr>
          <w:rFonts w:ascii="Calibri" w:hAnsi="Calibri"/>
          <w:szCs w:val="21"/>
          <w:u w:val="single"/>
        </w:rPr>
        <w:t>施工现场封闭围挡范围以内为场内交通， 范围以</w:t>
      </w:r>
      <w:r>
        <w:rPr>
          <w:rFonts w:hint="eastAsia" w:ascii="Calibri" w:hAnsi="Calibri"/>
          <w:szCs w:val="21"/>
          <w:u w:val="single"/>
        </w:rPr>
        <w:t xml:space="preserve">外为场外交通 </w:t>
      </w:r>
      <w:r>
        <w:rPr>
          <w:rFonts w:hint="eastAsia" w:ascii="宋体" w:hAnsi="宋体" w:cs="宋体"/>
          <w:color w:val="000000"/>
          <w:szCs w:val="21"/>
        </w:rPr>
        <w:t>。</w:t>
      </w:r>
    </w:p>
    <w:p w14:paraId="7DC5833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关于发包人向承包人免费提供满足工程施工需要的场内道路和交通设施的约定：</w:t>
      </w:r>
      <w:r>
        <w:rPr>
          <w:rFonts w:hint="eastAsia" w:ascii="宋体" w:hAnsi="宋体" w:cs="宋体"/>
          <w:color w:val="000000"/>
          <w:szCs w:val="21"/>
          <w:u w:val="single"/>
        </w:rPr>
        <w:t xml:space="preserve">由承包人根据现场实际自行考虑，费用自理  </w:t>
      </w:r>
      <w:r>
        <w:rPr>
          <w:rFonts w:hint="eastAsia" w:ascii="宋体" w:hAnsi="宋体" w:cs="宋体"/>
          <w:color w:val="000000"/>
          <w:szCs w:val="21"/>
        </w:rPr>
        <w:t>。</w:t>
      </w:r>
      <w:bookmarkEnd w:id="136"/>
      <w:bookmarkEnd w:id="137"/>
      <w:bookmarkEnd w:id="138"/>
      <w:bookmarkEnd w:id="139"/>
      <w:bookmarkEnd w:id="140"/>
      <w:bookmarkStart w:id="141" w:name="_Toc318581157"/>
    </w:p>
    <w:p w14:paraId="28299D6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1.10.4 超大件和超重件的运输</w:t>
      </w:r>
    </w:p>
    <w:p w14:paraId="48ED6469">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运输超大件或超重件所需的道路和桥梁临时加固改造费用和其他有关费用由</w:t>
      </w:r>
      <w:r>
        <w:rPr>
          <w:rFonts w:hint="eastAsia" w:ascii="宋体" w:hAnsi="宋体" w:cs="宋体"/>
          <w:color w:val="000000"/>
          <w:szCs w:val="21"/>
          <w:u w:val="single"/>
        </w:rPr>
        <w:t xml:space="preserve"> 承包人 </w:t>
      </w:r>
      <w:r>
        <w:rPr>
          <w:rFonts w:hint="eastAsia" w:ascii="宋体" w:hAnsi="宋体" w:cs="宋体"/>
          <w:color w:val="000000"/>
          <w:szCs w:val="21"/>
        </w:rPr>
        <w:t>承担。</w:t>
      </w:r>
    </w:p>
    <w:bookmarkEnd w:id="141"/>
    <w:p w14:paraId="57417BF9">
      <w:pPr>
        <w:spacing w:line="360" w:lineRule="auto"/>
        <w:rPr>
          <w:rFonts w:ascii="宋体" w:hAnsi="宋体" w:cs="宋体"/>
          <w:color w:val="000000"/>
          <w:szCs w:val="21"/>
        </w:rPr>
      </w:pPr>
      <w:bookmarkStart w:id="142" w:name="_Toc373478347"/>
      <w:bookmarkStart w:id="143" w:name="_Toc14351"/>
      <w:bookmarkStart w:id="144" w:name="_Toc373227700"/>
      <w:bookmarkStart w:id="145" w:name="_Toc389065266"/>
      <w:r>
        <w:rPr>
          <w:rFonts w:hint="eastAsia" w:ascii="宋体" w:hAnsi="宋体" w:cs="宋体"/>
          <w:color w:val="000000"/>
          <w:szCs w:val="21"/>
        </w:rPr>
        <w:t>1.11 知识产权</w:t>
      </w:r>
      <w:bookmarkEnd w:id="142"/>
      <w:bookmarkEnd w:id="143"/>
      <w:bookmarkEnd w:id="144"/>
      <w:bookmarkEnd w:id="145"/>
    </w:p>
    <w:p w14:paraId="729B3B90">
      <w:pPr>
        <w:spacing w:line="360" w:lineRule="auto"/>
        <w:ind w:firstLine="420" w:firstLineChars="200"/>
        <w:rPr>
          <w:rFonts w:ascii="宋体" w:hAnsi="宋体" w:cs="宋体"/>
          <w:color w:val="000000"/>
          <w:szCs w:val="21"/>
        </w:rPr>
      </w:pPr>
      <w:r>
        <w:rPr>
          <w:rFonts w:hint="eastAsia" w:ascii="宋体" w:hAnsi="宋体" w:cs="宋体"/>
          <w:color w:val="000000"/>
          <w:szCs w:val="21"/>
        </w:rPr>
        <w:t>1.11.1 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000000"/>
          <w:szCs w:val="21"/>
          <w:u w:val="single"/>
        </w:rPr>
        <w:t xml:space="preserve">属于发包人  </w:t>
      </w:r>
      <w:r>
        <w:rPr>
          <w:rFonts w:hint="eastAsia" w:ascii="宋体" w:hAnsi="宋体" w:cs="宋体"/>
          <w:color w:val="000000"/>
          <w:szCs w:val="21"/>
        </w:rPr>
        <w:t>。</w:t>
      </w:r>
    </w:p>
    <w:p w14:paraId="01AA2E52">
      <w:pPr>
        <w:spacing w:line="360" w:lineRule="auto"/>
        <w:ind w:firstLine="420" w:firstLineChars="200"/>
        <w:rPr>
          <w:rFonts w:ascii="宋体" w:hAnsi="宋体" w:cs="宋体"/>
          <w:color w:val="000000"/>
          <w:szCs w:val="21"/>
        </w:rPr>
      </w:pPr>
      <w:r>
        <w:rPr>
          <w:rFonts w:hint="eastAsia" w:ascii="宋体" w:hAnsi="宋体" w:cs="宋体"/>
          <w:color w:val="000000"/>
          <w:szCs w:val="21"/>
        </w:rPr>
        <w:t>关于发包人提供的上述文件的使用限制的要求：</w:t>
      </w:r>
      <w:r>
        <w:rPr>
          <w:rFonts w:hint="eastAsia" w:ascii="宋体" w:hAnsi="宋体" w:cs="宋体"/>
          <w:color w:val="000000"/>
          <w:szCs w:val="21"/>
          <w:u w:val="single"/>
        </w:rPr>
        <w:t xml:space="preserve">  承包人可以为实现本合同目的而复制、使用此类文件，但不能用于与合同无关的其他事项，未经发包人同意，承包人不得为了合同以外的目的而复制、使用上述文件或将之提供给任何第三方  </w:t>
      </w:r>
      <w:r>
        <w:rPr>
          <w:rFonts w:hint="eastAsia" w:ascii="宋体" w:hAnsi="宋体" w:cs="宋体"/>
          <w:color w:val="000000"/>
          <w:szCs w:val="21"/>
        </w:rPr>
        <w:t>。</w:t>
      </w:r>
    </w:p>
    <w:p w14:paraId="419DCD9D">
      <w:pPr>
        <w:spacing w:line="360" w:lineRule="auto"/>
        <w:ind w:firstLine="420" w:firstLineChars="200"/>
        <w:rPr>
          <w:rFonts w:ascii="宋体" w:hAnsi="宋体" w:cs="宋体"/>
          <w:color w:val="000000"/>
          <w:szCs w:val="21"/>
        </w:rPr>
      </w:pPr>
      <w:r>
        <w:rPr>
          <w:rFonts w:hint="eastAsia" w:ascii="宋体" w:hAnsi="宋体" w:cs="宋体"/>
          <w:color w:val="000000"/>
          <w:szCs w:val="21"/>
        </w:rPr>
        <w:t>1.11.2 关于承包人为实施工程所编制文件的著作权的归属：</w:t>
      </w:r>
      <w:r>
        <w:rPr>
          <w:rFonts w:hint="eastAsia" w:ascii="宋体" w:hAnsi="宋体" w:cs="宋体"/>
          <w:color w:val="000000"/>
          <w:szCs w:val="21"/>
          <w:u w:val="single"/>
        </w:rPr>
        <w:t xml:space="preserve"> 属于承包人   </w:t>
      </w:r>
      <w:r>
        <w:rPr>
          <w:rFonts w:hint="eastAsia" w:ascii="宋体" w:hAnsi="宋体" w:cs="宋体"/>
          <w:color w:val="000000"/>
          <w:szCs w:val="21"/>
        </w:rPr>
        <w:t>。</w:t>
      </w:r>
    </w:p>
    <w:p w14:paraId="74EE6396">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关于承包人提供的上述文件的使用限制的要求：</w:t>
      </w:r>
      <w:r>
        <w:rPr>
          <w:rFonts w:hint="eastAsia" w:ascii="宋体" w:hAnsi="宋体" w:cs="宋体"/>
          <w:color w:val="000000"/>
          <w:szCs w:val="21"/>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hint="eastAsia" w:ascii="宋体" w:hAnsi="宋体" w:cs="宋体"/>
          <w:color w:val="000000"/>
          <w:szCs w:val="21"/>
        </w:rPr>
        <w:t>。</w:t>
      </w:r>
    </w:p>
    <w:p w14:paraId="56085124">
      <w:pPr>
        <w:spacing w:line="360" w:lineRule="auto"/>
        <w:ind w:firstLine="420" w:firstLineChars="200"/>
        <w:rPr>
          <w:rFonts w:ascii="宋体" w:hAnsi="宋体" w:cs="宋体"/>
          <w:color w:val="000000"/>
          <w:szCs w:val="21"/>
        </w:rPr>
      </w:pPr>
      <w:r>
        <w:rPr>
          <w:rFonts w:hint="eastAsia" w:ascii="宋体" w:hAnsi="宋体" w:cs="宋体"/>
          <w:color w:val="000000"/>
          <w:szCs w:val="21"/>
        </w:rPr>
        <w:t>1.11.4 承包人在施工过程中所采用的专利、专有技术、技术秘密的使用费的承担方式：</w:t>
      </w:r>
      <w:r>
        <w:rPr>
          <w:rFonts w:hint="eastAsia" w:ascii="宋体" w:hAnsi="宋体" w:cs="宋体"/>
          <w:color w:val="000000"/>
          <w:szCs w:val="21"/>
          <w:u w:val="single"/>
        </w:rPr>
        <w:t xml:space="preserve">承包人在合同签订前和签订时已确定采用的专利、专有技术、技术秘密的使用费已包含在签约合同价中。（由承包人承担） </w:t>
      </w:r>
      <w:r>
        <w:rPr>
          <w:rFonts w:hint="eastAsia" w:ascii="宋体" w:hAnsi="宋体" w:cs="宋体"/>
          <w:color w:val="000000"/>
          <w:szCs w:val="21"/>
        </w:rPr>
        <w:t>。</w:t>
      </w:r>
    </w:p>
    <w:p w14:paraId="59014E31">
      <w:pPr>
        <w:spacing w:line="360" w:lineRule="auto"/>
        <w:rPr>
          <w:rFonts w:ascii="宋体" w:hAnsi="宋体" w:cs="宋体"/>
          <w:color w:val="000000"/>
          <w:szCs w:val="21"/>
        </w:rPr>
      </w:pPr>
      <w:bookmarkStart w:id="146" w:name="_Toc373227701"/>
      <w:bookmarkStart w:id="147" w:name="_Toc373478348"/>
      <w:bookmarkStart w:id="148" w:name="_Toc23074"/>
      <w:bookmarkStart w:id="149" w:name="_Toc389065267"/>
      <w:r>
        <w:rPr>
          <w:rFonts w:hint="eastAsia" w:ascii="宋体" w:hAnsi="宋体" w:cs="宋体"/>
          <w:color w:val="000000"/>
          <w:szCs w:val="21"/>
        </w:rPr>
        <w:t>1.13工程量清单错误的修正</w:t>
      </w:r>
      <w:bookmarkEnd w:id="146"/>
      <w:bookmarkEnd w:id="147"/>
      <w:bookmarkEnd w:id="148"/>
      <w:bookmarkEnd w:id="149"/>
    </w:p>
    <w:p w14:paraId="012CC270">
      <w:pPr>
        <w:spacing w:line="360" w:lineRule="auto"/>
        <w:ind w:firstLine="420" w:firstLineChars="200"/>
        <w:rPr>
          <w:rFonts w:ascii="宋体" w:hAnsi="宋体" w:cs="宋体"/>
          <w:color w:val="000000"/>
          <w:szCs w:val="21"/>
        </w:rPr>
      </w:pPr>
      <w:r>
        <w:rPr>
          <w:rFonts w:hint="eastAsia" w:ascii="宋体" w:hAnsi="宋体" w:cs="宋体"/>
          <w:color w:val="000000"/>
          <w:szCs w:val="21"/>
        </w:rPr>
        <w:t>出现工程量清单工程量偏差时，是否调整合同价格：</w:t>
      </w:r>
      <w:r>
        <w:rPr>
          <w:rFonts w:hint="eastAsia" w:ascii="宋体" w:hAnsi="宋体" w:cs="宋体"/>
          <w:color w:val="000000"/>
          <w:szCs w:val="21"/>
          <w:u w:val="single"/>
        </w:rPr>
        <w:t xml:space="preserve">□是     </w:t>
      </w:r>
      <w:r>
        <w:rPr>
          <w:rFonts w:hint="eastAsia" w:ascii="宋体" w:hAnsi="宋体" w:cs="宋体"/>
          <w:color w:val="000000"/>
          <w:szCs w:val="21"/>
          <w:u w:val="single"/>
        </w:rPr>
        <w:sym w:font="Wingdings 2" w:char="0052"/>
      </w:r>
      <w:r>
        <w:rPr>
          <w:rFonts w:hint="eastAsia" w:ascii="宋体" w:hAnsi="宋体" w:cs="宋体"/>
          <w:color w:val="000000"/>
          <w:szCs w:val="21"/>
          <w:u w:val="single"/>
        </w:rPr>
        <w:t>否</w:t>
      </w:r>
      <w:r>
        <w:rPr>
          <w:rFonts w:hint="eastAsia" w:ascii="宋体" w:hAnsi="宋体" w:cs="宋体"/>
          <w:color w:val="000000"/>
          <w:szCs w:val="21"/>
        </w:rPr>
        <w:t>。</w:t>
      </w:r>
    </w:p>
    <w:p w14:paraId="4F69C7B7">
      <w:pPr>
        <w:spacing w:line="360" w:lineRule="auto"/>
        <w:ind w:firstLine="420" w:firstLineChars="200"/>
        <w:rPr>
          <w:rFonts w:ascii="宋体" w:hAnsi="宋体" w:cs="宋体"/>
          <w:color w:val="000000"/>
          <w:szCs w:val="21"/>
        </w:rPr>
      </w:pPr>
      <w:r>
        <w:rPr>
          <w:rFonts w:hint="eastAsia" w:ascii="宋体" w:hAnsi="宋体" w:cs="宋体"/>
          <w:color w:val="000000"/>
          <w:szCs w:val="21"/>
        </w:rPr>
        <w:t>允许调整合同价格的工程量偏差范围及其调整办法：</w:t>
      </w:r>
    </w:p>
    <w:p w14:paraId="1B798264">
      <w:pPr>
        <w:spacing w:line="360" w:lineRule="auto"/>
        <w:ind w:firstLine="420" w:firstLineChars="200"/>
        <w:rPr>
          <w:rFonts w:ascii="宋体" w:hAnsi="宋体" w:cs="宋体"/>
          <w:color w:val="000000"/>
          <w:szCs w:val="21"/>
        </w:rPr>
      </w:pPr>
      <w:r>
        <w:rPr>
          <w:rFonts w:hint="eastAsia" w:ascii="宋体" w:hAnsi="宋体" w:cs="宋体"/>
          <w:color w:val="000000"/>
          <w:szCs w:val="21"/>
        </w:rPr>
        <w:t>□</w:t>
      </w:r>
      <w:r>
        <w:rPr>
          <w:rFonts w:hint="eastAsia" w:ascii="宋体" w:hAnsi="宋体" w:cs="宋体"/>
          <w:color w:val="000000"/>
          <w:szCs w:val="21"/>
          <w:u w:val="single"/>
        </w:rPr>
        <w:t xml:space="preserve"> 除严重不平衡报价外，无论分部分项工程量清单项目中的工程量变化多少均不调整                 </w:t>
      </w:r>
      <w:r>
        <w:rPr>
          <w:rFonts w:hint="eastAsia" w:ascii="宋体" w:hAnsi="宋体" w:cs="宋体"/>
          <w:color w:val="000000"/>
          <w:szCs w:val="21"/>
        </w:rPr>
        <w:t>。</w:t>
      </w:r>
    </w:p>
    <w:p w14:paraId="03CA1956">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w:t>
      </w:r>
      <w:r>
        <w:rPr>
          <w:rFonts w:hint="eastAsia" w:ascii="宋体" w:hAnsi="宋体" w:cs="宋体"/>
          <w:color w:val="000000"/>
          <w:szCs w:val="21"/>
          <w:u w:val="single"/>
        </w:rPr>
        <w:t>承包人实际完成的某单项清单项目工程量与招标工程量清单工程量偏差超过    %且该单项清单造价超过合同总价  %以上的，超过后增加部分工程量或减少后剩余部分工程量的综合单价按以下方法调整：                                    。</w:t>
      </w:r>
    </w:p>
    <w:p w14:paraId="22C4E665">
      <w:pPr>
        <w:spacing w:line="360" w:lineRule="auto"/>
        <w:rPr>
          <w:rFonts w:ascii="宋体" w:hAnsi="宋体" w:cs="宋体"/>
          <w:color w:val="000000"/>
          <w:szCs w:val="21"/>
        </w:rPr>
      </w:pPr>
      <w:bookmarkStart w:id="150" w:name="_Toc9409"/>
      <w:bookmarkStart w:id="151" w:name="_Toc351203634"/>
      <w:bookmarkStart w:id="152" w:name="_Toc389065268"/>
      <w:bookmarkStart w:id="153" w:name="_Toc373478349"/>
      <w:bookmarkStart w:id="154" w:name="_Toc373227702"/>
      <w:r>
        <w:rPr>
          <w:rFonts w:hint="eastAsia" w:ascii="宋体" w:hAnsi="宋体" w:cs="宋体"/>
          <w:color w:val="000000"/>
          <w:szCs w:val="21"/>
        </w:rPr>
        <w:t>2</w:t>
      </w:r>
      <w:bookmarkStart w:id="155" w:name="_Toc292559867"/>
      <w:bookmarkStart w:id="156" w:name="_Toc296891197"/>
      <w:bookmarkStart w:id="157" w:name="_Toc297120457"/>
      <w:bookmarkStart w:id="158" w:name="_Toc296347156"/>
      <w:bookmarkStart w:id="159" w:name="_Toc296503157"/>
      <w:bookmarkStart w:id="160" w:name="_Toc296346658"/>
      <w:bookmarkStart w:id="161" w:name="_Toc297048343"/>
      <w:bookmarkStart w:id="162" w:name="_Toc296944496"/>
      <w:bookmarkStart w:id="163" w:name="_Toc296890985"/>
      <w:bookmarkStart w:id="164" w:name="_Toc292559362"/>
      <w:r>
        <w:rPr>
          <w:rFonts w:hint="eastAsia" w:ascii="宋体" w:hAnsi="宋体" w:cs="宋体"/>
          <w:color w:val="000000"/>
          <w:szCs w:val="21"/>
        </w:rPr>
        <w:t>. 发包人</w:t>
      </w:r>
      <w:bookmarkEnd w:id="150"/>
      <w:bookmarkEnd w:id="151"/>
      <w:bookmarkEnd w:id="152"/>
      <w:bookmarkEnd w:id="153"/>
      <w:bookmarkEnd w:id="154"/>
    </w:p>
    <w:bookmarkEnd w:id="155"/>
    <w:bookmarkEnd w:id="156"/>
    <w:bookmarkEnd w:id="157"/>
    <w:bookmarkEnd w:id="158"/>
    <w:bookmarkEnd w:id="159"/>
    <w:bookmarkEnd w:id="160"/>
    <w:bookmarkEnd w:id="161"/>
    <w:bookmarkEnd w:id="162"/>
    <w:bookmarkEnd w:id="163"/>
    <w:bookmarkEnd w:id="164"/>
    <w:p w14:paraId="3FA9716B">
      <w:pPr>
        <w:spacing w:line="360" w:lineRule="auto"/>
        <w:rPr>
          <w:rFonts w:ascii="宋体" w:hAnsi="宋体" w:cs="宋体"/>
          <w:color w:val="000000"/>
          <w:szCs w:val="21"/>
        </w:rPr>
      </w:pPr>
      <w:bookmarkStart w:id="165" w:name="_Toc389065269"/>
      <w:bookmarkStart w:id="166" w:name="_Toc373227703"/>
      <w:bookmarkStart w:id="167" w:name="_Toc28751"/>
      <w:bookmarkStart w:id="168" w:name="_Toc373478350"/>
      <w:r>
        <w:rPr>
          <w:rFonts w:hint="eastAsia" w:ascii="宋体" w:hAnsi="宋体" w:cs="宋体"/>
          <w:color w:val="000000"/>
          <w:szCs w:val="21"/>
        </w:rPr>
        <w:t>2.2 发包人代表</w:t>
      </w:r>
      <w:bookmarkEnd w:id="165"/>
      <w:bookmarkEnd w:id="166"/>
      <w:bookmarkEnd w:id="167"/>
      <w:bookmarkEnd w:id="168"/>
    </w:p>
    <w:p w14:paraId="6FB9A1AD">
      <w:pPr>
        <w:spacing w:line="360" w:lineRule="auto"/>
        <w:ind w:firstLine="420" w:firstLineChars="200"/>
        <w:rPr>
          <w:rFonts w:ascii="宋体" w:hAnsi="宋体" w:cs="宋体"/>
          <w:color w:val="000000"/>
          <w:szCs w:val="21"/>
        </w:rPr>
      </w:pPr>
      <w:r>
        <w:rPr>
          <w:rFonts w:hint="eastAsia" w:ascii="宋体" w:hAnsi="宋体" w:cs="宋体"/>
          <w:color w:val="000000"/>
          <w:szCs w:val="21"/>
        </w:rPr>
        <w:t>发包人代表：</w:t>
      </w:r>
    </w:p>
    <w:p w14:paraId="6FF71D6C">
      <w:pPr>
        <w:spacing w:line="360" w:lineRule="auto"/>
        <w:ind w:firstLine="420" w:firstLineChars="200"/>
        <w:rPr>
          <w:rFonts w:ascii="宋体" w:hAnsi="宋体" w:cs="宋体"/>
          <w:color w:val="000000"/>
          <w:szCs w:val="21"/>
        </w:rPr>
      </w:pPr>
      <w:r>
        <w:rPr>
          <w:rFonts w:hint="eastAsia" w:ascii="宋体" w:hAnsi="宋体" w:cs="宋体"/>
          <w:color w:val="000000"/>
          <w:szCs w:val="21"/>
        </w:rPr>
        <w:t>姓    名：</w:t>
      </w:r>
      <w:r>
        <w:rPr>
          <w:rFonts w:hint="eastAsia" w:ascii="宋体" w:hAnsi="宋体" w:cs="宋体"/>
          <w:color w:val="000000"/>
          <w:szCs w:val="21"/>
          <w:u w:val="single"/>
        </w:rPr>
        <w:t>     </w:t>
      </w:r>
      <w:r>
        <w:rPr>
          <w:rFonts w:hint="eastAsia" w:ascii="宋体" w:hAnsi="宋体" w:cs="宋体"/>
          <w:color w:val="000000"/>
          <w:szCs w:val="21"/>
        </w:rPr>
        <w:t>；</w:t>
      </w:r>
    </w:p>
    <w:p w14:paraId="61FC39B0">
      <w:pPr>
        <w:spacing w:line="360" w:lineRule="auto"/>
        <w:ind w:firstLine="420" w:firstLineChars="200"/>
        <w:rPr>
          <w:rFonts w:ascii="宋体" w:hAnsi="宋体" w:cs="宋体"/>
          <w:color w:val="000000"/>
          <w:szCs w:val="21"/>
        </w:rPr>
      </w:pPr>
      <w:r>
        <w:rPr>
          <w:rFonts w:hint="eastAsia" w:ascii="宋体" w:hAnsi="宋体" w:cs="宋体"/>
          <w:color w:val="000000"/>
          <w:szCs w:val="21"/>
        </w:rPr>
        <w:t>身份证号：</w:t>
      </w:r>
      <w:r>
        <w:rPr>
          <w:rFonts w:hint="eastAsia" w:ascii="宋体" w:hAnsi="宋体" w:cs="宋体"/>
          <w:color w:val="000000"/>
          <w:szCs w:val="21"/>
          <w:u w:val="single"/>
        </w:rPr>
        <w:t>      </w:t>
      </w:r>
      <w:r>
        <w:rPr>
          <w:rFonts w:hint="eastAsia" w:ascii="宋体" w:hAnsi="宋体" w:cs="宋体"/>
          <w:color w:val="000000"/>
          <w:szCs w:val="21"/>
        </w:rPr>
        <w:t>；</w:t>
      </w:r>
    </w:p>
    <w:p w14:paraId="61AA3D77">
      <w:pPr>
        <w:spacing w:line="360" w:lineRule="auto"/>
        <w:ind w:firstLine="420" w:firstLineChars="200"/>
        <w:rPr>
          <w:rFonts w:ascii="宋体" w:hAnsi="宋体" w:cs="宋体"/>
          <w:color w:val="000000"/>
          <w:szCs w:val="21"/>
        </w:rPr>
      </w:pPr>
      <w:r>
        <w:rPr>
          <w:rFonts w:hint="eastAsia" w:ascii="宋体" w:hAnsi="宋体" w:cs="宋体"/>
          <w:color w:val="000000"/>
          <w:szCs w:val="21"/>
        </w:rPr>
        <w:t>职    务：</w:t>
      </w:r>
      <w:r>
        <w:rPr>
          <w:rFonts w:hint="eastAsia" w:ascii="宋体" w:hAnsi="宋体" w:cs="宋体"/>
          <w:color w:val="000000"/>
          <w:szCs w:val="21"/>
          <w:u w:val="single"/>
        </w:rPr>
        <w:t>    </w:t>
      </w:r>
      <w:r>
        <w:rPr>
          <w:rFonts w:hint="eastAsia" w:ascii="宋体" w:hAnsi="宋体" w:cs="宋体"/>
          <w:color w:val="000000"/>
          <w:szCs w:val="21"/>
        </w:rPr>
        <w:t>；</w:t>
      </w:r>
    </w:p>
    <w:p w14:paraId="2764737D">
      <w:pPr>
        <w:spacing w:line="360" w:lineRule="auto"/>
        <w:ind w:firstLine="420" w:firstLineChars="200"/>
        <w:rPr>
          <w:rFonts w:ascii="宋体" w:hAnsi="宋体" w:cs="宋体"/>
          <w:color w:val="000000"/>
          <w:szCs w:val="21"/>
        </w:rPr>
      </w:pPr>
      <w:r>
        <w:rPr>
          <w:rFonts w:hint="eastAsia" w:ascii="宋体" w:hAnsi="宋体" w:cs="宋体"/>
          <w:color w:val="000000"/>
          <w:szCs w:val="21"/>
        </w:rPr>
        <w:t>联系电话：</w:t>
      </w:r>
      <w:r>
        <w:rPr>
          <w:rFonts w:hint="eastAsia" w:ascii="宋体" w:hAnsi="宋体" w:cs="宋体"/>
          <w:color w:val="000000"/>
          <w:szCs w:val="21"/>
          <w:u w:val="single"/>
        </w:rPr>
        <w:t>     </w:t>
      </w:r>
      <w:r>
        <w:rPr>
          <w:rFonts w:hint="eastAsia" w:ascii="宋体" w:hAnsi="宋体" w:cs="宋体"/>
          <w:color w:val="000000"/>
          <w:szCs w:val="21"/>
        </w:rPr>
        <w:t>；</w:t>
      </w:r>
    </w:p>
    <w:p w14:paraId="379D6D5C">
      <w:pPr>
        <w:spacing w:line="360" w:lineRule="auto"/>
        <w:ind w:firstLine="420" w:firstLineChars="200"/>
        <w:rPr>
          <w:rFonts w:ascii="宋体" w:hAnsi="宋体" w:cs="宋体"/>
          <w:color w:val="000000"/>
          <w:szCs w:val="21"/>
        </w:rPr>
      </w:pPr>
      <w:r>
        <w:rPr>
          <w:rFonts w:hint="eastAsia" w:ascii="宋体" w:hAnsi="宋体" w:cs="宋体"/>
          <w:color w:val="000000"/>
          <w:szCs w:val="21"/>
        </w:rPr>
        <w:t>电子信箱：</w:t>
      </w:r>
      <w:r>
        <w:rPr>
          <w:rFonts w:hint="eastAsia" w:ascii="宋体" w:hAnsi="宋体" w:cs="宋体"/>
          <w:color w:val="000000"/>
          <w:szCs w:val="21"/>
          <w:u w:val="single"/>
        </w:rPr>
        <w:t>     </w:t>
      </w:r>
      <w:r>
        <w:rPr>
          <w:rFonts w:hint="eastAsia" w:ascii="宋体" w:hAnsi="宋体" w:cs="宋体"/>
          <w:color w:val="000000"/>
          <w:szCs w:val="21"/>
        </w:rPr>
        <w:t>；</w:t>
      </w:r>
    </w:p>
    <w:p w14:paraId="70C14030">
      <w:pPr>
        <w:spacing w:line="360" w:lineRule="auto"/>
        <w:ind w:firstLine="420" w:firstLineChars="200"/>
        <w:rPr>
          <w:rFonts w:ascii="宋体" w:hAnsi="宋体" w:cs="宋体"/>
          <w:color w:val="000000"/>
          <w:szCs w:val="21"/>
        </w:rPr>
      </w:pPr>
      <w:r>
        <w:rPr>
          <w:rFonts w:hint="eastAsia" w:ascii="宋体" w:hAnsi="宋体" w:cs="宋体"/>
          <w:color w:val="000000"/>
          <w:szCs w:val="21"/>
        </w:rPr>
        <w:t>通信地址：</w:t>
      </w:r>
      <w:r>
        <w:rPr>
          <w:rFonts w:hint="eastAsia" w:ascii="宋体" w:hAnsi="宋体" w:cs="宋体"/>
          <w:color w:val="000000"/>
          <w:szCs w:val="21"/>
          <w:u w:val="single"/>
        </w:rPr>
        <w:t>    </w:t>
      </w:r>
      <w:r>
        <w:rPr>
          <w:rFonts w:hint="eastAsia" w:ascii="宋体" w:hAnsi="宋体" w:cs="宋体"/>
          <w:color w:val="000000"/>
          <w:szCs w:val="21"/>
        </w:rPr>
        <w:t>。</w:t>
      </w:r>
    </w:p>
    <w:p w14:paraId="5303A277">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发包人对发包人代表的授权范围如下：</w:t>
      </w:r>
      <w:r>
        <w:rPr>
          <w:rFonts w:hint="eastAsia" w:ascii="宋体" w:hAnsi="宋体" w:cs="宋体"/>
          <w:color w:val="000000"/>
          <w:szCs w:val="21"/>
          <w:u w:val="single"/>
        </w:rPr>
        <w:t>负责处理合同履行过程中与发包人有关的事宜：对本工程质量、工期、进度、安全、文明施工及材料和设备进场进行监督检查；对涉及工期延长、设计变更、现场收方及签证、已完工程量报告、竣工结算报告等影响工程造价的相关事项作出处理；办理中间交工、工程验收手续；审核工程进度报表、督促监理工程师行使职权以及协调施工现场各方面的关系</w:t>
      </w:r>
      <w:r>
        <w:rPr>
          <w:rFonts w:hint="eastAsia" w:ascii="宋体" w:hAnsi="宋体" w:cs="宋体"/>
          <w:color w:val="000000"/>
          <w:szCs w:val="21"/>
        </w:rPr>
        <w:t>。</w:t>
      </w:r>
    </w:p>
    <w:p w14:paraId="7C2B6762">
      <w:pPr>
        <w:spacing w:line="360" w:lineRule="auto"/>
        <w:rPr>
          <w:rFonts w:ascii="宋体" w:hAnsi="宋体" w:cs="宋体"/>
          <w:color w:val="000000"/>
          <w:szCs w:val="21"/>
        </w:rPr>
      </w:pPr>
      <w:bookmarkStart w:id="169" w:name="_Toc4499"/>
      <w:bookmarkStart w:id="170" w:name="_Toc373478351"/>
      <w:bookmarkStart w:id="171" w:name="_Toc373227704"/>
      <w:bookmarkStart w:id="172" w:name="_Toc389065270"/>
      <w:r>
        <w:rPr>
          <w:rFonts w:hint="eastAsia" w:ascii="宋体" w:hAnsi="宋体" w:cs="宋体"/>
          <w:color w:val="000000"/>
          <w:szCs w:val="21"/>
        </w:rPr>
        <w:t>2.4 施工现场、施工条件和基础资料的提供</w:t>
      </w:r>
      <w:bookmarkEnd w:id="169"/>
      <w:bookmarkEnd w:id="170"/>
      <w:bookmarkEnd w:id="171"/>
      <w:bookmarkEnd w:id="172"/>
    </w:p>
    <w:p w14:paraId="2E7CDF7C">
      <w:pPr>
        <w:spacing w:line="360" w:lineRule="auto"/>
        <w:ind w:firstLine="420" w:firstLineChars="200"/>
        <w:rPr>
          <w:rFonts w:ascii="宋体" w:hAnsi="宋体" w:cs="宋体"/>
          <w:color w:val="000000"/>
          <w:szCs w:val="21"/>
        </w:rPr>
      </w:pPr>
      <w:r>
        <w:rPr>
          <w:rFonts w:hint="eastAsia" w:ascii="宋体" w:hAnsi="宋体" w:cs="宋体"/>
          <w:color w:val="000000"/>
          <w:szCs w:val="21"/>
        </w:rPr>
        <w:t>2.4.1 提供施工现场</w:t>
      </w:r>
    </w:p>
    <w:p w14:paraId="0B7CC221">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关于发包人移交施工现场的期限要求：</w:t>
      </w:r>
      <w:r>
        <w:rPr>
          <w:rFonts w:hint="eastAsia" w:ascii="宋体" w:hAnsi="宋体" w:cs="宋体"/>
          <w:color w:val="000000"/>
          <w:szCs w:val="21"/>
          <w:u w:val="single"/>
        </w:rPr>
        <w:t xml:space="preserve">无 </w:t>
      </w:r>
      <w:r>
        <w:rPr>
          <w:rFonts w:hint="eastAsia" w:ascii="宋体" w:hAnsi="宋体" w:cs="宋体"/>
          <w:color w:val="000000"/>
          <w:szCs w:val="21"/>
        </w:rPr>
        <w:t>。</w:t>
      </w:r>
    </w:p>
    <w:p w14:paraId="3A263F28">
      <w:pPr>
        <w:spacing w:line="360" w:lineRule="auto"/>
        <w:ind w:firstLine="420" w:firstLineChars="200"/>
        <w:rPr>
          <w:rFonts w:ascii="宋体" w:hAnsi="宋体" w:cs="宋体"/>
          <w:color w:val="000000"/>
          <w:szCs w:val="21"/>
        </w:rPr>
      </w:pPr>
      <w:r>
        <w:rPr>
          <w:rFonts w:hint="eastAsia" w:ascii="宋体" w:hAnsi="宋体" w:cs="宋体"/>
          <w:color w:val="000000"/>
          <w:szCs w:val="21"/>
        </w:rPr>
        <w:t>2.4.2 提供施工条件</w:t>
      </w:r>
    </w:p>
    <w:p w14:paraId="3E5B75EB">
      <w:pPr>
        <w:spacing w:line="360" w:lineRule="auto"/>
        <w:ind w:firstLine="420" w:firstLineChars="200"/>
        <w:rPr>
          <w:rFonts w:ascii="宋体" w:hAnsi="宋体" w:cs="宋体"/>
          <w:color w:val="000000"/>
          <w:szCs w:val="21"/>
        </w:rPr>
      </w:pPr>
      <w:r>
        <w:rPr>
          <w:rFonts w:hint="eastAsia" w:ascii="宋体" w:hAnsi="宋体" w:cs="宋体"/>
          <w:color w:val="000000"/>
          <w:szCs w:val="21"/>
        </w:rPr>
        <w:t>关于发包人应负责提供施工所需要的条件，包括：</w:t>
      </w:r>
      <w:r>
        <w:rPr>
          <w:rFonts w:hint="eastAsia" w:ascii="宋体" w:hAnsi="宋体" w:cs="宋体"/>
          <w:color w:val="000000"/>
          <w:szCs w:val="21"/>
          <w:u w:val="single"/>
        </w:rPr>
        <w:t xml:space="preserve">    无  </w:t>
      </w:r>
      <w:r>
        <w:rPr>
          <w:rFonts w:hint="eastAsia" w:ascii="宋体" w:hAnsi="宋体" w:cs="宋体"/>
          <w:color w:val="000000"/>
          <w:szCs w:val="21"/>
        </w:rPr>
        <w:t>。</w:t>
      </w:r>
    </w:p>
    <w:p w14:paraId="01E04C28">
      <w:pPr>
        <w:spacing w:line="360" w:lineRule="auto"/>
        <w:rPr>
          <w:rFonts w:ascii="宋体" w:hAnsi="宋体" w:cs="宋体"/>
          <w:color w:val="000000"/>
          <w:szCs w:val="21"/>
        </w:rPr>
      </w:pPr>
      <w:bookmarkStart w:id="173" w:name="_Toc20337"/>
      <w:bookmarkStart w:id="174" w:name="_Toc373478352"/>
      <w:bookmarkStart w:id="175" w:name="_Toc373227705"/>
      <w:bookmarkStart w:id="176" w:name="_Toc389065271"/>
      <w:r>
        <w:rPr>
          <w:rFonts w:hint="eastAsia" w:ascii="宋体" w:hAnsi="宋体" w:cs="宋体"/>
          <w:color w:val="000000"/>
          <w:szCs w:val="21"/>
        </w:rPr>
        <w:t>2.5 资金来源证明及支付担保</w:t>
      </w:r>
      <w:bookmarkEnd w:id="173"/>
      <w:bookmarkEnd w:id="174"/>
      <w:bookmarkEnd w:id="175"/>
      <w:bookmarkEnd w:id="176"/>
    </w:p>
    <w:p w14:paraId="7A87ACFF">
      <w:pPr>
        <w:spacing w:line="360" w:lineRule="auto"/>
        <w:ind w:firstLine="420" w:firstLineChars="200"/>
        <w:rPr>
          <w:rFonts w:ascii="宋体" w:hAnsi="宋体" w:cs="宋体"/>
          <w:color w:val="000000"/>
          <w:szCs w:val="21"/>
        </w:rPr>
      </w:pPr>
      <w:r>
        <w:rPr>
          <w:rFonts w:hint="eastAsia" w:ascii="宋体" w:hAnsi="宋体" w:cs="宋体"/>
          <w:color w:val="000000"/>
          <w:szCs w:val="21"/>
        </w:rPr>
        <w:t>发包人提供资金来源证明的期限要求：</w:t>
      </w:r>
      <w:r>
        <w:rPr>
          <w:rFonts w:hint="eastAsia" w:ascii="宋体" w:hAnsi="宋体" w:cs="宋体"/>
          <w:color w:val="000000"/>
          <w:szCs w:val="21"/>
          <w:u w:val="single"/>
        </w:rPr>
        <w:t xml:space="preserve">无    </w:t>
      </w:r>
      <w:r>
        <w:rPr>
          <w:rFonts w:hint="eastAsia" w:ascii="宋体" w:hAnsi="宋体" w:cs="宋体"/>
          <w:color w:val="000000"/>
          <w:szCs w:val="21"/>
        </w:rPr>
        <w:t>。</w:t>
      </w:r>
    </w:p>
    <w:p w14:paraId="59C2E53D">
      <w:pPr>
        <w:spacing w:line="360" w:lineRule="auto"/>
        <w:ind w:firstLine="420" w:firstLineChars="200"/>
        <w:rPr>
          <w:rFonts w:ascii="宋体" w:hAnsi="宋体" w:cs="宋体"/>
          <w:color w:val="000000"/>
          <w:szCs w:val="21"/>
        </w:rPr>
      </w:pPr>
      <w:r>
        <w:rPr>
          <w:rFonts w:hint="eastAsia" w:ascii="宋体" w:hAnsi="宋体" w:cs="宋体"/>
          <w:color w:val="000000"/>
          <w:szCs w:val="21"/>
        </w:rPr>
        <w:t>发包人是否提供支付担保：</w:t>
      </w:r>
      <w:r>
        <w:rPr>
          <w:rFonts w:hint="eastAsia" w:ascii="宋体" w:hAnsi="宋体" w:cs="宋体"/>
          <w:color w:val="000000"/>
          <w:szCs w:val="21"/>
          <w:u w:val="single"/>
        </w:rPr>
        <w:t xml:space="preserve">否     </w:t>
      </w:r>
      <w:r>
        <w:rPr>
          <w:rFonts w:hint="eastAsia" w:ascii="宋体" w:hAnsi="宋体" w:cs="宋体"/>
          <w:color w:val="000000"/>
          <w:szCs w:val="21"/>
        </w:rPr>
        <w:t>。</w:t>
      </w:r>
    </w:p>
    <w:p w14:paraId="0A277E8C">
      <w:pPr>
        <w:spacing w:line="360" w:lineRule="auto"/>
        <w:ind w:firstLine="420" w:firstLineChars="200"/>
        <w:rPr>
          <w:rFonts w:ascii="宋体" w:hAnsi="宋体" w:cs="宋体"/>
          <w:color w:val="000000"/>
          <w:szCs w:val="21"/>
        </w:rPr>
      </w:pPr>
      <w:r>
        <w:rPr>
          <w:rFonts w:hint="eastAsia" w:ascii="宋体" w:hAnsi="宋体" w:cs="宋体"/>
          <w:color w:val="000000"/>
          <w:szCs w:val="21"/>
        </w:rPr>
        <w:t>发包人提供支付担保的形式：</w:t>
      </w:r>
      <w:r>
        <w:rPr>
          <w:rFonts w:hint="eastAsia" w:ascii="宋体" w:hAnsi="宋体" w:cs="宋体"/>
          <w:color w:val="000000"/>
          <w:szCs w:val="21"/>
          <w:u w:val="single"/>
        </w:rPr>
        <w:t>无 </w:t>
      </w:r>
      <w:r>
        <w:rPr>
          <w:rFonts w:hint="eastAsia" w:ascii="宋体" w:hAnsi="宋体" w:cs="宋体"/>
          <w:color w:val="000000"/>
          <w:szCs w:val="21"/>
        </w:rPr>
        <w:t>。</w:t>
      </w:r>
    </w:p>
    <w:p w14:paraId="66E0D367">
      <w:pPr>
        <w:spacing w:line="360" w:lineRule="auto"/>
        <w:rPr>
          <w:rFonts w:ascii="宋体" w:hAnsi="宋体" w:cs="宋体"/>
          <w:color w:val="000000"/>
          <w:szCs w:val="21"/>
        </w:rPr>
      </w:pPr>
      <w:bookmarkStart w:id="177" w:name="_Toc373227706"/>
      <w:bookmarkStart w:id="178" w:name="_Toc26761"/>
      <w:bookmarkStart w:id="179" w:name="_Toc389065272"/>
      <w:bookmarkStart w:id="180" w:name="_Toc351203635"/>
      <w:bookmarkStart w:id="181" w:name="_Toc373478353"/>
      <w:r>
        <w:rPr>
          <w:rFonts w:hint="eastAsia" w:ascii="宋体" w:hAnsi="宋体" w:cs="宋体"/>
          <w:color w:val="000000"/>
          <w:szCs w:val="21"/>
        </w:rPr>
        <w:t>3</w:t>
      </w:r>
      <w:bookmarkStart w:id="182" w:name="_Toc292559363"/>
      <w:bookmarkStart w:id="183" w:name="_Toc297048344"/>
      <w:bookmarkStart w:id="184" w:name="_Toc296347157"/>
      <w:bookmarkStart w:id="185" w:name="_Toc296346659"/>
      <w:bookmarkStart w:id="186" w:name="_Toc296890986"/>
      <w:bookmarkStart w:id="187" w:name="_Toc296944497"/>
      <w:bookmarkStart w:id="188" w:name="_Toc296891198"/>
      <w:bookmarkStart w:id="189" w:name="_Toc296503158"/>
      <w:bookmarkStart w:id="190" w:name="_Toc292559868"/>
      <w:bookmarkStart w:id="191" w:name="_Toc297120458"/>
      <w:r>
        <w:rPr>
          <w:rFonts w:hint="eastAsia" w:ascii="宋体" w:hAnsi="宋体" w:cs="宋体"/>
          <w:color w:val="000000"/>
          <w:szCs w:val="21"/>
        </w:rPr>
        <w:t>. 承包人</w:t>
      </w:r>
      <w:bookmarkEnd w:id="177"/>
      <w:bookmarkEnd w:id="178"/>
      <w:bookmarkEnd w:id="179"/>
      <w:bookmarkEnd w:id="180"/>
      <w:bookmarkEnd w:id="181"/>
    </w:p>
    <w:bookmarkEnd w:id="182"/>
    <w:bookmarkEnd w:id="183"/>
    <w:bookmarkEnd w:id="184"/>
    <w:bookmarkEnd w:id="185"/>
    <w:bookmarkEnd w:id="186"/>
    <w:bookmarkEnd w:id="187"/>
    <w:bookmarkEnd w:id="188"/>
    <w:bookmarkEnd w:id="189"/>
    <w:bookmarkEnd w:id="190"/>
    <w:bookmarkEnd w:id="191"/>
    <w:p w14:paraId="210E8118">
      <w:pPr>
        <w:spacing w:line="360" w:lineRule="auto"/>
        <w:rPr>
          <w:rFonts w:ascii="宋体" w:hAnsi="宋体" w:cs="宋体"/>
          <w:color w:val="000000"/>
          <w:szCs w:val="21"/>
        </w:rPr>
      </w:pPr>
      <w:bookmarkStart w:id="192" w:name="_Toc373227707"/>
      <w:bookmarkStart w:id="193" w:name="_Toc373478354"/>
      <w:bookmarkStart w:id="194" w:name="_Toc389065273"/>
      <w:bookmarkStart w:id="195" w:name="_Toc15899"/>
      <w:r>
        <w:rPr>
          <w:rFonts w:hint="eastAsia" w:ascii="宋体" w:hAnsi="宋体" w:cs="宋体"/>
          <w:color w:val="000000"/>
          <w:szCs w:val="21"/>
        </w:rPr>
        <w:t>3.1 承包人的一般义务</w:t>
      </w:r>
      <w:bookmarkEnd w:id="192"/>
      <w:bookmarkEnd w:id="193"/>
      <w:bookmarkEnd w:id="194"/>
      <w:bookmarkEnd w:id="195"/>
    </w:p>
    <w:p w14:paraId="07A404B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（9）承包人提交的竣工资料的内容：</w:t>
      </w:r>
    </w:p>
    <w:p w14:paraId="03A69754">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u w:val="single"/>
        </w:rPr>
        <w:t xml:space="preserve">  按照法律规定和合同约定编制的竣工资料，符合工程所在地建设行政主管部门和（或）城市建设档案管理机构有关施工资料的要求，并立卷及归档   </w:t>
      </w:r>
      <w:r>
        <w:rPr>
          <w:rFonts w:hint="eastAsia" w:ascii="宋体" w:hAnsi="宋体" w:cs="宋体"/>
          <w:color w:val="000000"/>
          <w:szCs w:val="21"/>
        </w:rPr>
        <w:t>。</w:t>
      </w:r>
    </w:p>
    <w:p w14:paraId="186779F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承包人需要提交的竣工资料套数：</w:t>
      </w:r>
      <w:r>
        <w:rPr>
          <w:rFonts w:hint="eastAsia" w:ascii="宋体" w:hAnsi="宋体" w:cs="宋体"/>
          <w:color w:val="000000"/>
          <w:szCs w:val="21"/>
          <w:u w:val="single"/>
        </w:rPr>
        <w:t xml:space="preserve">  壹式肆套   </w:t>
      </w:r>
      <w:r>
        <w:rPr>
          <w:rFonts w:hint="eastAsia" w:ascii="宋体" w:hAnsi="宋体" w:cs="宋体"/>
          <w:color w:val="000000"/>
          <w:szCs w:val="21"/>
        </w:rPr>
        <w:t>。</w:t>
      </w:r>
    </w:p>
    <w:p w14:paraId="12095A43">
      <w:pPr>
        <w:spacing w:line="360" w:lineRule="auto"/>
        <w:ind w:left="424" w:leftChars="202"/>
        <w:jc w:val="left"/>
        <w:rPr>
          <w:rFonts w:ascii="宋体" w:hAnsi="宋体" w:cs="宋体"/>
          <w:color w:val="000000"/>
          <w:szCs w:val="21"/>
        </w:rPr>
      </w:pPr>
      <w:r>
        <w:rPr>
          <w:rFonts w:hint="eastAsia" w:ascii="宋体" w:hAnsi="宋体" w:cs="宋体"/>
          <w:color w:val="000000"/>
          <w:szCs w:val="21"/>
        </w:rPr>
        <w:t>承包人提交的竣工资料的费用承担：</w:t>
      </w:r>
      <w:r>
        <w:rPr>
          <w:rFonts w:hint="eastAsia" w:ascii="宋体" w:hAnsi="宋体" w:cs="宋体"/>
          <w:color w:val="000000"/>
          <w:szCs w:val="21"/>
          <w:u w:val="single"/>
        </w:rPr>
        <w:t xml:space="preserve">  由承包人承担  </w:t>
      </w:r>
      <w:r>
        <w:rPr>
          <w:rFonts w:hint="eastAsia" w:ascii="宋体" w:hAnsi="宋体" w:cs="宋体"/>
          <w:color w:val="000000"/>
          <w:szCs w:val="21"/>
        </w:rPr>
        <w:t>。</w:t>
      </w:r>
    </w:p>
    <w:p w14:paraId="060EF8A2">
      <w:pPr>
        <w:spacing w:line="360" w:lineRule="auto"/>
        <w:ind w:left="424" w:leftChars="202"/>
        <w:jc w:val="left"/>
        <w:rPr>
          <w:rFonts w:ascii="宋体" w:hAnsi="宋体" w:cs="宋体"/>
          <w:color w:val="000000"/>
          <w:szCs w:val="21"/>
        </w:rPr>
      </w:pPr>
      <w:r>
        <w:rPr>
          <w:rFonts w:hint="eastAsia" w:ascii="宋体" w:hAnsi="宋体" w:cs="宋体"/>
          <w:color w:val="000000"/>
          <w:szCs w:val="21"/>
        </w:rPr>
        <w:t>承包人提交的竣工资料移交时间：</w:t>
      </w:r>
      <w:r>
        <w:rPr>
          <w:rFonts w:hint="eastAsia" w:ascii="宋体" w:hAnsi="宋体" w:cs="宋体"/>
          <w:color w:val="000000"/>
          <w:szCs w:val="21"/>
          <w:u w:val="single"/>
        </w:rPr>
        <w:t xml:space="preserve">  经过验收合格后30日历天   </w:t>
      </w:r>
      <w:r>
        <w:rPr>
          <w:rFonts w:hint="eastAsia" w:ascii="宋体" w:hAnsi="宋体" w:cs="宋体"/>
          <w:color w:val="000000"/>
          <w:szCs w:val="21"/>
        </w:rPr>
        <w:t>。</w:t>
      </w:r>
    </w:p>
    <w:p w14:paraId="2845ACA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承包人提交的竣工资料形式要求：</w:t>
      </w:r>
      <w:r>
        <w:rPr>
          <w:rFonts w:hint="eastAsia" w:ascii="宋体" w:hAnsi="宋体" w:cs="宋体"/>
          <w:color w:val="000000"/>
          <w:szCs w:val="21"/>
          <w:u w:val="single"/>
        </w:rPr>
        <w:t xml:space="preserve">  书面及电子文档  </w:t>
      </w:r>
      <w:r>
        <w:rPr>
          <w:rFonts w:hint="eastAsia" w:ascii="宋体" w:hAnsi="宋体" w:cs="宋体"/>
          <w:color w:val="000000"/>
          <w:szCs w:val="21"/>
        </w:rPr>
        <w:t>。</w:t>
      </w:r>
    </w:p>
    <w:p w14:paraId="7A1D990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（10）承包人应履行的其他义务：</w:t>
      </w:r>
      <w:r>
        <w:rPr>
          <w:rFonts w:hint="eastAsia" w:ascii="宋体" w:hAnsi="宋体" w:cs="宋体"/>
          <w:szCs w:val="21"/>
          <w:u w:val="single"/>
        </w:rPr>
        <w:t>1）协调处理施工场地内及场地周围地下管线和邻近市政公用物、构筑物（含文物保护市政公用）、古树名木的保护工作。 2）充分考虑工地现场的周围环境、交通道路、现场条件、施工图纸、施工组织设计、施工技术措施、安全文明施工措施等因素，应积极做好综合组织和协调，负责解决施工扰民问题和民扰问题。 3）对于施工过程中有需发包人配合完成的工作，承包人应提前足够时间通知发包人。 4)承包人须在发包人提供的土地红线、用林范围内施工，超出范围造成被处罚的所有责任和费用由承包人承担。施工区内临时设施、水电管线安装和保养，施工现场内地下管线和临近市政公用物、构筑物及临街交通要道、人行道的保护，所产生的费用由承包人负担。因承包人防护不力而发生事故，相关责任和费用由承包人承担。承包人施工完毕后，对所破坏的公共设施、劳动成果及道路应修复原貌，若承包人无能力或未在规定的时间内修复，由发包人代为修复， 费用由承包人承担，在工程款中相应核减。 5) 承包人须在现场踏勘的基础上充分考虑场内临时道路的施工维护， 并在合同总价中包含。6) 承包人应在工程开工之前按项目当地人力资源和社会保障局的规定将农民工工资保障金存入指定账户。7) 本项目的取土场、弃土场所需手续和费用由承包人承担，发包人提供协助</w:t>
      </w:r>
      <w:r>
        <w:rPr>
          <w:rFonts w:hint="eastAsia" w:ascii="宋体" w:hAnsi="宋体" w:cs="宋体"/>
          <w:color w:val="000000"/>
          <w:szCs w:val="21"/>
        </w:rPr>
        <w:t>。</w:t>
      </w:r>
    </w:p>
    <w:p w14:paraId="4B1C2857">
      <w:pPr>
        <w:spacing w:line="360" w:lineRule="auto"/>
        <w:rPr>
          <w:rFonts w:ascii="宋体" w:hAnsi="宋体" w:cs="宋体"/>
          <w:color w:val="000000"/>
          <w:szCs w:val="21"/>
        </w:rPr>
      </w:pPr>
      <w:bookmarkStart w:id="196" w:name="_Toc389065274"/>
      <w:bookmarkStart w:id="197" w:name="_Toc373227708"/>
      <w:bookmarkStart w:id="198" w:name="_Toc373478355"/>
      <w:bookmarkStart w:id="199" w:name="_Toc20483"/>
      <w:r>
        <w:rPr>
          <w:rFonts w:hint="eastAsia" w:ascii="宋体" w:hAnsi="宋体" w:cs="宋体"/>
          <w:color w:val="000000"/>
          <w:szCs w:val="21"/>
        </w:rPr>
        <w:t>3.2 项目经理</w:t>
      </w:r>
      <w:bookmarkEnd w:id="196"/>
      <w:bookmarkEnd w:id="197"/>
      <w:bookmarkEnd w:id="198"/>
      <w:bookmarkEnd w:id="199"/>
    </w:p>
    <w:p w14:paraId="597F9CD7">
      <w:pPr>
        <w:spacing w:line="360" w:lineRule="auto"/>
        <w:ind w:firstLine="420" w:firstLineChars="200"/>
        <w:rPr>
          <w:rFonts w:ascii="宋体" w:hAnsi="宋体" w:cs="宋体"/>
          <w:color w:val="000000"/>
          <w:szCs w:val="21"/>
        </w:rPr>
      </w:pPr>
      <w:r>
        <w:rPr>
          <w:rFonts w:hint="eastAsia" w:ascii="宋体" w:hAnsi="宋体" w:cs="宋体"/>
          <w:color w:val="000000"/>
          <w:szCs w:val="21"/>
        </w:rPr>
        <w:t>3.2.1 项目经理：</w:t>
      </w:r>
    </w:p>
    <w:p w14:paraId="71523126">
      <w:pPr>
        <w:spacing w:line="360" w:lineRule="auto"/>
        <w:ind w:firstLine="420" w:firstLineChars="200"/>
        <w:rPr>
          <w:rFonts w:ascii="宋体" w:hAnsi="宋体" w:cs="宋体"/>
          <w:color w:val="000000"/>
          <w:szCs w:val="21"/>
        </w:rPr>
      </w:pPr>
      <w:r>
        <w:rPr>
          <w:rFonts w:hint="eastAsia" w:ascii="宋体" w:hAnsi="宋体" w:cs="宋体"/>
          <w:color w:val="000000"/>
          <w:szCs w:val="21"/>
        </w:rPr>
        <w:t>姓    名：</w:t>
      </w:r>
      <w:r>
        <w:rPr>
          <w:rFonts w:hint="eastAsia" w:ascii="宋体" w:hAnsi="宋体" w:cs="宋体"/>
          <w:color w:val="000000"/>
          <w:szCs w:val="21"/>
          <w:u w:val="single"/>
        </w:rPr>
        <w:t>         </w:t>
      </w:r>
      <w:r>
        <w:rPr>
          <w:rFonts w:hint="eastAsia" w:ascii="宋体" w:hAnsi="宋体" w:cs="宋体"/>
          <w:color w:val="000000"/>
          <w:szCs w:val="21"/>
        </w:rPr>
        <w:t>；</w:t>
      </w:r>
    </w:p>
    <w:p w14:paraId="4B72ECE4">
      <w:pPr>
        <w:spacing w:line="360" w:lineRule="auto"/>
        <w:ind w:firstLine="420" w:firstLineChars="200"/>
        <w:rPr>
          <w:rFonts w:ascii="宋体" w:hAnsi="宋体" w:cs="宋体"/>
          <w:color w:val="000000"/>
          <w:szCs w:val="21"/>
        </w:rPr>
      </w:pPr>
      <w:r>
        <w:rPr>
          <w:rFonts w:hint="eastAsia" w:ascii="宋体" w:hAnsi="宋体" w:cs="宋体"/>
          <w:color w:val="000000"/>
          <w:szCs w:val="21"/>
        </w:rPr>
        <w:t>身份证号：</w:t>
      </w:r>
      <w:r>
        <w:rPr>
          <w:rFonts w:hint="eastAsia" w:ascii="宋体" w:hAnsi="宋体" w:cs="宋体"/>
          <w:color w:val="000000"/>
          <w:szCs w:val="21"/>
          <w:u w:val="single"/>
        </w:rPr>
        <w:t>         </w:t>
      </w:r>
      <w:r>
        <w:rPr>
          <w:rFonts w:hint="eastAsia" w:ascii="宋体" w:hAnsi="宋体" w:cs="宋体"/>
          <w:color w:val="000000"/>
          <w:szCs w:val="21"/>
        </w:rPr>
        <w:t>；</w:t>
      </w:r>
    </w:p>
    <w:p w14:paraId="5BB6E428">
      <w:pPr>
        <w:spacing w:line="360" w:lineRule="auto"/>
        <w:ind w:firstLine="420" w:firstLineChars="200"/>
        <w:rPr>
          <w:rFonts w:ascii="宋体" w:hAnsi="宋体" w:cs="宋体"/>
          <w:color w:val="000000"/>
          <w:szCs w:val="21"/>
        </w:rPr>
      </w:pPr>
      <w:r>
        <w:rPr>
          <w:rFonts w:hint="eastAsia" w:ascii="宋体" w:hAnsi="宋体" w:cs="宋体"/>
          <w:color w:val="000000"/>
          <w:szCs w:val="21"/>
        </w:rPr>
        <w:t>建造师执业资格等级：</w:t>
      </w:r>
      <w:r>
        <w:rPr>
          <w:rFonts w:hint="eastAsia" w:ascii="宋体" w:hAnsi="宋体" w:cs="宋体"/>
          <w:color w:val="000000"/>
          <w:szCs w:val="21"/>
          <w:u w:val="single"/>
        </w:rPr>
        <w:t>   </w:t>
      </w:r>
      <w:r>
        <w:rPr>
          <w:rFonts w:hint="eastAsia" w:ascii="宋体" w:hAnsi="宋体" w:cs="宋体"/>
          <w:color w:val="000000"/>
          <w:szCs w:val="21"/>
        </w:rPr>
        <w:t>；</w:t>
      </w:r>
    </w:p>
    <w:p w14:paraId="678E38E4">
      <w:pPr>
        <w:spacing w:line="360" w:lineRule="auto"/>
        <w:ind w:firstLine="420" w:firstLineChars="200"/>
        <w:rPr>
          <w:rFonts w:ascii="宋体" w:hAnsi="宋体" w:cs="宋体"/>
          <w:color w:val="000000"/>
          <w:szCs w:val="21"/>
        </w:rPr>
      </w:pPr>
      <w:r>
        <w:rPr>
          <w:rFonts w:hint="eastAsia" w:ascii="宋体" w:hAnsi="宋体" w:cs="宋体"/>
          <w:color w:val="000000"/>
          <w:szCs w:val="21"/>
        </w:rPr>
        <w:t>建造师注册证书号：</w:t>
      </w:r>
      <w:r>
        <w:rPr>
          <w:rFonts w:hint="eastAsia" w:ascii="宋体" w:hAnsi="宋体" w:cs="宋体"/>
          <w:color w:val="000000"/>
          <w:szCs w:val="21"/>
          <w:u w:val="single"/>
        </w:rPr>
        <w:t> </w:t>
      </w:r>
      <w:r>
        <w:rPr>
          <w:rFonts w:hint="eastAsia" w:ascii="宋体" w:hAnsi="宋体" w:cs="宋体"/>
          <w:color w:val="000000"/>
          <w:szCs w:val="21"/>
        </w:rPr>
        <w:t>；</w:t>
      </w:r>
    </w:p>
    <w:p w14:paraId="37CAC146">
      <w:pPr>
        <w:spacing w:line="360" w:lineRule="auto"/>
        <w:ind w:firstLine="420" w:firstLineChars="200"/>
        <w:rPr>
          <w:rFonts w:ascii="宋体" w:hAnsi="宋体" w:cs="宋体"/>
          <w:color w:val="000000"/>
          <w:szCs w:val="21"/>
        </w:rPr>
      </w:pPr>
      <w:r>
        <w:rPr>
          <w:rFonts w:hint="eastAsia" w:ascii="宋体" w:hAnsi="宋体" w:cs="宋体"/>
          <w:color w:val="000000"/>
          <w:szCs w:val="21"/>
        </w:rPr>
        <w:t>建造师执业印章号：</w:t>
      </w:r>
      <w:r>
        <w:rPr>
          <w:rFonts w:hint="eastAsia" w:ascii="宋体" w:hAnsi="宋体" w:cs="宋体"/>
          <w:color w:val="000000"/>
          <w:szCs w:val="21"/>
          <w:u w:val="single"/>
        </w:rPr>
        <w:t> </w:t>
      </w:r>
      <w:r>
        <w:rPr>
          <w:rFonts w:hint="eastAsia" w:ascii="宋体" w:hAnsi="宋体" w:cs="宋体"/>
          <w:color w:val="000000"/>
          <w:szCs w:val="21"/>
        </w:rPr>
        <w:t>；</w:t>
      </w:r>
    </w:p>
    <w:p w14:paraId="2CBAD5E0">
      <w:pPr>
        <w:spacing w:line="360" w:lineRule="auto"/>
        <w:ind w:firstLine="420" w:firstLineChars="200"/>
        <w:rPr>
          <w:rFonts w:ascii="宋体" w:hAnsi="宋体" w:cs="宋体"/>
          <w:color w:val="000000"/>
          <w:szCs w:val="21"/>
        </w:rPr>
      </w:pPr>
      <w:r>
        <w:rPr>
          <w:rFonts w:hint="eastAsia" w:ascii="宋体" w:hAnsi="宋体" w:cs="宋体"/>
          <w:color w:val="000000"/>
          <w:szCs w:val="21"/>
        </w:rPr>
        <w:t>安全生产考核合格证书号：</w:t>
      </w:r>
      <w:r>
        <w:rPr>
          <w:rFonts w:hint="eastAsia" w:ascii="宋体" w:hAnsi="宋体" w:cs="宋体"/>
          <w:color w:val="000000"/>
          <w:szCs w:val="21"/>
          <w:u w:val="single"/>
        </w:rPr>
        <w:t> </w:t>
      </w:r>
      <w:r>
        <w:rPr>
          <w:rFonts w:hint="eastAsia" w:ascii="宋体" w:hAnsi="宋体" w:cs="宋体"/>
          <w:color w:val="000000"/>
          <w:szCs w:val="21"/>
        </w:rPr>
        <w:t>；</w:t>
      </w:r>
    </w:p>
    <w:p w14:paraId="66A7AE8E">
      <w:pPr>
        <w:spacing w:line="360" w:lineRule="auto"/>
        <w:ind w:firstLine="420" w:firstLineChars="200"/>
        <w:rPr>
          <w:rFonts w:ascii="宋体" w:hAnsi="宋体" w:cs="宋体"/>
          <w:color w:val="000000"/>
          <w:szCs w:val="21"/>
        </w:rPr>
      </w:pPr>
      <w:r>
        <w:rPr>
          <w:rFonts w:hint="eastAsia" w:ascii="宋体" w:hAnsi="宋体" w:cs="宋体"/>
          <w:color w:val="000000"/>
          <w:szCs w:val="21"/>
        </w:rPr>
        <w:t>联系电话：</w:t>
      </w:r>
      <w:r>
        <w:rPr>
          <w:rFonts w:hint="eastAsia" w:ascii="宋体" w:hAnsi="宋体" w:cs="宋体"/>
          <w:color w:val="000000"/>
          <w:szCs w:val="21"/>
          <w:u w:val="single"/>
        </w:rPr>
        <w:t>         </w:t>
      </w:r>
      <w:r>
        <w:rPr>
          <w:rFonts w:hint="eastAsia" w:ascii="宋体" w:hAnsi="宋体" w:cs="宋体"/>
          <w:color w:val="000000"/>
          <w:szCs w:val="21"/>
        </w:rPr>
        <w:t>；</w:t>
      </w:r>
    </w:p>
    <w:p w14:paraId="2C31F1D6">
      <w:pPr>
        <w:spacing w:line="360" w:lineRule="auto"/>
        <w:ind w:firstLine="420" w:firstLineChars="200"/>
        <w:rPr>
          <w:rFonts w:ascii="宋体" w:hAnsi="宋体" w:cs="宋体"/>
          <w:color w:val="000000"/>
          <w:szCs w:val="21"/>
        </w:rPr>
      </w:pPr>
      <w:r>
        <w:rPr>
          <w:rFonts w:hint="eastAsia" w:ascii="宋体" w:hAnsi="宋体" w:cs="宋体"/>
          <w:color w:val="000000"/>
          <w:szCs w:val="21"/>
        </w:rPr>
        <w:t>电子信箱：</w:t>
      </w:r>
      <w:r>
        <w:rPr>
          <w:rFonts w:hint="eastAsia" w:ascii="宋体" w:hAnsi="宋体" w:cs="宋体"/>
          <w:color w:val="000000"/>
          <w:szCs w:val="21"/>
          <w:u w:val="single"/>
        </w:rPr>
        <w:t>         </w:t>
      </w:r>
      <w:r>
        <w:rPr>
          <w:rFonts w:hint="eastAsia" w:ascii="宋体" w:hAnsi="宋体" w:cs="宋体"/>
          <w:color w:val="000000"/>
          <w:szCs w:val="21"/>
        </w:rPr>
        <w:t>；</w:t>
      </w:r>
    </w:p>
    <w:p w14:paraId="3F2A91B8">
      <w:pPr>
        <w:spacing w:line="360" w:lineRule="auto"/>
        <w:ind w:firstLine="420" w:firstLineChars="200"/>
        <w:rPr>
          <w:rFonts w:ascii="宋体" w:hAnsi="宋体" w:cs="宋体"/>
          <w:color w:val="000000"/>
          <w:szCs w:val="21"/>
        </w:rPr>
      </w:pPr>
      <w:r>
        <w:rPr>
          <w:rFonts w:hint="eastAsia" w:ascii="宋体" w:hAnsi="宋体" w:cs="宋体"/>
          <w:color w:val="000000"/>
          <w:szCs w:val="21"/>
        </w:rPr>
        <w:t>通信地址：</w:t>
      </w:r>
      <w:r>
        <w:rPr>
          <w:rFonts w:hint="eastAsia" w:ascii="宋体" w:hAnsi="宋体" w:cs="宋体"/>
          <w:color w:val="000000"/>
          <w:szCs w:val="21"/>
          <w:u w:val="single"/>
        </w:rPr>
        <w:t>         </w:t>
      </w:r>
      <w:r>
        <w:rPr>
          <w:rFonts w:hint="eastAsia" w:ascii="宋体" w:hAnsi="宋体" w:cs="宋体"/>
          <w:color w:val="000000"/>
          <w:szCs w:val="21"/>
        </w:rPr>
        <w:t>；</w:t>
      </w:r>
    </w:p>
    <w:p w14:paraId="3D15E9FD">
      <w:pPr>
        <w:spacing w:line="360" w:lineRule="auto"/>
        <w:ind w:firstLine="420" w:firstLineChars="200"/>
        <w:rPr>
          <w:rFonts w:ascii="宋体" w:hAnsi="宋体" w:cs="宋体"/>
          <w:color w:val="000000"/>
          <w:szCs w:val="21"/>
        </w:rPr>
      </w:pPr>
      <w:r>
        <w:rPr>
          <w:rFonts w:hint="eastAsia" w:ascii="宋体" w:hAnsi="宋体" w:cs="宋体"/>
          <w:color w:val="000000"/>
          <w:szCs w:val="21"/>
        </w:rPr>
        <w:t>承包人对项目经理的授权范围如下：</w:t>
      </w:r>
      <w:r>
        <w:rPr>
          <w:rFonts w:hint="eastAsia" w:ascii="宋体" w:hAnsi="宋体" w:cs="宋体"/>
          <w:color w:val="000000"/>
          <w:szCs w:val="21"/>
          <w:u w:val="single"/>
        </w:rPr>
        <w:t xml:space="preserve">  全面负责施工前期准备和施工过程中的安全、质量、进度管理及相关技术文件的确认。项目经理和项目部管理人员未经承包人书面授权及委托的不得以承包人名义向外赊购材料、借款、租用建筑周转材料、雇佣劳动力、签订分包合同等一切为承包人创设债权或债务的行为    </w:t>
      </w:r>
      <w:r>
        <w:rPr>
          <w:rFonts w:hint="eastAsia" w:ascii="宋体" w:hAnsi="宋体" w:cs="宋体"/>
          <w:color w:val="000000"/>
          <w:szCs w:val="21"/>
        </w:rPr>
        <w:t>。</w:t>
      </w:r>
    </w:p>
    <w:p w14:paraId="51788E5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关于项目经理每月在施工现场的时间要求：</w:t>
      </w:r>
      <w:r>
        <w:rPr>
          <w:rFonts w:hint="eastAsia" w:ascii="宋体" w:hAnsi="宋体" w:cs="宋体"/>
          <w:color w:val="000000"/>
          <w:szCs w:val="21"/>
          <w:u w:val="single"/>
        </w:rPr>
        <w:t xml:space="preserve"> 不得少于施工时间的80%</w:t>
      </w:r>
      <w:r>
        <w:rPr>
          <w:rFonts w:hint="eastAsia" w:ascii="宋体" w:hAnsi="宋体" w:cs="宋体"/>
          <w:color w:val="000000"/>
          <w:szCs w:val="21"/>
        </w:rPr>
        <w:t>。</w:t>
      </w:r>
    </w:p>
    <w:p w14:paraId="42A0A79E">
      <w:pPr>
        <w:spacing w:line="360" w:lineRule="auto"/>
        <w:ind w:firstLine="420" w:firstLineChars="200"/>
        <w:rPr>
          <w:rFonts w:ascii="宋体" w:hAnsi="宋体" w:cs="宋体"/>
          <w:color w:val="000000"/>
          <w:szCs w:val="21"/>
        </w:rPr>
      </w:pPr>
      <w:r>
        <w:rPr>
          <w:rFonts w:hint="eastAsia" w:ascii="宋体" w:hAnsi="宋体" w:cs="宋体"/>
          <w:color w:val="000000"/>
          <w:szCs w:val="21"/>
        </w:rPr>
        <w:t>承包人未提交劳动合同，以及没有为项目经理缴纳社会保险证明的违约责任：</w:t>
      </w:r>
      <w:r>
        <w:rPr>
          <w:rFonts w:hint="eastAsia" w:ascii="宋体" w:hAnsi="宋体" w:cs="宋体"/>
          <w:color w:val="000000"/>
          <w:szCs w:val="21"/>
          <w:u w:val="single"/>
        </w:rPr>
        <w:t xml:space="preserve">承包人应向发包人支付 5000元的违约金，发包人有权责令承包人限期提交劳动合同并补缴社会保险，如逾期不提交劳动合同或不补缴社会保险的，视为承包人违约，承包人应从发包人责令其提交合同或补缴社会保险（以先出现的时间为准）之日起，按 1000元/天的标准向发包人支付违约金   </w:t>
      </w:r>
      <w:r>
        <w:rPr>
          <w:rFonts w:hint="eastAsia" w:ascii="宋体" w:hAnsi="宋体" w:cs="宋体"/>
          <w:color w:val="000000"/>
          <w:szCs w:val="21"/>
        </w:rPr>
        <w:t>。</w:t>
      </w:r>
    </w:p>
    <w:p w14:paraId="676BB5B1">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项目经理未经批准，擅自离开施工现场的违约责任：</w:t>
      </w:r>
      <w:r>
        <w:rPr>
          <w:rFonts w:hint="eastAsia" w:ascii="宋体" w:hAnsi="宋体" w:cs="宋体"/>
          <w:color w:val="000000"/>
          <w:szCs w:val="21"/>
          <w:u w:val="single"/>
        </w:rPr>
        <w:t xml:space="preserve">项目经理每月在岗带班时间不得少于当月施工时间的80%。未经发包人同意或正当理由，项目经理每月在岗带班时间少于当月施工时间80%的，少在岗带班一天，发包人有权处违约金 500元/日（人民币）  </w:t>
      </w:r>
      <w:r>
        <w:rPr>
          <w:rFonts w:hint="eastAsia" w:ascii="宋体" w:hAnsi="宋体" w:cs="宋体"/>
          <w:color w:val="000000"/>
          <w:szCs w:val="21"/>
        </w:rPr>
        <w:t>。</w:t>
      </w:r>
    </w:p>
    <w:p w14:paraId="6CE6D798">
      <w:pPr>
        <w:spacing w:line="360" w:lineRule="auto"/>
        <w:ind w:firstLine="420" w:firstLineChars="200"/>
        <w:rPr>
          <w:rFonts w:ascii="宋体" w:hAnsi="宋体" w:cs="宋体"/>
          <w:color w:val="000000"/>
          <w:szCs w:val="21"/>
        </w:rPr>
      </w:pPr>
      <w:r>
        <w:rPr>
          <w:rFonts w:hint="eastAsia" w:ascii="宋体" w:hAnsi="宋体" w:cs="宋体"/>
          <w:color w:val="000000"/>
          <w:szCs w:val="21"/>
        </w:rPr>
        <w:t>3.2.3 承包人擅自更换项目经理的违约责任：</w:t>
      </w:r>
      <w:r>
        <w:rPr>
          <w:rFonts w:hint="eastAsia" w:ascii="宋体" w:hAnsi="宋体" w:cs="宋体"/>
          <w:color w:val="000000"/>
          <w:szCs w:val="21"/>
          <w:u w:val="single"/>
        </w:rPr>
        <w:t>承包人项目经理必须与承包人投标时所承诺的人员一致，并在开工日期10天前到任。在监理人向承包人颁发竣工验收合格证书前，项目经理不得同时兼任其他任何项目的项目经理（符合桂建管﹝2013﹞17号和桂建管﹝2014﹞25号文除外）。未经发包人书面同意，承包人擅自更换项目经理的视为违约，发包人有权上报建设行政主管部门并按有关规定处罚</w:t>
      </w:r>
      <w:r>
        <w:rPr>
          <w:rFonts w:hint="eastAsia" w:ascii="宋体" w:hAnsi="宋体" w:cs="宋体"/>
          <w:color w:val="000000"/>
          <w:szCs w:val="21"/>
        </w:rPr>
        <w:t>。</w:t>
      </w:r>
    </w:p>
    <w:p w14:paraId="75EF20A1">
      <w:pPr>
        <w:spacing w:line="360" w:lineRule="auto"/>
        <w:ind w:firstLine="420" w:firstLineChars="200"/>
        <w:rPr>
          <w:rFonts w:ascii="宋体" w:hAnsi="宋体" w:cs="宋体"/>
          <w:color w:val="000000"/>
          <w:szCs w:val="21"/>
        </w:rPr>
      </w:pPr>
      <w:r>
        <w:rPr>
          <w:rFonts w:hint="eastAsia" w:ascii="宋体" w:hAnsi="宋体" w:cs="宋体"/>
          <w:color w:val="000000"/>
          <w:szCs w:val="21"/>
        </w:rPr>
        <w:t>3.2.4 承包人无正当理由拒绝更换项目经理的违约责任：</w:t>
      </w:r>
      <w:r>
        <w:rPr>
          <w:rFonts w:hint="eastAsia" w:ascii="宋体" w:hAnsi="宋体" w:cs="宋体"/>
          <w:color w:val="000000"/>
          <w:szCs w:val="21"/>
          <w:u w:val="single"/>
        </w:rPr>
        <w:t>因承包人项目经理不称职，发包人要求调换而未及时调换的，视为承包人违约，发包人有权上报建设行政主管部门并按有关规定处罚</w:t>
      </w:r>
      <w:r>
        <w:rPr>
          <w:rFonts w:hint="eastAsia" w:ascii="宋体" w:hAnsi="宋体" w:cs="宋体"/>
          <w:color w:val="000000"/>
          <w:szCs w:val="21"/>
        </w:rPr>
        <w:t>。</w:t>
      </w:r>
    </w:p>
    <w:p w14:paraId="310D66AF">
      <w:pPr>
        <w:spacing w:line="360" w:lineRule="auto"/>
        <w:rPr>
          <w:rFonts w:ascii="宋体" w:hAnsi="宋体" w:cs="宋体"/>
          <w:color w:val="000000"/>
          <w:szCs w:val="21"/>
        </w:rPr>
      </w:pPr>
      <w:bookmarkStart w:id="200" w:name="_Toc373478356"/>
      <w:bookmarkStart w:id="201" w:name="_Toc389065275"/>
      <w:bookmarkStart w:id="202" w:name="_Toc17124"/>
      <w:bookmarkStart w:id="203" w:name="_Toc373227709"/>
      <w:r>
        <w:rPr>
          <w:rFonts w:hint="eastAsia" w:ascii="宋体" w:hAnsi="宋体" w:cs="宋体"/>
          <w:color w:val="000000"/>
          <w:szCs w:val="21"/>
        </w:rPr>
        <w:t>3.3 承包人人员</w:t>
      </w:r>
      <w:bookmarkEnd w:id="200"/>
      <w:bookmarkEnd w:id="201"/>
      <w:bookmarkEnd w:id="202"/>
      <w:bookmarkEnd w:id="203"/>
    </w:p>
    <w:p w14:paraId="6611656B">
      <w:pPr>
        <w:spacing w:line="360" w:lineRule="auto"/>
        <w:ind w:firstLine="420" w:firstLineChars="200"/>
        <w:rPr>
          <w:rFonts w:ascii="宋体" w:hAnsi="宋体" w:cs="宋体"/>
          <w:color w:val="000000"/>
          <w:szCs w:val="21"/>
        </w:rPr>
      </w:pPr>
      <w:r>
        <w:rPr>
          <w:rFonts w:hint="eastAsia" w:ascii="宋体" w:hAnsi="宋体" w:cs="宋体"/>
          <w:color w:val="000000"/>
          <w:szCs w:val="21"/>
        </w:rPr>
        <w:t>3.3.1 承包人提交项目管理机构及施工现场管理人员安排报告的期限：</w:t>
      </w:r>
      <w:r>
        <w:rPr>
          <w:rFonts w:hint="eastAsia" w:ascii="宋体" w:hAnsi="宋体" w:cs="宋体"/>
          <w:color w:val="000000"/>
          <w:szCs w:val="21"/>
          <w:u w:val="single"/>
        </w:rPr>
        <w:t xml:space="preserve"> 拟投入本项目管理机构及施工现场管理人员必须与承包人投标时所承诺的人员一致，开工前7个工作日提交 </w:t>
      </w:r>
      <w:r>
        <w:rPr>
          <w:rFonts w:hint="eastAsia" w:ascii="宋体" w:hAnsi="宋体" w:cs="宋体"/>
          <w:color w:val="000000"/>
          <w:szCs w:val="21"/>
        </w:rPr>
        <w:t>。</w:t>
      </w:r>
    </w:p>
    <w:p w14:paraId="1AC629AB">
      <w:pPr>
        <w:spacing w:line="360" w:lineRule="auto"/>
        <w:ind w:firstLine="420" w:firstLineChars="200"/>
        <w:rPr>
          <w:rFonts w:ascii="宋体" w:hAnsi="宋体" w:cs="宋体"/>
          <w:color w:val="000000"/>
          <w:szCs w:val="21"/>
        </w:rPr>
      </w:pPr>
      <w:r>
        <w:rPr>
          <w:rFonts w:hint="eastAsia" w:ascii="宋体" w:hAnsi="宋体" w:cs="宋体"/>
          <w:color w:val="000000"/>
          <w:szCs w:val="21"/>
        </w:rPr>
        <w:t>3.3.3 承包人无正当理由拒绝撤换主要施工管理人员的违约责任：</w:t>
      </w:r>
      <w:r>
        <w:rPr>
          <w:rFonts w:hint="eastAsia" w:ascii="宋体" w:hAnsi="宋体" w:cs="宋体"/>
          <w:color w:val="000000"/>
          <w:szCs w:val="21"/>
          <w:u w:val="single"/>
        </w:rPr>
        <w:t>因承包人主要施工管理人员不称职，发包人要求调换而无正当理由拒绝撤换或未及时调换的，视为承包人违约，必须向发包人交纳处罚金，处罚标准：技术负责人1000元/人•次（人民币）；专业工程师800元/人•次（人民币）</w:t>
      </w:r>
      <w:r>
        <w:rPr>
          <w:rFonts w:hint="eastAsia" w:ascii="宋体" w:hAnsi="宋体" w:cs="宋体"/>
          <w:color w:val="000000"/>
          <w:szCs w:val="21"/>
        </w:rPr>
        <w:t>。</w:t>
      </w:r>
    </w:p>
    <w:p w14:paraId="1C157FAD">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3.3.4 承包人主要施工管理人员离开施工现场的批准要求：</w:t>
      </w:r>
      <w:r>
        <w:rPr>
          <w:rFonts w:hint="eastAsia" w:ascii="宋体" w:hAnsi="宋体" w:cs="宋体"/>
          <w:color w:val="000000"/>
          <w:szCs w:val="21"/>
          <w:u w:val="single"/>
        </w:rPr>
        <w:t xml:space="preserve">  经项目业主批准同意方能离开  </w:t>
      </w:r>
      <w:r>
        <w:rPr>
          <w:rFonts w:hint="eastAsia" w:ascii="宋体" w:hAnsi="宋体" w:cs="宋体"/>
          <w:color w:val="000000"/>
          <w:szCs w:val="21"/>
        </w:rPr>
        <w:t>。</w:t>
      </w:r>
    </w:p>
    <w:p w14:paraId="7280A7E4">
      <w:pPr>
        <w:spacing w:line="360" w:lineRule="auto"/>
        <w:ind w:firstLine="420" w:firstLineChars="200"/>
        <w:rPr>
          <w:rFonts w:ascii="宋体" w:hAnsi="宋体" w:cs="宋体"/>
          <w:color w:val="000000"/>
          <w:szCs w:val="21"/>
        </w:rPr>
      </w:pPr>
      <w:r>
        <w:rPr>
          <w:rFonts w:hint="eastAsia" w:ascii="宋体" w:hAnsi="宋体" w:cs="宋体"/>
          <w:color w:val="000000"/>
          <w:szCs w:val="21"/>
        </w:rPr>
        <w:t>3.3.5 承包人擅自更换主要施工管理人员的违约责任：</w:t>
      </w:r>
      <w:r>
        <w:rPr>
          <w:rFonts w:hint="eastAsia" w:ascii="宋体" w:hAnsi="宋体" w:cs="宋体"/>
          <w:color w:val="000000"/>
          <w:szCs w:val="21"/>
          <w:u w:val="single"/>
        </w:rPr>
        <w:t>项目技术负责人、专职安全员及其承诺的其它在场管理人员未经发包人书面同意不准擅自更换，擅自更换项目技术负责人处10000元/人•次（人民币）违约金；擅自更换专职安全员处5000元/人•次（人民币）违约金；擅自更换其它在场管理人员处500元/人•次（人民币）违约金</w:t>
      </w:r>
      <w:r>
        <w:rPr>
          <w:rFonts w:hint="eastAsia" w:ascii="宋体" w:hAnsi="宋体" w:cs="宋体"/>
          <w:color w:val="000000"/>
          <w:szCs w:val="21"/>
        </w:rPr>
        <w:t>。</w:t>
      </w:r>
    </w:p>
    <w:p w14:paraId="5F957E34">
      <w:pPr>
        <w:spacing w:line="360" w:lineRule="auto"/>
        <w:ind w:firstLine="420" w:firstLineChars="200"/>
        <w:rPr>
          <w:rFonts w:ascii="宋体" w:hAnsi="宋体" w:cs="宋体"/>
          <w:color w:val="000000"/>
          <w:szCs w:val="21"/>
        </w:rPr>
      </w:pPr>
      <w:r>
        <w:rPr>
          <w:rFonts w:hint="eastAsia" w:ascii="宋体" w:hAnsi="宋体" w:cs="宋体"/>
          <w:color w:val="000000"/>
          <w:szCs w:val="21"/>
        </w:rPr>
        <w:t>承包人主要施工管理人员擅自离开施工现场的违约责任：</w:t>
      </w:r>
      <w:r>
        <w:rPr>
          <w:rFonts w:hint="eastAsia" w:ascii="宋体" w:hAnsi="宋体" w:cs="宋体"/>
          <w:color w:val="000000"/>
          <w:szCs w:val="21"/>
          <w:u w:val="single"/>
        </w:rPr>
        <w:t>未经发包人同意，项目技术负责人擅自离岗的，视为承包人违约，发包人有权上报建设行政主管部门并按有关规定处罚；未经发包人同意，专职安全员擅自离岗的，视为承包人违约，发包人有权上报建设行政主管部门并按有关规定处罚；其它在场管理人员擅自离岗的，视为承包人违约，发包人有权上报建设行政主管部门并按有关规定处罚</w:t>
      </w:r>
      <w:r>
        <w:rPr>
          <w:rFonts w:hint="eastAsia" w:ascii="宋体" w:hAnsi="宋体" w:cs="宋体"/>
          <w:color w:val="000000"/>
          <w:szCs w:val="21"/>
        </w:rPr>
        <w:t>。</w:t>
      </w:r>
    </w:p>
    <w:p w14:paraId="3BCA8BCF">
      <w:pPr>
        <w:spacing w:line="360" w:lineRule="auto"/>
        <w:rPr>
          <w:rFonts w:ascii="宋体" w:hAnsi="宋体" w:cs="宋体"/>
          <w:color w:val="000000"/>
          <w:szCs w:val="21"/>
        </w:rPr>
      </w:pPr>
      <w:bookmarkStart w:id="204" w:name="_Toc373227710"/>
      <w:bookmarkStart w:id="205" w:name="_Toc389065276"/>
      <w:bookmarkStart w:id="206" w:name="_Toc373478357"/>
      <w:bookmarkStart w:id="207" w:name="_Toc3880"/>
      <w:r>
        <w:rPr>
          <w:rFonts w:hint="eastAsia" w:ascii="宋体" w:hAnsi="宋体" w:cs="宋体"/>
          <w:color w:val="000000"/>
          <w:szCs w:val="21"/>
        </w:rPr>
        <w:t>3</w:t>
      </w:r>
      <w:bookmarkStart w:id="208" w:name="_Toc296891199"/>
      <w:bookmarkStart w:id="209" w:name="_Toc296503159"/>
      <w:bookmarkStart w:id="210" w:name="_Toc312677988"/>
      <w:bookmarkStart w:id="211" w:name="_Toc297216151"/>
      <w:bookmarkStart w:id="212" w:name="_Toc297120459"/>
      <w:bookmarkStart w:id="213" w:name="_Toc300934945"/>
      <w:bookmarkStart w:id="214" w:name="_Toc292559869"/>
      <w:bookmarkStart w:id="215" w:name="_Toc297123492"/>
      <w:bookmarkStart w:id="216" w:name="_Toc296890987"/>
      <w:bookmarkStart w:id="217" w:name="_Toc296346660"/>
      <w:bookmarkStart w:id="218" w:name="_Toc297048345"/>
      <w:bookmarkStart w:id="219" w:name="_Toc296347158"/>
      <w:bookmarkStart w:id="220" w:name="_Toc303539102"/>
      <w:bookmarkStart w:id="221" w:name="_Toc292559364"/>
      <w:bookmarkStart w:id="222" w:name="_Toc304295523"/>
      <w:bookmarkStart w:id="223" w:name="_Toc296944498"/>
      <w:r>
        <w:rPr>
          <w:rFonts w:hint="eastAsia" w:ascii="宋体" w:hAnsi="宋体" w:cs="宋体"/>
          <w:color w:val="000000"/>
          <w:szCs w:val="21"/>
        </w:rPr>
        <w:t>.5 分包</w:t>
      </w:r>
      <w:bookmarkEnd w:id="204"/>
      <w:bookmarkEnd w:id="205"/>
      <w:bookmarkEnd w:id="206"/>
      <w:bookmarkEnd w:id="207"/>
    </w:p>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14:paraId="7331EECD">
      <w:pPr>
        <w:spacing w:line="360" w:lineRule="auto"/>
        <w:ind w:firstLine="420" w:firstLineChars="200"/>
        <w:rPr>
          <w:rFonts w:ascii="宋体" w:hAnsi="宋体" w:cs="宋体"/>
          <w:color w:val="000000"/>
          <w:szCs w:val="21"/>
        </w:rPr>
      </w:pPr>
      <w:r>
        <w:rPr>
          <w:rFonts w:hint="eastAsia" w:ascii="宋体" w:hAnsi="宋体" w:cs="宋体"/>
          <w:color w:val="000000"/>
          <w:szCs w:val="21"/>
        </w:rPr>
        <w:t>3</w:t>
      </w:r>
      <w:bookmarkStart w:id="224" w:name="_Toc304295524"/>
      <w:bookmarkStart w:id="225" w:name="_Toc296944499"/>
      <w:bookmarkStart w:id="226" w:name="_Toc296346661"/>
      <w:bookmarkStart w:id="227" w:name="_Toc292559870"/>
      <w:bookmarkStart w:id="228" w:name="_Toc297216152"/>
      <w:bookmarkStart w:id="229" w:name="_Toc297123493"/>
      <w:bookmarkStart w:id="230" w:name="_Toc296891200"/>
      <w:bookmarkStart w:id="231" w:name="_Toc296503160"/>
      <w:bookmarkStart w:id="232" w:name="_Toc297048346"/>
      <w:bookmarkStart w:id="233" w:name="_Toc312677989"/>
      <w:bookmarkStart w:id="234" w:name="_Toc296890988"/>
      <w:bookmarkStart w:id="235" w:name="_Toc292559365"/>
      <w:bookmarkStart w:id="236" w:name="_Toc318581158"/>
      <w:bookmarkStart w:id="237" w:name="_Toc303539103"/>
      <w:bookmarkStart w:id="238" w:name="_Toc296347159"/>
      <w:bookmarkStart w:id="239" w:name="_Toc297120460"/>
      <w:bookmarkStart w:id="240" w:name="_Toc300934946"/>
      <w:r>
        <w:rPr>
          <w:rFonts w:hint="eastAsia" w:ascii="宋体" w:hAnsi="宋体" w:cs="宋体"/>
          <w:color w:val="000000"/>
          <w:szCs w:val="21"/>
        </w:rPr>
        <w:t>.5.1 分包的一般约定</w:t>
      </w:r>
    </w:p>
    <w:p w14:paraId="09997AB3">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禁止分包的工程包括：</w:t>
      </w:r>
      <w:r>
        <w:rPr>
          <w:rFonts w:hint="eastAsia" w:ascii="宋体" w:hAnsi="宋体" w:cs="宋体"/>
          <w:color w:val="000000"/>
          <w:szCs w:val="21"/>
          <w:u w:val="single"/>
        </w:rPr>
        <w:t xml:space="preserve">本工程禁止分包   </w:t>
      </w:r>
      <w:r>
        <w:rPr>
          <w:rFonts w:hint="eastAsia" w:ascii="宋体" w:hAnsi="宋体" w:cs="宋体"/>
          <w:color w:val="000000"/>
          <w:szCs w:val="21"/>
        </w:rPr>
        <w:t>。</w:t>
      </w:r>
    </w:p>
    <w:p w14:paraId="02C6A0C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主体结构、关键性工作的范围：</w:t>
      </w:r>
      <w:r>
        <w:rPr>
          <w:rFonts w:hint="eastAsia" w:ascii="宋体" w:hAnsi="宋体" w:cs="宋体"/>
          <w:color w:val="000000"/>
          <w:szCs w:val="21"/>
          <w:u w:val="single"/>
        </w:rPr>
        <w:t xml:space="preserve">本工程不允许违法分包   </w:t>
      </w:r>
      <w:r>
        <w:rPr>
          <w:rFonts w:hint="eastAsia" w:ascii="宋体" w:hAnsi="宋体" w:cs="宋体"/>
          <w:color w:val="000000"/>
          <w:szCs w:val="21"/>
        </w:rPr>
        <w:t>。</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F533C50">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3</w:t>
      </w:r>
      <w:bookmarkStart w:id="241" w:name="_Toc318581159"/>
      <w:bookmarkStart w:id="242" w:name="_Toc312677990"/>
      <w:r>
        <w:rPr>
          <w:rFonts w:hint="eastAsia" w:ascii="宋体" w:hAnsi="宋体" w:cs="宋体"/>
          <w:color w:val="000000"/>
          <w:szCs w:val="21"/>
        </w:rPr>
        <w:t>.5.2 分包的确定</w:t>
      </w:r>
    </w:p>
    <w:p w14:paraId="14E49A49">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允许分包的专业工程包括：</w:t>
      </w:r>
      <w:r>
        <w:rPr>
          <w:rFonts w:hint="eastAsia" w:ascii="宋体" w:hAnsi="宋体" w:cs="宋体"/>
          <w:color w:val="000000"/>
          <w:szCs w:val="21"/>
          <w:u w:val="single"/>
        </w:rPr>
        <w:t xml:space="preserve">所需分包的工程需经过发包人书面同意   </w:t>
      </w:r>
      <w:r>
        <w:rPr>
          <w:rFonts w:hint="eastAsia" w:ascii="宋体" w:hAnsi="宋体" w:cs="宋体"/>
          <w:color w:val="000000"/>
          <w:szCs w:val="21"/>
        </w:rPr>
        <w:t>。</w:t>
      </w:r>
    </w:p>
    <w:p w14:paraId="76EB1A68">
      <w:pPr>
        <w:spacing w:line="360" w:lineRule="auto"/>
        <w:ind w:firstLine="420" w:firstLineChars="200"/>
        <w:rPr>
          <w:rFonts w:ascii="宋体" w:hAnsi="宋体" w:cs="宋体"/>
          <w:color w:val="000000"/>
          <w:szCs w:val="21"/>
        </w:rPr>
      </w:pPr>
      <w:r>
        <w:rPr>
          <w:rFonts w:hint="eastAsia" w:ascii="宋体" w:hAnsi="宋体" w:cs="宋体"/>
          <w:color w:val="000000"/>
          <w:szCs w:val="21"/>
        </w:rPr>
        <w:t>其他关于分包的约定：</w:t>
      </w:r>
    </w:p>
    <w:p w14:paraId="4F4F61E7">
      <w:pPr>
        <w:numPr>
          <w:ilvl w:val="0"/>
          <w:numId w:val="6"/>
        </w:numPr>
        <w:spacing w:line="360" w:lineRule="auto"/>
        <w:ind w:firstLine="420" w:firstLineChars="200"/>
        <w:rPr>
          <w:rFonts w:ascii="宋体" w:hAnsi="宋体" w:cs="宋体"/>
          <w:color w:val="000000"/>
          <w:szCs w:val="21"/>
        </w:rPr>
      </w:pPr>
      <w:r>
        <w:rPr>
          <w:rFonts w:hint="eastAsia" w:ascii="宋体" w:hAnsi="宋体" w:cs="宋体"/>
          <w:color w:val="000000"/>
          <w:szCs w:val="21"/>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308686E4">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（2）在相关分包合同签订并报送有关建设行政主管部门备案后7天内，承包人应当将一份副本提交给监理人，承包人应保障分包工作不得再次分包。</w:t>
      </w:r>
    </w:p>
    <w:p w14:paraId="2EF7A0CA">
      <w:pPr>
        <w:spacing w:line="360" w:lineRule="auto"/>
        <w:ind w:firstLine="420" w:firstLineChars="200"/>
        <w:rPr>
          <w:rFonts w:ascii="宋体" w:hAnsi="宋体" w:cs="宋体"/>
          <w:color w:val="000000"/>
          <w:szCs w:val="21"/>
        </w:rPr>
      </w:pPr>
      <w:r>
        <w:rPr>
          <w:rFonts w:hint="eastAsia" w:ascii="宋体" w:hAnsi="宋体" w:cs="宋体"/>
          <w:color w:val="000000"/>
          <w:szCs w:val="21"/>
        </w:rPr>
        <w:t>（3）未经承包人和监理人审批同意的分包工程和分包人，承包人有权拒绝验收分包工程和支付相应款项，由此引起的发包人费用增加和(或)延误的工期由发包人承担。</w:t>
      </w:r>
    </w:p>
    <w:p w14:paraId="220084A0">
      <w:pPr>
        <w:spacing w:line="360" w:lineRule="auto"/>
        <w:ind w:firstLine="420" w:firstLineChars="200"/>
        <w:rPr>
          <w:rFonts w:ascii="宋体" w:hAnsi="宋体" w:cs="宋体"/>
          <w:color w:val="000000"/>
          <w:szCs w:val="21"/>
        </w:rPr>
      </w:pPr>
      <w:r>
        <w:rPr>
          <w:rFonts w:hint="eastAsia" w:ascii="宋体" w:hAnsi="宋体" w:cs="宋体"/>
          <w:color w:val="000000"/>
          <w:szCs w:val="21"/>
        </w:rPr>
        <w:t>（4）承包人有以下情况之一者，发包人有权解除合同：</w:t>
      </w:r>
    </w:p>
    <w:p w14:paraId="4E48D46B">
      <w:pPr>
        <w:spacing w:line="360" w:lineRule="auto"/>
        <w:ind w:firstLine="420" w:firstLineChars="200"/>
        <w:rPr>
          <w:rFonts w:ascii="宋体" w:hAnsi="宋体" w:cs="宋体"/>
          <w:color w:val="000000"/>
          <w:szCs w:val="21"/>
        </w:rPr>
      </w:pPr>
      <w:r>
        <w:rPr>
          <w:rFonts w:hint="eastAsia" w:ascii="宋体" w:hAnsi="宋体" w:cs="宋体"/>
          <w:color w:val="000000"/>
          <w:szCs w:val="21"/>
        </w:rPr>
        <w:t>①个人承包工程，包括本人单位及外单位人员承包，发包人不承认其个人拥有任何资质等级及营业许可资格。</w:t>
      </w:r>
    </w:p>
    <w:p w14:paraId="1407F1D0">
      <w:pPr>
        <w:spacing w:line="360" w:lineRule="auto"/>
        <w:ind w:firstLine="420" w:firstLineChars="200"/>
        <w:rPr>
          <w:rFonts w:ascii="宋体" w:hAnsi="宋体" w:cs="宋体"/>
          <w:color w:val="000000"/>
          <w:szCs w:val="21"/>
        </w:rPr>
      </w:pPr>
      <w:r>
        <w:rPr>
          <w:rFonts w:hint="eastAsia" w:ascii="宋体" w:hAnsi="宋体" w:cs="宋体"/>
          <w:color w:val="000000"/>
          <w:szCs w:val="21"/>
        </w:rPr>
        <w:t>②几个人联合承包工程，就地组织暗分包队伍，不具备完成本工程的技术、机械能力，被发包人判定为没有能力履行的承包人。</w:t>
      </w:r>
    </w:p>
    <w:p w14:paraId="3CBAACF8">
      <w:pPr>
        <w:spacing w:line="360" w:lineRule="auto"/>
        <w:ind w:firstLine="420" w:firstLineChars="200"/>
        <w:rPr>
          <w:rFonts w:ascii="宋体" w:hAnsi="宋体" w:cs="宋体"/>
          <w:color w:val="000000"/>
          <w:szCs w:val="21"/>
        </w:rPr>
      </w:pPr>
      <w:r>
        <w:rPr>
          <w:rFonts w:hint="eastAsia" w:ascii="宋体" w:hAnsi="宋体" w:cs="宋体"/>
          <w:color w:val="000000"/>
          <w:szCs w:val="21"/>
        </w:rPr>
        <w:t>③就地转包全部的工程，以谋取高额转让费、管理费的承包人。</w:t>
      </w:r>
    </w:p>
    <w:p w14:paraId="4AB313F9">
      <w:pPr>
        <w:spacing w:line="360" w:lineRule="auto"/>
        <w:ind w:firstLine="420" w:firstLineChars="200"/>
        <w:rPr>
          <w:rFonts w:ascii="宋体" w:hAnsi="宋体" w:cs="宋体"/>
          <w:color w:val="000000"/>
          <w:szCs w:val="21"/>
        </w:rPr>
      </w:pPr>
      <w:r>
        <w:rPr>
          <w:rFonts w:hint="eastAsia" w:ascii="宋体" w:hAnsi="宋体" w:cs="宋体"/>
          <w:color w:val="000000"/>
          <w:szCs w:val="21"/>
        </w:rPr>
        <w:t>④承包人有部分分包现象（其中包括冒充承包人下属单位的挂勾单位，凭口头协议参与施工的分包人及其他暗分包个体户），一经发现核实，发包人将采取驱逐该暗分包人措施。</w:t>
      </w:r>
    </w:p>
    <w:p w14:paraId="3D5E108F">
      <w:pPr>
        <w:spacing w:line="360" w:lineRule="auto"/>
        <w:ind w:firstLine="420" w:firstLineChars="200"/>
        <w:rPr>
          <w:rFonts w:ascii="宋体" w:hAnsi="宋体" w:cs="宋体"/>
          <w:color w:val="000000"/>
          <w:szCs w:val="21"/>
        </w:rPr>
      </w:pPr>
      <w:r>
        <w:rPr>
          <w:rFonts w:hint="eastAsia" w:ascii="宋体" w:hAnsi="宋体" w:cs="宋体"/>
          <w:color w:val="000000"/>
          <w:szCs w:val="21"/>
        </w:rPr>
        <w:t>3.5.4 分包合同价款</w:t>
      </w:r>
    </w:p>
    <w:bookmarkEnd w:id="241"/>
    <w:bookmarkEnd w:id="242"/>
    <w:p w14:paraId="39847AC7">
      <w:pPr>
        <w:spacing w:line="360" w:lineRule="auto"/>
        <w:ind w:firstLine="420" w:firstLineChars="200"/>
        <w:rPr>
          <w:rFonts w:ascii="宋体" w:hAnsi="宋体" w:cs="宋体"/>
          <w:color w:val="000000"/>
          <w:szCs w:val="21"/>
        </w:rPr>
      </w:pPr>
      <w:bookmarkStart w:id="243" w:name="_Toc373227711"/>
      <w:bookmarkStart w:id="244" w:name="_Toc373478358"/>
      <w:bookmarkStart w:id="245" w:name="_Toc389065277"/>
      <w:r>
        <w:rPr>
          <w:rFonts w:hint="eastAsia" w:ascii="宋体" w:hAnsi="宋体" w:cs="宋体"/>
          <w:color w:val="000000"/>
          <w:szCs w:val="21"/>
        </w:rPr>
        <w:t>关于分包合同价款支付的约定：</w:t>
      </w:r>
      <w:r>
        <w:rPr>
          <w:rFonts w:hint="eastAsia" w:ascii="宋体" w:hAnsi="宋体" w:cs="宋体"/>
          <w:color w:val="000000"/>
          <w:szCs w:val="21"/>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725705A4">
      <w:pPr>
        <w:spacing w:line="360" w:lineRule="auto"/>
        <w:rPr>
          <w:rFonts w:ascii="宋体" w:hAnsi="宋体" w:cs="宋体"/>
          <w:color w:val="000000"/>
          <w:szCs w:val="21"/>
        </w:rPr>
      </w:pPr>
      <w:bookmarkStart w:id="246" w:name="_Toc8082"/>
      <w:r>
        <w:rPr>
          <w:rFonts w:hint="eastAsia" w:ascii="宋体" w:hAnsi="宋体" w:cs="宋体"/>
          <w:color w:val="000000"/>
          <w:szCs w:val="21"/>
        </w:rPr>
        <w:t>3.6 工程照管与成品、半成品保护</w:t>
      </w:r>
      <w:bookmarkEnd w:id="243"/>
      <w:bookmarkEnd w:id="244"/>
      <w:bookmarkEnd w:id="245"/>
      <w:bookmarkEnd w:id="246"/>
    </w:p>
    <w:p w14:paraId="164FF32A">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承包人负责照管工程及工程相关的材料、工程设备的起始时间：</w:t>
      </w:r>
      <w:r>
        <w:rPr>
          <w:rFonts w:hint="eastAsia" w:ascii="宋体" w:hAnsi="宋体" w:cs="宋体"/>
          <w:color w:val="000000"/>
          <w:szCs w:val="21"/>
          <w:u w:val="single"/>
        </w:rPr>
        <w:t xml:space="preserve">  签订合同之日起，完成工程移交之日止  </w:t>
      </w:r>
      <w:r>
        <w:rPr>
          <w:rFonts w:hint="eastAsia" w:ascii="宋体" w:hAnsi="宋体" w:cs="宋体"/>
          <w:color w:val="000000"/>
          <w:szCs w:val="21"/>
        </w:rPr>
        <w:t>。</w:t>
      </w:r>
    </w:p>
    <w:p w14:paraId="78226859">
      <w:pPr>
        <w:spacing w:line="360" w:lineRule="auto"/>
        <w:rPr>
          <w:rFonts w:ascii="宋体" w:hAnsi="宋体" w:cs="宋体"/>
          <w:color w:val="000000"/>
          <w:szCs w:val="21"/>
        </w:rPr>
      </w:pPr>
      <w:bookmarkStart w:id="247" w:name="_Toc373478359"/>
      <w:bookmarkStart w:id="248" w:name="_Toc373227712"/>
      <w:bookmarkStart w:id="249" w:name="_Toc389065278"/>
      <w:bookmarkStart w:id="250" w:name="_Toc8926"/>
      <w:r>
        <w:rPr>
          <w:rFonts w:hint="eastAsia" w:ascii="宋体" w:hAnsi="宋体" w:cs="宋体"/>
          <w:color w:val="000000"/>
          <w:szCs w:val="21"/>
        </w:rPr>
        <w:t>3.7 履约</w:t>
      </w:r>
      <w:bookmarkEnd w:id="247"/>
      <w:bookmarkEnd w:id="248"/>
      <w:bookmarkEnd w:id="249"/>
      <w:r>
        <w:rPr>
          <w:rFonts w:hint="eastAsia" w:ascii="宋体" w:hAnsi="宋体" w:cs="宋体"/>
          <w:color w:val="000000"/>
          <w:szCs w:val="21"/>
        </w:rPr>
        <w:t>保证金</w:t>
      </w:r>
      <w:bookmarkEnd w:id="250"/>
    </w:p>
    <w:p w14:paraId="223E3566">
      <w:pPr>
        <w:spacing w:line="360" w:lineRule="auto"/>
        <w:ind w:firstLine="420" w:firstLineChars="200"/>
        <w:rPr>
          <w:rFonts w:ascii="宋体" w:hAnsi="宋体" w:cs="宋体"/>
          <w:color w:val="000000"/>
          <w:szCs w:val="21"/>
          <w:u w:val="single"/>
        </w:rPr>
      </w:pPr>
      <w:bookmarkStart w:id="251" w:name="_Toc389065279"/>
      <w:bookmarkStart w:id="252" w:name="_Toc373227713"/>
      <w:bookmarkStart w:id="253" w:name="_Toc351203636"/>
      <w:bookmarkStart w:id="254" w:name="_Toc373478360"/>
      <w:r>
        <w:rPr>
          <w:rFonts w:hint="eastAsia" w:ascii="宋体" w:hAnsi="宋体" w:cs="宋体"/>
          <w:color w:val="000000"/>
          <w:szCs w:val="21"/>
        </w:rPr>
        <w:t>承包人提供履约担保的形式、金额及期限的：本项目不收取履约保证金。</w:t>
      </w:r>
    </w:p>
    <w:p w14:paraId="330E1CE1">
      <w:pPr>
        <w:spacing w:line="360" w:lineRule="auto"/>
        <w:rPr>
          <w:rFonts w:ascii="宋体" w:hAnsi="宋体" w:cs="宋体"/>
          <w:color w:val="000000"/>
          <w:szCs w:val="21"/>
        </w:rPr>
      </w:pPr>
      <w:bookmarkStart w:id="255" w:name="_Toc32460"/>
      <w:r>
        <w:rPr>
          <w:rFonts w:hint="eastAsia" w:ascii="宋体" w:hAnsi="宋体" w:cs="宋体"/>
          <w:color w:val="000000"/>
          <w:szCs w:val="21"/>
        </w:rPr>
        <w:t>4</w:t>
      </w:r>
      <w:bookmarkStart w:id="256" w:name="_Toc292559871"/>
      <w:bookmarkStart w:id="257" w:name="_Toc297120462"/>
      <w:bookmarkStart w:id="258" w:name="_Toc297048348"/>
      <w:bookmarkStart w:id="259" w:name="_Toc296890990"/>
      <w:bookmarkStart w:id="260" w:name="_Toc296944501"/>
      <w:bookmarkStart w:id="261" w:name="_Toc267251413"/>
      <w:bookmarkStart w:id="262" w:name="_Toc292559366"/>
      <w:bookmarkStart w:id="263" w:name="_Toc296891202"/>
      <w:bookmarkStart w:id="264" w:name="_Toc296346663"/>
      <w:bookmarkStart w:id="265" w:name="_Toc296503162"/>
      <w:bookmarkStart w:id="266" w:name="_Toc296347161"/>
      <w:r>
        <w:rPr>
          <w:rFonts w:hint="eastAsia" w:ascii="宋体" w:hAnsi="宋体" w:cs="宋体"/>
          <w:color w:val="000000"/>
          <w:szCs w:val="21"/>
        </w:rPr>
        <w:t>. 监</w:t>
      </w:r>
      <w:bookmarkEnd w:id="256"/>
      <w:bookmarkEnd w:id="257"/>
      <w:bookmarkEnd w:id="258"/>
      <w:bookmarkEnd w:id="259"/>
      <w:bookmarkEnd w:id="260"/>
      <w:bookmarkEnd w:id="261"/>
      <w:bookmarkEnd w:id="262"/>
      <w:bookmarkEnd w:id="263"/>
      <w:bookmarkEnd w:id="264"/>
      <w:bookmarkEnd w:id="265"/>
      <w:bookmarkEnd w:id="266"/>
      <w:r>
        <w:rPr>
          <w:rFonts w:hint="eastAsia" w:ascii="宋体" w:hAnsi="宋体" w:cs="宋体"/>
          <w:color w:val="000000"/>
          <w:szCs w:val="21"/>
        </w:rPr>
        <w:t>理人</w:t>
      </w:r>
      <w:bookmarkEnd w:id="251"/>
      <w:bookmarkEnd w:id="252"/>
      <w:bookmarkEnd w:id="253"/>
      <w:bookmarkEnd w:id="254"/>
      <w:bookmarkEnd w:id="255"/>
    </w:p>
    <w:p w14:paraId="311DFDF1">
      <w:pPr>
        <w:spacing w:line="360" w:lineRule="auto"/>
        <w:rPr>
          <w:rFonts w:ascii="宋体" w:hAnsi="宋体" w:cs="宋体"/>
          <w:color w:val="000000"/>
          <w:szCs w:val="21"/>
        </w:rPr>
      </w:pPr>
      <w:bookmarkStart w:id="267" w:name="_Toc389065280"/>
      <w:bookmarkStart w:id="268" w:name="_Toc28478"/>
      <w:bookmarkStart w:id="269" w:name="_Toc373478361"/>
      <w:bookmarkStart w:id="270" w:name="_Toc373227714"/>
      <w:r>
        <w:rPr>
          <w:rFonts w:hint="eastAsia" w:ascii="宋体" w:hAnsi="宋体" w:cs="宋体"/>
          <w:color w:val="000000"/>
          <w:szCs w:val="21"/>
        </w:rPr>
        <w:t>4.1 监理人的一般规定</w:t>
      </w:r>
      <w:bookmarkEnd w:id="267"/>
      <w:bookmarkEnd w:id="268"/>
      <w:bookmarkEnd w:id="269"/>
      <w:bookmarkEnd w:id="270"/>
    </w:p>
    <w:p w14:paraId="7D93C08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关于监理人的监理内容：</w:t>
      </w:r>
      <w:r>
        <w:rPr>
          <w:rFonts w:hint="eastAsia" w:ascii="宋体" w:hAnsi="宋体" w:cs="宋体"/>
          <w:color w:val="000000"/>
          <w:szCs w:val="21"/>
          <w:u w:val="single"/>
        </w:rPr>
        <w:t xml:space="preserve">                               </w:t>
      </w:r>
      <w:r>
        <w:rPr>
          <w:rFonts w:hint="eastAsia" w:ascii="宋体" w:hAnsi="宋体" w:cs="宋体"/>
          <w:color w:val="000000"/>
          <w:szCs w:val="21"/>
        </w:rPr>
        <w:t>。</w:t>
      </w:r>
    </w:p>
    <w:p w14:paraId="7E674AD3">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关于监理人的监理权限：</w:t>
      </w:r>
      <w:r>
        <w:rPr>
          <w:rFonts w:hint="eastAsia" w:ascii="宋体" w:hAnsi="宋体" w:cs="宋体"/>
          <w:color w:val="000000"/>
          <w:szCs w:val="21"/>
          <w:u w:val="single"/>
        </w:rPr>
        <w:t xml:space="preserve">                               </w:t>
      </w:r>
      <w:r>
        <w:rPr>
          <w:rFonts w:hint="eastAsia" w:ascii="宋体" w:hAnsi="宋体" w:cs="宋体"/>
          <w:color w:val="000000"/>
          <w:szCs w:val="21"/>
        </w:rPr>
        <w:t xml:space="preserve">。 </w:t>
      </w:r>
    </w:p>
    <w:p w14:paraId="14962FE5">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关于监理人在施工现场的办公场所、生活场所的提供和费用承担的约定：</w:t>
      </w:r>
      <w:r>
        <w:rPr>
          <w:rFonts w:hint="eastAsia" w:ascii="宋体" w:hAnsi="宋体" w:cs="宋体"/>
          <w:color w:val="000000"/>
          <w:szCs w:val="21"/>
          <w:u w:val="single"/>
        </w:rPr>
        <w:t xml:space="preserve">              </w:t>
      </w:r>
    </w:p>
    <w:p w14:paraId="1AF1FA67">
      <w:pPr>
        <w:spacing w:line="360" w:lineRule="auto"/>
        <w:rPr>
          <w:rFonts w:ascii="宋体" w:hAnsi="宋体" w:cs="宋体"/>
          <w:color w:val="000000"/>
          <w:szCs w:val="21"/>
        </w:rPr>
      </w:pPr>
      <w:r>
        <w:rPr>
          <w:rFonts w:hint="eastAsia" w:ascii="宋体" w:hAnsi="宋体" w:cs="宋体"/>
          <w:color w:val="000000"/>
          <w:szCs w:val="21"/>
          <w:u w:val="single"/>
        </w:rPr>
        <w:t xml:space="preserve">                                                                                </w:t>
      </w:r>
      <w:r>
        <w:rPr>
          <w:rFonts w:hint="eastAsia" w:ascii="宋体" w:hAnsi="宋体" w:cs="宋体"/>
          <w:color w:val="000000"/>
          <w:szCs w:val="21"/>
        </w:rPr>
        <w:t>。</w:t>
      </w:r>
    </w:p>
    <w:p w14:paraId="3F113E5F">
      <w:pPr>
        <w:spacing w:line="360" w:lineRule="auto"/>
        <w:rPr>
          <w:rFonts w:ascii="宋体" w:hAnsi="宋体" w:cs="宋体"/>
          <w:color w:val="000000"/>
          <w:szCs w:val="21"/>
        </w:rPr>
      </w:pPr>
      <w:bookmarkStart w:id="271" w:name="_Toc373478362"/>
      <w:bookmarkStart w:id="272" w:name="_Toc389065281"/>
      <w:bookmarkStart w:id="273" w:name="_Toc373227715"/>
      <w:bookmarkStart w:id="274" w:name="_Toc12326"/>
      <w:r>
        <w:rPr>
          <w:rFonts w:hint="eastAsia" w:ascii="宋体" w:hAnsi="宋体" w:cs="宋体"/>
          <w:color w:val="000000"/>
          <w:szCs w:val="21"/>
        </w:rPr>
        <w:t>4.2 监理人员</w:t>
      </w:r>
      <w:bookmarkEnd w:id="271"/>
      <w:bookmarkEnd w:id="272"/>
      <w:bookmarkEnd w:id="273"/>
      <w:bookmarkEnd w:id="274"/>
    </w:p>
    <w:p w14:paraId="402666F8">
      <w:pPr>
        <w:spacing w:line="360" w:lineRule="auto"/>
        <w:ind w:firstLine="420" w:firstLineChars="200"/>
        <w:rPr>
          <w:rFonts w:ascii="宋体" w:hAnsi="宋体" w:cs="宋体"/>
          <w:color w:val="000000"/>
          <w:szCs w:val="21"/>
        </w:rPr>
      </w:pPr>
      <w:r>
        <w:rPr>
          <w:rFonts w:hint="eastAsia" w:ascii="宋体" w:hAnsi="宋体" w:cs="宋体"/>
          <w:color w:val="000000"/>
          <w:szCs w:val="21"/>
        </w:rPr>
        <w:t>总监理工程师：</w:t>
      </w:r>
    </w:p>
    <w:p w14:paraId="1FFE6277">
      <w:pPr>
        <w:spacing w:line="360" w:lineRule="auto"/>
        <w:ind w:firstLine="420" w:firstLineChars="200"/>
        <w:rPr>
          <w:rFonts w:ascii="宋体" w:hAnsi="宋体" w:cs="宋体"/>
          <w:color w:val="000000"/>
          <w:szCs w:val="21"/>
        </w:rPr>
      </w:pPr>
      <w:r>
        <w:rPr>
          <w:rFonts w:hint="eastAsia" w:ascii="宋体" w:hAnsi="宋体" w:cs="宋体"/>
          <w:color w:val="000000"/>
          <w:szCs w:val="21"/>
        </w:rPr>
        <w:t>姓    名：</w:t>
      </w:r>
      <w:r>
        <w:rPr>
          <w:rFonts w:hint="eastAsia" w:ascii="宋体" w:hAnsi="宋体" w:cs="宋体"/>
          <w:color w:val="000000"/>
          <w:szCs w:val="21"/>
          <w:u w:val="single"/>
        </w:rPr>
        <w:t>   </w:t>
      </w:r>
      <w:r>
        <w:rPr>
          <w:rFonts w:hint="eastAsia" w:ascii="宋体" w:hAnsi="宋体" w:cs="宋体"/>
          <w:color w:val="000000"/>
          <w:szCs w:val="21"/>
        </w:rPr>
        <w:t>；</w:t>
      </w:r>
    </w:p>
    <w:p w14:paraId="6515CF1D">
      <w:pPr>
        <w:spacing w:line="360" w:lineRule="auto"/>
        <w:ind w:firstLine="420" w:firstLineChars="200"/>
        <w:rPr>
          <w:rFonts w:ascii="宋体" w:hAnsi="宋体" w:cs="宋体"/>
          <w:color w:val="000000"/>
          <w:szCs w:val="21"/>
        </w:rPr>
      </w:pPr>
      <w:r>
        <w:rPr>
          <w:rFonts w:hint="eastAsia" w:ascii="宋体" w:hAnsi="宋体" w:cs="宋体"/>
          <w:color w:val="000000"/>
          <w:szCs w:val="21"/>
        </w:rPr>
        <w:t>职    务：</w:t>
      </w:r>
      <w:r>
        <w:rPr>
          <w:rFonts w:hint="eastAsia" w:ascii="宋体" w:hAnsi="宋体" w:cs="宋体"/>
          <w:color w:val="000000"/>
          <w:szCs w:val="21"/>
          <w:u w:val="single"/>
        </w:rPr>
        <w:t>   </w:t>
      </w:r>
      <w:r>
        <w:rPr>
          <w:rFonts w:hint="eastAsia" w:ascii="宋体" w:hAnsi="宋体" w:cs="宋体"/>
          <w:color w:val="000000"/>
          <w:szCs w:val="21"/>
        </w:rPr>
        <w:t>；</w:t>
      </w:r>
    </w:p>
    <w:p w14:paraId="1AEC4DB7">
      <w:pPr>
        <w:spacing w:line="360" w:lineRule="auto"/>
        <w:ind w:firstLine="420" w:firstLineChars="200"/>
        <w:rPr>
          <w:rFonts w:ascii="宋体" w:hAnsi="宋体" w:cs="宋体"/>
          <w:color w:val="000000"/>
          <w:szCs w:val="21"/>
        </w:rPr>
      </w:pPr>
      <w:r>
        <w:rPr>
          <w:rFonts w:hint="eastAsia" w:ascii="宋体" w:hAnsi="宋体" w:cs="宋体"/>
          <w:color w:val="000000"/>
          <w:szCs w:val="21"/>
        </w:rPr>
        <w:t>监理工程师执业资格证书号：</w:t>
      </w:r>
      <w:r>
        <w:rPr>
          <w:rFonts w:hint="eastAsia" w:ascii="宋体" w:hAnsi="宋体" w:cs="宋体"/>
          <w:color w:val="000000"/>
          <w:szCs w:val="21"/>
          <w:u w:val="single"/>
        </w:rPr>
        <w:t> </w:t>
      </w:r>
      <w:r>
        <w:rPr>
          <w:rFonts w:hint="eastAsia" w:ascii="宋体" w:hAnsi="宋体" w:cs="宋体"/>
          <w:color w:val="000000"/>
          <w:szCs w:val="21"/>
        </w:rPr>
        <w:t>；</w:t>
      </w:r>
    </w:p>
    <w:p w14:paraId="6B2B11D8">
      <w:pPr>
        <w:spacing w:line="360" w:lineRule="auto"/>
        <w:ind w:firstLine="420" w:firstLineChars="200"/>
        <w:rPr>
          <w:rFonts w:ascii="宋体" w:hAnsi="宋体" w:cs="宋体"/>
          <w:color w:val="000000"/>
          <w:szCs w:val="21"/>
        </w:rPr>
      </w:pPr>
      <w:r>
        <w:rPr>
          <w:rFonts w:hint="eastAsia" w:ascii="宋体" w:hAnsi="宋体" w:cs="宋体"/>
          <w:color w:val="000000"/>
          <w:szCs w:val="21"/>
        </w:rPr>
        <w:t>联系电话：</w:t>
      </w:r>
      <w:r>
        <w:rPr>
          <w:rFonts w:hint="eastAsia" w:ascii="宋体" w:hAnsi="宋体" w:cs="宋体"/>
          <w:color w:val="000000"/>
          <w:szCs w:val="21"/>
          <w:u w:val="single"/>
        </w:rPr>
        <w:t>   </w:t>
      </w:r>
      <w:r>
        <w:rPr>
          <w:rFonts w:hint="eastAsia" w:ascii="宋体" w:hAnsi="宋体" w:cs="宋体"/>
          <w:color w:val="000000"/>
          <w:szCs w:val="21"/>
        </w:rPr>
        <w:t>；</w:t>
      </w:r>
    </w:p>
    <w:p w14:paraId="31429DFB">
      <w:pPr>
        <w:spacing w:line="360" w:lineRule="auto"/>
        <w:ind w:firstLine="420" w:firstLineChars="200"/>
        <w:rPr>
          <w:rFonts w:ascii="宋体" w:hAnsi="宋体" w:cs="宋体"/>
          <w:color w:val="000000"/>
          <w:szCs w:val="21"/>
        </w:rPr>
      </w:pPr>
      <w:r>
        <w:rPr>
          <w:rFonts w:hint="eastAsia" w:ascii="宋体" w:hAnsi="宋体" w:cs="宋体"/>
          <w:color w:val="000000"/>
          <w:szCs w:val="21"/>
        </w:rPr>
        <w:t>电子信箱：</w:t>
      </w:r>
      <w:r>
        <w:rPr>
          <w:rFonts w:hint="eastAsia" w:ascii="宋体" w:hAnsi="宋体" w:cs="宋体"/>
          <w:color w:val="000000"/>
          <w:szCs w:val="21"/>
          <w:u w:val="single"/>
        </w:rPr>
        <w:t>   </w:t>
      </w:r>
      <w:r>
        <w:rPr>
          <w:rFonts w:hint="eastAsia" w:ascii="宋体" w:hAnsi="宋体" w:cs="宋体"/>
          <w:color w:val="000000"/>
          <w:szCs w:val="21"/>
        </w:rPr>
        <w:t>；</w:t>
      </w:r>
    </w:p>
    <w:p w14:paraId="74386D8D">
      <w:pPr>
        <w:spacing w:line="360" w:lineRule="auto"/>
        <w:ind w:firstLine="420" w:firstLineChars="200"/>
        <w:rPr>
          <w:rFonts w:ascii="宋体" w:hAnsi="宋体" w:cs="宋体"/>
          <w:color w:val="000000"/>
          <w:szCs w:val="21"/>
        </w:rPr>
      </w:pPr>
      <w:r>
        <w:rPr>
          <w:rFonts w:hint="eastAsia" w:ascii="宋体" w:hAnsi="宋体" w:cs="宋体"/>
          <w:color w:val="000000"/>
          <w:szCs w:val="21"/>
        </w:rPr>
        <w:t>通信地址：</w:t>
      </w:r>
      <w:r>
        <w:rPr>
          <w:rFonts w:hint="eastAsia" w:ascii="宋体" w:hAnsi="宋体" w:cs="宋体"/>
          <w:color w:val="000000"/>
          <w:szCs w:val="21"/>
          <w:u w:val="single"/>
        </w:rPr>
        <w:t>   </w:t>
      </w:r>
      <w:r>
        <w:rPr>
          <w:rFonts w:hint="eastAsia" w:ascii="宋体" w:hAnsi="宋体" w:cs="宋体"/>
          <w:color w:val="000000"/>
          <w:szCs w:val="21"/>
        </w:rPr>
        <w:t>；</w:t>
      </w:r>
    </w:p>
    <w:p w14:paraId="5BE614C3">
      <w:pPr>
        <w:spacing w:line="360" w:lineRule="auto"/>
        <w:ind w:firstLine="420" w:firstLineChars="200"/>
        <w:rPr>
          <w:rFonts w:ascii="宋体" w:hAnsi="宋体" w:cs="宋体"/>
          <w:color w:val="000000"/>
          <w:szCs w:val="21"/>
        </w:rPr>
      </w:pPr>
      <w:r>
        <w:rPr>
          <w:rFonts w:hint="eastAsia" w:ascii="宋体" w:hAnsi="宋体" w:cs="宋体"/>
          <w:color w:val="000000"/>
          <w:szCs w:val="21"/>
        </w:rPr>
        <w:t>关于监理人的其他约定：</w:t>
      </w:r>
      <w:r>
        <w:rPr>
          <w:rFonts w:hint="eastAsia" w:ascii="宋体" w:hAnsi="宋体" w:cs="宋体"/>
          <w:color w:val="000000"/>
          <w:szCs w:val="21"/>
          <w:u w:val="single"/>
        </w:rPr>
        <w:t>   </w:t>
      </w:r>
      <w:r>
        <w:rPr>
          <w:rFonts w:hint="eastAsia" w:ascii="宋体" w:hAnsi="宋体" w:cs="宋体"/>
          <w:color w:val="000000"/>
          <w:szCs w:val="21"/>
        </w:rPr>
        <w:t>。</w:t>
      </w:r>
    </w:p>
    <w:p w14:paraId="4A7E3F78">
      <w:pPr>
        <w:spacing w:line="360" w:lineRule="auto"/>
        <w:rPr>
          <w:rFonts w:ascii="宋体" w:hAnsi="宋体" w:cs="宋体"/>
          <w:color w:val="000000"/>
          <w:szCs w:val="21"/>
        </w:rPr>
      </w:pPr>
      <w:bookmarkStart w:id="275" w:name="_Toc6626"/>
      <w:bookmarkStart w:id="276" w:name="_Toc373478363"/>
      <w:bookmarkStart w:id="277" w:name="_Toc373227716"/>
      <w:bookmarkStart w:id="278" w:name="_Toc389065282"/>
      <w:r>
        <w:rPr>
          <w:rFonts w:hint="eastAsia" w:ascii="宋体" w:hAnsi="宋体" w:cs="宋体"/>
          <w:color w:val="000000"/>
          <w:szCs w:val="21"/>
        </w:rPr>
        <w:t>4.4 商定或确定</w:t>
      </w:r>
      <w:bookmarkEnd w:id="275"/>
      <w:bookmarkEnd w:id="276"/>
      <w:bookmarkEnd w:id="277"/>
      <w:bookmarkEnd w:id="278"/>
    </w:p>
    <w:p w14:paraId="0D269F46">
      <w:pPr>
        <w:spacing w:line="360" w:lineRule="auto"/>
        <w:ind w:firstLine="420" w:firstLineChars="200"/>
        <w:rPr>
          <w:rFonts w:ascii="宋体" w:hAnsi="宋体" w:cs="宋体"/>
          <w:color w:val="000000"/>
          <w:szCs w:val="21"/>
        </w:rPr>
      </w:pPr>
      <w:bookmarkStart w:id="279" w:name="_Toc267251418"/>
      <w:r>
        <w:rPr>
          <w:rFonts w:hint="eastAsia" w:ascii="宋体" w:hAnsi="宋体" w:cs="宋体"/>
          <w:color w:val="000000"/>
          <w:szCs w:val="21"/>
        </w:rPr>
        <w:t>在发包人和承包人不能通过协商达成一致意见时，发包人授权监理人对以下事项进行确定：</w:t>
      </w:r>
    </w:p>
    <w:p w14:paraId="10FC6891">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u w:val="single"/>
        </w:rPr>
        <w:t xml:space="preserve">                                   </w:t>
      </w:r>
      <w:r>
        <w:rPr>
          <w:rFonts w:hint="eastAsia" w:ascii="宋体" w:hAnsi="宋体" w:cs="宋体"/>
          <w:color w:val="000000"/>
          <w:szCs w:val="21"/>
        </w:rPr>
        <w:t>；</w:t>
      </w:r>
    </w:p>
    <w:p w14:paraId="601A0E0A">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（2）</w:t>
      </w:r>
      <w:r>
        <w:rPr>
          <w:rFonts w:hint="eastAsia" w:ascii="宋体" w:hAnsi="宋体" w:cs="宋体"/>
          <w:color w:val="000000"/>
          <w:szCs w:val="21"/>
          <w:u w:val="single"/>
        </w:rPr>
        <w:t xml:space="preserve">                                   </w:t>
      </w:r>
      <w:r>
        <w:rPr>
          <w:rFonts w:hint="eastAsia" w:ascii="宋体" w:hAnsi="宋体" w:cs="宋体"/>
          <w:color w:val="000000"/>
          <w:szCs w:val="21"/>
        </w:rPr>
        <w:t>；</w:t>
      </w:r>
    </w:p>
    <w:p w14:paraId="461DCEA7">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（3）</w:t>
      </w:r>
      <w:r>
        <w:rPr>
          <w:rFonts w:hint="eastAsia" w:ascii="宋体" w:hAnsi="宋体" w:cs="宋体"/>
          <w:color w:val="000000"/>
          <w:szCs w:val="21"/>
          <w:u w:val="single"/>
        </w:rPr>
        <w:t xml:space="preserve">                                   </w:t>
      </w:r>
      <w:r>
        <w:rPr>
          <w:rFonts w:hint="eastAsia" w:ascii="宋体" w:hAnsi="宋体" w:cs="宋体"/>
          <w:color w:val="000000"/>
          <w:szCs w:val="21"/>
        </w:rPr>
        <w:t>。</w:t>
      </w:r>
    </w:p>
    <w:p w14:paraId="13F3DD54">
      <w:pPr>
        <w:spacing w:line="360" w:lineRule="auto"/>
        <w:rPr>
          <w:rFonts w:ascii="宋体" w:hAnsi="宋体" w:cs="宋体"/>
          <w:color w:val="000000"/>
          <w:szCs w:val="21"/>
        </w:rPr>
      </w:pPr>
      <w:bookmarkStart w:id="280" w:name="_Toc373478364"/>
      <w:bookmarkStart w:id="281" w:name="_Toc28100"/>
      <w:bookmarkStart w:id="282" w:name="_Toc389065283"/>
      <w:bookmarkStart w:id="283" w:name="_Toc373227717"/>
      <w:bookmarkStart w:id="284" w:name="_Toc351203637"/>
      <w:r>
        <w:rPr>
          <w:rFonts w:hint="eastAsia" w:ascii="宋体" w:hAnsi="宋体" w:cs="宋体"/>
          <w:color w:val="000000"/>
          <w:szCs w:val="21"/>
        </w:rPr>
        <w:t>5</w:t>
      </w:r>
      <w:bookmarkEnd w:id="279"/>
      <w:bookmarkStart w:id="285" w:name="_Toc296346664"/>
      <w:bookmarkStart w:id="286" w:name="_Toc292559872"/>
      <w:bookmarkStart w:id="287" w:name="_Toc296944502"/>
      <w:bookmarkStart w:id="288" w:name="_Toc297120463"/>
      <w:bookmarkStart w:id="289" w:name="_Toc296347162"/>
      <w:bookmarkStart w:id="290" w:name="_Toc297048349"/>
      <w:bookmarkStart w:id="291" w:name="_Toc296890991"/>
      <w:bookmarkStart w:id="292" w:name="_Toc296891203"/>
      <w:bookmarkStart w:id="293" w:name="_Toc292559367"/>
      <w:bookmarkStart w:id="294" w:name="_Toc296503163"/>
      <w:r>
        <w:rPr>
          <w:rFonts w:hint="eastAsia" w:ascii="宋体" w:hAnsi="宋体" w:cs="宋体"/>
          <w:color w:val="000000"/>
          <w:szCs w:val="21"/>
        </w:rPr>
        <w:t>. 工程质量</w:t>
      </w:r>
      <w:bookmarkEnd w:id="280"/>
      <w:bookmarkEnd w:id="281"/>
      <w:bookmarkEnd w:id="282"/>
      <w:bookmarkEnd w:id="283"/>
      <w:bookmarkEnd w:id="284"/>
    </w:p>
    <w:p w14:paraId="6859BAEE">
      <w:pPr>
        <w:spacing w:line="360" w:lineRule="auto"/>
        <w:rPr>
          <w:rFonts w:ascii="宋体" w:hAnsi="宋体" w:cs="宋体"/>
          <w:color w:val="000000"/>
          <w:szCs w:val="21"/>
        </w:rPr>
      </w:pPr>
      <w:bookmarkStart w:id="295" w:name="_Toc389065284"/>
      <w:bookmarkStart w:id="296" w:name="_Toc373227718"/>
      <w:bookmarkStart w:id="297" w:name="_Toc373478365"/>
      <w:bookmarkStart w:id="298" w:name="_Toc15241"/>
      <w:r>
        <w:rPr>
          <w:rFonts w:hint="eastAsia" w:ascii="宋体" w:hAnsi="宋体" w:cs="宋体"/>
          <w:color w:val="000000"/>
          <w:szCs w:val="21"/>
        </w:rPr>
        <w:t>5.1 质量要求</w:t>
      </w:r>
      <w:bookmarkEnd w:id="295"/>
      <w:bookmarkEnd w:id="296"/>
      <w:bookmarkEnd w:id="297"/>
      <w:bookmarkEnd w:id="298"/>
    </w:p>
    <w:p w14:paraId="149DE6B0">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5</w:t>
      </w:r>
      <w:bookmarkStart w:id="299" w:name="_Toc312677997"/>
      <w:bookmarkStart w:id="300" w:name="_Toc297123496"/>
      <w:bookmarkStart w:id="301" w:name="_Toc303539106"/>
      <w:bookmarkStart w:id="302" w:name="_Toc300934949"/>
      <w:bookmarkStart w:id="303" w:name="_Toc297216155"/>
      <w:bookmarkStart w:id="304" w:name="_Toc318581164"/>
      <w:bookmarkStart w:id="305" w:name="_Toc304295527"/>
      <w:r>
        <w:rPr>
          <w:rFonts w:hint="eastAsia" w:ascii="宋体" w:hAnsi="宋体" w:cs="宋体"/>
          <w:color w:val="000000"/>
          <w:szCs w:val="21"/>
        </w:rPr>
        <w:t>.1.1 特殊质量标准和要求：</w:t>
      </w:r>
      <w:r>
        <w:rPr>
          <w:rFonts w:hint="eastAsia" w:ascii="Calibri" w:hAnsi="Calibri"/>
          <w:u w:val="single"/>
        </w:rPr>
        <w:t>达到国家建设工程施工质量验收规范合格标准，</w:t>
      </w:r>
      <w:r>
        <w:rPr>
          <w:rFonts w:hint="eastAsia" w:ascii="宋体" w:hAnsi="宋体" w:cs="宋体"/>
          <w:color w:val="000000"/>
          <w:szCs w:val="21"/>
          <w:u w:val="single"/>
        </w:rPr>
        <w:t>严格执行广西壮族自治区住房和城乡建设厅《关于严格实行房屋建筑和市政基础设施工程质量终身责任承诺、永久性质量责任标牌、终身责任信息档案等制度的通知》(桂建管[2014]96号)要求，落实建设工程质量终身责任。</w:t>
      </w:r>
    </w:p>
    <w:p w14:paraId="6B7BCCB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关于工程奖项的约定：</w:t>
      </w:r>
      <w:r>
        <w:rPr>
          <w:rFonts w:hint="eastAsia" w:ascii="宋体" w:hAnsi="宋体" w:cs="宋体"/>
          <w:color w:val="000000"/>
          <w:szCs w:val="21"/>
          <w:u w:val="single"/>
        </w:rPr>
        <w:t xml:space="preserve">   无   </w:t>
      </w:r>
      <w:r>
        <w:rPr>
          <w:rFonts w:hint="eastAsia" w:ascii="宋体" w:hAnsi="宋体" w:cs="宋体"/>
          <w:color w:val="000000"/>
          <w:szCs w:val="21"/>
        </w:rPr>
        <w:t>。</w:t>
      </w:r>
    </w:p>
    <w:p w14:paraId="7084AAC4">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5.3 隐蔽工程检查</w:t>
      </w:r>
    </w:p>
    <w:p w14:paraId="3BA92B9B">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5.3.2承包人提前通知监理人隐蔽工程检查的期限的约定：</w:t>
      </w:r>
      <w:r>
        <w:rPr>
          <w:rFonts w:hint="eastAsia" w:ascii="宋体" w:hAnsi="宋体" w:cs="宋体"/>
          <w:bCs/>
          <w:color w:val="000000"/>
          <w:szCs w:val="21"/>
        </w:rPr>
        <w:t>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4E69621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监理人不能按时进行检查时，应提前</w:t>
      </w:r>
      <w:r>
        <w:rPr>
          <w:rFonts w:hint="eastAsia" w:ascii="宋体" w:hAnsi="宋体" w:cs="宋体"/>
          <w:color w:val="000000"/>
          <w:szCs w:val="21"/>
          <w:u w:val="single"/>
        </w:rPr>
        <w:t xml:space="preserve">  24  </w:t>
      </w:r>
      <w:r>
        <w:rPr>
          <w:rFonts w:hint="eastAsia" w:ascii="宋体" w:hAnsi="宋体" w:cs="宋体"/>
          <w:color w:val="000000"/>
          <w:szCs w:val="21"/>
        </w:rPr>
        <w:t>小时提交书面延期要求。</w:t>
      </w:r>
    </w:p>
    <w:p w14:paraId="2493833B">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关于延期最长不得超过：</w:t>
      </w:r>
      <w:r>
        <w:rPr>
          <w:rFonts w:hint="eastAsia" w:ascii="宋体" w:hAnsi="宋体" w:cs="宋体"/>
          <w:color w:val="000000"/>
          <w:szCs w:val="21"/>
          <w:u w:val="single"/>
        </w:rPr>
        <w:t xml:space="preserve">  48  </w:t>
      </w:r>
      <w:r>
        <w:rPr>
          <w:rFonts w:hint="eastAsia" w:ascii="宋体" w:hAnsi="宋体" w:cs="宋体"/>
          <w:color w:val="000000"/>
          <w:szCs w:val="21"/>
        </w:rPr>
        <w:t>小时。</w:t>
      </w:r>
    </w:p>
    <w:p w14:paraId="2A6795AF">
      <w:pPr>
        <w:spacing w:line="360" w:lineRule="auto"/>
        <w:rPr>
          <w:rFonts w:ascii="宋体" w:hAnsi="宋体" w:cs="宋体"/>
          <w:color w:val="000000"/>
          <w:szCs w:val="21"/>
        </w:rPr>
      </w:pPr>
      <w:bookmarkStart w:id="306" w:name="_Toc373227719"/>
      <w:bookmarkStart w:id="307" w:name="_Toc16364"/>
      <w:bookmarkStart w:id="308" w:name="_Toc373478366"/>
      <w:bookmarkStart w:id="309" w:name="_Toc351203638"/>
      <w:bookmarkStart w:id="310" w:name="_Toc389065285"/>
      <w:r>
        <w:rPr>
          <w:rFonts w:hint="eastAsia" w:ascii="宋体" w:hAnsi="宋体" w:cs="宋体"/>
          <w:color w:val="000000"/>
          <w:szCs w:val="21"/>
        </w:rPr>
        <w:t>6. 安全文明施工与环境保护</w:t>
      </w:r>
      <w:bookmarkEnd w:id="306"/>
      <w:bookmarkEnd w:id="307"/>
      <w:bookmarkEnd w:id="308"/>
      <w:bookmarkEnd w:id="309"/>
      <w:bookmarkEnd w:id="310"/>
    </w:p>
    <w:p w14:paraId="2249FAFE">
      <w:pPr>
        <w:spacing w:line="360" w:lineRule="auto"/>
        <w:rPr>
          <w:rFonts w:ascii="宋体" w:hAnsi="宋体" w:cs="宋体"/>
          <w:color w:val="000000"/>
          <w:szCs w:val="21"/>
        </w:rPr>
      </w:pPr>
      <w:bookmarkStart w:id="311" w:name="_Toc389065286"/>
      <w:bookmarkStart w:id="312" w:name="_Toc373227720"/>
      <w:bookmarkStart w:id="313" w:name="_Toc19419"/>
      <w:bookmarkStart w:id="314" w:name="_Toc373478367"/>
      <w:r>
        <w:rPr>
          <w:rFonts w:hint="eastAsia" w:ascii="宋体" w:hAnsi="宋体" w:cs="宋体"/>
          <w:color w:val="000000"/>
          <w:szCs w:val="21"/>
        </w:rPr>
        <w:t>6.1 安全文明施工</w:t>
      </w:r>
      <w:bookmarkEnd w:id="311"/>
      <w:bookmarkEnd w:id="312"/>
      <w:bookmarkEnd w:id="313"/>
      <w:bookmarkEnd w:id="314"/>
    </w:p>
    <w:p w14:paraId="0FE13FB8">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6.1.1 项目安全生产的达标目标及相应事项的约定：</w:t>
      </w:r>
      <w:r>
        <w:rPr>
          <w:rFonts w:hint="eastAsia" w:ascii="宋体" w:hAnsi="宋体" w:cs="宋体"/>
          <w:color w:val="000000"/>
          <w:szCs w:val="21"/>
          <w:u w:val="single"/>
        </w:rPr>
        <w:t xml:space="preserve">   按合同通用条款 6.1.1 款执行 。</w:t>
      </w:r>
    </w:p>
    <w:p w14:paraId="2395A7C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关于安全文明施工奖项的约定：</w:t>
      </w:r>
      <w:r>
        <w:rPr>
          <w:rFonts w:hint="eastAsia" w:ascii="宋体" w:hAnsi="宋体" w:cs="宋体"/>
          <w:color w:val="000000"/>
          <w:szCs w:val="21"/>
          <w:u w:val="single"/>
        </w:rPr>
        <w:t xml:space="preserve">   无   </w:t>
      </w:r>
      <w:r>
        <w:rPr>
          <w:rFonts w:hint="eastAsia" w:ascii="宋体" w:hAnsi="宋体" w:cs="宋体"/>
          <w:color w:val="000000"/>
          <w:szCs w:val="21"/>
        </w:rPr>
        <w:t>。</w:t>
      </w:r>
    </w:p>
    <w:p w14:paraId="767020A2">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6.1.4 关于治安保卫的特别约定：</w:t>
      </w:r>
      <w:r>
        <w:rPr>
          <w:rFonts w:hint="eastAsia" w:ascii="宋体" w:hAnsi="宋体" w:cs="宋体"/>
          <w:color w:val="000000"/>
          <w:szCs w:val="21"/>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68E8617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关于编制施工场地治安管理计划的约定：</w:t>
      </w:r>
      <w:r>
        <w:rPr>
          <w:rFonts w:hint="eastAsia" w:ascii="宋体" w:hAnsi="宋体" w:cs="宋体"/>
          <w:color w:val="000000"/>
          <w:szCs w:val="21"/>
          <w:u w:val="single"/>
        </w:rPr>
        <w:t xml:space="preserve">       按通用条款 6.1.4 执行      </w:t>
      </w:r>
      <w:r>
        <w:rPr>
          <w:rFonts w:hint="eastAsia" w:ascii="宋体" w:hAnsi="宋体" w:cs="宋体"/>
          <w:color w:val="000000"/>
          <w:szCs w:val="21"/>
        </w:rPr>
        <w:t>。</w:t>
      </w:r>
    </w:p>
    <w:p w14:paraId="01038B2B">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6.1.5 文明施工</w:t>
      </w:r>
    </w:p>
    <w:p w14:paraId="0A99E586">
      <w:pPr>
        <w:pStyle w:val="27"/>
        <w:spacing w:line="360" w:lineRule="auto"/>
        <w:ind w:firstLine="420" w:firstLineChars="200"/>
        <w:jc w:val="left"/>
        <w:rPr>
          <w:rFonts w:cs="宋体"/>
        </w:rPr>
      </w:pPr>
      <w:bookmarkStart w:id="315" w:name="_Toc373478368"/>
      <w:bookmarkStart w:id="316" w:name="_Toc373227721"/>
      <w:bookmarkStart w:id="317" w:name="_Toc389065287"/>
      <w:r>
        <w:rPr>
          <w:rFonts w:hint="eastAsia" w:hAnsi="宋体" w:cs="宋体"/>
        </w:rPr>
        <w:t>合同当事人对文明施工的要求：</w:t>
      </w:r>
      <w:r>
        <w:rPr>
          <w:rFonts w:hint="eastAsia" w:ascii="宋体" w:hAnsi="宋体" w:cs="宋体"/>
          <w:color w:val="000000"/>
          <w:szCs w:val="21"/>
          <w:u w:val="single"/>
        </w:rPr>
        <w:t xml:space="preserve">要求达到《建筑施工安全检查标准》（JGJ59-2011)的标准和符合《广西壮族自治区建设工程安全文明施工费使用管理细则》（桂建质〔2015〕16号）的要求 </w:t>
      </w:r>
      <w:r>
        <w:rPr>
          <w:rFonts w:hint="eastAsia" w:cs="宋体"/>
        </w:rPr>
        <w:t>。</w:t>
      </w:r>
    </w:p>
    <w:p w14:paraId="036692BB">
      <w:pPr>
        <w:pStyle w:val="27"/>
        <w:spacing w:line="360" w:lineRule="auto"/>
        <w:ind w:firstLine="420" w:firstLineChars="200"/>
        <w:jc w:val="left"/>
        <w:rPr>
          <w:rFonts w:ascii="宋体" w:hAnsi="宋体" w:cs="宋体"/>
          <w:color w:val="000000"/>
          <w:szCs w:val="21"/>
        </w:rPr>
      </w:pPr>
      <w:r>
        <w:rPr>
          <w:rFonts w:hint="eastAsia" w:ascii="宋体" w:hAnsi="宋体" w:cs="宋体"/>
          <w:color w:val="000000"/>
          <w:szCs w:val="21"/>
        </w:rPr>
        <w:t>6.1.6 关于安全文明施工费支付比例和支付期限的约定：</w:t>
      </w:r>
    </w:p>
    <w:p w14:paraId="6B9B34B8">
      <w:pPr>
        <w:pStyle w:val="27"/>
        <w:autoSpaceDE w:val="0"/>
        <w:autoSpaceDN w:val="0"/>
        <w:adjustRightInd w:val="0"/>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（1）本合同价款已包含安全文明施工费</w:t>
      </w:r>
      <w:r>
        <w:rPr>
          <w:rFonts w:hint="eastAsia" w:ascii="宋体" w:hAnsi="宋体" w:cs="宋体"/>
          <w:color w:val="000000"/>
          <w:kern w:val="0"/>
          <w:szCs w:val="21"/>
          <w:u w:val="single"/>
        </w:rPr>
        <w:t xml:space="preserve">           </w:t>
      </w:r>
      <w:r>
        <w:rPr>
          <w:rFonts w:hint="eastAsia" w:ascii="宋体" w:hAnsi="宋体" w:cs="宋体"/>
          <w:color w:val="000000"/>
          <w:kern w:val="0"/>
          <w:szCs w:val="21"/>
        </w:rPr>
        <w:t>元。</w:t>
      </w:r>
    </w:p>
    <w:p w14:paraId="301FDF90">
      <w:pPr>
        <w:pStyle w:val="27"/>
        <w:autoSpaceDE w:val="0"/>
        <w:autoSpaceDN w:val="0"/>
        <w:adjustRightInd w:val="0"/>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（2）使用要求：专款专用。具体按</w:t>
      </w:r>
      <w:r>
        <w:rPr>
          <w:rFonts w:hint="eastAsia" w:ascii="宋体" w:hAnsi="宋体" w:cs="宋体"/>
          <w:color w:val="000000"/>
          <w:kern w:val="0"/>
          <w:szCs w:val="21"/>
          <w:u w:val="single"/>
        </w:rPr>
        <w:t>《广西壮族自治区建设工程安全文明施工费使用管理细则》（桂建质〔2015〕16号）</w:t>
      </w:r>
      <w:r>
        <w:rPr>
          <w:rFonts w:hint="eastAsia" w:ascii="宋体" w:hAnsi="宋体" w:cs="宋体"/>
          <w:color w:val="000000"/>
          <w:kern w:val="0"/>
          <w:szCs w:val="21"/>
        </w:rPr>
        <w:t>和</w:t>
      </w:r>
      <w:r>
        <w:rPr>
          <w:rFonts w:hint="eastAsia" w:ascii="宋体" w:hAnsi="宋体" w:cs="宋体"/>
          <w:color w:val="000000"/>
          <w:kern w:val="0"/>
          <w:szCs w:val="21"/>
          <w:u w:val="single"/>
        </w:rPr>
        <w:t>防城港</w:t>
      </w:r>
      <w:r>
        <w:rPr>
          <w:rFonts w:hint="eastAsia" w:ascii="宋体" w:hAnsi="宋体" w:cs="宋体"/>
          <w:color w:val="000000"/>
          <w:kern w:val="0"/>
          <w:szCs w:val="21"/>
        </w:rPr>
        <w:t>市相关规定执行。</w:t>
      </w:r>
    </w:p>
    <w:p w14:paraId="7359831D">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（3）支付约定：</w:t>
      </w:r>
      <w:r>
        <w:rPr>
          <w:rFonts w:hint="eastAsia" w:ascii="Calibri" w:hAnsi="Calibri" w:cs="宋体"/>
          <w:kern w:val="0"/>
        </w:rPr>
        <w:t>结合项目实际情况，安全文明施工费与工程款同期支付</w:t>
      </w:r>
      <w:r>
        <w:rPr>
          <w:rFonts w:hint="eastAsia" w:ascii="宋体" w:hAnsi="宋体" w:cs="宋体"/>
          <w:color w:val="000000"/>
          <w:szCs w:val="21"/>
        </w:rPr>
        <w:t>。</w:t>
      </w:r>
    </w:p>
    <w:p w14:paraId="19937CFF">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（4）建设单位按规定将安全生产费用转入施工单位设立的安全生产费用专户。</w:t>
      </w:r>
    </w:p>
    <w:p w14:paraId="559A519A">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（5）工程施工完成后安全生产费用尚有结余的，结余部分由建设单位收回。</w:t>
      </w:r>
    </w:p>
    <w:p w14:paraId="7101B0BA">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（6）施工单位将安全生产费用使用情况定期报告建设单位和监理单位，并提供相应的材料接受建设行政主管部门对此事项监管。</w:t>
      </w:r>
    </w:p>
    <w:p w14:paraId="1B8FB45A">
      <w:pPr>
        <w:pStyle w:val="27"/>
        <w:autoSpaceDE w:val="0"/>
        <w:autoSpaceDN w:val="0"/>
        <w:adjustRightInd w:val="0"/>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（7）安全生产费用专户：       安全生产费用专户。     账号：        。</w:t>
      </w:r>
    </w:p>
    <w:p w14:paraId="6BDC04C6">
      <w:pPr>
        <w:spacing w:line="360" w:lineRule="auto"/>
        <w:rPr>
          <w:rFonts w:ascii="宋体" w:hAnsi="宋体" w:cs="宋体"/>
          <w:color w:val="000000"/>
          <w:kern w:val="0"/>
          <w:szCs w:val="21"/>
        </w:rPr>
      </w:pPr>
      <w:bookmarkStart w:id="318" w:name="_Toc30263"/>
      <w:r>
        <w:rPr>
          <w:rFonts w:hint="eastAsia" w:ascii="宋体" w:hAnsi="宋体" w:cs="宋体"/>
          <w:color w:val="000000"/>
          <w:szCs w:val="21"/>
        </w:rPr>
        <w:t xml:space="preserve">6.3 </w:t>
      </w:r>
      <w:r>
        <w:rPr>
          <w:rFonts w:hint="eastAsia" w:ascii="宋体" w:hAnsi="宋体" w:cs="宋体"/>
          <w:color w:val="000000"/>
          <w:kern w:val="0"/>
          <w:szCs w:val="21"/>
        </w:rPr>
        <w:t>环境保护</w:t>
      </w:r>
      <w:bookmarkEnd w:id="315"/>
      <w:bookmarkEnd w:id="316"/>
      <w:bookmarkEnd w:id="317"/>
      <w:bookmarkEnd w:id="318"/>
    </w:p>
    <w:p w14:paraId="7FD2214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因施工需要，经发包人批准，由承包人办理有关施工场地交通、环卫和施工噪音管理等手续，费用由承包人负责。</w:t>
      </w:r>
    </w:p>
    <w:p w14:paraId="32E05BD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经过城市道路的施工车辆，必须按交警、城管、运输等部门相关规定执行。由于施工车辆造成的道路、环境等污染，其责任和费用均由承包人承担。</w:t>
      </w:r>
    </w:p>
    <w:bookmarkEnd w:id="299"/>
    <w:bookmarkEnd w:id="300"/>
    <w:bookmarkEnd w:id="301"/>
    <w:bookmarkEnd w:id="302"/>
    <w:bookmarkEnd w:id="303"/>
    <w:bookmarkEnd w:id="304"/>
    <w:bookmarkEnd w:id="305"/>
    <w:p w14:paraId="6BE97AB2">
      <w:pPr>
        <w:spacing w:line="360" w:lineRule="auto"/>
        <w:rPr>
          <w:rFonts w:ascii="宋体" w:hAnsi="宋体" w:cs="宋体"/>
          <w:color w:val="000000"/>
          <w:szCs w:val="21"/>
        </w:rPr>
      </w:pPr>
      <w:bookmarkStart w:id="319" w:name="_Toc89"/>
      <w:bookmarkStart w:id="320" w:name="_Toc389065288"/>
      <w:bookmarkStart w:id="321" w:name="_Toc351203639"/>
      <w:bookmarkStart w:id="322" w:name="_Toc373227722"/>
      <w:bookmarkStart w:id="323" w:name="_Toc373478369"/>
      <w:r>
        <w:rPr>
          <w:rFonts w:hint="eastAsia" w:ascii="宋体" w:hAnsi="宋体" w:cs="宋体"/>
          <w:color w:val="000000"/>
          <w:szCs w:val="21"/>
        </w:rPr>
        <w:t>7. 工期和进度</w:t>
      </w:r>
      <w:bookmarkEnd w:id="319"/>
      <w:bookmarkEnd w:id="320"/>
      <w:bookmarkEnd w:id="321"/>
      <w:bookmarkEnd w:id="322"/>
      <w:bookmarkEnd w:id="323"/>
    </w:p>
    <w:p w14:paraId="5A673A5B">
      <w:pPr>
        <w:spacing w:line="360" w:lineRule="auto"/>
        <w:rPr>
          <w:rFonts w:ascii="宋体" w:hAnsi="宋体" w:cs="宋体"/>
          <w:color w:val="000000"/>
          <w:szCs w:val="21"/>
        </w:rPr>
      </w:pPr>
      <w:bookmarkStart w:id="324" w:name="_Toc11077"/>
      <w:bookmarkStart w:id="325" w:name="_Toc389065289"/>
      <w:bookmarkStart w:id="326" w:name="_Toc373478370"/>
      <w:bookmarkStart w:id="327" w:name="_Toc373227723"/>
      <w:r>
        <w:rPr>
          <w:rFonts w:hint="eastAsia" w:ascii="宋体" w:hAnsi="宋体" w:cs="宋体"/>
          <w:color w:val="000000"/>
          <w:szCs w:val="21"/>
        </w:rPr>
        <w:t>7.1 施工组织设计</w:t>
      </w:r>
      <w:bookmarkEnd w:id="324"/>
      <w:bookmarkEnd w:id="325"/>
      <w:bookmarkEnd w:id="326"/>
      <w:bookmarkEnd w:id="327"/>
    </w:p>
    <w:p w14:paraId="34C5D45F">
      <w:pPr>
        <w:autoSpaceDE w:val="0"/>
        <w:autoSpaceDN w:val="0"/>
        <w:adjustRightInd w:val="0"/>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7.1.1 合同当事人约定的施工组织设计应包括的其他内容：</w:t>
      </w:r>
      <w:r>
        <w:rPr>
          <w:rFonts w:hint="eastAsia" w:ascii="宋体" w:hAnsi="宋体" w:cs="宋体"/>
          <w:color w:val="000000"/>
          <w:szCs w:val="21"/>
          <w:u w:val="single"/>
        </w:rPr>
        <w:t xml:space="preserve"> 按有关规定执行  </w:t>
      </w:r>
      <w:r>
        <w:rPr>
          <w:rFonts w:hint="eastAsia" w:ascii="宋体" w:hAnsi="宋体" w:cs="宋体"/>
          <w:color w:val="000000"/>
          <w:szCs w:val="21"/>
        </w:rPr>
        <w:t>。</w:t>
      </w:r>
    </w:p>
    <w:p w14:paraId="2D5DFB35">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7.1.2 施工组织设计的提交和修改</w:t>
      </w:r>
    </w:p>
    <w:p w14:paraId="224299CC">
      <w:pPr>
        <w:autoSpaceDE w:val="0"/>
        <w:autoSpaceDN w:val="0"/>
        <w:adjustRightInd w:val="0"/>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承包人提交详细施工组织设计的期限的约定：</w:t>
      </w:r>
      <w:r>
        <w:rPr>
          <w:rFonts w:hint="eastAsia" w:ascii="宋体" w:hAnsi="宋体" w:cs="宋体"/>
          <w:color w:val="000000"/>
          <w:szCs w:val="21"/>
          <w:u w:val="single"/>
        </w:rPr>
        <w:t xml:space="preserve">  工程开工前7个工作日内   </w:t>
      </w:r>
      <w:r>
        <w:rPr>
          <w:rFonts w:hint="eastAsia" w:ascii="宋体" w:hAnsi="宋体" w:cs="宋体"/>
          <w:color w:val="000000"/>
          <w:szCs w:val="21"/>
        </w:rPr>
        <w:t>。</w:t>
      </w:r>
    </w:p>
    <w:p w14:paraId="426FFDA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发包人和监理人在收到详细的施工组织设计后确认或提出修改意见的期限：</w:t>
      </w:r>
      <w:r>
        <w:rPr>
          <w:rFonts w:hint="eastAsia" w:ascii="宋体" w:hAnsi="宋体" w:cs="宋体"/>
          <w:color w:val="000000"/>
          <w:szCs w:val="21"/>
          <w:u w:val="single"/>
        </w:rPr>
        <w:t xml:space="preserve">  从收到承包人提供的施工组织设计（施工方案）之日起七天内予以确认，如有重大异议必须在收到上述资料之日起五天内以书面形式送达承包人，逾期不确认也不提出书面意见的，视为同意   </w:t>
      </w:r>
      <w:r>
        <w:rPr>
          <w:rFonts w:hint="eastAsia" w:ascii="宋体" w:hAnsi="宋体" w:cs="宋体"/>
          <w:color w:val="000000"/>
          <w:szCs w:val="21"/>
        </w:rPr>
        <w:t>。</w:t>
      </w:r>
    </w:p>
    <w:p w14:paraId="24D8774F">
      <w:pPr>
        <w:spacing w:line="360" w:lineRule="auto"/>
        <w:rPr>
          <w:rFonts w:ascii="宋体" w:hAnsi="宋体" w:cs="宋体"/>
          <w:color w:val="000000"/>
          <w:szCs w:val="21"/>
        </w:rPr>
      </w:pPr>
      <w:bookmarkStart w:id="328" w:name="_Toc373227724"/>
      <w:bookmarkStart w:id="329" w:name="_Toc24506"/>
      <w:bookmarkStart w:id="330" w:name="_Toc373478371"/>
      <w:bookmarkStart w:id="331" w:name="_Toc389065290"/>
      <w:r>
        <w:rPr>
          <w:rFonts w:hint="eastAsia" w:ascii="宋体" w:hAnsi="宋体" w:cs="宋体"/>
          <w:color w:val="000000"/>
          <w:szCs w:val="21"/>
        </w:rPr>
        <w:t>7</w:t>
      </w:r>
      <w:bookmarkStart w:id="332" w:name="_Toc304295541"/>
      <w:bookmarkStart w:id="333" w:name="_Toc300934966"/>
      <w:bookmarkStart w:id="334" w:name="_Toc303539123"/>
      <w:bookmarkStart w:id="335" w:name="_Toc297216173"/>
      <w:bookmarkStart w:id="336" w:name="_Toc297123514"/>
      <w:bookmarkStart w:id="337" w:name="_Toc312677479"/>
      <w:bookmarkStart w:id="338" w:name="_Toc312678005"/>
      <w:r>
        <w:rPr>
          <w:rFonts w:hint="eastAsia" w:ascii="宋体" w:hAnsi="宋体" w:cs="宋体"/>
          <w:color w:val="000000"/>
          <w:szCs w:val="21"/>
        </w:rPr>
        <w:t>.2 施工进度计划</w:t>
      </w:r>
      <w:bookmarkEnd w:id="328"/>
      <w:bookmarkEnd w:id="329"/>
      <w:bookmarkEnd w:id="330"/>
      <w:bookmarkEnd w:id="331"/>
    </w:p>
    <w:p w14:paraId="29295BB3">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7.2.2 施工进度计划的修订</w:t>
      </w:r>
    </w:p>
    <w:p w14:paraId="0D3D50B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 xml:space="preserve">发包人和监理人在收到修订的施工进度计划后确认或提出修改意见的期限： </w:t>
      </w:r>
      <w:r>
        <w:rPr>
          <w:rFonts w:hint="eastAsia" w:ascii="宋体" w:hAnsi="宋体" w:cs="宋体"/>
          <w:color w:val="000000"/>
          <w:szCs w:val="21"/>
          <w:u w:val="single"/>
        </w:rPr>
        <w:t xml:space="preserve">收到之后3 个工作日内 </w:t>
      </w:r>
      <w:r>
        <w:rPr>
          <w:rFonts w:hint="eastAsia" w:ascii="宋体" w:hAnsi="宋体" w:cs="宋体"/>
          <w:color w:val="000000"/>
          <w:szCs w:val="21"/>
        </w:rPr>
        <w:t xml:space="preserve"> 。</w:t>
      </w:r>
    </w:p>
    <w:p w14:paraId="17FF65CC">
      <w:pPr>
        <w:spacing w:line="360" w:lineRule="auto"/>
        <w:rPr>
          <w:rFonts w:ascii="宋体" w:hAnsi="宋体" w:cs="宋体"/>
          <w:color w:val="000000"/>
          <w:szCs w:val="21"/>
        </w:rPr>
      </w:pPr>
      <w:bookmarkStart w:id="339" w:name="_Toc373227725"/>
      <w:bookmarkStart w:id="340" w:name="_Toc389065291"/>
      <w:bookmarkStart w:id="341" w:name="_Toc12066"/>
      <w:bookmarkStart w:id="342" w:name="_Toc373478372"/>
      <w:r>
        <w:rPr>
          <w:rFonts w:hint="eastAsia" w:ascii="宋体" w:hAnsi="宋体" w:cs="宋体"/>
          <w:color w:val="000000"/>
          <w:szCs w:val="21"/>
        </w:rPr>
        <w:t>7.3 开工</w:t>
      </w:r>
      <w:bookmarkEnd w:id="339"/>
      <w:bookmarkEnd w:id="340"/>
      <w:bookmarkEnd w:id="341"/>
      <w:bookmarkEnd w:id="342"/>
    </w:p>
    <w:p w14:paraId="73CB0DD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7.3.1 开工准备</w:t>
      </w:r>
    </w:p>
    <w:p w14:paraId="093FDD9C">
      <w:pPr>
        <w:spacing w:line="360" w:lineRule="auto"/>
        <w:ind w:firstLine="426"/>
        <w:jc w:val="left"/>
        <w:rPr>
          <w:rFonts w:ascii="宋体" w:hAnsi="宋体" w:cs="宋体"/>
          <w:color w:val="000000"/>
          <w:szCs w:val="21"/>
          <w:u w:val="single"/>
        </w:rPr>
      </w:pPr>
      <w:r>
        <w:rPr>
          <w:rFonts w:hint="eastAsia" w:ascii="宋体" w:hAnsi="宋体" w:cs="宋体"/>
          <w:color w:val="000000"/>
          <w:szCs w:val="21"/>
        </w:rPr>
        <w:t>关于承包人提交工程开工报审表的期限：</w:t>
      </w:r>
      <w:r>
        <w:rPr>
          <w:rFonts w:hint="eastAsia" w:ascii="宋体" w:hAnsi="宋体" w:cs="宋体"/>
          <w:color w:val="000000"/>
          <w:szCs w:val="21"/>
          <w:u w:val="single"/>
        </w:rPr>
        <w:t xml:space="preserve">  承包人在图纸会审和设计交底之日起 7 个工作日内报送 </w:t>
      </w:r>
      <w:r>
        <w:rPr>
          <w:rFonts w:hint="eastAsia" w:ascii="宋体" w:hAnsi="宋体" w:cs="宋体"/>
          <w:color w:val="000000"/>
          <w:szCs w:val="21"/>
        </w:rPr>
        <w:t>。</w:t>
      </w:r>
    </w:p>
    <w:p w14:paraId="41D31144">
      <w:pPr>
        <w:spacing w:line="360" w:lineRule="auto"/>
        <w:ind w:firstLine="426"/>
        <w:jc w:val="left"/>
        <w:rPr>
          <w:rFonts w:ascii="宋体" w:hAnsi="宋体" w:cs="宋体"/>
          <w:color w:val="000000"/>
          <w:szCs w:val="21"/>
          <w:u w:val="single"/>
        </w:rPr>
      </w:pPr>
      <w:r>
        <w:rPr>
          <w:rFonts w:hint="eastAsia" w:ascii="宋体" w:hAnsi="宋体" w:cs="宋体"/>
          <w:color w:val="000000"/>
          <w:szCs w:val="21"/>
        </w:rPr>
        <w:t>关于发包人应完成的其他开工准备工作及期限：</w:t>
      </w:r>
      <w:r>
        <w:rPr>
          <w:rFonts w:hint="eastAsia" w:ascii="宋体" w:hAnsi="宋体" w:cs="宋体"/>
          <w:color w:val="000000"/>
          <w:szCs w:val="21"/>
          <w:u w:val="single"/>
        </w:rPr>
        <w:t xml:space="preserve">  签订合同后 14 天内 </w:t>
      </w:r>
      <w:r>
        <w:rPr>
          <w:rFonts w:hint="eastAsia" w:ascii="宋体" w:hAnsi="宋体" w:cs="宋体"/>
          <w:color w:val="000000"/>
          <w:szCs w:val="21"/>
        </w:rPr>
        <w:t>。</w:t>
      </w:r>
    </w:p>
    <w:p w14:paraId="2C861205">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关于承包人应完成的其他开工准备工作及期限：</w:t>
      </w:r>
      <w:r>
        <w:rPr>
          <w:rFonts w:hint="eastAsia" w:ascii="宋体" w:hAnsi="宋体" w:cs="宋体"/>
          <w:color w:val="000000"/>
          <w:szCs w:val="21"/>
          <w:u w:val="single"/>
        </w:rPr>
        <w:t xml:space="preserve">  签订合同后 14 天内 </w:t>
      </w:r>
      <w:r>
        <w:rPr>
          <w:rFonts w:hint="eastAsia" w:ascii="宋体" w:hAnsi="宋体" w:cs="宋体"/>
          <w:color w:val="000000"/>
          <w:szCs w:val="21"/>
        </w:rPr>
        <w:t>。</w:t>
      </w:r>
    </w:p>
    <w:p w14:paraId="1218565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7.3.2 开工通知</w:t>
      </w:r>
    </w:p>
    <w:p w14:paraId="490AF9FB">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因发包人原因造成监理人未能在计划开工日期之日起</w:t>
      </w:r>
      <w:r>
        <w:rPr>
          <w:rFonts w:hint="eastAsia" w:ascii="宋体" w:hAnsi="宋体" w:cs="宋体"/>
          <w:color w:val="000000"/>
          <w:szCs w:val="21"/>
          <w:u w:val="single"/>
        </w:rPr>
        <w:t xml:space="preserve"> 90  </w:t>
      </w:r>
      <w:r>
        <w:rPr>
          <w:rFonts w:hint="eastAsia" w:ascii="宋体" w:hAnsi="宋体" w:cs="宋体"/>
          <w:color w:val="000000"/>
          <w:szCs w:val="21"/>
        </w:rPr>
        <w:t>天内发出开工通知的，承包人有权提出价格调整要求，或者解除合同。</w:t>
      </w:r>
    </w:p>
    <w:bookmarkEnd w:id="332"/>
    <w:bookmarkEnd w:id="333"/>
    <w:bookmarkEnd w:id="334"/>
    <w:bookmarkEnd w:id="335"/>
    <w:bookmarkEnd w:id="336"/>
    <w:bookmarkEnd w:id="337"/>
    <w:bookmarkEnd w:id="338"/>
    <w:p w14:paraId="5B1EA936">
      <w:pPr>
        <w:spacing w:line="360" w:lineRule="auto"/>
        <w:rPr>
          <w:rFonts w:ascii="宋体" w:hAnsi="宋体" w:cs="宋体"/>
          <w:color w:val="000000"/>
          <w:szCs w:val="21"/>
        </w:rPr>
      </w:pPr>
      <w:bookmarkStart w:id="343" w:name="_Toc389065292"/>
      <w:bookmarkStart w:id="344" w:name="_Toc373227726"/>
      <w:bookmarkStart w:id="345" w:name="_Toc5444"/>
      <w:bookmarkStart w:id="346" w:name="_Toc373478373"/>
      <w:r>
        <w:rPr>
          <w:rFonts w:hint="eastAsia" w:ascii="宋体" w:hAnsi="宋体" w:cs="宋体"/>
          <w:color w:val="000000"/>
          <w:szCs w:val="21"/>
        </w:rPr>
        <w:t>7.4 测量放线</w:t>
      </w:r>
      <w:bookmarkEnd w:id="343"/>
      <w:bookmarkEnd w:id="344"/>
      <w:bookmarkEnd w:id="345"/>
      <w:bookmarkEnd w:id="346"/>
    </w:p>
    <w:p w14:paraId="3D9A0AE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7.4.1发包人通过监理人向承包人提供测量基准点、基准线和水准点及其书面资料的期限：</w:t>
      </w:r>
    </w:p>
    <w:p w14:paraId="2FC04DE2">
      <w:pPr>
        <w:spacing w:line="360" w:lineRule="auto"/>
        <w:jc w:val="left"/>
        <w:rPr>
          <w:rFonts w:ascii="宋体" w:hAnsi="宋体" w:cs="宋体"/>
          <w:color w:val="000000"/>
          <w:szCs w:val="21"/>
          <w:u w:val="single"/>
        </w:rPr>
      </w:pPr>
      <w:r>
        <w:rPr>
          <w:rFonts w:hint="eastAsia" w:ascii="宋体" w:hAnsi="宋体" w:cs="宋体"/>
          <w:color w:val="000000"/>
          <w:szCs w:val="21"/>
          <w:u w:val="single"/>
        </w:rPr>
        <w:t xml:space="preserve">开工日期前七天内 </w:t>
      </w:r>
      <w:r>
        <w:rPr>
          <w:rFonts w:hint="eastAsia" w:ascii="宋体" w:hAnsi="宋体" w:cs="宋体"/>
          <w:color w:val="000000"/>
          <w:szCs w:val="21"/>
        </w:rPr>
        <w:t>。</w:t>
      </w:r>
    </w:p>
    <w:p w14:paraId="15F87B80">
      <w:pPr>
        <w:spacing w:line="360" w:lineRule="auto"/>
        <w:rPr>
          <w:rFonts w:ascii="宋体" w:hAnsi="宋体" w:cs="宋体"/>
          <w:color w:val="000000"/>
          <w:szCs w:val="21"/>
        </w:rPr>
      </w:pPr>
      <w:bookmarkStart w:id="347" w:name="_Toc21949"/>
      <w:bookmarkStart w:id="348" w:name="_Toc373478374"/>
      <w:bookmarkStart w:id="349" w:name="_Toc373227727"/>
      <w:bookmarkStart w:id="350" w:name="_Toc389065293"/>
      <w:r>
        <w:rPr>
          <w:rFonts w:hint="eastAsia" w:ascii="宋体" w:hAnsi="宋体" w:cs="宋体"/>
          <w:color w:val="000000"/>
          <w:szCs w:val="21"/>
        </w:rPr>
        <w:t>7</w:t>
      </w:r>
      <w:bookmarkStart w:id="351" w:name="_Toc297216175"/>
      <w:bookmarkStart w:id="352" w:name="_Toc303539125"/>
      <w:bookmarkStart w:id="353" w:name="_Toc304295546"/>
      <w:bookmarkStart w:id="354" w:name="_Toc312678010"/>
      <w:bookmarkStart w:id="355" w:name="_Toc300934968"/>
      <w:bookmarkStart w:id="356" w:name="_Toc297123516"/>
      <w:bookmarkStart w:id="357" w:name="_Toc312677484"/>
      <w:r>
        <w:rPr>
          <w:rFonts w:hint="eastAsia" w:ascii="宋体" w:hAnsi="宋体" w:cs="宋体"/>
          <w:color w:val="000000"/>
          <w:szCs w:val="21"/>
        </w:rPr>
        <w:t>.5 工期延误</w:t>
      </w:r>
      <w:bookmarkEnd w:id="347"/>
      <w:bookmarkEnd w:id="348"/>
      <w:bookmarkEnd w:id="349"/>
      <w:bookmarkEnd w:id="350"/>
    </w:p>
    <w:bookmarkEnd w:id="351"/>
    <w:bookmarkEnd w:id="352"/>
    <w:bookmarkEnd w:id="353"/>
    <w:bookmarkEnd w:id="354"/>
    <w:bookmarkEnd w:id="355"/>
    <w:bookmarkEnd w:id="356"/>
    <w:bookmarkEnd w:id="357"/>
    <w:p w14:paraId="7912B96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7.5.1 因发包人原因导致工期延误</w:t>
      </w:r>
    </w:p>
    <w:p w14:paraId="7CD706B4">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（7）因发包人原因导致工期延误的其他情形：</w:t>
      </w:r>
      <w:r>
        <w:rPr>
          <w:rFonts w:hint="eastAsia" w:ascii="宋体" w:hAnsi="宋体" w:cs="宋体"/>
          <w:color w:val="000000"/>
          <w:szCs w:val="21"/>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cs="宋体"/>
          <w:color w:val="000000"/>
          <w:szCs w:val="21"/>
        </w:rPr>
        <w:t xml:space="preserve"> 。</w:t>
      </w:r>
    </w:p>
    <w:p w14:paraId="2CD9EFB1">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7</w:t>
      </w:r>
      <w:bookmarkStart w:id="358" w:name="_Toc318581169"/>
      <w:bookmarkStart w:id="359" w:name="_Toc312677486"/>
      <w:bookmarkStart w:id="360" w:name="_Toc312678012"/>
      <w:bookmarkStart w:id="361" w:name="_Toc303539127"/>
      <w:bookmarkStart w:id="362" w:name="_Toc297216177"/>
      <w:bookmarkStart w:id="363" w:name="_Toc304295548"/>
      <w:bookmarkStart w:id="364" w:name="_Toc297123518"/>
      <w:bookmarkStart w:id="365" w:name="_Toc300934970"/>
      <w:r>
        <w:rPr>
          <w:rFonts w:hint="eastAsia" w:ascii="宋体" w:hAnsi="宋体" w:cs="宋体"/>
          <w:color w:val="000000"/>
          <w:szCs w:val="21"/>
        </w:rPr>
        <w:t>.5.2 因承包人原因导致工期延误</w:t>
      </w:r>
    </w:p>
    <w:bookmarkEnd w:id="358"/>
    <w:bookmarkEnd w:id="359"/>
    <w:bookmarkEnd w:id="360"/>
    <w:p w14:paraId="68FE5C6D">
      <w:pPr>
        <w:pStyle w:val="29"/>
        <w:spacing w:line="360" w:lineRule="auto"/>
        <w:ind w:firstLine="420" w:firstLineChars="200"/>
        <w:jc w:val="left"/>
        <w:rPr>
          <w:rFonts w:ascii="宋体" w:hAnsi="宋体" w:cs="宋体"/>
          <w:color w:val="000000"/>
          <w:szCs w:val="21"/>
        </w:rPr>
      </w:pPr>
      <w:r>
        <w:rPr>
          <w:rFonts w:hint="eastAsia" w:ascii="宋体" w:hAnsi="宋体" w:cs="宋体"/>
          <w:color w:val="000000"/>
          <w:kern w:val="0"/>
          <w:szCs w:val="21"/>
        </w:rPr>
        <w:t xml:space="preserve">双方约定经监理工程师确认，工期相应顺延的情况： </w:t>
      </w:r>
      <w:r>
        <w:rPr>
          <w:rFonts w:hint="eastAsia" w:ascii="宋体" w:hAnsi="宋体" w:cs="宋体"/>
          <w:color w:val="000000"/>
          <w:kern w:val="0"/>
          <w:szCs w:val="21"/>
          <w:u w:val="single"/>
        </w:rPr>
        <w:t xml:space="preserve"> 满足专用条款第 7.5.1 条 及专用条款 7.7 条及当地政府指令性要求（包括规划调整、征地等）原因 </w:t>
      </w:r>
      <w:r>
        <w:rPr>
          <w:rFonts w:hint="eastAsia" w:ascii="宋体" w:hAnsi="宋体" w:cs="宋体"/>
          <w:color w:val="000000"/>
          <w:szCs w:val="21"/>
          <w:u w:val="single"/>
        </w:rPr>
        <w:t xml:space="preserve"> </w:t>
      </w:r>
      <w:r>
        <w:rPr>
          <w:rFonts w:hint="eastAsia" w:ascii="宋体" w:hAnsi="宋体" w:cs="宋体"/>
          <w:color w:val="000000"/>
          <w:szCs w:val="21"/>
        </w:rPr>
        <w:t>。</w:t>
      </w:r>
    </w:p>
    <w:p w14:paraId="282EBB0B">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因</w:t>
      </w:r>
      <w:bookmarkStart w:id="366" w:name="_Toc318581170"/>
      <w:bookmarkStart w:id="367" w:name="_Toc312678013"/>
      <w:bookmarkStart w:id="368" w:name="_Toc312677487"/>
      <w:r>
        <w:rPr>
          <w:rFonts w:hint="eastAsia" w:ascii="宋体" w:hAnsi="宋体" w:cs="宋体"/>
          <w:color w:val="000000"/>
          <w:szCs w:val="21"/>
        </w:rPr>
        <w:t>承包人原因造成工期延误，逾期竣工违约金的计算方法为：</w:t>
      </w:r>
      <w:bookmarkEnd w:id="361"/>
      <w:bookmarkEnd w:id="362"/>
      <w:bookmarkEnd w:id="363"/>
      <w:bookmarkEnd w:id="364"/>
      <w:bookmarkEnd w:id="365"/>
      <w:bookmarkEnd w:id="366"/>
      <w:bookmarkEnd w:id="367"/>
      <w:bookmarkEnd w:id="368"/>
      <w:r>
        <w:rPr>
          <w:rFonts w:hint="eastAsia" w:ascii="宋体" w:hAnsi="宋体" w:cs="宋体"/>
          <w:color w:val="000000"/>
          <w:szCs w:val="21"/>
          <w:u w:val="single"/>
        </w:rPr>
        <w:t>按逾期竣工的单项工程罚款，每延误一天,按单项工程应支付给承包人的结算造价的万分之四处罚,罚款直接从结算款中扣除。误期时间从规定竣工日期起直到实际竣工日期的天数（扣除发包人批准顺延的工期）。</w:t>
      </w:r>
      <w:r>
        <w:rPr>
          <w:rFonts w:hint="eastAsia" w:ascii="宋体" w:hAnsi="宋体" w:cs="宋体"/>
          <w:color w:val="000000"/>
          <w:szCs w:val="21"/>
        </w:rPr>
        <w:t>因承包人原因造成工期延误，逾期竣工违约金的上限：</w:t>
      </w:r>
      <w:r>
        <w:rPr>
          <w:rFonts w:hint="eastAsia" w:ascii="宋体" w:hAnsi="宋体" w:cs="宋体"/>
          <w:color w:val="000000"/>
          <w:szCs w:val="21"/>
          <w:u w:val="single"/>
        </w:rPr>
        <w:t>逾期竣工的单位工程合同价扣除建安劳保费、发包人材料价款后的5%</w:t>
      </w:r>
      <w:r>
        <w:rPr>
          <w:rFonts w:hint="eastAsia" w:ascii="宋体" w:hAnsi="宋体" w:cs="宋体"/>
          <w:color w:val="000000"/>
          <w:szCs w:val="21"/>
        </w:rPr>
        <w:t>。</w:t>
      </w:r>
      <w:bookmarkStart w:id="369" w:name="_Toc312678014"/>
      <w:bookmarkStart w:id="370" w:name="_Toc318581171"/>
    </w:p>
    <w:bookmarkEnd w:id="369"/>
    <w:bookmarkEnd w:id="370"/>
    <w:p w14:paraId="072F3DEA">
      <w:pPr>
        <w:spacing w:line="360" w:lineRule="auto"/>
        <w:rPr>
          <w:rFonts w:ascii="宋体" w:hAnsi="宋体" w:cs="宋体"/>
          <w:color w:val="000000"/>
          <w:szCs w:val="21"/>
        </w:rPr>
      </w:pPr>
      <w:bookmarkStart w:id="371" w:name="_Toc373227728"/>
      <w:bookmarkStart w:id="372" w:name="_Toc11238"/>
      <w:bookmarkStart w:id="373" w:name="_Toc373478375"/>
      <w:bookmarkStart w:id="374" w:name="_Toc389065294"/>
      <w:r>
        <w:rPr>
          <w:rFonts w:hint="eastAsia" w:ascii="宋体" w:hAnsi="宋体" w:cs="宋体"/>
          <w:color w:val="000000"/>
          <w:szCs w:val="21"/>
        </w:rPr>
        <w:t>7</w:t>
      </w:r>
      <w:bookmarkStart w:id="375" w:name="_Toc312678015"/>
      <w:bookmarkStart w:id="376" w:name="_Toc300934971"/>
      <w:bookmarkStart w:id="377" w:name="_Toc297216178"/>
      <w:bookmarkStart w:id="378" w:name="_Toc303539128"/>
      <w:bookmarkStart w:id="379" w:name="_Toc297123519"/>
      <w:bookmarkStart w:id="380" w:name="_Toc304295549"/>
      <w:r>
        <w:rPr>
          <w:rFonts w:hint="eastAsia" w:ascii="宋体" w:hAnsi="宋体" w:cs="宋体"/>
          <w:color w:val="000000"/>
          <w:szCs w:val="21"/>
        </w:rPr>
        <w:t>.6 不</w:t>
      </w:r>
      <w:bookmarkEnd w:id="375"/>
      <w:bookmarkEnd w:id="376"/>
      <w:bookmarkEnd w:id="377"/>
      <w:bookmarkEnd w:id="378"/>
      <w:bookmarkEnd w:id="379"/>
      <w:bookmarkEnd w:id="380"/>
      <w:r>
        <w:rPr>
          <w:rFonts w:hint="eastAsia" w:ascii="宋体" w:hAnsi="宋体" w:cs="宋体"/>
          <w:color w:val="000000"/>
          <w:szCs w:val="21"/>
        </w:rPr>
        <w:t>利物质条件</w:t>
      </w:r>
      <w:bookmarkEnd w:id="371"/>
      <w:bookmarkEnd w:id="372"/>
      <w:bookmarkEnd w:id="373"/>
      <w:bookmarkEnd w:id="374"/>
    </w:p>
    <w:p w14:paraId="5E1E0283">
      <w:pPr>
        <w:spacing w:line="360" w:lineRule="auto"/>
        <w:ind w:firstLine="420" w:firstLineChars="200"/>
        <w:jc w:val="left"/>
        <w:rPr>
          <w:rFonts w:ascii="宋体" w:hAnsi="宋体" w:cs="宋体"/>
          <w:color w:val="000000"/>
          <w:szCs w:val="21"/>
          <w:u w:val="single"/>
        </w:rPr>
      </w:pPr>
      <w:bookmarkStart w:id="381" w:name="_Toc300934972"/>
      <w:bookmarkStart w:id="382" w:name="_Toc312678016"/>
      <w:bookmarkStart w:id="383" w:name="_Toc318581172"/>
      <w:bookmarkStart w:id="384" w:name="_Toc303539129"/>
      <w:bookmarkStart w:id="385" w:name="_Toc304295550"/>
      <w:bookmarkStart w:id="386" w:name="_Toc297216179"/>
      <w:bookmarkStart w:id="387" w:name="_Toc297123520"/>
      <w:r>
        <w:rPr>
          <w:rFonts w:hint="eastAsia" w:ascii="宋体" w:hAnsi="宋体" w:cs="宋体"/>
          <w:color w:val="000000"/>
          <w:szCs w:val="21"/>
        </w:rPr>
        <w:t>不利物质条件的其他情形和有关约定：</w:t>
      </w:r>
      <w:r>
        <w:rPr>
          <w:rFonts w:hint="eastAsia" w:ascii="宋体" w:hAnsi="宋体" w:cs="宋体"/>
          <w:color w:val="000000"/>
          <w:szCs w:val="21"/>
          <w:u w:val="single"/>
        </w:rPr>
        <w:t xml:space="preserve"> 以有关部门发布的文告或文件为准  </w:t>
      </w:r>
      <w:r>
        <w:rPr>
          <w:rFonts w:hint="eastAsia" w:ascii="宋体" w:hAnsi="宋体" w:cs="宋体"/>
          <w:color w:val="000000"/>
          <w:szCs w:val="21"/>
        </w:rPr>
        <w:t>。</w:t>
      </w:r>
    </w:p>
    <w:bookmarkEnd w:id="381"/>
    <w:bookmarkEnd w:id="382"/>
    <w:bookmarkEnd w:id="383"/>
    <w:bookmarkEnd w:id="384"/>
    <w:bookmarkEnd w:id="385"/>
    <w:bookmarkEnd w:id="386"/>
    <w:bookmarkEnd w:id="387"/>
    <w:p w14:paraId="65C2DC55">
      <w:pPr>
        <w:spacing w:line="360" w:lineRule="auto"/>
        <w:rPr>
          <w:rFonts w:ascii="宋体" w:hAnsi="宋体" w:cs="宋体"/>
          <w:color w:val="000000"/>
          <w:szCs w:val="21"/>
        </w:rPr>
      </w:pPr>
      <w:bookmarkStart w:id="388" w:name="_Toc389065295"/>
      <w:bookmarkStart w:id="389" w:name="_Toc373478376"/>
      <w:bookmarkStart w:id="390" w:name="_Toc373227729"/>
      <w:bookmarkStart w:id="391" w:name="_Toc21019"/>
      <w:r>
        <w:rPr>
          <w:rFonts w:hint="eastAsia" w:ascii="宋体" w:hAnsi="宋体" w:cs="宋体"/>
          <w:color w:val="000000"/>
          <w:szCs w:val="21"/>
        </w:rPr>
        <w:t>7</w:t>
      </w:r>
      <w:bookmarkStart w:id="392" w:name="_Toc303539130"/>
      <w:bookmarkStart w:id="393" w:name="_Toc312678017"/>
      <w:bookmarkStart w:id="394" w:name="_Toc300934973"/>
      <w:bookmarkStart w:id="395" w:name="_Toc297216180"/>
      <w:bookmarkStart w:id="396" w:name="_Toc297123521"/>
      <w:bookmarkStart w:id="397" w:name="_Toc304295551"/>
      <w:r>
        <w:rPr>
          <w:rFonts w:hint="eastAsia" w:ascii="宋体" w:hAnsi="宋体" w:cs="宋体"/>
          <w:color w:val="000000"/>
          <w:szCs w:val="21"/>
        </w:rPr>
        <w:t>.7 异常恶劣的气候条件</w:t>
      </w:r>
      <w:bookmarkEnd w:id="388"/>
      <w:bookmarkEnd w:id="389"/>
      <w:bookmarkEnd w:id="390"/>
      <w:bookmarkEnd w:id="391"/>
    </w:p>
    <w:bookmarkEnd w:id="392"/>
    <w:bookmarkEnd w:id="393"/>
    <w:bookmarkEnd w:id="394"/>
    <w:bookmarkEnd w:id="395"/>
    <w:bookmarkEnd w:id="396"/>
    <w:bookmarkEnd w:id="397"/>
    <w:p w14:paraId="6C7CE8F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发包人和承包人同意以下情形视为异常恶劣的气候条件：</w:t>
      </w:r>
    </w:p>
    <w:p w14:paraId="23CE021D">
      <w:pPr>
        <w:pStyle w:val="29"/>
        <w:spacing w:line="360" w:lineRule="auto"/>
        <w:jc w:val="left"/>
        <w:rPr>
          <w:rFonts w:ascii="宋体" w:hAnsi="宋体" w:cs="宋体"/>
          <w:color w:val="000000"/>
          <w:kern w:val="0"/>
          <w:szCs w:val="21"/>
        </w:rPr>
      </w:pPr>
      <w:bookmarkStart w:id="398" w:name="_Toc22298"/>
      <w:bookmarkStart w:id="399" w:name="_Toc373478377"/>
      <w:bookmarkStart w:id="400" w:name="_Toc373227730"/>
      <w:bookmarkStart w:id="401" w:name="_Toc389065296"/>
      <w:r>
        <w:rPr>
          <w:rFonts w:hint="eastAsia" w:ascii="宋体" w:hAnsi="宋体" w:cs="宋体"/>
          <w:color w:val="000000"/>
          <w:kern w:val="0"/>
          <w:szCs w:val="21"/>
        </w:rPr>
        <w:t>（1）</w:t>
      </w:r>
      <w:r>
        <w:rPr>
          <w:rFonts w:hint="eastAsia" w:ascii="宋体" w:hAnsi="宋体" w:cs="宋体"/>
          <w:color w:val="000000"/>
          <w:kern w:val="0"/>
          <w:szCs w:val="21"/>
          <w:u w:val="single"/>
        </w:rPr>
        <w:t xml:space="preserve"> 6 级以上地震 ； </w:t>
      </w:r>
    </w:p>
    <w:p w14:paraId="1DBF48A8">
      <w:pPr>
        <w:pStyle w:val="29"/>
        <w:spacing w:line="360" w:lineRule="auto"/>
        <w:jc w:val="left"/>
        <w:rPr>
          <w:rFonts w:ascii="宋体" w:hAnsi="宋体" w:cs="宋体"/>
          <w:color w:val="000000"/>
          <w:kern w:val="0"/>
          <w:szCs w:val="21"/>
        </w:rPr>
      </w:pPr>
      <w:r>
        <w:rPr>
          <w:rFonts w:hint="eastAsia" w:ascii="宋体" w:hAnsi="宋体" w:cs="宋体"/>
          <w:color w:val="000000"/>
          <w:kern w:val="0"/>
          <w:szCs w:val="21"/>
        </w:rPr>
        <w:t xml:space="preserve">（2） </w:t>
      </w:r>
      <w:r>
        <w:rPr>
          <w:rFonts w:hint="eastAsia" w:ascii="宋体" w:hAnsi="宋体" w:cs="宋体"/>
          <w:color w:val="000000"/>
          <w:kern w:val="0"/>
          <w:szCs w:val="21"/>
          <w:u w:val="single"/>
        </w:rPr>
        <w:t xml:space="preserve">10 级以上持续 1 天的大风 ； </w:t>
      </w:r>
    </w:p>
    <w:p w14:paraId="732A2195">
      <w:pPr>
        <w:pStyle w:val="29"/>
        <w:spacing w:line="360" w:lineRule="auto"/>
        <w:jc w:val="left"/>
        <w:rPr>
          <w:rFonts w:ascii="宋体" w:hAnsi="宋体" w:cs="宋体"/>
          <w:color w:val="000000"/>
          <w:kern w:val="0"/>
          <w:szCs w:val="21"/>
        </w:rPr>
      </w:pPr>
      <w:r>
        <w:rPr>
          <w:rFonts w:hint="eastAsia" w:ascii="宋体" w:hAnsi="宋体" w:cs="宋体"/>
          <w:color w:val="000000"/>
          <w:kern w:val="0"/>
          <w:szCs w:val="21"/>
        </w:rPr>
        <w:t xml:space="preserve">（3） </w:t>
      </w:r>
      <w:r>
        <w:rPr>
          <w:rFonts w:hint="eastAsia" w:ascii="宋体" w:hAnsi="宋体" w:cs="宋体"/>
          <w:color w:val="000000"/>
          <w:kern w:val="0"/>
          <w:szCs w:val="21"/>
          <w:u w:val="single"/>
        </w:rPr>
        <w:t>日气温低于零摄氏度的严寒大于 3 天；</w:t>
      </w:r>
      <w:r>
        <w:rPr>
          <w:rFonts w:hint="eastAsia" w:ascii="宋体" w:hAnsi="宋体" w:cs="宋体"/>
          <w:color w:val="000000"/>
          <w:kern w:val="0"/>
          <w:szCs w:val="21"/>
        </w:rPr>
        <w:t xml:space="preserve"> </w:t>
      </w:r>
    </w:p>
    <w:p w14:paraId="4EF14813">
      <w:pPr>
        <w:pStyle w:val="29"/>
        <w:spacing w:line="360" w:lineRule="auto"/>
        <w:jc w:val="left"/>
        <w:rPr>
          <w:rFonts w:ascii="宋体" w:hAnsi="宋体" w:cs="宋体"/>
          <w:color w:val="000000"/>
          <w:kern w:val="0"/>
          <w:szCs w:val="21"/>
        </w:rPr>
      </w:pPr>
      <w:r>
        <w:rPr>
          <w:rFonts w:hint="eastAsia" w:ascii="宋体" w:hAnsi="宋体" w:cs="宋体"/>
          <w:color w:val="000000"/>
          <w:kern w:val="0"/>
          <w:szCs w:val="21"/>
        </w:rPr>
        <w:t xml:space="preserve">（4） </w:t>
      </w:r>
      <w:r>
        <w:rPr>
          <w:rFonts w:hint="eastAsia" w:ascii="宋体" w:hAnsi="宋体" w:cs="宋体"/>
          <w:color w:val="000000"/>
          <w:kern w:val="0"/>
          <w:szCs w:val="21"/>
          <w:u w:val="single"/>
        </w:rPr>
        <w:t xml:space="preserve">日气温超过 40 摄氏度的高温大于 3 天； </w:t>
      </w:r>
    </w:p>
    <w:p w14:paraId="22260A5C">
      <w:pPr>
        <w:pStyle w:val="29"/>
        <w:spacing w:line="360" w:lineRule="auto"/>
        <w:jc w:val="left"/>
        <w:rPr>
          <w:rFonts w:ascii="宋体" w:hAnsi="宋体" w:cs="宋体"/>
          <w:color w:val="000000"/>
          <w:kern w:val="0"/>
          <w:szCs w:val="21"/>
        </w:rPr>
      </w:pPr>
      <w:r>
        <w:rPr>
          <w:rFonts w:hint="eastAsia" w:ascii="宋体" w:hAnsi="宋体" w:cs="宋体"/>
          <w:color w:val="000000"/>
          <w:kern w:val="0"/>
          <w:szCs w:val="21"/>
        </w:rPr>
        <w:t xml:space="preserve">（5） </w:t>
      </w:r>
      <w:r>
        <w:rPr>
          <w:rFonts w:hint="eastAsia" w:ascii="宋体" w:hAnsi="宋体" w:cs="宋体"/>
          <w:color w:val="000000"/>
          <w:kern w:val="0"/>
          <w:szCs w:val="21"/>
          <w:u w:val="single"/>
        </w:rPr>
        <w:t xml:space="preserve">一日内降雨达 200mm 的暴雨（以气象部门公布的为准） </w:t>
      </w:r>
      <w:r>
        <w:rPr>
          <w:rFonts w:hint="eastAsia" w:ascii="宋体" w:hAnsi="宋体" w:cs="宋体"/>
          <w:color w:val="000000"/>
          <w:kern w:val="0"/>
          <w:szCs w:val="21"/>
        </w:rPr>
        <w:t>；</w:t>
      </w:r>
    </w:p>
    <w:p w14:paraId="5D4CD018">
      <w:pPr>
        <w:pStyle w:val="29"/>
        <w:spacing w:line="360" w:lineRule="auto"/>
        <w:jc w:val="left"/>
        <w:rPr>
          <w:rFonts w:ascii="宋体" w:hAnsi="宋体" w:cs="宋体"/>
          <w:color w:val="000000"/>
          <w:kern w:val="0"/>
          <w:szCs w:val="21"/>
        </w:rPr>
      </w:pPr>
      <w:r>
        <w:rPr>
          <w:rFonts w:hint="eastAsia" w:ascii="宋体" w:hAnsi="宋体" w:cs="宋体"/>
          <w:color w:val="000000"/>
          <w:kern w:val="0"/>
          <w:szCs w:val="21"/>
        </w:rPr>
        <w:t>（6）</w:t>
      </w:r>
      <w:r>
        <w:rPr>
          <w:rFonts w:hint="eastAsia" w:ascii="宋体" w:hAnsi="宋体" w:cs="宋体"/>
          <w:color w:val="000000"/>
          <w:kern w:val="0"/>
          <w:szCs w:val="21"/>
          <w:u w:val="single"/>
        </w:rPr>
        <w:t>造成的工程损坏的冰雹和大雪灾害；其它异常恶劣气候灾害（以气象部门公布的为准）</w:t>
      </w:r>
      <w:r>
        <w:rPr>
          <w:rFonts w:hint="eastAsia" w:ascii="宋体" w:hAnsi="宋体" w:cs="宋体"/>
          <w:color w:val="000000"/>
          <w:kern w:val="0"/>
          <w:szCs w:val="21"/>
        </w:rPr>
        <w:t>。</w:t>
      </w:r>
    </w:p>
    <w:p w14:paraId="221A4AEC">
      <w:pPr>
        <w:spacing w:line="360" w:lineRule="auto"/>
        <w:rPr>
          <w:rFonts w:ascii="宋体" w:hAnsi="宋体" w:cs="宋体"/>
          <w:color w:val="000000"/>
          <w:szCs w:val="21"/>
        </w:rPr>
      </w:pPr>
      <w:r>
        <w:rPr>
          <w:rFonts w:hint="eastAsia" w:ascii="宋体" w:hAnsi="宋体" w:cs="宋体"/>
          <w:color w:val="000000"/>
          <w:szCs w:val="21"/>
        </w:rPr>
        <w:t>7.9 提前竣工</w:t>
      </w:r>
      <w:bookmarkEnd w:id="398"/>
      <w:bookmarkEnd w:id="399"/>
      <w:bookmarkEnd w:id="400"/>
      <w:bookmarkEnd w:id="401"/>
    </w:p>
    <w:p w14:paraId="6F2006DB">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7.9.2提前竣工（赶工）增加费的计算方法：</w:t>
      </w:r>
      <w:r>
        <w:rPr>
          <w:rFonts w:hint="eastAsia" w:ascii="宋体" w:hAnsi="宋体" w:cs="宋体"/>
          <w:color w:val="000000"/>
          <w:szCs w:val="21"/>
          <w:u w:val="single"/>
        </w:rPr>
        <w:t xml:space="preserve">       无         </w:t>
      </w:r>
      <w:r>
        <w:rPr>
          <w:rFonts w:hint="eastAsia" w:ascii="宋体" w:hAnsi="宋体" w:cs="宋体"/>
          <w:color w:val="000000"/>
          <w:szCs w:val="21"/>
        </w:rPr>
        <w:t>。</w:t>
      </w:r>
    </w:p>
    <w:p w14:paraId="035A7D0D">
      <w:pPr>
        <w:spacing w:line="360" w:lineRule="auto"/>
        <w:rPr>
          <w:rFonts w:ascii="宋体" w:hAnsi="宋体" w:cs="宋体"/>
          <w:color w:val="000000"/>
          <w:szCs w:val="21"/>
        </w:rPr>
      </w:pPr>
      <w:bookmarkStart w:id="402" w:name="_Toc373478378"/>
      <w:bookmarkStart w:id="403" w:name="_Toc389065297"/>
      <w:bookmarkStart w:id="404" w:name="_Toc373227731"/>
      <w:bookmarkStart w:id="405" w:name="_Toc19507"/>
      <w:bookmarkStart w:id="406" w:name="_Toc351203640"/>
      <w:r>
        <w:rPr>
          <w:rFonts w:hint="eastAsia" w:ascii="宋体" w:hAnsi="宋体" w:cs="宋体"/>
          <w:color w:val="000000"/>
          <w:szCs w:val="21"/>
        </w:rPr>
        <w:t>8. 材料与设备</w:t>
      </w:r>
      <w:bookmarkEnd w:id="402"/>
      <w:bookmarkEnd w:id="403"/>
      <w:bookmarkEnd w:id="404"/>
      <w:bookmarkEnd w:id="405"/>
      <w:bookmarkEnd w:id="406"/>
    </w:p>
    <w:bookmarkEnd w:id="285"/>
    <w:bookmarkEnd w:id="286"/>
    <w:bookmarkEnd w:id="287"/>
    <w:bookmarkEnd w:id="288"/>
    <w:bookmarkEnd w:id="289"/>
    <w:bookmarkEnd w:id="290"/>
    <w:bookmarkEnd w:id="291"/>
    <w:bookmarkEnd w:id="292"/>
    <w:bookmarkEnd w:id="293"/>
    <w:bookmarkEnd w:id="294"/>
    <w:p w14:paraId="74B9DE14">
      <w:pPr>
        <w:spacing w:line="360" w:lineRule="auto"/>
        <w:rPr>
          <w:rFonts w:ascii="宋体" w:hAnsi="宋体" w:cs="宋体"/>
          <w:color w:val="000000"/>
          <w:szCs w:val="21"/>
        </w:rPr>
      </w:pPr>
      <w:bookmarkStart w:id="407" w:name="_Toc389065298"/>
      <w:bookmarkStart w:id="408" w:name="_Toc373478379"/>
      <w:bookmarkStart w:id="409" w:name="_Toc373227732"/>
      <w:bookmarkStart w:id="410" w:name="_Toc24535"/>
      <w:r>
        <w:rPr>
          <w:rFonts w:hint="eastAsia" w:ascii="宋体" w:hAnsi="宋体" w:cs="宋体"/>
          <w:color w:val="000000"/>
          <w:szCs w:val="21"/>
        </w:rPr>
        <w:t>8.2 承包人采购材料与工程设备</w:t>
      </w:r>
      <w:bookmarkEnd w:id="407"/>
      <w:bookmarkEnd w:id="408"/>
      <w:bookmarkEnd w:id="409"/>
      <w:bookmarkEnd w:id="410"/>
    </w:p>
    <w:p w14:paraId="3DAAF56A">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除已标价工程量清单中明确的材料、工程设备外，由承包人负责材料和工程设备的采购、运输和保管，承包人所采购的材料和工程设施各类技术参数，必须满足或优于施工图的技术参数要求，如发现不符合施工图技术参数要求的，发包人可拒绝验收，一切损失及造成的后果由承包人承担。。</w:t>
      </w:r>
    </w:p>
    <w:p w14:paraId="4C921F5A">
      <w:pPr>
        <w:autoSpaceDE w:val="0"/>
        <w:autoSpaceDN w:val="0"/>
        <w:adjustRightInd w:val="0"/>
        <w:spacing w:line="360" w:lineRule="auto"/>
        <w:ind w:firstLine="420" w:firstLineChars="200"/>
        <w:jc w:val="left"/>
        <w:rPr>
          <w:rFonts w:ascii="宋体" w:hAnsi="宋体" w:cs="宋体"/>
          <w:color w:val="000000"/>
          <w:szCs w:val="21"/>
        </w:rPr>
      </w:pPr>
      <w:bookmarkStart w:id="411" w:name="_Toc373478380"/>
      <w:bookmarkStart w:id="412" w:name="_Toc373227733"/>
      <w:bookmarkStart w:id="413" w:name="_Toc389065299"/>
      <w:r>
        <w:rPr>
          <w:rFonts w:hint="eastAsia" w:ascii="宋体" w:hAnsi="宋体" w:cs="宋体"/>
          <w:color w:val="000000"/>
          <w:szCs w:val="21"/>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1F2F202F">
      <w:pPr>
        <w:pStyle w:val="18"/>
        <w:autoSpaceDE w:val="0"/>
        <w:autoSpaceDN w:val="0"/>
        <w:adjustRightInd w:val="0"/>
        <w:spacing w:line="360" w:lineRule="auto"/>
        <w:ind w:firstLine="420" w:firstLineChars="200"/>
        <w:jc w:val="left"/>
      </w:pPr>
      <w:bookmarkStart w:id="414" w:name="_Toc3731"/>
      <w:r>
        <w:rPr>
          <w:rFonts w:hint="eastAsia"/>
        </w:rPr>
        <w:t>禁止使用松木、松木包装材料设备、种子、苗木、花卉及繁殖材料。</w:t>
      </w:r>
    </w:p>
    <w:p w14:paraId="4C9D907C">
      <w:pPr>
        <w:spacing w:line="360" w:lineRule="auto"/>
        <w:rPr>
          <w:rFonts w:ascii="宋体" w:hAnsi="宋体" w:cs="宋体"/>
          <w:color w:val="000000"/>
          <w:szCs w:val="21"/>
        </w:rPr>
      </w:pPr>
      <w:r>
        <w:rPr>
          <w:rFonts w:hint="eastAsia" w:ascii="宋体" w:hAnsi="宋体" w:cs="宋体"/>
          <w:color w:val="000000"/>
          <w:szCs w:val="21"/>
        </w:rPr>
        <w:t>8</w:t>
      </w:r>
      <w:bookmarkStart w:id="415" w:name="_Toc312677493"/>
      <w:bookmarkStart w:id="416" w:name="_Toc297120467"/>
      <w:bookmarkStart w:id="417" w:name="_Toc296890995"/>
      <w:bookmarkStart w:id="418" w:name="_Toc304295556"/>
      <w:bookmarkStart w:id="419" w:name="_Toc297048353"/>
      <w:bookmarkStart w:id="420" w:name="_Toc296346668"/>
      <w:bookmarkStart w:id="421" w:name="_Toc297216186"/>
      <w:bookmarkStart w:id="422" w:name="_Toc300934979"/>
      <w:bookmarkStart w:id="423" w:name="_Toc292559372"/>
      <w:bookmarkStart w:id="424" w:name="_Toc312678019"/>
      <w:bookmarkStart w:id="425" w:name="_Toc292559877"/>
      <w:bookmarkStart w:id="426" w:name="_Toc296891207"/>
      <w:bookmarkStart w:id="427" w:name="_Toc303539136"/>
      <w:bookmarkStart w:id="428" w:name="_Toc296347166"/>
      <w:bookmarkStart w:id="429" w:name="_Toc280868654"/>
      <w:bookmarkStart w:id="430" w:name="_Toc297123527"/>
      <w:bookmarkStart w:id="431" w:name="_Toc296944506"/>
      <w:bookmarkStart w:id="432" w:name="_Toc296503167"/>
      <w:bookmarkStart w:id="433" w:name="_Toc280868655"/>
      <w:bookmarkStart w:id="434" w:name="_Toc267251424"/>
      <w:bookmarkStart w:id="435" w:name="_Toc280868656"/>
      <w:r>
        <w:rPr>
          <w:rFonts w:hint="eastAsia" w:ascii="宋体" w:hAnsi="宋体" w:cs="宋体"/>
          <w:color w:val="000000"/>
          <w:szCs w:val="21"/>
        </w:rPr>
        <w:t>.4 材料与工程设备的保管与使用</w:t>
      </w:r>
      <w:bookmarkEnd w:id="411"/>
      <w:bookmarkEnd w:id="412"/>
      <w:bookmarkEnd w:id="413"/>
      <w:bookmarkEnd w:id="414"/>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14:paraId="290AEF8E">
      <w:pPr>
        <w:pStyle w:val="29"/>
        <w:spacing w:line="360" w:lineRule="auto"/>
        <w:ind w:firstLine="420" w:firstLineChars="200"/>
        <w:jc w:val="left"/>
        <w:rPr>
          <w:rFonts w:ascii="宋体" w:hAnsi="宋体" w:cs="宋体"/>
          <w:color w:val="000000"/>
          <w:szCs w:val="21"/>
          <w:u w:val="single"/>
        </w:rPr>
      </w:pPr>
      <w:r>
        <w:rPr>
          <w:rFonts w:hint="eastAsia" w:ascii="宋体" w:hAnsi="宋体" w:cs="宋体"/>
          <w:color w:val="000000"/>
          <w:kern w:val="0"/>
          <w:szCs w:val="21"/>
        </w:rPr>
        <w:t>8</w:t>
      </w:r>
      <w:bookmarkStart w:id="436" w:name="_Toc292559878"/>
      <w:bookmarkStart w:id="437" w:name="_Toc292559373"/>
      <w:bookmarkStart w:id="438" w:name="_Toc318581173"/>
      <w:bookmarkStart w:id="439" w:name="_Toc296503168"/>
      <w:bookmarkStart w:id="440" w:name="_Toc296891208"/>
      <w:bookmarkStart w:id="441" w:name="_Toc297048354"/>
      <w:bookmarkStart w:id="442" w:name="_Toc296944507"/>
      <w:bookmarkStart w:id="443" w:name="_Toc297120468"/>
      <w:bookmarkStart w:id="444" w:name="_Toc296890996"/>
      <w:bookmarkStart w:id="445" w:name="_Toc304295557"/>
      <w:bookmarkStart w:id="446" w:name="_Toc312677494"/>
      <w:bookmarkStart w:id="447" w:name="_Toc300934980"/>
      <w:bookmarkStart w:id="448" w:name="_Toc296347167"/>
      <w:bookmarkStart w:id="449" w:name="_Toc297216187"/>
      <w:bookmarkStart w:id="450" w:name="_Toc297123528"/>
      <w:bookmarkStart w:id="451" w:name="_Toc303539137"/>
      <w:bookmarkStart w:id="452" w:name="_Toc296346669"/>
      <w:bookmarkStart w:id="453" w:name="_Toc312678020"/>
      <w:r>
        <w:rPr>
          <w:rFonts w:hint="eastAsia" w:ascii="宋体" w:hAnsi="宋体" w:cs="宋体"/>
          <w:color w:val="000000"/>
          <w:kern w:val="0"/>
          <w:szCs w:val="21"/>
        </w:rPr>
        <w:t>.4.1发包人供应的材料设备的保管费用的承担：</w:t>
      </w:r>
      <w:r>
        <w:rPr>
          <w:rFonts w:hint="eastAsia" w:ascii="宋体" w:hAnsi="宋体" w:cs="宋体"/>
          <w:color w:val="000000"/>
          <w:kern w:val="0"/>
          <w:szCs w:val="21"/>
          <w:u w:val="single"/>
        </w:rPr>
        <w:t xml:space="preserve"> 材料设备堆放至承包人指定的存放地点后，所发生的一切保管、运输费用均由承包人承担，因保管不力所造成的损失由承包人负责。移交承包人之前由发包人承担  </w:t>
      </w:r>
      <w:r>
        <w:rPr>
          <w:rFonts w:hint="eastAsia" w:ascii="宋体" w:hAnsi="宋体" w:cs="宋体"/>
          <w:color w:val="000000"/>
          <w:szCs w:val="21"/>
        </w:rPr>
        <w:t>。</w:t>
      </w:r>
    </w:p>
    <w:bookmarkEnd w:id="436"/>
    <w:bookmarkEnd w:id="437"/>
    <w:p w14:paraId="79A496FB">
      <w:pPr>
        <w:spacing w:line="360" w:lineRule="auto"/>
        <w:rPr>
          <w:rFonts w:ascii="宋体" w:hAnsi="宋体" w:cs="宋体"/>
          <w:color w:val="000000"/>
          <w:szCs w:val="21"/>
        </w:rPr>
      </w:pPr>
      <w:bookmarkStart w:id="454" w:name="_Toc15900"/>
      <w:bookmarkStart w:id="455" w:name="_Toc373478381"/>
      <w:bookmarkStart w:id="456" w:name="_Toc373227734"/>
      <w:bookmarkStart w:id="457" w:name="_Toc389065300"/>
      <w:r>
        <w:rPr>
          <w:rFonts w:hint="eastAsia" w:ascii="宋体" w:hAnsi="宋体" w:cs="宋体"/>
          <w:color w:val="000000"/>
          <w:szCs w:val="21"/>
        </w:rPr>
        <w:t>8.6 样品</w:t>
      </w:r>
      <w:bookmarkEnd w:id="454"/>
      <w:bookmarkEnd w:id="455"/>
      <w:bookmarkEnd w:id="456"/>
      <w:bookmarkEnd w:id="457"/>
    </w:p>
    <w:p w14:paraId="4C041F55">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8.6.1 样品的报送与封存</w:t>
      </w:r>
    </w:p>
    <w:p w14:paraId="3C006AED">
      <w:pPr>
        <w:autoSpaceDE w:val="0"/>
        <w:autoSpaceDN w:val="0"/>
        <w:adjustRightInd w:val="0"/>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需要承包人报送样品的材料或工程设备，样品的种类、名称、规格、数量要求：</w:t>
      </w:r>
      <w:r>
        <w:rPr>
          <w:rFonts w:hint="eastAsia" w:ascii="宋体" w:hAnsi="宋体" w:cs="宋体"/>
          <w:color w:val="000000"/>
          <w:szCs w:val="21"/>
          <w:u w:val="single"/>
        </w:rPr>
        <w:t>主要材料涉及品种、款式、颜色等方面内容的，承包人应提交准备合格的材料样品送发包人选定。</w:t>
      </w:r>
    </w:p>
    <w:p w14:paraId="05E6D700">
      <w:pPr>
        <w:spacing w:line="360" w:lineRule="auto"/>
        <w:rPr>
          <w:rFonts w:ascii="宋体" w:hAnsi="宋体" w:cs="宋体"/>
          <w:color w:val="000000"/>
          <w:szCs w:val="21"/>
        </w:rPr>
      </w:pPr>
      <w:bookmarkStart w:id="458" w:name="_Toc389065301"/>
      <w:bookmarkStart w:id="459" w:name="_Toc373227735"/>
      <w:bookmarkStart w:id="460" w:name="_Toc373478382"/>
      <w:bookmarkStart w:id="461" w:name="_Toc21051"/>
      <w:r>
        <w:rPr>
          <w:rFonts w:hint="eastAsia" w:ascii="宋体" w:hAnsi="宋体" w:cs="宋体"/>
          <w:color w:val="000000"/>
          <w:szCs w:val="21"/>
        </w:rPr>
        <w:t>8.8 施工设备和临时设施</w:t>
      </w:r>
      <w:bookmarkEnd w:id="458"/>
      <w:bookmarkEnd w:id="459"/>
      <w:bookmarkEnd w:id="460"/>
      <w:bookmarkEnd w:id="461"/>
    </w:p>
    <w:p w14:paraId="7B7879A1">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8.8.1 承包人提供的施工设备和临时设施</w:t>
      </w:r>
    </w:p>
    <w:p w14:paraId="3BD22E3E">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6。</w:t>
      </w:r>
    </w:p>
    <w:p w14:paraId="4545C1A6">
      <w:pPr>
        <w:autoSpaceDE w:val="0"/>
        <w:autoSpaceDN w:val="0"/>
        <w:adjustRightInd w:val="0"/>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关于修建临时设施费用承担的约定：</w:t>
      </w:r>
      <w:r>
        <w:rPr>
          <w:rFonts w:hint="eastAsia" w:ascii="宋体" w:hAnsi="宋体" w:cs="宋体"/>
          <w:color w:val="000000"/>
          <w:szCs w:val="21"/>
          <w:u w:val="single"/>
        </w:rPr>
        <w:t xml:space="preserve"> 由承包人自行承担 。 </w:t>
      </w:r>
    </w:p>
    <w:p w14:paraId="1300E4AA">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8.8.2 发包人提供的施工设备和临时设施</w:t>
      </w:r>
    </w:p>
    <w:p w14:paraId="5EAE70E2">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发包人提供的施工设备和临时设施：</w:t>
      </w:r>
      <w:r>
        <w:rPr>
          <w:rFonts w:hint="eastAsia" w:ascii="宋体" w:hAnsi="宋体" w:cs="宋体"/>
          <w:color w:val="000000"/>
          <w:szCs w:val="21"/>
          <w:u w:val="single"/>
        </w:rPr>
        <w:t xml:space="preserve">      无       </w:t>
      </w:r>
      <w:r>
        <w:rPr>
          <w:rFonts w:hint="eastAsia" w:ascii="宋体" w:hAnsi="宋体" w:cs="宋体"/>
          <w:color w:val="000000"/>
          <w:szCs w:val="21"/>
        </w:rPr>
        <w:t>。</w:t>
      </w:r>
    </w:p>
    <w:p w14:paraId="3973B91E">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发包人提供的施工设备和临时设施的运行、维护、拆除、清运费用的承担人：</w:t>
      </w:r>
      <w:r>
        <w:rPr>
          <w:rFonts w:hint="eastAsia" w:ascii="宋体" w:hAnsi="宋体" w:cs="宋体"/>
          <w:color w:val="000000"/>
          <w:szCs w:val="21"/>
          <w:u w:val="single"/>
        </w:rPr>
        <w:t xml:space="preserve"> 承包人   </w:t>
      </w:r>
      <w:r>
        <w:rPr>
          <w:rFonts w:hint="eastAsia" w:ascii="宋体" w:hAnsi="宋体" w:cs="宋体"/>
          <w:color w:val="000000"/>
          <w:szCs w:val="21"/>
        </w:rPr>
        <w:t>。</w:t>
      </w:r>
    </w:p>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14:paraId="6EE34781">
      <w:pPr>
        <w:spacing w:line="360" w:lineRule="auto"/>
        <w:rPr>
          <w:rFonts w:ascii="宋体" w:hAnsi="宋体" w:cs="宋体"/>
          <w:color w:val="000000"/>
          <w:szCs w:val="21"/>
        </w:rPr>
      </w:pPr>
      <w:bookmarkStart w:id="462" w:name="_Toc351203641"/>
      <w:bookmarkStart w:id="463" w:name="_Toc373478383"/>
      <w:bookmarkStart w:id="464" w:name="_Toc389065302"/>
      <w:bookmarkStart w:id="465" w:name="_Toc27616"/>
      <w:bookmarkStart w:id="466" w:name="_Toc373227736"/>
      <w:r>
        <w:rPr>
          <w:rFonts w:hint="eastAsia" w:ascii="宋体" w:hAnsi="宋体" w:cs="宋体"/>
          <w:color w:val="000000"/>
          <w:szCs w:val="21"/>
        </w:rPr>
        <w:t>9</w:t>
      </w:r>
      <w:bookmarkEnd w:id="433"/>
      <w:bookmarkEnd w:id="434"/>
      <w:bookmarkEnd w:id="435"/>
      <w:bookmarkStart w:id="467" w:name="_Toc312677495"/>
      <w:bookmarkStart w:id="468" w:name="_Toc303539139"/>
      <w:bookmarkStart w:id="469" w:name="_Toc304295559"/>
      <w:bookmarkStart w:id="470" w:name="_Toc312678021"/>
      <w:bookmarkStart w:id="471" w:name="_Toc300934982"/>
      <w:bookmarkStart w:id="472" w:name="_Toc297216192"/>
      <w:bookmarkStart w:id="473" w:name="_Toc297123533"/>
      <w:bookmarkStart w:id="474" w:name="_Toc296503173"/>
      <w:bookmarkStart w:id="475" w:name="_Toc296346674"/>
      <w:bookmarkStart w:id="476" w:name="_Toc296347172"/>
      <w:bookmarkStart w:id="477" w:name="_Toc292559883"/>
      <w:bookmarkStart w:id="478" w:name="_Toc292559378"/>
      <w:bookmarkStart w:id="479" w:name="_Toc296944512"/>
      <w:bookmarkStart w:id="480" w:name="_Toc296891213"/>
      <w:bookmarkStart w:id="481" w:name="_Toc297048359"/>
      <w:bookmarkStart w:id="482" w:name="_Toc267251428"/>
      <w:bookmarkStart w:id="483" w:name="_Toc296891001"/>
      <w:bookmarkStart w:id="484" w:name="_Toc297120473"/>
      <w:bookmarkStart w:id="485" w:name="_Toc267251427"/>
      <w:r>
        <w:rPr>
          <w:rFonts w:hint="eastAsia" w:ascii="宋体" w:hAnsi="宋体" w:cs="宋体"/>
          <w:color w:val="000000"/>
          <w:szCs w:val="21"/>
        </w:rPr>
        <w:t>. 试验与检验</w:t>
      </w:r>
      <w:bookmarkEnd w:id="462"/>
      <w:bookmarkEnd w:id="463"/>
      <w:bookmarkEnd w:id="464"/>
      <w:bookmarkEnd w:id="465"/>
      <w:bookmarkEnd w:id="466"/>
    </w:p>
    <w:bookmarkEnd w:id="467"/>
    <w:bookmarkEnd w:id="468"/>
    <w:bookmarkEnd w:id="469"/>
    <w:bookmarkEnd w:id="470"/>
    <w:bookmarkEnd w:id="471"/>
    <w:bookmarkEnd w:id="472"/>
    <w:bookmarkEnd w:id="473"/>
    <w:p w14:paraId="3AE61BB7">
      <w:pPr>
        <w:spacing w:line="360" w:lineRule="auto"/>
        <w:rPr>
          <w:rFonts w:ascii="宋体" w:hAnsi="宋体" w:cs="宋体"/>
          <w:color w:val="000000"/>
          <w:szCs w:val="21"/>
        </w:rPr>
      </w:pPr>
      <w:bookmarkStart w:id="486" w:name="_Toc373478384"/>
      <w:bookmarkStart w:id="487" w:name="_Toc8792"/>
      <w:bookmarkStart w:id="488" w:name="_Toc373227737"/>
      <w:bookmarkStart w:id="489" w:name="_Toc389065303"/>
      <w:r>
        <w:rPr>
          <w:rFonts w:hint="eastAsia" w:ascii="宋体" w:hAnsi="宋体" w:cs="宋体"/>
          <w:color w:val="000000"/>
          <w:szCs w:val="21"/>
        </w:rPr>
        <w:t>9</w:t>
      </w:r>
      <w:bookmarkStart w:id="490" w:name="_Toc297123534"/>
      <w:bookmarkStart w:id="491" w:name="_Toc312678022"/>
      <w:bookmarkStart w:id="492" w:name="_Toc303539140"/>
      <w:bookmarkStart w:id="493" w:name="_Toc300934983"/>
      <w:bookmarkStart w:id="494" w:name="_Toc297216193"/>
      <w:bookmarkStart w:id="495" w:name="_Toc312677496"/>
      <w:bookmarkStart w:id="496" w:name="_Toc304295560"/>
      <w:r>
        <w:rPr>
          <w:rFonts w:hint="eastAsia" w:ascii="宋体" w:hAnsi="宋体" w:cs="宋体"/>
          <w:color w:val="000000"/>
          <w:szCs w:val="21"/>
        </w:rPr>
        <w:t>.1 试验设备与试验人员</w:t>
      </w:r>
      <w:bookmarkEnd w:id="486"/>
      <w:bookmarkEnd w:id="487"/>
      <w:bookmarkEnd w:id="488"/>
      <w:bookmarkEnd w:id="489"/>
    </w:p>
    <w:bookmarkEnd w:id="490"/>
    <w:bookmarkEnd w:id="491"/>
    <w:bookmarkEnd w:id="492"/>
    <w:bookmarkEnd w:id="493"/>
    <w:bookmarkEnd w:id="494"/>
    <w:bookmarkEnd w:id="495"/>
    <w:bookmarkEnd w:id="496"/>
    <w:p w14:paraId="154A078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9</w:t>
      </w:r>
      <w:bookmarkStart w:id="497" w:name="_Toc304295561"/>
      <w:bookmarkStart w:id="498" w:name="_Toc300934984"/>
      <w:bookmarkStart w:id="499" w:name="_Toc312678023"/>
      <w:bookmarkStart w:id="500" w:name="_Toc297216194"/>
      <w:bookmarkStart w:id="501" w:name="_Toc303539141"/>
      <w:bookmarkStart w:id="502" w:name="_Toc297123535"/>
      <w:bookmarkStart w:id="503" w:name="_Toc312677497"/>
      <w:bookmarkStart w:id="504" w:name="_Toc318581174"/>
      <w:r>
        <w:rPr>
          <w:rFonts w:hint="eastAsia" w:ascii="宋体" w:hAnsi="宋体" w:cs="宋体"/>
          <w:color w:val="000000"/>
          <w:szCs w:val="21"/>
        </w:rPr>
        <w:t>.1.2 试验设备</w:t>
      </w:r>
    </w:p>
    <w:p w14:paraId="4CF525E1">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施工现场需要配置的试验场所：</w:t>
      </w:r>
      <w:bookmarkEnd w:id="497"/>
      <w:bookmarkEnd w:id="498"/>
      <w:bookmarkEnd w:id="499"/>
      <w:bookmarkEnd w:id="500"/>
      <w:bookmarkEnd w:id="501"/>
      <w:bookmarkEnd w:id="502"/>
      <w:bookmarkEnd w:id="503"/>
      <w:bookmarkStart w:id="505" w:name="_Toc297216195"/>
      <w:bookmarkStart w:id="506" w:name="_Toc312677498"/>
      <w:bookmarkStart w:id="507" w:name="_Toc297123536"/>
      <w:bookmarkStart w:id="508" w:name="_Toc303539142"/>
      <w:bookmarkStart w:id="509" w:name="_Toc312678024"/>
      <w:bookmarkStart w:id="510" w:name="_Toc304295562"/>
      <w:bookmarkStart w:id="511" w:name="_Toc300934985"/>
      <w:r>
        <w:rPr>
          <w:rFonts w:hint="eastAsia" w:ascii="宋体" w:hAnsi="宋体" w:cs="宋体"/>
          <w:color w:val="000000"/>
          <w:szCs w:val="21"/>
          <w:u w:val="single"/>
        </w:rPr>
        <w:t xml:space="preserve">    由承包人自理      </w:t>
      </w:r>
      <w:r>
        <w:rPr>
          <w:rFonts w:hint="eastAsia" w:ascii="宋体" w:hAnsi="宋体" w:cs="宋体"/>
          <w:color w:val="000000"/>
          <w:szCs w:val="21"/>
        </w:rPr>
        <w:t>。</w:t>
      </w:r>
    </w:p>
    <w:p w14:paraId="63C7E5D3">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施工现场需要配备的试验设备：</w:t>
      </w:r>
      <w:r>
        <w:rPr>
          <w:rFonts w:hint="eastAsia" w:ascii="宋体" w:hAnsi="宋体" w:cs="宋体"/>
          <w:color w:val="000000"/>
          <w:szCs w:val="21"/>
          <w:u w:val="single"/>
        </w:rPr>
        <w:t xml:space="preserve">   由承包人自理        </w:t>
      </w:r>
      <w:r>
        <w:rPr>
          <w:rFonts w:hint="eastAsia" w:ascii="宋体" w:hAnsi="宋体" w:cs="宋体"/>
          <w:color w:val="000000"/>
          <w:szCs w:val="21"/>
        </w:rPr>
        <w:t>。</w:t>
      </w:r>
    </w:p>
    <w:p w14:paraId="459B6BAD">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施工现场需要具备的其他试验条件：</w:t>
      </w:r>
      <w:r>
        <w:rPr>
          <w:rFonts w:hint="eastAsia" w:ascii="宋体" w:hAnsi="宋体" w:cs="宋体"/>
          <w:color w:val="000000"/>
          <w:szCs w:val="21"/>
          <w:u w:val="single"/>
        </w:rPr>
        <w:t xml:space="preserve">  由承包人自理      </w:t>
      </w:r>
      <w:r>
        <w:rPr>
          <w:rFonts w:hint="eastAsia" w:ascii="宋体" w:hAnsi="宋体" w:cs="宋体"/>
          <w:color w:val="000000"/>
          <w:szCs w:val="21"/>
        </w:rPr>
        <w:t>。</w:t>
      </w:r>
    </w:p>
    <w:p w14:paraId="1DF84589">
      <w:pPr>
        <w:spacing w:line="360" w:lineRule="auto"/>
        <w:rPr>
          <w:rFonts w:ascii="宋体" w:hAnsi="宋体" w:cs="宋体"/>
          <w:color w:val="000000"/>
          <w:szCs w:val="21"/>
        </w:rPr>
      </w:pPr>
      <w:bookmarkStart w:id="512" w:name="_Toc9320"/>
      <w:bookmarkStart w:id="513" w:name="_Toc389065304"/>
      <w:bookmarkStart w:id="514" w:name="_Toc373227738"/>
      <w:bookmarkStart w:id="515" w:name="_Toc373478385"/>
      <w:r>
        <w:rPr>
          <w:rFonts w:hint="eastAsia" w:ascii="宋体" w:hAnsi="宋体" w:cs="宋体"/>
          <w:color w:val="000000"/>
          <w:szCs w:val="21"/>
        </w:rPr>
        <w:t>9.4 现场工艺试验</w:t>
      </w:r>
      <w:bookmarkEnd w:id="512"/>
      <w:bookmarkEnd w:id="513"/>
      <w:bookmarkEnd w:id="514"/>
      <w:bookmarkEnd w:id="515"/>
      <w:r>
        <w:rPr>
          <w:rFonts w:hint="eastAsia" w:ascii="宋体" w:hAnsi="宋体" w:cs="宋体"/>
          <w:color w:val="000000"/>
          <w:szCs w:val="21"/>
        </w:rPr>
        <w:t xml:space="preserve"> </w:t>
      </w:r>
    </w:p>
    <w:p w14:paraId="03D1D8D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现场工艺试验的有关约定：</w:t>
      </w:r>
      <w:r>
        <w:rPr>
          <w:rFonts w:hint="eastAsia" w:ascii="宋体" w:hAnsi="宋体" w:cs="宋体"/>
          <w:color w:val="000000"/>
          <w:szCs w:val="21"/>
          <w:u w:val="single"/>
        </w:rPr>
        <w:t xml:space="preserve">       按有关规定执行         </w:t>
      </w:r>
      <w:r>
        <w:rPr>
          <w:rFonts w:hint="eastAsia" w:ascii="宋体" w:hAnsi="宋体" w:cs="宋体"/>
          <w:color w:val="000000"/>
          <w:szCs w:val="21"/>
        </w:rPr>
        <w:t>。</w:t>
      </w:r>
    </w:p>
    <w:p w14:paraId="3884A903">
      <w:pPr>
        <w:spacing w:line="360" w:lineRule="auto"/>
        <w:rPr>
          <w:rFonts w:ascii="宋体" w:hAnsi="宋体" w:cs="宋体"/>
          <w:color w:val="000000"/>
          <w:szCs w:val="21"/>
        </w:rPr>
      </w:pPr>
      <w:bookmarkStart w:id="516" w:name="_Toc24256"/>
      <w:bookmarkStart w:id="517" w:name="OLE_LINK1"/>
      <w:r>
        <w:rPr>
          <w:rFonts w:hint="eastAsia" w:ascii="宋体" w:hAnsi="宋体" w:cs="宋体"/>
          <w:color w:val="000000"/>
          <w:szCs w:val="21"/>
        </w:rPr>
        <w:t>9.5 检验费用</w:t>
      </w:r>
      <w:bookmarkEnd w:id="516"/>
    </w:p>
    <w:p w14:paraId="2E5E72EA">
      <w:pPr>
        <w:spacing w:line="360" w:lineRule="auto"/>
        <w:ind w:firstLine="411" w:firstLineChars="196"/>
        <w:rPr>
          <w:rFonts w:ascii="宋体" w:hAnsi="宋体" w:cs="宋体"/>
          <w:color w:val="000000"/>
          <w:szCs w:val="21"/>
        </w:rPr>
      </w:pPr>
      <w:r>
        <w:rPr>
          <w:rFonts w:hint="eastAsia" w:ascii="宋体" w:hAnsi="宋体" w:cs="宋体"/>
          <w:color w:val="000000"/>
          <w:szCs w:val="21"/>
        </w:rPr>
        <w:t>根据《建设工程质量检测管理办法》（建设部令第141号）以及</w:t>
      </w:r>
      <w:r>
        <w:rPr>
          <w:rFonts w:hint="eastAsia" w:ascii="宋体" w:hAnsi="宋体" w:cs="宋体"/>
          <w:bCs/>
          <w:color w:val="000000"/>
          <w:szCs w:val="21"/>
        </w:rPr>
        <w:t>《广西壮族自治区建设工程质量检测管理规定》（桂建管〔2013〕11号）</w:t>
      </w:r>
      <w:r>
        <w:rPr>
          <w:rFonts w:hint="eastAsia" w:ascii="宋体" w:hAnsi="宋体" w:cs="宋体"/>
          <w:color w:val="000000"/>
          <w:szCs w:val="21"/>
        </w:rPr>
        <w:t>规定，工程质量检测业务由发包人委托有相应资质的检测机构检测。费用从发包人的项目建设经费中支出并直接支付给检测机构，不计入合同价款内。</w:t>
      </w:r>
    </w:p>
    <w:bookmarkEnd w:id="504"/>
    <w:bookmarkEnd w:id="505"/>
    <w:bookmarkEnd w:id="506"/>
    <w:bookmarkEnd w:id="507"/>
    <w:bookmarkEnd w:id="508"/>
    <w:bookmarkEnd w:id="509"/>
    <w:bookmarkEnd w:id="510"/>
    <w:bookmarkEnd w:id="511"/>
    <w:bookmarkEnd w:id="517"/>
    <w:p w14:paraId="240268AE">
      <w:pPr>
        <w:spacing w:line="360" w:lineRule="auto"/>
        <w:rPr>
          <w:rFonts w:ascii="宋体" w:hAnsi="宋体" w:cs="宋体"/>
          <w:color w:val="000000"/>
          <w:szCs w:val="21"/>
        </w:rPr>
      </w:pPr>
      <w:bookmarkStart w:id="518" w:name="_Toc351203642"/>
      <w:bookmarkStart w:id="519" w:name="_Toc373227739"/>
      <w:bookmarkStart w:id="520" w:name="_Toc389065305"/>
      <w:bookmarkStart w:id="521" w:name="_Toc6988"/>
      <w:bookmarkStart w:id="522" w:name="_Toc373478386"/>
      <w:r>
        <w:rPr>
          <w:rFonts w:hint="eastAsia" w:ascii="宋体" w:hAnsi="宋体" w:cs="宋体"/>
          <w:color w:val="000000"/>
          <w:szCs w:val="21"/>
        </w:rPr>
        <w:t>1</w:t>
      </w:r>
      <w:bookmarkEnd w:id="474"/>
      <w:bookmarkEnd w:id="475"/>
      <w:bookmarkEnd w:id="476"/>
      <w:bookmarkEnd w:id="477"/>
      <w:bookmarkEnd w:id="478"/>
      <w:bookmarkEnd w:id="479"/>
      <w:bookmarkEnd w:id="480"/>
      <w:bookmarkEnd w:id="481"/>
      <w:bookmarkEnd w:id="482"/>
      <w:bookmarkEnd w:id="483"/>
      <w:bookmarkEnd w:id="484"/>
      <w:bookmarkEnd w:id="485"/>
      <w:bookmarkStart w:id="523" w:name="_Toc296347192"/>
      <w:bookmarkStart w:id="524" w:name="_Toc296503193"/>
      <w:bookmarkStart w:id="525" w:name="_Toc304295566"/>
      <w:bookmarkStart w:id="526" w:name="_Toc300934989"/>
      <w:bookmarkStart w:id="527" w:name="_Toc292559398"/>
      <w:bookmarkStart w:id="528" w:name="_Toc296891021"/>
      <w:bookmarkStart w:id="529" w:name="_Toc292559903"/>
      <w:bookmarkStart w:id="530" w:name="_Toc296346694"/>
      <w:bookmarkStart w:id="531" w:name="_Toc297216199"/>
      <w:bookmarkStart w:id="532" w:name="_Toc296891233"/>
      <w:bookmarkStart w:id="533" w:name="_Toc297120493"/>
      <w:bookmarkStart w:id="534" w:name="_Toc303539146"/>
      <w:bookmarkStart w:id="535" w:name="_Toc297048379"/>
      <w:bookmarkStart w:id="536" w:name="_Toc297123540"/>
      <w:bookmarkStart w:id="537" w:name="_Toc296944532"/>
      <w:bookmarkStart w:id="538" w:name="_Toc312677499"/>
      <w:bookmarkStart w:id="539" w:name="_Toc312678025"/>
      <w:bookmarkStart w:id="540" w:name="_Toc267251435"/>
      <w:bookmarkStart w:id="541" w:name="_Toc267251441"/>
      <w:bookmarkStart w:id="542" w:name="_Toc267251439"/>
      <w:bookmarkStart w:id="543" w:name="_Toc267251433"/>
      <w:bookmarkStart w:id="544" w:name="_Toc267251440"/>
      <w:bookmarkStart w:id="545" w:name="_Toc267251437"/>
      <w:bookmarkStart w:id="546" w:name="_Toc267251442"/>
      <w:r>
        <w:rPr>
          <w:rFonts w:hint="eastAsia" w:ascii="宋体" w:hAnsi="宋体" w:cs="宋体"/>
          <w:color w:val="000000"/>
          <w:szCs w:val="21"/>
        </w:rPr>
        <w:t>0. 变更</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bookmarkEnd w:id="538"/>
    <w:bookmarkEnd w:id="539"/>
    <w:p w14:paraId="2A2A9530">
      <w:pPr>
        <w:spacing w:line="360" w:lineRule="auto"/>
        <w:rPr>
          <w:rFonts w:ascii="宋体" w:hAnsi="宋体" w:cs="宋体"/>
          <w:color w:val="000000"/>
          <w:szCs w:val="21"/>
        </w:rPr>
      </w:pPr>
      <w:bookmarkStart w:id="547" w:name="_Toc389065306"/>
      <w:bookmarkStart w:id="548" w:name="_Toc23389"/>
      <w:bookmarkStart w:id="549" w:name="_Toc373478387"/>
      <w:bookmarkStart w:id="550" w:name="_Toc373227740"/>
      <w:r>
        <w:rPr>
          <w:rFonts w:hint="eastAsia" w:ascii="宋体" w:hAnsi="宋体" w:cs="宋体"/>
          <w:color w:val="000000"/>
          <w:szCs w:val="21"/>
        </w:rPr>
        <w:t>1</w:t>
      </w:r>
      <w:bookmarkStart w:id="551" w:name="_Toc296503194"/>
      <w:bookmarkStart w:id="552" w:name="_Toc296891234"/>
      <w:bookmarkStart w:id="553" w:name="_Toc296347193"/>
      <w:bookmarkStart w:id="554" w:name="_Toc292559399"/>
      <w:bookmarkStart w:id="555" w:name="_Toc297216200"/>
      <w:bookmarkStart w:id="556" w:name="_Toc297048380"/>
      <w:bookmarkStart w:id="557" w:name="_Toc303539147"/>
      <w:bookmarkStart w:id="558" w:name="_Toc312678026"/>
      <w:bookmarkStart w:id="559" w:name="_Toc296944533"/>
      <w:bookmarkStart w:id="560" w:name="_Toc304295567"/>
      <w:bookmarkStart w:id="561" w:name="_Toc297120494"/>
      <w:bookmarkStart w:id="562" w:name="_Toc296346695"/>
      <w:bookmarkStart w:id="563" w:name="_Toc297123541"/>
      <w:bookmarkStart w:id="564" w:name="_Toc312677500"/>
      <w:bookmarkStart w:id="565" w:name="_Toc292559904"/>
      <w:bookmarkStart w:id="566" w:name="_Toc300934990"/>
      <w:bookmarkStart w:id="567" w:name="_Toc296891022"/>
      <w:r>
        <w:rPr>
          <w:rFonts w:hint="eastAsia" w:ascii="宋体" w:hAnsi="宋体" w:cs="宋体"/>
          <w:color w:val="000000"/>
          <w:szCs w:val="21"/>
        </w:rPr>
        <w:t>0.1 变更的范围</w:t>
      </w:r>
      <w:bookmarkEnd w:id="547"/>
      <w:bookmarkEnd w:id="548"/>
      <w:bookmarkEnd w:id="549"/>
      <w:bookmarkEnd w:id="550"/>
    </w:p>
    <w:p w14:paraId="698A4CDB">
      <w:pPr>
        <w:pStyle w:val="29"/>
        <w:spacing w:line="360" w:lineRule="auto"/>
        <w:ind w:firstLine="426"/>
        <w:jc w:val="left"/>
        <w:rPr>
          <w:rFonts w:ascii="宋体" w:hAnsi="宋体" w:cs="宋体"/>
          <w:color w:val="000000"/>
          <w:szCs w:val="21"/>
        </w:rPr>
      </w:pPr>
      <w:r>
        <w:rPr>
          <w:rFonts w:hint="eastAsia" w:ascii="宋体" w:hAnsi="宋体" w:cs="宋体"/>
          <w:color w:val="000000"/>
          <w:szCs w:val="21"/>
        </w:rPr>
        <w:t>关于变更的范围的约定：</w:t>
      </w:r>
      <w:r>
        <w:rPr>
          <w:rFonts w:hint="eastAsia" w:ascii="宋体" w:hAnsi="宋体" w:cs="宋体"/>
          <w:color w:val="000000"/>
          <w:szCs w:val="21"/>
          <w:u w:val="single"/>
        </w:rPr>
        <w:t xml:space="preserve">  除通用合同条款约定的范围外，发包人有权根据本工程的实际提出其他的变更事项。凡涉及合同价款增减变化的变更事项，必须以发包人代表及总监理工程师共同签字并经发包人盖章确认后的书面文件为准    </w:t>
      </w:r>
      <w:r>
        <w:rPr>
          <w:rFonts w:hint="eastAsia" w:ascii="宋体" w:hAnsi="宋体" w:cs="宋体"/>
          <w:color w:val="000000"/>
          <w:szCs w:val="21"/>
        </w:rPr>
        <w:t>。</w:t>
      </w:r>
    </w:p>
    <w:p w14:paraId="3A30139C">
      <w:pPr>
        <w:spacing w:line="360" w:lineRule="auto"/>
        <w:rPr>
          <w:rFonts w:ascii="宋体" w:hAnsi="宋体" w:cs="宋体"/>
          <w:color w:val="000000"/>
          <w:szCs w:val="21"/>
        </w:rPr>
      </w:pPr>
      <w:bookmarkStart w:id="568" w:name="_Toc373478388"/>
      <w:bookmarkStart w:id="569" w:name="_Toc389065307"/>
      <w:bookmarkStart w:id="570" w:name="_Toc20664"/>
      <w:bookmarkStart w:id="571" w:name="_Toc373227741"/>
      <w:r>
        <w:rPr>
          <w:rFonts w:hint="eastAsia" w:ascii="宋体" w:hAnsi="宋体" w:cs="宋体"/>
          <w:color w:val="000000"/>
          <w:szCs w:val="21"/>
        </w:rPr>
        <w:t>10.3 变更程序</w:t>
      </w:r>
      <w:bookmarkEnd w:id="568"/>
      <w:bookmarkEnd w:id="569"/>
      <w:bookmarkEnd w:id="570"/>
      <w:bookmarkEnd w:id="571"/>
    </w:p>
    <w:p w14:paraId="3C19F096">
      <w:pPr>
        <w:pStyle w:val="9"/>
        <w:spacing w:line="360" w:lineRule="auto"/>
        <w:ind w:firstLine="441" w:firstLineChars="210"/>
        <w:rPr>
          <w:rFonts w:hAnsi="宋体" w:cs="宋体"/>
          <w:bCs/>
          <w:color w:val="000000"/>
          <w:sz w:val="21"/>
        </w:rPr>
      </w:pPr>
      <w:r>
        <w:rPr>
          <w:rFonts w:hint="eastAsia" w:hAnsi="宋体" w:cs="宋体"/>
          <w:bCs/>
          <w:color w:val="000000"/>
          <w:sz w:val="21"/>
        </w:rPr>
        <w:t>10.3.1国有投资项目：</w:t>
      </w:r>
    </w:p>
    <w:p w14:paraId="37D7B5B3">
      <w:pPr>
        <w:pStyle w:val="9"/>
        <w:spacing w:line="360" w:lineRule="auto"/>
        <w:ind w:firstLine="441" w:firstLineChars="210"/>
        <w:rPr>
          <w:rFonts w:hAnsi="宋体" w:cs="宋体"/>
          <w:bCs/>
          <w:color w:val="000000"/>
          <w:sz w:val="21"/>
        </w:rPr>
      </w:pPr>
      <w:r>
        <w:rPr>
          <w:rFonts w:hint="eastAsia" w:hAnsi="宋体" w:cs="宋体"/>
          <w:bCs/>
          <w:color w:val="000000"/>
          <w:sz w:val="21"/>
        </w:rPr>
        <w:t>⑴设计变更和工程签证，按防城港市政府或相关部门的规定办理。属不可抗力（自然灾害、突发事件等）造成变更的，按特事特办原则予以办理。</w:t>
      </w:r>
    </w:p>
    <w:p w14:paraId="0B20DADC">
      <w:pPr>
        <w:pStyle w:val="9"/>
        <w:spacing w:line="360" w:lineRule="auto"/>
        <w:ind w:firstLine="441" w:firstLineChars="210"/>
        <w:rPr>
          <w:rFonts w:hAnsi="宋体" w:cs="宋体"/>
          <w:bCs/>
          <w:color w:val="000000"/>
          <w:sz w:val="21"/>
        </w:rPr>
      </w:pPr>
      <w:r>
        <w:rPr>
          <w:rFonts w:hint="eastAsia" w:hAnsi="宋体" w:cs="宋体"/>
          <w:bCs/>
          <w:color w:val="000000"/>
          <w:sz w:val="21"/>
        </w:rPr>
        <w:t>⑵建设单位在实施项目过程中，若发生单价变动，由建设单位、监理单位、施工单位及其他相关单位共同商定并签字确认，并按规定办理相关手续。</w:t>
      </w:r>
    </w:p>
    <w:p w14:paraId="2FFA695F">
      <w:pPr>
        <w:spacing w:line="360" w:lineRule="auto"/>
        <w:ind w:firstLine="420" w:firstLineChars="200"/>
        <w:jc w:val="left"/>
        <w:rPr>
          <w:rFonts w:ascii="宋体" w:hAnsi="宋体" w:cs="宋体"/>
          <w:bCs/>
          <w:color w:val="000000"/>
          <w:szCs w:val="21"/>
        </w:rPr>
      </w:pPr>
      <w:r>
        <w:rPr>
          <w:rFonts w:hint="eastAsia" w:ascii="宋体" w:hAnsi="宋体" w:cs="宋体"/>
          <w:bCs/>
          <w:color w:val="000000"/>
          <w:szCs w:val="21"/>
        </w:rPr>
        <w:t>⑶ 当合同规定的合同价款调整情况发生后，承包人未在规定时间内通知发包人，或者未在规定时间内提出调整报告，发包人可以根据有关资料，决定是否调整和调整的金额，并书面通知承包人。</w:t>
      </w:r>
    </w:p>
    <w:p w14:paraId="431FE00B">
      <w:pPr>
        <w:spacing w:line="360" w:lineRule="auto"/>
        <w:ind w:firstLine="420" w:firstLineChars="200"/>
        <w:jc w:val="left"/>
        <w:rPr>
          <w:rFonts w:ascii="宋体" w:hAnsi="宋体" w:cs="宋体"/>
          <w:bCs/>
          <w:color w:val="000000"/>
          <w:szCs w:val="21"/>
        </w:rPr>
      </w:pPr>
      <w:r>
        <w:rPr>
          <w:rFonts w:hint="eastAsia" w:ascii="宋体" w:hAnsi="宋体" w:cs="宋体"/>
          <w:bCs/>
          <w:color w:val="000000"/>
          <w:szCs w:val="21"/>
        </w:rPr>
        <w:t>10.3.2 非国有投资项目：</w:t>
      </w:r>
      <w:r>
        <w:rPr>
          <w:rFonts w:hint="eastAsia" w:ascii="宋体" w:hAnsi="宋体" w:cs="宋体"/>
          <w:bCs/>
          <w:color w:val="000000"/>
          <w:szCs w:val="21"/>
          <w:u w:val="single"/>
        </w:rPr>
        <w:t xml:space="preserve">   无  </w:t>
      </w:r>
      <w:r>
        <w:rPr>
          <w:rFonts w:hint="eastAsia" w:ascii="宋体" w:hAnsi="宋体" w:cs="宋体"/>
          <w:bCs/>
          <w:color w:val="000000"/>
          <w:szCs w:val="21"/>
        </w:rPr>
        <w:t>。</w:t>
      </w:r>
    </w:p>
    <w:p w14:paraId="4C03D7CF">
      <w:pPr>
        <w:spacing w:line="360" w:lineRule="auto"/>
        <w:rPr>
          <w:rFonts w:ascii="宋体" w:hAnsi="宋体" w:cs="宋体"/>
          <w:color w:val="000000"/>
          <w:szCs w:val="21"/>
        </w:rPr>
      </w:pPr>
      <w:bookmarkStart w:id="572" w:name="_Toc373478389"/>
      <w:bookmarkStart w:id="573" w:name="_Toc389065308"/>
      <w:bookmarkStart w:id="574" w:name="_Toc373227742"/>
      <w:bookmarkStart w:id="575" w:name="_Toc19438"/>
      <w:r>
        <w:rPr>
          <w:rFonts w:hint="eastAsia" w:ascii="宋体" w:hAnsi="宋体" w:cs="宋体"/>
          <w:color w:val="000000"/>
          <w:szCs w:val="21"/>
        </w:rPr>
        <w:t>10.4 变更估价</w:t>
      </w:r>
      <w:bookmarkEnd w:id="572"/>
      <w:bookmarkEnd w:id="573"/>
      <w:bookmarkEnd w:id="574"/>
      <w:bookmarkEnd w:id="575"/>
    </w:p>
    <w:p w14:paraId="2E7EF04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10.4.1 变更估价原则</w:t>
      </w:r>
    </w:p>
    <w:p w14:paraId="41AE8133">
      <w:pPr>
        <w:pStyle w:val="29"/>
        <w:spacing w:line="360" w:lineRule="auto"/>
        <w:ind w:firstLine="420" w:firstLineChars="200"/>
        <w:jc w:val="left"/>
        <w:rPr>
          <w:rFonts w:ascii="宋体" w:hAnsi="宋体" w:cs="宋体"/>
          <w:color w:val="000000"/>
          <w:szCs w:val="21"/>
          <w:u w:val="single"/>
        </w:rPr>
      </w:pPr>
      <w:bookmarkStart w:id="576" w:name="_Toc251051742"/>
      <w:r>
        <w:rPr>
          <w:rFonts w:hint="eastAsia" w:ascii="宋体" w:hAnsi="宋体" w:cs="宋体"/>
          <w:color w:val="000000"/>
          <w:szCs w:val="21"/>
        </w:rPr>
        <w:t xml:space="preserve">关于变更估价的约定: </w:t>
      </w:r>
      <w:bookmarkEnd w:id="576"/>
      <w:r>
        <w:rPr>
          <w:rFonts w:hint="eastAsia" w:ascii="宋体" w:hAnsi="宋体" w:cs="宋体"/>
          <w:color w:val="000000"/>
          <w:szCs w:val="21"/>
          <w:u w:val="single"/>
        </w:rPr>
        <w:t>本合同实施期间因工程量清单漏项、工程变更及相关签证引起工程项目、工程量变化的,其工程量按实际发生并监理工程师及发包人确认，变更合同价款按下列方法进行：（1） 合同中已有相同清单项目的，按合同该清单项目价格进行计算；（2）合同中只有类似清单项目的，参照该类似清单项目价格进行计算；（3）合同中没有适用或类似清单项目的价格计算方法：有定额的套定额（土石方工程除外），并乘以下浮系数（中标价/公布的工程招标控制价）计算，</w:t>
      </w:r>
      <w:r>
        <w:rPr>
          <w:rFonts w:hint="eastAsia" w:ascii="Calibri" w:hAnsi="宋体" w:cs="宋体"/>
          <w:u w:val="single"/>
        </w:rPr>
        <w:t>材料设备价格按施工期间的《防城港市建设工程造价信息》相应信息价的加权平均值计算，《防城港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ascii="宋体" w:hAnsi="宋体" w:cs="宋体"/>
          <w:color w:val="000000"/>
          <w:szCs w:val="21"/>
          <w:u w:val="single"/>
        </w:rPr>
        <w:t>。</w:t>
      </w:r>
    </w:p>
    <w:p w14:paraId="482FE63D">
      <w:pPr>
        <w:pStyle w:val="29"/>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u w:val="single"/>
        </w:rPr>
        <w:t>工程变更导致实际完成的变更工程量与已标价清单或预算书中列明的该项目工程量有偏差时，其综合单价的确定按专用条款“1.13 工程量清单错误的修正”执行。</w:t>
      </w:r>
    </w:p>
    <w:p w14:paraId="60297308">
      <w:pPr>
        <w:spacing w:line="360" w:lineRule="auto"/>
        <w:rPr>
          <w:rFonts w:ascii="宋体" w:hAnsi="宋体" w:cs="宋体"/>
          <w:color w:val="000000"/>
          <w:szCs w:val="21"/>
        </w:rPr>
      </w:pPr>
      <w:bookmarkStart w:id="577" w:name="_Toc389065309"/>
      <w:bookmarkStart w:id="578" w:name="_Toc5293"/>
      <w:bookmarkStart w:id="579" w:name="_Toc373478390"/>
      <w:bookmarkStart w:id="580" w:name="_Toc373227743"/>
      <w:r>
        <w:rPr>
          <w:rFonts w:hint="eastAsia" w:ascii="宋体" w:hAnsi="宋体" w:cs="宋体"/>
          <w:color w:val="000000"/>
          <w:szCs w:val="21"/>
        </w:rPr>
        <w:t>1</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Start w:id="581" w:name="_Toc296346698"/>
      <w:bookmarkStart w:id="582" w:name="_Toc296891025"/>
      <w:bookmarkStart w:id="583" w:name="_Toc297216203"/>
      <w:bookmarkStart w:id="584" w:name="_Toc296944536"/>
      <w:bookmarkStart w:id="585" w:name="_Toc296891237"/>
      <w:bookmarkStart w:id="586" w:name="_Toc297048383"/>
      <w:bookmarkStart w:id="587" w:name="_Toc297120497"/>
      <w:bookmarkStart w:id="588" w:name="_Toc296503197"/>
      <w:bookmarkStart w:id="589" w:name="_Toc292559402"/>
      <w:bookmarkStart w:id="590" w:name="_Toc292559907"/>
      <w:bookmarkStart w:id="591" w:name="_Toc303539150"/>
      <w:bookmarkStart w:id="592" w:name="_Toc297123544"/>
      <w:bookmarkStart w:id="593" w:name="_Toc300934993"/>
      <w:bookmarkStart w:id="594" w:name="_Toc296347196"/>
      <w:bookmarkStart w:id="595" w:name="_Toc304295570"/>
      <w:bookmarkStart w:id="596" w:name="_Toc312678029"/>
      <w:bookmarkStart w:id="597" w:name="_Toc312677503"/>
      <w:r>
        <w:rPr>
          <w:rFonts w:hint="eastAsia" w:ascii="宋体" w:hAnsi="宋体" w:cs="宋体"/>
          <w:color w:val="000000"/>
          <w:szCs w:val="21"/>
        </w:rPr>
        <w:t>0.5 承</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Start w:id="598" w:name="_Toc296347202"/>
      <w:bookmarkStart w:id="599" w:name="_Toc297123545"/>
      <w:bookmarkStart w:id="600" w:name="_Toc300934994"/>
      <w:bookmarkStart w:id="601" w:name="_Toc296346704"/>
      <w:bookmarkStart w:id="602" w:name="_Toc303539151"/>
      <w:bookmarkStart w:id="603" w:name="_Toc297048389"/>
      <w:bookmarkStart w:id="604" w:name="_Toc296891031"/>
      <w:bookmarkStart w:id="605" w:name="_Toc292559913"/>
      <w:bookmarkStart w:id="606" w:name="_Toc296503203"/>
      <w:bookmarkStart w:id="607" w:name="_Toc297216204"/>
      <w:bookmarkStart w:id="608" w:name="_Toc296944542"/>
      <w:bookmarkStart w:id="609" w:name="_Toc297120503"/>
      <w:bookmarkStart w:id="610" w:name="_Toc296891243"/>
      <w:bookmarkStart w:id="611" w:name="_Toc292559408"/>
      <w:r>
        <w:rPr>
          <w:rFonts w:hint="eastAsia" w:ascii="宋体" w:hAnsi="宋体" w:cs="宋体"/>
          <w:color w:val="000000"/>
          <w:szCs w:val="21"/>
        </w:rPr>
        <w:t>包人的合理化建议</w:t>
      </w:r>
      <w:bookmarkEnd w:id="577"/>
      <w:bookmarkEnd w:id="578"/>
      <w:bookmarkEnd w:id="579"/>
      <w:bookmarkEnd w:id="580"/>
    </w:p>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14:paraId="6147A28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监理人审查承包人合理化建议的期限：</w:t>
      </w:r>
      <w:r>
        <w:rPr>
          <w:rFonts w:hint="eastAsia" w:ascii="宋体" w:hAnsi="宋体" w:cs="宋体"/>
          <w:color w:val="000000"/>
          <w:szCs w:val="21"/>
          <w:u w:val="single"/>
        </w:rPr>
        <w:t xml:space="preserve"> 按通用条款 10.5 执行 </w:t>
      </w:r>
      <w:r>
        <w:rPr>
          <w:rFonts w:hint="eastAsia" w:ascii="宋体" w:hAnsi="宋体" w:cs="宋体"/>
          <w:color w:val="000000"/>
          <w:szCs w:val="21"/>
        </w:rPr>
        <w:t>。</w:t>
      </w:r>
    </w:p>
    <w:p w14:paraId="269BF3C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发包人审批承包人合理化建议的期限：</w:t>
      </w:r>
      <w:r>
        <w:rPr>
          <w:rFonts w:hint="eastAsia" w:ascii="宋体" w:hAnsi="宋体" w:cs="宋体"/>
          <w:color w:val="000000"/>
          <w:szCs w:val="21"/>
          <w:u w:val="single"/>
        </w:rPr>
        <w:t xml:space="preserve"> 按通用条款 10.5 执行 </w:t>
      </w:r>
      <w:r>
        <w:rPr>
          <w:rFonts w:hint="eastAsia" w:ascii="宋体" w:hAnsi="宋体" w:cs="宋体"/>
          <w:color w:val="000000"/>
          <w:szCs w:val="21"/>
        </w:rPr>
        <w:t>。</w:t>
      </w:r>
    </w:p>
    <w:p w14:paraId="34C0DF77">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承</w:t>
      </w:r>
      <w:bookmarkStart w:id="612" w:name="_Toc296891032"/>
      <w:bookmarkStart w:id="613" w:name="_Toc300934995"/>
      <w:bookmarkStart w:id="614" w:name="_Toc296944543"/>
      <w:bookmarkStart w:id="615" w:name="_Toc304295571"/>
      <w:bookmarkStart w:id="616" w:name="_Toc297120504"/>
      <w:bookmarkStart w:id="617" w:name="_Toc292559409"/>
      <w:bookmarkStart w:id="618" w:name="_Toc297216205"/>
      <w:bookmarkStart w:id="619" w:name="_Toc297048390"/>
      <w:bookmarkStart w:id="620" w:name="_Toc312678030"/>
      <w:bookmarkStart w:id="621" w:name="_Toc296347203"/>
      <w:bookmarkStart w:id="622" w:name="_Toc312677504"/>
      <w:bookmarkStart w:id="623" w:name="_Toc303539152"/>
      <w:bookmarkStart w:id="624" w:name="_Toc296503204"/>
      <w:bookmarkStart w:id="625" w:name="_Toc318581175"/>
      <w:bookmarkStart w:id="626" w:name="_Toc292559914"/>
      <w:bookmarkStart w:id="627" w:name="_Toc296346705"/>
      <w:bookmarkStart w:id="628" w:name="_Toc297123546"/>
      <w:bookmarkStart w:id="629" w:name="_Toc296891244"/>
      <w:r>
        <w:rPr>
          <w:rFonts w:hint="eastAsia" w:ascii="宋体" w:hAnsi="宋体" w:cs="宋体"/>
          <w:color w:val="000000"/>
          <w:szCs w:val="21"/>
        </w:rPr>
        <w:t>包人提出的合理化建议降低了合同价格或者提高了工程经济效益的奖励的方法和金额为：</w:t>
      </w:r>
      <w:r>
        <w:rPr>
          <w:rFonts w:hint="eastAsia" w:ascii="宋体" w:hAnsi="宋体" w:cs="宋体"/>
          <w:color w:val="000000"/>
          <w:szCs w:val="21"/>
          <w:u w:val="single"/>
        </w:rPr>
        <w:t xml:space="preserve">    无 </w:t>
      </w:r>
      <w:r>
        <w:rPr>
          <w:rFonts w:hint="eastAsia" w:ascii="宋体" w:hAnsi="宋体" w:cs="宋体"/>
          <w:color w:val="000000"/>
          <w:szCs w:val="21"/>
        </w:rPr>
        <w:t>。</w:t>
      </w:r>
    </w:p>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14:paraId="2991B4A0">
      <w:pPr>
        <w:spacing w:line="360" w:lineRule="auto"/>
        <w:rPr>
          <w:rFonts w:ascii="宋体" w:hAnsi="宋体" w:cs="宋体"/>
          <w:color w:val="000000"/>
          <w:szCs w:val="21"/>
        </w:rPr>
      </w:pPr>
      <w:bookmarkStart w:id="630" w:name="_Toc389065310"/>
      <w:bookmarkStart w:id="631" w:name="_Toc373478391"/>
      <w:bookmarkStart w:id="632" w:name="_Toc373227744"/>
      <w:bookmarkStart w:id="633" w:name="_Toc26302"/>
      <w:r>
        <w:rPr>
          <w:rFonts w:hint="eastAsia" w:ascii="宋体" w:hAnsi="宋体" w:cs="宋体"/>
          <w:color w:val="000000"/>
          <w:szCs w:val="21"/>
        </w:rPr>
        <w:t>1</w:t>
      </w:r>
      <w:bookmarkStart w:id="634" w:name="_Toc292559909"/>
      <w:bookmarkStart w:id="635" w:name="_Toc296891239"/>
      <w:bookmarkStart w:id="636" w:name="_Toc297048385"/>
      <w:bookmarkStart w:id="637" w:name="_Toc296503199"/>
      <w:bookmarkStart w:id="638" w:name="_Toc297120499"/>
      <w:bookmarkStart w:id="639" w:name="_Toc304295574"/>
      <w:bookmarkStart w:id="640" w:name="_Toc296944538"/>
      <w:bookmarkStart w:id="641" w:name="_Toc312678033"/>
      <w:bookmarkStart w:id="642" w:name="_Toc296891027"/>
      <w:bookmarkStart w:id="643" w:name="_Toc292559404"/>
      <w:bookmarkStart w:id="644" w:name="_Toc297123548"/>
      <w:bookmarkStart w:id="645" w:name="_Toc296346700"/>
      <w:bookmarkStart w:id="646" w:name="_Toc297216207"/>
      <w:bookmarkStart w:id="647" w:name="_Toc296347198"/>
      <w:bookmarkStart w:id="648" w:name="_Toc300934997"/>
      <w:bookmarkStart w:id="649" w:name="_Toc312677507"/>
      <w:bookmarkStart w:id="650" w:name="_Toc303539154"/>
      <w:r>
        <w:rPr>
          <w:rFonts w:hint="eastAsia" w:ascii="宋体" w:hAnsi="宋体" w:cs="宋体"/>
          <w:color w:val="000000"/>
          <w:szCs w:val="21"/>
        </w:rPr>
        <w:t>0.7 暂估价</w:t>
      </w:r>
      <w:bookmarkEnd w:id="630"/>
      <w:bookmarkEnd w:id="631"/>
      <w:bookmarkEnd w:id="632"/>
      <w:bookmarkEnd w:id="633"/>
    </w:p>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14:paraId="7537583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暂</w:t>
      </w:r>
      <w:bookmarkStart w:id="651" w:name="_Toc312678034"/>
      <w:bookmarkStart w:id="652" w:name="_Toc312677508"/>
      <w:bookmarkStart w:id="653" w:name="_Toc318581176"/>
      <w:r>
        <w:rPr>
          <w:rFonts w:hint="eastAsia" w:ascii="宋体" w:hAnsi="宋体" w:cs="宋体"/>
          <w:color w:val="000000"/>
          <w:szCs w:val="21"/>
        </w:rPr>
        <w:t>估价材料和工程设备的明细详见已标价工程量清单。</w:t>
      </w:r>
    </w:p>
    <w:bookmarkEnd w:id="651"/>
    <w:bookmarkEnd w:id="652"/>
    <w:bookmarkEnd w:id="653"/>
    <w:p w14:paraId="27CA506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w:t>
      </w:r>
      <w:bookmarkStart w:id="654" w:name="_Toc318581177"/>
      <w:bookmarkStart w:id="655" w:name="_Toc312677509"/>
      <w:bookmarkStart w:id="656" w:name="_Toc312678035"/>
      <w:r>
        <w:rPr>
          <w:rFonts w:hint="eastAsia" w:ascii="宋体" w:hAnsi="宋体" w:cs="宋体"/>
          <w:color w:val="000000"/>
          <w:szCs w:val="21"/>
        </w:rPr>
        <w:t>0.7.1 依法必须招标的暂估价项目</w:t>
      </w:r>
    </w:p>
    <w:bookmarkEnd w:id="654"/>
    <w:bookmarkEnd w:id="655"/>
    <w:bookmarkEnd w:id="656"/>
    <w:p w14:paraId="1275B134">
      <w:pPr>
        <w:pStyle w:val="18"/>
        <w:spacing w:line="360" w:lineRule="auto"/>
        <w:ind w:firstLine="420" w:firstLineChars="200"/>
        <w:jc w:val="left"/>
        <w:rPr>
          <w:rFonts w:hAnsi="宋体" w:cs="宋体"/>
        </w:rPr>
      </w:pPr>
      <w:r>
        <w:rPr>
          <w:rFonts w:hint="eastAsia" w:hAnsi="宋体" w:cs="宋体"/>
        </w:rPr>
        <w:t>对于依法必须招标的暂估价项目的确认和批准采取通用条款暂估价第10.7.1第</w:t>
      </w:r>
      <w:r>
        <w:rPr>
          <w:u w:val="single"/>
        </w:rPr>
        <w:t xml:space="preserve">  </w:t>
      </w:r>
      <w:r>
        <w:rPr>
          <w:rFonts w:hint="eastAsia"/>
          <w:u w:val="single"/>
        </w:rPr>
        <w:t>1</w:t>
      </w:r>
      <w:r>
        <w:rPr>
          <w:u w:val="single"/>
        </w:rPr>
        <w:t xml:space="preserve"> </w:t>
      </w:r>
      <w:r>
        <w:rPr>
          <w:rFonts w:hint="eastAsia" w:hAnsi="宋体" w:cs="宋体"/>
        </w:rPr>
        <w:t>种方式确定。</w:t>
      </w:r>
    </w:p>
    <w:p w14:paraId="31541755">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10.7.2 不属于依法必须招标的暂估价项目</w:t>
      </w:r>
    </w:p>
    <w:p w14:paraId="5E04B112">
      <w:pPr>
        <w:pStyle w:val="18"/>
        <w:spacing w:line="360" w:lineRule="auto"/>
        <w:ind w:firstLine="420" w:firstLineChars="200"/>
        <w:jc w:val="left"/>
        <w:rPr>
          <w:rFonts w:ascii="宋体" w:hAnsi="宋体" w:cs="宋体"/>
          <w:color w:val="000000"/>
          <w:szCs w:val="21"/>
        </w:rPr>
      </w:pPr>
      <w:r>
        <w:rPr>
          <w:rFonts w:hint="eastAsia" w:hAnsi="宋体" w:cs="宋体"/>
        </w:rPr>
        <w:t>对于不属于依法必须招标的暂估价项目的确认和批准采取通用条款暂估价第10.7.2第</w:t>
      </w:r>
      <w:r>
        <w:rPr>
          <w:u w:val="single"/>
        </w:rPr>
        <w:t xml:space="preserve"> </w:t>
      </w:r>
      <w:r>
        <w:rPr>
          <w:rFonts w:hint="eastAsia"/>
          <w:u w:val="single"/>
        </w:rPr>
        <w:t>2</w:t>
      </w:r>
      <w:r>
        <w:rPr>
          <w:u w:val="single"/>
        </w:rPr>
        <w:t xml:space="preserve"> </w:t>
      </w:r>
      <w:r>
        <w:t xml:space="preserve"> </w:t>
      </w:r>
      <w:r>
        <w:rPr>
          <w:rFonts w:hint="eastAsia" w:hAnsi="宋体" w:cs="宋体"/>
        </w:rPr>
        <w:t>种方式确定。</w:t>
      </w:r>
    </w:p>
    <w:p w14:paraId="7D69994E">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第3种方式：承包人直接实施的暂估价项目</w:t>
      </w:r>
    </w:p>
    <w:p w14:paraId="6689F410">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承包人直接实施的暂估价项目的约定：</w:t>
      </w:r>
      <w:r>
        <w:rPr>
          <w:rFonts w:hint="eastAsia" w:ascii="宋体" w:hAnsi="宋体" w:cs="宋体"/>
          <w:color w:val="000000"/>
          <w:szCs w:val="21"/>
          <w:u w:val="single"/>
        </w:rPr>
        <w:t xml:space="preserve">  报经发包人同意之后方可实施 </w:t>
      </w:r>
      <w:r>
        <w:rPr>
          <w:rFonts w:hint="eastAsia" w:ascii="宋体" w:hAnsi="宋体" w:cs="宋体"/>
          <w:color w:val="000000"/>
          <w:szCs w:val="21"/>
        </w:rPr>
        <w:t>。</w:t>
      </w:r>
    </w:p>
    <w:p w14:paraId="5483BD1A">
      <w:pPr>
        <w:spacing w:line="360" w:lineRule="auto"/>
        <w:rPr>
          <w:rFonts w:ascii="宋体" w:hAnsi="宋体" w:cs="宋体"/>
          <w:color w:val="000000"/>
          <w:szCs w:val="21"/>
        </w:rPr>
      </w:pPr>
      <w:bookmarkStart w:id="657" w:name="_Toc373227745"/>
      <w:bookmarkStart w:id="658" w:name="_Toc389065311"/>
      <w:bookmarkStart w:id="659" w:name="_Toc6476"/>
      <w:bookmarkStart w:id="660" w:name="_Toc373478392"/>
      <w:r>
        <w:rPr>
          <w:rFonts w:hint="eastAsia" w:ascii="宋体" w:hAnsi="宋体" w:cs="宋体"/>
          <w:color w:val="000000"/>
          <w:szCs w:val="21"/>
        </w:rPr>
        <w:t>10.8 暂列金额</w:t>
      </w:r>
      <w:bookmarkEnd w:id="657"/>
      <w:bookmarkEnd w:id="658"/>
      <w:bookmarkEnd w:id="659"/>
      <w:bookmarkEnd w:id="660"/>
    </w:p>
    <w:p w14:paraId="73683DF3">
      <w:pPr>
        <w:autoSpaceDE w:val="0"/>
        <w:autoSpaceDN w:val="0"/>
        <w:adjustRightInd w:val="0"/>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合同当事人关于暂列金额使用的约定：</w:t>
      </w:r>
      <w:r>
        <w:rPr>
          <w:rFonts w:hint="eastAsia" w:ascii="宋体" w:hAnsi="宋体" w:cs="宋体"/>
          <w:color w:val="000000"/>
          <w:szCs w:val="21"/>
          <w:u w:val="single"/>
        </w:rPr>
        <w:t xml:space="preserve"> 以发包人要求为准，内容详见工程量清单  </w:t>
      </w:r>
      <w:r>
        <w:rPr>
          <w:rFonts w:hint="eastAsia" w:ascii="宋体" w:hAnsi="宋体" w:cs="宋体"/>
          <w:color w:val="000000"/>
          <w:szCs w:val="21"/>
        </w:rPr>
        <w:t>。</w:t>
      </w:r>
    </w:p>
    <w:p w14:paraId="3E4741C4">
      <w:pPr>
        <w:numPr>
          <w:ilvl w:val="0"/>
          <w:numId w:val="7"/>
        </w:numPr>
        <w:spacing w:line="360" w:lineRule="auto"/>
        <w:rPr>
          <w:rFonts w:ascii="宋体" w:hAnsi="宋体" w:cs="宋体"/>
          <w:color w:val="000000"/>
          <w:szCs w:val="21"/>
        </w:rPr>
      </w:pPr>
      <w:bookmarkStart w:id="661" w:name="_Toc373478393"/>
      <w:bookmarkStart w:id="662" w:name="_Toc351203643"/>
      <w:bookmarkStart w:id="663" w:name="_Toc373227746"/>
      <w:bookmarkStart w:id="664" w:name="_Toc15950"/>
      <w:bookmarkStart w:id="665" w:name="_Toc389065312"/>
      <w:r>
        <w:rPr>
          <w:rFonts w:hint="eastAsia" w:ascii="宋体" w:hAnsi="宋体" w:cs="宋体"/>
          <w:color w:val="000000"/>
          <w:szCs w:val="21"/>
        </w:rPr>
        <w:t>价格调整</w:t>
      </w:r>
      <w:bookmarkEnd w:id="661"/>
      <w:bookmarkEnd w:id="662"/>
      <w:bookmarkEnd w:id="663"/>
      <w:bookmarkEnd w:id="664"/>
      <w:bookmarkEnd w:id="665"/>
    </w:p>
    <w:p w14:paraId="3471A0A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①法律变化引起的调整；</w:t>
      </w:r>
    </w:p>
    <w:p w14:paraId="73D4086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②工程变更、项目特征不符、工程量清单缺项、工程量偏差引起的调整；</w:t>
      </w:r>
    </w:p>
    <w:p w14:paraId="2501074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③计日工引起的调整。</w:t>
      </w:r>
    </w:p>
    <w:p w14:paraId="646284EE">
      <w:pPr>
        <w:spacing w:line="360" w:lineRule="auto"/>
        <w:rPr>
          <w:rFonts w:ascii="宋体" w:hAnsi="宋体" w:cs="宋体"/>
          <w:color w:val="000000"/>
          <w:szCs w:val="21"/>
        </w:rPr>
      </w:pPr>
      <w:bookmarkStart w:id="666" w:name="_Toc389065313"/>
      <w:bookmarkStart w:id="667" w:name="_Toc373478394"/>
      <w:bookmarkStart w:id="668" w:name="_Toc13425"/>
      <w:bookmarkStart w:id="669" w:name="_Toc373227747"/>
      <w:bookmarkStart w:id="670" w:name="_Toc304295577"/>
      <w:bookmarkStart w:id="671" w:name="_Toc297048387"/>
      <w:bookmarkStart w:id="672" w:name="_Toc297120501"/>
      <w:bookmarkStart w:id="673" w:name="_Toc300935000"/>
      <w:bookmarkStart w:id="674" w:name="_Toc292559911"/>
      <w:bookmarkStart w:id="675" w:name="_Toc303539157"/>
      <w:bookmarkStart w:id="676" w:name="_Toc292559406"/>
      <w:bookmarkStart w:id="677" w:name="_Toc296347200"/>
      <w:bookmarkStart w:id="678" w:name="_Toc296944540"/>
      <w:bookmarkStart w:id="679" w:name="_Toc296891241"/>
      <w:bookmarkStart w:id="680" w:name="_Toc296891029"/>
      <w:bookmarkStart w:id="681" w:name="_Toc297216209"/>
      <w:bookmarkStart w:id="682" w:name="_Toc296503201"/>
      <w:bookmarkStart w:id="683" w:name="_Toc296346702"/>
      <w:bookmarkStart w:id="684" w:name="_Toc312678039"/>
      <w:bookmarkStart w:id="685" w:name="_Toc297123550"/>
      <w:r>
        <w:rPr>
          <w:rFonts w:hint="eastAsia" w:ascii="宋体" w:hAnsi="宋体" w:cs="宋体"/>
          <w:color w:val="000000"/>
          <w:szCs w:val="21"/>
        </w:rPr>
        <w:t>11.1 市场价格波动引起的调整</w:t>
      </w:r>
      <w:bookmarkEnd w:id="666"/>
      <w:bookmarkEnd w:id="667"/>
      <w:bookmarkEnd w:id="668"/>
      <w:bookmarkEnd w:id="669"/>
    </w:p>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14:paraId="383AD2E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市场价格波动是否调整合同价格的约定：</w:t>
      </w:r>
      <w:r>
        <w:rPr>
          <w:rFonts w:hint="eastAsia" w:ascii="宋体" w:hAnsi="宋体" w:cs="宋体"/>
          <w:color w:val="000000"/>
          <w:szCs w:val="21"/>
          <w:u w:val="single"/>
        </w:rPr>
        <w:t xml:space="preserve"> 第三种方式    </w:t>
      </w:r>
      <w:r>
        <w:rPr>
          <w:rFonts w:hint="eastAsia" w:ascii="宋体" w:hAnsi="宋体" w:cs="宋体"/>
          <w:color w:val="000000"/>
          <w:szCs w:val="21"/>
        </w:rPr>
        <w:t>。</w:t>
      </w:r>
    </w:p>
    <w:p w14:paraId="3B827AD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因市场价格波动调整合同价格，采用以下第</w:t>
      </w:r>
      <w:r>
        <w:rPr>
          <w:rFonts w:hint="eastAsia" w:ascii="宋体" w:hAnsi="宋体" w:cs="宋体"/>
          <w:color w:val="000000"/>
          <w:szCs w:val="21"/>
          <w:u w:val="single"/>
        </w:rPr>
        <w:t xml:space="preserve"> 3  </w:t>
      </w:r>
      <w:r>
        <w:rPr>
          <w:rFonts w:hint="eastAsia" w:ascii="宋体" w:hAnsi="宋体" w:cs="宋体"/>
          <w:color w:val="000000"/>
          <w:szCs w:val="21"/>
        </w:rPr>
        <w:t>种方式对合同价格进行调整：</w:t>
      </w:r>
    </w:p>
    <w:p w14:paraId="390D083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第1种方式：采用价格指数进行价格调整。</w:t>
      </w:r>
    </w:p>
    <w:p w14:paraId="1C7109BE">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关于各可调因子、定值和变值权重，以及基本价格指数及其来源的约定：</w:t>
      </w:r>
      <w:r>
        <w:rPr>
          <w:rFonts w:hint="eastAsia" w:ascii="宋体" w:hAnsi="宋体" w:cs="宋体"/>
          <w:color w:val="000000"/>
          <w:szCs w:val="21"/>
          <w:u w:val="single"/>
        </w:rPr>
        <w:t xml:space="preserve">                </w:t>
      </w:r>
      <w:r>
        <w:rPr>
          <w:rFonts w:hint="eastAsia" w:ascii="宋体" w:hAnsi="宋体" w:cs="宋体"/>
          <w:color w:val="000000"/>
          <w:szCs w:val="21"/>
        </w:rPr>
        <w:t xml:space="preserve">；  </w:t>
      </w:r>
    </w:p>
    <w:p w14:paraId="0C9BF54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第2种方式：采用造价信息进行价格调整。</w:t>
      </w:r>
    </w:p>
    <w:p w14:paraId="55F8872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（1）允许调整的主要材料和设备、基期价格、风险系数、投标报价：详见《承包人提供主要材料和设备一览表》,价差调整部分仅计算税金，除此表列明的材料、设备外，其余材料设备价差原则上不予调整。</w:t>
      </w:r>
    </w:p>
    <w:p w14:paraId="45A10CE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（2）主要材料和设备确认价：</w:t>
      </w:r>
    </w:p>
    <w:p w14:paraId="20F7C20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按施工期间《</w:t>
      </w:r>
      <w:r>
        <w:rPr>
          <w:rFonts w:hint="eastAsia" w:ascii="宋体" w:hAnsi="宋体" w:cs="宋体"/>
          <w:color w:val="000000"/>
          <w:szCs w:val="21"/>
          <w:u w:val="single"/>
        </w:rPr>
        <w:t xml:space="preserve"> 防城港 </w:t>
      </w:r>
      <w:r>
        <w:rPr>
          <w:rFonts w:hint="eastAsia" w:ascii="宋体" w:hAnsi="宋体" w:cs="宋体"/>
          <w:color w:val="000000"/>
          <w:szCs w:val="21"/>
        </w:rPr>
        <w:t>市建设工程造价信息》加权平均计算，信息价没有的按通用条款规定确定。</w:t>
      </w:r>
    </w:p>
    <w:p w14:paraId="2A77C20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（3）价差计算方法：</w:t>
      </w:r>
    </w:p>
    <w:p w14:paraId="7977FE0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单价*（1+风险系数），价格下跌价差=确认价-投标报价*（1+风险系数）。</w:t>
      </w:r>
    </w:p>
    <w:p w14:paraId="3A46F72E">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0AD2282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③承包人在《承包人提供主要材料和设备一览表》中载明的材料和设备单价等于基准单价的：合同履行期间材料和设备单价涨跌幅以基准单价为基础超过约定的风险范围时，其超过部分据实调整。价差计算公式：上涨或下跌价差=确认价-基准单价*（1+风险系数）</w:t>
      </w:r>
    </w:p>
    <w:p w14:paraId="7E789712">
      <w:pPr>
        <w:spacing w:line="360" w:lineRule="auto"/>
        <w:ind w:firstLine="645"/>
        <w:jc w:val="left"/>
        <w:rPr>
          <w:rFonts w:ascii="宋体" w:hAnsi="宋体" w:cs="宋体"/>
          <w:color w:val="000000"/>
          <w:szCs w:val="21"/>
        </w:rPr>
      </w:pPr>
      <w:r>
        <w:rPr>
          <w:rFonts w:hint="eastAsia" w:ascii="宋体" w:hAnsi="宋体" w:cs="宋体"/>
          <w:color w:val="000000"/>
          <w:szCs w:val="21"/>
        </w:rPr>
        <w:t>第3种方式：</w:t>
      </w:r>
      <w:r>
        <w:rPr>
          <w:rFonts w:hint="eastAsia" w:ascii="宋体" w:hAnsi="宋体" w:cs="宋体"/>
          <w:color w:val="000000"/>
          <w:szCs w:val="21"/>
          <w:u w:val="single"/>
        </w:rPr>
        <w:t xml:space="preserve">其他价格调整方式：除合同约定可以调整的主要材料外，材料单价在合同实施期间不因市场价格变化因素而变动，因征地拆迁影响及重大设计变更等发包人的原因，在招标后延迟开工或中途停建重新复工的施工工期内，主要材料涨跌的调整幅度由甲乙双方协商调价，以招标控制价采用的《防城港市建设工程造价信息》上发布的市场价格信息确定为基准材料价格  </w:t>
      </w:r>
      <w:r>
        <w:rPr>
          <w:rFonts w:hint="eastAsia" w:ascii="宋体" w:hAnsi="宋体" w:cs="宋体"/>
          <w:color w:val="000000"/>
          <w:szCs w:val="21"/>
        </w:rPr>
        <w:t>。</w:t>
      </w:r>
    </w:p>
    <w:bookmarkEnd w:id="540"/>
    <w:bookmarkEnd w:id="541"/>
    <w:bookmarkEnd w:id="542"/>
    <w:bookmarkEnd w:id="543"/>
    <w:bookmarkEnd w:id="544"/>
    <w:bookmarkEnd w:id="545"/>
    <w:p w14:paraId="1638DAF1">
      <w:pPr>
        <w:spacing w:line="360" w:lineRule="auto"/>
        <w:rPr>
          <w:rFonts w:ascii="宋体" w:hAnsi="宋体" w:cs="宋体"/>
          <w:color w:val="000000"/>
          <w:szCs w:val="21"/>
        </w:rPr>
      </w:pPr>
      <w:bookmarkStart w:id="686" w:name="_Toc297048391"/>
      <w:bookmarkStart w:id="687" w:name="_Toc292559915"/>
      <w:bookmarkStart w:id="688" w:name="_Toc297120505"/>
      <w:bookmarkStart w:id="689" w:name="_Toc296944544"/>
      <w:bookmarkStart w:id="690" w:name="_Toc296346706"/>
      <w:bookmarkStart w:id="691" w:name="_Toc296891033"/>
      <w:bookmarkStart w:id="692" w:name="_Toc296347204"/>
      <w:bookmarkStart w:id="693" w:name="_Toc292559410"/>
      <w:bookmarkStart w:id="694" w:name="_Toc296891245"/>
      <w:bookmarkStart w:id="695" w:name="_Toc296503205"/>
      <w:bookmarkStart w:id="696" w:name="_Toc373478395"/>
      <w:bookmarkStart w:id="697" w:name="_Toc4351"/>
      <w:bookmarkStart w:id="698" w:name="_Toc373227748"/>
      <w:bookmarkStart w:id="699" w:name="_Toc351203644"/>
      <w:bookmarkStart w:id="700" w:name="_Toc300935002"/>
      <w:bookmarkStart w:id="701" w:name="_Toc312678040"/>
      <w:bookmarkStart w:id="702" w:name="_Toc304295579"/>
      <w:bookmarkStart w:id="703" w:name="_Toc297123552"/>
      <w:bookmarkStart w:id="704" w:name="_Toc303539159"/>
      <w:bookmarkStart w:id="705" w:name="_Toc297216211"/>
      <w:r>
        <w:rPr>
          <w:rFonts w:hint="eastAsia" w:ascii="宋体" w:hAnsi="宋体" w:cs="宋体"/>
          <w:color w:val="000000"/>
          <w:szCs w:val="21"/>
        </w:rPr>
        <w:t xml:space="preserve">12. </w:t>
      </w:r>
      <w:bookmarkEnd w:id="686"/>
      <w:bookmarkEnd w:id="687"/>
      <w:bookmarkEnd w:id="688"/>
      <w:bookmarkEnd w:id="689"/>
      <w:bookmarkEnd w:id="690"/>
      <w:bookmarkEnd w:id="691"/>
      <w:bookmarkEnd w:id="692"/>
      <w:bookmarkEnd w:id="693"/>
      <w:bookmarkEnd w:id="694"/>
      <w:bookmarkEnd w:id="695"/>
      <w:r>
        <w:rPr>
          <w:rFonts w:hint="eastAsia" w:ascii="宋体" w:hAnsi="宋体" w:cs="宋体"/>
          <w:color w:val="000000"/>
          <w:szCs w:val="21"/>
        </w:rPr>
        <w:t>合同价格、计量与支付</w:t>
      </w:r>
      <w:bookmarkEnd w:id="696"/>
      <w:bookmarkEnd w:id="697"/>
      <w:bookmarkEnd w:id="698"/>
      <w:bookmarkEnd w:id="699"/>
    </w:p>
    <w:bookmarkEnd w:id="700"/>
    <w:bookmarkEnd w:id="701"/>
    <w:bookmarkEnd w:id="702"/>
    <w:bookmarkEnd w:id="703"/>
    <w:bookmarkEnd w:id="704"/>
    <w:bookmarkEnd w:id="705"/>
    <w:p w14:paraId="68D9168A">
      <w:pPr>
        <w:spacing w:line="360" w:lineRule="auto"/>
        <w:rPr>
          <w:rFonts w:ascii="宋体" w:hAnsi="宋体" w:cs="宋体"/>
          <w:color w:val="000000"/>
          <w:szCs w:val="21"/>
        </w:rPr>
      </w:pPr>
      <w:bookmarkStart w:id="706" w:name="_Toc292559411"/>
      <w:bookmarkStart w:id="707" w:name="_Toc267251461"/>
      <w:bookmarkStart w:id="708" w:name="_Toc292559916"/>
      <w:bookmarkStart w:id="709" w:name="_Toc297120506"/>
      <w:bookmarkStart w:id="710" w:name="_Toc297048392"/>
      <w:bookmarkStart w:id="711" w:name="_Toc296347205"/>
      <w:bookmarkStart w:id="712" w:name="_Toc296891034"/>
      <w:bookmarkStart w:id="713" w:name="_Toc296891246"/>
      <w:bookmarkStart w:id="714" w:name="_Toc296944545"/>
      <w:bookmarkStart w:id="715" w:name="_Toc296346707"/>
      <w:bookmarkStart w:id="716" w:name="_Toc296503206"/>
      <w:bookmarkStart w:id="717" w:name="_Toc373478396"/>
      <w:bookmarkStart w:id="718" w:name="_Toc13093"/>
      <w:bookmarkStart w:id="719" w:name="_Toc373227749"/>
      <w:bookmarkStart w:id="720" w:name="_Toc389065314"/>
      <w:bookmarkStart w:id="721" w:name="_Toc297123553"/>
      <w:bookmarkStart w:id="722" w:name="_Toc297216212"/>
      <w:bookmarkStart w:id="723" w:name="_Toc304295580"/>
      <w:bookmarkStart w:id="724" w:name="_Toc300935003"/>
      <w:bookmarkStart w:id="725" w:name="_Toc303539160"/>
      <w:bookmarkStart w:id="726" w:name="_Toc312678041"/>
      <w:r>
        <w:rPr>
          <w:rFonts w:hint="eastAsia" w:ascii="宋体" w:hAnsi="宋体" w:cs="宋体"/>
          <w:color w:val="000000"/>
          <w:szCs w:val="21"/>
        </w:rPr>
        <w:t>12.1 合</w:t>
      </w:r>
      <w:bookmarkEnd w:id="706"/>
      <w:bookmarkEnd w:id="707"/>
      <w:bookmarkEnd w:id="708"/>
      <w:r>
        <w:rPr>
          <w:rFonts w:hint="eastAsia" w:ascii="宋体" w:hAnsi="宋体" w:cs="宋体"/>
          <w:color w:val="000000"/>
          <w:szCs w:val="21"/>
        </w:rPr>
        <w:t>同价</w:t>
      </w:r>
      <w:bookmarkEnd w:id="709"/>
      <w:bookmarkEnd w:id="710"/>
      <w:bookmarkEnd w:id="711"/>
      <w:bookmarkEnd w:id="712"/>
      <w:bookmarkEnd w:id="713"/>
      <w:bookmarkEnd w:id="714"/>
      <w:bookmarkEnd w:id="715"/>
      <w:bookmarkEnd w:id="716"/>
      <w:r>
        <w:rPr>
          <w:rFonts w:hint="eastAsia" w:ascii="宋体" w:hAnsi="宋体" w:cs="宋体"/>
          <w:color w:val="000000"/>
          <w:szCs w:val="21"/>
        </w:rPr>
        <w:t>格形式</w:t>
      </w:r>
      <w:bookmarkEnd w:id="717"/>
      <w:bookmarkEnd w:id="718"/>
      <w:bookmarkEnd w:id="719"/>
      <w:bookmarkEnd w:id="720"/>
    </w:p>
    <w:bookmarkEnd w:id="721"/>
    <w:bookmarkEnd w:id="722"/>
    <w:bookmarkEnd w:id="723"/>
    <w:bookmarkEnd w:id="724"/>
    <w:bookmarkEnd w:id="725"/>
    <w:bookmarkEnd w:id="726"/>
    <w:p w14:paraId="76B9FF8D">
      <w:pPr>
        <w:spacing w:line="360" w:lineRule="auto"/>
        <w:ind w:firstLine="420" w:firstLineChars="200"/>
        <w:jc w:val="left"/>
        <w:rPr>
          <w:rFonts w:ascii="宋体" w:hAnsi="宋体" w:cs="宋体"/>
          <w:color w:val="000000"/>
          <w:szCs w:val="21"/>
        </w:rPr>
      </w:pPr>
      <w:bookmarkStart w:id="727" w:name="_Toc373227750"/>
      <w:bookmarkStart w:id="728" w:name="_Toc389065315"/>
      <w:bookmarkStart w:id="729" w:name="_Toc373478397"/>
      <w:bookmarkStart w:id="730" w:name="_Toc297123554"/>
      <w:bookmarkStart w:id="731" w:name="_Toc297216213"/>
      <w:bookmarkStart w:id="732" w:name="_Toc304295581"/>
      <w:bookmarkStart w:id="733" w:name="_Toc303539161"/>
      <w:bookmarkStart w:id="734" w:name="_Toc300935004"/>
      <w:bookmarkStart w:id="735" w:name="_Toc312678042"/>
      <w:bookmarkStart w:id="736" w:name="_Toc296891035"/>
      <w:bookmarkStart w:id="737" w:name="_Toc296891247"/>
      <w:bookmarkStart w:id="738" w:name="_Toc297048393"/>
      <w:bookmarkStart w:id="739" w:name="_Toc292559917"/>
      <w:bookmarkStart w:id="740" w:name="_Toc296944546"/>
      <w:bookmarkStart w:id="741" w:name="_Toc296346708"/>
      <w:bookmarkStart w:id="742" w:name="_Toc292559412"/>
      <w:bookmarkStart w:id="743" w:name="_Toc297120507"/>
      <w:bookmarkStart w:id="744" w:name="_Toc296503207"/>
      <w:bookmarkStart w:id="745" w:name="_Toc296347206"/>
      <w:r>
        <w:rPr>
          <w:rFonts w:hint="eastAsia" w:ascii="宋体" w:hAnsi="宋体" w:cs="宋体"/>
          <w:color w:val="000000"/>
          <w:szCs w:val="21"/>
        </w:rPr>
        <w:t>本工程采用</w:t>
      </w:r>
      <w:r>
        <w:rPr>
          <w:rFonts w:hint="eastAsia" w:ascii="宋体" w:hAnsi="宋体" w:cs="宋体"/>
          <w:color w:val="000000"/>
          <w:szCs w:val="21"/>
          <w:u w:val="single"/>
        </w:rPr>
        <w:t xml:space="preserve">   固定综合单价   </w:t>
      </w:r>
      <w:r>
        <w:rPr>
          <w:rFonts w:hint="eastAsia" w:ascii="宋体" w:hAnsi="宋体" w:cs="宋体"/>
          <w:color w:val="000000"/>
          <w:szCs w:val="21"/>
        </w:rPr>
        <w:t>合同价格形式，合同价格包含增值税，本工程计价时采用的增值税计税方法为：</w:t>
      </w:r>
      <w:r>
        <w:rPr>
          <w:rFonts w:hint="eastAsia" w:ascii="宋体" w:hAnsi="宋体" w:cs="宋体"/>
          <w:color w:val="000000"/>
          <w:szCs w:val="21"/>
        </w:rPr>
        <w:sym w:font="Wingdings 2" w:char="0052"/>
      </w:r>
      <w:r>
        <w:rPr>
          <w:rFonts w:hint="eastAsia" w:ascii="宋体" w:hAnsi="宋体" w:cs="宋体"/>
          <w:color w:val="000000"/>
          <w:szCs w:val="21"/>
        </w:rPr>
        <w:t>一般计税法   □简易计税法。</w:t>
      </w:r>
    </w:p>
    <w:p w14:paraId="0CF88C4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（1）单价合同。</w:t>
      </w:r>
    </w:p>
    <w:p w14:paraId="734A5A2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采用综合单价合同方式时，工程量按建设单位、监理单位、施工单位三方确认的竣工图结算。</w:t>
      </w:r>
    </w:p>
    <w:p w14:paraId="4F64163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综合单价包含的风险范围：</w:t>
      </w:r>
      <w:r>
        <w:rPr>
          <w:rFonts w:hint="eastAsia" w:ascii="宋体" w:hAnsi="宋体" w:cs="宋体"/>
          <w:color w:val="000000"/>
          <w:szCs w:val="21"/>
          <w:u w:val="single"/>
        </w:rPr>
        <w:t>除工程变更、项目特征不符、工程量清单缺项、工程量偏差、政策性调整、本工程《承包人提供主要材料和设备一览表》中约定的材料和设备价格变动风险以外的其他风险因素。</w:t>
      </w:r>
    </w:p>
    <w:p w14:paraId="523FC8D6">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风险范围以外合同价格的调整方法：</w:t>
      </w:r>
    </w:p>
    <w:p w14:paraId="03B3760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①工程变更、项目特征不符、工程量清单缺项：按10.4.1变更估价原则的约定调整。</w:t>
      </w:r>
    </w:p>
    <w:p w14:paraId="2A50C5D5">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②工程量偏差：按1.13工程量清单错误修正的约定调整。</w:t>
      </w:r>
    </w:p>
    <w:p w14:paraId="52C7F81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③政策性调整：按自治区住房和城乡建设厅或工程所在地住房和城乡建设主管部门颁布的文件执行。</w:t>
      </w:r>
    </w:p>
    <w:p w14:paraId="508DB9F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④材料价格风险：按11.1的约定调整。</w:t>
      </w:r>
    </w:p>
    <w:p w14:paraId="7701CFB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⑤其它：</w:t>
      </w:r>
      <w:r>
        <w:rPr>
          <w:rFonts w:hint="eastAsia" w:ascii="宋体" w:hAnsi="宋体" w:cs="宋体"/>
          <w:color w:val="000000"/>
          <w:szCs w:val="21"/>
          <w:u w:val="single"/>
        </w:rPr>
        <w:t xml:space="preserve">    无     </w:t>
      </w:r>
      <w:r>
        <w:rPr>
          <w:rFonts w:hint="eastAsia" w:ascii="宋体" w:hAnsi="宋体" w:cs="宋体"/>
          <w:color w:val="000000"/>
          <w:szCs w:val="21"/>
        </w:rPr>
        <w:t>。</w:t>
      </w:r>
    </w:p>
    <w:p w14:paraId="0FFC1B3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（2）总价合同。</w:t>
      </w:r>
    </w:p>
    <w:p w14:paraId="3E4DDE1E">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总价包含的风险范围：包含除工程变更、政策性调整、</w:t>
      </w:r>
      <w:r>
        <w:rPr>
          <w:rFonts w:hint="eastAsia" w:ascii="宋体" w:hAnsi="宋体" w:cs="宋体"/>
          <w:color w:val="000000"/>
          <w:szCs w:val="21"/>
          <w:u w:val="single"/>
        </w:rPr>
        <w:t>本工程《承包人提供主要材料和设备一览表》中约定的材料和设备价格变动风险以外的其他风险。除工程变更外，结算时不再对招标施工图对应的工程量重新计量    。</w:t>
      </w:r>
    </w:p>
    <w:p w14:paraId="56665D6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风险范围以外合同价格的调整方法：</w:t>
      </w:r>
    </w:p>
    <w:p w14:paraId="0A098B3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①工程变更：按10.4.1变更估价原则的约定调整。</w:t>
      </w:r>
    </w:p>
    <w:p w14:paraId="7F2328E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②政策性调整：按自治区住房城乡建设厅或工程所在地住房城乡建设主管部门颁布的文件执行。</w:t>
      </w:r>
    </w:p>
    <w:p w14:paraId="3BF75F3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③材料价格风险：按11.1的约定调整。</w:t>
      </w:r>
    </w:p>
    <w:p w14:paraId="3B8CF43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4 \* GB3 </w:instrText>
      </w:r>
      <w:r>
        <w:rPr>
          <w:rFonts w:hint="eastAsia" w:ascii="宋体" w:hAnsi="宋体" w:cs="宋体"/>
          <w:color w:val="000000"/>
          <w:szCs w:val="21"/>
        </w:rPr>
        <w:fldChar w:fldCharType="separate"/>
      </w:r>
      <w:r>
        <w:rPr>
          <w:rFonts w:hint="eastAsia" w:ascii="宋体" w:hAnsi="宋体" w:cs="宋体"/>
          <w:color w:val="000000"/>
          <w:szCs w:val="21"/>
        </w:rPr>
        <w:t>④</w:t>
      </w:r>
      <w:r>
        <w:rPr>
          <w:rFonts w:hint="eastAsia" w:ascii="宋体" w:hAnsi="宋体" w:cs="宋体"/>
          <w:color w:val="000000"/>
          <w:szCs w:val="21"/>
        </w:rPr>
        <w:fldChar w:fldCharType="end"/>
      </w:r>
      <w:r>
        <w:rPr>
          <w:rFonts w:hint="eastAsia" w:ascii="宋体" w:hAnsi="宋体" w:cs="宋体"/>
          <w:color w:val="000000"/>
          <w:szCs w:val="21"/>
        </w:rPr>
        <w:t>其它：</w:t>
      </w:r>
      <w:r>
        <w:rPr>
          <w:rFonts w:hint="eastAsia" w:ascii="宋体" w:hAnsi="宋体" w:cs="宋体"/>
          <w:color w:val="000000"/>
          <w:szCs w:val="21"/>
          <w:u w:val="single"/>
        </w:rPr>
        <w:t xml:space="preserve">                                                  </w:t>
      </w:r>
      <w:r>
        <w:rPr>
          <w:rFonts w:hint="eastAsia" w:ascii="宋体" w:hAnsi="宋体" w:cs="宋体"/>
          <w:color w:val="000000"/>
          <w:szCs w:val="21"/>
        </w:rPr>
        <w:t>。</w:t>
      </w:r>
    </w:p>
    <w:p w14:paraId="40E5F251">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（3）其他价格方式：</w:t>
      </w:r>
      <w:r>
        <w:rPr>
          <w:rFonts w:hint="eastAsia" w:ascii="宋体" w:hAnsi="宋体" w:cs="宋体"/>
          <w:color w:val="000000"/>
          <w:szCs w:val="21"/>
          <w:u w:val="single"/>
        </w:rPr>
        <w:t xml:space="preserve">                                       </w:t>
      </w:r>
      <w:r>
        <w:rPr>
          <w:rFonts w:hint="eastAsia" w:ascii="宋体" w:hAnsi="宋体" w:cs="宋体"/>
          <w:color w:val="000000"/>
          <w:szCs w:val="21"/>
        </w:rPr>
        <w:t>。</w:t>
      </w:r>
    </w:p>
    <w:p w14:paraId="6866360A">
      <w:pPr>
        <w:spacing w:line="360" w:lineRule="auto"/>
        <w:rPr>
          <w:rFonts w:ascii="宋体" w:hAnsi="宋体" w:cs="宋体"/>
          <w:color w:val="000000"/>
          <w:szCs w:val="21"/>
        </w:rPr>
      </w:pPr>
      <w:bookmarkStart w:id="746" w:name="_Toc1843"/>
      <w:r>
        <w:rPr>
          <w:rFonts w:hint="eastAsia" w:ascii="宋体" w:hAnsi="宋体" w:cs="宋体"/>
          <w:color w:val="000000"/>
          <w:szCs w:val="21"/>
        </w:rPr>
        <w:t>12.2 预付款</w:t>
      </w:r>
      <w:bookmarkEnd w:id="727"/>
      <w:bookmarkEnd w:id="728"/>
      <w:bookmarkEnd w:id="729"/>
      <w:bookmarkEnd w:id="746"/>
    </w:p>
    <w:bookmarkEnd w:id="730"/>
    <w:bookmarkEnd w:id="731"/>
    <w:bookmarkEnd w:id="732"/>
    <w:bookmarkEnd w:id="733"/>
    <w:bookmarkEnd w:id="734"/>
    <w:bookmarkEnd w:id="735"/>
    <w:p w14:paraId="4926BD2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12.2.1 预付款的支付</w:t>
      </w:r>
    </w:p>
    <w:p w14:paraId="7327C09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预付款支付比例或金额：</w:t>
      </w:r>
      <w:r>
        <w:rPr>
          <w:rFonts w:hint="eastAsia" w:ascii="宋体" w:hAnsi="宋体" w:cs="宋体"/>
          <w:color w:val="000000"/>
          <w:szCs w:val="21"/>
          <w:u w:val="single"/>
        </w:rPr>
        <w:t xml:space="preserve">合同价款的30% 。 </w:t>
      </w:r>
    </w:p>
    <w:p w14:paraId="5A440AA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预付款支付期限</w:t>
      </w:r>
      <w:r>
        <w:rPr>
          <w:rFonts w:hint="eastAsia" w:ascii="宋体" w:hAnsi="宋体" w:cs="宋体"/>
          <w:color w:val="000000"/>
          <w:szCs w:val="21"/>
          <w:u w:val="single"/>
        </w:rPr>
        <w:t>：乙方接到开工令之日起一个星期内，施工项目人员、机械、材料进场且达到施工条件后，乙方凭工程支出有效票据（税票）向甲方申请</w:t>
      </w:r>
      <w:r>
        <w:rPr>
          <w:rFonts w:hint="eastAsia" w:ascii="宋体" w:hAnsi="宋体" w:cs="宋体"/>
          <w:color w:val="000000"/>
          <w:szCs w:val="21"/>
        </w:rPr>
        <w:t>。</w:t>
      </w:r>
    </w:p>
    <w:p w14:paraId="1C51DA66">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预付款扣回的方式：</w:t>
      </w:r>
      <w:r>
        <w:rPr>
          <w:rFonts w:hint="eastAsia" w:ascii="宋体" w:hAnsi="宋体" w:cs="宋体"/>
          <w:color w:val="000000"/>
          <w:szCs w:val="21"/>
          <w:u w:val="single"/>
        </w:rPr>
        <w:t>每</w:t>
      </w:r>
      <w:r>
        <w:rPr>
          <w:rFonts w:hint="eastAsia" w:ascii="宋体" w:hAnsi="宋体" w:cs="宋体"/>
          <w:color w:val="000000"/>
          <w:szCs w:val="21"/>
          <w:u w:val="single"/>
          <w:lang w:val="zh-TW"/>
        </w:rPr>
        <w:t>次抵扣的比例为每次进度款付款金额的</w:t>
      </w:r>
      <w:r>
        <w:rPr>
          <w:rFonts w:hint="eastAsia" w:ascii="宋体" w:hAnsi="宋体" w:cs="宋体"/>
          <w:color w:val="000000"/>
          <w:szCs w:val="21"/>
          <w:u w:val="single"/>
        </w:rPr>
        <w:t>100%，直至扣完预付款为止。</w:t>
      </w:r>
    </w:p>
    <w:p w14:paraId="0465B60B">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12.2.2 预付款担保</w:t>
      </w:r>
    </w:p>
    <w:p w14:paraId="0D6EBF3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承包人提交预付款担保的期限：</w:t>
      </w:r>
      <w:r>
        <w:rPr>
          <w:rFonts w:hint="eastAsia" w:ascii="宋体" w:hAnsi="宋体" w:cs="宋体"/>
          <w:color w:val="000000"/>
          <w:szCs w:val="21"/>
          <w:u w:val="single"/>
        </w:rPr>
        <w:t xml:space="preserve">   无              </w:t>
      </w:r>
      <w:r>
        <w:rPr>
          <w:rFonts w:hint="eastAsia" w:ascii="宋体" w:hAnsi="宋体" w:cs="宋体"/>
          <w:color w:val="000000"/>
          <w:szCs w:val="21"/>
        </w:rPr>
        <w:t>。</w:t>
      </w:r>
    </w:p>
    <w:p w14:paraId="58C86DE6">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预付款担保的形式为：</w:t>
      </w:r>
      <w:r>
        <w:rPr>
          <w:rFonts w:hint="eastAsia" w:ascii="宋体" w:hAnsi="宋体" w:cs="宋体"/>
          <w:color w:val="000000"/>
          <w:szCs w:val="21"/>
          <w:u w:val="single"/>
        </w:rPr>
        <w:t xml:space="preserve">    无                     </w:t>
      </w:r>
      <w:r>
        <w:rPr>
          <w:rFonts w:hint="eastAsia" w:ascii="宋体" w:hAnsi="宋体" w:cs="宋体"/>
          <w:color w:val="000000"/>
          <w:szCs w:val="21"/>
        </w:rPr>
        <w:t>。</w:t>
      </w:r>
    </w:p>
    <w:bookmarkEnd w:id="736"/>
    <w:bookmarkEnd w:id="737"/>
    <w:bookmarkEnd w:id="738"/>
    <w:bookmarkEnd w:id="739"/>
    <w:bookmarkEnd w:id="740"/>
    <w:bookmarkEnd w:id="741"/>
    <w:bookmarkEnd w:id="742"/>
    <w:bookmarkEnd w:id="743"/>
    <w:bookmarkEnd w:id="744"/>
    <w:bookmarkEnd w:id="745"/>
    <w:p w14:paraId="6D3B0875">
      <w:pPr>
        <w:spacing w:line="360" w:lineRule="auto"/>
        <w:rPr>
          <w:rFonts w:ascii="宋体" w:hAnsi="宋体" w:cs="宋体"/>
          <w:color w:val="000000"/>
          <w:szCs w:val="21"/>
        </w:rPr>
      </w:pPr>
      <w:bookmarkStart w:id="747" w:name="_Toc373478398"/>
      <w:bookmarkStart w:id="748" w:name="_Toc373227751"/>
      <w:bookmarkStart w:id="749" w:name="_Toc389065316"/>
      <w:bookmarkStart w:id="750" w:name="_Toc30134"/>
      <w:r>
        <w:rPr>
          <w:rFonts w:hint="eastAsia" w:ascii="宋体" w:hAnsi="宋体" w:cs="宋体"/>
          <w:color w:val="000000"/>
          <w:szCs w:val="21"/>
        </w:rPr>
        <w:t>12.3 计量</w:t>
      </w:r>
      <w:bookmarkEnd w:id="747"/>
      <w:bookmarkEnd w:id="748"/>
      <w:bookmarkEnd w:id="749"/>
      <w:bookmarkEnd w:id="750"/>
    </w:p>
    <w:p w14:paraId="1474253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12.3.1 计量原则</w:t>
      </w:r>
    </w:p>
    <w:p w14:paraId="5063AC1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工程量计算规则：</w:t>
      </w:r>
      <w:r>
        <w:rPr>
          <w:rFonts w:hint="eastAsia" w:ascii="宋体" w:hAnsi="宋体" w:cs="宋体"/>
          <w:color w:val="000000"/>
          <w:szCs w:val="21"/>
          <w:u w:val="single"/>
        </w:rPr>
        <w:t>工程的计量均以《建设工程工程量清单计价规范》（GB50500－2013）和及其广西壮族自治区实施细则、《建设工程工程量清单计算规范》（GB50854~50862－2013）及其广西实施细则、本工程补充项目清单为准。</w:t>
      </w:r>
    </w:p>
    <w:p w14:paraId="0A5C8AC5">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12.3.2 计量周期</w:t>
      </w:r>
    </w:p>
    <w:p w14:paraId="7EE80D93">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关于计量周期的约定：</w:t>
      </w:r>
      <w:r>
        <w:rPr>
          <w:rFonts w:hint="eastAsia" w:ascii="宋体" w:hAnsi="宋体" w:cs="宋体"/>
          <w:color w:val="000000"/>
          <w:szCs w:val="21"/>
          <w:u w:val="single"/>
        </w:rPr>
        <w:t>每月25日前</w:t>
      </w:r>
      <w:r>
        <w:rPr>
          <w:rFonts w:hint="eastAsia" w:ascii="宋体" w:hAnsi="宋体" w:cs="宋体"/>
          <w:color w:val="000000"/>
          <w:szCs w:val="21"/>
        </w:rPr>
        <w:t>。</w:t>
      </w:r>
    </w:p>
    <w:p w14:paraId="47FE31E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12.3.3 单价合同的计量</w:t>
      </w:r>
    </w:p>
    <w:p w14:paraId="0F493051">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关于单价合同计量的约定：</w:t>
      </w:r>
    </w:p>
    <w:p w14:paraId="44419BE6">
      <w:pPr>
        <w:spacing w:line="360" w:lineRule="auto"/>
        <w:ind w:firstLine="441" w:firstLineChars="210"/>
        <w:rPr>
          <w:rFonts w:ascii="宋体" w:hAnsi="宋体" w:cs="宋体"/>
          <w:color w:val="000000"/>
          <w:szCs w:val="21"/>
        </w:rPr>
      </w:pPr>
      <w:r>
        <w:rPr>
          <w:rFonts w:hint="eastAsia" w:ascii="宋体" w:hAnsi="宋体" w:cs="宋体"/>
          <w:color w:val="000000"/>
          <w:szCs w:val="21"/>
        </w:rPr>
        <w:t>(1) 工程量清单所列的工程量，不能作为承包人按合同履行其责任依据，实际施工中发生的工程量增加或减少并不影响承包人履行合同的责任，工程结算以完成的实际工程量为准。</w:t>
      </w:r>
    </w:p>
    <w:p w14:paraId="0FC14C0B">
      <w:pPr>
        <w:spacing w:line="360" w:lineRule="auto"/>
        <w:ind w:firstLine="441" w:firstLineChars="210"/>
        <w:rPr>
          <w:rFonts w:ascii="宋体" w:hAnsi="宋体" w:cs="宋体"/>
          <w:color w:val="000000"/>
          <w:szCs w:val="21"/>
        </w:rPr>
      </w:pPr>
      <w:r>
        <w:rPr>
          <w:rFonts w:hint="eastAsia" w:ascii="宋体" w:hAnsi="宋体" w:cs="宋体"/>
          <w:color w:val="000000"/>
          <w:szCs w:val="21"/>
        </w:rPr>
        <w:t>(2) 除另有规定外，工程师应按照合同通过计量来核实确定已完成的工程量和价款，承包人应得到该价款扣除保留金后的金额。当工程师要对已完工的工程量进行计量时，应适时地通知承包人参加。</w:t>
      </w:r>
    </w:p>
    <w:p w14:paraId="7111998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12.3.4 总价合同的计量</w:t>
      </w:r>
    </w:p>
    <w:p w14:paraId="7F2C4EC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（1）总价合同计量约定：进度款按支付分解表支付，支付分解表在招标完成后签合同之前制定，具体详见本专用合同条款12.4.6。</w:t>
      </w:r>
    </w:p>
    <w:p w14:paraId="7B4A0C3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12.3.6 其他价格形式合同的计量</w:t>
      </w:r>
    </w:p>
    <w:p w14:paraId="3BAE472E">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其他价格形式的计量方式和程序：</w:t>
      </w:r>
      <w:r>
        <w:rPr>
          <w:rFonts w:hint="eastAsia" w:ascii="宋体" w:hAnsi="宋体" w:cs="宋体"/>
          <w:color w:val="000000"/>
          <w:szCs w:val="21"/>
          <w:u w:val="single"/>
        </w:rPr>
        <w:t xml:space="preserve">无       </w:t>
      </w:r>
      <w:r>
        <w:rPr>
          <w:rFonts w:hint="eastAsia" w:ascii="宋体" w:hAnsi="宋体" w:cs="宋体"/>
          <w:color w:val="000000"/>
          <w:szCs w:val="21"/>
        </w:rPr>
        <w:t>。</w:t>
      </w:r>
    </w:p>
    <w:p w14:paraId="4D49CA39">
      <w:pPr>
        <w:spacing w:line="360" w:lineRule="auto"/>
        <w:ind w:firstLine="420" w:firstLineChars="200"/>
        <w:jc w:val="left"/>
        <w:rPr>
          <w:rFonts w:ascii="宋体" w:hAnsi="宋体" w:cs="宋体"/>
          <w:color w:val="000000"/>
          <w:szCs w:val="21"/>
        </w:rPr>
      </w:pPr>
      <w:bookmarkStart w:id="751" w:name="_Toc23445"/>
      <w:bookmarkStart w:id="752" w:name="_Toc389065317"/>
      <w:bookmarkStart w:id="753" w:name="_Toc373478399"/>
      <w:bookmarkStart w:id="754" w:name="_Toc373227752"/>
      <w:r>
        <w:rPr>
          <w:rFonts w:hint="eastAsia" w:ascii="宋体" w:hAnsi="宋体" w:cs="宋体"/>
          <w:color w:val="000000"/>
          <w:szCs w:val="21"/>
        </w:rPr>
        <w:t>12.4 工程进度款支付</w:t>
      </w:r>
      <w:bookmarkEnd w:id="751"/>
      <w:bookmarkEnd w:id="752"/>
      <w:bookmarkEnd w:id="753"/>
      <w:bookmarkEnd w:id="754"/>
    </w:p>
    <w:p w14:paraId="603DBE58">
      <w:pPr>
        <w:spacing w:line="360" w:lineRule="auto"/>
        <w:ind w:firstLine="420" w:firstLineChars="200"/>
        <w:jc w:val="left"/>
        <w:rPr>
          <w:rFonts w:ascii="宋体" w:hAnsi="宋体" w:cs="宋体"/>
          <w:color w:val="000000"/>
          <w:szCs w:val="21"/>
        </w:rPr>
      </w:pPr>
      <w:bookmarkStart w:id="755" w:name="_Toc297120511"/>
      <w:bookmarkStart w:id="756" w:name="_Toc297216215"/>
      <w:bookmarkStart w:id="757" w:name="_Toc300935006"/>
      <w:bookmarkStart w:id="758" w:name="_Toc296346712"/>
      <w:bookmarkStart w:id="759" w:name="_Toc297123556"/>
      <w:bookmarkStart w:id="760" w:name="_Toc296891039"/>
      <w:bookmarkStart w:id="761" w:name="_Toc296944550"/>
      <w:bookmarkStart w:id="762" w:name="_Toc292559416"/>
      <w:bookmarkStart w:id="763" w:name="_Toc292559921"/>
      <w:bookmarkStart w:id="764" w:name="_Toc296503211"/>
      <w:bookmarkStart w:id="765" w:name="_Toc296891251"/>
      <w:bookmarkStart w:id="766" w:name="_Toc303539163"/>
      <w:bookmarkStart w:id="767" w:name="_Toc296347210"/>
      <w:bookmarkStart w:id="768" w:name="_Toc297048397"/>
      <w:r>
        <w:rPr>
          <w:rFonts w:hint="eastAsia" w:ascii="宋体" w:hAnsi="宋体" w:cs="宋体"/>
          <w:color w:val="000000"/>
          <w:szCs w:val="21"/>
        </w:rPr>
        <w:t>12.4.1 付款方式及条件：</w:t>
      </w:r>
    </w:p>
    <w:p w14:paraId="022498BD">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项目进度款按照工程进度支付相应的进度款，合同内进度款支付限额为已完成工程量的80%，工程完工验收达到质量合格要求后，结算经区财政局审定后乙方凭工程支出有效票据（税票）向甲方申请工程款支付至结算总价的97%。</w:t>
      </w:r>
    </w:p>
    <w:p w14:paraId="3469DAB3">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（2）甲方按工程价款结算总额3%预留工程质量保证金，如未发生工程质量问题的，在保质期满后1月内一次付清。</w:t>
      </w:r>
    </w:p>
    <w:p w14:paraId="651AF44A">
      <w:pPr>
        <w:spacing w:line="360" w:lineRule="auto"/>
        <w:ind w:firstLine="420" w:firstLineChars="200"/>
        <w:jc w:val="left"/>
        <w:rPr>
          <w:rFonts w:ascii="宋体" w:hAnsi="宋体" w:cs="宋体"/>
          <w:color w:val="auto"/>
          <w:szCs w:val="21"/>
        </w:rPr>
      </w:pPr>
      <w:r>
        <w:rPr>
          <w:rFonts w:hint="eastAsia" w:ascii="宋体" w:hAnsi="宋体" w:cs="宋体"/>
          <w:color w:val="auto"/>
          <w:szCs w:val="21"/>
        </w:rPr>
        <w:t>（3）乙方不得以任何理由拒付农民工工资。</w:t>
      </w:r>
    </w:p>
    <w:p w14:paraId="0B019105">
      <w:pPr>
        <w:spacing w:line="360" w:lineRule="auto"/>
        <w:ind w:firstLine="420" w:firstLineChars="200"/>
        <w:jc w:val="left"/>
        <w:rPr>
          <w:rFonts w:ascii="宋体" w:hAnsi="宋体" w:cs="宋体"/>
          <w:color w:val="auto"/>
          <w:szCs w:val="21"/>
        </w:rPr>
      </w:pPr>
      <w:r>
        <w:rPr>
          <w:rFonts w:hint="eastAsia" w:ascii="宋体" w:hAnsi="宋体" w:cs="宋体"/>
          <w:color w:val="auto"/>
          <w:szCs w:val="21"/>
        </w:rPr>
        <w:t>（4）结算（付款）方式</w:t>
      </w:r>
    </w:p>
    <w:p w14:paraId="1BCF3C52">
      <w:pPr>
        <w:spacing w:line="360" w:lineRule="auto"/>
        <w:ind w:firstLine="420" w:firstLineChars="200"/>
        <w:jc w:val="left"/>
        <w:rPr>
          <w:rFonts w:ascii="宋体" w:hAnsi="宋体" w:cs="宋体"/>
          <w:color w:val="auto"/>
          <w:szCs w:val="21"/>
        </w:rPr>
      </w:pPr>
      <w:r>
        <w:rPr>
          <w:rFonts w:hint="eastAsia" w:ascii="宋体" w:hAnsi="宋体" w:cs="宋体"/>
          <w:color w:val="auto"/>
          <w:szCs w:val="21"/>
        </w:rPr>
        <w:t>甲方以银行转账方式，项目验收合格病经业主管理部门审核后、再按照相关程序结算拨付。</w:t>
      </w:r>
    </w:p>
    <w:p w14:paraId="525A0A95">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12.4.2 进度付款申请单的编制</w:t>
      </w:r>
    </w:p>
    <w:p w14:paraId="76D031DA">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rPr>
        <w:t>关于进度付款申请单编制的约定：</w:t>
      </w:r>
      <w:r>
        <w:rPr>
          <w:rFonts w:hint="eastAsia" w:ascii="宋体" w:hAnsi="宋体" w:cs="宋体"/>
          <w:color w:val="auto"/>
          <w:szCs w:val="21"/>
          <w:u w:val="single"/>
        </w:rPr>
        <w:t xml:space="preserve">  按通用条款12.4.2执行   </w:t>
      </w:r>
      <w:r>
        <w:rPr>
          <w:rFonts w:hint="eastAsia" w:ascii="宋体" w:hAnsi="宋体" w:cs="宋体"/>
          <w:color w:val="auto"/>
          <w:szCs w:val="21"/>
        </w:rPr>
        <w:t>。</w:t>
      </w:r>
    </w:p>
    <w:p w14:paraId="238D94CB">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Pr>
          <w:rFonts w:hint="eastAsia" w:ascii="宋体" w:hAnsi="宋体" w:cs="宋体"/>
          <w:color w:val="auto"/>
          <w:szCs w:val="21"/>
        </w:rPr>
        <w:t>2.4.3 进度付款申请单的提交</w:t>
      </w:r>
    </w:p>
    <w:p w14:paraId="3D5CC0C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（1）单价合同进度付款申请单提交的约定：</w:t>
      </w:r>
      <w:r>
        <w:rPr>
          <w:rFonts w:hint="eastAsia" w:ascii="宋体" w:hAnsi="宋体" w:cs="宋体"/>
          <w:bCs/>
          <w:color w:val="000000"/>
          <w:szCs w:val="21"/>
          <w:u w:val="single"/>
        </w:rPr>
        <w:t>按“通用合同条款执行”</w:t>
      </w:r>
      <w:r>
        <w:rPr>
          <w:rFonts w:hint="eastAsia" w:ascii="宋体" w:hAnsi="宋体" w:cs="宋体"/>
          <w:color w:val="000000"/>
          <w:szCs w:val="21"/>
          <w:u w:val="single"/>
        </w:rPr>
        <w:t xml:space="preserve"> </w:t>
      </w:r>
      <w:r>
        <w:rPr>
          <w:rFonts w:hint="eastAsia" w:ascii="宋体" w:hAnsi="宋体" w:cs="宋体"/>
          <w:color w:val="000000"/>
          <w:szCs w:val="21"/>
        </w:rPr>
        <w:t>。</w:t>
      </w:r>
    </w:p>
    <w:p w14:paraId="067BFED0">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（2）总价合同进度付款申请单提交的约定：</w:t>
      </w:r>
      <w:r>
        <w:rPr>
          <w:rFonts w:hint="eastAsia" w:ascii="宋体" w:hAnsi="宋体" w:cs="宋体"/>
          <w:color w:val="000000"/>
          <w:szCs w:val="21"/>
          <w:u w:val="single"/>
        </w:rPr>
        <w:t xml:space="preserve">   无      </w:t>
      </w:r>
      <w:r>
        <w:rPr>
          <w:rFonts w:hint="eastAsia" w:ascii="宋体" w:hAnsi="宋体" w:cs="宋体"/>
          <w:color w:val="000000"/>
          <w:szCs w:val="21"/>
        </w:rPr>
        <w:t>。</w:t>
      </w:r>
    </w:p>
    <w:p w14:paraId="5FEAE103">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（3）其他价格形式合同进度付款申请单提交的约定：</w:t>
      </w:r>
      <w:r>
        <w:rPr>
          <w:rFonts w:hint="eastAsia" w:ascii="宋体" w:hAnsi="宋体" w:cs="宋体"/>
          <w:color w:val="000000"/>
          <w:szCs w:val="21"/>
          <w:u w:val="single"/>
        </w:rPr>
        <w:t xml:space="preserve">  无    </w:t>
      </w:r>
      <w:r>
        <w:rPr>
          <w:rFonts w:hint="eastAsia" w:ascii="宋体" w:hAnsi="宋体" w:cs="宋体"/>
          <w:color w:val="000000"/>
          <w:szCs w:val="21"/>
        </w:rPr>
        <w:t>。</w:t>
      </w:r>
    </w:p>
    <w:p w14:paraId="4E5B33E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12.4.4 进度款审核和支付</w:t>
      </w:r>
    </w:p>
    <w:p w14:paraId="717D4E9C">
      <w:pPr>
        <w:pStyle w:val="29"/>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（1）监理人审查并报送发包人的期限：</w:t>
      </w:r>
      <w:r>
        <w:rPr>
          <w:rFonts w:hint="eastAsia" w:ascii="宋体" w:hAnsi="宋体" w:cs="宋体"/>
          <w:color w:val="000000"/>
          <w:szCs w:val="21"/>
          <w:u w:val="single"/>
        </w:rPr>
        <w:t xml:space="preserve"> 监理人应在收到承包人进度付款申请单以及相关资料后 7 个工作日内完成审查并报送发包人   </w:t>
      </w:r>
      <w:r>
        <w:rPr>
          <w:rFonts w:hint="eastAsia" w:ascii="宋体" w:hAnsi="宋体" w:cs="宋体"/>
          <w:color w:val="000000"/>
          <w:szCs w:val="21"/>
        </w:rPr>
        <w:t>。</w:t>
      </w:r>
    </w:p>
    <w:p w14:paraId="41ECE014">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发包人完成审批并签发进度款支付证书的期限：</w:t>
      </w:r>
      <w:r>
        <w:rPr>
          <w:rFonts w:hint="eastAsia" w:ascii="宋体" w:hAnsi="宋体" w:cs="宋体"/>
          <w:color w:val="000000"/>
          <w:szCs w:val="21"/>
          <w:u w:val="single"/>
        </w:rPr>
        <w:t xml:space="preserve"> 发包人应在收到后 7 个工作日内完成审批并签发进度款支付证书       </w:t>
      </w:r>
      <w:r>
        <w:rPr>
          <w:rFonts w:hint="eastAsia" w:ascii="宋体" w:hAnsi="宋体" w:cs="宋体"/>
          <w:color w:val="000000"/>
          <w:szCs w:val="21"/>
        </w:rPr>
        <w:t>。</w:t>
      </w:r>
    </w:p>
    <w:p w14:paraId="4D479D0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（2）发包人支付进度款的期限：</w:t>
      </w:r>
      <w:r>
        <w:rPr>
          <w:rFonts w:hint="eastAsia" w:ascii="宋体" w:hAnsi="宋体" w:cs="宋体"/>
          <w:color w:val="000000"/>
          <w:szCs w:val="21"/>
          <w:u w:val="single"/>
        </w:rPr>
        <w:t xml:space="preserve">  自收到承包人递交的申请单起15天内 </w:t>
      </w:r>
      <w:r>
        <w:rPr>
          <w:rFonts w:hint="eastAsia" w:ascii="宋体" w:hAnsi="宋体" w:cs="宋体"/>
          <w:color w:val="000000"/>
          <w:szCs w:val="21"/>
        </w:rPr>
        <w:t>。</w:t>
      </w:r>
    </w:p>
    <w:p w14:paraId="75593345">
      <w:pPr>
        <w:spacing w:line="360" w:lineRule="auto"/>
        <w:ind w:firstLine="525" w:firstLineChars="250"/>
        <w:jc w:val="left"/>
        <w:rPr>
          <w:rFonts w:ascii="宋体" w:hAnsi="宋体" w:cs="宋体"/>
          <w:color w:val="000000"/>
          <w:szCs w:val="21"/>
        </w:rPr>
      </w:pPr>
      <w:r>
        <w:rPr>
          <w:rFonts w:hint="eastAsia" w:ascii="宋体" w:hAnsi="宋体" w:cs="宋体"/>
          <w:color w:val="000000"/>
          <w:szCs w:val="21"/>
        </w:rPr>
        <w:t>发包人逾期支付进度款的违约金的计算方式：</w:t>
      </w:r>
      <w:r>
        <w:rPr>
          <w:rFonts w:hint="eastAsia" w:ascii="宋体" w:hAnsi="宋体" w:cs="宋体"/>
          <w:color w:val="000000"/>
          <w:szCs w:val="21"/>
          <w:u w:val="single"/>
        </w:rPr>
        <w:t xml:space="preserve">    无                    </w:t>
      </w:r>
      <w:r>
        <w:rPr>
          <w:rFonts w:hint="eastAsia" w:ascii="宋体" w:hAnsi="宋体" w:cs="宋体"/>
          <w:color w:val="000000"/>
          <w:szCs w:val="21"/>
        </w:rPr>
        <w:t>。</w:t>
      </w:r>
    </w:p>
    <w:p w14:paraId="49863CB5">
      <w:pPr>
        <w:spacing w:line="360" w:lineRule="auto"/>
        <w:ind w:firstLine="525" w:firstLineChars="250"/>
        <w:jc w:val="left"/>
        <w:rPr>
          <w:rFonts w:ascii="宋体" w:hAnsi="宋体" w:cs="宋体"/>
          <w:color w:val="000000"/>
          <w:szCs w:val="21"/>
        </w:rPr>
      </w:pPr>
      <w:r>
        <w:rPr>
          <w:rFonts w:hint="eastAsia" w:ascii="宋体" w:hAnsi="宋体" w:cs="宋体"/>
          <w:color w:val="000000"/>
          <w:szCs w:val="21"/>
        </w:rPr>
        <w:t>进度款支付方式：</w:t>
      </w:r>
      <w:r>
        <w:rPr>
          <w:rFonts w:hint="eastAsia" w:ascii="宋体" w:hAnsi="宋体" w:cs="宋体"/>
          <w:color w:val="000000"/>
          <w:szCs w:val="21"/>
          <w:u w:val="single"/>
        </w:rPr>
        <w:t>银行转账</w:t>
      </w:r>
      <w:r>
        <w:rPr>
          <w:rFonts w:hint="eastAsia" w:ascii="宋体" w:hAnsi="宋体" w:cs="宋体"/>
          <w:color w:val="000000"/>
          <w:szCs w:val="21"/>
        </w:rPr>
        <w:t>。</w:t>
      </w:r>
    </w:p>
    <w:p w14:paraId="2CC43B44">
      <w:pPr>
        <w:spacing w:line="360" w:lineRule="auto"/>
        <w:ind w:firstLine="525" w:firstLineChars="250"/>
        <w:jc w:val="left"/>
        <w:rPr>
          <w:rFonts w:ascii="宋体" w:hAnsi="宋体" w:cs="宋体"/>
          <w:color w:val="000000"/>
          <w:szCs w:val="21"/>
        </w:rPr>
      </w:pPr>
      <w:r>
        <w:rPr>
          <w:rFonts w:hint="eastAsia" w:ascii="宋体" w:hAnsi="宋体" w:cs="宋体"/>
          <w:color w:val="000000"/>
          <w:szCs w:val="21"/>
        </w:rPr>
        <w:t>（3） 农民工工资支付</w:t>
      </w:r>
    </w:p>
    <w:p w14:paraId="6C9D9F51">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1）农民工工资应与其它工程进度款分帐管理。承包人向发包人申请工程进度款时必须把工人工资部分单独列明，如果未单独列明，监理单位不得签支付证书等支付工程款的手续，发包人单位不得审批和支付工程款。发包人必须把工程款分帐出来的农民工工资转入承包人工人工资支付专用账户专户，转入专户环节必须有银行流水凭证。</w:t>
      </w:r>
    </w:p>
    <w:p w14:paraId="1FB29352">
      <w:pPr>
        <w:spacing w:line="360" w:lineRule="auto"/>
        <w:ind w:firstLine="525" w:firstLineChars="250"/>
        <w:jc w:val="left"/>
        <w:rPr>
          <w:rFonts w:ascii="宋体" w:hAnsi="宋体" w:cs="宋体"/>
          <w:color w:val="000000"/>
          <w:szCs w:val="21"/>
        </w:rPr>
      </w:pPr>
      <w:r>
        <w:rPr>
          <w:rFonts w:hint="eastAsia" w:ascii="宋体" w:hAnsi="宋体" w:cs="宋体"/>
          <w:color w:val="000000"/>
          <w:szCs w:val="21"/>
        </w:rPr>
        <w:t>2）发包人依据工程进度，按与承包人约定的农民工支付比例，将工程人工费分账支付到承包人的农民工工资专户，工程完工时发包人向承包人农民工工资专户支付的完工工程量的人工费支付比例不低于   %，其余工程进度款项由发包人支付到承包人的单位基本户。</w:t>
      </w:r>
    </w:p>
    <w:p w14:paraId="483C36B8">
      <w:pPr>
        <w:spacing w:line="360" w:lineRule="auto"/>
        <w:ind w:firstLine="525" w:firstLineChars="250"/>
        <w:jc w:val="left"/>
        <w:rPr>
          <w:rFonts w:ascii="宋体" w:hAnsi="宋体" w:cs="宋体"/>
          <w:color w:val="000000"/>
          <w:szCs w:val="21"/>
        </w:rPr>
      </w:pPr>
      <w:r>
        <w:rPr>
          <w:rFonts w:hint="eastAsia" w:ascii="宋体" w:hAnsi="宋体" w:cs="宋体"/>
          <w:color w:val="000000"/>
          <w:szCs w:val="21"/>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%。其余分包工程进度款项由承包人支付到分包人的单位基本户。</w:t>
      </w:r>
    </w:p>
    <w:p w14:paraId="6463667A">
      <w:pPr>
        <w:spacing w:line="360" w:lineRule="auto"/>
        <w:ind w:firstLine="525" w:firstLineChars="250"/>
        <w:jc w:val="left"/>
        <w:rPr>
          <w:rFonts w:ascii="宋体" w:hAnsi="宋体" w:cs="宋体"/>
          <w:color w:val="000000"/>
          <w:szCs w:val="21"/>
        </w:rPr>
      </w:pPr>
      <w:r>
        <w:rPr>
          <w:rFonts w:hint="eastAsia" w:ascii="宋体" w:hAnsi="宋体" w:cs="宋体"/>
          <w:color w:val="000000"/>
          <w:szCs w:val="21"/>
        </w:rPr>
        <w:t>4）凡未向付款单位提供农民工工资专户的，或者请款单位在申请工程进度款时未将人工费单列的，付款单位有权拒绝支付工程进度款。</w:t>
      </w:r>
    </w:p>
    <w:p w14:paraId="344E44CC">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5）农民工工资使用要求：专款专用，除发放工人工资外，不得用于其他用途。</w:t>
      </w:r>
    </w:p>
    <w:p w14:paraId="301BD57B">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6）承包人将农民工工资支付情况定期报告发包人和监理单位，并提供相应的材料接受建设行政主管部门和劳动保障行政主管部门对此事项监管。</w:t>
      </w:r>
    </w:p>
    <w:p w14:paraId="66338AEC">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 xml:space="preserve">（4）农民工工资支付专用账户：××××公司农民工工资支付专用账户 。账号：                   </w:t>
      </w:r>
    </w:p>
    <w:p w14:paraId="1B8EBCAE">
      <w:pPr>
        <w:spacing w:line="360" w:lineRule="auto"/>
        <w:ind w:firstLine="525" w:firstLineChars="250"/>
        <w:jc w:val="left"/>
        <w:rPr>
          <w:rFonts w:ascii="宋体" w:hAnsi="宋体" w:cs="宋体"/>
          <w:color w:val="000000"/>
          <w:szCs w:val="21"/>
        </w:rPr>
      </w:pPr>
      <w:r>
        <w:rPr>
          <w:rFonts w:hint="eastAsia" w:ascii="宋体" w:hAnsi="宋体" w:cs="宋体"/>
          <w:color w:val="000000"/>
          <w:szCs w:val="21"/>
        </w:rPr>
        <w:t>12.4.6 支付分解表的编制</w:t>
      </w:r>
    </w:p>
    <w:p w14:paraId="05233BA5">
      <w:pPr>
        <w:spacing w:line="360" w:lineRule="auto"/>
        <w:ind w:firstLine="525" w:firstLineChars="250"/>
        <w:jc w:val="left"/>
        <w:rPr>
          <w:rFonts w:ascii="宋体" w:hAnsi="宋体" w:cs="宋体"/>
          <w:color w:val="000000"/>
          <w:szCs w:val="21"/>
          <w:u w:val="single"/>
        </w:rPr>
      </w:pPr>
      <w:r>
        <w:rPr>
          <w:rFonts w:hint="eastAsia" w:ascii="宋体" w:hAnsi="宋体" w:cs="宋体"/>
          <w:color w:val="000000"/>
          <w:szCs w:val="21"/>
        </w:rPr>
        <w:t>（1） 总价合同支付分解表的编制与审批：</w:t>
      </w:r>
      <w:r>
        <w:rPr>
          <w:rFonts w:hint="eastAsia" w:ascii="宋体" w:hAnsi="宋体" w:cs="宋体"/>
          <w:color w:val="000000"/>
          <w:szCs w:val="21"/>
          <w:u w:val="single"/>
        </w:rPr>
        <w:t xml:space="preserve">  总价合同支付分解表在招标完成后由发包人和承包人共同编制，发包人审批，并作为本合同内容，具体详见合同附件14。</w:t>
      </w:r>
    </w:p>
    <w:p w14:paraId="1B4801C5">
      <w:pPr>
        <w:spacing w:line="360" w:lineRule="auto"/>
        <w:ind w:firstLine="525" w:firstLineChars="250"/>
        <w:jc w:val="left"/>
        <w:rPr>
          <w:rFonts w:ascii="宋体" w:hAnsi="宋体" w:cs="宋体"/>
          <w:color w:val="000000"/>
          <w:szCs w:val="21"/>
          <w:u w:val="single"/>
        </w:rPr>
      </w:pPr>
      <w:r>
        <w:rPr>
          <w:rFonts w:hint="eastAsia" w:ascii="宋体" w:hAnsi="宋体" w:cs="宋体"/>
          <w:color w:val="000000"/>
          <w:szCs w:val="21"/>
        </w:rPr>
        <w:t>（2）单价合同的总价项目支付分解表的编制与审批：总价项目不采用支付分解表的方式计算，而按《建设工程工程量清单计价规范（GB50500-2013）广西壮族自治区实施细则》的规定执行。</w:t>
      </w:r>
    </w:p>
    <w:bookmarkEnd w:id="546"/>
    <w:p w14:paraId="222998C5">
      <w:pPr>
        <w:spacing w:line="360" w:lineRule="auto"/>
        <w:rPr>
          <w:rFonts w:ascii="宋体" w:hAnsi="宋体" w:cs="宋体"/>
          <w:color w:val="000000"/>
          <w:szCs w:val="21"/>
        </w:rPr>
      </w:pPr>
      <w:bookmarkStart w:id="769" w:name="_Toc373478400"/>
      <w:bookmarkStart w:id="770" w:name="_Toc373227753"/>
      <w:bookmarkStart w:id="771" w:name="_Toc351203645"/>
      <w:bookmarkStart w:id="772" w:name="_Toc389065318"/>
      <w:bookmarkStart w:id="773" w:name="_Toc372"/>
      <w:bookmarkStart w:id="774" w:name="_Toc296347218"/>
      <w:bookmarkStart w:id="775" w:name="_Toc297216223"/>
      <w:bookmarkStart w:id="776" w:name="_Toc296891047"/>
      <w:bookmarkStart w:id="777" w:name="_Toc296891259"/>
      <w:bookmarkStart w:id="778" w:name="_Toc292559929"/>
      <w:bookmarkStart w:id="779" w:name="_Toc292559424"/>
      <w:bookmarkStart w:id="780" w:name="_Toc297048405"/>
      <w:bookmarkStart w:id="781" w:name="_Toc297123564"/>
      <w:bookmarkStart w:id="782" w:name="_Toc300935015"/>
      <w:bookmarkStart w:id="783" w:name="_Toc304295593"/>
      <w:bookmarkStart w:id="784" w:name="_Toc296503219"/>
      <w:bookmarkStart w:id="785" w:name="_Toc296944558"/>
      <w:bookmarkStart w:id="786" w:name="_Toc303539172"/>
      <w:bookmarkStart w:id="787" w:name="_Toc296346720"/>
      <w:bookmarkStart w:id="788" w:name="_Toc312678053"/>
      <w:bookmarkStart w:id="789" w:name="_Toc297120519"/>
      <w:r>
        <w:rPr>
          <w:rFonts w:hint="eastAsia" w:ascii="宋体" w:hAnsi="宋体" w:cs="宋体"/>
          <w:color w:val="000000"/>
          <w:szCs w:val="21"/>
        </w:rPr>
        <w:t>13. 验收和工程试车</w:t>
      </w:r>
      <w:bookmarkEnd w:id="769"/>
      <w:bookmarkEnd w:id="770"/>
      <w:bookmarkEnd w:id="771"/>
      <w:bookmarkEnd w:id="772"/>
      <w:bookmarkEnd w:id="773"/>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14:paraId="35DB2B83">
      <w:pPr>
        <w:spacing w:line="360" w:lineRule="auto"/>
        <w:rPr>
          <w:rFonts w:ascii="宋体" w:hAnsi="宋体" w:cs="宋体"/>
          <w:color w:val="000000"/>
          <w:szCs w:val="21"/>
        </w:rPr>
      </w:pPr>
      <w:bookmarkStart w:id="790" w:name="_Toc1622"/>
      <w:bookmarkStart w:id="791" w:name="_Toc373478401"/>
      <w:bookmarkStart w:id="792" w:name="_Toc373227754"/>
      <w:bookmarkStart w:id="793" w:name="_Toc389065319"/>
      <w:r>
        <w:rPr>
          <w:rFonts w:hint="eastAsia" w:ascii="宋体" w:hAnsi="宋体" w:cs="宋体"/>
          <w:color w:val="000000"/>
          <w:szCs w:val="21"/>
        </w:rPr>
        <w:t>13.1 分部分项工程验收</w:t>
      </w:r>
      <w:bookmarkEnd w:id="790"/>
      <w:bookmarkEnd w:id="791"/>
      <w:bookmarkEnd w:id="792"/>
      <w:bookmarkEnd w:id="793"/>
    </w:p>
    <w:p w14:paraId="1B2D7DC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13.1.2监理人不能按时进行验收时，应提前</w:t>
      </w:r>
      <w:r>
        <w:rPr>
          <w:rFonts w:hint="eastAsia" w:ascii="宋体" w:hAnsi="宋体" w:cs="宋体"/>
          <w:color w:val="000000"/>
          <w:szCs w:val="21"/>
          <w:u w:val="single"/>
        </w:rPr>
        <w:t xml:space="preserve">  48 </w:t>
      </w:r>
      <w:r>
        <w:rPr>
          <w:rFonts w:hint="eastAsia" w:ascii="宋体" w:hAnsi="宋体" w:cs="宋体"/>
          <w:color w:val="000000"/>
          <w:szCs w:val="21"/>
        </w:rPr>
        <w:t>小时提交书面延期要求。</w:t>
      </w:r>
    </w:p>
    <w:p w14:paraId="68859604">
      <w:pPr>
        <w:spacing w:line="360" w:lineRule="auto"/>
        <w:ind w:firstLine="420" w:firstLineChars="200"/>
        <w:jc w:val="left"/>
        <w:rPr>
          <w:rFonts w:ascii="宋体" w:hAnsi="宋体" w:cs="宋体"/>
          <w:b/>
          <w:color w:val="000000"/>
          <w:szCs w:val="21"/>
        </w:rPr>
      </w:pPr>
      <w:r>
        <w:rPr>
          <w:rFonts w:hint="eastAsia" w:ascii="宋体" w:hAnsi="宋体" w:cs="宋体"/>
          <w:color w:val="000000"/>
          <w:szCs w:val="21"/>
        </w:rPr>
        <w:t>关于延期最长不得超过：</w:t>
      </w:r>
      <w:r>
        <w:rPr>
          <w:rFonts w:hint="eastAsia" w:ascii="宋体" w:hAnsi="宋体" w:cs="宋体"/>
          <w:color w:val="000000"/>
          <w:szCs w:val="21"/>
          <w:u w:val="single"/>
        </w:rPr>
        <w:t xml:space="preserve">  24  </w:t>
      </w:r>
      <w:r>
        <w:rPr>
          <w:rFonts w:hint="eastAsia" w:ascii="宋体" w:hAnsi="宋体" w:cs="宋体"/>
          <w:color w:val="000000"/>
          <w:szCs w:val="21"/>
        </w:rPr>
        <w:t>小时。</w:t>
      </w:r>
    </w:p>
    <w:p w14:paraId="772FF7EB">
      <w:pPr>
        <w:spacing w:line="360" w:lineRule="auto"/>
        <w:rPr>
          <w:rFonts w:ascii="宋体" w:hAnsi="宋体" w:cs="宋体"/>
          <w:color w:val="000000"/>
          <w:szCs w:val="21"/>
        </w:rPr>
      </w:pPr>
      <w:bookmarkStart w:id="794" w:name="_Toc373227755"/>
      <w:bookmarkStart w:id="795" w:name="_Toc23904"/>
      <w:bookmarkStart w:id="796" w:name="_Toc373478402"/>
      <w:bookmarkStart w:id="797" w:name="_Toc389065320"/>
      <w:bookmarkStart w:id="798" w:name="_Toc296891051"/>
      <w:bookmarkStart w:id="799" w:name="_Toc304295596"/>
      <w:bookmarkStart w:id="800" w:name="_Toc296503223"/>
      <w:bookmarkStart w:id="801" w:name="_Toc300935016"/>
      <w:bookmarkStart w:id="802" w:name="_Toc303539173"/>
      <w:bookmarkStart w:id="803" w:name="_Toc296944562"/>
      <w:bookmarkStart w:id="804" w:name="_Toc297120523"/>
      <w:bookmarkStart w:id="805" w:name="_Toc296347222"/>
      <w:bookmarkStart w:id="806" w:name="_Toc296346724"/>
      <w:bookmarkStart w:id="807" w:name="_Toc297123565"/>
      <w:bookmarkStart w:id="808" w:name="_Toc292559933"/>
      <w:bookmarkStart w:id="809" w:name="_Toc292559428"/>
      <w:bookmarkStart w:id="810" w:name="_Toc296891263"/>
      <w:bookmarkStart w:id="811" w:name="_Toc312678056"/>
      <w:bookmarkStart w:id="812" w:name="_Toc297048409"/>
      <w:bookmarkStart w:id="813" w:name="_Toc297216224"/>
      <w:bookmarkStart w:id="814" w:name="_Toc267251474"/>
      <w:bookmarkStart w:id="815" w:name="_Toc267251475"/>
      <w:bookmarkStart w:id="816" w:name="_Toc267251473"/>
      <w:bookmarkStart w:id="817" w:name="_Toc267251476"/>
      <w:bookmarkStart w:id="818" w:name="_Toc267251472"/>
      <w:bookmarkStart w:id="819" w:name="_Toc267251470"/>
      <w:bookmarkStart w:id="820" w:name="_Toc267251471"/>
      <w:r>
        <w:rPr>
          <w:rFonts w:hint="eastAsia" w:ascii="宋体" w:hAnsi="宋体" w:cs="宋体"/>
          <w:color w:val="000000"/>
          <w:szCs w:val="21"/>
        </w:rPr>
        <w:t>13.2 竣工验收</w:t>
      </w:r>
      <w:bookmarkEnd w:id="794"/>
      <w:bookmarkEnd w:id="795"/>
      <w:bookmarkEnd w:id="796"/>
      <w:bookmarkEnd w:id="797"/>
    </w:p>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14:paraId="0251BF30">
      <w:pPr>
        <w:spacing w:line="360" w:lineRule="auto"/>
        <w:ind w:firstLine="420" w:firstLineChars="200"/>
        <w:jc w:val="left"/>
        <w:rPr>
          <w:rFonts w:ascii="宋体" w:hAnsi="宋体" w:cs="宋体"/>
          <w:color w:val="000000"/>
          <w:szCs w:val="21"/>
        </w:rPr>
      </w:pPr>
      <w:bookmarkStart w:id="821" w:name="_Toc280868704"/>
      <w:bookmarkStart w:id="822" w:name="_Toc280868705"/>
      <w:bookmarkStart w:id="823" w:name="_Toc280868706"/>
      <w:bookmarkStart w:id="824" w:name="_Toc280868707"/>
      <w:bookmarkStart w:id="825" w:name="_Toc280868708"/>
      <w:bookmarkStart w:id="826" w:name="_Toc280868709"/>
      <w:r>
        <w:rPr>
          <w:rFonts w:hint="eastAsia" w:ascii="宋体" w:hAnsi="宋体" w:cs="宋体"/>
          <w:color w:val="000000"/>
          <w:szCs w:val="21"/>
        </w:rPr>
        <w:t>13.2.1竣工验收条件</w:t>
      </w:r>
    </w:p>
    <w:p w14:paraId="1625E6D5">
      <w:pPr>
        <w:spacing w:line="360" w:lineRule="auto"/>
        <w:ind w:firstLine="420" w:firstLineChars="200"/>
        <w:rPr>
          <w:rFonts w:ascii="宋体" w:hAnsi="宋体" w:cs="宋体"/>
          <w:color w:val="000000"/>
          <w:szCs w:val="21"/>
        </w:rPr>
      </w:pPr>
      <w:r>
        <w:rPr>
          <w:rFonts w:hint="eastAsia" w:ascii="宋体" w:hAnsi="宋体" w:cs="宋体"/>
          <w:color w:val="000000"/>
          <w:szCs w:val="21"/>
        </w:rPr>
        <w:t>（3）承包人负责整理和提交的竣工验收资料应当符合工程所在地建设行政主管部门和(或)城市建设档案管理机构有关施工资料的要求，具体内容包括：</w:t>
      </w:r>
      <w:r>
        <w:rPr>
          <w:rFonts w:hint="eastAsia" w:ascii="宋体" w:hAnsi="宋体" w:cs="宋体"/>
          <w:color w:val="000000"/>
          <w:szCs w:val="21"/>
          <w:u w:val="single"/>
        </w:rPr>
        <w:t xml:space="preserve"> 按发包人要求执行     </w:t>
      </w:r>
      <w:r>
        <w:rPr>
          <w:rFonts w:hint="eastAsia" w:ascii="宋体" w:hAnsi="宋体" w:cs="宋体"/>
          <w:color w:val="000000"/>
          <w:szCs w:val="21"/>
        </w:rPr>
        <w:t>。</w:t>
      </w:r>
    </w:p>
    <w:p w14:paraId="5B7BA9D8">
      <w:pPr>
        <w:spacing w:line="360" w:lineRule="auto"/>
        <w:ind w:firstLine="420" w:firstLineChars="200"/>
        <w:rPr>
          <w:rFonts w:ascii="宋体" w:hAnsi="宋体" w:cs="宋体"/>
          <w:color w:val="000000"/>
          <w:szCs w:val="21"/>
        </w:rPr>
      </w:pPr>
      <w:r>
        <w:rPr>
          <w:rFonts w:hint="eastAsia" w:ascii="宋体" w:hAnsi="宋体" w:cs="宋体"/>
          <w:color w:val="000000"/>
          <w:szCs w:val="21"/>
        </w:rPr>
        <w:t>竣工验收资料的份数：</w:t>
      </w:r>
      <w:r>
        <w:rPr>
          <w:rFonts w:hint="eastAsia" w:ascii="宋体" w:hAnsi="宋体" w:cs="宋体"/>
          <w:color w:val="000000"/>
          <w:szCs w:val="21"/>
          <w:u w:val="single"/>
        </w:rPr>
        <w:t xml:space="preserve">   按发包人要求执行    </w:t>
      </w:r>
      <w:r>
        <w:rPr>
          <w:rFonts w:hint="eastAsia" w:ascii="宋体" w:hAnsi="宋体" w:cs="宋体"/>
          <w:color w:val="000000"/>
          <w:szCs w:val="21"/>
        </w:rPr>
        <w:t>。</w:t>
      </w:r>
    </w:p>
    <w:p w14:paraId="711EDFAB">
      <w:pPr>
        <w:spacing w:line="360" w:lineRule="auto"/>
        <w:ind w:firstLine="420" w:firstLineChars="200"/>
        <w:jc w:val="left"/>
        <w:rPr>
          <w:rFonts w:ascii="宋体" w:hAnsi="宋体" w:cs="宋体"/>
          <w:bCs/>
          <w:color w:val="000000"/>
          <w:szCs w:val="21"/>
          <w:u w:val="single"/>
        </w:rPr>
      </w:pPr>
      <w:r>
        <w:rPr>
          <w:rFonts w:hint="eastAsia" w:ascii="宋体" w:hAnsi="宋体" w:cs="宋体"/>
          <w:bCs/>
          <w:color w:val="000000"/>
          <w:szCs w:val="21"/>
        </w:rPr>
        <w:t>承包人提供竣工图的约定：</w:t>
      </w:r>
      <w:r>
        <w:rPr>
          <w:rFonts w:hint="eastAsia" w:ascii="宋体" w:hAnsi="宋体" w:cs="宋体"/>
          <w:bCs/>
          <w:color w:val="000000"/>
          <w:szCs w:val="21"/>
          <w:u w:val="single"/>
        </w:rPr>
        <w:t>竣工验收正式通过后5天（工程造价在500万元以下含500万元）、10天（工程造价在500万元至1000万元之间含1000万元）、15天（工程造价在1000万元以上），提供竣工图的数量分别为2套、4套、6套。</w:t>
      </w:r>
    </w:p>
    <w:p w14:paraId="080437B2">
      <w:pPr>
        <w:spacing w:line="360" w:lineRule="auto"/>
        <w:ind w:firstLine="420" w:firstLineChars="200"/>
        <w:jc w:val="left"/>
        <w:rPr>
          <w:rFonts w:ascii="宋体" w:hAnsi="宋体" w:cs="宋体"/>
          <w:color w:val="000000"/>
          <w:szCs w:val="21"/>
        </w:rPr>
      </w:pPr>
      <w:r>
        <w:rPr>
          <w:rFonts w:hint="eastAsia" w:ascii="宋体" w:hAnsi="宋体" w:cs="宋体"/>
          <w:bCs/>
          <w:color w:val="000000"/>
          <w:szCs w:val="21"/>
        </w:rPr>
        <w:t>其他约定：承包人未严格按照《财政部办公厅 住房城乡建设部办公厅 工业和信息化部办公厅关于印发&lt;政府采购支持绿色建材促进建筑品质提升政策项目实施指南&gt;的通知》(财办库〔2023〕52号)和《财政部 住房城乡建设部 工业和信息化部关于进一步扩大政府采购支持绿色建材促进建筑品质提升政策实施范围的通知》(财库〔2024〕36号的有关规定，所采购的产品属于《绿色建筑和绿色建材政府采购需求标准（2025年版）》规定范围内的“必选类”的，应当全部采购和使用符合相关标准的绿色建材；属于“可选类”的，选择使用性价比高的绿色建材产品且选用种类应不低于建筑项目所涉及的建材种类的40%，供应商在供货时应当出具所提供建材产品符合需求标准的证明性文件，包括国家统一推行的绿色建材产品认证证书或符合需求标准的有效检测报告等。否则发包人有权不予验收。</w:t>
      </w:r>
    </w:p>
    <w:p w14:paraId="06035A4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13.2.2竣工验收程序</w:t>
      </w:r>
    </w:p>
    <w:bookmarkEnd w:id="821"/>
    <w:p w14:paraId="0D5E607A">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关于竣工验收程序的约定：</w:t>
      </w:r>
      <w:r>
        <w:rPr>
          <w:rFonts w:hint="eastAsia" w:ascii="宋体" w:hAnsi="宋体" w:cs="宋体"/>
          <w:color w:val="000000"/>
          <w:szCs w:val="21"/>
          <w:u w:val="single"/>
        </w:rPr>
        <w:t xml:space="preserve">   按发包人要求执行    </w:t>
      </w:r>
      <w:r>
        <w:rPr>
          <w:rFonts w:hint="eastAsia" w:ascii="宋体" w:hAnsi="宋体" w:cs="宋体"/>
          <w:color w:val="000000"/>
          <w:szCs w:val="21"/>
        </w:rPr>
        <w:t>。</w:t>
      </w:r>
    </w:p>
    <w:p w14:paraId="7A32F4F4">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发包人不按照本项约定组织竣工验收、颁发工程接收证书的违约金的计算方法：</w:t>
      </w:r>
      <w:r>
        <w:rPr>
          <w:rFonts w:hint="eastAsia" w:ascii="宋体" w:hAnsi="宋体" w:cs="宋体"/>
          <w:color w:val="000000"/>
          <w:szCs w:val="21"/>
          <w:u w:val="single"/>
        </w:rPr>
        <w:t xml:space="preserve"> 无  </w:t>
      </w:r>
      <w:r>
        <w:rPr>
          <w:rFonts w:hint="eastAsia" w:ascii="宋体" w:hAnsi="宋体" w:cs="宋体"/>
          <w:color w:val="000000"/>
          <w:szCs w:val="21"/>
        </w:rPr>
        <w:t>。</w:t>
      </w:r>
    </w:p>
    <w:bookmarkEnd w:id="822"/>
    <w:p w14:paraId="72530C75">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13.2.5移交、接收全部与部分工程</w:t>
      </w:r>
    </w:p>
    <w:bookmarkEnd w:id="823"/>
    <w:p w14:paraId="42B9946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承包人向发包人移交工程的期限：</w:t>
      </w:r>
      <w:r>
        <w:rPr>
          <w:rFonts w:hint="eastAsia" w:ascii="宋体" w:hAnsi="宋体" w:cs="宋体"/>
          <w:color w:val="000000"/>
          <w:szCs w:val="21"/>
          <w:u w:val="single"/>
        </w:rPr>
        <w:t xml:space="preserve"> 颁发工程接收证书后 7 个工作日内完成工程的移交  </w:t>
      </w:r>
      <w:r>
        <w:rPr>
          <w:rFonts w:hint="eastAsia" w:ascii="宋体" w:hAnsi="宋体" w:cs="宋体"/>
          <w:color w:val="000000"/>
          <w:szCs w:val="21"/>
        </w:rPr>
        <w:t>。</w:t>
      </w:r>
    </w:p>
    <w:p w14:paraId="595643F5">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发包人未按本合同约定接收全部或部分工程的，违约金的计算方法为：</w:t>
      </w:r>
      <w:r>
        <w:rPr>
          <w:rFonts w:hint="eastAsia" w:ascii="宋体" w:hAnsi="宋体" w:cs="宋体"/>
          <w:color w:val="000000"/>
          <w:szCs w:val="21"/>
          <w:u w:val="single"/>
        </w:rPr>
        <w:t xml:space="preserve">   无    </w:t>
      </w:r>
      <w:r>
        <w:rPr>
          <w:rFonts w:hint="eastAsia" w:ascii="宋体" w:hAnsi="宋体" w:cs="宋体"/>
          <w:color w:val="000000"/>
          <w:szCs w:val="21"/>
        </w:rPr>
        <w:t>。</w:t>
      </w:r>
    </w:p>
    <w:bookmarkEnd w:id="824"/>
    <w:p w14:paraId="0C6DE6B8">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承包人未按时移交工程的，违约金的计算方法为：</w:t>
      </w:r>
      <w:r>
        <w:rPr>
          <w:rFonts w:hint="eastAsia" w:ascii="宋体" w:hAnsi="宋体" w:cs="宋体"/>
          <w:color w:val="000000"/>
          <w:szCs w:val="21"/>
          <w:u w:val="single"/>
        </w:rPr>
        <w:t xml:space="preserve"> 每逾期一天，承包人按合同价款的万分之四向发包人支付违约金    </w:t>
      </w:r>
      <w:r>
        <w:rPr>
          <w:rFonts w:hint="eastAsia" w:ascii="宋体" w:hAnsi="宋体" w:cs="宋体"/>
          <w:color w:val="000000"/>
          <w:szCs w:val="21"/>
        </w:rPr>
        <w:t>。</w:t>
      </w:r>
    </w:p>
    <w:p w14:paraId="019863B9">
      <w:pPr>
        <w:spacing w:line="360" w:lineRule="auto"/>
        <w:rPr>
          <w:rFonts w:ascii="宋体" w:hAnsi="宋体" w:cs="宋体"/>
          <w:color w:val="000000"/>
          <w:szCs w:val="21"/>
        </w:rPr>
      </w:pPr>
      <w:bookmarkStart w:id="827" w:name="_Toc373478403"/>
      <w:bookmarkStart w:id="828" w:name="_Toc2983"/>
      <w:bookmarkStart w:id="829" w:name="_Toc389065321"/>
      <w:bookmarkStart w:id="830" w:name="_Toc373227756"/>
      <w:r>
        <w:rPr>
          <w:rFonts w:hint="eastAsia" w:ascii="宋体" w:hAnsi="宋体" w:cs="宋体"/>
          <w:color w:val="000000"/>
          <w:szCs w:val="21"/>
        </w:rPr>
        <w:t>13.3 工程试车</w:t>
      </w:r>
      <w:bookmarkEnd w:id="827"/>
      <w:bookmarkEnd w:id="828"/>
      <w:bookmarkEnd w:id="829"/>
      <w:bookmarkEnd w:id="830"/>
    </w:p>
    <w:bookmarkEnd w:id="825"/>
    <w:p w14:paraId="58AD8CC4">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13.3.1 试车程序</w:t>
      </w:r>
    </w:p>
    <w:p w14:paraId="25E462B1">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工程试车内容：</w:t>
      </w:r>
      <w:r>
        <w:rPr>
          <w:rFonts w:hint="eastAsia" w:ascii="宋体" w:hAnsi="宋体" w:cs="宋体"/>
          <w:color w:val="000000"/>
          <w:szCs w:val="21"/>
          <w:u w:val="single"/>
        </w:rPr>
        <w:t xml:space="preserve">    按通用条款 13.3.1 条执行     </w:t>
      </w:r>
      <w:r>
        <w:rPr>
          <w:rFonts w:hint="eastAsia" w:ascii="宋体" w:hAnsi="宋体" w:cs="宋体"/>
          <w:color w:val="000000"/>
          <w:szCs w:val="21"/>
        </w:rPr>
        <w:t>。</w:t>
      </w:r>
    </w:p>
    <w:p w14:paraId="27454AC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（1）单机无负荷试车费用由</w:t>
      </w:r>
      <w:r>
        <w:rPr>
          <w:rFonts w:hint="eastAsia" w:ascii="宋体" w:hAnsi="宋体" w:cs="宋体"/>
          <w:color w:val="000000"/>
          <w:szCs w:val="21"/>
          <w:u w:val="single"/>
        </w:rPr>
        <w:t xml:space="preserve">   承包人        </w:t>
      </w:r>
      <w:r>
        <w:rPr>
          <w:rFonts w:hint="eastAsia" w:ascii="宋体" w:hAnsi="宋体" w:cs="宋体"/>
          <w:color w:val="000000"/>
          <w:szCs w:val="21"/>
        </w:rPr>
        <w:t>承担；</w:t>
      </w:r>
    </w:p>
    <w:p w14:paraId="7BF19BFE">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（2）无负荷联动试车费用由</w:t>
      </w:r>
      <w:r>
        <w:rPr>
          <w:rFonts w:hint="eastAsia" w:ascii="宋体" w:hAnsi="宋体" w:cs="宋体"/>
          <w:color w:val="000000"/>
          <w:szCs w:val="21"/>
          <w:u w:val="single"/>
        </w:rPr>
        <w:t xml:space="preserve">   承包人        </w:t>
      </w:r>
      <w:r>
        <w:rPr>
          <w:rFonts w:hint="eastAsia" w:ascii="宋体" w:hAnsi="宋体" w:cs="宋体"/>
          <w:color w:val="000000"/>
          <w:szCs w:val="21"/>
        </w:rPr>
        <w:t>承担。</w:t>
      </w:r>
    </w:p>
    <w:p w14:paraId="12DE770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13.3.3 投料试车</w:t>
      </w:r>
    </w:p>
    <w:p w14:paraId="670F748F">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关于投料试车相关事项的约定：</w:t>
      </w:r>
      <w:r>
        <w:rPr>
          <w:rFonts w:hint="eastAsia" w:ascii="宋体" w:hAnsi="宋体" w:cs="宋体"/>
          <w:color w:val="000000"/>
          <w:szCs w:val="21"/>
          <w:u w:val="single"/>
        </w:rPr>
        <w:t>另行约定</w:t>
      </w:r>
      <w:r>
        <w:rPr>
          <w:rFonts w:hint="eastAsia" w:ascii="宋体" w:hAnsi="宋体" w:cs="宋体"/>
          <w:color w:val="000000"/>
          <w:szCs w:val="21"/>
        </w:rPr>
        <w:t>。</w:t>
      </w:r>
    </w:p>
    <w:p w14:paraId="48FDC125">
      <w:pPr>
        <w:spacing w:line="360" w:lineRule="auto"/>
        <w:rPr>
          <w:rFonts w:ascii="宋体" w:hAnsi="宋体" w:cs="宋体"/>
          <w:color w:val="000000"/>
          <w:szCs w:val="21"/>
        </w:rPr>
      </w:pPr>
      <w:bookmarkStart w:id="831" w:name="_Toc389065322"/>
      <w:bookmarkStart w:id="832" w:name="_Toc31058"/>
      <w:bookmarkStart w:id="833" w:name="_Toc373227757"/>
      <w:bookmarkStart w:id="834" w:name="_Toc373478404"/>
      <w:r>
        <w:rPr>
          <w:rFonts w:hint="eastAsia" w:ascii="宋体" w:hAnsi="宋体" w:cs="宋体"/>
          <w:color w:val="000000"/>
          <w:szCs w:val="21"/>
        </w:rPr>
        <w:t>13.6 竣工退场</w:t>
      </w:r>
      <w:bookmarkEnd w:id="831"/>
      <w:bookmarkEnd w:id="832"/>
      <w:bookmarkEnd w:id="833"/>
      <w:bookmarkEnd w:id="834"/>
    </w:p>
    <w:p w14:paraId="73B7284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13.6.1 竣工退场</w:t>
      </w:r>
    </w:p>
    <w:p w14:paraId="6348231D">
      <w:pPr>
        <w:pStyle w:val="29"/>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承包人完成竣工退场的期限：</w:t>
      </w:r>
      <w:r>
        <w:rPr>
          <w:rFonts w:hint="eastAsia" w:ascii="宋体" w:hAnsi="宋体" w:cs="宋体"/>
          <w:color w:val="000000"/>
          <w:szCs w:val="21"/>
          <w:u w:val="single"/>
        </w:rPr>
        <w:t xml:space="preserve">  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  </w:t>
      </w:r>
      <w:r>
        <w:rPr>
          <w:rFonts w:hint="eastAsia" w:ascii="宋体" w:hAnsi="宋体" w:cs="宋体"/>
          <w:color w:val="000000"/>
          <w:kern w:val="0"/>
          <w:szCs w:val="21"/>
        </w:rPr>
        <w:t>。</w:t>
      </w:r>
    </w:p>
    <w:p w14:paraId="58CA36A9">
      <w:pPr>
        <w:spacing w:line="360" w:lineRule="auto"/>
        <w:rPr>
          <w:rFonts w:ascii="宋体" w:hAnsi="宋体" w:cs="宋体"/>
          <w:color w:val="000000"/>
          <w:szCs w:val="21"/>
        </w:rPr>
      </w:pPr>
      <w:bookmarkStart w:id="835" w:name="_Toc373227758"/>
      <w:bookmarkStart w:id="836" w:name="_Toc373478405"/>
      <w:bookmarkStart w:id="837" w:name="_Toc20157"/>
      <w:bookmarkStart w:id="838" w:name="_Toc389065323"/>
      <w:bookmarkStart w:id="839" w:name="_Toc351203646"/>
      <w:r>
        <w:rPr>
          <w:rFonts w:hint="eastAsia" w:ascii="宋体" w:hAnsi="宋体" w:cs="宋体"/>
          <w:color w:val="000000"/>
          <w:szCs w:val="21"/>
        </w:rPr>
        <w:t>14. 竣工结算</w:t>
      </w:r>
      <w:bookmarkEnd w:id="835"/>
      <w:bookmarkEnd w:id="836"/>
      <w:bookmarkEnd w:id="837"/>
      <w:bookmarkEnd w:id="838"/>
      <w:bookmarkEnd w:id="839"/>
    </w:p>
    <w:p w14:paraId="6D349828">
      <w:pPr>
        <w:spacing w:line="360" w:lineRule="auto"/>
        <w:rPr>
          <w:rFonts w:ascii="宋体" w:hAnsi="宋体" w:cs="宋体"/>
          <w:color w:val="000000"/>
          <w:szCs w:val="21"/>
        </w:rPr>
      </w:pPr>
      <w:bookmarkStart w:id="840" w:name="_Toc7016"/>
      <w:bookmarkStart w:id="841" w:name="_Toc373227759"/>
      <w:bookmarkStart w:id="842" w:name="_Toc389065324"/>
      <w:bookmarkStart w:id="843" w:name="_Toc373478406"/>
      <w:r>
        <w:rPr>
          <w:rFonts w:hint="eastAsia" w:ascii="宋体" w:hAnsi="宋体" w:cs="宋体"/>
          <w:color w:val="000000"/>
          <w:szCs w:val="21"/>
        </w:rPr>
        <w:t>14.1 竣工付款申请</w:t>
      </w:r>
      <w:bookmarkEnd w:id="840"/>
      <w:bookmarkEnd w:id="841"/>
      <w:bookmarkEnd w:id="842"/>
      <w:bookmarkEnd w:id="843"/>
    </w:p>
    <w:p w14:paraId="0173BFE2">
      <w:pPr>
        <w:spacing w:line="360" w:lineRule="auto"/>
        <w:ind w:firstLine="420" w:firstLineChars="200"/>
        <w:jc w:val="left"/>
        <w:rPr>
          <w:rFonts w:ascii="宋体" w:hAnsi="宋体" w:cs="宋体"/>
          <w:color w:val="000000"/>
          <w:szCs w:val="21"/>
        </w:rPr>
      </w:pPr>
      <w:bookmarkStart w:id="844" w:name="_Toc389065325"/>
      <w:bookmarkStart w:id="845" w:name="_Toc373478407"/>
      <w:bookmarkStart w:id="846" w:name="_Toc373227760"/>
      <w:r>
        <w:rPr>
          <w:rFonts w:hint="eastAsia" w:ascii="宋体" w:hAnsi="宋体" w:cs="宋体"/>
          <w:color w:val="000000"/>
          <w:szCs w:val="21"/>
        </w:rPr>
        <w:t>承包人提交竣工付款申请单的期限：</w:t>
      </w:r>
      <w:r>
        <w:rPr>
          <w:rFonts w:hint="eastAsia" w:ascii="宋体" w:hAnsi="宋体" w:cs="宋体"/>
          <w:color w:val="000000"/>
          <w:szCs w:val="21"/>
          <w:u w:val="single"/>
        </w:rPr>
        <w:t xml:space="preserve"> 本工程结算审定后 28 日内  </w:t>
      </w:r>
      <w:r>
        <w:rPr>
          <w:rFonts w:hint="eastAsia" w:ascii="宋体" w:hAnsi="宋体" w:cs="宋体"/>
          <w:color w:val="000000"/>
          <w:szCs w:val="21"/>
        </w:rPr>
        <w:t>。</w:t>
      </w:r>
    </w:p>
    <w:p w14:paraId="3FEA2BA0">
      <w:pPr>
        <w:pStyle w:val="29"/>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竣工付款申请单应包括的内容：</w:t>
      </w:r>
      <w:r>
        <w:rPr>
          <w:rFonts w:hint="eastAsia" w:ascii="宋体" w:hAnsi="宋体" w:cs="宋体"/>
          <w:color w:val="000000"/>
          <w:szCs w:val="21"/>
          <w:u w:val="single"/>
        </w:rPr>
        <w:t xml:space="preserve">   除通用合同条款第 14.1 款约定的内容外，还应包括：工程结算审核结论书   </w:t>
      </w:r>
      <w:r>
        <w:rPr>
          <w:rFonts w:hint="eastAsia" w:ascii="宋体" w:hAnsi="宋体" w:cs="宋体"/>
          <w:color w:val="000000"/>
          <w:szCs w:val="21"/>
        </w:rPr>
        <w:t>。</w:t>
      </w:r>
    </w:p>
    <w:p w14:paraId="2DCDF3DB">
      <w:pPr>
        <w:spacing w:line="360" w:lineRule="auto"/>
        <w:rPr>
          <w:rFonts w:ascii="宋体" w:hAnsi="宋体" w:cs="宋体"/>
          <w:color w:val="000000"/>
          <w:szCs w:val="21"/>
        </w:rPr>
      </w:pPr>
      <w:bookmarkStart w:id="847" w:name="_Toc5653"/>
      <w:r>
        <w:rPr>
          <w:rFonts w:hint="eastAsia" w:ascii="宋体" w:hAnsi="宋体" w:cs="宋体"/>
          <w:color w:val="000000"/>
          <w:szCs w:val="21"/>
        </w:rPr>
        <w:t>14.2 竣工结算审核</w:t>
      </w:r>
      <w:bookmarkEnd w:id="844"/>
      <w:bookmarkEnd w:id="845"/>
      <w:bookmarkEnd w:id="846"/>
      <w:bookmarkEnd w:id="847"/>
    </w:p>
    <w:p w14:paraId="2225FBE1">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发包人审批竣工付款申请单的期限：</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643"/>
        <w:gridCol w:w="6357"/>
      </w:tblGrid>
      <w:tr w14:paraId="6EC1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14:paraId="7B31BBA7">
            <w:pPr>
              <w:spacing w:line="360" w:lineRule="auto"/>
              <w:rPr>
                <w:rFonts w:ascii="宋体" w:hAnsi="宋体" w:cs="宋体"/>
                <w:bCs/>
                <w:color w:val="000000"/>
                <w:szCs w:val="21"/>
              </w:rPr>
            </w:pPr>
          </w:p>
        </w:tc>
        <w:tc>
          <w:tcPr>
            <w:tcW w:w="2643" w:type="dxa"/>
            <w:vAlign w:val="center"/>
          </w:tcPr>
          <w:p w14:paraId="7E649BB2">
            <w:pPr>
              <w:spacing w:line="360" w:lineRule="auto"/>
              <w:ind w:firstLine="27" w:firstLineChars="13"/>
              <w:jc w:val="center"/>
              <w:rPr>
                <w:rFonts w:ascii="宋体" w:hAnsi="宋体" w:cs="宋体"/>
                <w:bCs/>
                <w:color w:val="000000"/>
                <w:szCs w:val="21"/>
              </w:rPr>
            </w:pPr>
            <w:r>
              <w:rPr>
                <w:rFonts w:hint="eastAsia" w:ascii="宋体" w:hAnsi="宋体" w:cs="宋体"/>
                <w:bCs/>
                <w:color w:val="000000"/>
                <w:szCs w:val="21"/>
              </w:rPr>
              <w:t>工程竣工结算报告金额</w:t>
            </w:r>
          </w:p>
        </w:tc>
        <w:tc>
          <w:tcPr>
            <w:tcW w:w="6357" w:type="dxa"/>
            <w:vAlign w:val="center"/>
          </w:tcPr>
          <w:p w14:paraId="37DF5ED0">
            <w:pPr>
              <w:spacing w:line="360" w:lineRule="auto"/>
              <w:ind w:firstLine="441" w:firstLineChars="210"/>
              <w:jc w:val="center"/>
              <w:rPr>
                <w:rFonts w:ascii="宋体" w:hAnsi="宋体" w:cs="宋体"/>
                <w:bCs/>
                <w:color w:val="000000"/>
                <w:szCs w:val="21"/>
              </w:rPr>
            </w:pPr>
            <w:r>
              <w:rPr>
                <w:rFonts w:hint="eastAsia" w:ascii="宋体" w:hAnsi="宋体" w:cs="宋体"/>
                <w:bCs/>
                <w:color w:val="000000"/>
                <w:szCs w:val="21"/>
              </w:rPr>
              <w:t>发包人审查时间</w:t>
            </w:r>
          </w:p>
        </w:tc>
      </w:tr>
      <w:tr w14:paraId="704A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14:paraId="3AAAA7B6">
            <w:pPr>
              <w:spacing w:line="360" w:lineRule="auto"/>
              <w:jc w:val="center"/>
              <w:rPr>
                <w:rFonts w:ascii="宋体" w:hAnsi="宋体" w:cs="宋体"/>
                <w:bCs/>
                <w:color w:val="000000"/>
                <w:szCs w:val="21"/>
              </w:rPr>
            </w:pPr>
            <w:r>
              <w:rPr>
                <w:rFonts w:hint="eastAsia" w:ascii="宋体" w:hAnsi="宋体" w:cs="宋体"/>
                <w:bCs/>
                <w:color w:val="000000"/>
                <w:szCs w:val="21"/>
              </w:rPr>
              <w:t>1</w:t>
            </w:r>
          </w:p>
        </w:tc>
        <w:tc>
          <w:tcPr>
            <w:tcW w:w="2643" w:type="dxa"/>
            <w:vAlign w:val="center"/>
          </w:tcPr>
          <w:p w14:paraId="6E6B8B21">
            <w:pPr>
              <w:spacing w:line="360" w:lineRule="auto"/>
              <w:ind w:firstLine="27" w:firstLineChars="13"/>
              <w:jc w:val="center"/>
              <w:rPr>
                <w:rFonts w:ascii="宋体" w:hAnsi="宋体" w:cs="宋体"/>
                <w:bCs/>
                <w:color w:val="000000"/>
                <w:szCs w:val="21"/>
              </w:rPr>
            </w:pPr>
            <w:r>
              <w:rPr>
                <w:rFonts w:hint="eastAsia" w:ascii="宋体" w:hAnsi="宋体" w:cs="宋体"/>
                <w:bCs/>
                <w:color w:val="000000"/>
                <w:szCs w:val="21"/>
              </w:rPr>
              <w:t>500万元以下</w:t>
            </w:r>
          </w:p>
        </w:tc>
        <w:tc>
          <w:tcPr>
            <w:tcW w:w="6357" w:type="dxa"/>
            <w:vAlign w:val="center"/>
          </w:tcPr>
          <w:p w14:paraId="764401F3">
            <w:pPr>
              <w:spacing w:line="360" w:lineRule="auto"/>
              <w:rPr>
                <w:rFonts w:ascii="宋体" w:hAnsi="宋体" w:cs="宋体"/>
                <w:bCs/>
                <w:color w:val="000000"/>
                <w:szCs w:val="21"/>
              </w:rPr>
            </w:pPr>
            <w:r>
              <w:rPr>
                <w:rFonts w:hint="eastAsia" w:ascii="宋体" w:hAnsi="宋体" w:cs="宋体"/>
                <w:bCs/>
                <w:color w:val="000000"/>
                <w:szCs w:val="21"/>
              </w:rPr>
              <w:t>从接到竣工结算报告和完整的竣工结算资料之日起20天</w:t>
            </w:r>
          </w:p>
        </w:tc>
      </w:tr>
      <w:tr w14:paraId="5E1F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14:paraId="054BABD7">
            <w:pPr>
              <w:spacing w:line="360" w:lineRule="auto"/>
              <w:jc w:val="center"/>
              <w:rPr>
                <w:rFonts w:ascii="宋体" w:hAnsi="宋体" w:cs="宋体"/>
                <w:bCs/>
                <w:color w:val="000000"/>
                <w:szCs w:val="21"/>
              </w:rPr>
            </w:pPr>
            <w:r>
              <w:rPr>
                <w:rFonts w:hint="eastAsia" w:ascii="宋体" w:hAnsi="宋体" w:cs="宋体"/>
                <w:bCs/>
                <w:color w:val="000000"/>
                <w:szCs w:val="21"/>
              </w:rPr>
              <w:t>2</w:t>
            </w:r>
          </w:p>
        </w:tc>
        <w:tc>
          <w:tcPr>
            <w:tcW w:w="2643" w:type="dxa"/>
            <w:vAlign w:val="center"/>
          </w:tcPr>
          <w:p w14:paraId="4DEADF4B">
            <w:pPr>
              <w:spacing w:line="360" w:lineRule="auto"/>
              <w:ind w:firstLine="27" w:firstLineChars="13"/>
              <w:jc w:val="center"/>
              <w:rPr>
                <w:rFonts w:ascii="宋体" w:hAnsi="宋体" w:cs="宋体"/>
                <w:bCs/>
                <w:color w:val="000000"/>
                <w:szCs w:val="21"/>
              </w:rPr>
            </w:pPr>
            <w:r>
              <w:rPr>
                <w:rFonts w:hint="eastAsia" w:ascii="宋体" w:hAnsi="宋体" w:cs="宋体"/>
                <w:bCs/>
                <w:color w:val="000000"/>
                <w:szCs w:val="21"/>
              </w:rPr>
              <w:t>500万元-2000万元</w:t>
            </w:r>
          </w:p>
        </w:tc>
        <w:tc>
          <w:tcPr>
            <w:tcW w:w="6357" w:type="dxa"/>
            <w:vAlign w:val="center"/>
          </w:tcPr>
          <w:p w14:paraId="29C073EA">
            <w:pPr>
              <w:spacing w:line="360" w:lineRule="auto"/>
              <w:rPr>
                <w:rFonts w:ascii="宋体" w:hAnsi="宋体" w:cs="宋体"/>
                <w:bCs/>
                <w:color w:val="000000"/>
                <w:szCs w:val="21"/>
              </w:rPr>
            </w:pPr>
            <w:r>
              <w:rPr>
                <w:rFonts w:hint="eastAsia" w:ascii="宋体" w:hAnsi="宋体" w:cs="宋体"/>
                <w:bCs/>
                <w:color w:val="000000"/>
                <w:szCs w:val="21"/>
              </w:rPr>
              <w:t>从接到竣工结算报告和完整的竣工结算资料之日起30天</w:t>
            </w:r>
          </w:p>
        </w:tc>
      </w:tr>
      <w:tr w14:paraId="4FFB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14:paraId="464D8FC4">
            <w:pPr>
              <w:spacing w:line="360" w:lineRule="auto"/>
              <w:jc w:val="center"/>
              <w:rPr>
                <w:rFonts w:ascii="宋体" w:hAnsi="宋体" w:cs="宋体"/>
                <w:bCs/>
                <w:color w:val="000000"/>
                <w:szCs w:val="21"/>
              </w:rPr>
            </w:pPr>
            <w:r>
              <w:rPr>
                <w:rFonts w:hint="eastAsia" w:ascii="宋体" w:hAnsi="宋体" w:cs="宋体"/>
                <w:bCs/>
                <w:color w:val="000000"/>
                <w:szCs w:val="21"/>
              </w:rPr>
              <w:t>3</w:t>
            </w:r>
          </w:p>
        </w:tc>
        <w:tc>
          <w:tcPr>
            <w:tcW w:w="2643" w:type="dxa"/>
            <w:vAlign w:val="center"/>
          </w:tcPr>
          <w:p w14:paraId="79345A7C">
            <w:pPr>
              <w:spacing w:line="360" w:lineRule="auto"/>
              <w:ind w:firstLine="27" w:firstLineChars="13"/>
              <w:jc w:val="center"/>
              <w:rPr>
                <w:rFonts w:ascii="宋体" w:hAnsi="宋体" w:cs="宋体"/>
                <w:bCs/>
                <w:color w:val="000000"/>
                <w:szCs w:val="21"/>
              </w:rPr>
            </w:pPr>
            <w:r>
              <w:rPr>
                <w:rFonts w:hint="eastAsia" w:ascii="宋体" w:hAnsi="宋体" w:cs="宋体"/>
                <w:bCs/>
                <w:color w:val="000000"/>
                <w:szCs w:val="21"/>
              </w:rPr>
              <w:t>2000万元-5000万元</w:t>
            </w:r>
          </w:p>
        </w:tc>
        <w:tc>
          <w:tcPr>
            <w:tcW w:w="6357" w:type="dxa"/>
            <w:vAlign w:val="center"/>
          </w:tcPr>
          <w:p w14:paraId="7C5363B3">
            <w:pPr>
              <w:spacing w:line="360" w:lineRule="auto"/>
              <w:rPr>
                <w:rFonts w:ascii="宋体" w:hAnsi="宋体" w:cs="宋体"/>
                <w:bCs/>
                <w:color w:val="000000"/>
                <w:szCs w:val="21"/>
              </w:rPr>
            </w:pPr>
            <w:r>
              <w:rPr>
                <w:rFonts w:hint="eastAsia" w:ascii="宋体" w:hAnsi="宋体" w:cs="宋体"/>
                <w:bCs/>
                <w:color w:val="000000"/>
                <w:szCs w:val="21"/>
              </w:rPr>
              <w:t>从接到竣工结算报告和完整的竣工结算资料之日起45天</w:t>
            </w:r>
          </w:p>
        </w:tc>
      </w:tr>
      <w:tr w14:paraId="33E1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14:paraId="5606A6A5">
            <w:pPr>
              <w:spacing w:line="360" w:lineRule="auto"/>
              <w:jc w:val="center"/>
              <w:rPr>
                <w:rFonts w:ascii="宋体" w:hAnsi="宋体" w:cs="宋体"/>
                <w:bCs/>
                <w:color w:val="000000"/>
                <w:szCs w:val="21"/>
              </w:rPr>
            </w:pPr>
            <w:r>
              <w:rPr>
                <w:rFonts w:hint="eastAsia" w:ascii="宋体" w:hAnsi="宋体" w:cs="宋体"/>
                <w:bCs/>
                <w:color w:val="000000"/>
                <w:szCs w:val="21"/>
              </w:rPr>
              <w:t>4</w:t>
            </w:r>
          </w:p>
        </w:tc>
        <w:tc>
          <w:tcPr>
            <w:tcW w:w="2643" w:type="dxa"/>
            <w:vAlign w:val="center"/>
          </w:tcPr>
          <w:p w14:paraId="7A7BC5BB">
            <w:pPr>
              <w:spacing w:line="360" w:lineRule="auto"/>
              <w:ind w:firstLine="27" w:firstLineChars="13"/>
              <w:jc w:val="center"/>
              <w:rPr>
                <w:rFonts w:ascii="宋体" w:hAnsi="宋体" w:cs="宋体"/>
                <w:bCs/>
                <w:color w:val="000000"/>
                <w:szCs w:val="21"/>
              </w:rPr>
            </w:pPr>
            <w:r>
              <w:rPr>
                <w:rFonts w:hint="eastAsia" w:ascii="宋体" w:hAnsi="宋体" w:cs="宋体"/>
                <w:bCs/>
                <w:color w:val="000000"/>
                <w:szCs w:val="21"/>
              </w:rPr>
              <w:t>5000万元以上</w:t>
            </w:r>
          </w:p>
        </w:tc>
        <w:tc>
          <w:tcPr>
            <w:tcW w:w="6357" w:type="dxa"/>
            <w:vAlign w:val="center"/>
          </w:tcPr>
          <w:p w14:paraId="20AB4068">
            <w:pPr>
              <w:spacing w:line="360" w:lineRule="auto"/>
              <w:rPr>
                <w:rFonts w:ascii="宋体" w:hAnsi="宋体" w:cs="宋体"/>
                <w:bCs/>
                <w:color w:val="000000"/>
                <w:szCs w:val="21"/>
              </w:rPr>
            </w:pPr>
            <w:r>
              <w:rPr>
                <w:rFonts w:hint="eastAsia" w:ascii="宋体" w:hAnsi="宋体" w:cs="宋体"/>
                <w:bCs/>
                <w:color w:val="000000"/>
                <w:szCs w:val="21"/>
              </w:rPr>
              <w:t>从接到竣工结算报告和完整的竣工结算资料之日起60天</w:t>
            </w:r>
          </w:p>
        </w:tc>
      </w:tr>
      <w:tr w14:paraId="0987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vAlign w:val="center"/>
          </w:tcPr>
          <w:p w14:paraId="0186DA27">
            <w:pPr>
              <w:spacing w:line="360" w:lineRule="auto"/>
              <w:jc w:val="center"/>
              <w:rPr>
                <w:rFonts w:ascii="宋体" w:hAnsi="宋体" w:cs="宋体"/>
                <w:bCs/>
                <w:color w:val="000000"/>
                <w:szCs w:val="21"/>
              </w:rPr>
            </w:pPr>
            <w:r>
              <w:rPr>
                <w:rFonts w:hint="eastAsia" w:ascii="宋体" w:hAnsi="宋体" w:cs="宋体"/>
                <w:bCs/>
                <w:color w:val="000000"/>
                <w:szCs w:val="21"/>
              </w:rPr>
              <w:t>5</w:t>
            </w:r>
          </w:p>
        </w:tc>
        <w:tc>
          <w:tcPr>
            <w:tcW w:w="2643" w:type="dxa"/>
            <w:tcBorders>
              <w:top w:val="single" w:color="auto" w:sz="4" w:space="0"/>
              <w:left w:val="single" w:color="auto" w:sz="4" w:space="0"/>
              <w:bottom w:val="single" w:color="auto" w:sz="4" w:space="0"/>
              <w:right w:val="single" w:color="auto" w:sz="4" w:space="0"/>
            </w:tcBorders>
            <w:vAlign w:val="center"/>
          </w:tcPr>
          <w:p w14:paraId="36E9F9D5">
            <w:pPr>
              <w:spacing w:line="360" w:lineRule="auto"/>
              <w:ind w:firstLine="27" w:firstLineChars="13"/>
              <w:jc w:val="center"/>
              <w:rPr>
                <w:rFonts w:ascii="宋体" w:hAnsi="宋体" w:cs="宋体"/>
                <w:bCs/>
                <w:color w:val="000000"/>
                <w:szCs w:val="21"/>
              </w:rPr>
            </w:pPr>
            <w:r>
              <w:rPr>
                <w:rFonts w:hint="eastAsia" w:ascii="宋体" w:hAnsi="宋体" w:cs="宋体"/>
                <w:bCs/>
                <w:color w:val="000000"/>
                <w:szCs w:val="21"/>
              </w:rPr>
              <w:t>5000万以上每增加0.5亿(不足0.5亿不增加)</w:t>
            </w:r>
          </w:p>
        </w:tc>
        <w:tc>
          <w:tcPr>
            <w:tcW w:w="6357" w:type="dxa"/>
            <w:tcBorders>
              <w:top w:val="single" w:color="auto" w:sz="4" w:space="0"/>
              <w:left w:val="single" w:color="auto" w:sz="4" w:space="0"/>
              <w:bottom w:val="single" w:color="auto" w:sz="4" w:space="0"/>
              <w:right w:val="single" w:color="auto" w:sz="4" w:space="0"/>
            </w:tcBorders>
            <w:vAlign w:val="center"/>
          </w:tcPr>
          <w:p w14:paraId="6B9B989E">
            <w:pPr>
              <w:spacing w:line="360" w:lineRule="auto"/>
              <w:ind w:firstLine="441" w:firstLineChars="210"/>
              <w:jc w:val="center"/>
              <w:rPr>
                <w:rFonts w:ascii="宋体" w:hAnsi="宋体" w:cs="宋体"/>
                <w:bCs/>
                <w:color w:val="000000"/>
                <w:szCs w:val="21"/>
              </w:rPr>
            </w:pPr>
            <w:r>
              <w:rPr>
                <w:rFonts w:hint="eastAsia" w:ascii="宋体" w:hAnsi="宋体" w:cs="宋体"/>
                <w:bCs/>
                <w:color w:val="000000"/>
                <w:szCs w:val="21"/>
              </w:rPr>
              <w:t>增加10天</w:t>
            </w:r>
          </w:p>
        </w:tc>
      </w:tr>
    </w:tbl>
    <w:p w14:paraId="3FEBB6E3">
      <w:pPr>
        <w:spacing w:line="360" w:lineRule="auto"/>
        <w:ind w:firstLine="420" w:firstLineChars="200"/>
        <w:jc w:val="left"/>
        <w:rPr>
          <w:rFonts w:ascii="宋体" w:hAnsi="宋体" w:cs="宋体"/>
          <w:color w:val="000000"/>
          <w:szCs w:val="21"/>
        </w:rPr>
      </w:pPr>
      <w:r>
        <w:rPr>
          <w:rFonts w:hint="eastAsia" w:ascii="宋体" w:hAnsi="宋体" w:cs="宋体"/>
          <w:bCs/>
          <w:color w:val="000000"/>
          <w:szCs w:val="21"/>
        </w:rPr>
        <w:t>因承包人提供的结算资料不完整而需要补充或承包人不按时对账耽误时间时，审查时间应相应顺延</w:t>
      </w:r>
      <w:r>
        <w:rPr>
          <w:rFonts w:hint="eastAsia" w:ascii="宋体" w:hAnsi="宋体" w:cs="宋体"/>
          <w:color w:val="000000"/>
          <w:szCs w:val="21"/>
        </w:rPr>
        <w:t>。</w:t>
      </w:r>
    </w:p>
    <w:p w14:paraId="056009C2">
      <w:pPr>
        <w:spacing w:line="360" w:lineRule="auto"/>
        <w:ind w:firstLine="411" w:firstLineChars="196"/>
        <w:rPr>
          <w:rFonts w:ascii="宋体" w:hAnsi="宋体" w:cs="宋体"/>
          <w:bCs/>
          <w:color w:val="000000"/>
          <w:szCs w:val="21"/>
        </w:rPr>
      </w:pPr>
      <w:r>
        <w:rPr>
          <w:rFonts w:hint="eastAsia" w:ascii="宋体" w:hAnsi="宋体" w:cs="宋体"/>
          <w:color w:val="000000"/>
          <w:szCs w:val="21"/>
        </w:rPr>
        <w:t>竣工</w:t>
      </w:r>
      <w:r>
        <w:rPr>
          <w:rFonts w:hint="eastAsia" w:ascii="宋体" w:hAnsi="宋体" w:cs="宋体"/>
          <w:bCs/>
          <w:color w:val="000000"/>
          <w:szCs w:val="21"/>
        </w:rPr>
        <w:t>结算审核约定：</w:t>
      </w:r>
    </w:p>
    <w:p w14:paraId="640609D9">
      <w:pPr>
        <w:spacing w:line="360" w:lineRule="auto"/>
        <w:ind w:firstLine="411" w:firstLineChars="196"/>
        <w:rPr>
          <w:rFonts w:ascii="宋体" w:hAnsi="宋体" w:cs="宋体"/>
          <w:bCs/>
          <w:color w:val="000000"/>
          <w:szCs w:val="21"/>
          <w:u w:val="single"/>
        </w:rPr>
      </w:pPr>
      <w:r>
        <w:rPr>
          <w:rFonts w:hint="eastAsia" w:ascii="宋体" w:hAnsi="宋体" w:cs="宋体"/>
          <w:bCs/>
          <w:color w:val="000000"/>
          <w:szCs w:val="21"/>
        </w:rPr>
        <w:t>非国有投资项目：</w:t>
      </w:r>
      <w:r>
        <w:rPr>
          <w:rFonts w:hint="eastAsia" w:ascii="宋体" w:hAnsi="宋体" w:cs="宋体"/>
          <w:bCs/>
          <w:color w:val="000000"/>
          <w:szCs w:val="21"/>
          <w:u w:val="single"/>
        </w:rPr>
        <w:t>1、工程竣工验收报告经发包人认可后30 天内，承包人向发包人递交竣工验收合格资料及完整的结算资料和报告，双方按照协议书约定的合同价款及专用条款约定的合同价调整内容，进行工程竣工结算。2、发包人收到承包人递交的竣工结算报告及结算资料之日起   天内进行审核，给予确认或者提出初审意见。发包人逾期不予审定结算的视为发包人已同意上述竣工结算报告及结算资料，并以此作为最终结算的依据。发包人初审竣工结算完毕之日起  天内，按审定后的结算价款，通知经办银行向承包人支付工程竣工结算价款。承包人应根据发包人的需要随时将竣工工程交付发包人。</w:t>
      </w:r>
    </w:p>
    <w:p w14:paraId="14444539">
      <w:pPr>
        <w:spacing w:line="360" w:lineRule="auto"/>
        <w:ind w:firstLine="420" w:firstLineChars="200"/>
        <w:jc w:val="left"/>
        <w:rPr>
          <w:rFonts w:ascii="宋体" w:hAnsi="宋体" w:cs="宋体"/>
          <w:color w:val="000000"/>
          <w:szCs w:val="21"/>
        </w:rPr>
      </w:pPr>
      <w:r>
        <w:rPr>
          <w:rFonts w:hint="eastAsia" w:ascii="宋体" w:hAnsi="宋体" w:cs="宋体"/>
          <w:bCs/>
          <w:color w:val="000000"/>
          <w:szCs w:val="21"/>
          <w:u w:val="single"/>
        </w:rPr>
        <w:t xml:space="preserve">国有投资项目：（双方结合各地政府或有关部门管理规定进行局部调整）              </w:t>
      </w:r>
    </w:p>
    <w:p w14:paraId="0B846C2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发包人完成竣工付款的期限：</w:t>
      </w:r>
      <w:r>
        <w:rPr>
          <w:rFonts w:hint="eastAsia" w:ascii="宋体" w:hAnsi="宋体" w:cs="宋体"/>
          <w:color w:val="000000"/>
          <w:szCs w:val="21"/>
          <w:u w:val="single"/>
        </w:rPr>
        <w:t xml:space="preserve">     56 天内       </w:t>
      </w:r>
      <w:r>
        <w:rPr>
          <w:rFonts w:hint="eastAsia" w:ascii="宋体" w:hAnsi="宋体" w:cs="宋体"/>
          <w:color w:val="000000"/>
          <w:szCs w:val="21"/>
        </w:rPr>
        <w:t>。</w:t>
      </w:r>
    </w:p>
    <w:p w14:paraId="63530045">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关于竣工付款证书异议部分复核的方式和程序：</w:t>
      </w:r>
      <w:r>
        <w:rPr>
          <w:rFonts w:hint="eastAsia" w:ascii="宋体" w:hAnsi="宋体" w:cs="宋体"/>
          <w:color w:val="000000"/>
          <w:szCs w:val="21"/>
          <w:u w:val="single"/>
        </w:rPr>
        <w:t xml:space="preserve">    按本合同通用条款    </w:t>
      </w:r>
      <w:r>
        <w:rPr>
          <w:rFonts w:hint="eastAsia" w:ascii="宋体" w:hAnsi="宋体" w:cs="宋体"/>
          <w:color w:val="000000"/>
          <w:szCs w:val="21"/>
        </w:rPr>
        <w:t>。</w:t>
      </w:r>
    </w:p>
    <w:p w14:paraId="0FCD6ACF">
      <w:pPr>
        <w:spacing w:line="360" w:lineRule="auto"/>
        <w:rPr>
          <w:rFonts w:ascii="宋体" w:hAnsi="宋体" w:cs="宋体"/>
          <w:color w:val="000000"/>
          <w:szCs w:val="21"/>
        </w:rPr>
      </w:pPr>
      <w:bookmarkStart w:id="848" w:name="_Toc389065326"/>
      <w:bookmarkStart w:id="849" w:name="_Toc28081"/>
      <w:bookmarkStart w:id="850" w:name="_Toc373227761"/>
      <w:bookmarkStart w:id="851" w:name="_Toc373478408"/>
      <w:r>
        <w:rPr>
          <w:rFonts w:hint="eastAsia" w:ascii="宋体" w:hAnsi="宋体" w:cs="宋体"/>
          <w:color w:val="000000"/>
          <w:szCs w:val="21"/>
        </w:rPr>
        <w:t>14.4 最终结清</w:t>
      </w:r>
      <w:bookmarkEnd w:id="848"/>
      <w:bookmarkEnd w:id="849"/>
      <w:bookmarkEnd w:id="850"/>
      <w:bookmarkEnd w:id="851"/>
    </w:p>
    <w:p w14:paraId="45FE9B96">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14.4.1 最终结清申请单</w:t>
      </w:r>
    </w:p>
    <w:p w14:paraId="4DF9808F">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承包人提交最终结清申请单的份数：</w:t>
      </w:r>
      <w:r>
        <w:rPr>
          <w:rFonts w:hint="eastAsia" w:ascii="宋体" w:hAnsi="宋体" w:cs="宋体"/>
          <w:color w:val="000000"/>
          <w:szCs w:val="21"/>
          <w:u w:val="single"/>
        </w:rPr>
        <w:t xml:space="preserve">    壹式陆份    </w:t>
      </w:r>
      <w:r>
        <w:rPr>
          <w:rFonts w:hint="eastAsia" w:ascii="宋体" w:hAnsi="宋体" w:cs="宋体"/>
          <w:color w:val="000000"/>
          <w:szCs w:val="21"/>
        </w:rPr>
        <w:t>。</w:t>
      </w:r>
    </w:p>
    <w:p w14:paraId="10D6C29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承包人提交最终结算申请单的期限：</w:t>
      </w:r>
      <w:r>
        <w:rPr>
          <w:rFonts w:hint="eastAsia" w:ascii="宋体" w:hAnsi="宋体" w:cs="宋体"/>
          <w:color w:val="000000"/>
          <w:szCs w:val="21"/>
          <w:u w:val="single"/>
        </w:rPr>
        <w:t xml:space="preserve">   按合同通用条款执行    </w:t>
      </w:r>
      <w:r>
        <w:rPr>
          <w:rFonts w:hint="eastAsia" w:ascii="宋体" w:hAnsi="宋体" w:cs="宋体"/>
          <w:color w:val="000000"/>
          <w:szCs w:val="21"/>
        </w:rPr>
        <w:t xml:space="preserve">。 </w:t>
      </w:r>
    </w:p>
    <w:p w14:paraId="7E72A1F0">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14.4.2 最终结清证书和支付</w:t>
      </w:r>
    </w:p>
    <w:p w14:paraId="617657A2">
      <w:pPr>
        <w:pStyle w:val="29"/>
        <w:spacing w:line="360" w:lineRule="auto"/>
        <w:ind w:firstLine="420" w:firstLineChars="200"/>
        <w:jc w:val="left"/>
        <w:rPr>
          <w:rFonts w:ascii="宋体" w:hAnsi="宋体" w:cs="宋体"/>
          <w:color w:val="000000"/>
          <w:szCs w:val="21"/>
        </w:rPr>
      </w:pPr>
      <w:r>
        <w:rPr>
          <w:rFonts w:hint="eastAsia" w:ascii="宋体" w:hAnsi="宋体" w:cs="宋体"/>
          <w:color w:val="000000"/>
          <w:szCs w:val="21"/>
        </w:rPr>
        <w:t>（1）发包人完成最终结清申请单的审批并颁发最终结清证书的期限：</w:t>
      </w:r>
      <w:r>
        <w:rPr>
          <w:rFonts w:hint="eastAsia" w:ascii="宋体" w:hAnsi="宋体" w:cs="宋体"/>
          <w:color w:val="000000"/>
          <w:szCs w:val="21"/>
          <w:u w:val="single"/>
        </w:rPr>
        <w:t xml:space="preserve"> 缺陷责任期终止证书颁发后 14 天内          </w:t>
      </w:r>
      <w:r>
        <w:rPr>
          <w:rFonts w:hint="eastAsia" w:ascii="宋体" w:hAnsi="宋体" w:cs="宋体"/>
          <w:color w:val="000000"/>
          <w:szCs w:val="21"/>
        </w:rPr>
        <w:t>。</w:t>
      </w:r>
    </w:p>
    <w:p w14:paraId="3B5DF5C4">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（2）发包人完成支付的期限：</w:t>
      </w:r>
      <w:r>
        <w:rPr>
          <w:rFonts w:hint="eastAsia" w:ascii="宋体" w:hAnsi="宋体" w:cs="宋体"/>
          <w:color w:val="000000"/>
          <w:szCs w:val="21"/>
          <w:u w:val="single"/>
        </w:rPr>
        <w:t xml:space="preserve"> 缺陷责任期终止证书颁发后 28 天内   </w:t>
      </w:r>
      <w:r>
        <w:rPr>
          <w:rFonts w:hint="eastAsia" w:ascii="宋体" w:hAnsi="宋体" w:cs="宋体"/>
          <w:color w:val="000000"/>
          <w:szCs w:val="21"/>
        </w:rPr>
        <w:t>。</w:t>
      </w:r>
    </w:p>
    <w:bookmarkEnd w:id="814"/>
    <w:bookmarkEnd w:id="815"/>
    <w:bookmarkEnd w:id="816"/>
    <w:bookmarkEnd w:id="817"/>
    <w:bookmarkEnd w:id="818"/>
    <w:bookmarkEnd w:id="819"/>
    <w:bookmarkEnd w:id="820"/>
    <w:bookmarkEnd w:id="826"/>
    <w:p w14:paraId="1505C002">
      <w:pPr>
        <w:spacing w:line="360" w:lineRule="auto"/>
        <w:rPr>
          <w:rFonts w:ascii="宋体" w:hAnsi="宋体" w:cs="宋体"/>
          <w:color w:val="000000"/>
          <w:szCs w:val="21"/>
        </w:rPr>
      </w:pPr>
      <w:bookmarkStart w:id="852" w:name="_Toc373227762"/>
      <w:bookmarkStart w:id="853" w:name="_Toc373478409"/>
      <w:bookmarkStart w:id="854" w:name="_Toc351203647"/>
      <w:bookmarkStart w:id="855" w:name="_Toc389065327"/>
      <w:bookmarkStart w:id="856" w:name="_Toc4833"/>
      <w:bookmarkStart w:id="857" w:name="_Toc267251483"/>
      <w:bookmarkStart w:id="858" w:name="_Toc267251484"/>
      <w:bookmarkStart w:id="859" w:name="_Toc267251482"/>
      <w:bookmarkStart w:id="860" w:name="_Toc267251485"/>
      <w:bookmarkStart w:id="861" w:name="_Toc267251489"/>
      <w:bookmarkStart w:id="862" w:name="_Toc267251490"/>
      <w:bookmarkStart w:id="863" w:name="_Toc267251488"/>
      <w:bookmarkStart w:id="864" w:name="_Toc267251486"/>
      <w:bookmarkStart w:id="865" w:name="_Toc267251494"/>
      <w:bookmarkStart w:id="866" w:name="_Toc267251491"/>
      <w:bookmarkStart w:id="867" w:name="_Toc267251499"/>
      <w:bookmarkStart w:id="868" w:name="_Toc267251501"/>
      <w:bookmarkStart w:id="869" w:name="_Toc267251503"/>
      <w:bookmarkStart w:id="870" w:name="_Toc267251495"/>
      <w:bookmarkStart w:id="871" w:name="_Toc267251492"/>
      <w:bookmarkStart w:id="872" w:name="_Toc267251493"/>
      <w:bookmarkStart w:id="873" w:name="_Toc267251496"/>
      <w:bookmarkStart w:id="874" w:name="_Toc267251497"/>
      <w:bookmarkStart w:id="875" w:name="_Toc267251502"/>
      <w:bookmarkStart w:id="876" w:name="_Toc267251498"/>
      <w:bookmarkStart w:id="877" w:name="_Toc267251506"/>
      <w:bookmarkStart w:id="878" w:name="_Toc267251504"/>
      <w:bookmarkStart w:id="879" w:name="_Toc267251507"/>
      <w:bookmarkStart w:id="880" w:name="_Toc267251508"/>
      <w:bookmarkStart w:id="881" w:name="_Toc267251509"/>
      <w:bookmarkStart w:id="882" w:name="_Toc267251511"/>
      <w:bookmarkStart w:id="883" w:name="_Toc267251515"/>
      <w:bookmarkStart w:id="884" w:name="_Toc267251510"/>
      <w:bookmarkStart w:id="885" w:name="_Toc267251514"/>
      <w:bookmarkStart w:id="886" w:name="_Toc267251513"/>
      <w:r>
        <w:rPr>
          <w:rFonts w:hint="eastAsia" w:ascii="宋体" w:hAnsi="宋体" w:cs="宋体"/>
          <w:color w:val="000000"/>
          <w:szCs w:val="21"/>
        </w:rPr>
        <w:t>15. 缺陷责任期与保修</w:t>
      </w:r>
      <w:bookmarkEnd w:id="852"/>
      <w:bookmarkEnd w:id="853"/>
      <w:bookmarkEnd w:id="854"/>
      <w:bookmarkEnd w:id="855"/>
      <w:bookmarkEnd w:id="856"/>
    </w:p>
    <w:p w14:paraId="6CA9049F">
      <w:pPr>
        <w:spacing w:line="360" w:lineRule="auto"/>
        <w:rPr>
          <w:rFonts w:ascii="宋体" w:hAnsi="宋体" w:cs="宋体"/>
          <w:color w:val="000000"/>
          <w:szCs w:val="21"/>
        </w:rPr>
      </w:pPr>
      <w:bookmarkStart w:id="887" w:name="_Toc22134"/>
      <w:bookmarkStart w:id="888" w:name="_Toc389065328"/>
      <w:bookmarkStart w:id="889" w:name="_Toc373227763"/>
      <w:bookmarkStart w:id="890" w:name="_Toc373478410"/>
      <w:r>
        <w:rPr>
          <w:rFonts w:hint="eastAsia" w:ascii="宋体" w:hAnsi="宋体" w:cs="宋体"/>
          <w:color w:val="000000"/>
          <w:szCs w:val="21"/>
        </w:rPr>
        <w:t>15.2 缺陷责任期</w:t>
      </w:r>
      <w:bookmarkEnd w:id="857"/>
      <w:bookmarkEnd w:id="887"/>
      <w:bookmarkEnd w:id="888"/>
      <w:bookmarkEnd w:id="889"/>
      <w:bookmarkEnd w:id="890"/>
    </w:p>
    <w:p w14:paraId="67E1799B">
      <w:pPr>
        <w:pStyle w:val="18"/>
        <w:spacing w:line="360" w:lineRule="auto"/>
        <w:ind w:firstLine="420" w:firstLineChars="200"/>
        <w:jc w:val="left"/>
        <w:rPr>
          <w:rFonts w:hAnsi="宋体" w:cs="宋体"/>
        </w:rPr>
      </w:pPr>
      <w:r>
        <w:rPr>
          <w:rFonts w:hint="eastAsia" w:ascii="宋体" w:hAnsi="宋体" w:cs="宋体"/>
          <w:color w:val="000000"/>
          <w:szCs w:val="21"/>
        </w:rPr>
        <w:t>缺陷责任期的具体期限：</w:t>
      </w:r>
      <w:r>
        <w:rPr>
          <w:rFonts w:hint="eastAsia" w:hAnsi="宋体" w:cs="宋体"/>
          <w:u w:val="single"/>
        </w:rPr>
        <w:t>缺陷责任期从工程通过竣工验收之日起计算，缺陷责任期限为： 2 年 。由于承包人原因导致工程无法按规定期限进行竣工验收的，缺陷责任期从实际通过竣工验收之日起计算。由于发包人原因导致工程无法按规定期限进行竣工验收的，在承包人提交竣工验收报告 90 天后，工程自动进入缺陷责任期</w:t>
      </w:r>
      <w:r>
        <w:rPr>
          <w:rFonts w:hint="eastAsia" w:hAnsi="宋体" w:cs="宋体"/>
        </w:rPr>
        <w:t>。</w:t>
      </w:r>
    </w:p>
    <w:p w14:paraId="47E9BA0C">
      <w:pPr>
        <w:pStyle w:val="18"/>
        <w:spacing w:line="360" w:lineRule="auto"/>
        <w:ind w:firstLine="420" w:firstLineChars="200"/>
        <w:jc w:val="left"/>
        <w:rPr>
          <w:rFonts w:ascii="宋体" w:hAnsi="宋体" w:cs="宋体"/>
          <w:color w:val="000000"/>
          <w:szCs w:val="21"/>
          <w:u w:val="single"/>
        </w:rPr>
      </w:pPr>
      <w:r>
        <w:rPr>
          <w:rFonts w:hint="eastAsia" w:hAnsi="宋体" w:cs="宋体"/>
          <w:u w:val="single"/>
        </w:rPr>
        <w:t>单位工程先于全部工程进行验收，经验收合格并交付使用的，该单位工程缺陷责任期自单位工程验收合格之日起算。发包人未经竣工验收擅自使用工程的，缺陷责任期自工程转移占有之日起开始计算</w:t>
      </w:r>
      <w:r>
        <w:rPr>
          <w:rFonts w:hint="eastAsia" w:ascii="宋体" w:hAnsi="宋体" w:cs="宋体"/>
          <w:color w:val="000000"/>
          <w:szCs w:val="21"/>
        </w:rPr>
        <w:t>。</w:t>
      </w:r>
    </w:p>
    <w:p w14:paraId="1BC29CAD">
      <w:pPr>
        <w:spacing w:line="360" w:lineRule="auto"/>
        <w:rPr>
          <w:rFonts w:ascii="宋体" w:hAnsi="宋体" w:cs="宋体"/>
          <w:color w:val="000000"/>
          <w:szCs w:val="21"/>
        </w:rPr>
      </w:pPr>
      <w:bookmarkStart w:id="891" w:name="_Toc3258"/>
      <w:bookmarkStart w:id="892" w:name="_Toc373478411"/>
      <w:bookmarkStart w:id="893" w:name="_Toc373227764"/>
      <w:bookmarkStart w:id="894" w:name="_Toc389065329"/>
      <w:r>
        <w:rPr>
          <w:rFonts w:hint="eastAsia" w:ascii="宋体" w:hAnsi="宋体" w:cs="宋体"/>
          <w:color w:val="000000"/>
          <w:szCs w:val="21"/>
        </w:rPr>
        <w:t>15.3 质量保证金</w:t>
      </w:r>
      <w:bookmarkEnd w:id="891"/>
      <w:bookmarkEnd w:id="892"/>
      <w:bookmarkEnd w:id="893"/>
      <w:bookmarkEnd w:id="894"/>
    </w:p>
    <w:p w14:paraId="1CB124BB">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关于是否扣留质量保证金的约定：</w:t>
      </w:r>
      <w:r>
        <w:rPr>
          <w:rFonts w:hint="eastAsia" w:ascii="宋体" w:hAnsi="宋体" w:cs="宋体"/>
          <w:color w:val="000000"/>
          <w:szCs w:val="21"/>
          <w:u w:val="single"/>
        </w:rPr>
        <w:t xml:space="preserve">    是       </w:t>
      </w:r>
      <w:r>
        <w:rPr>
          <w:rFonts w:hint="eastAsia" w:ascii="宋体" w:hAnsi="宋体" w:cs="宋体"/>
          <w:color w:val="000000"/>
          <w:szCs w:val="21"/>
        </w:rPr>
        <w:t>。</w:t>
      </w:r>
    </w:p>
    <w:p w14:paraId="1DEF8BDE">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15.3.1 承包人提供质量保证金的方式</w:t>
      </w:r>
    </w:p>
    <w:p w14:paraId="4F4FE80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质量保证金采用以下第</w:t>
      </w:r>
      <w:r>
        <w:rPr>
          <w:rFonts w:hint="eastAsia" w:ascii="宋体" w:hAnsi="宋体" w:cs="宋体"/>
          <w:color w:val="000000"/>
          <w:szCs w:val="21"/>
          <w:u w:val="single"/>
        </w:rPr>
        <w:t xml:space="preserve">  2  </w:t>
      </w:r>
      <w:r>
        <w:rPr>
          <w:rFonts w:hint="eastAsia" w:ascii="宋体" w:hAnsi="宋体" w:cs="宋体"/>
          <w:color w:val="000000"/>
          <w:szCs w:val="21"/>
        </w:rPr>
        <w:t>种方式：</w:t>
      </w:r>
    </w:p>
    <w:p w14:paraId="69972240">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（1）质量保证金保函，保证金额为：</w:t>
      </w:r>
      <w:r>
        <w:rPr>
          <w:rFonts w:hint="eastAsia" w:ascii="宋体" w:hAnsi="宋体" w:cs="宋体"/>
          <w:color w:val="000000"/>
          <w:szCs w:val="21"/>
          <w:u w:val="single"/>
        </w:rPr>
        <w:t xml:space="preserve">                   </w:t>
      </w:r>
      <w:r>
        <w:rPr>
          <w:rFonts w:hint="eastAsia" w:ascii="宋体" w:hAnsi="宋体" w:cs="宋体"/>
          <w:color w:val="000000"/>
          <w:szCs w:val="21"/>
        </w:rPr>
        <w:t>；</w:t>
      </w:r>
    </w:p>
    <w:p w14:paraId="5BF73271">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（2）</w:t>
      </w:r>
      <w:r>
        <w:rPr>
          <w:rFonts w:hint="eastAsia" w:ascii="宋体" w:hAnsi="宋体" w:cs="宋体"/>
          <w:bCs/>
          <w:color w:val="000000"/>
          <w:szCs w:val="21"/>
        </w:rPr>
        <w:t>发包人按工程价款结算总额的</w:t>
      </w:r>
      <w:r>
        <w:rPr>
          <w:rFonts w:hint="eastAsia" w:ascii="宋体" w:hAnsi="宋体" w:cs="宋体"/>
          <w:bCs/>
          <w:color w:val="000000"/>
          <w:szCs w:val="21"/>
          <w:u w:val="single"/>
        </w:rPr>
        <w:t xml:space="preserve"> 3  </w:t>
      </w:r>
      <w:r>
        <w:rPr>
          <w:rFonts w:hint="eastAsia" w:ascii="宋体" w:hAnsi="宋体" w:cs="宋体"/>
          <w:bCs/>
          <w:color w:val="000000"/>
          <w:szCs w:val="21"/>
        </w:rPr>
        <w:t>%（</w:t>
      </w:r>
      <w:r>
        <w:rPr>
          <w:rFonts w:hint="eastAsia" w:ascii="宋体" w:hAnsi="宋体" w:cs="宋体"/>
          <w:color w:val="000000"/>
          <w:szCs w:val="21"/>
        </w:rPr>
        <w:t>不得超过3%</w:t>
      </w:r>
      <w:r>
        <w:rPr>
          <w:rFonts w:hint="eastAsia" w:ascii="宋体" w:hAnsi="宋体" w:cs="宋体"/>
          <w:bCs/>
          <w:color w:val="000000"/>
          <w:szCs w:val="21"/>
        </w:rPr>
        <w:t>）预留工程质量保修金，待缺陷责任期满后返还，</w:t>
      </w:r>
      <w:r>
        <w:rPr>
          <w:rFonts w:hint="eastAsia" w:ascii="宋体" w:hAnsi="宋体" w:cs="宋体"/>
          <w:color w:val="000000"/>
          <w:szCs w:val="21"/>
        </w:rPr>
        <w:t>是否付息及利息计算方式为：</w:t>
      </w:r>
      <w:r>
        <w:rPr>
          <w:rFonts w:hint="eastAsia" w:ascii="宋体" w:hAnsi="宋体" w:cs="宋体"/>
          <w:color w:val="000000"/>
          <w:szCs w:val="21"/>
          <w:u w:val="single"/>
        </w:rPr>
        <w:t xml:space="preserve"> 不付利息  </w:t>
      </w:r>
      <w:r>
        <w:rPr>
          <w:rFonts w:hint="eastAsia" w:ascii="宋体" w:hAnsi="宋体" w:cs="宋体"/>
          <w:color w:val="000000"/>
          <w:szCs w:val="21"/>
        </w:rPr>
        <w:t>；</w:t>
      </w:r>
    </w:p>
    <w:p w14:paraId="72305C15">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（3）其他方式：</w:t>
      </w:r>
      <w:r>
        <w:rPr>
          <w:rFonts w:hint="eastAsia" w:ascii="宋体" w:hAnsi="宋体" w:cs="宋体"/>
          <w:bCs/>
          <w:color w:val="000000"/>
          <w:szCs w:val="21"/>
          <w:u w:val="single"/>
        </w:rPr>
        <w:t xml:space="preserve">              /                                             </w:t>
      </w:r>
      <w:r>
        <w:rPr>
          <w:rFonts w:hint="eastAsia" w:ascii="宋体" w:hAnsi="宋体" w:cs="宋体"/>
          <w:bCs/>
          <w:color w:val="000000"/>
          <w:szCs w:val="21"/>
        </w:rPr>
        <w:t>。</w:t>
      </w:r>
    </w:p>
    <w:p w14:paraId="66E27490">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15.3.2 质量保证金的扣留</w:t>
      </w:r>
    </w:p>
    <w:p w14:paraId="7D0B7AF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质量保证金的扣留采取以下第</w:t>
      </w:r>
      <w:r>
        <w:rPr>
          <w:rFonts w:hint="eastAsia" w:ascii="宋体" w:hAnsi="宋体" w:cs="宋体"/>
          <w:color w:val="000000"/>
          <w:szCs w:val="21"/>
          <w:u w:val="single"/>
        </w:rPr>
        <w:t xml:space="preserve">  2 </w:t>
      </w:r>
      <w:r>
        <w:rPr>
          <w:rFonts w:hint="eastAsia" w:ascii="宋体" w:hAnsi="宋体" w:cs="宋体"/>
          <w:color w:val="000000"/>
          <w:szCs w:val="21"/>
        </w:rPr>
        <w:t>种方式：</w:t>
      </w:r>
    </w:p>
    <w:p w14:paraId="5100B4CB">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（1）在支付工程进度款时逐次扣留，质量保证金的计算基数不包括预付款的支付、扣回以及价格调整的金额；</w:t>
      </w:r>
    </w:p>
    <w:p w14:paraId="0AEC6CB4">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（2）工程竣工结算时，一次性扣留质量保证金，由承包人以银行保函、保证保险替代预留质量保证金，保函金额不得高于工程价款结算总额的 3 %；</w:t>
      </w:r>
    </w:p>
    <w:p w14:paraId="6BFD437B">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（3）其他扣留方式:</w:t>
      </w:r>
      <w:r>
        <w:rPr>
          <w:rFonts w:hint="eastAsia" w:ascii="宋体" w:hAnsi="宋体" w:cs="宋体"/>
          <w:color w:val="000000"/>
          <w:szCs w:val="21"/>
          <w:u w:val="single"/>
        </w:rPr>
        <w:t xml:space="preserve">              /                       </w:t>
      </w:r>
      <w:r>
        <w:rPr>
          <w:rFonts w:hint="eastAsia" w:ascii="宋体" w:hAnsi="宋体" w:cs="宋体"/>
          <w:color w:val="000000"/>
          <w:szCs w:val="21"/>
        </w:rPr>
        <w:t>。</w:t>
      </w:r>
    </w:p>
    <w:p w14:paraId="22AD5930">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关于质量保证金的补充约定：</w:t>
      </w:r>
      <w:r>
        <w:rPr>
          <w:rFonts w:hint="eastAsia" w:ascii="宋体" w:hAnsi="宋体" w:cs="宋体"/>
          <w:color w:val="000000"/>
          <w:szCs w:val="21"/>
          <w:u w:val="single"/>
        </w:rPr>
        <w:t xml:space="preserve">      /                      </w:t>
      </w:r>
      <w:r>
        <w:rPr>
          <w:rFonts w:hint="eastAsia" w:ascii="宋体" w:hAnsi="宋体" w:cs="宋体"/>
          <w:color w:val="000000"/>
          <w:szCs w:val="21"/>
        </w:rPr>
        <w:t>。</w:t>
      </w:r>
    </w:p>
    <w:bookmarkEnd w:id="858"/>
    <w:bookmarkEnd w:id="859"/>
    <w:p w14:paraId="0D185777">
      <w:pPr>
        <w:spacing w:line="360" w:lineRule="auto"/>
        <w:rPr>
          <w:rFonts w:ascii="宋体" w:hAnsi="宋体" w:cs="宋体"/>
          <w:color w:val="000000"/>
          <w:szCs w:val="21"/>
        </w:rPr>
      </w:pPr>
      <w:bookmarkStart w:id="895" w:name="_Toc373478412"/>
      <w:bookmarkStart w:id="896" w:name="_Toc389065330"/>
      <w:bookmarkStart w:id="897" w:name="_Toc22419"/>
      <w:bookmarkStart w:id="898" w:name="_Toc373227765"/>
      <w:r>
        <w:rPr>
          <w:rFonts w:hint="eastAsia" w:ascii="宋体" w:hAnsi="宋体" w:cs="宋体"/>
          <w:color w:val="000000"/>
          <w:szCs w:val="21"/>
        </w:rPr>
        <w:t>15.4 保修</w:t>
      </w:r>
      <w:bookmarkEnd w:id="895"/>
      <w:bookmarkEnd w:id="896"/>
      <w:bookmarkEnd w:id="897"/>
      <w:bookmarkEnd w:id="898"/>
    </w:p>
    <w:bookmarkEnd w:id="860"/>
    <w:p w14:paraId="10C193EE">
      <w:pPr>
        <w:spacing w:line="360" w:lineRule="auto"/>
        <w:ind w:firstLine="409" w:firstLineChars="195"/>
        <w:jc w:val="left"/>
        <w:rPr>
          <w:rFonts w:ascii="宋体" w:hAnsi="宋体" w:cs="宋体"/>
          <w:color w:val="000000"/>
          <w:szCs w:val="21"/>
        </w:rPr>
      </w:pPr>
      <w:r>
        <w:rPr>
          <w:rFonts w:hint="eastAsia" w:ascii="宋体" w:hAnsi="宋体" w:cs="宋体"/>
          <w:color w:val="000000"/>
          <w:szCs w:val="21"/>
        </w:rPr>
        <w:t>15.4.1 保修责任</w:t>
      </w:r>
    </w:p>
    <w:p w14:paraId="552D57EF">
      <w:pPr>
        <w:spacing w:line="360" w:lineRule="auto"/>
        <w:ind w:firstLine="409" w:firstLineChars="195"/>
        <w:jc w:val="left"/>
        <w:rPr>
          <w:rFonts w:ascii="宋体" w:hAnsi="宋体" w:cs="宋体"/>
          <w:color w:val="000000"/>
          <w:szCs w:val="21"/>
        </w:rPr>
      </w:pPr>
      <w:r>
        <w:rPr>
          <w:rFonts w:hint="eastAsia" w:ascii="宋体" w:hAnsi="宋体" w:cs="宋体"/>
          <w:color w:val="000000"/>
          <w:szCs w:val="21"/>
        </w:rPr>
        <w:t>工程保修期为：</w:t>
      </w:r>
      <w:r>
        <w:rPr>
          <w:rFonts w:hint="eastAsia" w:ascii="宋体" w:hAnsi="宋体" w:cs="宋体"/>
          <w:color w:val="000000"/>
          <w:szCs w:val="21"/>
          <w:u w:val="single"/>
        </w:rPr>
        <w:t xml:space="preserve">  见“工程质量保修书”     </w:t>
      </w:r>
      <w:r>
        <w:rPr>
          <w:rFonts w:hint="eastAsia" w:ascii="宋体" w:hAnsi="宋体" w:cs="宋体"/>
          <w:color w:val="000000"/>
          <w:szCs w:val="21"/>
        </w:rPr>
        <w:t>。</w:t>
      </w:r>
    </w:p>
    <w:p w14:paraId="3F9A54FE">
      <w:pPr>
        <w:spacing w:line="360" w:lineRule="auto"/>
        <w:ind w:firstLine="409" w:firstLineChars="195"/>
        <w:jc w:val="left"/>
        <w:rPr>
          <w:rFonts w:ascii="宋体" w:hAnsi="宋体" w:cs="宋体"/>
          <w:color w:val="000000"/>
          <w:szCs w:val="21"/>
          <w:u w:val="single"/>
        </w:rPr>
      </w:pPr>
      <w:r>
        <w:rPr>
          <w:rFonts w:hint="eastAsia" w:ascii="宋体" w:hAnsi="宋体" w:cs="宋体"/>
          <w:color w:val="000000"/>
          <w:szCs w:val="21"/>
        </w:rPr>
        <w:t>工程保修书具体内容见合同附件2。</w:t>
      </w:r>
    </w:p>
    <w:p w14:paraId="04C42D84">
      <w:pPr>
        <w:spacing w:line="360" w:lineRule="auto"/>
        <w:ind w:firstLine="409" w:firstLineChars="195"/>
        <w:jc w:val="left"/>
        <w:rPr>
          <w:rFonts w:ascii="宋体" w:hAnsi="宋体" w:cs="宋体"/>
          <w:color w:val="000000"/>
          <w:szCs w:val="21"/>
        </w:rPr>
      </w:pPr>
      <w:r>
        <w:rPr>
          <w:rFonts w:hint="eastAsia" w:ascii="宋体" w:hAnsi="宋体" w:cs="宋体"/>
          <w:color w:val="000000"/>
          <w:szCs w:val="21"/>
        </w:rPr>
        <w:t>15.4.3 修复通知</w:t>
      </w:r>
    </w:p>
    <w:p w14:paraId="7491D44D">
      <w:pPr>
        <w:spacing w:line="360" w:lineRule="auto"/>
        <w:ind w:firstLine="409" w:firstLineChars="195"/>
        <w:jc w:val="left"/>
        <w:rPr>
          <w:rFonts w:ascii="宋体" w:hAnsi="宋体" w:cs="宋体"/>
          <w:color w:val="000000"/>
          <w:szCs w:val="21"/>
          <w:u w:val="single"/>
        </w:rPr>
      </w:pPr>
      <w:r>
        <w:rPr>
          <w:rFonts w:hint="eastAsia" w:ascii="宋体" w:hAnsi="宋体" w:cs="宋体"/>
          <w:color w:val="000000"/>
          <w:szCs w:val="21"/>
        </w:rPr>
        <w:t>承包人收到保修通知并到达工程现场的合理时间：</w:t>
      </w:r>
      <w:r>
        <w:rPr>
          <w:rFonts w:hint="eastAsia" w:ascii="Calibri" w:hAnsi="Calibri"/>
          <w:kern w:val="0"/>
          <w:u w:val="single"/>
        </w:rPr>
        <w:t>接到发包人通知之日起24小时内到达</w:t>
      </w:r>
      <w:r>
        <w:rPr>
          <w:rFonts w:ascii="Calibri" w:hAnsi="Calibri"/>
          <w:kern w:val="0"/>
          <w:u w:val="single"/>
        </w:rPr>
        <w:t xml:space="preserve"> </w:t>
      </w:r>
      <w:r>
        <w:rPr>
          <w:rFonts w:hint="eastAsia" w:ascii="宋体" w:hAnsi="宋体" w:cs="宋体"/>
          <w:color w:val="000000"/>
          <w:szCs w:val="21"/>
          <w:u w:val="single"/>
        </w:rPr>
        <w:t xml:space="preserve"> </w:t>
      </w:r>
      <w:r>
        <w:rPr>
          <w:rFonts w:hint="eastAsia" w:ascii="宋体" w:hAnsi="宋体" w:cs="宋体"/>
          <w:color w:val="000000"/>
          <w:szCs w:val="21"/>
        </w:rPr>
        <w:t>。</w:t>
      </w:r>
    </w:p>
    <w:bookmarkEnd w:id="861"/>
    <w:bookmarkEnd w:id="862"/>
    <w:bookmarkEnd w:id="863"/>
    <w:bookmarkEnd w:id="864"/>
    <w:p w14:paraId="7370BA9A">
      <w:pPr>
        <w:spacing w:line="360" w:lineRule="auto"/>
        <w:rPr>
          <w:rFonts w:ascii="宋体" w:hAnsi="宋体" w:cs="宋体"/>
          <w:color w:val="000000"/>
          <w:szCs w:val="21"/>
        </w:rPr>
      </w:pPr>
      <w:bookmarkStart w:id="899" w:name="_Toc373227766"/>
      <w:bookmarkStart w:id="900" w:name="_Toc351203648"/>
      <w:bookmarkStart w:id="901" w:name="_Toc7183"/>
      <w:bookmarkStart w:id="902" w:name="_Toc373478413"/>
      <w:bookmarkStart w:id="903" w:name="_Toc389065331"/>
      <w:bookmarkStart w:id="904" w:name="_Toc280868717"/>
      <w:bookmarkStart w:id="905" w:name="_Toc280868718"/>
      <w:r>
        <w:rPr>
          <w:rFonts w:hint="eastAsia" w:ascii="宋体" w:hAnsi="宋体" w:cs="宋体"/>
          <w:color w:val="000000"/>
          <w:szCs w:val="21"/>
        </w:rPr>
        <w:t>16. 违约</w:t>
      </w:r>
      <w:bookmarkEnd w:id="899"/>
      <w:bookmarkEnd w:id="900"/>
      <w:bookmarkEnd w:id="901"/>
      <w:bookmarkEnd w:id="902"/>
      <w:bookmarkEnd w:id="903"/>
    </w:p>
    <w:p w14:paraId="3F8F9631">
      <w:pPr>
        <w:spacing w:line="360" w:lineRule="auto"/>
        <w:rPr>
          <w:rFonts w:ascii="宋体" w:hAnsi="宋体" w:cs="宋体"/>
          <w:color w:val="000000"/>
          <w:szCs w:val="21"/>
        </w:rPr>
      </w:pPr>
      <w:bookmarkStart w:id="906" w:name="_Toc21939"/>
      <w:bookmarkStart w:id="907" w:name="_Toc373478414"/>
      <w:bookmarkStart w:id="908" w:name="_Toc389065332"/>
      <w:bookmarkStart w:id="909" w:name="_Toc373227767"/>
      <w:r>
        <w:rPr>
          <w:rFonts w:hint="eastAsia" w:ascii="宋体" w:hAnsi="宋体" w:cs="宋体"/>
          <w:color w:val="000000"/>
          <w:szCs w:val="21"/>
        </w:rPr>
        <w:t>16.1 发包人违约</w:t>
      </w:r>
      <w:bookmarkEnd w:id="906"/>
      <w:bookmarkEnd w:id="907"/>
      <w:bookmarkEnd w:id="908"/>
      <w:bookmarkEnd w:id="909"/>
    </w:p>
    <w:p w14:paraId="4828DE7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16.1.1发包人违约的情形</w:t>
      </w:r>
    </w:p>
    <w:p w14:paraId="709F0E24">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发包人违约的其他情形：</w:t>
      </w:r>
      <w:r>
        <w:rPr>
          <w:rFonts w:hint="eastAsia" w:ascii="宋体" w:hAnsi="宋体" w:cs="宋体"/>
          <w:color w:val="000000"/>
          <w:szCs w:val="21"/>
          <w:u w:val="single"/>
        </w:rPr>
        <w:t xml:space="preserve">      无      </w:t>
      </w:r>
      <w:r>
        <w:rPr>
          <w:rFonts w:hint="eastAsia" w:ascii="宋体" w:hAnsi="宋体" w:cs="宋体"/>
          <w:color w:val="000000"/>
          <w:szCs w:val="21"/>
        </w:rPr>
        <w:t>。</w:t>
      </w:r>
    </w:p>
    <w:p w14:paraId="4A18CDC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16.1.2 发包人违约的责任</w:t>
      </w:r>
    </w:p>
    <w:p w14:paraId="1BD01A59">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发包人违约责任的承担方式和计算方法：</w:t>
      </w:r>
    </w:p>
    <w:p w14:paraId="75F5A27F">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（1）因发包人原因未能在计划开工日期前7天内下达开工通知的违约责任：</w:t>
      </w:r>
      <w:r>
        <w:rPr>
          <w:rFonts w:hint="eastAsia" w:ascii="宋体" w:hAnsi="宋体" w:cs="宋体"/>
          <w:color w:val="000000"/>
          <w:szCs w:val="21"/>
          <w:u w:val="single"/>
        </w:rPr>
        <w:t xml:space="preserve">    </w:t>
      </w:r>
      <w:r>
        <w:rPr>
          <w:rFonts w:hint="eastAsia" w:ascii="Calibri" w:hAnsi="Calibri"/>
          <w:kern w:val="0"/>
          <w:u w:val="single"/>
        </w:rPr>
        <w:t>工期顺延</w:t>
      </w:r>
      <w:r>
        <w:rPr>
          <w:rFonts w:hint="eastAsia" w:ascii="宋体" w:hAnsi="宋体" w:cs="宋体"/>
          <w:color w:val="000000"/>
          <w:szCs w:val="21"/>
          <w:u w:val="single"/>
        </w:rPr>
        <w:t xml:space="preserve">    </w:t>
      </w:r>
      <w:r>
        <w:rPr>
          <w:rFonts w:hint="eastAsia" w:ascii="宋体" w:hAnsi="宋体" w:cs="宋体"/>
          <w:color w:val="000000"/>
          <w:szCs w:val="21"/>
        </w:rPr>
        <w:t>。</w:t>
      </w:r>
    </w:p>
    <w:p w14:paraId="138C4481">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（2）因发包人原因未能按合同约定支付合同价款的违约责任：</w:t>
      </w:r>
      <w:r>
        <w:rPr>
          <w:rFonts w:hint="eastAsia" w:ascii="宋体" w:hAnsi="宋体" w:cs="宋体"/>
          <w:color w:val="000000"/>
          <w:szCs w:val="21"/>
          <w:u w:val="single"/>
        </w:rPr>
        <w:t xml:space="preserve"> </w:t>
      </w:r>
      <w:r>
        <w:rPr>
          <w:rFonts w:hint="eastAsia" w:ascii="Calibri" w:hAnsi="Calibri"/>
          <w:kern w:val="0"/>
          <w:u w:val="single"/>
        </w:rPr>
        <w:t>工期顺延，不支付延期利息</w:t>
      </w:r>
      <w:r>
        <w:rPr>
          <w:rFonts w:hint="eastAsia" w:ascii="宋体" w:hAnsi="宋体" w:cs="宋体"/>
          <w:color w:val="000000"/>
          <w:szCs w:val="21"/>
          <w:u w:val="single"/>
        </w:rPr>
        <w:t xml:space="preserve">  </w:t>
      </w:r>
      <w:r>
        <w:rPr>
          <w:rFonts w:hint="eastAsia" w:ascii="宋体" w:hAnsi="宋体" w:cs="宋体"/>
          <w:color w:val="000000"/>
          <w:szCs w:val="21"/>
        </w:rPr>
        <w:t>。</w:t>
      </w:r>
    </w:p>
    <w:p w14:paraId="5753639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（3）发包人违反第10.1款〔变更的范围〕第（2）项约定，自行实施被取消的工作或转由他人实施的违约责任：</w:t>
      </w:r>
      <w:r>
        <w:rPr>
          <w:rFonts w:ascii="Calibri" w:hAnsi="Calibri"/>
          <w:kern w:val="0"/>
          <w:u w:val="single"/>
        </w:rPr>
        <w:t xml:space="preserve">  </w:t>
      </w:r>
      <w:r>
        <w:rPr>
          <w:rFonts w:hint="eastAsia" w:ascii="Calibri" w:hAnsi="Calibri"/>
          <w:kern w:val="0"/>
          <w:u w:val="single"/>
        </w:rPr>
        <w:t>甲乙双方商定，另签补充协议</w:t>
      </w:r>
      <w:r>
        <w:rPr>
          <w:rFonts w:ascii="Calibri" w:hAnsi="Calibri"/>
          <w:kern w:val="0"/>
          <w:u w:val="single"/>
        </w:rPr>
        <w:t xml:space="preserve">  </w:t>
      </w:r>
      <w:r>
        <w:rPr>
          <w:rFonts w:hint="eastAsia" w:ascii="Calibri" w:hAnsi="Calibri"/>
          <w:kern w:val="0"/>
          <w:u w:val="single"/>
        </w:rPr>
        <w:t xml:space="preserve"> </w:t>
      </w:r>
      <w:r>
        <w:rPr>
          <w:rFonts w:hint="eastAsia" w:ascii="宋体" w:hAnsi="宋体" w:cs="宋体"/>
          <w:color w:val="000000"/>
          <w:szCs w:val="21"/>
          <w:u w:val="single"/>
        </w:rPr>
        <w:t xml:space="preserve"> </w:t>
      </w:r>
      <w:r>
        <w:rPr>
          <w:rFonts w:hint="eastAsia" w:ascii="宋体" w:hAnsi="宋体" w:cs="宋体"/>
          <w:color w:val="000000"/>
          <w:szCs w:val="21"/>
        </w:rPr>
        <w:t>。</w:t>
      </w:r>
    </w:p>
    <w:p w14:paraId="37820F45">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（4）发包人提供的材料、工程设备的规格、数量或质量不符合合同约定，或因发包人原因导致交货日期延误或交货地点变更等情况的违约责任：</w:t>
      </w:r>
      <w:r>
        <w:rPr>
          <w:rFonts w:ascii="Calibri" w:hAnsi="Calibri"/>
          <w:kern w:val="0"/>
          <w:u w:val="single"/>
        </w:rPr>
        <w:t xml:space="preserve">   </w:t>
      </w:r>
      <w:r>
        <w:rPr>
          <w:rFonts w:hint="eastAsia" w:ascii="Calibri" w:hAnsi="Calibri"/>
          <w:kern w:val="0"/>
          <w:u w:val="single"/>
        </w:rPr>
        <w:t>更换材料设备，工期顺延</w:t>
      </w:r>
      <w:r>
        <w:rPr>
          <w:rFonts w:ascii="Calibri" w:hAnsi="Calibri"/>
          <w:kern w:val="0"/>
          <w:u w:val="single"/>
        </w:rPr>
        <w:t xml:space="preserve">  </w:t>
      </w:r>
      <w:r>
        <w:rPr>
          <w:rFonts w:hint="eastAsia" w:ascii="宋体" w:hAnsi="宋体" w:cs="宋体"/>
          <w:color w:val="000000"/>
          <w:szCs w:val="21"/>
        </w:rPr>
        <w:t>。</w:t>
      </w:r>
    </w:p>
    <w:p w14:paraId="6A94B80F">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（5）因发包人违反合同约定造成暂停施工的违约责任：</w:t>
      </w:r>
      <w:r>
        <w:rPr>
          <w:rFonts w:hint="eastAsia" w:ascii="宋体" w:hAnsi="宋体" w:cs="宋体"/>
          <w:color w:val="000000"/>
          <w:szCs w:val="21"/>
          <w:u w:val="single"/>
        </w:rPr>
        <w:t xml:space="preserve">  </w:t>
      </w:r>
      <w:r>
        <w:rPr>
          <w:rFonts w:hint="eastAsia" w:ascii="Calibri" w:hAnsi="Calibri"/>
          <w:kern w:val="0"/>
          <w:u w:val="single"/>
        </w:rPr>
        <w:t>工期顺延</w:t>
      </w:r>
      <w:r>
        <w:rPr>
          <w:rFonts w:hint="eastAsia" w:ascii="宋体" w:hAnsi="宋体" w:cs="宋体"/>
          <w:color w:val="000000"/>
          <w:szCs w:val="21"/>
          <w:u w:val="single"/>
        </w:rPr>
        <w:t xml:space="preserve">     </w:t>
      </w:r>
      <w:r>
        <w:rPr>
          <w:rFonts w:hint="eastAsia" w:ascii="宋体" w:hAnsi="宋体" w:cs="宋体"/>
          <w:color w:val="000000"/>
          <w:szCs w:val="21"/>
        </w:rPr>
        <w:t>。</w:t>
      </w:r>
    </w:p>
    <w:p w14:paraId="6EB1D28B">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（6）发包人无正当理由没有在约定期限内发出复工指示，导致承包人无法复工的违约责任：</w:t>
      </w:r>
      <w:r>
        <w:rPr>
          <w:rFonts w:hint="eastAsia" w:ascii="宋体" w:hAnsi="宋体" w:cs="宋体"/>
          <w:color w:val="000000"/>
          <w:szCs w:val="21"/>
          <w:u w:val="single"/>
        </w:rPr>
        <w:t xml:space="preserve">  </w:t>
      </w:r>
      <w:r>
        <w:rPr>
          <w:rFonts w:hint="eastAsia" w:ascii="Calibri" w:hAnsi="Calibri"/>
          <w:kern w:val="0"/>
          <w:u w:val="single"/>
        </w:rPr>
        <w:t>工期顺延</w:t>
      </w:r>
      <w:r>
        <w:rPr>
          <w:rFonts w:hint="eastAsia" w:ascii="宋体" w:hAnsi="宋体" w:cs="宋体"/>
          <w:color w:val="000000"/>
          <w:szCs w:val="21"/>
          <w:u w:val="single"/>
        </w:rPr>
        <w:t xml:space="preserve">  </w:t>
      </w:r>
      <w:r>
        <w:rPr>
          <w:rFonts w:hint="eastAsia" w:ascii="宋体" w:hAnsi="宋体" w:cs="宋体"/>
          <w:color w:val="000000"/>
          <w:szCs w:val="21"/>
        </w:rPr>
        <w:t>。</w:t>
      </w:r>
    </w:p>
    <w:p w14:paraId="4D6BCFA1">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（7）其他：</w:t>
      </w:r>
      <w:r>
        <w:rPr>
          <w:rFonts w:hint="eastAsia" w:ascii="宋体" w:hAnsi="宋体" w:cs="宋体"/>
          <w:color w:val="000000"/>
          <w:szCs w:val="21"/>
          <w:u w:val="single"/>
        </w:rPr>
        <w:t xml:space="preserve">  无  </w:t>
      </w:r>
      <w:r>
        <w:rPr>
          <w:rFonts w:hint="eastAsia" w:ascii="宋体" w:hAnsi="宋体" w:cs="宋体"/>
          <w:color w:val="000000"/>
          <w:szCs w:val="21"/>
        </w:rPr>
        <w:t>。</w:t>
      </w:r>
    </w:p>
    <w:p w14:paraId="36A5251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16.1.3 因发包人违约解除合同</w:t>
      </w:r>
    </w:p>
    <w:p w14:paraId="11C6790D">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承包人按16.1.1项〔发包人违约的情形〕约定暂停施工满</w:t>
      </w:r>
      <w:r>
        <w:rPr>
          <w:rFonts w:hint="eastAsia" w:ascii="宋体" w:hAnsi="宋体" w:cs="宋体"/>
          <w:color w:val="000000"/>
          <w:szCs w:val="21"/>
          <w:u w:val="single"/>
        </w:rPr>
        <w:t xml:space="preserve">  28 </w:t>
      </w:r>
      <w:r>
        <w:rPr>
          <w:rFonts w:hint="eastAsia" w:ascii="宋体" w:hAnsi="宋体" w:cs="宋体"/>
          <w:color w:val="000000"/>
          <w:szCs w:val="21"/>
        </w:rPr>
        <w:t>天后发包人仍不纠正其违约行为并致使合同目的不能实现的，承包人有权解除合同。</w:t>
      </w:r>
    </w:p>
    <w:p w14:paraId="5E0C3C44">
      <w:pPr>
        <w:spacing w:line="360" w:lineRule="auto"/>
        <w:rPr>
          <w:rFonts w:hint="eastAsia" w:ascii="宋体" w:hAnsi="宋体" w:cs="宋体"/>
          <w:color w:val="auto"/>
          <w:szCs w:val="21"/>
        </w:rPr>
      </w:pPr>
      <w:r>
        <w:rPr>
          <w:rFonts w:hint="eastAsia" w:ascii="宋体" w:hAnsi="宋体" w:cs="宋体"/>
          <w:color w:val="auto"/>
          <w:szCs w:val="21"/>
        </w:rPr>
        <w:t>16.2 承包人违约</w:t>
      </w:r>
    </w:p>
    <w:p w14:paraId="6D35450A">
      <w:pPr>
        <w:pStyle w:val="29"/>
        <w:spacing w:line="360" w:lineRule="auto"/>
        <w:ind w:firstLine="420" w:firstLineChars="200"/>
        <w:jc w:val="left"/>
        <w:rPr>
          <w:color w:val="auto"/>
          <w:kern w:val="0"/>
        </w:rPr>
      </w:pPr>
      <w:r>
        <w:rPr>
          <w:rFonts w:hint="eastAsia"/>
          <w:color w:val="auto"/>
          <w:kern w:val="0"/>
        </w:rPr>
        <w:t>1</w:t>
      </w:r>
      <w:r>
        <w:rPr>
          <w:color w:val="auto"/>
          <w:kern w:val="0"/>
        </w:rPr>
        <w:t xml:space="preserve">6.2.1 </w:t>
      </w:r>
      <w:r>
        <w:rPr>
          <w:rFonts w:hint="eastAsia" w:hAnsi="宋体" w:cs="宋体"/>
          <w:color w:val="auto"/>
          <w:kern w:val="0"/>
        </w:rPr>
        <w:t>承包人违约的情形</w:t>
      </w:r>
    </w:p>
    <w:p w14:paraId="4D22D836">
      <w:pPr>
        <w:pStyle w:val="29"/>
        <w:spacing w:line="360" w:lineRule="auto"/>
        <w:ind w:firstLine="420" w:firstLineChars="200"/>
        <w:jc w:val="left"/>
        <w:rPr>
          <w:rFonts w:ascii="宋体" w:hAnsi="宋体"/>
          <w:color w:val="auto"/>
          <w:kern w:val="0"/>
          <w:u w:val="single"/>
        </w:rPr>
      </w:pPr>
      <w:r>
        <w:rPr>
          <w:rFonts w:hint="eastAsia" w:hAnsi="宋体" w:cs="宋体"/>
          <w:color w:val="auto"/>
          <w:kern w:val="0"/>
        </w:rPr>
        <w:t>承包人违约的其他情形：</w:t>
      </w:r>
      <w:r>
        <w:rPr>
          <w:color w:val="auto"/>
          <w:kern w:val="0"/>
          <w:u w:val="single"/>
        </w:rPr>
        <w:t xml:space="preserve"> </w:t>
      </w:r>
      <w:r>
        <w:rPr>
          <w:rFonts w:hint="eastAsia" w:ascii="宋体" w:hAnsi="宋体"/>
          <w:color w:val="auto"/>
          <w:kern w:val="0"/>
          <w:u w:val="single"/>
        </w:rPr>
        <w:t>（1）承包人未经发包人、监理人事先同意，擅自更换合同工程项目经理、技术负责人或其他主要管理人员。</w:t>
      </w:r>
    </w:p>
    <w:p w14:paraId="1A3C2B12">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（2）将工程预付款、进度款以及发包人支付用于本项目的其他费用挪作他用；</w:t>
      </w:r>
    </w:p>
    <w:p w14:paraId="30B6BF1A">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（3）承包人违反第8.2款的约定使用了不合格的材料或工程设备又拒绝清除不合格的材料或工程设备，或因使用了不合格的材料或工程设备导致工程质量达不到标准要求又拒绝清除或修复不合格工程；</w:t>
      </w:r>
    </w:p>
    <w:p w14:paraId="11857D43">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（4）承包人违反第8.5款的约定使用了不合格的材料或工程设备或工程质量达不到标准要求等造成安全质量事故；</w:t>
      </w:r>
    </w:p>
    <w:p w14:paraId="11977D22">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（5）合同工程竣工后，经两次验收仍不能达到合同约定的质量标准；</w:t>
      </w:r>
    </w:p>
    <w:p w14:paraId="18D036DA">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6）承包人拒绝执行发包人或监理人发出的关于本工程的指令的；或以招标工程量清单中的措施项目出现错误、缺项、漏项情况为由，拒绝执行相应部分内容施工的；或以变更或增加部分与本合同无实质性关联为由，拒绝执行的；或以变更或增加部分子目单价低或超出施工能力范围等为由拒绝施工的；或拒绝执行合同约定的其他情形的。</w:t>
      </w:r>
    </w:p>
    <w:p w14:paraId="22359848">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（7）如果承包人或承包人的工作人员（不论承包人是否知晓）以贿赂或变相贿赂的方式，谋取不当利益或损害发包人权益的；</w:t>
      </w:r>
    </w:p>
    <w:p w14:paraId="5CCB09A9">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（8) 未经验收或验收不合格，擅自进行隐蔽工程的覆盖或其他工程下道工序的施工，或验收合格后到隐蔽施工前对通过隐蔽验收的合格部分有任何改动；</w:t>
      </w:r>
    </w:p>
    <w:p w14:paraId="7F8BA6A1">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（9）承包人在缺陷责任期内，未能对缺陷责任期内发生的缺陷进行修复而又拒绝按发包人或监理人指示再进行修补或同一部位出现二次以上维修的；</w:t>
      </w:r>
    </w:p>
    <w:p w14:paraId="3B243676">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（10）承包人无法定或合同约定依据，而未能按期开工、暂停施工或以暂停施工相威胁，连续或累计超过7天（含7天）；</w:t>
      </w:r>
    </w:p>
    <w:p w14:paraId="18F459AC">
      <w:pPr>
        <w:pStyle w:val="29"/>
        <w:spacing w:line="360" w:lineRule="auto"/>
        <w:ind w:firstLine="420" w:firstLineChars="200"/>
        <w:jc w:val="left"/>
        <w:rPr>
          <w:rFonts w:hint="eastAsia" w:ascii="宋体" w:hAnsi="宋体"/>
          <w:color w:val="auto"/>
          <w:kern w:val="0"/>
          <w:u w:val="single"/>
        </w:rPr>
      </w:pPr>
      <w:r>
        <w:rPr>
          <w:rFonts w:hint="eastAsia" w:ascii="宋体" w:hAnsi="宋体"/>
          <w:color w:val="auto"/>
          <w:kern w:val="0"/>
          <w:u w:val="single"/>
        </w:rPr>
        <w:t>（11）承包人逾期竣工超过60天（含60天）或投标文件承诺的节点或修改的施工组织设计承诺的节点逾期超过30天（含30天）；</w:t>
      </w:r>
    </w:p>
    <w:p w14:paraId="69D4CEA4">
      <w:pPr>
        <w:pStyle w:val="29"/>
        <w:spacing w:line="360" w:lineRule="auto"/>
        <w:ind w:firstLine="420" w:firstLineChars="200"/>
        <w:jc w:val="left"/>
        <w:rPr>
          <w:rFonts w:hint="eastAsia" w:ascii="Calibri" w:hAnsi="Calibri"/>
          <w:color w:val="auto"/>
          <w:kern w:val="0"/>
          <w:u w:val="single"/>
        </w:rPr>
      </w:pPr>
      <w:r>
        <w:rPr>
          <w:rFonts w:hint="eastAsia" w:ascii="宋体" w:hAnsi="宋体"/>
          <w:color w:val="auto"/>
          <w:kern w:val="0"/>
          <w:u w:val="single"/>
        </w:rPr>
        <w:t>（12）承包人的雇员或其分包人的雇员、或承包人的供应商扰乱发包人生产、生活秩序的</w:t>
      </w:r>
      <w:r>
        <w:rPr>
          <w:color w:val="auto"/>
          <w:kern w:val="0"/>
          <w:u w:val="single"/>
        </w:rPr>
        <w:t xml:space="preserve">  </w:t>
      </w:r>
      <w:r>
        <w:rPr>
          <w:rFonts w:hint="eastAsia" w:hAnsi="宋体" w:cs="宋体"/>
          <w:color w:val="auto"/>
          <w:kern w:val="0"/>
        </w:rPr>
        <w:t>。</w:t>
      </w:r>
    </w:p>
    <w:p w14:paraId="0EC88D05">
      <w:pPr>
        <w:pStyle w:val="29"/>
        <w:spacing w:line="360" w:lineRule="auto"/>
        <w:ind w:firstLine="420" w:firstLineChars="200"/>
        <w:jc w:val="left"/>
        <w:outlineLvl w:val="0"/>
        <w:rPr>
          <w:color w:val="auto"/>
          <w:kern w:val="0"/>
        </w:rPr>
      </w:pPr>
      <w:r>
        <w:rPr>
          <w:color w:val="auto"/>
          <w:kern w:val="0"/>
        </w:rPr>
        <w:t>16.2.2</w:t>
      </w:r>
      <w:r>
        <w:rPr>
          <w:rFonts w:hint="eastAsia" w:hAnsi="宋体" w:cs="宋体"/>
          <w:color w:val="auto"/>
          <w:kern w:val="0"/>
        </w:rPr>
        <w:t>承包人违约的责任</w:t>
      </w:r>
    </w:p>
    <w:p w14:paraId="57193458">
      <w:pPr>
        <w:pStyle w:val="29"/>
        <w:spacing w:line="360" w:lineRule="auto"/>
        <w:ind w:firstLine="420" w:firstLineChars="200"/>
        <w:jc w:val="left"/>
        <w:rPr>
          <w:color w:val="auto"/>
          <w:kern w:val="0"/>
        </w:rPr>
      </w:pPr>
      <w:r>
        <w:rPr>
          <w:rFonts w:hint="eastAsia" w:hAnsi="宋体" w:cs="宋体"/>
          <w:color w:val="auto"/>
          <w:kern w:val="0"/>
        </w:rPr>
        <w:t>承包人违约责任的承担方式和计算方法：</w:t>
      </w:r>
    </w:p>
    <w:p w14:paraId="7EC53D37">
      <w:pPr>
        <w:pStyle w:val="29"/>
        <w:spacing w:line="360" w:lineRule="auto"/>
        <w:ind w:firstLine="420" w:firstLineChars="200"/>
        <w:jc w:val="left"/>
        <w:rPr>
          <w:rFonts w:hAnsi="宋体"/>
          <w:color w:val="auto"/>
          <w:kern w:val="0"/>
        </w:rPr>
      </w:pPr>
      <w:r>
        <w:rPr>
          <w:rFonts w:hint="eastAsia" w:hAnsi="宋体" w:cs="宋体"/>
          <w:color w:val="auto"/>
          <w:kern w:val="0"/>
        </w:rPr>
        <w:t>（</w:t>
      </w:r>
      <w:r>
        <w:rPr>
          <w:color w:val="auto"/>
          <w:kern w:val="0"/>
        </w:rPr>
        <w:t>1</w:t>
      </w:r>
      <w:r>
        <w:rPr>
          <w:rFonts w:hint="eastAsia" w:hAnsi="宋体" w:cs="宋体"/>
          <w:color w:val="auto"/>
          <w:kern w:val="0"/>
        </w:rPr>
        <w:t>）承包人有本合同通用条款第</w:t>
      </w:r>
      <w:r>
        <w:rPr>
          <w:color w:val="auto"/>
          <w:kern w:val="0"/>
        </w:rPr>
        <w:t>16.2.1</w:t>
      </w:r>
      <w:r>
        <w:rPr>
          <w:rFonts w:hint="eastAsia" w:hAnsi="宋体" w:cs="宋体"/>
          <w:color w:val="auto"/>
          <w:kern w:val="0"/>
        </w:rPr>
        <w:t>（</w:t>
      </w:r>
      <w:r>
        <w:rPr>
          <w:color w:val="auto"/>
          <w:kern w:val="0"/>
        </w:rPr>
        <w:t>2</w:t>
      </w:r>
      <w:r>
        <w:rPr>
          <w:rFonts w:hint="eastAsia" w:hAnsi="宋体" w:cs="宋体"/>
          <w:color w:val="auto"/>
          <w:kern w:val="0"/>
        </w:rPr>
        <w:t>）、（</w:t>
      </w:r>
      <w:r>
        <w:rPr>
          <w:color w:val="auto"/>
          <w:kern w:val="0"/>
        </w:rPr>
        <w:t>3</w:t>
      </w:r>
      <w:r>
        <w:rPr>
          <w:rFonts w:hint="eastAsia" w:hAnsi="宋体" w:cs="宋体"/>
          <w:color w:val="auto"/>
          <w:kern w:val="0"/>
        </w:rPr>
        <w:t>）条内容情形的，承包人无条件返工处理，修复至工程质量要求并承担相关费用，并在发包人规定的时间内完成返工，否则发包人有权扣罚该分项工程</w:t>
      </w:r>
      <w:r>
        <w:rPr>
          <w:color w:val="auto"/>
          <w:kern w:val="0"/>
        </w:rPr>
        <w:t>10%</w:t>
      </w:r>
      <w:r>
        <w:rPr>
          <w:rFonts w:hint="eastAsia" w:hAnsi="宋体" w:cs="宋体"/>
          <w:color w:val="auto"/>
          <w:kern w:val="0"/>
        </w:rPr>
        <w:t>的工程款作为处罚。</w:t>
      </w:r>
    </w:p>
    <w:p w14:paraId="767B996F">
      <w:pPr>
        <w:pStyle w:val="29"/>
        <w:spacing w:line="360" w:lineRule="auto"/>
        <w:ind w:firstLine="420" w:firstLineChars="200"/>
        <w:jc w:val="left"/>
        <w:rPr>
          <w:rFonts w:hAnsi="宋体"/>
          <w:color w:val="auto"/>
          <w:kern w:val="0"/>
        </w:rPr>
      </w:pPr>
      <w:r>
        <w:rPr>
          <w:rFonts w:hint="eastAsia" w:hAnsi="宋体" w:cs="宋体"/>
          <w:color w:val="auto"/>
          <w:kern w:val="0"/>
        </w:rPr>
        <w:t>（</w:t>
      </w:r>
      <w:r>
        <w:rPr>
          <w:color w:val="auto"/>
          <w:kern w:val="0"/>
        </w:rPr>
        <w:t>2</w:t>
      </w:r>
      <w:r>
        <w:rPr>
          <w:rFonts w:hint="eastAsia" w:hAnsi="宋体" w:cs="宋体"/>
          <w:color w:val="auto"/>
          <w:kern w:val="0"/>
        </w:rPr>
        <w:t>）承包人有本合同通用条款第</w:t>
      </w:r>
      <w:r>
        <w:rPr>
          <w:color w:val="auto"/>
          <w:kern w:val="0"/>
        </w:rPr>
        <w:t>16.2.1</w:t>
      </w:r>
      <w:r>
        <w:rPr>
          <w:rFonts w:hint="eastAsia" w:hAnsi="宋体" w:cs="宋体"/>
          <w:color w:val="auto"/>
          <w:kern w:val="0"/>
        </w:rPr>
        <w:t>（</w:t>
      </w:r>
      <w:r>
        <w:rPr>
          <w:color w:val="auto"/>
          <w:kern w:val="0"/>
        </w:rPr>
        <w:t>6</w:t>
      </w:r>
      <w:r>
        <w:rPr>
          <w:rFonts w:hint="eastAsia" w:hAnsi="宋体" w:cs="宋体"/>
          <w:color w:val="auto"/>
          <w:kern w:val="0"/>
        </w:rPr>
        <w:t>）条情形的，或经监理人检验认为修复质量不合格而承包人拒绝再进行修补的，发包人将扣除承包人全部质量保证金。</w:t>
      </w:r>
    </w:p>
    <w:p w14:paraId="61B160B7">
      <w:pPr>
        <w:pStyle w:val="29"/>
        <w:spacing w:line="360" w:lineRule="auto"/>
        <w:ind w:firstLine="420" w:firstLineChars="200"/>
        <w:jc w:val="left"/>
        <w:rPr>
          <w:rFonts w:hAnsi="宋体"/>
          <w:color w:val="auto"/>
          <w:kern w:val="0"/>
        </w:rPr>
      </w:pPr>
      <w:r>
        <w:rPr>
          <w:rFonts w:hint="eastAsia" w:hAnsi="宋体" w:cs="宋体"/>
          <w:color w:val="auto"/>
          <w:kern w:val="0"/>
        </w:rPr>
        <w:t>（</w:t>
      </w:r>
      <w:r>
        <w:rPr>
          <w:color w:val="auto"/>
          <w:kern w:val="0"/>
        </w:rPr>
        <w:t>3</w:t>
      </w:r>
      <w:r>
        <w:rPr>
          <w:rFonts w:hint="eastAsia" w:hAnsi="宋体" w:cs="宋体"/>
          <w:color w:val="auto"/>
          <w:kern w:val="0"/>
        </w:rPr>
        <w:t>）承包人有本专用合同条款</w:t>
      </w:r>
      <w:r>
        <w:rPr>
          <w:color w:val="auto"/>
          <w:kern w:val="0"/>
        </w:rPr>
        <w:t>3.2</w:t>
      </w:r>
      <w:r>
        <w:rPr>
          <w:rFonts w:hint="eastAsia" w:hAnsi="宋体" w:cs="宋体"/>
          <w:color w:val="auto"/>
          <w:kern w:val="0"/>
        </w:rPr>
        <w:t>、</w:t>
      </w:r>
      <w:r>
        <w:rPr>
          <w:color w:val="auto"/>
          <w:kern w:val="0"/>
        </w:rPr>
        <w:t>3.3</w:t>
      </w:r>
      <w:r>
        <w:rPr>
          <w:rFonts w:hint="eastAsia" w:hAnsi="宋体" w:cs="宋体"/>
          <w:color w:val="auto"/>
          <w:kern w:val="0"/>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3E07943F">
      <w:pPr>
        <w:pStyle w:val="29"/>
        <w:spacing w:line="360" w:lineRule="auto"/>
        <w:ind w:firstLine="420" w:firstLineChars="200"/>
        <w:jc w:val="left"/>
        <w:rPr>
          <w:rFonts w:hAnsi="宋体"/>
          <w:color w:val="auto"/>
        </w:rPr>
      </w:pPr>
      <w:r>
        <w:rPr>
          <w:color w:val="auto"/>
        </w:rPr>
        <w:t xml:space="preserve">16.2.3 </w:t>
      </w:r>
      <w:r>
        <w:rPr>
          <w:rFonts w:hint="eastAsia" w:hAnsi="宋体" w:cs="宋体"/>
          <w:color w:val="auto"/>
        </w:rPr>
        <w:t>因承包人违约解除合同</w:t>
      </w:r>
    </w:p>
    <w:p w14:paraId="0AA969B1">
      <w:pPr>
        <w:pStyle w:val="29"/>
        <w:spacing w:line="360" w:lineRule="auto"/>
        <w:ind w:firstLine="420" w:firstLineChars="200"/>
        <w:jc w:val="left"/>
        <w:rPr>
          <w:rFonts w:hAnsi="宋体"/>
          <w:color w:val="auto"/>
          <w:kern w:val="0"/>
        </w:rPr>
      </w:pPr>
      <w:r>
        <w:rPr>
          <w:rFonts w:hint="eastAsia" w:hAnsi="宋体" w:cs="宋体"/>
          <w:color w:val="auto"/>
          <w:kern w:val="0"/>
        </w:rPr>
        <w:t>关于承包人违约解除合同的特别约定：</w:t>
      </w:r>
      <w:r>
        <w:rPr>
          <w:rFonts w:hint="eastAsia" w:hAnsi="宋体" w:cs="宋体"/>
          <w:color w:val="auto"/>
          <w:kern w:val="0"/>
          <w:u w:val="single"/>
        </w:rPr>
        <w:t>承包人有违反以下情况之一的，发包人有权解除合同，并没收其全部履约保证金</w:t>
      </w:r>
      <w:r>
        <w:rPr>
          <w:rFonts w:hint="eastAsia" w:hAnsi="宋体" w:cs="宋体"/>
          <w:color w:val="auto"/>
          <w:kern w:val="0"/>
        </w:rPr>
        <w:t>。</w:t>
      </w:r>
    </w:p>
    <w:p w14:paraId="3207CCBF">
      <w:pPr>
        <w:pStyle w:val="29"/>
        <w:spacing w:line="360" w:lineRule="auto"/>
        <w:ind w:firstLine="420" w:firstLineChars="200"/>
        <w:jc w:val="left"/>
        <w:rPr>
          <w:rFonts w:hAnsi="宋体"/>
          <w:color w:val="auto"/>
          <w:kern w:val="0"/>
        </w:rPr>
      </w:pPr>
      <w:r>
        <w:rPr>
          <w:color w:val="auto"/>
          <w:kern w:val="0"/>
        </w:rPr>
        <w:t>(1)</w:t>
      </w:r>
      <w:r>
        <w:rPr>
          <w:rFonts w:hint="eastAsia" w:hAnsi="宋体" w:cs="宋体"/>
          <w:color w:val="auto"/>
          <w:kern w:val="0"/>
        </w:rPr>
        <w:t>承包人无正当理由不按开工通知的要求及时进场组织施工和不按签订协议书时商定的进度计划有效地开展施工准备，造成工期延误的；</w:t>
      </w:r>
    </w:p>
    <w:p w14:paraId="3812FC6A">
      <w:pPr>
        <w:pStyle w:val="29"/>
        <w:spacing w:line="360" w:lineRule="auto"/>
        <w:ind w:firstLine="420" w:firstLineChars="200"/>
        <w:jc w:val="left"/>
        <w:rPr>
          <w:rFonts w:hAnsi="宋体"/>
          <w:color w:val="auto"/>
          <w:kern w:val="0"/>
        </w:rPr>
      </w:pPr>
      <w:r>
        <w:rPr>
          <w:color w:val="auto"/>
          <w:kern w:val="0"/>
        </w:rPr>
        <w:t>(2)</w:t>
      </w:r>
      <w:r>
        <w:rPr>
          <w:rFonts w:hint="eastAsia" w:hAnsi="宋体" w:cs="宋体"/>
          <w:color w:val="auto"/>
          <w:kern w:val="0"/>
        </w:rPr>
        <w:t>承包人违反本合同通用条款第</w:t>
      </w:r>
      <w:r>
        <w:rPr>
          <w:color w:val="auto"/>
          <w:kern w:val="0"/>
        </w:rPr>
        <w:t>3.5</w:t>
      </w:r>
      <w:r>
        <w:rPr>
          <w:rFonts w:hint="eastAsia" w:hAnsi="宋体" w:cs="宋体"/>
          <w:color w:val="auto"/>
          <w:kern w:val="0"/>
        </w:rPr>
        <w:t>条规定私自将合同或合同的任何部分或任何权利转让给其他人，或私自将工程或工程的一部分分包出去的；</w:t>
      </w:r>
    </w:p>
    <w:p w14:paraId="136E38F5">
      <w:pPr>
        <w:pStyle w:val="29"/>
        <w:spacing w:line="360" w:lineRule="auto"/>
        <w:ind w:firstLine="420" w:firstLineChars="200"/>
        <w:jc w:val="left"/>
        <w:rPr>
          <w:rFonts w:hAnsi="宋体"/>
          <w:color w:val="auto"/>
          <w:kern w:val="0"/>
        </w:rPr>
      </w:pPr>
      <w:r>
        <w:rPr>
          <w:color w:val="auto"/>
          <w:kern w:val="0"/>
        </w:rPr>
        <w:t>(3)</w:t>
      </w:r>
      <w:r>
        <w:rPr>
          <w:rFonts w:hint="eastAsia" w:hAnsi="宋体" w:cs="宋体"/>
          <w:color w:val="auto"/>
          <w:kern w:val="0"/>
        </w:rPr>
        <w:t>未经监理人批准，承包人私自将已按投标文件承诺进入工地的工程设备、施工设备、临时工程或材料撤离工地的；</w:t>
      </w:r>
    </w:p>
    <w:p w14:paraId="57184570">
      <w:pPr>
        <w:pStyle w:val="29"/>
        <w:spacing w:line="360" w:lineRule="auto"/>
        <w:ind w:firstLine="420" w:firstLineChars="200"/>
        <w:jc w:val="left"/>
        <w:rPr>
          <w:rFonts w:hAnsi="Calibri"/>
          <w:color w:val="auto"/>
          <w:kern w:val="0"/>
        </w:rPr>
      </w:pPr>
      <w:r>
        <w:rPr>
          <w:color w:val="auto"/>
          <w:kern w:val="0"/>
        </w:rPr>
        <w:t>(4)</w:t>
      </w:r>
      <w:r>
        <w:rPr>
          <w:rFonts w:hint="eastAsia" w:hAnsi="宋体" w:cs="宋体"/>
          <w:color w:val="auto"/>
          <w:kern w:val="0"/>
        </w:rPr>
        <w:t>由于承包人原因拒绝按合同进度计划及时完成合同规定的工程，而又未采取有效措施赶上进度，造成工期严重延误的；</w:t>
      </w:r>
    </w:p>
    <w:p w14:paraId="3B1C6DA4">
      <w:pPr>
        <w:pStyle w:val="29"/>
        <w:spacing w:line="360" w:lineRule="auto"/>
        <w:ind w:firstLine="420" w:firstLineChars="200"/>
        <w:rPr>
          <w:color w:val="auto"/>
          <w:kern w:val="0"/>
        </w:rPr>
      </w:pPr>
      <w:r>
        <w:rPr>
          <w:color w:val="auto"/>
          <w:kern w:val="0"/>
        </w:rPr>
        <w:t>(5)</w:t>
      </w:r>
      <w:r>
        <w:rPr>
          <w:rFonts w:hint="eastAsia" w:hAnsi="宋体" w:cs="宋体"/>
          <w:color w:val="auto"/>
          <w:kern w:val="0"/>
        </w:rPr>
        <w:t>承包人否认合同有效或拒绝履行合同规定的承包人义务，或由于法律、财务等原因导致承包人无法继续履行或实质上已停止履行合同的义务的；</w:t>
      </w:r>
    </w:p>
    <w:p w14:paraId="15E68C8C">
      <w:pPr>
        <w:pStyle w:val="29"/>
        <w:spacing w:line="360" w:lineRule="auto"/>
        <w:ind w:firstLine="420" w:firstLineChars="200"/>
        <w:rPr>
          <w:color w:val="auto"/>
          <w:kern w:val="0"/>
        </w:rPr>
      </w:pPr>
      <w:r>
        <w:rPr>
          <w:color w:val="auto"/>
          <w:kern w:val="0"/>
        </w:rPr>
        <w:t>(6)</w:t>
      </w:r>
      <w:r>
        <w:rPr>
          <w:rFonts w:hint="eastAsia" w:hAnsi="宋体" w:cs="宋体"/>
          <w:color w:val="auto"/>
          <w:kern w:val="0"/>
        </w:rPr>
        <w:t>合同签订</w:t>
      </w:r>
      <w:r>
        <w:rPr>
          <w:rFonts w:hint="eastAsia" w:ascii="仿宋_GB2312" w:hAnsi="宋体" w:cs="宋体"/>
          <w:color w:val="auto"/>
        </w:rPr>
        <w:t>且具备法定开工条件后</w:t>
      </w:r>
      <w:r>
        <w:rPr>
          <w:rFonts w:hint="eastAsia" w:hAnsi="宋体" w:cs="宋体"/>
          <w:color w:val="auto"/>
          <w:kern w:val="0"/>
        </w:rPr>
        <w:t>之日起十五日内，承包人无法按合同规定及投标文件的承诺进场经监理工程师认可的该施工阶段应有的全部人员和机械的。</w:t>
      </w:r>
    </w:p>
    <w:p w14:paraId="6111C91D">
      <w:pPr>
        <w:pStyle w:val="29"/>
        <w:spacing w:line="360" w:lineRule="auto"/>
        <w:ind w:firstLine="420" w:firstLineChars="200"/>
        <w:rPr>
          <w:color w:val="auto"/>
          <w:kern w:val="0"/>
        </w:rPr>
      </w:pPr>
      <w:r>
        <w:rPr>
          <w:rFonts w:hint="eastAsia" w:hAnsi="宋体" w:cs="宋体"/>
          <w:color w:val="auto"/>
          <w:kern w:val="0"/>
        </w:rPr>
        <w:t>发包人继续使用承包人在施工现场的材料、设备、临时工程、承包人文件和由承包人或以其名义编制的其他文件的费用承担方式：</w:t>
      </w:r>
      <w:r>
        <w:rPr>
          <w:color w:val="auto"/>
          <w:kern w:val="0"/>
          <w:u w:val="single"/>
        </w:rPr>
        <w:t xml:space="preserve">     </w:t>
      </w:r>
      <w:r>
        <w:rPr>
          <w:rFonts w:hint="eastAsia"/>
          <w:color w:val="auto"/>
          <w:kern w:val="0"/>
          <w:u w:val="single"/>
        </w:rPr>
        <w:t>无</w:t>
      </w:r>
      <w:r>
        <w:rPr>
          <w:color w:val="auto"/>
          <w:kern w:val="0"/>
          <w:u w:val="single"/>
        </w:rPr>
        <w:t xml:space="preserve">            </w:t>
      </w:r>
      <w:r>
        <w:rPr>
          <w:rFonts w:hint="eastAsia" w:hAnsi="宋体" w:cs="宋体"/>
          <w:color w:val="auto"/>
          <w:kern w:val="0"/>
        </w:rPr>
        <w:t>。</w:t>
      </w:r>
    </w:p>
    <w:p w14:paraId="77B64660">
      <w:pPr>
        <w:spacing w:line="360" w:lineRule="auto"/>
        <w:rPr>
          <w:rFonts w:ascii="宋体" w:hAnsi="宋体" w:cs="宋体"/>
          <w:color w:val="auto"/>
          <w:szCs w:val="21"/>
        </w:rPr>
      </w:pPr>
      <w:bookmarkStart w:id="910" w:name="_Toc373478416"/>
      <w:bookmarkStart w:id="911" w:name="_Toc351203649"/>
      <w:bookmarkStart w:id="912" w:name="_Toc373227769"/>
      <w:bookmarkStart w:id="913" w:name="_Toc389065334"/>
      <w:bookmarkStart w:id="914" w:name="_Toc28282"/>
      <w:r>
        <w:rPr>
          <w:rFonts w:hint="eastAsia" w:ascii="宋体" w:hAnsi="宋体" w:cs="宋体"/>
          <w:color w:val="auto"/>
          <w:szCs w:val="21"/>
        </w:rPr>
        <w:t>17. 不可抗力</w:t>
      </w:r>
      <w:bookmarkEnd w:id="910"/>
      <w:bookmarkEnd w:id="911"/>
      <w:bookmarkEnd w:id="912"/>
      <w:bookmarkEnd w:id="913"/>
      <w:bookmarkEnd w:id="914"/>
      <w:r>
        <w:rPr>
          <w:rFonts w:hint="eastAsia" w:ascii="宋体" w:hAnsi="宋体" w:cs="宋体"/>
          <w:color w:val="auto"/>
          <w:szCs w:val="21"/>
        </w:rPr>
        <w:t xml:space="preserve"> </w:t>
      </w:r>
      <w:bookmarkEnd w:id="904"/>
    </w:p>
    <w:p w14:paraId="63F30852">
      <w:pPr>
        <w:spacing w:line="360" w:lineRule="auto"/>
        <w:rPr>
          <w:rFonts w:ascii="宋体" w:hAnsi="宋体" w:cs="宋体"/>
          <w:color w:val="000000"/>
          <w:szCs w:val="21"/>
        </w:rPr>
      </w:pPr>
      <w:bookmarkStart w:id="915" w:name="_Toc389065335"/>
      <w:bookmarkStart w:id="916" w:name="_Toc373227770"/>
      <w:bookmarkStart w:id="917" w:name="_Toc373478417"/>
      <w:bookmarkStart w:id="918" w:name="_Toc20751"/>
      <w:r>
        <w:rPr>
          <w:rFonts w:hint="eastAsia" w:ascii="宋体" w:hAnsi="宋体" w:cs="宋体"/>
          <w:color w:val="000000"/>
          <w:szCs w:val="21"/>
        </w:rPr>
        <w:t>17.1 不可抗力的确认</w:t>
      </w:r>
      <w:bookmarkEnd w:id="915"/>
      <w:bookmarkEnd w:id="916"/>
      <w:bookmarkEnd w:id="917"/>
      <w:bookmarkEnd w:id="918"/>
    </w:p>
    <w:p w14:paraId="317DD27A">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除通用合同条款约定的不可抗力事件之外，视为不可抗力的其他情形：</w:t>
      </w:r>
      <w:r>
        <w:rPr>
          <w:rFonts w:hint="eastAsia" w:ascii="宋体" w:hAnsi="宋体" w:cs="宋体"/>
          <w:color w:val="000000"/>
          <w:szCs w:val="21"/>
          <w:u w:val="single"/>
        </w:rPr>
        <w:t xml:space="preserve"> 因政府或相关主管部门要求导致项目中断施工，</w:t>
      </w:r>
      <w:r>
        <w:rPr>
          <w:rFonts w:ascii="Calibri" w:hAnsi="Calibri"/>
          <w:kern w:val="0"/>
          <w:u w:val="single"/>
        </w:rPr>
        <w:t>但由于承包人的雇员原因引起的骚乱及其他灾难性事件不属于不可抗力</w:t>
      </w:r>
      <w:r>
        <w:rPr>
          <w:rFonts w:hint="eastAsia" w:ascii="Calibri" w:hAnsi="Calibri"/>
          <w:kern w:val="0"/>
          <w:u w:val="single"/>
        </w:rPr>
        <w:t xml:space="preserve"> </w:t>
      </w:r>
      <w:r>
        <w:rPr>
          <w:rFonts w:hint="eastAsia" w:ascii="宋体" w:hAnsi="宋体" w:cs="宋体"/>
          <w:color w:val="000000"/>
          <w:szCs w:val="21"/>
          <w:u w:val="single"/>
        </w:rPr>
        <w:t xml:space="preserve"> </w:t>
      </w:r>
      <w:r>
        <w:rPr>
          <w:rFonts w:hint="eastAsia" w:ascii="宋体" w:hAnsi="宋体" w:cs="宋体"/>
          <w:color w:val="000000"/>
          <w:szCs w:val="21"/>
        </w:rPr>
        <w:t>。</w:t>
      </w:r>
    </w:p>
    <w:p w14:paraId="147D2F85">
      <w:pPr>
        <w:spacing w:line="360" w:lineRule="auto"/>
        <w:rPr>
          <w:rFonts w:ascii="宋体" w:hAnsi="宋体" w:cs="宋体"/>
          <w:color w:val="000000"/>
          <w:szCs w:val="21"/>
        </w:rPr>
      </w:pPr>
      <w:bookmarkStart w:id="919" w:name="_Toc373478418"/>
      <w:bookmarkStart w:id="920" w:name="_Toc389065336"/>
      <w:bookmarkStart w:id="921" w:name="_Toc31960"/>
      <w:bookmarkStart w:id="922" w:name="_Toc373227771"/>
      <w:r>
        <w:rPr>
          <w:rFonts w:hint="eastAsia" w:ascii="宋体" w:hAnsi="宋体" w:cs="宋体"/>
          <w:color w:val="000000"/>
          <w:szCs w:val="21"/>
        </w:rPr>
        <w:t>17.4 因不可抗力解除合同</w:t>
      </w:r>
      <w:bookmarkEnd w:id="919"/>
      <w:bookmarkEnd w:id="920"/>
      <w:bookmarkEnd w:id="921"/>
      <w:bookmarkEnd w:id="922"/>
    </w:p>
    <w:p w14:paraId="7A6ED5FA">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合同解除后，发包人应在商定或确定发包人应支付款项后</w:t>
      </w:r>
      <w:r>
        <w:rPr>
          <w:rFonts w:hint="eastAsia" w:ascii="宋体" w:hAnsi="宋体" w:cs="宋体"/>
          <w:color w:val="000000"/>
          <w:szCs w:val="21"/>
          <w:u w:val="single"/>
        </w:rPr>
        <w:t xml:space="preserve"> 28 </w:t>
      </w:r>
      <w:r>
        <w:rPr>
          <w:rFonts w:hint="eastAsia" w:ascii="宋体" w:hAnsi="宋体" w:cs="宋体"/>
          <w:color w:val="000000"/>
          <w:szCs w:val="21"/>
        </w:rPr>
        <w:t>天内完成款项的支付。</w:t>
      </w:r>
    </w:p>
    <w:p w14:paraId="6C84ADD2">
      <w:pPr>
        <w:spacing w:line="360" w:lineRule="auto"/>
        <w:rPr>
          <w:rFonts w:ascii="宋体" w:hAnsi="宋体" w:cs="宋体"/>
          <w:color w:val="000000"/>
          <w:szCs w:val="21"/>
        </w:rPr>
      </w:pPr>
      <w:bookmarkStart w:id="923" w:name="_Toc389065337"/>
      <w:bookmarkStart w:id="924" w:name="_Toc351203650"/>
      <w:bookmarkStart w:id="925" w:name="_Toc373478419"/>
      <w:bookmarkStart w:id="926" w:name="_Toc3919"/>
      <w:bookmarkStart w:id="927" w:name="_Toc373227772"/>
      <w:r>
        <w:rPr>
          <w:rFonts w:hint="eastAsia" w:ascii="宋体" w:hAnsi="宋体" w:cs="宋体"/>
          <w:color w:val="000000"/>
          <w:szCs w:val="21"/>
        </w:rPr>
        <w:t>18. 保险</w:t>
      </w:r>
      <w:bookmarkEnd w:id="923"/>
      <w:bookmarkEnd w:id="924"/>
      <w:bookmarkEnd w:id="925"/>
      <w:bookmarkEnd w:id="926"/>
      <w:bookmarkEnd w:id="927"/>
    </w:p>
    <w:bookmarkEnd w:id="905"/>
    <w:p w14:paraId="557F474F">
      <w:pPr>
        <w:spacing w:line="360" w:lineRule="auto"/>
        <w:rPr>
          <w:rFonts w:ascii="宋体" w:hAnsi="宋体" w:cs="宋体"/>
          <w:color w:val="000000"/>
          <w:szCs w:val="21"/>
        </w:rPr>
      </w:pPr>
      <w:bookmarkStart w:id="928" w:name="_Toc373227773"/>
      <w:bookmarkStart w:id="929" w:name="_Toc373478420"/>
      <w:bookmarkStart w:id="930" w:name="_Toc389065338"/>
      <w:bookmarkStart w:id="931" w:name="_Toc9503"/>
      <w:r>
        <w:rPr>
          <w:rFonts w:hint="eastAsia" w:ascii="宋体" w:hAnsi="宋体" w:cs="宋体"/>
          <w:color w:val="000000"/>
          <w:szCs w:val="21"/>
        </w:rPr>
        <w:t>18.1 工程保险</w:t>
      </w:r>
      <w:bookmarkEnd w:id="928"/>
      <w:bookmarkEnd w:id="929"/>
      <w:bookmarkEnd w:id="930"/>
      <w:bookmarkEnd w:id="931"/>
    </w:p>
    <w:p w14:paraId="6A73C1B7">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关于工程保险的特别约定：</w:t>
      </w:r>
      <w:r>
        <w:rPr>
          <w:rFonts w:ascii="宋体" w:hAnsi="宋体" w:cs="宋体"/>
          <w:szCs w:val="21"/>
          <w:u w:val="single"/>
        </w:rPr>
        <w:t>本项目工程一切险(或安装工程一切险)和第三者责任险由承包人投保，投保产生的相关费用由承包人在措施费中考虑，由于承包人预估费用低于实际费用，不足部</w:t>
      </w:r>
      <w:r>
        <w:rPr>
          <w:rFonts w:hint="eastAsia" w:ascii="宋体" w:hAnsi="宋体" w:cs="宋体"/>
          <w:color w:val="000000"/>
          <w:szCs w:val="21"/>
          <w:u w:val="single"/>
        </w:rPr>
        <w:t>分由承包人补齐</w:t>
      </w:r>
      <w:r>
        <w:rPr>
          <w:rFonts w:hint="eastAsia" w:ascii="宋体" w:hAnsi="宋体" w:cs="宋体"/>
          <w:color w:val="000000"/>
          <w:szCs w:val="21"/>
        </w:rPr>
        <w:t>。</w:t>
      </w:r>
    </w:p>
    <w:p w14:paraId="0FF02FC5">
      <w:pPr>
        <w:spacing w:line="360" w:lineRule="auto"/>
        <w:rPr>
          <w:rFonts w:ascii="宋体" w:hAnsi="宋体" w:cs="宋体"/>
          <w:color w:val="000000"/>
          <w:szCs w:val="21"/>
        </w:rPr>
      </w:pPr>
      <w:bookmarkStart w:id="932" w:name="_Toc4100"/>
      <w:bookmarkStart w:id="933" w:name="_Toc373478421"/>
      <w:bookmarkStart w:id="934" w:name="_Toc389065339"/>
      <w:bookmarkStart w:id="935" w:name="_Toc373227774"/>
      <w:r>
        <w:rPr>
          <w:rFonts w:hint="eastAsia" w:ascii="宋体" w:hAnsi="宋体" w:cs="宋体"/>
          <w:color w:val="000000"/>
          <w:szCs w:val="21"/>
        </w:rPr>
        <w:t>18.3 其他保险</w:t>
      </w:r>
      <w:bookmarkEnd w:id="932"/>
      <w:bookmarkEnd w:id="933"/>
      <w:bookmarkEnd w:id="934"/>
      <w:bookmarkEnd w:id="935"/>
    </w:p>
    <w:p w14:paraId="65244820">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关于其他保险的约定：</w:t>
      </w:r>
      <w:r>
        <w:rPr>
          <w:rFonts w:hint="eastAsia" w:ascii="宋体" w:hAnsi="宋体" w:cs="宋体"/>
          <w:bCs/>
          <w:color w:val="000000"/>
          <w:szCs w:val="21"/>
          <w:u w:val="single"/>
        </w:rPr>
        <w:t xml:space="preserve">   承包人必须为施工现场从事施工的自有作业人员和管理人员办理意外伤害保险，并支付保险费，费用已包含在综合单价中不再另计计价     </w:t>
      </w:r>
      <w:r>
        <w:rPr>
          <w:rFonts w:hint="eastAsia" w:ascii="宋体" w:hAnsi="宋体" w:cs="宋体"/>
          <w:bCs/>
          <w:color w:val="000000"/>
          <w:szCs w:val="21"/>
        </w:rPr>
        <w:t>。</w:t>
      </w:r>
    </w:p>
    <w:p w14:paraId="6CAF23FF">
      <w:pPr>
        <w:pStyle w:val="30"/>
        <w:spacing w:before="0" w:after="0" w:line="360" w:lineRule="auto"/>
        <w:ind w:firstLine="420" w:firstLineChars="200"/>
        <w:outlineLvl w:val="9"/>
        <w:rPr>
          <w:rFonts w:ascii="宋体" w:hAnsi="宋体" w:cs="宋体"/>
          <w:b w:val="0"/>
          <w:color w:val="000000"/>
          <w:sz w:val="21"/>
          <w:szCs w:val="21"/>
          <w:u w:val="single"/>
        </w:rPr>
      </w:pPr>
      <w:bookmarkStart w:id="936" w:name="_Toc24987"/>
      <w:bookmarkStart w:id="937" w:name="_Toc9866"/>
      <w:bookmarkStart w:id="938" w:name="_Toc1398"/>
      <w:r>
        <w:rPr>
          <w:rFonts w:hint="eastAsia" w:ascii="宋体" w:hAnsi="宋体" w:cs="宋体"/>
          <w:b w:val="0"/>
          <w:color w:val="000000"/>
          <w:sz w:val="21"/>
          <w:szCs w:val="21"/>
          <w:u w:val="single"/>
        </w:rPr>
        <w:t>安全生产责任保险费：根据《自治区住房城乡建设厅关于印发广西壮族自治区房屋建筑和市政基础设施工程安全生产责任保险计价规定的通知》（桂建发[2023]6号）规定：安全生产责任保险费按分部分项工程费及措施项目费（含单价及总价措施项目费）为计算基数乘以0.2%计入暂估价，工程结算时，由发承包双方根据工程实际情况确认的安全生产责任保险费计入工程造价。</w:t>
      </w:r>
      <w:bookmarkEnd w:id="936"/>
      <w:bookmarkEnd w:id="937"/>
      <w:bookmarkEnd w:id="938"/>
    </w:p>
    <w:p w14:paraId="5F1B7FE5">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承包人是否应为其施工设备等办理财产保险：</w:t>
      </w:r>
      <w:r>
        <w:rPr>
          <w:rFonts w:hint="eastAsia" w:ascii="宋体" w:hAnsi="宋体" w:cs="宋体"/>
          <w:color w:val="000000"/>
          <w:szCs w:val="21"/>
          <w:u w:val="single"/>
        </w:rPr>
        <w:t xml:space="preserve">  承包人自行考虑    </w:t>
      </w:r>
      <w:r>
        <w:rPr>
          <w:rFonts w:hint="eastAsia" w:ascii="宋体" w:hAnsi="宋体" w:cs="宋体"/>
          <w:color w:val="000000"/>
          <w:szCs w:val="21"/>
        </w:rPr>
        <w:t>。</w:t>
      </w:r>
    </w:p>
    <w:p w14:paraId="2D0C21A3">
      <w:pPr>
        <w:spacing w:line="360" w:lineRule="auto"/>
        <w:rPr>
          <w:rFonts w:ascii="宋体" w:hAnsi="宋体" w:cs="宋体"/>
          <w:color w:val="000000"/>
          <w:szCs w:val="21"/>
        </w:rPr>
      </w:pPr>
      <w:bookmarkStart w:id="939" w:name="_Toc389065340"/>
      <w:bookmarkStart w:id="940" w:name="_Toc373227775"/>
      <w:bookmarkStart w:id="941" w:name="_Toc20108"/>
      <w:bookmarkStart w:id="942" w:name="_Toc373478422"/>
      <w:r>
        <w:rPr>
          <w:rFonts w:hint="eastAsia" w:ascii="宋体" w:hAnsi="宋体" w:cs="宋体"/>
          <w:color w:val="000000"/>
          <w:szCs w:val="21"/>
        </w:rPr>
        <w:t>18.7 通知义务</w:t>
      </w:r>
      <w:bookmarkEnd w:id="939"/>
      <w:bookmarkEnd w:id="940"/>
      <w:bookmarkEnd w:id="941"/>
      <w:bookmarkEnd w:id="942"/>
    </w:p>
    <w:p w14:paraId="5B21643C">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关于变更保险合同时的通知义务的约定：</w:t>
      </w:r>
      <w:r>
        <w:rPr>
          <w:rFonts w:hint="eastAsia" w:ascii="宋体" w:hAnsi="宋体" w:cs="宋体"/>
          <w:color w:val="000000"/>
          <w:szCs w:val="21"/>
          <w:u w:val="single"/>
        </w:rPr>
        <w:t xml:space="preserve">  无   </w:t>
      </w:r>
      <w:r>
        <w:rPr>
          <w:rFonts w:hint="eastAsia" w:ascii="宋体" w:hAnsi="宋体" w:cs="宋体"/>
          <w:color w:val="000000"/>
          <w:szCs w:val="21"/>
        </w:rPr>
        <w:t>。</w:t>
      </w:r>
    </w:p>
    <w:bookmarkEnd w:id="865"/>
    <w:bookmarkEnd w:id="866"/>
    <w:bookmarkEnd w:id="867"/>
    <w:bookmarkEnd w:id="868"/>
    <w:bookmarkEnd w:id="869"/>
    <w:bookmarkEnd w:id="870"/>
    <w:bookmarkEnd w:id="871"/>
    <w:bookmarkEnd w:id="872"/>
    <w:bookmarkEnd w:id="873"/>
    <w:bookmarkEnd w:id="874"/>
    <w:bookmarkEnd w:id="875"/>
    <w:bookmarkEnd w:id="876"/>
    <w:p w14:paraId="6F4FB630">
      <w:pPr>
        <w:spacing w:line="360" w:lineRule="auto"/>
        <w:rPr>
          <w:rFonts w:ascii="宋体" w:hAnsi="宋体" w:cs="宋体"/>
          <w:color w:val="000000"/>
          <w:szCs w:val="21"/>
        </w:rPr>
      </w:pPr>
      <w:bookmarkStart w:id="943" w:name="_Toc389065341"/>
      <w:bookmarkStart w:id="944" w:name="_Toc351203651"/>
      <w:bookmarkStart w:id="945" w:name="_Toc373227776"/>
      <w:bookmarkStart w:id="946" w:name="_Toc373478423"/>
      <w:bookmarkStart w:id="947" w:name="_Toc18626"/>
      <w:r>
        <w:rPr>
          <w:rFonts w:hint="eastAsia" w:ascii="宋体" w:hAnsi="宋体" w:cs="宋体"/>
          <w:color w:val="000000"/>
          <w:szCs w:val="21"/>
        </w:rPr>
        <w:t>20. 争议解决</w:t>
      </w:r>
      <w:bookmarkEnd w:id="943"/>
      <w:bookmarkEnd w:id="944"/>
      <w:bookmarkEnd w:id="945"/>
      <w:bookmarkEnd w:id="946"/>
      <w:bookmarkEnd w:id="947"/>
    </w:p>
    <w:bookmarkEnd w:id="877"/>
    <w:bookmarkEnd w:id="878"/>
    <w:p w14:paraId="44BC9C2F">
      <w:pPr>
        <w:spacing w:line="360" w:lineRule="auto"/>
        <w:rPr>
          <w:rFonts w:ascii="宋体" w:hAnsi="宋体" w:cs="宋体"/>
          <w:color w:val="000000"/>
          <w:szCs w:val="21"/>
        </w:rPr>
      </w:pPr>
      <w:bookmarkStart w:id="948" w:name="_Toc24166"/>
      <w:bookmarkStart w:id="949" w:name="_Toc389065342"/>
      <w:bookmarkStart w:id="950" w:name="_Toc373478424"/>
      <w:bookmarkStart w:id="951" w:name="_Toc373227777"/>
      <w:r>
        <w:rPr>
          <w:rFonts w:hint="eastAsia" w:ascii="宋体" w:hAnsi="宋体" w:cs="宋体"/>
          <w:color w:val="000000"/>
          <w:szCs w:val="21"/>
        </w:rPr>
        <w:t>20.3 争</w:t>
      </w:r>
      <w:bookmarkEnd w:id="879"/>
      <w:r>
        <w:rPr>
          <w:rFonts w:hint="eastAsia" w:ascii="宋体" w:hAnsi="宋体" w:cs="宋体"/>
          <w:color w:val="000000"/>
          <w:szCs w:val="21"/>
        </w:rPr>
        <w:t>议评审</w:t>
      </w:r>
      <w:bookmarkEnd w:id="948"/>
      <w:bookmarkEnd w:id="949"/>
      <w:bookmarkEnd w:id="950"/>
      <w:bookmarkEnd w:id="951"/>
    </w:p>
    <w:p w14:paraId="40975808">
      <w:pPr>
        <w:spacing w:line="360" w:lineRule="auto"/>
        <w:ind w:left="149" w:leftChars="71" w:firstLine="315" w:firstLineChars="150"/>
        <w:jc w:val="left"/>
        <w:rPr>
          <w:rFonts w:ascii="宋体" w:hAnsi="宋体" w:cs="宋体"/>
          <w:color w:val="000000"/>
          <w:szCs w:val="21"/>
          <w:u w:val="single"/>
        </w:rPr>
      </w:pPr>
      <w:r>
        <w:rPr>
          <w:rFonts w:hint="eastAsia" w:ascii="宋体" w:hAnsi="宋体" w:cs="宋体"/>
          <w:color w:val="000000"/>
          <w:szCs w:val="21"/>
        </w:rPr>
        <w:t>合同当事人是否同意将工程争议提交争议评审小组决定：</w:t>
      </w:r>
      <w:r>
        <w:rPr>
          <w:rFonts w:hint="eastAsia" w:ascii="宋体" w:hAnsi="宋体" w:cs="宋体"/>
          <w:color w:val="000000"/>
          <w:szCs w:val="21"/>
          <w:u w:val="single"/>
        </w:rPr>
        <w:t xml:space="preserve"> 是   </w:t>
      </w:r>
      <w:r>
        <w:rPr>
          <w:rFonts w:hint="eastAsia" w:ascii="宋体" w:hAnsi="宋体" w:cs="宋体"/>
          <w:color w:val="000000"/>
          <w:szCs w:val="21"/>
        </w:rPr>
        <w:t>。</w:t>
      </w:r>
    </w:p>
    <w:p w14:paraId="38671824">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20.3.1 争议评审小组的确定</w:t>
      </w:r>
    </w:p>
    <w:p w14:paraId="5CED3B27">
      <w:pPr>
        <w:spacing w:line="360" w:lineRule="auto"/>
        <w:ind w:firstLine="420" w:firstLineChars="200"/>
        <w:jc w:val="left"/>
        <w:rPr>
          <w:rFonts w:ascii="宋体" w:hAnsi="宋体" w:cs="宋体"/>
          <w:color w:val="000000"/>
          <w:szCs w:val="21"/>
          <w:u w:val="single"/>
        </w:rPr>
      </w:pPr>
      <w:r>
        <w:rPr>
          <w:rFonts w:hint="eastAsia" w:ascii="宋体" w:hAnsi="宋体" w:cs="宋体"/>
          <w:color w:val="000000"/>
          <w:szCs w:val="21"/>
        </w:rPr>
        <w:t>争议评审小组成员的确定：</w:t>
      </w:r>
      <w:r>
        <w:rPr>
          <w:rFonts w:hint="eastAsia" w:ascii="宋体" w:hAnsi="宋体" w:cs="宋体"/>
          <w:color w:val="000000"/>
          <w:szCs w:val="21"/>
          <w:u w:val="single"/>
        </w:rPr>
        <w:t xml:space="preserve">      按本合同通用条款相关规定执行      </w:t>
      </w:r>
      <w:r>
        <w:rPr>
          <w:rFonts w:hint="eastAsia" w:ascii="宋体" w:hAnsi="宋体" w:cs="宋体"/>
          <w:color w:val="000000"/>
          <w:szCs w:val="21"/>
        </w:rPr>
        <w:t>。</w:t>
      </w:r>
    </w:p>
    <w:p w14:paraId="3311F584">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选定争议评审员的期限：</w:t>
      </w:r>
      <w:r>
        <w:rPr>
          <w:rFonts w:hint="eastAsia" w:ascii="宋体" w:hAnsi="宋体" w:cs="宋体"/>
          <w:color w:val="000000"/>
          <w:szCs w:val="21"/>
          <w:u w:val="single"/>
        </w:rPr>
        <w:t xml:space="preserve"> 按本合同通用条款相关规定执行   </w:t>
      </w:r>
      <w:r>
        <w:rPr>
          <w:rFonts w:hint="eastAsia" w:ascii="宋体" w:hAnsi="宋体" w:cs="宋体"/>
          <w:color w:val="000000"/>
          <w:szCs w:val="21"/>
        </w:rPr>
        <w:t>。</w:t>
      </w:r>
    </w:p>
    <w:p w14:paraId="3241B65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争议评审小组成员的报酬承担方式：</w:t>
      </w:r>
      <w:r>
        <w:rPr>
          <w:rFonts w:hint="eastAsia" w:ascii="宋体" w:hAnsi="宋体" w:cs="宋体"/>
          <w:color w:val="000000"/>
          <w:szCs w:val="21"/>
          <w:u w:val="single"/>
        </w:rPr>
        <w:t xml:space="preserve"> 按本合同通用条款相关规定执行  </w:t>
      </w:r>
      <w:r>
        <w:rPr>
          <w:rFonts w:hint="eastAsia" w:ascii="宋体" w:hAnsi="宋体" w:cs="宋体"/>
          <w:color w:val="000000"/>
          <w:szCs w:val="21"/>
        </w:rPr>
        <w:t>。</w:t>
      </w:r>
    </w:p>
    <w:p w14:paraId="2D1D035D">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其他事项的约定：</w:t>
      </w:r>
      <w:r>
        <w:rPr>
          <w:rFonts w:hint="eastAsia" w:ascii="宋体" w:hAnsi="宋体" w:cs="宋体"/>
          <w:color w:val="000000"/>
          <w:szCs w:val="21"/>
          <w:u w:val="single"/>
        </w:rPr>
        <w:t xml:space="preserve">  按本合同通用条款相关规定执行    </w:t>
      </w:r>
      <w:r>
        <w:rPr>
          <w:rFonts w:hint="eastAsia" w:ascii="宋体" w:hAnsi="宋体" w:cs="宋体"/>
          <w:color w:val="000000"/>
          <w:szCs w:val="21"/>
        </w:rPr>
        <w:t>。</w:t>
      </w:r>
    </w:p>
    <w:p w14:paraId="61DD18D7">
      <w:pPr>
        <w:autoSpaceDE w:val="0"/>
        <w:autoSpaceDN w:val="0"/>
        <w:adjustRightIn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20.3.2 争议评审小组的决定</w:t>
      </w:r>
    </w:p>
    <w:p w14:paraId="453DEC7E">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合同当事人关于本项的约定：</w:t>
      </w:r>
      <w:r>
        <w:rPr>
          <w:rFonts w:hint="eastAsia" w:ascii="宋体" w:hAnsi="宋体" w:cs="宋体"/>
          <w:color w:val="000000"/>
          <w:szCs w:val="21"/>
          <w:u w:val="single"/>
        </w:rPr>
        <w:t xml:space="preserve">  按本合同通用条款相关规定执行     </w:t>
      </w:r>
      <w:r>
        <w:rPr>
          <w:rFonts w:hint="eastAsia" w:ascii="宋体" w:hAnsi="宋体" w:cs="宋体"/>
          <w:color w:val="000000"/>
          <w:szCs w:val="21"/>
        </w:rPr>
        <w:t>。</w:t>
      </w:r>
    </w:p>
    <w:p w14:paraId="505FB47B">
      <w:pPr>
        <w:spacing w:line="360" w:lineRule="auto"/>
        <w:rPr>
          <w:rFonts w:ascii="宋体" w:hAnsi="宋体" w:cs="宋体"/>
          <w:color w:val="000000"/>
          <w:szCs w:val="21"/>
        </w:rPr>
      </w:pPr>
      <w:bookmarkStart w:id="952" w:name="_Toc389065343"/>
      <w:bookmarkStart w:id="953" w:name="_Toc24467"/>
      <w:bookmarkStart w:id="954" w:name="_Toc373478425"/>
      <w:bookmarkStart w:id="955" w:name="_Toc373227778"/>
      <w:r>
        <w:rPr>
          <w:rFonts w:hint="eastAsia" w:ascii="宋体" w:hAnsi="宋体" w:cs="宋体"/>
          <w:color w:val="000000"/>
          <w:szCs w:val="21"/>
        </w:rPr>
        <w:t>20.4 仲裁或诉讼</w:t>
      </w:r>
      <w:bookmarkEnd w:id="880"/>
      <w:bookmarkEnd w:id="952"/>
      <w:bookmarkEnd w:id="953"/>
      <w:bookmarkEnd w:id="954"/>
      <w:bookmarkEnd w:id="955"/>
    </w:p>
    <w:p w14:paraId="715B5F0C">
      <w:pPr>
        <w:spacing w:line="360" w:lineRule="auto"/>
        <w:ind w:firstLine="420" w:firstLineChars="200"/>
        <w:rPr>
          <w:rFonts w:ascii="宋体" w:hAnsi="宋体" w:cs="宋体"/>
          <w:color w:val="000000"/>
          <w:szCs w:val="21"/>
        </w:rPr>
      </w:pPr>
      <w:r>
        <w:rPr>
          <w:rFonts w:hint="eastAsia" w:ascii="宋体" w:hAnsi="宋体" w:cs="宋体"/>
          <w:color w:val="000000"/>
          <w:szCs w:val="21"/>
        </w:rPr>
        <w:t>因合同及合同有关事项发生的争议，按下列第</w:t>
      </w:r>
      <w:r>
        <w:rPr>
          <w:rFonts w:hint="eastAsia" w:ascii="宋体" w:hAnsi="宋体" w:cs="宋体"/>
          <w:color w:val="000000"/>
          <w:szCs w:val="21"/>
          <w:u w:val="single"/>
        </w:rPr>
        <w:t xml:space="preserve">  2   </w:t>
      </w:r>
      <w:r>
        <w:rPr>
          <w:rFonts w:hint="eastAsia" w:ascii="宋体" w:hAnsi="宋体" w:cs="宋体"/>
          <w:color w:val="000000"/>
          <w:szCs w:val="21"/>
        </w:rPr>
        <w:t>种方式解决：</w:t>
      </w:r>
    </w:p>
    <w:p w14:paraId="423A42C2">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（1）提请</w:t>
      </w:r>
      <w:r>
        <w:rPr>
          <w:rFonts w:hint="eastAsia" w:ascii="宋体" w:hAnsi="宋体" w:cs="宋体"/>
          <w:color w:val="000000"/>
          <w:szCs w:val="21"/>
          <w:u w:val="single"/>
        </w:rPr>
        <w:t xml:space="preserve">  防城港 </w:t>
      </w:r>
      <w:r>
        <w:rPr>
          <w:rFonts w:hint="eastAsia" w:ascii="宋体" w:hAnsi="宋体" w:cs="宋体"/>
          <w:color w:val="000000"/>
          <w:szCs w:val="21"/>
        </w:rPr>
        <w:t>仲裁委员会按照该会仲裁规则进行仲裁，仲裁裁决是终局的，对合同双方均有约束力。</w:t>
      </w:r>
    </w:p>
    <w:p w14:paraId="5E9279A0">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（2）向</w:t>
      </w:r>
      <w:r>
        <w:rPr>
          <w:rFonts w:hint="eastAsia" w:ascii="宋体" w:hAnsi="宋体" w:cs="宋体"/>
          <w:color w:val="000000"/>
          <w:szCs w:val="21"/>
          <w:u w:val="single"/>
        </w:rPr>
        <w:t xml:space="preserve">   工程所在地 </w:t>
      </w:r>
      <w:r>
        <w:rPr>
          <w:rFonts w:hint="eastAsia" w:ascii="宋体" w:hAnsi="宋体" w:cs="宋体"/>
          <w:color w:val="000000"/>
          <w:szCs w:val="21"/>
        </w:rPr>
        <w:t>人民法院起诉。</w:t>
      </w:r>
      <w:bookmarkEnd w:id="881"/>
      <w:bookmarkEnd w:id="882"/>
      <w:bookmarkEnd w:id="883"/>
      <w:bookmarkEnd w:id="884"/>
      <w:bookmarkEnd w:id="885"/>
      <w:bookmarkEnd w:id="886"/>
    </w:p>
    <w:p w14:paraId="35A1AB49">
      <w:pPr>
        <w:spacing w:line="360" w:lineRule="auto"/>
        <w:jc w:val="left"/>
        <w:rPr>
          <w:rFonts w:ascii="宋体" w:hAnsi="宋体" w:cs="宋体"/>
          <w:b/>
          <w:color w:val="000000"/>
          <w:szCs w:val="21"/>
        </w:rPr>
      </w:pPr>
      <w:r>
        <w:rPr>
          <w:rFonts w:hint="eastAsia" w:ascii="宋体" w:hAnsi="宋体" w:cs="宋体"/>
          <w:b/>
          <w:color w:val="000000"/>
          <w:szCs w:val="21"/>
        </w:rPr>
        <w:t>21.其他</w:t>
      </w:r>
    </w:p>
    <w:p w14:paraId="5AA7D4B3">
      <w:pPr>
        <w:pStyle w:val="18"/>
        <w:spacing w:line="360" w:lineRule="auto"/>
        <w:ind w:firstLine="422" w:firstLineChars="200"/>
        <w:jc w:val="left"/>
        <w:rPr>
          <w:rFonts w:ascii="宋体" w:hAnsi="宋体"/>
          <w:b/>
          <w:bCs/>
        </w:rPr>
      </w:pPr>
      <w:r>
        <w:rPr>
          <w:rFonts w:hint="eastAsia" w:ascii="宋体" w:hAnsi="宋体"/>
          <w:b/>
          <w:bCs/>
        </w:rPr>
        <w:t>（1）根据《广西壮族自治区人民政府办公厅关于印发广西开展松材线虫病疫情防控五年攻坚行动八条措施的通知》（桂政办发〔2021〕126号）的文件要求，本项目建设过程中不得使用松木及其包装材料。</w:t>
      </w:r>
    </w:p>
    <w:p w14:paraId="0A11BBF3">
      <w:pPr>
        <w:pStyle w:val="18"/>
        <w:spacing w:line="360" w:lineRule="auto"/>
        <w:ind w:firstLine="422" w:firstLineChars="200"/>
        <w:jc w:val="left"/>
        <w:rPr>
          <w:rFonts w:ascii="宋体" w:hAnsi="宋体"/>
          <w:b/>
          <w:bCs/>
        </w:rPr>
      </w:pPr>
      <w:r>
        <w:rPr>
          <w:rFonts w:hint="eastAsia" w:ascii="宋体" w:hAnsi="宋体"/>
          <w:b/>
          <w:bCs/>
        </w:rPr>
        <w:t>（2）按照《财政部办公厅 住房城乡建设部办公厅 工业和信息化部办公厅关于印发&lt;政府采购支持绿色建材促进建筑品质提升政策项目实施指南&gt;的通知》(财办库〔2023〕52号)和《财政部 住房城乡建设部 工业和信息化部关于进一步扩大政府采购支持绿色建材促进建筑品质提升政策实施范围的通知》(财库〔2024〕36号的有关规定，工程中涉及的建筑材料和设备如属于《绿色建筑和绿色建材政府采购需求标准（2025年版）》规定范围内的“必选类”的，应当全部采购和使用符合相关标准的绿色建材；属于“可选类”的，选择使用性价比高的绿色建材产品且选用种类应不低于建筑项目所涉及的建材种类的40%，供应商在供货时应当出具所提供建材产品符合需求标准的证明性文件，包括国家统一推行的绿色建材产品认证证书或符合需求标准的有效检测报告等，</w:t>
      </w:r>
    </w:p>
    <w:p w14:paraId="51251C5C">
      <w:pPr>
        <w:spacing w:line="360" w:lineRule="auto"/>
        <w:jc w:val="left"/>
        <w:rPr>
          <w:rFonts w:ascii="宋体" w:hAnsi="宋体" w:cs="宋体"/>
          <w:b/>
          <w:color w:val="000000"/>
          <w:szCs w:val="21"/>
        </w:rPr>
      </w:pPr>
    </w:p>
    <w:p w14:paraId="7EFA12C7">
      <w:pPr>
        <w:spacing w:line="360" w:lineRule="auto"/>
        <w:jc w:val="left"/>
        <w:rPr>
          <w:rFonts w:ascii="宋体" w:hAnsi="宋体" w:cs="宋体"/>
          <w:b/>
          <w:color w:val="000000"/>
          <w:szCs w:val="21"/>
        </w:rPr>
      </w:pPr>
      <w:r>
        <w:rPr>
          <w:rFonts w:hint="eastAsia" w:ascii="宋体" w:hAnsi="宋体" w:cs="宋体"/>
          <w:b/>
          <w:color w:val="000000"/>
          <w:szCs w:val="21"/>
        </w:rPr>
        <w:t>附件</w:t>
      </w:r>
    </w:p>
    <w:p w14:paraId="0E341E50">
      <w:pPr>
        <w:spacing w:line="360" w:lineRule="auto"/>
        <w:jc w:val="left"/>
        <w:rPr>
          <w:rFonts w:ascii="宋体" w:hAnsi="宋体" w:cs="宋体"/>
          <w:color w:val="000000"/>
          <w:szCs w:val="21"/>
          <w:lang w:val="zh-CN"/>
        </w:rPr>
      </w:pPr>
      <w:r>
        <w:rPr>
          <w:rFonts w:hint="eastAsia" w:ascii="宋体" w:hAnsi="宋体" w:cs="宋体"/>
          <w:color w:val="000000"/>
          <w:szCs w:val="21"/>
          <w:lang w:val="zh-CN"/>
        </w:rPr>
        <w:t>附件1：工程质量保修书</w:t>
      </w:r>
    </w:p>
    <w:p w14:paraId="4E946FD4">
      <w:pPr>
        <w:spacing w:line="360" w:lineRule="auto"/>
        <w:jc w:val="left"/>
        <w:rPr>
          <w:rFonts w:ascii="宋体" w:hAnsi="宋体" w:cs="宋体"/>
          <w:color w:val="000000"/>
          <w:szCs w:val="21"/>
        </w:rPr>
      </w:pPr>
      <w:r>
        <w:rPr>
          <w:rFonts w:hint="eastAsia" w:ascii="宋体" w:hAnsi="宋体" w:cs="宋体"/>
          <w:color w:val="000000"/>
          <w:szCs w:val="21"/>
          <w:lang w:val="zh-CN"/>
        </w:rPr>
        <w:t>附件</w:t>
      </w:r>
      <w:r>
        <w:rPr>
          <w:rFonts w:hint="eastAsia" w:ascii="宋体" w:hAnsi="宋体" w:cs="宋体"/>
          <w:color w:val="000000"/>
          <w:szCs w:val="21"/>
        </w:rPr>
        <w:t>2</w:t>
      </w:r>
      <w:r>
        <w:rPr>
          <w:rFonts w:hint="eastAsia" w:ascii="宋体" w:hAnsi="宋体" w:cs="宋体"/>
          <w:color w:val="000000"/>
          <w:szCs w:val="21"/>
          <w:lang w:val="zh-CN"/>
        </w:rPr>
        <w:t>：</w:t>
      </w:r>
      <w:r>
        <w:rPr>
          <w:rFonts w:hint="eastAsia" w:ascii="宋体" w:hAnsi="宋体" w:cs="宋体"/>
          <w:color w:val="000000"/>
          <w:szCs w:val="21"/>
        </w:rPr>
        <w:t>项目经理委任书</w:t>
      </w:r>
    </w:p>
    <w:p w14:paraId="7BE13AE4">
      <w:pPr>
        <w:spacing w:line="360" w:lineRule="auto"/>
        <w:jc w:val="left"/>
        <w:rPr>
          <w:rFonts w:ascii="宋体" w:hAnsi="宋体" w:cs="宋体"/>
          <w:color w:val="000000"/>
          <w:szCs w:val="21"/>
          <w:lang w:val="zh-CN"/>
        </w:rPr>
      </w:pPr>
      <w:r>
        <w:rPr>
          <w:rFonts w:hint="eastAsia" w:ascii="宋体" w:hAnsi="宋体" w:cs="宋体"/>
          <w:color w:val="000000"/>
          <w:szCs w:val="21"/>
          <w:lang w:val="zh-CN"/>
        </w:rPr>
        <w:t>附件</w:t>
      </w:r>
      <w:r>
        <w:rPr>
          <w:rFonts w:hint="eastAsia" w:ascii="宋体" w:hAnsi="宋体" w:cs="宋体"/>
          <w:color w:val="000000"/>
          <w:szCs w:val="21"/>
        </w:rPr>
        <w:t>3</w:t>
      </w:r>
      <w:r>
        <w:rPr>
          <w:rFonts w:hint="eastAsia" w:ascii="宋体" w:hAnsi="宋体" w:cs="宋体"/>
          <w:color w:val="000000"/>
          <w:szCs w:val="21"/>
          <w:lang w:val="zh-CN"/>
        </w:rPr>
        <w:t>：</w:t>
      </w:r>
      <w:r>
        <w:rPr>
          <w:rFonts w:hint="eastAsia" w:ascii="宋体" w:hAnsi="宋体" w:cs="宋体"/>
          <w:color w:val="000000"/>
          <w:szCs w:val="21"/>
        </w:rPr>
        <w:t>廉政责任书</w:t>
      </w:r>
    </w:p>
    <w:p w14:paraId="08FC62C7">
      <w:pPr>
        <w:spacing w:line="360" w:lineRule="auto"/>
        <w:jc w:val="left"/>
        <w:rPr>
          <w:rFonts w:ascii="宋体" w:hAnsi="宋体" w:cs="宋体"/>
          <w:color w:val="000000"/>
          <w:szCs w:val="21"/>
          <w:lang w:val="zh-CN"/>
        </w:rPr>
      </w:pPr>
      <w:r>
        <w:rPr>
          <w:rFonts w:hint="eastAsia" w:ascii="宋体" w:hAnsi="宋体" w:cs="宋体"/>
          <w:color w:val="000000"/>
          <w:szCs w:val="21"/>
          <w:lang w:val="zh-CN"/>
        </w:rPr>
        <w:t>附件</w:t>
      </w:r>
      <w:r>
        <w:rPr>
          <w:rFonts w:hint="eastAsia" w:ascii="宋体" w:hAnsi="宋体" w:cs="宋体"/>
          <w:color w:val="000000"/>
          <w:szCs w:val="21"/>
        </w:rPr>
        <w:t>4</w:t>
      </w:r>
      <w:r>
        <w:rPr>
          <w:rFonts w:hint="eastAsia" w:ascii="宋体" w:hAnsi="宋体" w:cs="宋体"/>
          <w:color w:val="000000"/>
          <w:szCs w:val="21"/>
          <w:lang w:val="zh-CN"/>
        </w:rPr>
        <w:t>：</w:t>
      </w:r>
      <w:r>
        <w:rPr>
          <w:rFonts w:hint="eastAsia" w:ascii="宋体" w:hAnsi="宋体" w:cs="宋体"/>
          <w:color w:val="000000"/>
          <w:szCs w:val="21"/>
        </w:rPr>
        <w:t>安全生产合同</w:t>
      </w:r>
    </w:p>
    <w:p w14:paraId="6E490DA5">
      <w:pPr>
        <w:spacing w:line="360" w:lineRule="auto"/>
        <w:jc w:val="left"/>
        <w:rPr>
          <w:rFonts w:ascii="宋体" w:hAnsi="宋体" w:cs="宋体"/>
          <w:color w:val="000000"/>
          <w:szCs w:val="21"/>
        </w:rPr>
      </w:pPr>
      <w:r>
        <w:rPr>
          <w:rFonts w:hint="eastAsia" w:ascii="宋体" w:hAnsi="宋体" w:cs="宋体"/>
          <w:color w:val="000000"/>
          <w:szCs w:val="21"/>
        </w:rPr>
        <w:t>附件5：主要建设工程文件目录</w:t>
      </w:r>
    </w:p>
    <w:p w14:paraId="1CC14CF5">
      <w:pPr>
        <w:spacing w:line="360" w:lineRule="auto"/>
        <w:jc w:val="left"/>
        <w:rPr>
          <w:rFonts w:ascii="宋体" w:hAnsi="宋体" w:cs="宋体"/>
          <w:color w:val="000000"/>
          <w:szCs w:val="21"/>
        </w:rPr>
      </w:pPr>
      <w:r>
        <w:rPr>
          <w:rFonts w:hint="eastAsia" w:ascii="宋体" w:hAnsi="宋体" w:cs="宋体"/>
          <w:color w:val="000000"/>
          <w:szCs w:val="21"/>
        </w:rPr>
        <w:t>附件6：承包人用于本工程施工的机械设备表</w:t>
      </w:r>
    </w:p>
    <w:p w14:paraId="26D43FD5">
      <w:pPr>
        <w:spacing w:line="360" w:lineRule="auto"/>
        <w:jc w:val="left"/>
        <w:rPr>
          <w:rFonts w:ascii="宋体" w:hAnsi="宋体" w:cs="宋体"/>
          <w:color w:val="000000"/>
          <w:szCs w:val="21"/>
        </w:rPr>
      </w:pPr>
      <w:r>
        <w:rPr>
          <w:rFonts w:hint="eastAsia" w:ascii="宋体" w:hAnsi="宋体" w:cs="宋体"/>
          <w:color w:val="000000"/>
          <w:szCs w:val="21"/>
        </w:rPr>
        <w:t>附件7：承包人主要施工管理人员表</w:t>
      </w:r>
    </w:p>
    <w:p w14:paraId="34A5B383">
      <w:pPr>
        <w:rPr>
          <w:rFonts w:hint="eastAsia" w:ascii="宋体" w:hAnsi="宋体" w:cs="宋体"/>
          <w:color w:val="000000"/>
          <w:sz w:val="24"/>
        </w:rPr>
      </w:pPr>
      <w:r>
        <w:rPr>
          <w:rFonts w:hint="eastAsia" w:ascii="宋体" w:hAnsi="宋体" w:cs="宋体"/>
          <w:color w:val="000000"/>
          <w:sz w:val="24"/>
        </w:rPr>
        <w:br w:type="page"/>
      </w:r>
    </w:p>
    <w:p w14:paraId="151466A3">
      <w:pPr>
        <w:spacing w:line="360" w:lineRule="auto"/>
        <w:rPr>
          <w:rFonts w:ascii="宋体" w:hAnsi="宋体" w:cs="宋体"/>
          <w:color w:val="000000"/>
          <w:sz w:val="24"/>
        </w:rPr>
      </w:pPr>
      <w:r>
        <w:rPr>
          <w:rFonts w:hint="eastAsia" w:ascii="宋体" w:hAnsi="宋体" w:cs="宋体"/>
          <w:color w:val="000000"/>
          <w:sz w:val="24"/>
        </w:rPr>
        <w:t xml:space="preserve">附件1：    </w:t>
      </w:r>
    </w:p>
    <w:p w14:paraId="065F8FA7">
      <w:pPr>
        <w:pStyle w:val="18"/>
        <w:spacing w:before="120" w:beforeLines="50" w:after="120" w:afterLines="50" w:line="440" w:lineRule="exact"/>
        <w:jc w:val="center"/>
        <w:rPr>
          <w:rFonts w:ascii="黑体" w:eastAsia="黑体"/>
          <w:sz w:val="32"/>
          <w:szCs w:val="32"/>
        </w:rPr>
      </w:pPr>
      <w:r>
        <w:rPr>
          <w:rFonts w:hint="eastAsia" w:ascii="黑体" w:hAnsi="宋体" w:eastAsia="黑体" w:cs="黑体"/>
          <w:sz w:val="32"/>
          <w:szCs w:val="32"/>
        </w:rPr>
        <w:t>工程质量保修书（房屋建筑工程）</w:t>
      </w:r>
    </w:p>
    <w:p w14:paraId="6B8A00C3">
      <w:pPr>
        <w:pStyle w:val="18"/>
        <w:spacing w:line="440" w:lineRule="exact"/>
        <w:ind w:firstLine="480" w:firstLineChars="200"/>
        <w:rPr>
          <w:sz w:val="24"/>
          <w:szCs w:val="24"/>
        </w:rPr>
      </w:pPr>
      <w:r>
        <w:rPr>
          <w:rFonts w:hint="eastAsia" w:hAnsi="宋体" w:cs="宋体"/>
          <w:sz w:val="24"/>
          <w:szCs w:val="24"/>
        </w:rPr>
        <w:t>发包人（全称）：</w:t>
      </w:r>
      <w:r>
        <w:rPr>
          <w:sz w:val="24"/>
          <w:szCs w:val="24"/>
          <w:u w:val="single"/>
        </w:rPr>
        <w:t xml:space="preserve">                                </w:t>
      </w:r>
      <w:r>
        <w:rPr>
          <w:sz w:val="24"/>
          <w:szCs w:val="24"/>
        </w:rPr>
        <w:t xml:space="preserve"> </w:t>
      </w:r>
    </w:p>
    <w:p w14:paraId="373B75E1">
      <w:pPr>
        <w:pStyle w:val="18"/>
        <w:spacing w:line="440" w:lineRule="exact"/>
        <w:ind w:firstLine="480" w:firstLineChars="200"/>
        <w:rPr>
          <w:sz w:val="24"/>
          <w:szCs w:val="24"/>
        </w:rPr>
      </w:pPr>
      <w:r>
        <w:rPr>
          <w:rFonts w:hint="eastAsia" w:hAnsi="宋体" w:cs="宋体"/>
          <w:sz w:val="24"/>
          <w:szCs w:val="24"/>
        </w:rPr>
        <w:t>承包人（全称）：</w:t>
      </w:r>
      <w:r>
        <w:rPr>
          <w:sz w:val="24"/>
          <w:szCs w:val="24"/>
          <w:u w:val="single"/>
        </w:rPr>
        <w:t xml:space="preserve">                                </w:t>
      </w:r>
      <w:r>
        <w:rPr>
          <w:sz w:val="24"/>
          <w:szCs w:val="24"/>
        </w:rPr>
        <w:t xml:space="preserve"> </w:t>
      </w:r>
    </w:p>
    <w:p w14:paraId="7F840486">
      <w:pPr>
        <w:pStyle w:val="18"/>
        <w:spacing w:line="440" w:lineRule="exact"/>
        <w:rPr>
          <w:sz w:val="24"/>
          <w:szCs w:val="24"/>
        </w:rPr>
      </w:pPr>
    </w:p>
    <w:p w14:paraId="53AC003C">
      <w:pPr>
        <w:pStyle w:val="18"/>
        <w:spacing w:line="360" w:lineRule="auto"/>
        <w:ind w:firstLine="480" w:firstLineChars="200"/>
        <w:rPr>
          <w:rFonts w:hAnsi="宋体"/>
          <w:sz w:val="24"/>
          <w:szCs w:val="24"/>
        </w:rPr>
      </w:pPr>
      <w:r>
        <w:rPr>
          <w:rFonts w:hint="eastAsia" w:hAnsi="宋体" w:cs="宋体"/>
          <w:sz w:val="24"/>
          <w:szCs w:val="24"/>
        </w:rPr>
        <w:t>发包人和承包人根据《中华人民共和国建筑法》和《建设工程质量管理条例》，经协商一致就</w:t>
      </w:r>
      <w:r>
        <w:rPr>
          <w:sz w:val="24"/>
          <w:szCs w:val="24"/>
          <w:u w:val="single"/>
        </w:rPr>
        <w:t xml:space="preserve">                                   </w:t>
      </w:r>
      <w:r>
        <w:rPr>
          <w:rFonts w:hint="eastAsia" w:hAnsi="宋体" w:cs="宋体"/>
          <w:sz w:val="24"/>
          <w:szCs w:val="24"/>
        </w:rPr>
        <w:t>（工程全称）签订工程质量保修书。</w:t>
      </w:r>
    </w:p>
    <w:p w14:paraId="5E010AA5">
      <w:pPr>
        <w:pStyle w:val="18"/>
        <w:spacing w:line="360" w:lineRule="auto"/>
        <w:ind w:firstLine="480" w:firstLineChars="200"/>
        <w:rPr>
          <w:rFonts w:ascii="黑体" w:hAnsi="宋体" w:eastAsia="黑体"/>
          <w:sz w:val="24"/>
          <w:szCs w:val="24"/>
        </w:rPr>
      </w:pPr>
      <w:r>
        <w:rPr>
          <w:rFonts w:hint="eastAsia" w:ascii="黑体" w:hAnsi="宋体" w:eastAsia="黑体" w:cs="黑体"/>
          <w:sz w:val="24"/>
          <w:szCs w:val="24"/>
        </w:rPr>
        <w:t>一、工程质量保修范围和内容</w:t>
      </w:r>
    </w:p>
    <w:p w14:paraId="3C571C44">
      <w:pPr>
        <w:pStyle w:val="18"/>
        <w:spacing w:line="360" w:lineRule="auto"/>
        <w:ind w:firstLine="480" w:firstLineChars="200"/>
        <w:rPr>
          <w:sz w:val="24"/>
          <w:szCs w:val="24"/>
        </w:rPr>
      </w:pPr>
      <w:r>
        <w:rPr>
          <w:rFonts w:hint="eastAsia" w:hAnsi="宋体" w:cs="宋体"/>
          <w:sz w:val="24"/>
          <w:szCs w:val="24"/>
        </w:rPr>
        <w:t>承包人在质量保修期内，按照有关法律规定和合同约定，承担工程质量保修责任。</w:t>
      </w:r>
    </w:p>
    <w:p w14:paraId="6E8649F6">
      <w:pPr>
        <w:pStyle w:val="18"/>
        <w:spacing w:line="360" w:lineRule="auto"/>
        <w:ind w:firstLine="420"/>
        <w:rPr>
          <w:rFonts w:hAnsi="宋体"/>
          <w:sz w:val="24"/>
          <w:szCs w:val="24"/>
        </w:rPr>
      </w:pPr>
      <w:r>
        <w:rPr>
          <w:rFonts w:hint="eastAsia" w:hAnsi="宋体" w:cs="宋体"/>
          <w:sz w:val="24"/>
          <w:szCs w:val="24"/>
        </w:rPr>
        <w:t>质量保修范围包括电气管线、设备安装和装修工程，以及双方约定的其他项目。具体保修的内容，双方约定如下：</w:t>
      </w:r>
    </w:p>
    <w:p w14:paraId="69344C2F">
      <w:pPr>
        <w:pStyle w:val="18"/>
        <w:spacing w:line="360" w:lineRule="auto"/>
        <w:ind w:firstLine="420"/>
        <w:rPr>
          <w:rFonts w:hAnsi="宋体"/>
          <w:sz w:val="24"/>
          <w:szCs w:val="24"/>
        </w:rPr>
      </w:pPr>
      <w:r>
        <w:rPr>
          <w:sz w:val="24"/>
          <w:szCs w:val="24"/>
          <w:u w:val="single"/>
        </w:rPr>
        <w:t xml:space="preserve">                                                                                                                                                </w:t>
      </w:r>
      <w:r>
        <w:rPr>
          <w:rFonts w:hint="eastAsia" w:hAnsi="宋体" w:cs="宋体"/>
          <w:sz w:val="24"/>
          <w:szCs w:val="24"/>
        </w:rPr>
        <w:t>。</w:t>
      </w:r>
    </w:p>
    <w:p w14:paraId="6688ED6E">
      <w:pPr>
        <w:pStyle w:val="18"/>
        <w:spacing w:line="360" w:lineRule="auto"/>
        <w:ind w:firstLine="420"/>
        <w:rPr>
          <w:rFonts w:ascii="黑体" w:hAnsi="宋体" w:eastAsia="黑体"/>
          <w:sz w:val="24"/>
          <w:szCs w:val="24"/>
        </w:rPr>
      </w:pPr>
      <w:r>
        <w:rPr>
          <w:rFonts w:hint="eastAsia" w:ascii="黑体" w:hAnsi="宋体" w:eastAsia="黑体" w:cs="黑体"/>
          <w:sz w:val="24"/>
          <w:szCs w:val="24"/>
        </w:rPr>
        <w:t>二、质量保修期</w:t>
      </w:r>
    </w:p>
    <w:p w14:paraId="1EEE17A7">
      <w:pPr>
        <w:pStyle w:val="18"/>
        <w:spacing w:line="360" w:lineRule="auto"/>
        <w:ind w:firstLine="420"/>
        <w:rPr>
          <w:rFonts w:hAnsi="宋体"/>
          <w:sz w:val="24"/>
          <w:szCs w:val="24"/>
        </w:rPr>
      </w:pPr>
      <w:r>
        <w:rPr>
          <w:rFonts w:hint="eastAsia" w:hAnsi="宋体" w:cs="宋体"/>
          <w:sz w:val="24"/>
          <w:szCs w:val="24"/>
        </w:rPr>
        <w:t>根据《建设工程质量管理条例》及有关规定，工程的质量保修期如下：</w:t>
      </w:r>
    </w:p>
    <w:p w14:paraId="29235689">
      <w:pPr>
        <w:pStyle w:val="18"/>
        <w:spacing w:line="360" w:lineRule="auto"/>
        <w:ind w:firstLine="420"/>
        <w:rPr>
          <w:rFonts w:hAnsi="宋体" w:cs="宋体"/>
          <w:sz w:val="24"/>
          <w:szCs w:val="24"/>
        </w:rPr>
      </w:pPr>
      <w:r>
        <w:rPr>
          <w:rFonts w:hint="eastAsia"/>
          <w:sz w:val="24"/>
          <w:szCs w:val="24"/>
        </w:rPr>
        <w:t>1</w:t>
      </w:r>
      <w:r>
        <w:rPr>
          <w:rFonts w:hint="eastAsia" w:hAnsi="宋体" w:cs="宋体"/>
          <w:sz w:val="24"/>
          <w:szCs w:val="24"/>
        </w:rPr>
        <w:t>．电气管线、设备安装工程为</w:t>
      </w:r>
      <w:r>
        <w:rPr>
          <w:sz w:val="24"/>
          <w:szCs w:val="24"/>
          <w:u w:val="single"/>
        </w:rPr>
        <w:t xml:space="preserve">         </w:t>
      </w:r>
      <w:r>
        <w:rPr>
          <w:rFonts w:hint="eastAsia" w:hAnsi="宋体" w:cs="宋体"/>
          <w:sz w:val="24"/>
          <w:szCs w:val="24"/>
        </w:rPr>
        <w:t>年；</w:t>
      </w:r>
    </w:p>
    <w:p w14:paraId="44D024DD">
      <w:pPr>
        <w:pStyle w:val="18"/>
        <w:spacing w:line="360" w:lineRule="auto"/>
        <w:ind w:firstLine="420"/>
        <w:rPr>
          <w:rFonts w:hAnsi="宋体"/>
          <w:sz w:val="24"/>
          <w:szCs w:val="24"/>
        </w:rPr>
      </w:pPr>
      <w:r>
        <w:rPr>
          <w:rFonts w:hint="eastAsia" w:hAnsi="宋体" w:cs="宋体"/>
          <w:sz w:val="24"/>
          <w:szCs w:val="24"/>
        </w:rPr>
        <w:t>2．装修工程为</w:t>
      </w:r>
      <w:r>
        <w:rPr>
          <w:sz w:val="24"/>
          <w:szCs w:val="24"/>
          <w:u w:val="single"/>
        </w:rPr>
        <w:t xml:space="preserve">         </w:t>
      </w:r>
      <w:r>
        <w:rPr>
          <w:rFonts w:hint="eastAsia" w:hAnsi="宋体" w:cs="宋体"/>
          <w:sz w:val="24"/>
          <w:szCs w:val="24"/>
        </w:rPr>
        <w:t>年；</w:t>
      </w:r>
    </w:p>
    <w:p w14:paraId="067460D9">
      <w:pPr>
        <w:pStyle w:val="18"/>
        <w:spacing w:line="360" w:lineRule="auto"/>
        <w:ind w:firstLine="420"/>
        <w:rPr>
          <w:rFonts w:hAnsi="宋体"/>
          <w:sz w:val="24"/>
          <w:szCs w:val="24"/>
        </w:rPr>
      </w:pPr>
      <w:r>
        <w:rPr>
          <w:rFonts w:hint="eastAsia"/>
          <w:sz w:val="24"/>
          <w:szCs w:val="24"/>
        </w:rPr>
        <w:t>3</w:t>
      </w:r>
      <w:r>
        <w:rPr>
          <w:rFonts w:hint="eastAsia" w:hAnsi="宋体" w:cs="宋体"/>
          <w:sz w:val="24"/>
          <w:szCs w:val="24"/>
        </w:rPr>
        <w:t>．其他项目保修期限约定如下：</w:t>
      </w:r>
    </w:p>
    <w:p w14:paraId="7C0D85FC">
      <w:pPr>
        <w:pStyle w:val="18"/>
        <w:spacing w:line="360" w:lineRule="auto"/>
        <w:ind w:firstLine="420"/>
        <w:rPr>
          <w:rFonts w:hAnsi="宋体"/>
          <w:sz w:val="24"/>
          <w:szCs w:val="24"/>
        </w:rPr>
      </w:pPr>
      <w:r>
        <w:rPr>
          <w:sz w:val="24"/>
          <w:szCs w:val="24"/>
          <w:u w:val="single"/>
        </w:rPr>
        <w:t xml:space="preserve">                                                                                                                                                </w:t>
      </w:r>
      <w:r>
        <w:rPr>
          <w:rFonts w:hint="eastAsia" w:hAnsi="宋体" w:cs="宋体"/>
          <w:sz w:val="24"/>
          <w:szCs w:val="24"/>
        </w:rPr>
        <w:t>。</w:t>
      </w:r>
    </w:p>
    <w:p w14:paraId="24FAC097">
      <w:pPr>
        <w:pStyle w:val="18"/>
        <w:spacing w:line="360" w:lineRule="auto"/>
        <w:ind w:firstLine="420"/>
        <w:rPr>
          <w:rFonts w:hAnsi="宋体"/>
          <w:sz w:val="24"/>
          <w:szCs w:val="24"/>
        </w:rPr>
      </w:pPr>
      <w:r>
        <w:rPr>
          <w:rFonts w:hint="eastAsia" w:hAnsi="宋体" w:cs="宋体"/>
          <w:sz w:val="24"/>
          <w:szCs w:val="24"/>
        </w:rPr>
        <w:t>质量保修期自工程竣工验收合格之日起计算。</w:t>
      </w:r>
    </w:p>
    <w:p w14:paraId="69FFB6DB">
      <w:pPr>
        <w:pStyle w:val="18"/>
        <w:spacing w:line="360" w:lineRule="auto"/>
        <w:ind w:firstLine="420"/>
        <w:rPr>
          <w:rFonts w:ascii="黑体" w:hAnsi="宋体" w:eastAsia="黑体"/>
          <w:sz w:val="24"/>
          <w:szCs w:val="24"/>
        </w:rPr>
      </w:pPr>
      <w:r>
        <w:rPr>
          <w:rFonts w:hint="eastAsia" w:ascii="黑体" w:hAnsi="宋体" w:eastAsia="黑体" w:cs="黑体"/>
          <w:sz w:val="24"/>
          <w:szCs w:val="24"/>
        </w:rPr>
        <w:t>三、缺陷责任期</w:t>
      </w:r>
    </w:p>
    <w:p w14:paraId="27A81E71">
      <w:pPr>
        <w:pStyle w:val="18"/>
        <w:spacing w:line="360" w:lineRule="auto"/>
        <w:ind w:firstLine="420"/>
        <w:rPr>
          <w:rFonts w:hAnsi="宋体"/>
          <w:sz w:val="24"/>
          <w:szCs w:val="24"/>
        </w:rPr>
      </w:pPr>
      <w:r>
        <w:rPr>
          <w:rFonts w:hint="eastAsia" w:hAnsi="宋体" w:cs="宋体"/>
          <w:sz w:val="24"/>
          <w:szCs w:val="24"/>
        </w:rPr>
        <w:t>工程缺陷责任期为</w:t>
      </w:r>
      <w:r>
        <w:rPr>
          <w:sz w:val="24"/>
          <w:szCs w:val="24"/>
          <w:u w:val="single"/>
        </w:rPr>
        <w:t xml:space="preserve">         </w:t>
      </w:r>
      <w:r>
        <w:rPr>
          <w:rFonts w:hint="eastAsia" w:hAnsi="宋体" w:cs="宋体"/>
          <w:sz w:val="24"/>
          <w:szCs w:val="24"/>
        </w:rPr>
        <w:t>个月（最长不超过</w:t>
      </w:r>
      <w:r>
        <w:rPr>
          <w:rFonts w:hAnsi="宋体"/>
          <w:sz w:val="24"/>
          <w:szCs w:val="24"/>
        </w:rPr>
        <w:t>24</w:t>
      </w:r>
      <w:r>
        <w:rPr>
          <w:rFonts w:hint="eastAsia" w:hAnsi="宋体" w:cs="宋体"/>
          <w:sz w:val="24"/>
          <w:szCs w:val="24"/>
        </w:rPr>
        <w:t>个月），缺陷责任期自工程竣工验收合格之日起计算。单位工程先于全部工程进行验收，单位工程缺陷责任期自单位工程验收合格之日起算。</w:t>
      </w:r>
    </w:p>
    <w:p w14:paraId="0F43032A">
      <w:pPr>
        <w:pStyle w:val="18"/>
        <w:spacing w:line="360" w:lineRule="auto"/>
        <w:ind w:firstLine="420"/>
        <w:rPr>
          <w:rFonts w:hAnsi="宋体"/>
          <w:sz w:val="24"/>
          <w:szCs w:val="24"/>
        </w:rPr>
      </w:pPr>
      <w:r>
        <w:rPr>
          <w:rFonts w:hint="eastAsia" w:hAnsi="宋体" w:cs="宋体"/>
          <w:sz w:val="24"/>
          <w:szCs w:val="24"/>
        </w:rPr>
        <w:t>缺陷责任期</w:t>
      </w:r>
      <w:r>
        <w:rPr>
          <w:rFonts w:hint="eastAsia" w:hAnsi="宋体" w:cs="宋体"/>
          <w:sz w:val="24"/>
          <w:szCs w:val="24"/>
          <w:u w:val="single"/>
        </w:rPr>
        <w:t>满</w:t>
      </w:r>
      <w:r>
        <w:rPr>
          <w:rFonts w:hint="eastAsia" w:ascii="仿宋_GB2312" w:hAnsi="宋体"/>
          <w:sz w:val="24"/>
          <w:szCs w:val="24"/>
        </w:rPr>
        <w:t>之日起</w:t>
      </w:r>
      <w:r>
        <w:rPr>
          <w:rFonts w:hint="eastAsia" w:ascii="仿宋_GB2312" w:hAnsi="宋体"/>
          <w:sz w:val="24"/>
          <w:szCs w:val="24"/>
          <w:u w:val="single"/>
        </w:rPr>
        <w:t xml:space="preserve"> </w:t>
      </w:r>
      <w:r>
        <w:rPr>
          <w:rFonts w:ascii="仿宋_GB2312" w:hAnsi="宋体"/>
          <w:sz w:val="24"/>
          <w:szCs w:val="24"/>
          <w:u w:val="single"/>
        </w:rPr>
        <w:t xml:space="preserve">  </w:t>
      </w:r>
      <w:r>
        <w:rPr>
          <w:rFonts w:hint="eastAsia" w:ascii="仿宋_GB2312" w:hAnsi="宋体"/>
          <w:sz w:val="24"/>
          <w:szCs w:val="24"/>
          <w:u w:val="single"/>
        </w:rPr>
        <w:t xml:space="preserve"> </w:t>
      </w:r>
      <w:r>
        <w:rPr>
          <w:rFonts w:hint="eastAsia" w:ascii="仿宋_GB2312" w:hAnsi="宋体"/>
          <w:sz w:val="24"/>
          <w:szCs w:val="24"/>
        </w:rPr>
        <w:t>天</w:t>
      </w:r>
      <w:r>
        <w:rPr>
          <w:rFonts w:hint="eastAsia" w:hAnsi="宋体" w:cs="宋体"/>
          <w:sz w:val="24"/>
          <w:szCs w:val="24"/>
          <w:u w:val="single"/>
        </w:rPr>
        <w:t>（按</w:t>
      </w:r>
      <w:r>
        <w:rPr>
          <w:rFonts w:hAnsi="宋体" w:cs="宋体"/>
          <w:sz w:val="24"/>
          <w:szCs w:val="24"/>
          <w:u w:val="single"/>
        </w:rPr>
        <w:t>合同约定期限）</w:t>
      </w:r>
      <w:r>
        <w:rPr>
          <w:rFonts w:hint="eastAsia" w:hAnsi="宋体" w:cs="宋体"/>
          <w:sz w:val="24"/>
          <w:szCs w:val="24"/>
          <w:u w:val="single"/>
        </w:rPr>
        <w:t>，</w:t>
      </w:r>
      <w:r>
        <w:rPr>
          <w:rFonts w:hint="eastAsia" w:hAnsi="宋体" w:cs="宋体"/>
          <w:sz w:val="24"/>
          <w:szCs w:val="24"/>
        </w:rPr>
        <w:t>发包人应退还剩余的质量保证金。</w:t>
      </w:r>
    </w:p>
    <w:p w14:paraId="42D6EDFD">
      <w:pPr>
        <w:pStyle w:val="18"/>
        <w:spacing w:line="360" w:lineRule="auto"/>
        <w:ind w:firstLine="420"/>
        <w:rPr>
          <w:rFonts w:ascii="黑体" w:hAnsi="宋体" w:eastAsia="黑体"/>
          <w:sz w:val="24"/>
          <w:szCs w:val="24"/>
        </w:rPr>
      </w:pPr>
      <w:r>
        <w:rPr>
          <w:rFonts w:hint="eastAsia" w:ascii="黑体" w:hAnsi="宋体" w:eastAsia="黑体" w:cs="黑体"/>
          <w:sz w:val="24"/>
          <w:szCs w:val="24"/>
        </w:rPr>
        <w:t>四、质量保修责任</w:t>
      </w:r>
    </w:p>
    <w:p w14:paraId="6F31FCE6">
      <w:pPr>
        <w:pStyle w:val="18"/>
        <w:spacing w:line="360" w:lineRule="auto"/>
        <w:ind w:left="105" w:leftChars="50" w:firstLine="491" w:firstLineChars="205"/>
        <w:rPr>
          <w:rFonts w:hAnsi="宋体"/>
          <w:sz w:val="24"/>
          <w:szCs w:val="24"/>
        </w:rPr>
      </w:pPr>
      <w:r>
        <w:rPr>
          <w:sz w:val="24"/>
          <w:szCs w:val="24"/>
        </w:rPr>
        <w:t>1</w:t>
      </w:r>
      <w:r>
        <w:rPr>
          <w:rFonts w:hint="eastAsia" w:hAnsi="宋体" w:cs="宋体"/>
          <w:sz w:val="24"/>
          <w:szCs w:val="24"/>
        </w:rPr>
        <w:t>．属于保修范围、内容的项目，承包人应当在接到保修通知之日起</w:t>
      </w:r>
      <w:r>
        <w:rPr>
          <w:sz w:val="24"/>
          <w:szCs w:val="24"/>
          <w:u w:val="single"/>
        </w:rPr>
        <w:t xml:space="preserve">      </w:t>
      </w:r>
      <w:r>
        <w:rPr>
          <w:rFonts w:hint="eastAsia" w:hAnsi="宋体" w:cs="宋体"/>
          <w:sz w:val="24"/>
          <w:szCs w:val="24"/>
        </w:rPr>
        <w:t>天内派人保修。承包人不在约定期限内派人保修的，发包人可以委托他人修理，修理费用从质量保证金内扣除。</w:t>
      </w:r>
    </w:p>
    <w:p w14:paraId="672F54F7">
      <w:pPr>
        <w:pStyle w:val="18"/>
        <w:spacing w:line="360" w:lineRule="auto"/>
        <w:ind w:firstLine="420"/>
        <w:rPr>
          <w:rFonts w:hAnsi="宋体"/>
          <w:sz w:val="24"/>
          <w:szCs w:val="24"/>
        </w:rPr>
      </w:pPr>
      <w:r>
        <w:rPr>
          <w:sz w:val="24"/>
          <w:szCs w:val="24"/>
        </w:rPr>
        <w:t>2</w:t>
      </w:r>
      <w:r>
        <w:rPr>
          <w:rFonts w:hint="eastAsia" w:hAnsi="宋体" w:cs="宋体"/>
          <w:sz w:val="24"/>
          <w:szCs w:val="24"/>
        </w:rPr>
        <w:t>．发生紧急事故需抢修的，承包人在接到事故通知后，应当立即到达事故现场抢修。</w:t>
      </w:r>
    </w:p>
    <w:p w14:paraId="722EEAF1">
      <w:pPr>
        <w:pStyle w:val="18"/>
        <w:spacing w:line="360" w:lineRule="auto"/>
        <w:ind w:firstLine="420"/>
        <w:rPr>
          <w:rFonts w:hAnsi="宋体"/>
          <w:sz w:val="24"/>
          <w:szCs w:val="24"/>
        </w:rPr>
      </w:pPr>
      <w:r>
        <w:rPr>
          <w:sz w:val="24"/>
          <w:szCs w:val="24"/>
        </w:rPr>
        <w:t>3</w:t>
      </w:r>
      <w:r>
        <w:rPr>
          <w:rFonts w:hint="eastAsia" w:hAnsi="宋体" w:cs="宋体"/>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5E5BDBF">
      <w:pPr>
        <w:pStyle w:val="18"/>
        <w:spacing w:line="360" w:lineRule="auto"/>
        <w:ind w:firstLine="420"/>
        <w:rPr>
          <w:rFonts w:hAnsi="宋体"/>
          <w:sz w:val="24"/>
          <w:szCs w:val="24"/>
        </w:rPr>
      </w:pPr>
      <w:r>
        <w:rPr>
          <w:sz w:val="24"/>
          <w:szCs w:val="24"/>
        </w:rPr>
        <w:t>4</w:t>
      </w:r>
      <w:r>
        <w:rPr>
          <w:rFonts w:hint="eastAsia" w:hAnsi="宋体" w:cs="宋体"/>
          <w:sz w:val="24"/>
          <w:szCs w:val="24"/>
        </w:rPr>
        <w:t>．质量保修完成后，由发包人组织验收。</w:t>
      </w:r>
    </w:p>
    <w:p w14:paraId="4B8D5206">
      <w:pPr>
        <w:pStyle w:val="18"/>
        <w:spacing w:line="360" w:lineRule="auto"/>
        <w:ind w:firstLine="420"/>
        <w:rPr>
          <w:rFonts w:ascii="黑体" w:hAnsi="宋体" w:eastAsia="黑体"/>
          <w:sz w:val="24"/>
          <w:szCs w:val="24"/>
        </w:rPr>
      </w:pPr>
      <w:r>
        <w:rPr>
          <w:rFonts w:hint="eastAsia" w:ascii="黑体" w:hAnsi="宋体" w:eastAsia="黑体" w:cs="黑体"/>
          <w:sz w:val="24"/>
          <w:szCs w:val="24"/>
        </w:rPr>
        <w:t>五、保修费用</w:t>
      </w:r>
    </w:p>
    <w:p w14:paraId="7046F343">
      <w:pPr>
        <w:pStyle w:val="18"/>
        <w:tabs>
          <w:tab w:val="left" w:pos="7380"/>
        </w:tabs>
        <w:spacing w:line="360" w:lineRule="auto"/>
        <w:ind w:firstLine="420"/>
        <w:rPr>
          <w:rFonts w:hAnsi="宋体"/>
          <w:sz w:val="24"/>
          <w:szCs w:val="24"/>
        </w:rPr>
      </w:pPr>
      <w:r>
        <w:rPr>
          <w:rFonts w:hint="eastAsia" w:hAnsi="宋体" w:cs="宋体"/>
          <w:sz w:val="24"/>
          <w:szCs w:val="24"/>
        </w:rPr>
        <w:t>保修费用由造成质量缺陷的责任方承担。</w:t>
      </w:r>
    </w:p>
    <w:p w14:paraId="6D37DBB8">
      <w:pPr>
        <w:pStyle w:val="18"/>
        <w:spacing w:line="360" w:lineRule="auto"/>
        <w:ind w:firstLine="420"/>
        <w:rPr>
          <w:rFonts w:ascii="黑体" w:hAnsi="宋体" w:eastAsia="黑体" w:cs="黑体"/>
          <w:sz w:val="24"/>
          <w:szCs w:val="24"/>
        </w:rPr>
      </w:pPr>
      <w:r>
        <w:rPr>
          <w:rFonts w:hint="eastAsia" w:ascii="黑体" w:hAnsi="宋体" w:eastAsia="黑体" w:cs="黑体"/>
          <w:sz w:val="24"/>
          <w:szCs w:val="24"/>
        </w:rPr>
        <w:t>六、双方约定的其他工程质量保修事项：</w:t>
      </w:r>
      <w:r>
        <w:rPr>
          <w:rFonts w:ascii="黑体" w:hAnsi="宋体" w:eastAsia="黑体" w:cs="黑体"/>
          <w:sz w:val="24"/>
          <w:szCs w:val="24"/>
        </w:rPr>
        <w:t xml:space="preserve"> </w:t>
      </w:r>
    </w:p>
    <w:p w14:paraId="020B913E">
      <w:pPr>
        <w:pStyle w:val="18"/>
        <w:spacing w:line="360" w:lineRule="auto"/>
        <w:ind w:firstLine="480" w:firstLineChars="200"/>
        <w:jc w:val="left"/>
        <w:rPr>
          <w:sz w:val="24"/>
          <w:szCs w:val="24"/>
        </w:rPr>
      </w:pPr>
      <w:r>
        <w:rPr>
          <w:sz w:val="24"/>
          <w:szCs w:val="24"/>
          <w:u w:val="single"/>
        </w:rPr>
        <w:t xml:space="preserve">                                                                                                                                                </w:t>
      </w:r>
      <w:r>
        <w:rPr>
          <w:rFonts w:hint="eastAsia" w:hAnsi="宋体" w:cs="宋体"/>
          <w:sz w:val="24"/>
          <w:szCs w:val="24"/>
        </w:rPr>
        <w:t>。</w:t>
      </w:r>
    </w:p>
    <w:p w14:paraId="4EE9A07F">
      <w:pPr>
        <w:pStyle w:val="18"/>
        <w:spacing w:line="360" w:lineRule="auto"/>
        <w:ind w:firstLine="456" w:firstLineChars="190"/>
        <w:rPr>
          <w:sz w:val="24"/>
          <w:szCs w:val="24"/>
        </w:rPr>
      </w:pPr>
      <w:r>
        <w:rPr>
          <w:rFonts w:hint="eastAsia" w:hAnsi="宋体" w:cs="宋体"/>
          <w:sz w:val="24"/>
          <w:szCs w:val="24"/>
        </w:rPr>
        <w:t>工程质量保修书由发包人、承包人在工程竣工验收前共同签署，作为施工合同附件，其有效期限至保修期满。</w:t>
      </w:r>
    </w:p>
    <w:p w14:paraId="19FDDA8D">
      <w:pPr>
        <w:pStyle w:val="18"/>
        <w:spacing w:line="360" w:lineRule="auto"/>
        <w:ind w:firstLine="420"/>
        <w:rPr>
          <w:sz w:val="24"/>
          <w:szCs w:val="24"/>
        </w:rPr>
      </w:pPr>
    </w:p>
    <w:p w14:paraId="07767130">
      <w:pPr>
        <w:pStyle w:val="18"/>
        <w:spacing w:line="360" w:lineRule="auto"/>
        <w:rPr>
          <w:sz w:val="24"/>
          <w:szCs w:val="24"/>
        </w:rPr>
      </w:pPr>
      <w:r>
        <w:rPr>
          <w:rFonts w:hAnsi="宋体"/>
          <w:sz w:val="24"/>
          <w:szCs w:val="24"/>
        </w:rPr>
        <w:t>发包人</w:t>
      </w:r>
      <w:r>
        <w:rPr>
          <w:rFonts w:hint="eastAsia"/>
          <w:sz w:val="24"/>
          <w:szCs w:val="24"/>
        </w:rPr>
        <w:t>（</w:t>
      </w:r>
      <w:r>
        <w:rPr>
          <w:rFonts w:hAnsi="宋体"/>
          <w:sz w:val="24"/>
          <w:szCs w:val="24"/>
        </w:rPr>
        <w:t>公章</w:t>
      </w:r>
      <w:r>
        <w:rPr>
          <w:rFonts w:hint="eastAsia"/>
          <w:sz w:val="24"/>
          <w:szCs w:val="24"/>
        </w:rPr>
        <w:t>）</w:t>
      </w:r>
      <w:r>
        <w:rPr>
          <w:rFonts w:hAnsi="宋体"/>
          <w:sz w:val="24"/>
          <w:szCs w:val="24"/>
        </w:rPr>
        <w:t>：</w:t>
      </w:r>
      <w:r>
        <w:rPr>
          <w:sz w:val="24"/>
          <w:szCs w:val="24"/>
          <w:u w:val="single"/>
        </w:rPr>
        <w:t xml:space="preserve"> </w:t>
      </w:r>
      <w:r>
        <w:rPr>
          <w:rFonts w:ascii="宋体" w:hAnsi="宋体"/>
          <w:sz w:val="24"/>
          <w:szCs w:val="24"/>
          <w:u w:val="single"/>
        </w:rPr>
        <w:t></w:t>
      </w:r>
      <w:r>
        <w:rPr>
          <w:sz w:val="24"/>
          <w:szCs w:val="24"/>
          <w:u w:val="single"/>
        </w:rPr>
        <w:t xml:space="preserve"> </w:t>
      </w:r>
      <w:r>
        <w:rPr>
          <w:rFonts w:ascii="宋体" w:hAnsi="宋体"/>
          <w:sz w:val="24"/>
          <w:szCs w:val="24"/>
          <w:u w:val="single"/>
        </w:rPr>
        <w:t></w:t>
      </w:r>
      <w:r>
        <w:rPr>
          <w:sz w:val="24"/>
          <w:szCs w:val="24"/>
          <w:u w:val="single"/>
        </w:rPr>
        <w:t xml:space="preserve"> </w:t>
      </w:r>
      <w:r>
        <w:rPr>
          <w:rFonts w:hint="eastAsia"/>
          <w:sz w:val="24"/>
          <w:szCs w:val="24"/>
          <w:u w:val="single"/>
        </w:rPr>
        <w:t xml:space="preserve"> </w:t>
      </w:r>
      <w:r>
        <w:rPr>
          <w:sz w:val="24"/>
          <w:szCs w:val="24"/>
          <w:u w:val="single"/>
        </w:rPr>
        <w:t xml:space="preserve">     </w:t>
      </w:r>
      <w:r>
        <w:rPr>
          <w:sz w:val="24"/>
          <w:szCs w:val="24"/>
        </w:rPr>
        <w:t xml:space="preserve"> </w:t>
      </w:r>
      <w:r>
        <w:rPr>
          <w:rFonts w:hint="eastAsia"/>
          <w:sz w:val="24"/>
          <w:szCs w:val="24"/>
        </w:rPr>
        <w:t xml:space="preserve">            </w:t>
      </w:r>
      <w:r>
        <w:rPr>
          <w:rFonts w:hAnsi="宋体"/>
          <w:sz w:val="24"/>
          <w:szCs w:val="24"/>
        </w:rPr>
        <w:t>承包人</w:t>
      </w:r>
      <w:r>
        <w:rPr>
          <w:rFonts w:hint="eastAsia"/>
          <w:sz w:val="24"/>
          <w:szCs w:val="24"/>
        </w:rPr>
        <w:t>（</w:t>
      </w:r>
      <w:r>
        <w:rPr>
          <w:rFonts w:hAnsi="宋体"/>
          <w:sz w:val="24"/>
          <w:szCs w:val="24"/>
        </w:rPr>
        <w:t>公章</w:t>
      </w:r>
      <w:r>
        <w:rPr>
          <w:rFonts w:hint="eastAsia"/>
          <w:sz w:val="24"/>
          <w:szCs w:val="24"/>
        </w:rPr>
        <w:t>）</w:t>
      </w:r>
      <w:r>
        <w:rPr>
          <w:rFonts w:hAnsi="宋体"/>
          <w:sz w:val="24"/>
          <w:szCs w:val="24"/>
        </w:rPr>
        <w:t>：</w:t>
      </w:r>
      <w:r>
        <w:rPr>
          <w:rFonts w:ascii="宋体" w:hAnsi="宋体"/>
          <w:sz w:val="24"/>
          <w:szCs w:val="24"/>
          <w:u w:val="single"/>
        </w:rPr>
        <w:t></w:t>
      </w:r>
      <w:r>
        <w:rPr>
          <w:sz w:val="24"/>
          <w:szCs w:val="24"/>
          <w:u w:val="single"/>
        </w:rPr>
        <w:t xml:space="preserve">          </w:t>
      </w:r>
      <w:r>
        <w:rPr>
          <w:rFonts w:ascii="宋体" w:hAnsi="宋体"/>
          <w:sz w:val="24"/>
          <w:szCs w:val="24"/>
          <w:u w:val="single"/>
        </w:rPr>
        <w:t></w:t>
      </w:r>
    </w:p>
    <w:p w14:paraId="2B4CD39C">
      <w:pPr>
        <w:pStyle w:val="18"/>
        <w:spacing w:line="360" w:lineRule="auto"/>
        <w:rPr>
          <w:sz w:val="24"/>
          <w:szCs w:val="24"/>
        </w:rPr>
      </w:pPr>
      <w:r>
        <w:rPr>
          <w:rFonts w:hAnsi="宋体"/>
          <w:sz w:val="24"/>
          <w:szCs w:val="24"/>
        </w:rPr>
        <w:t>地</w:t>
      </w:r>
      <w:r>
        <w:rPr>
          <w:sz w:val="24"/>
          <w:szCs w:val="24"/>
        </w:rPr>
        <w:t xml:space="preserve">  </w:t>
      </w:r>
      <w:r>
        <w:rPr>
          <w:rFonts w:hAnsi="宋体"/>
          <w:sz w:val="24"/>
          <w:szCs w:val="24"/>
        </w:rPr>
        <w:t>址：</w:t>
      </w:r>
      <w:r>
        <w:rPr>
          <w:sz w:val="24"/>
          <w:szCs w:val="24"/>
          <w:u w:val="single"/>
        </w:rPr>
        <w:t xml:space="preserve"> </w:t>
      </w:r>
      <w:r>
        <w:rPr>
          <w:rFonts w:ascii="宋体" w:hAnsi="宋体"/>
          <w:sz w:val="24"/>
          <w:szCs w:val="24"/>
          <w:u w:val="single"/>
        </w:rPr>
        <w:t></w:t>
      </w:r>
      <w:r>
        <w:rPr>
          <w:sz w:val="24"/>
          <w:szCs w:val="24"/>
          <w:u w:val="single"/>
        </w:rPr>
        <w:t xml:space="preserve">   </w:t>
      </w:r>
      <w:r>
        <w:rPr>
          <w:rFonts w:hint="eastAsia"/>
          <w:sz w:val="24"/>
          <w:szCs w:val="24"/>
          <w:u w:val="single"/>
        </w:rPr>
        <w:t xml:space="preserve">  </w:t>
      </w:r>
      <w:r>
        <w:rPr>
          <w:sz w:val="24"/>
          <w:szCs w:val="24"/>
          <w:u w:val="single"/>
        </w:rPr>
        <w:t xml:space="preserve"> </w:t>
      </w:r>
      <w:r>
        <w:rPr>
          <w:sz w:val="24"/>
          <w:szCs w:val="24"/>
        </w:rPr>
        <w:t xml:space="preserve"> </w:t>
      </w:r>
      <w:r>
        <w:rPr>
          <w:rFonts w:hint="eastAsia"/>
          <w:sz w:val="24"/>
          <w:szCs w:val="24"/>
        </w:rPr>
        <w:t xml:space="preserve">             </w:t>
      </w:r>
      <w:r>
        <w:rPr>
          <w:rFonts w:hAnsi="宋体"/>
          <w:sz w:val="24"/>
          <w:szCs w:val="24"/>
        </w:rPr>
        <w:t>地</w:t>
      </w:r>
      <w:r>
        <w:rPr>
          <w:sz w:val="24"/>
          <w:szCs w:val="24"/>
        </w:rPr>
        <w:t xml:space="preserve">  </w:t>
      </w:r>
      <w:r>
        <w:rPr>
          <w:rFonts w:hAnsi="宋体"/>
          <w:sz w:val="24"/>
          <w:szCs w:val="24"/>
        </w:rPr>
        <w:t>址：</w:t>
      </w:r>
      <w:r>
        <w:rPr>
          <w:rFonts w:ascii="宋体" w:hAnsi="宋体"/>
          <w:sz w:val="24"/>
          <w:szCs w:val="24"/>
          <w:u w:val="single"/>
        </w:rPr>
        <w:t></w:t>
      </w:r>
      <w:r>
        <w:rPr>
          <w:sz w:val="24"/>
          <w:szCs w:val="24"/>
          <w:u w:val="single"/>
        </w:rPr>
        <w:t xml:space="preserve"> </w:t>
      </w:r>
      <w:r>
        <w:rPr>
          <w:rFonts w:hint="eastAsia"/>
          <w:sz w:val="24"/>
          <w:szCs w:val="24"/>
          <w:u w:val="single"/>
        </w:rPr>
        <w:t xml:space="preserve">     </w:t>
      </w:r>
      <w:r>
        <w:rPr>
          <w:rFonts w:ascii="宋体" w:hAnsi="宋体"/>
          <w:sz w:val="24"/>
          <w:szCs w:val="24"/>
          <w:u w:val="single"/>
        </w:rPr>
        <w:t></w:t>
      </w:r>
    </w:p>
    <w:p w14:paraId="5372B8EB">
      <w:pPr>
        <w:pStyle w:val="18"/>
        <w:spacing w:line="360" w:lineRule="auto"/>
        <w:rPr>
          <w:sz w:val="24"/>
          <w:szCs w:val="24"/>
        </w:rPr>
      </w:pPr>
      <w:r>
        <w:rPr>
          <w:rFonts w:hAnsi="宋体"/>
          <w:sz w:val="24"/>
          <w:szCs w:val="24"/>
        </w:rPr>
        <w:t>法定代表人</w:t>
      </w:r>
      <w:r>
        <w:rPr>
          <w:rFonts w:hint="eastAsia"/>
          <w:sz w:val="24"/>
          <w:szCs w:val="24"/>
        </w:rPr>
        <w:t>（</w:t>
      </w:r>
      <w:r>
        <w:rPr>
          <w:rFonts w:hAnsi="宋体"/>
          <w:sz w:val="24"/>
          <w:szCs w:val="24"/>
        </w:rPr>
        <w:t>签字</w:t>
      </w:r>
      <w:r>
        <w:rPr>
          <w:rFonts w:hint="eastAsia"/>
          <w:sz w:val="24"/>
          <w:szCs w:val="24"/>
        </w:rPr>
        <w:t>）</w:t>
      </w:r>
      <w:r>
        <w:rPr>
          <w:rFonts w:hAnsi="宋体"/>
          <w:sz w:val="24"/>
          <w:szCs w:val="24"/>
        </w:rPr>
        <w:t>：</w:t>
      </w:r>
      <w:r>
        <w:rPr>
          <w:rFonts w:ascii="宋体" w:hAnsi="宋体"/>
          <w:sz w:val="24"/>
          <w:szCs w:val="24"/>
          <w:u w:val="single"/>
        </w:rPr>
        <w:t></w:t>
      </w:r>
      <w:r>
        <w:rPr>
          <w:sz w:val="24"/>
          <w:szCs w:val="24"/>
          <w:u w:val="single"/>
        </w:rPr>
        <w:t xml:space="preserve">      </w:t>
      </w:r>
      <w:r>
        <w:rPr>
          <w:sz w:val="24"/>
          <w:szCs w:val="24"/>
        </w:rPr>
        <w:t xml:space="preserve"> </w:t>
      </w:r>
      <w:r>
        <w:rPr>
          <w:rFonts w:hint="eastAsia"/>
          <w:sz w:val="24"/>
          <w:szCs w:val="24"/>
        </w:rPr>
        <w:t xml:space="preserve">             </w:t>
      </w:r>
      <w:r>
        <w:rPr>
          <w:rFonts w:hAnsi="宋体"/>
          <w:sz w:val="24"/>
          <w:szCs w:val="24"/>
        </w:rPr>
        <w:t>法定代表人</w:t>
      </w:r>
      <w:r>
        <w:rPr>
          <w:rFonts w:hint="eastAsia"/>
          <w:sz w:val="24"/>
          <w:szCs w:val="24"/>
        </w:rPr>
        <w:t>（</w:t>
      </w:r>
      <w:r>
        <w:rPr>
          <w:rFonts w:hAnsi="宋体"/>
          <w:sz w:val="24"/>
          <w:szCs w:val="24"/>
        </w:rPr>
        <w:t>签字</w:t>
      </w:r>
      <w:r>
        <w:rPr>
          <w:rFonts w:hint="eastAsia"/>
          <w:sz w:val="24"/>
          <w:szCs w:val="24"/>
        </w:rPr>
        <w:t>）</w:t>
      </w:r>
      <w:r>
        <w:rPr>
          <w:rFonts w:hAnsi="宋体"/>
          <w:sz w:val="24"/>
          <w:szCs w:val="24"/>
        </w:rPr>
        <w:t>：</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p>
    <w:p w14:paraId="7D792C4C">
      <w:pPr>
        <w:pStyle w:val="18"/>
        <w:spacing w:line="360" w:lineRule="auto"/>
        <w:rPr>
          <w:sz w:val="24"/>
          <w:szCs w:val="24"/>
        </w:rPr>
      </w:pPr>
      <w:r>
        <w:rPr>
          <w:rFonts w:hAnsi="宋体"/>
          <w:sz w:val="24"/>
          <w:szCs w:val="24"/>
        </w:rPr>
        <w:t>委托代理人</w:t>
      </w:r>
      <w:r>
        <w:rPr>
          <w:rFonts w:hint="eastAsia"/>
          <w:sz w:val="24"/>
          <w:szCs w:val="24"/>
        </w:rPr>
        <w:t>（</w:t>
      </w:r>
      <w:r>
        <w:rPr>
          <w:rFonts w:hAnsi="宋体"/>
          <w:sz w:val="24"/>
          <w:szCs w:val="24"/>
        </w:rPr>
        <w:t>签字</w:t>
      </w:r>
      <w:r>
        <w:rPr>
          <w:rFonts w:hint="eastAsia"/>
          <w:sz w:val="24"/>
          <w:szCs w:val="24"/>
        </w:rPr>
        <w:t>）</w:t>
      </w:r>
      <w:r>
        <w:rPr>
          <w:rFonts w:hAnsi="宋体"/>
          <w:sz w:val="24"/>
          <w:szCs w:val="24"/>
        </w:rPr>
        <w:t>：</w:t>
      </w:r>
      <w:r>
        <w:rPr>
          <w:rFonts w:ascii="宋体" w:hAnsi="宋体"/>
          <w:sz w:val="24"/>
          <w:szCs w:val="24"/>
          <w:u w:val="single"/>
        </w:rPr>
        <w:t></w:t>
      </w:r>
      <w:r>
        <w:rPr>
          <w:sz w:val="24"/>
          <w:szCs w:val="24"/>
          <w:u w:val="single"/>
        </w:rPr>
        <w:t xml:space="preserve">      </w:t>
      </w:r>
      <w:r>
        <w:rPr>
          <w:sz w:val="24"/>
          <w:szCs w:val="24"/>
        </w:rPr>
        <w:t xml:space="preserve"> </w:t>
      </w:r>
      <w:r>
        <w:rPr>
          <w:rFonts w:hint="eastAsia"/>
          <w:sz w:val="24"/>
          <w:szCs w:val="24"/>
        </w:rPr>
        <w:t xml:space="preserve">             </w:t>
      </w:r>
      <w:r>
        <w:rPr>
          <w:rFonts w:hAnsi="宋体"/>
          <w:sz w:val="24"/>
          <w:szCs w:val="24"/>
        </w:rPr>
        <w:t>委托代理人</w:t>
      </w:r>
      <w:r>
        <w:rPr>
          <w:rFonts w:hint="eastAsia"/>
          <w:sz w:val="24"/>
          <w:szCs w:val="24"/>
        </w:rPr>
        <w:t>（</w:t>
      </w:r>
      <w:r>
        <w:rPr>
          <w:rFonts w:hAnsi="宋体"/>
          <w:sz w:val="24"/>
          <w:szCs w:val="24"/>
        </w:rPr>
        <w:t>签字</w:t>
      </w:r>
      <w:r>
        <w:rPr>
          <w:rFonts w:hint="eastAsia"/>
          <w:sz w:val="24"/>
          <w:szCs w:val="24"/>
        </w:rPr>
        <w:t>）</w:t>
      </w:r>
      <w:r>
        <w:rPr>
          <w:rFonts w:hAnsi="宋体"/>
          <w:sz w:val="24"/>
          <w:szCs w:val="24"/>
        </w:rPr>
        <w:t>：</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p>
    <w:p w14:paraId="1E6BC788">
      <w:pPr>
        <w:pStyle w:val="18"/>
        <w:spacing w:line="360" w:lineRule="auto"/>
        <w:rPr>
          <w:sz w:val="24"/>
          <w:szCs w:val="24"/>
        </w:rPr>
      </w:pPr>
      <w:r>
        <w:rPr>
          <w:rFonts w:hAnsi="宋体"/>
          <w:sz w:val="24"/>
          <w:szCs w:val="24"/>
        </w:rPr>
        <w:t>电</w:t>
      </w:r>
      <w:r>
        <w:rPr>
          <w:sz w:val="24"/>
          <w:szCs w:val="24"/>
        </w:rPr>
        <w:t xml:space="preserve">  </w:t>
      </w:r>
      <w:r>
        <w:rPr>
          <w:rFonts w:hAnsi="宋体"/>
          <w:sz w:val="24"/>
          <w:szCs w:val="24"/>
        </w:rPr>
        <w:t>话：</w:t>
      </w:r>
      <w:r>
        <w:rPr>
          <w:rFonts w:ascii="宋体" w:hAnsi="宋体"/>
          <w:sz w:val="24"/>
          <w:szCs w:val="24"/>
          <w:u w:val="single"/>
        </w:rPr>
        <w:t></w:t>
      </w:r>
      <w:r>
        <w:rPr>
          <w:sz w:val="24"/>
          <w:szCs w:val="24"/>
          <w:u w:val="single"/>
        </w:rPr>
        <w:t xml:space="preserve"> </w:t>
      </w:r>
      <w:r>
        <w:rPr>
          <w:rFonts w:hint="eastAsia"/>
          <w:sz w:val="24"/>
          <w:szCs w:val="24"/>
          <w:u w:val="single"/>
        </w:rPr>
        <w:t xml:space="preserve">  </w:t>
      </w:r>
      <w:r>
        <w:rPr>
          <w:sz w:val="24"/>
          <w:szCs w:val="24"/>
          <w:u w:val="single"/>
        </w:rPr>
        <w:t xml:space="preserve">  </w:t>
      </w:r>
      <w:r>
        <w:rPr>
          <w:sz w:val="24"/>
          <w:szCs w:val="24"/>
        </w:rPr>
        <w:t xml:space="preserve"> </w:t>
      </w:r>
      <w:r>
        <w:rPr>
          <w:rFonts w:hint="eastAsia"/>
          <w:sz w:val="24"/>
          <w:szCs w:val="24"/>
        </w:rPr>
        <w:t xml:space="preserve">             </w:t>
      </w:r>
      <w:r>
        <w:rPr>
          <w:rFonts w:hAnsi="宋体"/>
          <w:sz w:val="24"/>
          <w:szCs w:val="24"/>
        </w:rPr>
        <w:t>电</w:t>
      </w:r>
      <w:r>
        <w:rPr>
          <w:sz w:val="24"/>
          <w:szCs w:val="24"/>
        </w:rPr>
        <w:t xml:space="preserve">  </w:t>
      </w:r>
      <w:r>
        <w:rPr>
          <w:rFonts w:hAnsi="宋体"/>
          <w:sz w:val="24"/>
          <w:szCs w:val="24"/>
        </w:rPr>
        <w:t>话：</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p>
    <w:p w14:paraId="02F6D7D1">
      <w:pPr>
        <w:pStyle w:val="18"/>
        <w:spacing w:line="360" w:lineRule="auto"/>
        <w:rPr>
          <w:sz w:val="24"/>
          <w:szCs w:val="24"/>
        </w:rPr>
      </w:pPr>
      <w:r>
        <w:rPr>
          <w:rFonts w:hAnsi="宋体"/>
          <w:sz w:val="24"/>
          <w:szCs w:val="24"/>
        </w:rPr>
        <w:t>传</w:t>
      </w:r>
      <w:r>
        <w:rPr>
          <w:sz w:val="24"/>
          <w:szCs w:val="24"/>
        </w:rPr>
        <w:t xml:space="preserve">  </w:t>
      </w:r>
      <w:r>
        <w:rPr>
          <w:rFonts w:hAnsi="宋体"/>
          <w:sz w:val="24"/>
          <w:szCs w:val="24"/>
        </w:rPr>
        <w:t>真：</w:t>
      </w:r>
      <w:r>
        <w:rPr>
          <w:rFonts w:ascii="宋体" w:hAnsi="宋体"/>
          <w:sz w:val="24"/>
          <w:szCs w:val="24"/>
          <w:u w:val="single"/>
        </w:rPr>
        <w:t></w:t>
      </w:r>
      <w:r>
        <w:rPr>
          <w:rFonts w:hint="eastAsia" w:ascii="宋体" w:hAnsi="宋体"/>
          <w:sz w:val="24"/>
          <w:szCs w:val="24"/>
          <w:u w:val="single"/>
        </w:rPr>
        <w:t xml:space="preserve">  </w:t>
      </w:r>
      <w:r>
        <w:rPr>
          <w:sz w:val="24"/>
          <w:szCs w:val="24"/>
          <w:u w:val="single"/>
        </w:rPr>
        <w:t xml:space="preserve">   </w:t>
      </w:r>
      <w:r>
        <w:rPr>
          <w:sz w:val="24"/>
          <w:szCs w:val="24"/>
        </w:rPr>
        <w:t xml:space="preserve"> </w:t>
      </w:r>
      <w:r>
        <w:rPr>
          <w:rFonts w:hint="eastAsia"/>
          <w:sz w:val="24"/>
          <w:szCs w:val="24"/>
        </w:rPr>
        <w:t xml:space="preserve">             </w:t>
      </w:r>
      <w:r>
        <w:rPr>
          <w:rFonts w:hAnsi="宋体"/>
          <w:sz w:val="24"/>
          <w:szCs w:val="24"/>
        </w:rPr>
        <w:t>传</w:t>
      </w:r>
      <w:r>
        <w:rPr>
          <w:sz w:val="24"/>
          <w:szCs w:val="24"/>
        </w:rPr>
        <w:t xml:space="preserve">  </w:t>
      </w:r>
      <w:r>
        <w:rPr>
          <w:rFonts w:hAnsi="宋体"/>
          <w:sz w:val="24"/>
          <w:szCs w:val="24"/>
        </w:rPr>
        <w:t>真：</w:t>
      </w:r>
      <w:r>
        <w:rPr>
          <w:rFonts w:ascii="宋体" w:hAnsi="宋体"/>
          <w:sz w:val="24"/>
          <w:szCs w:val="24"/>
          <w:u w:val="single"/>
        </w:rPr>
        <w:t></w:t>
      </w:r>
      <w:r>
        <w:rPr>
          <w:rFonts w:hint="eastAsia" w:ascii="宋体" w:hAnsi="宋体"/>
          <w:sz w:val="24"/>
          <w:szCs w:val="24"/>
          <w:u w:val="single"/>
        </w:rPr>
        <w:t xml:space="preserve">  </w:t>
      </w:r>
      <w:r>
        <w:rPr>
          <w:sz w:val="24"/>
          <w:szCs w:val="24"/>
          <w:u w:val="single"/>
        </w:rPr>
        <w:t xml:space="preserve">  </w:t>
      </w:r>
      <w:r>
        <w:rPr>
          <w:rFonts w:ascii="宋体" w:hAnsi="宋体"/>
          <w:sz w:val="24"/>
          <w:szCs w:val="24"/>
          <w:u w:val="single"/>
        </w:rPr>
        <w:t></w:t>
      </w:r>
    </w:p>
    <w:p w14:paraId="77426498">
      <w:pPr>
        <w:pStyle w:val="18"/>
        <w:spacing w:line="360" w:lineRule="auto"/>
        <w:rPr>
          <w:sz w:val="24"/>
          <w:szCs w:val="24"/>
        </w:rPr>
      </w:pPr>
      <w:r>
        <w:rPr>
          <w:rFonts w:hAnsi="宋体"/>
          <w:sz w:val="24"/>
          <w:szCs w:val="24"/>
        </w:rPr>
        <w:t>开户银行：</w:t>
      </w:r>
      <w:r>
        <w:rPr>
          <w:rFonts w:ascii="宋体" w:hAnsi="宋体"/>
          <w:sz w:val="24"/>
          <w:szCs w:val="24"/>
          <w:u w:val="single"/>
        </w:rPr>
        <w:t></w:t>
      </w:r>
      <w:r>
        <w:rPr>
          <w:rFonts w:hint="eastAsia" w:ascii="宋体" w:hAnsi="宋体"/>
          <w:sz w:val="24"/>
          <w:szCs w:val="24"/>
          <w:u w:val="single"/>
        </w:rPr>
        <w:t xml:space="preserve">  </w:t>
      </w:r>
      <w:r>
        <w:rPr>
          <w:sz w:val="24"/>
          <w:szCs w:val="24"/>
          <w:u w:val="single"/>
        </w:rPr>
        <w:t xml:space="preserve">   </w:t>
      </w:r>
      <w:r>
        <w:rPr>
          <w:sz w:val="24"/>
          <w:szCs w:val="24"/>
        </w:rPr>
        <w:t xml:space="preserve"> </w:t>
      </w:r>
      <w:r>
        <w:rPr>
          <w:rFonts w:hint="eastAsia"/>
          <w:sz w:val="24"/>
          <w:szCs w:val="24"/>
        </w:rPr>
        <w:t xml:space="preserve">             </w:t>
      </w:r>
      <w:r>
        <w:rPr>
          <w:rFonts w:hAnsi="宋体"/>
          <w:sz w:val="24"/>
          <w:szCs w:val="24"/>
        </w:rPr>
        <w:t>开户银行：</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p>
    <w:p w14:paraId="344604B6">
      <w:pPr>
        <w:pStyle w:val="18"/>
        <w:tabs>
          <w:tab w:val="left" w:pos="2880"/>
          <w:tab w:val="left" w:pos="3060"/>
          <w:tab w:val="left" w:pos="4500"/>
        </w:tabs>
        <w:spacing w:line="360" w:lineRule="auto"/>
        <w:rPr>
          <w:sz w:val="24"/>
          <w:szCs w:val="24"/>
        </w:rPr>
      </w:pPr>
      <w:r>
        <w:rPr>
          <w:rFonts w:hAnsi="宋体"/>
          <w:sz w:val="24"/>
          <w:szCs w:val="24"/>
        </w:rPr>
        <w:t>账</w:t>
      </w:r>
      <w:r>
        <w:rPr>
          <w:sz w:val="24"/>
          <w:szCs w:val="24"/>
        </w:rPr>
        <w:t xml:space="preserve">  </w:t>
      </w:r>
      <w:r>
        <w:rPr>
          <w:rFonts w:hAnsi="宋体"/>
          <w:sz w:val="24"/>
          <w:szCs w:val="24"/>
        </w:rPr>
        <w:t>号：</w:t>
      </w:r>
      <w:r>
        <w:rPr>
          <w:rFonts w:ascii="宋体" w:hAnsi="宋体"/>
          <w:sz w:val="24"/>
          <w:szCs w:val="24"/>
          <w:u w:val="single"/>
        </w:rPr>
        <w:t></w:t>
      </w:r>
      <w:r>
        <w:rPr>
          <w:sz w:val="24"/>
          <w:szCs w:val="24"/>
          <w:u w:val="single"/>
        </w:rPr>
        <w:t xml:space="preserve"> </w:t>
      </w:r>
      <w:r>
        <w:rPr>
          <w:rFonts w:ascii="宋体" w:hAnsi="宋体"/>
          <w:sz w:val="24"/>
          <w:szCs w:val="24"/>
          <w:u w:val="single"/>
        </w:rPr>
        <w:t></w:t>
      </w:r>
      <w:r>
        <w:rPr>
          <w:sz w:val="24"/>
          <w:szCs w:val="24"/>
          <w:u w:val="single"/>
        </w:rPr>
        <w:t xml:space="preserve">   </w:t>
      </w:r>
      <w:r>
        <w:rPr>
          <w:rFonts w:hint="eastAsia"/>
          <w:sz w:val="24"/>
          <w:szCs w:val="24"/>
          <w:u w:val="single"/>
        </w:rPr>
        <w:t xml:space="preserve">  </w:t>
      </w:r>
      <w:r>
        <w:rPr>
          <w:sz w:val="24"/>
          <w:szCs w:val="24"/>
          <w:u w:val="single"/>
        </w:rPr>
        <w:t xml:space="preserve"> </w:t>
      </w:r>
      <w:r>
        <w:rPr>
          <w:rFonts w:hint="eastAsia"/>
          <w:sz w:val="24"/>
          <w:szCs w:val="24"/>
          <w:u w:val="single"/>
        </w:rPr>
        <w:t xml:space="preserve"> </w:t>
      </w:r>
      <w:r>
        <w:rPr>
          <w:sz w:val="24"/>
          <w:szCs w:val="24"/>
          <w:u w:val="single"/>
        </w:rPr>
        <w:t xml:space="preserve">  </w:t>
      </w:r>
      <w:r>
        <w:rPr>
          <w:sz w:val="24"/>
          <w:szCs w:val="24"/>
        </w:rPr>
        <w:t xml:space="preserve">  </w:t>
      </w:r>
      <w:r>
        <w:rPr>
          <w:rFonts w:hint="eastAsia"/>
          <w:sz w:val="24"/>
          <w:szCs w:val="24"/>
        </w:rPr>
        <w:t xml:space="preserve">            </w:t>
      </w:r>
      <w:r>
        <w:rPr>
          <w:rFonts w:hAnsi="宋体"/>
          <w:sz w:val="24"/>
          <w:szCs w:val="24"/>
        </w:rPr>
        <w:t>账</w:t>
      </w:r>
      <w:r>
        <w:rPr>
          <w:sz w:val="24"/>
          <w:szCs w:val="24"/>
        </w:rPr>
        <w:t xml:space="preserve">  </w:t>
      </w:r>
      <w:r>
        <w:rPr>
          <w:rFonts w:hAnsi="宋体"/>
          <w:sz w:val="24"/>
          <w:szCs w:val="24"/>
        </w:rPr>
        <w:t>号：</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w:t>
      </w:r>
    </w:p>
    <w:p w14:paraId="08DB2413">
      <w:pPr>
        <w:spacing w:line="380" w:lineRule="exact"/>
        <w:rPr>
          <w:rFonts w:ascii="宋体" w:hAnsi="宋体" w:cs="宋体"/>
          <w:b/>
          <w:bCs/>
          <w:sz w:val="32"/>
          <w:szCs w:val="32"/>
        </w:rPr>
      </w:pPr>
      <w:r>
        <w:rPr>
          <w:rFonts w:ascii="Calibri" w:hAnsi="宋体"/>
          <w:sz w:val="24"/>
        </w:rPr>
        <w:t>邮政编码：</w:t>
      </w:r>
      <w:r>
        <w:rPr>
          <w:rFonts w:ascii="Calibri" w:hAnsi="Calibri"/>
          <w:sz w:val="24"/>
          <w:u w:val="single"/>
        </w:rPr>
        <w:t xml:space="preserve"> </w:t>
      </w:r>
      <w:r>
        <w:rPr>
          <w:rFonts w:ascii="宋体" w:hAnsi="宋体"/>
          <w:sz w:val="24"/>
          <w:u w:val="single"/>
        </w:rPr>
        <w:t></w:t>
      </w:r>
      <w:r>
        <w:rPr>
          <w:rFonts w:hint="eastAsia" w:ascii="宋体" w:hAnsi="宋体"/>
          <w:sz w:val="24"/>
          <w:u w:val="single"/>
        </w:rPr>
        <w:t xml:space="preserve">  </w:t>
      </w:r>
      <w:r>
        <w:rPr>
          <w:rFonts w:ascii="Calibri" w:hAnsi="Calibri"/>
          <w:sz w:val="24"/>
          <w:u w:val="single"/>
        </w:rPr>
        <w:t xml:space="preserve">    </w:t>
      </w:r>
      <w:r>
        <w:rPr>
          <w:rFonts w:ascii="Calibri" w:hAnsi="Calibri"/>
          <w:sz w:val="24"/>
        </w:rPr>
        <w:t xml:space="preserve"> </w:t>
      </w:r>
      <w:r>
        <w:rPr>
          <w:rFonts w:hint="eastAsia" w:ascii="Calibri" w:hAnsi="Calibri"/>
          <w:sz w:val="24"/>
        </w:rPr>
        <w:t xml:space="preserve">             </w:t>
      </w:r>
      <w:r>
        <w:rPr>
          <w:rFonts w:ascii="Calibri" w:hAnsi="宋体"/>
          <w:sz w:val="24"/>
        </w:rPr>
        <w:t>邮政编码：</w:t>
      </w:r>
      <w:r>
        <w:rPr>
          <w:rFonts w:ascii="宋体" w:hAnsi="宋体"/>
          <w:sz w:val="24"/>
          <w:u w:val="single"/>
        </w:rPr>
        <w:t></w:t>
      </w:r>
      <w:r>
        <w:rPr>
          <w:rFonts w:hint="eastAsia" w:ascii="宋体" w:hAnsi="宋体"/>
          <w:sz w:val="24"/>
          <w:u w:val="single"/>
        </w:rPr>
        <w:t xml:space="preserve">   </w:t>
      </w:r>
      <w:r>
        <w:rPr>
          <w:rFonts w:ascii="宋体" w:hAnsi="宋体"/>
          <w:sz w:val="24"/>
          <w:u w:val="single"/>
        </w:rPr>
        <w:t></w:t>
      </w:r>
      <w:r>
        <w:rPr>
          <w:rFonts w:hint="eastAsia" w:ascii="宋体" w:hAnsi="宋体" w:cs="宋体"/>
          <w:color w:val="000000"/>
          <w:sz w:val="24"/>
        </w:rPr>
        <w:br w:type="page"/>
      </w:r>
      <w:r>
        <w:rPr>
          <w:rFonts w:hint="eastAsia" w:ascii="宋体" w:hAnsi="宋体" w:cs="宋体"/>
          <w:color w:val="000000"/>
          <w:sz w:val="24"/>
        </w:rPr>
        <w:t>附件2：</w:t>
      </w:r>
      <w:r>
        <w:rPr>
          <w:rFonts w:hint="eastAsia" w:ascii="宋体" w:hAnsi="宋体" w:cs="宋体"/>
          <w:b/>
          <w:bCs/>
          <w:sz w:val="32"/>
          <w:szCs w:val="32"/>
        </w:rPr>
        <w:t xml:space="preserve"> </w:t>
      </w:r>
    </w:p>
    <w:p w14:paraId="548F0386">
      <w:pPr>
        <w:spacing w:line="380" w:lineRule="exact"/>
        <w:jc w:val="center"/>
        <w:rPr>
          <w:rFonts w:ascii="宋体" w:hAnsi="宋体" w:cs="宋体"/>
          <w:b/>
          <w:bCs/>
          <w:sz w:val="32"/>
          <w:szCs w:val="32"/>
        </w:rPr>
      </w:pPr>
      <w:r>
        <w:rPr>
          <w:rFonts w:hint="eastAsia" w:ascii="宋体" w:hAnsi="宋体" w:cs="宋体"/>
          <w:b/>
          <w:bCs/>
          <w:sz w:val="32"/>
          <w:szCs w:val="32"/>
        </w:rPr>
        <w:t>项目经理委任书</w:t>
      </w:r>
    </w:p>
    <w:p w14:paraId="06EA8570">
      <w:pPr>
        <w:spacing w:line="380" w:lineRule="exact"/>
        <w:rPr>
          <w:rFonts w:ascii="宋体" w:hAnsi="宋体" w:cs="宋体"/>
        </w:rPr>
      </w:pPr>
    </w:p>
    <w:p w14:paraId="6BC1C6B7">
      <w:pPr>
        <w:spacing w:line="700" w:lineRule="exact"/>
        <w:rPr>
          <w:rFonts w:ascii="宋体" w:hAnsi="宋体" w:cs="宋体"/>
          <w:sz w:val="24"/>
        </w:rPr>
      </w:pPr>
      <w:r>
        <w:rPr>
          <w:rFonts w:hint="eastAsia" w:ascii="宋体" w:hAnsi="宋体" w:cs="宋体"/>
          <w:sz w:val="24"/>
        </w:rPr>
        <w:t>致：</w:t>
      </w:r>
      <w:r>
        <w:rPr>
          <w:rFonts w:hint="eastAsia" w:ascii="宋体" w:hAnsi="宋体" w:cs="宋体"/>
          <w:sz w:val="24"/>
          <w:u w:val="single"/>
        </w:rPr>
        <w:t>（发包人名称）</w:t>
      </w:r>
    </w:p>
    <w:p w14:paraId="69618FA4">
      <w:pPr>
        <w:spacing w:line="700" w:lineRule="exact"/>
        <w:ind w:firstLine="480" w:firstLineChars="200"/>
        <w:rPr>
          <w:rFonts w:ascii="宋体" w:hAnsi="宋体" w:cs="宋体"/>
          <w:sz w:val="24"/>
        </w:rPr>
      </w:pPr>
      <w:r>
        <w:rPr>
          <w:rFonts w:hint="eastAsia" w:ascii="宋体" w:hAnsi="宋体" w:cs="宋体"/>
          <w:sz w:val="24"/>
        </w:rPr>
        <w:t>（承包人名称 ）法定代表人</w:t>
      </w:r>
      <w:r>
        <w:rPr>
          <w:rFonts w:hint="eastAsia" w:ascii="宋体" w:hAnsi="宋体" w:cs="宋体"/>
          <w:sz w:val="24"/>
          <w:u w:val="single"/>
        </w:rPr>
        <w:t xml:space="preserve"> </w:t>
      </w:r>
      <w:r>
        <w:rPr>
          <w:rFonts w:hint="eastAsia" w:ascii="宋体" w:hAnsi="宋体" w:cs="宋体"/>
          <w:b/>
          <w:bCs/>
          <w:sz w:val="24"/>
          <w:u w:val="single"/>
        </w:rPr>
        <w:t>XX</w:t>
      </w:r>
      <w:r>
        <w:rPr>
          <w:rFonts w:hint="eastAsia" w:ascii="宋体" w:hAnsi="宋体" w:cs="宋体"/>
          <w:sz w:val="24"/>
          <w:u w:val="single"/>
        </w:rPr>
        <w:t xml:space="preserve"> </w:t>
      </w:r>
      <w:r>
        <w:rPr>
          <w:rFonts w:hint="eastAsia" w:ascii="宋体" w:hAnsi="宋体" w:cs="宋体"/>
          <w:sz w:val="24"/>
        </w:rPr>
        <w:t xml:space="preserve">代表本单位委任 </w:t>
      </w:r>
      <w:r>
        <w:rPr>
          <w:rFonts w:hint="eastAsia" w:ascii="宋体" w:hAnsi="宋体" w:cs="宋体"/>
          <w:b/>
          <w:bCs/>
          <w:sz w:val="24"/>
          <w:u w:val="single"/>
        </w:rPr>
        <w:t>XX</w:t>
      </w:r>
      <w:r>
        <w:rPr>
          <w:rFonts w:hint="eastAsia" w:ascii="宋体" w:hAnsi="宋体" w:cs="宋体"/>
          <w:sz w:val="24"/>
          <w:u w:val="single"/>
        </w:rPr>
        <w:t>、</w:t>
      </w:r>
      <w:r>
        <w:rPr>
          <w:rFonts w:hint="eastAsia" w:ascii="宋体" w:hAnsi="宋体" w:cs="宋体"/>
          <w:sz w:val="24"/>
        </w:rPr>
        <w:t xml:space="preserve"> 为</w:t>
      </w:r>
      <w:r>
        <w:rPr>
          <w:rFonts w:hint="eastAsia" w:ascii="宋体" w:hAnsi="宋体" w:cs="宋体"/>
          <w:sz w:val="24"/>
          <w:u w:val="single"/>
        </w:rPr>
        <w:t xml:space="preserve"> </w:t>
      </w:r>
      <w:r>
        <w:rPr>
          <w:rFonts w:hint="eastAsia" w:ascii="宋体" w:hAnsi="宋体" w:cs="宋体"/>
          <w:b/>
          <w:bCs/>
          <w:sz w:val="24"/>
          <w:u w:val="single"/>
        </w:rPr>
        <w:t>XX工程</w:t>
      </w:r>
      <w:r>
        <w:rPr>
          <w:rFonts w:hint="eastAsia" w:ascii="宋体" w:hAnsi="宋体" w:cs="宋体"/>
          <w:sz w:val="24"/>
          <w:u w:val="single"/>
        </w:rPr>
        <w:t xml:space="preserve"> </w:t>
      </w:r>
      <w:r>
        <w:rPr>
          <w:rFonts w:hint="eastAsia" w:ascii="宋体" w:hAnsi="宋体" w:cs="宋体"/>
          <w:sz w:val="24"/>
        </w:rPr>
        <w:t>的项目经理。凡本合同执行中的有关技术、工程进度、现场管理、质量检验、结算与支付等方面工作，由</w:t>
      </w:r>
      <w:r>
        <w:rPr>
          <w:rFonts w:hint="eastAsia" w:ascii="宋体" w:hAnsi="宋体" w:cs="宋体"/>
          <w:sz w:val="24"/>
          <w:u w:val="single"/>
        </w:rPr>
        <w:t xml:space="preserve"> </w:t>
      </w:r>
      <w:r>
        <w:rPr>
          <w:rFonts w:hint="eastAsia" w:ascii="宋体" w:hAnsi="宋体" w:cs="宋体"/>
          <w:b/>
          <w:bCs/>
          <w:sz w:val="24"/>
          <w:u w:val="single"/>
        </w:rPr>
        <w:t>XX</w:t>
      </w:r>
      <w:r>
        <w:rPr>
          <w:rFonts w:hint="eastAsia" w:ascii="宋体" w:hAnsi="宋体" w:cs="宋体"/>
          <w:sz w:val="24"/>
          <w:u w:val="single"/>
        </w:rPr>
        <w:t xml:space="preserve"> </w:t>
      </w:r>
      <w:r>
        <w:rPr>
          <w:rFonts w:hint="eastAsia" w:ascii="宋体" w:hAnsi="宋体" w:cs="宋体"/>
          <w:sz w:val="24"/>
        </w:rPr>
        <w:t>代表本单位全面负责。</w:t>
      </w:r>
    </w:p>
    <w:p w14:paraId="7A614B82">
      <w:pPr>
        <w:spacing w:line="380" w:lineRule="exact"/>
        <w:rPr>
          <w:rFonts w:ascii="宋体" w:hAnsi="宋体" w:cs="宋体"/>
        </w:rPr>
      </w:pPr>
    </w:p>
    <w:p w14:paraId="1CB37100">
      <w:pPr>
        <w:spacing w:line="380" w:lineRule="exact"/>
        <w:jc w:val="right"/>
        <w:rPr>
          <w:rFonts w:ascii="宋体" w:hAnsi="宋体" w:cs="宋体"/>
          <w:sz w:val="24"/>
        </w:rPr>
      </w:pPr>
    </w:p>
    <w:p w14:paraId="4B2D6070">
      <w:pPr>
        <w:spacing w:line="380" w:lineRule="exact"/>
        <w:jc w:val="right"/>
        <w:rPr>
          <w:rFonts w:ascii="宋体" w:hAnsi="宋体" w:cs="宋体"/>
          <w:sz w:val="24"/>
        </w:rPr>
      </w:pPr>
      <w:r>
        <w:rPr>
          <w:rFonts w:hint="eastAsia" w:ascii="宋体" w:hAnsi="宋体" w:cs="宋体"/>
          <w:sz w:val="24"/>
        </w:rPr>
        <w:t xml:space="preserve">    </w:t>
      </w:r>
    </w:p>
    <w:p w14:paraId="1D8E6DA3">
      <w:pPr>
        <w:spacing w:line="380" w:lineRule="exact"/>
        <w:jc w:val="right"/>
        <w:rPr>
          <w:rFonts w:ascii="宋体" w:hAnsi="宋体" w:cs="宋体"/>
          <w:sz w:val="24"/>
        </w:rPr>
      </w:pPr>
      <w:r>
        <w:rPr>
          <w:rFonts w:hint="eastAsia" w:ascii="宋体" w:hAnsi="宋体" w:cs="宋体"/>
          <w:sz w:val="24"/>
        </w:rPr>
        <w:t>承包人：   （盖单位章）</w:t>
      </w:r>
    </w:p>
    <w:p w14:paraId="48A9654E">
      <w:pPr>
        <w:spacing w:line="560" w:lineRule="exact"/>
        <w:ind w:firstLine="420"/>
        <w:jc w:val="center"/>
        <w:rPr>
          <w:rFonts w:ascii="宋体" w:hAnsi="宋体" w:cs="宋体"/>
          <w:sz w:val="28"/>
          <w:szCs w:val="28"/>
        </w:rPr>
      </w:pPr>
      <w:r>
        <w:rPr>
          <w:rFonts w:hint="eastAsia" w:ascii="宋体" w:hAnsi="宋体" w:cs="宋体"/>
          <w:sz w:val="24"/>
        </w:rPr>
        <w:t xml:space="preserve">                                       法定代表人：</w:t>
      </w:r>
    </w:p>
    <w:p w14:paraId="3CF5A169">
      <w:pPr>
        <w:spacing w:line="560" w:lineRule="exact"/>
        <w:ind w:firstLine="420"/>
        <w:rPr>
          <w:rFonts w:ascii="宋体" w:hAnsi="宋体" w:cs="宋体"/>
        </w:rPr>
      </w:pPr>
      <w:r>
        <w:rPr>
          <w:rFonts w:hint="eastAsia" w:ascii="宋体" w:hAnsi="宋体" w:cs="宋体"/>
        </w:rPr>
        <w:t xml:space="preserve">           </w:t>
      </w:r>
    </w:p>
    <w:p w14:paraId="5A86CC45">
      <w:pPr>
        <w:pStyle w:val="20"/>
        <w:rPr>
          <w:rFonts w:ascii="宋体" w:hAnsi="宋体" w:cs="宋体"/>
          <w:bCs/>
          <w:sz w:val="24"/>
        </w:rPr>
      </w:pPr>
      <w:r>
        <w:rPr>
          <w:rFonts w:hint="eastAsia" w:ascii="宋体" w:hAnsi="宋体" w:cs="宋体"/>
          <w:b/>
          <w:sz w:val="24"/>
        </w:rPr>
        <w:t xml:space="preserve">                                                 </w:t>
      </w:r>
      <w:r>
        <w:rPr>
          <w:rFonts w:hint="eastAsia" w:ascii="宋体" w:hAnsi="宋体" w:cs="宋体"/>
          <w:bCs/>
          <w:sz w:val="24"/>
        </w:rPr>
        <w:t>年   月   日</w:t>
      </w:r>
    </w:p>
    <w:p w14:paraId="0D495D0F">
      <w:pPr>
        <w:rPr>
          <w:rFonts w:ascii="宋体" w:hAnsi="宋体" w:cs="宋体"/>
          <w:bCs/>
          <w:sz w:val="24"/>
        </w:rPr>
      </w:pPr>
      <w:r>
        <w:rPr>
          <w:rFonts w:hint="eastAsia" w:ascii="宋体" w:hAnsi="宋体" w:cs="宋体"/>
          <w:color w:val="000000"/>
          <w:sz w:val="24"/>
        </w:rPr>
        <w:br w:type="page"/>
      </w:r>
      <w:bookmarkStart w:id="956" w:name="_Toc8445"/>
      <w:bookmarkStart w:id="957" w:name="_Toc26288"/>
      <w:bookmarkStart w:id="958" w:name="_Toc4732"/>
      <w:bookmarkStart w:id="959" w:name="_Toc2891"/>
      <w:r>
        <w:rPr>
          <w:rFonts w:hint="eastAsia" w:ascii="宋体" w:hAnsi="宋体" w:cs="宋体"/>
          <w:bCs/>
          <w:sz w:val="24"/>
        </w:rPr>
        <w:t>附件3：</w:t>
      </w:r>
      <w:bookmarkEnd w:id="956"/>
      <w:bookmarkEnd w:id="957"/>
      <w:bookmarkEnd w:id="958"/>
      <w:bookmarkEnd w:id="959"/>
    </w:p>
    <w:p w14:paraId="25763C24">
      <w:pPr>
        <w:jc w:val="center"/>
        <w:rPr>
          <w:rFonts w:ascii="宋体" w:hAnsi="宋体" w:cs="宋体"/>
          <w:sz w:val="32"/>
          <w:szCs w:val="32"/>
        </w:rPr>
      </w:pPr>
      <w:r>
        <w:rPr>
          <w:rFonts w:hint="eastAsia" w:ascii="宋体" w:hAnsi="宋体" w:cs="宋体"/>
          <w:b/>
          <w:bCs/>
          <w:sz w:val="32"/>
          <w:szCs w:val="32"/>
        </w:rPr>
        <w:t>廉政责任书</w:t>
      </w:r>
    </w:p>
    <w:p w14:paraId="66DD2500">
      <w:pPr>
        <w:spacing w:line="500" w:lineRule="exact"/>
        <w:ind w:firstLine="480" w:firstLineChars="200"/>
        <w:rPr>
          <w:rFonts w:ascii="宋体" w:hAnsi="宋体" w:cs="宋体"/>
          <w:sz w:val="24"/>
        </w:rPr>
      </w:pPr>
      <w:r>
        <w:rPr>
          <w:rFonts w:hint="eastAsia" w:ascii="宋体" w:hAnsi="宋体" w:cs="宋体"/>
          <w:sz w:val="24"/>
        </w:rPr>
        <w:t>根据有关工程建设、廉政建设的规定，为做好工程建设中的党风廉政建设，保证工程建设高效优质，保证建设资金的安全和有效使用以及投资效益，</w:t>
      </w:r>
      <w:r>
        <w:rPr>
          <w:rFonts w:hint="eastAsia" w:ascii="宋体" w:hAnsi="宋体" w:cs="宋体"/>
          <w:b/>
          <w:sz w:val="24"/>
          <w:u w:val="single"/>
        </w:rPr>
        <w:t xml:space="preserve"> </w:t>
      </w:r>
      <w:r>
        <w:rPr>
          <w:rFonts w:hint="eastAsia" w:ascii="宋体" w:hAnsi="宋体" w:cs="宋体"/>
          <w:b/>
          <w:bCs/>
          <w:sz w:val="24"/>
          <w:u w:val="single"/>
        </w:rPr>
        <w:t>XX工程</w:t>
      </w:r>
      <w:r>
        <w:rPr>
          <w:rFonts w:hint="eastAsia" w:ascii="宋体" w:hAnsi="宋体" w:cs="宋体"/>
          <w:b/>
          <w:sz w:val="24"/>
          <w:u w:val="single"/>
        </w:rPr>
        <w:t xml:space="preserve"> </w:t>
      </w:r>
      <w:r>
        <w:rPr>
          <w:rFonts w:hint="eastAsia" w:ascii="宋体" w:hAnsi="宋体" w:cs="宋体"/>
          <w:sz w:val="24"/>
        </w:rPr>
        <w:t xml:space="preserve">项目法人 </w:t>
      </w:r>
      <w:r>
        <w:rPr>
          <w:rFonts w:hint="eastAsia" w:ascii="宋体" w:hAnsi="宋体" w:cs="宋体"/>
          <w:b/>
          <w:sz w:val="24"/>
          <w:u w:val="single"/>
        </w:rPr>
        <w:t xml:space="preserve">XXX    </w:t>
      </w:r>
      <w:r>
        <w:rPr>
          <w:rFonts w:hint="eastAsia" w:ascii="宋体" w:hAnsi="宋体" w:cs="宋体"/>
          <w:sz w:val="24"/>
        </w:rPr>
        <w:t>与该项目的施工单位</w:t>
      </w:r>
      <w:r>
        <w:rPr>
          <w:rFonts w:hint="eastAsia" w:ascii="宋体" w:hAnsi="宋体" w:cs="宋体"/>
          <w:b/>
          <w:sz w:val="24"/>
          <w:u w:val="single"/>
        </w:rPr>
        <w:t xml:space="preserve"> XXX公司 </w:t>
      </w:r>
      <w:r>
        <w:rPr>
          <w:rFonts w:hint="eastAsia" w:ascii="宋体" w:hAnsi="宋体" w:cs="宋体"/>
          <w:sz w:val="24"/>
        </w:rPr>
        <w:t>特订立如下合同。</w:t>
      </w:r>
    </w:p>
    <w:p w14:paraId="10A629C9">
      <w:pPr>
        <w:spacing w:line="500" w:lineRule="exact"/>
        <w:ind w:firstLine="480" w:firstLineChars="200"/>
        <w:rPr>
          <w:rFonts w:ascii="宋体" w:hAnsi="宋体" w:cs="宋体"/>
          <w:sz w:val="24"/>
        </w:rPr>
      </w:pPr>
      <w:r>
        <w:rPr>
          <w:rFonts w:hint="eastAsia" w:ascii="宋体" w:hAnsi="宋体" w:cs="宋体"/>
          <w:sz w:val="24"/>
        </w:rPr>
        <w:t>1．发包人和承包人双方的权利和义务</w:t>
      </w:r>
    </w:p>
    <w:p w14:paraId="40517180">
      <w:pPr>
        <w:spacing w:line="500" w:lineRule="exact"/>
        <w:ind w:firstLine="480" w:firstLineChars="200"/>
        <w:rPr>
          <w:rFonts w:ascii="宋体" w:hAnsi="宋体" w:cs="宋体"/>
          <w:sz w:val="24"/>
        </w:rPr>
      </w:pPr>
      <w:r>
        <w:rPr>
          <w:rFonts w:hint="eastAsia" w:ascii="宋体" w:hAnsi="宋体" w:cs="宋体"/>
          <w:sz w:val="24"/>
        </w:rPr>
        <w:t>（1）严格遵守党的政策规定和国家有关法律法规及交通运输部的有关规定。</w:t>
      </w:r>
    </w:p>
    <w:p w14:paraId="4565DA7E">
      <w:pPr>
        <w:spacing w:line="500" w:lineRule="exact"/>
        <w:ind w:firstLine="480" w:firstLineChars="200"/>
        <w:rPr>
          <w:rFonts w:ascii="宋体" w:hAnsi="宋体" w:cs="宋体"/>
          <w:sz w:val="24"/>
        </w:rPr>
      </w:pPr>
      <w:r>
        <w:rPr>
          <w:rFonts w:hint="eastAsia" w:ascii="宋体" w:hAnsi="宋体" w:cs="宋体"/>
          <w:sz w:val="24"/>
        </w:rPr>
        <w:t>（2）严格执行</w:t>
      </w:r>
      <w:r>
        <w:rPr>
          <w:rFonts w:hint="eastAsia" w:ascii="宋体" w:hAnsi="宋体" w:cs="宋体"/>
          <w:b/>
          <w:sz w:val="24"/>
          <w:u w:val="single"/>
        </w:rPr>
        <w:t xml:space="preserve"> </w:t>
      </w:r>
      <w:r>
        <w:rPr>
          <w:rFonts w:hint="eastAsia" w:ascii="宋体" w:hAnsi="宋体" w:cs="宋体"/>
          <w:b/>
          <w:bCs/>
          <w:sz w:val="24"/>
          <w:u w:val="single"/>
        </w:rPr>
        <w:t>XX工程</w:t>
      </w:r>
      <w:r>
        <w:rPr>
          <w:rFonts w:hint="eastAsia" w:ascii="宋体" w:hAnsi="宋体" w:cs="宋体"/>
          <w:b/>
          <w:sz w:val="24"/>
          <w:u w:val="single"/>
        </w:rPr>
        <w:t xml:space="preserve"> </w:t>
      </w:r>
      <w:r>
        <w:rPr>
          <w:rFonts w:hint="eastAsia" w:ascii="宋体" w:hAnsi="宋体" w:cs="宋体"/>
          <w:sz w:val="24"/>
        </w:rPr>
        <w:t>施工合同文件，自觉按合同办事。</w:t>
      </w:r>
    </w:p>
    <w:p w14:paraId="0AD9FFDE">
      <w:pPr>
        <w:spacing w:line="500" w:lineRule="exact"/>
        <w:ind w:firstLine="480" w:firstLineChars="200"/>
        <w:rPr>
          <w:rFonts w:ascii="宋体" w:hAnsi="宋体" w:cs="宋体"/>
          <w:sz w:val="24"/>
        </w:rPr>
      </w:pPr>
      <w:r>
        <w:rPr>
          <w:rFonts w:hint="eastAsia" w:ascii="宋体" w:hAnsi="宋体" w:cs="宋体"/>
          <w:sz w:val="24"/>
        </w:rPr>
        <w:t>（3）双方的业务活动坚持公开、公正、诚信、透明的原则（法律认定的商业秘密和合同文件另有规定除外），不得损害国家和集体利益，不得违反工程建设管理规章制度。</w:t>
      </w:r>
    </w:p>
    <w:p w14:paraId="4149F20A">
      <w:pPr>
        <w:spacing w:line="500" w:lineRule="exact"/>
        <w:ind w:firstLine="480" w:firstLineChars="200"/>
        <w:rPr>
          <w:rFonts w:ascii="宋体" w:hAnsi="宋体" w:cs="宋体"/>
          <w:sz w:val="24"/>
        </w:rPr>
      </w:pPr>
      <w:r>
        <w:rPr>
          <w:rFonts w:hint="eastAsia" w:ascii="宋体" w:hAnsi="宋体" w:cs="宋体"/>
          <w:sz w:val="24"/>
        </w:rPr>
        <w:t>（4）建立健全廉政制度，开展廉政教育，设立廉政告示牌，公布举报电话，监督并认真查处违法违纪行为。</w:t>
      </w:r>
    </w:p>
    <w:p w14:paraId="2B47EACC">
      <w:pPr>
        <w:spacing w:line="500" w:lineRule="exact"/>
        <w:ind w:firstLine="480" w:firstLineChars="200"/>
        <w:rPr>
          <w:rFonts w:ascii="宋体" w:hAnsi="宋体" w:cs="宋体"/>
          <w:sz w:val="24"/>
        </w:rPr>
      </w:pPr>
      <w:r>
        <w:rPr>
          <w:rFonts w:hint="eastAsia" w:ascii="宋体" w:hAnsi="宋体" w:cs="宋体"/>
          <w:sz w:val="24"/>
        </w:rPr>
        <w:t>（5）发现对方在业务活动中有违反廉政规定的行为，有及时提醒对方纠正的权利和义务。</w:t>
      </w:r>
    </w:p>
    <w:p w14:paraId="3C39B3E6">
      <w:pPr>
        <w:spacing w:line="500" w:lineRule="exact"/>
        <w:ind w:firstLine="480" w:firstLineChars="200"/>
        <w:rPr>
          <w:rFonts w:ascii="宋体" w:hAnsi="宋体" w:cs="宋体"/>
          <w:sz w:val="24"/>
        </w:rPr>
      </w:pPr>
      <w:r>
        <w:rPr>
          <w:rFonts w:hint="eastAsia" w:ascii="宋体" w:hAnsi="宋体" w:cs="宋体"/>
          <w:sz w:val="24"/>
        </w:rPr>
        <w:t>（6）发现对方严重违反本合同义务条款的行为，有向其上级有关部门举报、建议给予处理并要求告知处理结果的权利。</w:t>
      </w:r>
    </w:p>
    <w:p w14:paraId="2472D1EB">
      <w:pPr>
        <w:spacing w:line="500" w:lineRule="exact"/>
        <w:ind w:firstLine="480" w:firstLineChars="200"/>
        <w:rPr>
          <w:rFonts w:ascii="宋体" w:hAnsi="宋体" w:cs="宋体"/>
          <w:sz w:val="24"/>
        </w:rPr>
      </w:pPr>
      <w:r>
        <w:rPr>
          <w:rFonts w:hint="eastAsia" w:ascii="宋体" w:hAnsi="宋体" w:cs="宋体"/>
          <w:sz w:val="24"/>
        </w:rPr>
        <w:t>2．发包人的义务</w:t>
      </w:r>
    </w:p>
    <w:p w14:paraId="136C4EEA">
      <w:pPr>
        <w:spacing w:line="500" w:lineRule="exact"/>
        <w:ind w:firstLine="480" w:firstLineChars="200"/>
        <w:rPr>
          <w:rFonts w:ascii="宋体" w:hAnsi="宋体" w:cs="宋体"/>
          <w:sz w:val="24"/>
        </w:rPr>
      </w:pPr>
      <w:r>
        <w:rPr>
          <w:rFonts w:hint="eastAsia" w:ascii="宋体" w:hAnsi="宋体" w:cs="宋体"/>
          <w:sz w:val="24"/>
        </w:rPr>
        <w:t>（1）发包人及其工作人员不得索要或接受承包人的礼金、有价证券和贵重物品，不得让承包人报销任何应由发包人或发包人工作人员个人支付的费用等。</w:t>
      </w:r>
    </w:p>
    <w:p w14:paraId="2B246E54">
      <w:pPr>
        <w:spacing w:line="500" w:lineRule="exact"/>
        <w:ind w:firstLine="480" w:firstLineChars="200"/>
        <w:rPr>
          <w:rFonts w:ascii="宋体" w:hAnsi="宋体" w:cs="宋体"/>
          <w:sz w:val="24"/>
        </w:rPr>
      </w:pPr>
      <w:r>
        <w:rPr>
          <w:rFonts w:hint="eastAsia" w:ascii="宋体" w:hAnsi="宋体" w:cs="宋体"/>
          <w:sz w:val="24"/>
        </w:rPr>
        <w:t>（2）发包人工作人员不得参加承包人安排的超标准宴请和娱乐活动；不得接受承包人提供的通讯工具、交通工具和高档办公用品等。</w:t>
      </w:r>
    </w:p>
    <w:p w14:paraId="28E4E75E">
      <w:pPr>
        <w:spacing w:line="500" w:lineRule="exact"/>
        <w:ind w:firstLine="480" w:firstLineChars="200"/>
        <w:rPr>
          <w:rFonts w:ascii="宋体" w:hAnsi="宋体" w:cs="宋体"/>
          <w:sz w:val="24"/>
        </w:rPr>
      </w:pPr>
      <w:r>
        <w:rPr>
          <w:rFonts w:hint="eastAsia" w:ascii="宋体" w:hAnsi="宋体" w:cs="宋体"/>
          <w:sz w:val="24"/>
        </w:rPr>
        <w:t>（3）发包人及其工作人员不得要求或者接受承包人为其住房装修、婚丧嫁娶活动、配偶子女的工作安排以及出国出境、旅游等提供方便等。</w:t>
      </w:r>
    </w:p>
    <w:p w14:paraId="2616DAB6">
      <w:pPr>
        <w:spacing w:line="500" w:lineRule="exact"/>
        <w:ind w:firstLine="480" w:firstLineChars="200"/>
        <w:rPr>
          <w:rFonts w:ascii="宋体" w:hAnsi="宋体" w:cs="宋体"/>
          <w:sz w:val="24"/>
        </w:rPr>
      </w:pPr>
      <w:r>
        <w:rPr>
          <w:rFonts w:hint="eastAsia" w:ascii="宋体" w:hAnsi="宋体" w:cs="宋体"/>
          <w:sz w:val="24"/>
        </w:rPr>
        <w:t>（4）发包人工作人员及其配偶、子女不得从事与发包人工作有关的材料设备供应、工程分包、劳务等经济活动等。</w:t>
      </w:r>
    </w:p>
    <w:p w14:paraId="7B109A79">
      <w:pPr>
        <w:spacing w:line="500" w:lineRule="exact"/>
        <w:ind w:firstLine="480" w:firstLineChars="200"/>
        <w:rPr>
          <w:rFonts w:ascii="宋体" w:hAnsi="宋体" w:cs="宋体"/>
          <w:sz w:val="24"/>
        </w:rPr>
      </w:pPr>
      <w:r>
        <w:rPr>
          <w:rFonts w:hint="eastAsia" w:ascii="宋体" w:hAnsi="宋体" w:cs="宋体"/>
          <w:sz w:val="24"/>
        </w:rPr>
        <w:t>（5）发包人及期工作人员不得以任何理由向承包人推荐分包单位或推销材料，不得要求承包人购买合同规定外的材料和设备。</w:t>
      </w:r>
    </w:p>
    <w:p w14:paraId="7EC9BDFC">
      <w:pPr>
        <w:spacing w:line="500" w:lineRule="exact"/>
        <w:ind w:firstLine="480" w:firstLineChars="200"/>
        <w:rPr>
          <w:rFonts w:ascii="宋体" w:hAnsi="宋体" w:cs="宋体"/>
          <w:sz w:val="24"/>
        </w:rPr>
      </w:pPr>
      <w:r>
        <w:rPr>
          <w:rFonts w:hint="eastAsia" w:ascii="宋体" w:hAnsi="宋体" w:cs="宋体"/>
          <w:sz w:val="24"/>
        </w:rPr>
        <w:t>（6）发包人工作人员要秉公办事，不准营私舞弊，不准利用职权从事各种个人有偿中介活动和安排个人施工队伍。</w:t>
      </w:r>
    </w:p>
    <w:p w14:paraId="7AF9B62B">
      <w:pPr>
        <w:spacing w:line="500" w:lineRule="exact"/>
        <w:ind w:firstLine="480" w:firstLineChars="200"/>
        <w:rPr>
          <w:rFonts w:ascii="宋体" w:hAnsi="宋体" w:cs="宋体"/>
          <w:sz w:val="24"/>
        </w:rPr>
      </w:pPr>
      <w:r>
        <w:rPr>
          <w:rFonts w:hint="eastAsia" w:ascii="宋体" w:hAnsi="宋体" w:cs="宋体"/>
          <w:sz w:val="24"/>
        </w:rPr>
        <w:t>3．承包人的义务</w:t>
      </w:r>
    </w:p>
    <w:p w14:paraId="1A6760A9">
      <w:pPr>
        <w:spacing w:line="500" w:lineRule="exact"/>
        <w:ind w:firstLine="480" w:firstLineChars="200"/>
        <w:rPr>
          <w:rFonts w:ascii="宋体" w:hAnsi="宋体" w:cs="宋体"/>
          <w:sz w:val="24"/>
        </w:rPr>
      </w:pPr>
      <w:r>
        <w:rPr>
          <w:rFonts w:hint="eastAsia" w:ascii="宋体" w:hAnsi="宋体" w:cs="宋体"/>
          <w:sz w:val="24"/>
        </w:rPr>
        <w:t>（1）承包人不得以任何理由向发包人及其工作人员行贿或馈赠礼金、有价证券、贵重礼品。</w:t>
      </w:r>
    </w:p>
    <w:p w14:paraId="1F9B0E46">
      <w:pPr>
        <w:spacing w:line="500" w:lineRule="exact"/>
        <w:ind w:firstLine="480" w:firstLineChars="200"/>
        <w:rPr>
          <w:rFonts w:ascii="宋体" w:hAnsi="宋体" w:cs="宋体"/>
          <w:sz w:val="24"/>
        </w:rPr>
      </w:pPr>
      <w:r>
        <w:rPr>
          <w:rFonts w:hint="eastAsia" w:ascii="宋体" w:hAnsi="宋体" w:cs="宋体"/>
          <w:sz w:val="24"/>
        </w:rPr>
        <w:t>（2）承包人不得以任何名义为发包人及其工作人员报销应由发包人单位或个人支付的任何费用。</w:t>
      </w:r>
    </w:p>
    <w:p w14:paraId="0AB112DE">
      <w:pPr>
        <w:spacing w:line="500" w:lineRule="exact"/>
        <w:ind w:firstLine="480" w:firstLineChars="200"/>
        <w:rPr>
          <w:rFonts w:ascii="宋体" w:hAnsi="宋体" w:cs="宋体"/>
          <w:sz w:val="24"/>
        </w:rPr>
      </w:pPr>
      <w:r>
        <w:rPr>
          <w:rFonts w:hint="eastAsia" w:ascii="宋体" w:hAnsi="宋体" w:cs="宋体"/>
          <w:sz w:val="24"/>
        </w:rPr>
        <w:t>（3）承包人不得以任何理由安排发包人工作人员参加超标准宴请及娱乐活动。</w:t>
      </w:r>
    </w:p>
    <w:p w14:paraId="698D1FAD">
      <w:pPr>
        <w:spacing w:line="500" w:lineRule="exact"/>
        <w:ind w:firstLine="480" w:firstLineChars="200"/>
        <w:rPr>
          <w:rFonts w:ascii="宋体" w:hAnsi="宋体" w:cs="宋体"/>
          <w:sz w:val="24"/>
        </w:rPr>
      </w:pPr>
      <w:r>
        <w:rPr>
          <w:rFonts w:hint="eastAsia" w:ascii="宋体" w:hAnsi="宋体" w:cs="宋体"/>
          <w:sz w:val="24"/>
        </w:rPr>
        <w:t>（4）承包人不得为发包人单位和个人购置或提供通讯工具、交通工具和高档办公用品等。</w:t>
      </w:r>
    </w:p>
    <w:p w14:paraId="61D29860">
      <w:pPr>
        <w:spacing w:line="500" w:lineRule="exact"/>
        <w:ind w:firstLine="480" w:firstLineChars="200"/>
        <w:rPr>
          <w:rFonts w:ascii="宋体" w:hAnsi="宋体" w:cs="宋体"/>
          <w:sz w:val="24"/>
        </w:rPr>
      </w:pPr>
      <w:r>
        <w:rPr>
          <w:rFonts w:hint="eastAsia" w:ascii="宋体" w:hAnsi="宋体" w:cs="宋体"/>
          <w:sz w:val="24"/>
        </w:rPr>
        <w:t>4．违约责任</w:t>
      </w:r>
    </w:p>
    <w:p w14:paraId="1032E0C4">
      <w:pPr>
        <w:spacing w:line="500" w:lineRule="exact"/>
        <w:ind w:firstLine="480" w:firstLineChars="200"/>
        <w:rPr>
          <w:rFonts w:ascii="宋体" w:hAnsi="宋体" w:cs="宋体"/>
          <w:sz w:val="24"/>
        </w:rPr>
      </w:pPr>
      <w:r>
        <w:rPr>
          <w:rFonts w:hint="eastAsia" w:ascii="宋体" w:hAnsi="宋体" w:cs="宋体"/>
          <w:sz w:val="24"/>
        </w:rPr>
        <w:t>（1）发包人及其工作人员违反本合同第1、2条，按管理权限，依据有关规定给予党纪、政纪或组织处理；涉嫌犯罪的，移交司法机关追究刑事责任；给承包人单位造成经济损失的，应予以赔偿。</w:t>
      </w:r>
    </w:p>
    <w:p w14:paraId="0C5B06C8">
      <w:pPr>
        <w:spacing w:line="500" w:lineRule="exact"/>
        <w:ind w:firstLine="480" w:firstLineChars="200"/>
        <w:rPr>
          <w:rFonts w:ascii="宋体" w:hAnsi="宋体" w:cs="宋体"/>
          <w:sz w:val="24"/>
        </w:rPr>
      </w:pPr>
      <w:r>
        <w:rPr>
          <w:rFonts w:hint="eastAsia" w:ascii="宋体" w:hAnsi="宋体" w:cs="宋体"/>
          <w:sz w:val="24"/>
        </w:rPr>
        <w:t>（2）承包人及其工作人员违反本合同第1、3条，按管理权限，依据有关规定给予党纪、政纪或组织处理；给发包人单位造成经济损失的，应予以赔偿；情节严重的，发包人建议建设主管部门给予承包人一至三年内不得进入其主管的建设工程市场的处罚。</w:t>
      </w:r>
    </w:p>
    <w:p w14:paraId="493AD4BD">
      <w:pPr>
        <w:spacing w:line="500" w:lineRule="exact"/>
        <w:ind w:firstLine="480" w:firstLineChars="200"/>
        <w:rPr>
          <w:rFonts w:ascii="宋体" w:hAnsi="宋体" w:cs="宋体"/>
          <w:sz w:val="24"/>
        </w:rPr>
      </w:pPr>
      <w:r>
        <w:rPr>
          <w:rFonts w:hint="eastAsia" w:ascii="宋体" w:hAnsi="宋体" w:cs="宋体"/>
          <w:sz w:val="24"/>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4E432CD5">
      <w:pPr>
        <w:spacing w:line="500" w:lineRule="exact"/>
        <w:ind w:firstLine="480" w:firstLineChars="200"/>
        <w:rPr>
          <w:rFonts w:ascii="宋体" w:hAnsi="宋体" w:cs="宋体"/>
          <w:sz w:val="24"/>
        </w:rPr>
      </w:pPr>
      <w:r>
        <w:rPr>
          <w:rFonts w:hint="eastAsia" w:ascii="宋体" w:hAnsi="宋体" w:cs="宋体"/>
          <w:sz w:val="24"/>
        </w:rPr>
        <w:t>6.本合同有效期为发包人和承包人签署之日起至该工程项目竣工验收后止。</w:t>
      </w:r>
    </w:p>
    <w:p w14:paraId="50A2887A">
      <w:pPr>
        <w:spacing w:line="500" w:lineRule="exact"/>
        <w:ind w:firstLine="480" w:firstLineChars="200"/>
        <w:rPr>
          <w:rFonts w:ascii="宋体" w:hAnsi="宋体" w:cs="宋体"/>
          <w:sz w:val="24"/>
        </w:rPr>
      </w:pPr>
      <w:r>
        <w:rPr>
          <w:rFonts w:hint="eastAsia" w:ascii="宋体" w:hAnsi="宋体" w:cs="宋体"/>
          <w:sz w:val="24"/>
        </w:rPr>
        <w:t>7．本合同作为</w:t>
      </w:r>
      <w:r>
        <w:rPr>
          <w:rFonts w:hint="eastAsia" w:ascii="宋体" w:hAnsi="宋体" w:cs="宋体"/>
          <w:b/>
          <w:sz w:val="24"/>
          <w:u w:val="single"/>
        </w:rPr>
        <w:t xml:space="preserve"> </w:t>
      </w:r>
      <w:r>
        <w:rPr>
          <w:rFonts w:hint="eastAsia" w:ascii="宋体" w:hAnsi="宋体" w:cs="宋体"/>
          <w:b/>
          <w:bCs/>
          <w:sz w:val="24"/>
          <w:u w:val="single"/>
        </w:rPr>
        <w:t>XX工程</w:t>
      </w:r>
      <w:r>
        <w:rPr>
          <w:rFonts w:hint="eastAsia" w:ascii="宋体" w:hAnsi="宋体" w:cs="宋体"/>
          <w:b/>
          <w:sz w:val="24"/>
          <w:u w:val="single"/>
        </w:rPr>
        <w:t xml:space="preserve"> </w:t>
      </w:r>
      <w:r>
        <w:rPr>
          <w:rFonts w:hint="eastAsia" w:ascii="宋体" w:hAnsi="宋体" w:cs="宋体"/>
          <w:sz w:val="24"/>
        </w:rPr>
        <w:t>施工合同的附件，与工程施工合同具有同等的法律效力，经合同双方签署后立即生效。</w:t>
      </w:r>
    </w:p>
    <w:p w14:paraId="43D2AE63">
      <w:pPr>
        <w:spacing w:line="500" w:lineRule="exact"/>
        <w:ind w:firstLine="480" w:firstLineChars="200"/>
        <w:rPr>
          <w:rFonts w:ascii="宋体" w:hAnsi="宋体" w:cs="宋体"/>
          <w:sz w:val="24"/>
        </w:rPr>
      </w:pPr>
      <w:r>
        <w:rPr>
          <w:rFonts w:hint="eastAsia" w:ascii="宋体" w:hAnsi="宋体" w:cs="宋体"/>
          <w:sz w:val="24"/>
        </w:rPr>
        <w:t>8．本合同一式</w:t>
      </w:r>
      <w:r>
        <w:rPr>
          <w:rFonts w:hint="eastAsia" w:ascii="宋体" w:hAnsi="宋体" w:cs="宋体"/>
          <w:sz w:val="24"/>
          <w:u w:val="single"/>
        </w:rPr>
        <w:t xml:space="preserve"> 陆 </w:t>
      </w:r>
      <w:r>
        <w:rPr>
          <w:rFonts w:hint="eastAsia" w:ascii="宋体" w:hAnsi="宋体" w:cs="宋体"/>
          <w:sz w:val="24"/>
        </w:rPr>
        <w:t>份，发包人和承包人各执</w:t>
      </w:r>
      <w:r>
        <w:rPr>
          <w:rFonts w:hint="eastAsia" w:ascii="宋体" w:hAnsi="宋体" w:cs="宋体"/>
          <w:sz w:val="24"/>
          <w:u w:val="single"/>
        </w:rPr>
        <w:t xml:space="preserve"> 叁 </w:t>
      </w:r>
      <w:r>
        <w:rPr>
          <w:rFonts w:hint="eastAsia" w:ascii="宋体" w:hAnsi="宋体" w:cs="宋体"/>
          <w:sz w:val="24"/>
        </w:rPr>
        <w:t>份。</w:t>
      </w:r>
    </w:p>
    <w:p w14:paraId="6C322A80">
      <w:pPr>
        <w:spacing w:line="500" w:lineRule="exact"/>
        <w:rPr>
          <w:rFonts w:ascii="宋体" w:hAnsi="宋体" w:cs="宋体"/>
          <w:sz w:val="24"/>
        </w:rPr>
      </w:pPr>
    </w:p>
    <w:p w14:paraId="5C983DCF">
      <w:pPr>
        <w:spacing w:line="500" w:lineRule="exact"/>
        <w:ind w:left="1920" w:hanging="1920" w:hangingChars="800"/>
        <w:rPr>
          <w:rFonts w:ascii="宋体" w:hAnsi="宋体" w:cs="宋体"/>
          <w:sz w:val="24"/>
          <w:u w:val="single"/>
        </w:rPr>
      </w:pPr>
      <w:r>
        <w:rPr>
          <w:rFonts w:hint="eastAsia" w:ascii="宋体" w:hAnsi="宋体" w:cs="宋体"/>
          <w:sz w:val="24"/>
        </w:rPr>
        <w:t>发包人：</w:t>
      </w:r>
      <w:r>
        <w:rPr>
          <w:rFonts w:hint="eastAsia" w:ascii="宋体" w:hAnsi="宋体" w:cs="宋体"/>
          <w:sz w:val="24"/>
          <w:u w:val="single"/>
        </w:rPr>
        <w:t xml:space="preserve">防城港市防城区发展和改革局 </w:t>
      </w:r>
      <w:r>
        <w:rPr>
          <w:rFonts w:hint="eastAsia" w:ascii="宋体" w:hAnsi="宋体" w:cs="宋体"/>
          <w:sz w:val="24"/>
        </w:rPr>
        <w:t xml:space="preserve">         承包人：</w:t>
      </w:r>
      <w:r>
        <w:rPr>
          <w:rFonts w:hint="eastAsia" w:ascii="宋体" w:hAnsi="宋体" w:cs="宋体"/>
          <w:sz w:val="24"/>
          <w:u w:val="single"/>
        </w:rPr>
        <w:t xml:space="preserve">              </w:t>
      </w:r>
    </w:p>
    <w:p w14:paraId="28F75458">
      <w:pPr>
        <w:spacing w:line="500" w:lineRule="exact"/>
        <w:ind w:left="1916" w:leftChars="684" w:hanging="480" w:hangingChars="200"/>
        <w:rPr>
          <w:rFonts w:ascii="宋体" w:hAnsi="宋体" w:cs="宋体"/>
          <w:sz w:val="24"/>
        </w:rPr>
      </w:pPr>
      <w:r>
        <w:rPr>
          <w:rFonts w:hint="eastAsia" w:ascii="宋体" w:hAnsi="宋体" w:cs="宋体"/>
          <w:sz w:val="24"/>
        </w:rPr>
        <w:t xml:space="preserve">（盖单位章）                      （盖单位章） </w:t>
      </w:r>
    </w:p>
    <w:p w14:paraId="4CEAEC0F">
      <w:pPr>
        <w:spacing w:line="500" w:lineRule="exact"/>
        <w:rPr>
          <w:rFonts w:ascii="宋体" w:hAnsi="宋体" w:cs="宋体"/>
          <w:sz w:val="24"/>
        </w:rPr>
      </w:pPr>
    </w:p>
    <w:p w14:paraId="2A6A1DF9">
      <w:pPr>
        <w:spacing w:line="500" w:lineRule="exact"/>
        <w:rPr>
          <w:rFonts w:ascii="宋体" w:hAnsi="宋体" w:cs="宋体"/>
          <w:sz w:val="24"/>
          <w:u w:val="single"/>
        </w:rPr>
      </w:pPr>
      <w:r>
        <w:rPr>
          <w:rFonts w:hint="eastAsia" w:ascii="宋体" w:hAnsi="宋体" w:cs="宋体"/>
          <w:sz w:val="24"/>
        </w:rPr>
        <w:t>法定代表人：</w:t>
      </w:r>
      <w:r>
        <w:rPr>
          <w:rFonts w:hint="eastAsia" w:ascii="宋体" w:hAnsi="宋体" w:cs="宋体"/>
          <w:sz w:val="24"/>
          <w:u w:val="single"/>
        </w:rPr>
        <w:t xml:space="preserve">                </w:t>
      </w:r>
      <w:r>
        <w:rPr>
          <w:rFonts w:hint="eastAsia" w:ascii="宋体" w:hAnsi="宋体" w:cs="宋体"/>
          <w:sz w:val="24"/>
        </w:rPr>
        <w:t xml:space="preserve">          法定代表人：</w:t>
      </w:r>
      <w:r>
        <w:rPr>
          <w:rFonts w:hint="eastAsia" w:ascii="宋体" w:hAnsi="宋体" w:cs="宋体"/>
          <w:sz w:val="24"/>
          <w:u w:val="single"/>
        </w:rPr>
        <w:t xml:space="preserve">               </w:t>
      </w:r>
    </w:p>
    <w:p w14:paraId="103DA3CF">
      <w:pPr>
        <w:spacing w:line="500" w:lineRule="exact"/>
        <w:rPr>
          <w:rFonts w:ascii="宋体" w:hAnsi="宋体" w:cs="宋体"/>
          <w:sz w:val="24"/>
        </w:rPr>
      </w:pPr>
      <w:r>
        <w:rPr>
          <w:rFonts w:hint="eastAsia" w:ascii="宋体" w:hAnsi="宋体" w:cs="宋体"/>
          <w:sz w:val="24"/>
        </w:rPr>
        <w:t>（签字或盖章）                            （签字或盖章）</w:t>
      </w:r>
    </w:p>
    <w:p w14:paraId="0A6A1DB6">
      <w:pPr>
        <w:spacing w:line="500" w:lineRule="exact"/>
        <w:rPr>
          <w:rFonts w:ascii="宋体" w:hAnsi="宋体" w:cs="宋体"/>
          <w:sz w:val="24"/>
        </w:rPr>
      </w:pPr>
    </w:p>
    <w:p w14:paraId="2A90F6FD">
      <w:pPr>
        <w:spacing w:line="400" w:lineRule="exact"/>
        <w:ind w:firstLine="240" w:firstLineChars="100"/>
        <w:jc w:val="center"/>
        <w:rPr>
          <w:rFonts w:ascii="宋体" w:hAnsi="宋体" w:cs="宋体"/>
          <w:sz w:val="24"/>
        </w:rPr>
      </w:pPr>
    </w:p>
    <w:p w14:paraId="3311234F">
      <w:pPr>
        <w:spacing w:line="400" w:lineRule="exact"/>
        <w:ind w:firstLine="240" w:firstLineChars="100"/>
        <w:jc w:val="center"/>
        <w:rPr>
          <w:rFonts w:ascii="宋体" w:hAnsi="宋体" w:cs="宋体"/>
          <w:sz w:val="24"/>
        </w:rPr>
      </w:pPr>
      <w:r>
        <w:rPr>
          <w:rFonts w:hint="eastAsia" w:ascii="宋体" w:hAnsi="宋体" w:cs="宋体"/>
          <w:sz w:val="24"/>
        </w:rPr>
        <w:t xml:space="preserve">                           签订日期：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ED21354">
      <w:pPr>
        <w:spacing w:line="440" w:lineRule="exact"/>
        <w:rPr>
          <w:rFonts w:ascii="宋体" w:hAnsi="宋体" w:cs="宋体"/>
          <w:sz w:val="24"/>
        </w:rPr>
      </w:pPr>
    </w:p>
    <w:p w14:paraId="2D29423E">
      <w:pPr>
        <w:rPr>
          <w:rFonts w:ascii="宋体" w:hAnsi="宋体" w:cs="宋体"/>
          <w:sz w:val="24"/>
        </w:rPr>
      </w:pPr>
    </w:p>
    <w:p w14:paraId="38D7B190">
      <w:pPr>
        <w:rPr>
          <w:rFonts w:ascii="宋体" w:hAnsi="宋体" w:cs="宋体"/>
          <w:sz w:val="24"/>
        </w:rPr>
      </w:pPr>
      <w:r>
        <w:rPr>
          <w:rFonts w:hint="eastAsia" w:ascii="宋体" w:hAnsi="宋体" w:cs="宋体"/>
          <w:sz w:val="24"/>
        </w:rPr>
        <w:br w:type="page"/>
      </w:r>
      <w:r>
        <w:rPr>
          <w:rFonts w:hint="eastAsia" w:ascii="宋体" w:hAnsi="宋体" w:cs="宋体"/>
          <w:sz w:val="24"/>
        </w:rPr>
        <w:t>附件4：</w:t>
      </w:r>
    </w:p>
    <w:p w14:paraId="2C132564">
      <w:pPr>
        <w:jc w:val="center"/>
        <w:rPr>
          <w:rFonts w:ascii="宋体" w:hAnsi="宋体" w:cs="宋体"/>
          <w:b/>
          <w:bCs/>
          <w:sz w:val="32"/>
          <w:szCs w:val="32"/>
        </w:rPr>
      </w:pPr>
      <w:r>
        <w:rPr>
          <w:rFonts w:hint="eastAsia" w:ascii="宋体" w:hAnsi="宋体" w:cs="宋体"/>
          <w:b/>
          <w:bCs/>
          <w:sz w:val="32"/>
          <w:szCs w:val="32"/>
        </w:rPr>
        <w:t>安全生产合同</w:t>
      </w:r>
    </w:p>
    <w:p w14:paraId="3CE6CCCF">
      <w:pPr>
        <w:rPr>
          <w:rFonts w:ascii="宋体" w:hAnsi="宋体" w:cs="宋体"/>
          <w:sz w:val="24"/>
        </w:rPr>
      </w:pPr>
    </w:p>
    <w:p w14:paraId="577D5BC3">
      <w:pPr>
        <w:spacing w:line="500" w:lineRule="exact"/>
        <w:ind w:firstLine="480" w:firstLineChars="200"/>
        <w:rPr>
          <w:rFonts w:ascii="宋体" w:hAnsi="宋体" w:cs="宋体"/>
          <w:sz w:val="24"/>
        </w:rPr>
      </w:pPr>
      <w:r>
        <w:rPr>
          <w:rFonts w:hint="eastAsia" w:ascii="宋体" w:hAnsi="宋体" w:cs="宋体"/>
          <w:sz w:val="24"/>
        </w:rPr>
        <w:t>为在</w:t>
      </w:r>
      <w:r>
        <w:rPr>
          <w:rFonts w:hint="eastAsia" w:ascii="宋体" w:hAnsi="宋体" w:cs="宋体"/>
          <w:b/>
          <w:sz w:val="24"/>
          <w:u w:val="single"/>
        </w:rPr>
        <w:t xml:space="preserve"> </w:t>
      </w:r>
      <w:r>
        <w:rPr>
          <w:rFonts w:hint="eastAsia" w:ascii="宋体" w:hAnsi="宋体" w:cs="宋体"/>
          <w:b/>
          <w:bCs/>
          <w:sz w:val="24"/>
          <w:u w:val="single"/>
        </w:rPr>
        <w:t>XX工程</w:t>
      </w:r>
      <w:r>
        <w:rPr>
          <w:rFonts w:hint="eastAsia" w:ascii="宋体" w:hAnsi="宋体" w:cs="宋体"/>
          <w:b/>
          <w:sz w:val="24"/>
          <w:u w:val="single"/>
        </w:rPr>
        <w:t xml:space="preserve"> </w:t>
      </w:r>
      <w:r>
        <w:rPr>
          <w:rFonts w:hint="eastAsia" w:ascii="宋体" w:hAnsi="宋体" w:cs="宋体"/>
          <w:sz w:val="24"/>
        </w:rPr>
        <w:t>施工合同的实施过程中创造安全、高效的施工环境，切实搞好本项目的安全管理工作，本项目发包人</w:t>
      </w:r>
      <w:r>
        <w:rPr>
          <w:rFonts w:hint="eastAsia" w:ascii="宋体" w:hAnsi="宋体" w:cs="宋体"/>
          <w:sz w:val="24"/>
          <w:u w:val="single"/>
        </w:rPr>
        <w:t xml:space="preserve"> </w:t>
      </w:r>
      <w:r>
        <w:rPr>
          <w:rFonts w:hint="eastAsia" w:ascii="宋体" w:hAnsi="宋体" w:cs="宋体"/>
          <w:b/>
          <w:sz w:val="24"/>
          <w:u w:val="single"/>
        </w:rPr>
        <w:t xml:space="preserve">                   </w:t>
      </w:r>
      <w:r>
        <w:rPr>
          <w:rFonts w:hint="eastAsia" w:ascii="宋体" w:hAnsi="宋体" w:cs="宋体"/>
          <w:sz w:val="24"/>
        </w:rPr>
        <w:t>与承包人</w:t>
      </w:r>
      <w:r>
        <w:rPr>
          <w:rFonts w:hint="eastAsia" w:ascii="宋体" w:hAnsi="宋体" w:cs="宋体"/>
          <w:b/>
          <w:sz w:val="24"/>
          <w:u w:val="single"/>
        </w:rPr>
        <w:t xml:space="preserve">      </w:t>
      </w:r>
      <w:r>
        <w:rPr>
          <w:rFonts w:hint="eastAsia" w:ascii="宋体" w:hAnsi="宋体" w:cs="宋体"/>
          <w:sz w:val="24"/>
        </w:rPr>
        <w:t>特此签订安全生产合同：</w:t>
      </w:r>
    </w:p>
    <w:p w14:paraId="2944907B">
      <w:pPr>
        <w:spacing w:line="500" w:lineRule="exact"/>
        <w:ind w:firstLine="480" w:firstLineChars="200"/>
        <w:rPr>
          <w:rFonts w:ascii="宋体" w:hAnsi="宋体" w:cs="宋体"/>
          <w:sz w:val="24"/>
        </w:rPr>
      </w:pPr>
      <w:r>
        <w:rPr>
          <w:rFonts w:hint="eastAsia" w:ascii="宋体" w:hAnsi="宋体" w:cs="宋体"/>
          <w:sz w:val="24"/>
        </w:rPr>
        <w:t>1.发包人职责</w:t>
      </w:r>
    </w:p>
    <w:p w14:paraId="67C502E8">
      <w:pPr>
        <w:spacing w:line="500" w:lineRule="exact"/>
        <w:ind w:firstLine="480" w:firstLineChars="200"/>
        <w:rPr>
          <w:rFonts w:ascii="宋体" w:hAnsi="宋体" w:cs="宋体"/>
          <w:sz w:val="24"/>
        </w:rPr>
      </w:pPr>
      <w:r>
        <w:rPr>
          <w:rFonts w:hint="eastAsia" w:ascii="宋体" w:hAnsi="宋体" w:cs="宋体"/>
          <w:sz w:val="24"/>
        </w:rPr>
        <w:t>（1）严格遵守国家有关安全生产的法律法规，认真执行工程承包合同中的有关安全要求。</w:t>
      </w:r>
    </w:p>
    <w:p w14:paraId="07694812">
      <w:pPr>
        <w:spacing w:line="500" w:lineRule="exact"/>
        <w:ind w:firstLine="480" w:firstLineChars="200"/>
        <w:rPr>
          <w:rFonts w:ascii="宋体" w:hAnsi="宋体" w:cs="宋体"/>
          <w:sz w:val="24"/>
        </w:rPr>
      </w:pPr>
      <w:r>
        <w:rPr>
          <w:rFonts w:hint="eastAsia" w:ascii="宋体" w:hAnsi="宋体" w:cs="宋体"/>
          <w:sz w:val="24"/>
        </w:rPr>
        <w:t>（2）按照“安全第一、预防为主”和坚持“管生产必须管安全”的原则进行安全生产管理，做到生产与安全工作同时计划、布置、检查、总结和评比。</w:t>
      </w:r>
    </w:p>
    <w:p w14:paraId="4B07353B">
      <w:pPr>
        <w:spacing w:line="500" w:lineRule="exact"/>
        <w:ind w:firstLine="480" w:firstLineChars="200"/>
        <w:rPr>
          <w:rFonts w:ascii="宋体" w:hAnsi="宋体" w:cs="宋体"/>
          <w:sz w:val="24"/>
        </w:rPr>
      </w:pPr>
      <w:r>
        <w:rPr>
          <w:rFonts w:hint="eastAsia" w:ascii="宋体" w:hAnsi="宋体" w:cs="宋体"/>
          <w:sz w:val="24"/>
        </w:rPr>
        <w:t>（3）重要的安全设施必须坚持与主体工程“三同时”的原则，即：同时设计、审批，同时施工，同时验收，投入使用。</w:t>
      </w:r>
    </w:p>
    <w:p w14:paraId="3E577A96">
      <w:pPr>
        <w:spacing w:line="500" w:lineRule="exact"/>
        <w:ind w:firstLine="480" w:firstLineChars="200"/>
        <w:rPr>
          <w:rFonts w:ascii="宋体" w:hAnsi="宋体" w:cs="宋体"/>
          <w:sz w:val="24"/>
        </w:rPr>
      </w:pPr>
      <w:r>
        <w:rPr>
          <w:rFonts w:hint="eastAsia" w:ascii="宋体" w:hAnsi="宋体" w:cs="宋体"/>
          <w:sz w:val="24"/>
        </w:rPr>
        <w:t>（4）定期召开安全生产调度会，及时传达中央及地方有关安全生产的精神。</w:t>
      </w:r>
    </w:p>
    <w:p w14:paraId="76889427">
      <w:pPr>
        <w:spacing w:line="500" w:lineRule="exact"/>
        <w:ind w:firstLine="480" w:firstLineChars="200"/>
        <w:rPr>
          <w:rFonts w:ascii="宋体" w:hAnsi="宋体" w:cs="宋体"/>
          <w:sz w:val="24"/>
        </w:rPr>
      </w:pPr>
      <w:r>
        <w:rPr>
          <w:rFonts w:hint="eastAsia" w:ascii="宋体" w:hAnsi="宋体" w:cs="宋体"/>
          <w:sz w:val="24"/>
        </w:rPr>
        <w:t>（5）组织对承包人施工现场安全生产检查，监督承包人及时处理发现的各种安全隐患。</w:t>
      </w:r>
    </w:p>
    <w:p w14:paraId="1F328290">
      <w:pPr>
        <w:spacing w:line="500" w:lineRule="exact"/>
        <w:ind w:firstLine="480" w:firstLineChars="200"/>
        <w:rPr>
          <w:rFonts w:ascii="宋体" w:hAnsi="宋体" w:cs="宋体"/>
          <w:sz w:val="24"/>
        </w:rPr>
      </w:pPr>
      <w:r>
        <w:rPr>
          <w:rFonts w:hint="eastAsia" w:ascii="宋体" w:hAnsi="宋体" w:cs="宋体"/>
          <w:sz w:val="24"/>
        </w:rPr>
        <w:t>2.承包人职责</w:t>
      </w:r>
    </w:p>
    <w:p w14:paraId="55FF2666">
      <w:pPr>
        <w:spacing w:line="500" w:lineRule="exact"/>
        <w:ind w:firstLine="480" w:firstLineChars="200"/>
        <w:rPr>
          <w:rFonts w:ascii="宋体" w:hAnsi="宋体" w:cs="宋体"/>
          <w:sz w:val="24"/>
        </w:rPr>
      </w:pPr>
      <w:r>
        <w:rPr>
          <w:rFonts w:hint="eastAsia" w:ascii="宋体" w:hAnsi="宋体" w:cs="宋体"/>
          <w:sz w:val="24"/>
        </w:rPr>
        <w:t>（1）严格遵守《中华人民共和国安全生产法》、《建设工程安全生产管理条例》等国家有关安全生产的法律法规及自治区安全生产法规和房屋建筑工程施工安全操作规范等规定。认真执行工程承包合同中的有关安全要求。</w:t>
      </w:r>
    </w:p>
    <w:p w14:paraId="0DCBB29F">
      <w:pPr>
        <w:spacing w:line="500" w:lineRule="exact"/>
        <w:ind w:firstLine="480" w:firstLineChars="200"/>
        <w:rPr>
          <w:rFonts w:ascii="宋体" w:hAnsi="宋体" w:cs="宋体"/>
          <w:sz w:val="24"/>
        </w:rPr>
      </w:pPr>
      <w:r>
        <w:rPr>
          <w:rFonts w:hint="eastAsia" w:ascii="宋体" w:hAnsi="宋体" w:cs="宋体"/>
          <w:sz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173628BB">
      <w:pPr>
        <w:spacing w:line="500" w:lineRule="exact"/>
        <w:ind w:firstLine="480" w:firstLineChars="200"/>
        <w:rPr>
          <w:rFonts w:ascii="宋体" w:hAnsi="宋体" w:cs="宋体"/>
          <w:sz w:val="24"/>
        </w:rPr>
      </w:pPr>
      <w:r>
        <w:rPr>
          <w:rFonts w:hint="eastAsia" w:ascii="宋体" w:hAnsi="宋体" w:cs="宋体"/>
          <w:sz w:val="24"/>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建设工程安全生产管理条例》规定的最低数量和资质条件配备专职安全生产管理人员，专职负责所有员工的安全和治安保卫工作及预防事故的发生。安全机构人员有权按有关规定发布指令，并采取保护性措施防止事故发生。</w:t>
      </w:r>
    </w:p>
    <w:p w14:paraId="70303F39">
      <w:pPr>
        <w:spacing w:line="500" w:lineRule="exact"/>
        <w:ind w:firstLine="480" w:firstLineChars="200"/>
        <w:rPr>
          <w:rFonts w:ascii="宋体" w:hAnsi="宋体" w:cs="宋体"/>
          <w:sz w:val="24"/>
        </w:rPr>
      </w:pPr>
      <w:r>
        <w:rPr>
          <w:rFonts w:hint="eastAsia" w:ascii="宋体" w:hAnsi="宋体" w:cs="宋体"/>
          <w:sz w:val="24"/>
        </w:rPr>
        <w:t>（4）承包人在任何时候都应采取各种合理的预防措施，防止其员工发生任何违法、违禁、暴力或妨碍治安的行为。</w:t>
      </w:r>
    </w:p>
    <w:p w14:paraId="31062E27">
      <w:pPr>
        <w:spacing w:line="500" w:lineRule="exact"/>
        <w:ind w:firstLine="480" w:firstLineChars="200"/>
        <w:rPr>
          <w:rFonts w:ascii="宋体" w:hAnsi="宋体" w:cs="宋体"/>
          <w:sz w:val="24"/>
        </w:rPr>
      </w:pPr>
      <w:r>
        <w:rPr>
          <w:rFonts w:hint="eastAsia" w:ascii="宋体" w:hAnsi="宋体" w:cs="宋体"/>
          <w:sz w:val="24"/>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3061FA70">
      <w:pPr>
        <w:spacing w:line="500" w:lineRule="exact"/>
        <w:ind w:firstLine="480" w:firstLineChars="200"/>
        <w:rPr>
          <w:rFonts w:ascii="宋体" w:hAnsi="宋体" w:cs="宋体"/>
          <w:sz w:val="24"/>
        </w:rPr>
      </w:pPr>
      <w:r>
        <w:rPr>
          <w:rFonts w:hint="eastAsia" w:ascii="宋体" w:hAnsi="宋体" w:cs="宋体"/>
          <w:sz w:val="24"/>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7098D9BD">
      <w:pPr>
        <w:spacing w:line="500" w:lineRule="exact"/>
        <w:ind w:firstLine="480" w:firstLineChars="200"/>
        <w:rPr>
          <w:rFonts w:ascii="宋体" w:hAnsi="宋体" w:cs="宋体"/>
          <w:sz w:val="24"/>
        </w:rPr>
      </w:pPr>
      <w:r>
        <w:rPr>
          <w:rFonts w:hint="eastAsia" w:ascii="宋体" w:hAnsi="宋体" w:cs="宋体"/>
          <w:sz w:val="24"/>
        </w:rPr>
        <w:t>（7）操作人员上岗，必须按规定穿戴防护用品。施工负责人和安全检查员应随时检查劳动防护用品的穿戴情况，不按规定穿戴防护用品的人员不得上岗。</w:t>
      </w:r>
    </w:p>
    <w:p w14:paraId="0B58F38B">
      <w:pPr>
        <w:spacing w:line="500" w:lineRule="exact"/>
        <w:ind w:firstLine="480" w:firstLineChars="200"/>
        <w:rPr>
          <w:rFonts w:ascii="宋体" w:hAnsi="宋体" w:cs="宋体"/>
          <w:sz w:val="24"/>
        </w:rPr>
      </w:pPr>
      <w:r>
        <w:rPr>
          <w:rFonts w:hint="eastAsia" w:ascii="宋体" w:hAnsi="宋体" w:cs="宋体"/>
          <w:sz w:val="24"/>
        </w:rPr>
        <w:t>（8）所有施工机具设备和高空作业的设备均应定期检查，并有安全员的签字记录，保证其经常处于完好状态；不合格的机具、设备和劳动保护用品严禁使用：</w:t>
      </w:r>
    </w:p>
    <w:p w14:paraId="1EDBAABF">
      <w:pPr>
        <w:spacing w:line="500" w:lineRule="exact"/>
        <w:ind w:firstLine="480" w:firstLineChars="200"/>
        <w:rPr>
          <w:rFonts w:ascii="宋体" w:hAnsi="宋体" w:cs="宋体"/>
          <w:sz w:val="24"/>
        </w:rPr>
      </w:pPr>
      <w:r>
        <w:rPr>
          <w:rFonts w:hint="eastAsia" w:ascii="宋体" w:hAnsi="宋体" w:cs="宋体"/>
          <w:sz w:val="24"/>
        </w:rPr>
        <w:t>（9）施工中采用新技术、新工艺、新设备、新材料时，必须制定相应的安全技术措施，施工现场必须具有相关的安全标志牌。</w:t>
      </w:r>
    </w:p>
    <w:p w14:paraId="1C95D389">
      <w:pPr>
        <w:spacing w:line="500" w:lineRule="exact"/>
        <w:ind w:firstLine="480" w:firstLineChars="200"/>
        <w:rPr>
          <w:rFonts w:ascii="宋体" w:hAnsi="宋体" w:cs="宋体"/>
          <w:sz w:val="24"/>
        </w:rPr>
      </w:pPr>
      <w:r>
        <w:rPr>
          <w:rFonts w:hint="eastAsia" w:ascii="宋体" w:hAnsi="宋体" w:cs="宋体"/>
          <w:sz w:val="24"/>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42EA463F">
      <w:pPr>
        <w:spacing w:line="500" w:lineRule="exact"/>
        <w:ind w:firstLine="480" w:firstLineChars="200"/>
        <w:rPr>
          <w:rFonts w:ascii="宋体" w:hAnsi="宋体" w:cs="宋体"/>
          <w:sz w:val="24"/>
        </w:rPr>
      </w:pPr>
      <w:r>
        <w:rPr>
          <w:rFonts w:hint="eastAsia" w:ascii="宋体" w:hAnsi="宋体" w:cs="宋体"/>
          <w:sz w:val="24"/>
        </w:rPr>
        <w:t>（11）安全生产费用按照《建设工程安全生产管理条例》的相关规定使用和管理。</w:t>
      </w:r>
    </w:p>
    <w:p w14:paraId="5313E477">
      <w:pPr>
        <w:spacing w:line="500" w:lineRule="exact"/>
        <w:ind w:firstLine="600" w:firstLineChars="250"/>
        <w:rPr>
          <w:rFonts w:ascii="宋体" w:hAnsi="宋体" w:cs="宋体"/>
          <w:sz w:val="24"/>
        </w:rPr>
      </w:pPr>
      <w:r>
        <w:rPr>
          <w:rFonts w:hint="eastAsia" w:ascii="宋体" w:hAnsi="宋体" w:cs="宋体"/>
          <w:sz w:val="24"/>
        </w:rPr>
        <w:t>(12) 安全生产严格按照《建设工程安全生产管理条例》的规定和管理。</w:t>
      </w:r>
    </w:p>
    <w:p w14:paraId="389835D6">
      <w:pPr>
        <w:spacing w:line="500" w:lineRule="exact"/>
        <w:ind w:firstLine="480" w:firstLineChars="200"/>
        <w:rPr>
          <w:rFonts w:ascii="宋体" w:hAnsi="宋体" w:cs="宋体"/>
          <w:sz w:val="24"/>
        </w:rPr>
      </w:pPr>
      <w:r>
        <w:rPr>
          <w:rFonts w:hint="eastAsia" w:ascii="宋体" w:hAnsi="宋体" w:cs="宋体"/>
          <w:sz w:val="24"/>
        </w:rPr>
        <w:t>3.违约责任</w:t>
      </w:r>
    </w:p>
    <w:p w14:paraId="7D6DD4EF">
      <w:pPr>
        <w:spacing w:line="500" w:lineRule="exact"/>
        <w:ind w:firstLine="480" w:firstLineChars="200"/>
        <w:rPr>
          <w:rFonts w:ascii="宋体" w:hAnsi="宋体" w:cs="宋体"/>
          <w:sz w:val="24"/>
        </w:rPr>
      </w:pPr>
      <w:r>
        <w:rPr>
          <w:rFonts w:hint="eastAsia" w:ascii="宋体" w:hAnsi="宋体" w:cs="宋体"/>
          <w:sz w:val="24"/>
        </w:rPr>
        <w:t>如因发包人或承包人违约造成安全事故，将依法追究责任。</w:t>
      </w:r>
    </w:p>
    <w:p w14:paraId="241B4C55">
      <w:pPr>
        <w:spacing w:line="500" w:lineRule="exact"/>
        <w:ind w:firstLine="480" w:firstLineChars="200"/>
        <w:rPr>
          <w:rFonts w:ascii="宋体" w:hAnsi="宋体" w:cs="宋体"/>
          <w:sz w:val="24"/>
        </w:rPr>
      </w:pPr>
      <w:r>
        <w:rPr>
          <w:rFonts w:hint="eastAsia" w:ascii="宋体" w:hAnsi="宋体" w:cs="宋体"/>
          <w:sz w:val="24"/>
        </w:rPr>
        <w:t>4.本合同由双方法定代表人或其授权的代理人签署并加盖单位章后生效，全部工程竣工验收后失效。</w:t>
      </w:r>
    </w:p>
    <w:p w14:paraId="19ED62BA">
      <w:pPr>
        <w:spacing w:line="500" w:lineRule="exact"/>
        <w:ind w:firstLine="480" w:firstLineChars="200"/>
        <w:rPr>
          <w:rFonts w:ascii="宋体" w:hAnsi="宋体" w:cs="宋体"/>
          <w:sz w:val="24"/>
        </w:rPr>
      </w:pPr>
      <w:r>
        <w:rPr>
          <w:rFonts w:hint="eastAsia" w:ascii="宋体" w:hAnsi="宋体" w:cs="宋体"/>
          <w:sz w:val="24"/>
        </w:rPr>
        <w:t>5.本合同一式</w:t>
      </w:r>
      <w:r>
        <w:rPr>
          <w:rFonts w:hint="eastAsia" w:ascii="宋体" w:hAnsi="宋体" w:cs="宋体"/>
          <w:sz w:val="24"/>
          <w:u w:val="single"/>
        </w:rPr>
        <w:t xml:space="preserve"> 陆 </w:t>
      </w:r>
      <w:r>
        <w:rPr>
          <w:rFonts w:hint="eastAsia" w:ascii="宋体" w:hAnsi="宋体" w:cs="宋体"/>
          <w:sz w:val="24"/>
        </w:rPr>
        <w:t>份，发包人和承包人各执</w:t>
      </w:r>
      <w:r>
        <w:rPr>
          <w:rFonts w:hint="eastAsia" w:ascii="宋体" w:hAnsi="宋体" w:cs="宋体"/>
          <w:sz w:val="24"/>
          <w:u w:val="single"/>
        </w:rPr>
        <w:t xml:space="preserve"> 叁 </w:t>
      </w:r>
      <w:r>
        <w:rPr>
          <w:rFonts w:hint="eastAsia" w:ascii="宋体" w:hAnsi="宋体" w:cs="宋体"/>
          <w:sz w:val="24"/>
        </w:rPr>
        <w:t>份。</w:t>
      </w:r>
    </w:p>
    <w:p w14:paraId="78DBED3A">
      <w:pPr>
        <w:spacing w:line="500" w:lineRule="exact"/>
        <w:ind w:left="1920" w:hanging="1920" w:hangingChars="800"/>
        <w:rPr>
          <w:rFonts w:ascii="宋体" w:hAnsi="宋体" w:cs="宋体"/>
          <w:sz w:val="24"/>
        </w:rPr>
      </w:pPr>
    </w:p>
    <w:p w14:paraId="3CC90730">
      <w:pPr>
        <w:spacing w:line="500" w:lineRule="exact"/>
        <w:ind w:left="1920" w:hanging="1920" w:hangingChars="800"/>
        <w:rPr>
          <w:rFonts w:ascii="宋体" w:hAnsi="宋体" w:cs="宋体"/>
          <w:sz w:val="24"/>
        </w:rPr>
      </w:pPr>
    </w:p>
    <w:p w14:paraId="2C01B3D3">
      <w:pPr>
        <w:spacing w:line="500" w:lineRule="exact"/>
        <w:ind w:left="1920" w:hanging="1920" w:hangingChars="800"/>
        <w:rPr>
          <w:rFonts w:ascii="宋体" w:hAnsi="宋体" w:cs="宋体"/>
          <w:sz w:val="24"/>
        </w:rPr>
      </w:pPr>
    </w:p>
    <w:p w14:paraId="2C975741">
      <w:pPr>
        <w:spacing w:line="500" w:lineRule="exact"/>
        <w:ind w:left="1920" w:hanging="1920" w:hangingChars="800"/>
        <w:rPr>
          <w:rFonts w:ascii="宋体" w:hAnsi="宋体" w:cs="宋体"/>
          <w:sz w:val="24"/>
        </w:rPr>
      </w:pPr>
    </w:p>
    <w:p w14:paraId="28BDBB23">
      <w:pPr>
        <w:spacing w:line="500" w:lineRule="exact"/>
        <w:ind w:left="1920" w:hanging="1920" w:hangingChars="800"/>
        <w:rPr>
          <w:rFonts w:ascii="宋体" w:hAnsi="宋体" w:cs="宋体"/>
          <w:sz w:val="24"/>
          <w:u w:val="single"/>
        </w:rPr>
      </w:pPr>
      <w:r>
        <w:rPr>
          <w:rFonts w:hint="eastAsia" w:ascii="宋体" w:hAnsi="宋体" w:cs="宋体"/>
          <w:sz w:val="24"/>
        </w:rPr>
        <w:t>发包人：</w:t>
      </w:r>
      <w:r>
        <w:rPr>
          <w:rFonts w:hint="eastAsia" w:ascii="宋体" w:hAnsi="宋体" w:cs="宋体"/>
          <w:sz w:val="24"/>
          <w:u w:val="single"/>
        </w:rPr>
        <w:t xml:space="preserve">防城港市防城区发展和改革局  </w:t>
      </w:r>
      <w:r>
        <w:rPr>
          <w:rFonts w:hint="eastAsia" w:ascii="宋体" w:hAnsi="宋体" w:cs="宋体"/>
          <w:sz w:val="24"/>
        </w:rPr>
        <w:t xml:space="preserve">          承包人：</w:t>
      </w:r>
      <w:r>
        <w:rPr>
          <w:rFonts w:hint="eastAsia" w:ascii="宋体" w:hAnsi="宋体" w:cs="宋体"/>
          <w:sz w:val="24"/>
          <w:u w:val="single"/>
        </w:rPr>
        <w:t xml:space="preserve">                 </w:t>
      </w:r>
    </w:p>
    <w:p w14:paraId="7A2DA173">
      <w:pPr>
        <w:spacing w:line="500" w:lineRule="exact"/>
        <w:ind w:left="1916" w:leftChars="684" w:hanging="480" w:hangingChars="200"/>
        <w:rPr>
          <w:rFonts w:ascii="宋体" w:hAnsi="宋体" w:cs="宋体"/>
          <w:sz w:val="24"/>
        </w:rPr>
      </w:pPr>
      <w:r>
        <w:rPr>
          <w:rFonts w:hint="eastAsia" w:ascii="宋体" w:hAnsi="宋体" w:cs="宋体"/>
          <w:sz w:val="24"/>
        </w:rPr>
        <w:t xml:space="preserve">（盖单位章）                                    （盖单位章） </w:t>
      </w:r>
    </w:p>
    <w:p w14:paraId="7DEFD332">
      <w:pPr>
        <w:spacing w:line="500" w:lineRule="exact"/>
        <w:rPr>
          <w:rFonts w:ascii="宋体" w:hAnsi="宋体" w:cs="宋体"/>
          <w:sz w:val="24"/>
        </w:rPr>
      </w:pPr>
    </w:p>
    <w:p w14:paraId="4F45DB68">
      <w:pPr>
        <w:spacing w:line="500" w:lineRule="exact"/>
        <w:rPr>
          <w:rFonts w:ascii="宋体" w:hAnsi="宋体" w:cs="宋体"/>
          <w:sz w:val="24"/>
          <w:u w:val="single"/>
        </w:rPr>
      </w:pPr>
      <w:r>
        <w:rPr>
          <w:rFonts w:hint="eastAsia" w:ascii="宋体" w:hAnsi="宋体" w:cs="宋体"/>
          <w:sz w:val="24"/>
        </w:rPr>
        <w:t>法定代表人：</w:t>
      </w:r>
      <w:r>
        <w:rPr>
          <w:rFonts w:hint="eastAsia" w:ascii="宋体" w:hAnsi="宋体" w:cs="宋体"/>
          <w:sz w:val="24"/>
          <w:u w:val="single"/>
        </w:rPr>
        <w:t xml:space="preserve">                </w:t>
      </w:r>
      <w:r>
        <w:rPr>
          <w:rFonts w:hint="eastAsia" w:ascii="宋体" w:hAnsi="宋体" w:cs="宋体"/>
          <w:sz w:val="24"/>
        </w:rPr>
        <w:t xml:space="preserve">                  法定代表人：</w:t>
      </w:r>
      <w:r>
        <w:rPr>
          <w:rFonts w:hint="eastAsia" w:ascii="宋体" w:hAnsi="宋体" w:cs="宋体"/>
          <w:sz w:val="24"/>
          <w:u w:val="single"/>
        </w:rPr>
        <w:t xml:space="preserve">               </w:t>
      </w:r>
    </w:p>
    <w:p w14:paraId="34D965AE">
      <w:pPr>
        <w:spacing w:line="500" w:lineRule="exact"/>
        <w:rPr>
          <w:rFonts w:ascii="宋体" w:hAnsi="宋体" w:cs="宋体"/>
          <w:sz w:val="24"/>
        </w:rPr>
      </w:pPr>
      <w:r>
        <w:rPr>
          <w:rFonts w:hint="eastAsia" w:ascii="宋体" w:hAnsi="宋体" w:cs="宋体"/>
          <w:sz w:val="24"/>
        </w:rPr>
        <w:t>（签字或盖章）                                               （签字或盖章）</w:t>
      </w:r>
    </w:p>
    <w:p w14:paraId="46115906">
      <w:pPr>
        <w:spacing w:line="500" w:lineRule="exact"/>
        <w:rPr>
          <w:rFonts w:ascii="宋体" w:hAnsi="宋体" w:cs="宋体"/>
          <w:sz w:val="24"/>
        </w:rPr>
      </w:pPr>
    </w:p>
    <w:p w14:paraId="4ED03108">
      <w:pPr>
        <w:jc w:val="center"/>
        <w:rPr>
          <w:rFonts w:ascii="宋体" w:hAnsi="宋体" w:cs="宋体"/>
          <w:sz w:val="24"/>
        </w:rPr>
      </w:pPr>
    </w:p>
    <w:p w14:paraId="0064AD88">
      <w:pPr>
        <w:jc w:val="center"/>
        <w:rPr>
          <w:rFonts w:ascii="宋体" w:hAnsi="宋体" w:cs="宋体"/>
        </w:rPr>
      </w:pPr>
      <w:r>
        <w:rPr>
          <w:rFonts w:hint="eastAsia" w:ascii="宋体" w:hAnsi="宋体" w:cs="宋体"/>
          <w:sz w:val="24"/>
        </w:rPr>
        <w:t xml:space="preserve">                           签订日期：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AAEA58E">
      <w:pPr>
        <w:pStyle w:val="20"/>
        <w:rPr>
          <w:rFonts w:ascii="宋体" w:hAnsi="宋体" w:cs="宋体"/>
        </w:rPr>
      </w:pPr>
    </w:p>
    <w:p w14:paraId="6D77169F">
      <w:pPr>
        <w:rPr>
          <w:szCs w:val="21"/>
          <w:u w:val="single"/>
        </w:rPr>
      </w:pPr>
    </w:p>
    <w:p w14:paraId="229D674E">
      <w:pPr>
        <w:spacing w:line="360" w:lineRule="auto"/>
        <w:rPr>
          <w:rFonts w:ascii="宋体" w:hAnsi="宋体" w:cs="宋体"/>
          <w:color w:val="000000"/>
          <w:sz w:val="24"/>
        </w:rPr>
      </w:pPr>
      <w:r>
        <w:rPr>
          <w:rFonts w:hint="eastAsia" w:ascii="宋体" w:hAnsi="宋体" w:cs="宋体"/>
          <w:color w:val="000000"/>
          <w:sz w:val="24"/>
        </w:rPr>
        <w:br w:type="page"/>
      </w:r>
      <w:r>
        <w:rPr>
          <w:rFonts w:hint="eastAsia" w:ascii="宋体" w:hAnsi="宋体" w:cs="宋体"/>
          <w:color w:val="000000"/>
          <w:sz w:val="24"/>
        </w:rPr>
        <w:t>附件5：</w:t>
      </w:r>
    </w:p>
    <w:p w14:paraId="25F680C2">
      <w:pPr>
        <w:spacing w:line="360" w:lineRule="auto"/>
        <w:jc w:val="center"/>
        <w:rPr>
          <w:rFonts w:ascii="宋体" w:hAnsi="宋体" w:cs="宋体"/>
          <w:color w:val="000000"/>
          <w:sz w:val="24"/>
        </w:rPr>
      </w:pPr>
      <w:r>
        <w:rPr>
          <w:rFonts w:hint="eastAsia" w:ascii="宋体" w:hAnsi="宋体" w:cs="宋体"/>
          <w:color w:val="000000"/>
          <w:sz w:val="24"/>
        </w:rPr>
        <w:t>主要建设工程文件目录</w:t>
      </w:r>
    </w:p>
    <w:tbl>
      <w:tblPr>
        <w:tblStyle w:val="15"/>
        <w:tblW w:w="0" w:type="auto"/>
        <w:jc w:val="center"/>
        <w:tblLayout w:type="fixed"/>
        <w:tblCellMar>
          <w:top w:w="0" w:type="dxa"/>
          <w:left w:w="0" w:type="dxa"/>
          <w:bottom w:w="0" w:type="dxa"/>
          <w:right w:w="0" w:type="dxa"/>
        </w:tblCellMar>
      </w:tblPr>
      <w:tblGrid>
        <w:gridCol w:w="1953"/>
        <w:gridCol w:w="1276"/>
        <w:gridCol w:w="1450"/>
        <w:gridCol w:w="1243"/>
        <w:gridCol w:w="1450"/>
        <w:gridCol w:w="1667"/>
      </w:tblGrid>
      <w:tr w14:paraId="3FF6346D">
        <w:tblPrEx>
          <w:tblCellMar>
            <w:top w:w="0" w:type="dxa"/>
            <w:left w:w="0" w:type="dxa"/>
            <w:bottom w:w="0" w:type="dxa"/>
            <w:right w:w="0" w:type="dxa"/>
          </w:tblCellMar>
        </w:tblPrEx>
        <w:trPr>
          <w:jc w:val="center"/>
        </w:trPr>
        <w:tc>
          <w:tcPr>
            <w:tcW w:w="1953" w:type="dxa"/>
            <w:tcBorders>
              <w:top w:val="single" w:color="000000" w:sz="12" w:space="0"/>
              <w:left w:val="single" w:color="000000" w:sz="12" w:space="0"/>
              <w:bottom w:val="double" w:color="000000" w:sz="6" w:space="0"/>
              <w:right w:val="single" w:color="000000" w:sz="6" w:space="0"/>
            </w:tcBorders>
            <w:tcMar>
              <w:top w:w="0" w:type="dxa"/>
              <w:left w:w="28" w:type="dxa"/>
              <w:bottom w:w="0" w:type="dxa"/>
              <w:right w:w="28" w:type="dxa"/>
            </w:tcMar>
            <w:vAlign w:val="center"/>
          </w:tcPr>
          <w:p w14:paraId="562E4243">
            <w:pPr>
              <w:spacing w:line="360" w:lineRule="auto"/>
              <w:jc w:val="center"/>
              <w:rPr>
                <w:rFonts w:ascii="宋体" w:hAnsi="宋体" w:cs="宋体"/>
                <w:color w:val="000000"/>
                <w:sz w:val="24"/>
              </w:rPr>
            </w:pPr>
            <w:r>
              <w:rPr>
                <w:rFonts w:hint="eastAsia" w:ascii="宋体" w:hAnsi="宋体" w:cs="宋体"/>
                <w:color w:val="000000"/>
                <w:sz w:val="24"/>
              </w:rPr>
              <w:t>文件名称</w:t>
            </w:r>
          </w:p>
        </w:tc>
        <w:tc>
          <w:tcPr>
            <w:tcW w:w="1276"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83BF1A5">
            <w:pPr>
              <w:spacing w:line="360" w:lineRule="auto"/>
              <w:jc w:val="center"/>
              <w:rPr>
                <w:rFonts w:ascii="宋体" w:hAnsi="宋体" w:cs="宋体"/>
                <w:color w:val="000000"/>
                <w:sz w:val="24"/>
              </w:rPr>
            </w:pPr>
            <w:r>
              <w:rPr>
                <w:rFonts w:hint="eastAsia" w:ascii="宋体" w:hAnsi="宋体" w:cs="宋体"/>
                <w:color w:val="000000"/>
                <w:sz w:val="24"/>
              </w:rPr>
              <w:t>套数</w:t>
            </w:r>
          </w:p>
        </w:tc>
        <w:tc>
          <w:tcPr>
            <w:tcW w:w="145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5D7C78B0">
            <w:pPr>
              <w:spacing w:line="360" w:lineRule="auto"/>
              <w:jc w:val="center"/>
              <w:rPr>
                <w:rFonts w:ascii="宋体" w:hAnsi="宋体" w:cs="宋体"/>
                <w:color w:val="000000"/>
                <w:sz w:val="24"/>
              </w:rPr>
            </w:pPr>
            <w:r>
              <w:rPr>
                <w:rFonts w:hint="eastAsia" w:ascii="宋体" w:hAnsi="宋体" w:cs="宋体"/>
                <w:color w:val="000000"/>
                <w:sz w:val="24"/>
              </w:rPr>
              <w:t>费用（元）</w:t>
            </w:r>
          </w:p>
        </w:tc>
        <w:tc>
          <w:tcPr>
            <w:tcW w:w="1243"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1B1FA93">
            <w:pPr>
              <w:spacing w:line="360" w:lineRule="auto"/>
              <w:jc w:val="center"/>
              <w:rPr>
                <w:rFonts w:ascii="宋体" w:hAnsi="宋体" w:cs="宋体"/>
                <w:color w:val="000000"/>
                <w:sz w:val="24"/>
              </w:rPr>
            </w:pPr>
            <w:r>
              <w:rPr>
                <w:rFonts w:hint="eastAsia" w:ascii="宋体" w:hAnsi="宋体" w:cs="宋体"/>
                <w:color w:val="000000"/>
                <w:sz w:val="24"/>
              </w:rPr>
              <w:t>质量</w:t>
            </w:r>
          </w:p>
        </w:tc>
        <w:tc>
          <w:tcPr>
            <w:tcW w:w="145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tcPr>
          <w:p w14:paraId="4E81E42D">
            <w:pPr>
              <w:spacing w:line="360" w:lineRule="auto"/>
              <w:jc w:val="center"/>
              <w:rPr>
                <w:rFonts w:ascii="宋体" w:hAnsi="宋体" w:cs="宋体"/>
                <w:color w:val="000000"/>
                <w:sz w:val="24"/>
              </w:rPr>
            </w:pPr>
            <w:r>
              <w:rPr>
                <w:rFonts w:hint="eastAsia" w:ascii="宋体" w:hAnsi="宋体" w:cs="宋体"/>
                <w:color w:val="000000"/>
                <w:sz w:val="24"/>
              </w:rPr>
              <w:t>移交时间</w:t>
            </w:r>
          </w:p>
        </w:tc>
        <w:tc>
          <w:tcPr>
            <w:tcW w:w="1667" w:type="dxa"/>
            <w:tcBorders>
              <w:top w:val="single" w:color="000000" w:sz="12" w:space="0"/>
              <w:left w:val="single" w:color="000000" w:sz="6" w:space="0"/>
              <w:bottom w:val="double" w:color="000000" w:sz="6" w:space="0"/>
              <w:right w:val="single" w:color="000000" w:sz="12" w:space="0"/>
            </w:tcBorders>
            <w:tcMar>
              <w:top w:w="0" w:type="dxa"/>
              <w:left w:w="28" w:type="dxa"/>
              <w:bottom w:w="0" w:type="dxa"/>
              <w:right w:w="28" w:type="dxa"/>
            </w:tcMar>
          </w:tcPr>
          <w:p w14:paraId="4C432762">
            <w:pPr>
              <w:spacing w:line="360" w:lineRule="auto"/>
              <w:jc w:val="center"/>
              <w:rPr>
                <w:rFonts w:ascii="宋体" w:hAnsi="宋体" w:cs="宋体"/>
                <w:color w:val="000000"/>
                <w:sz w:val="24"/>
              </w:rPr>
            </w:pPr>
            <w:r>
              <w:rPr>
                <w:rFonts w:hint="eastAsia" w:ascii="宋体" w:hAnsi="宋体" w:cs="宋体"/>
                <w:color w:val="000000"/>
                <w:sz w:val="24"/>
              </w:rPr>
              <w:t>责任人</w:t>
            </w:r>
          </w:p>
        </w:tc>
      </w:tr>
      <w:tr w14:paraId="3F8D6D37">
        <w:tblPrEx>
          <w:tblCellMar>
            <w:top w:w="0" w:type="dxa"/>
            <w:left w:w="0" w:type="dxa"/>
            <w:bottom w:w="0" w:type="dxa"/>
            <w:right w:w="0" w:type="dxa"/>
          </w:tblCellMar>
        </w:tblPrEx>
        <w:trPr>
          <w:trHeight w:val="567" w:hRule="atLeast"/>
          <w:jc w:val="center"/>
        </w:trPr>
        <w:tc>
          <w:tcPr>
            <w:tcW w:w="1953" w:type="dxa"/>
            <w:tcBorders>
              <w:top w:val="doub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2A8C5CCF">
            <w:pPr>
              <w:keepNext/>
              <w:spacing w:line="360" w:lineRule="auto"/>
              <w:ind w:left="63" w:right="63"/>
              <w:jc w:val="center"/>
              <w:rPr>
                <w:rFonts w:ascii="宋体" w:hAnsi="宋体" w:cs="宋体"/>
                <w:color w:val="000000"/>
                <w:sz w:val="52"/>
              </w:rPr>
            </w:pPr>
          </w:p>
        </w:tc>
        <w:tc>
          <w:tcPr>
            <w:tcW w:w="1276"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56FF503">
            <w:pPr>
              <w:keepNext/>
              <w:spacing w:line="360" w:lineRule="auto"/>
              <w:ind w:left="63" w:right="63"/>
              <w:jc w:val="center"/>
              <w:rPr>
                <w:rFonts w:ascii="宋体" w:hAnsi="宋体" w:cs="宋体"/>
                <w:color w:val="000000"/>
                <w:sz w:val="52"/>
              </w:rPr>
            </w:pPr>
          </w:p>
        </w:tc>
        <w:tc>
          <w:tcPr>
            <w:tcW w:w="145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910CCA3">
            <w:pPr>
              <w:keepNext/>
              <w:spacing w:line="360" w:lineRule="auto"/>
              <w:ind w:left="63" w:right="63"/>
              <w:jc w:val="center"/>
              <w:rPr>
                <w:rFonts w:ascii="宋体" w:hAnsi="宋体" w:cs="宋体"/>
                <w:color w:val="000000"/>
                <w:sz w:val="52"/>
              </w:rPr>
            </w:pPr>
          </w:p>
        </w:tc>
        <w:tc>
          <w:tcPr>
            <w:tcW w:w="1243"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FCAD3D2">
            <w:pPr>
              <w:keepNext/>
              <w:spacing w:line="360" w:lineRule="auto"/>
              <w:ind w:left="63" w:right="63"/>
              <w:jc w:val="center"/>
              <w:rPr>
                <w:rFonts w:ascii="宋体" w:hAnsi="宋体" w:cs="宋体"/>
                <w:color w:val="000000"/>
                <w:sz w:val="52"/>
              </w:rPr>
            </w:pPr>
          </w:p>
        </w:tc>
        <w:tc>
          <w:tcPr>
            <w:tcW w:w="145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7B221E7">
            <w:pPr>
              <w:keepNext/>
              <w:spacing w:line="360" w:lineRule="auto"/>
              <w:ind w:left="63" w:right="63"/>
              <w:jc w:val="center"/>
              <w:rPr>
                <w:rFonts w:ascii="宋体" w:hAnsi="宋体" w:cs="宋体"/>
                <w:color w:val="000000"/>
                <w:sz w:val="52"/>
              </w:rPr>
            </w:pPr>
          </w:p>
        </w:tc>
        <w:tc>
          <w:tcPr>
            <w:tcW w:w="1667" w:type="dxa"/>
            <w:tcBorders>
              <w:top w:val="doub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2CD7B7FE">
            <w:pPr>
              <w:keepNext/>
              <w:spacing w:line="360" w:lineRule="auto"/>
              <w:ind w:left="63" w:right="63"/>
              <w:jc w:val="center"/>
              <w:rPr>
                <w:rFonts w:ascii="宋体" w:hAnsi="宋体" w:cs="宋体"/>
                <w:color w:val="000000"/>
                <w:sz w:val="52"/>
              </w:rPr>
            </w:pPr>
          </w:p>
        </w:tc>
      </w:tr>
      <w:tr w14:paraId="741FA159">
        <w:tblPrEx>
          <w:tblCellMar>
            <w:top w:w="0" w:type="dxa"/>
            <w:left w:w="0" w:type="dxa"/>
            <w:bottom w:w="0" w:type="dxa"/>
            <w:right w:w="0" w:type="dxa"/>
          </w:tblCellMar>
        </w:tblPrEx>
        <w:trPr>
          <w:trHeight w:val="567" w:hRule="atLeast"/>
          <w:jc w:val="center"/>
        </w:trPr>
        <w:tc>
          <w:tcPr>
            <w:tcW w:w="1953" w:type="dxa"/>
            <w:tcBorders>
              <w:top w:val="nil"/>
              <w:left w:val="single" w:color="000000" w:sz="12" w:space="0"/>
              <w:bottom w:val="single" w:color="000000" w:sz="6" w:space="0"/>
              <w:right w:val="single" w:color="000000" w:sz="6" w:space="0"/>
            </w:tcBorders>
            <w:tcMar>
              <w:top w:w="0" w:type="dxa"/>
              <w:left w:w="28" w:type="dxa"/>
              <w:bottom w:w="0" w:type="dxa"/>
              <w:right w:w="28" w:type="dxa"/>
            </w:tcMar>
            <w:vAlign w:val="center"/>
          </w:tcPr>
          <w:p w14:paraId="0D135E08">
            <w:pPr>
              <w:keepNext/>
              <w:spacing w:line="360" w:lineRule="auto"/>
              <w:ind w:left="63" w:right="63"/>
              <w:jc w:val="center"/>
              <w:rPr>
                <w:rFonts w:ascii="宋体" w:hAnsi="宋体" w:cs="宋体"/>
                <w:color w:val="000000"/>
                <w:sz w:val="52"/>
              </w:rPr>
            </w:pPr>
          </w:p>
        </w:tc>
        <w:tc>
          <w:tcPr>
            <w:tcW w:w="1276"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777E60B8">
            <w:pPr>
              <w:keepNext/>
              <w:spacing w:line="360" w:lineRule="auto"/>
              <w:ind w:left="63" w:right="63"/>
              <w:jc w:val="center"/>
              <w:rPr>
                <w:rFonts w:ascii="宋体" w:hAnsi="宋体" w:cs="宋体"/>
                <w:color w:val="000000"/>
                <w:sz w:val="52"/>
              </w:rPr>
            </w:pPr>
          </w:p>
        </w:tc>
        <w:tc>
          <w:tcPr>
            <w:tcW w:w="1450"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1B26B76A">
            <w:pPr>
              <w:keepNext/>
              <w:spacing w:line="360" w:lineRule="auto"/>
              <w:ind w:left="63" w:right="63"/>
              <w:jc w:val="center"/>
              <w:rPr>
                <w:rFonts w:ascii="宋体" w:hAnsi="宋体" w:cs="宋体"/>
                <w:color w:val="000000"/>
                <w:sz w:val="52"/>
              </w:rPr>
            </w:pPr>
          </w:p>
        </w:tc>
        <w:tc>
          <w:tcPr>
            <w:tcW w:w="1243"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7B656F13">
            <w:pPr>
              <w:keepNext/>
              <w:spacing w:line="360" w:lineRule="auto"/>
              <w:ind w:left="63" w:right="63"/>
              <w:jc w:val="center"/>
              <w:rPr>
                <w:rFonts w:ascii="宋体" w:hAnsi="宋体" w:cs="宋体"/>
                <w:color w:val="000000"/>
                <w:sz w:val="52"/>
              </w:rPr>
            </w:pPr>
          </w:p>
        </w:tc>
        <w:tc>
          <w:tcPr>
            <w:tcW w:w="1450"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7924D350">
            <w:pPr>
              <w:keepNext/>
              <w:spacing w:line="360" w:lineRule="auto"/>
              <w:ind w:left="63" w:right="63"/>
              <w:jc w:val="center"/>
              <w:rPr>
                <w:rFonts w:ascii="宋体" w:hAnsi="宋体" w:cs="宋体"/>
                <w:color w:val="000000"/>
                <w:sz w:val="52"/>
              </w:rPr>
            </w:pPr>
          </w:p>
        </w:tc>
        <w:tc>
          <w:tcPr>
            <w:tcW w:w="1667" w:type="dxa"/>
            <w:tcBorders>
              <w:top w:val="nil"/>
              <w:left w:val="single" w:color="000000" w:sz="6" w:space="0"/>
              <w:bottom w:val="single" w:color="000000" w:sz="6" w:space="0"/>
              <w:right w:val="single" w:color="000000" w:sz="12" w:space="0"/>
            </w:tcBorders>
            <w:tcMar>
              <w:top w:w="0" w:type="dxa"/>
              <w:left w:w="28" w:type="dxa"/>
              <w:bottom w:w="0" w:type="dxa"/>
              <w:right w:w="28" w:type="dxa"/>
            </w:tcMar>
            <w:vAlign w:val="center"/>
          </w:tcPr>
          <w:p w14:paraId="61176312">
            <w:pPr>
              <w:keepNext/>
              <w:spacing w:line="360" w:lineRule="auto"/>
              <w:ind w:left="63" w:right="63"/>
              <w:jc w:val="center"/>
              <w:rPr>
                <w:rFonts w:ascii="宋体" w:hAnsi="宋体" w:cs="宋体"/>
                <w:color w:val="000000"/>
                <w:sz w:val="52"/>
              </w:rPr>
            </w:pPr>
          </w:p>
        </w:tc>
      </w:tr>
      <w:tr w14:paraId="22744F0A">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6435D491">
            <w:pPr>
              <w:keepNext/>
              <w:spacing w:line="360" w:lineRule="auto"/>
              <w:ind w:left="63" w:right="63"/>
              <w:jc w:val="center"/>
              <w:rPr>
                <w:rFonts w:ascii="宋体" w:hAnsi="宋体" w:cs="宋体"/>
                <w:color w:val="000000"/>
                <w:sz w:val="52"/>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AE94ECA">
            <w:pPr>
              <w:keepNext/>
              <w:spacing w:line="360" w:lineRule="auto"/>
              <w:ind w:left="63" w:right="63"/>
              <w:jc w:val="center"/>
              <w:rPr>
                <w:rFonts w:ascii="宋体" w:hAnsi="宋体" w:cs="宋体"/>
                <w:color w:val="000000"/>
                <w:sz w:val="52"/>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AAEAA0C">
            <w:pPr>
              <w:keepNext/>
              <w:spacing w:line="360" w:lineRule="auto"/>
              <w:ind w:left="63" w:right="63"/>
              <w:jc w:val="center"/>
              <w:rPr>
                <w:rFonts w:ascii="宋体" w:hAnsi="宋体" w:cs="宋体"/>
                <w:color w:val="000000"/>
                <w:sz w:val="52"/>
              </w:rPr>
            </w:pPr>
          </w:p>
        </w:tc>
        <w:tc>
          <w:tcPr>
            <w:tcW w:w="1243"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D3937AC">
            <w:pPr>
              <w:keepNext/>
              <w:spacing w:line="360" w:lineRule="auto"/>
              <w:ind w:left="63" w:right="63"/>
              <w:jc w:val="center"/>
              <w:rPr>
                <w:rFonts w:ascii="宋体" w:hAnsi="宋体" w:cs="宋体"/>
                <w:color w:val="000000"/>
                <w:sz w:val="52"/>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E1C5513">
            <w:pPr>
              <w:keepNext/>
              <w:spacing w:line="360" w:lineRule="auto"/>
              <w:ind w:left="63" w:right="63"/>
              <w:jc w:val="center"/>
              <w:rPr>
                <w:rFonts w:ascii="宋体" w:hAnsi="宋体" w:cs="宋体"/>
                <w:color w:val="000000"/>
                <w:sz w:val="52"/>
              </w:rPr>
            </w:pPr>
          </w:p>
        </w:tc>
        <w:tc>
          <w:tcPr>
            <w:tcW w:w="1667"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00BB9985">
            <w:pPr>
              <w:keepNext/>
              <w:spacing w:line="360" w:lineRule="auto"/>
              <w:ind w:left="63" w:right="63"/>
              <w:jc w:val="center"/>
              <w:rPr>
                <w:rFonts w:ascii="宋体" w:hAnsi="宋体" w:cs="宋体"/>
                <w:color w:val="000000"/>
                <w:sz w:val="52"/>
              </w:rPr>
            </w:pPr>
          </w:p>
        </w:tc>
      </w:tr>
      <w:tr w14:paraId="56226A1B">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61A4B9CD">
            <w:pPr>
              <w:keepNext/>
              <w:spacing w:line="360" w:lineRule="auto"/>
              <w:ind w:left="63" w:right="63"/>
              <w:jc w:val="center"/>
              <w:rPr>
                <w:rFonts w:ascii="宋体" w:hAnsi="宋体" w:cs="宋体"/>
                <w:color w:val="000000"/>
                <w:sz w:val="52"/>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81D45BA">
            <w:pPr>
              <w:keepNext/>
              <w:spacing w:line="360" w:lineRule="auto"/>
              <w:ind w:left="63" w:right="63"/>
              <w:jc w:val="center"/>
              <w:rPr>
                <w:rFonts w:ascii="宋体" w:hAnsi="宋体" w:cs="宋体"/>
                <w:color w:val="000000"/>
                <w:sz w:val="52"/>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6708F8E">
            <w:pPr>
              <w:keepNext/>
              <w:spacing w:line="360" w:lineRule="auto"/>
              <w:ind w:left="63" w:right="63"/>
              <w:jc w:val="center"/>
              <w:rPr>
                <w:rFonts w:ascii="宋体" w:hAnsi="宋体" w:cs="宋体"/>
                <w:color w:val="000000"/>
                <w:sz w:val="52"/>
              </w:rPr>
            </w:pPr>
          </w:p>
        </w:tc>
        <w:tc>
          <w:tcPr>
            <w:tcW w:w="1243"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443EEC4">
            <w:pPr>
              <w:keepNext/>
              <w:spacing w:line="360" w:lineRule="auto"/>
              <w:ind w:left="63" w:right="63"/>
              <w:jc w:val="center"/>
              <w:rPr>
                <w:rFonts w:ascii="宋体" w:hAnsi="宋体" w:cs="宋体"/>
                <w:color w:val="000000"/>
                <w:sz w:val="52"/>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BAC5B52">
            <w:pPr>
              <w:keepNext/>
              <w:spacing w:line="360" w:lineRule="auto"/>
              <w:ind w:left="63" w:right="63"/>
              <w:jc w:val="center"/>
              <w:rPr>
                <w:rFonts w:ascii="宋体" w:hAnsi="宋体" w:cs="宋体"/>
                <w:color w:val="000000"/>
                <w:sz w:val="52"/>
              </w:rPr>
            </w:pPr>
          </w:p>
        </w:tc>
        <w:tc>
          <w:tcPr>
            <w:tcW w:w="1667"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232C1CE9">
            <w:pPr>
              <w:keepNext/>
              <w:spacing w:line="360" w:lineRule="auto"/>
              <w:ind w:left="63" w:right="63"/>
              <w:jc w:val="center"/>
              <w:rPr>
                <w:rFonts w:ascii="宋体" w:hAnsi="宋体" w:cs="宋体"/>
                <w:color w:val="000000"/>
                <w:sz w:val="52"/>
              </w:rPr>
            </w:pPr>
          </w:p>
        </w:tc>
      </w:tr>
      <w:tr w14:paraId="74F93C0B">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tcPr>
          <w:p w14:paraId="29DDE90E">
            <w:pPr>
              <w:spacing w:line="360" w:lineRule="auto"/>
              <w:rPr>
                <w:rFonts w:ascii="宋体" w:hAnsi="宋体" w:cs="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EE5E5CD">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2B70D4A6">
            <w:pPr>
              <w:spacing w:line="360" w:lineRule="auto"/>
              <w:rPr>
                <w:rFonts w:ascii="宋体" w:hAnsi="宋体" w:cs="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0B113DD4">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23F0E61A">
            <w:pPr>
              <w:spacing w:line="360" w:lineRule="auto"/>
              <w:rPr>
                <w:rFonts w:ascii="宋体" w:hAnsi="宋体" w:cs="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tcPr>
          <w:p w14:paraId="64C33577">
            <w:pPr>
              <w:spacing w:line="360" w:lineRule="auto"/>
              <w:rPr>
                <w:rFonts w:ascii="宋体" w:hAnsi="宋体" w:cs="宋体"/>
                <w:color w:val="000000"/>
                <w:sz w:val="24"/>
              </w:rPr>
            </w:pPr>
          </w:p>
        </w:tc>
      </w:tr>
      <w:tr w14:paraId="33CD742A">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6052096A">
            <w:pPr>
              <w:keepNext/>
              <w:spacing w:line="360" w:lineRule="auto"/>
              <w:ind w:left="63" w:right="63"/>
              <w:jc w:val="center"/>
              <w:rPr>
                <w:rFonts w:ascii="宋体" w:hAnsi="宋体" w:cs="宋体"/>
                <w:color w:val="000000"/>
                <w:sz w:val="52"/>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FCEAD9E">
            <w:pPr>
              <w:keepNext/>
              <w:spacing w:line="360" w:lineRule="auto"/>
              <w:ind w:left="63" w:right="63"/>
              <w:jc w:val="center"/>
              <w:rPr>
                <w:rFonts w:ascii="宋体" w:hAnsi="宋体" w:cs="宋体"/>
                <w:color w:val="000000"/>
                <w:sz w:val="52"/>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66696C3">
            <w:pPr>
              <w:keepNext/>
              <w:spacing w:line="360" w:lineRule="auto"/>
              <w:ind w:left="63" w:right="63"/>
              <w:jc w:val="center"/>
              <w:rPr>
                <w:rFonts w:ascii="宋体" w:hAnsi="宋体" w:cs="宋体"/>
                <w:color w:val="000000"/>
                <w:sz w:val="52"/>
              </w:rPr>
            </w:pPr>
          </w:p>
        </w:tc>
        <w:tc>
          <w:tcPr>
            <w:tcW w:w="1243"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ADE089D">
            <w:pPr>
              <w:keepNext/>
              <w:spacing w:line="360" w:lineRule="auto"/>
              <w:ind w:left="63" w:right="63"/>
              <w:jc w:val="center"/>
              <w:rPr>
                <w:rFonts w:ascii="宋体" w:hAnsi="宋体" w:cs="宋体"/>
                <w:color w:val="000000"/>
                <w:sz w:val="52"/>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5AF9F5A">
            <w:pPr>
              <w:keepNext/>
              <w:spacing w:line="360" w:lineRule="auto"/>
              <w:ind w:left="63" w:right="63"/>
              <w:jc w:val="center"/>
              <w:rPr>
                <w:rFonts w:ascii="宋体" w:hAnsi="宋体" w:cs="宋体"/>
                <w:color w:val="000000"/>
                <w:sz w:val="52"/>
              </w:rPr>
            </w:pPr>
          </w:p>
        </w:tc>
        <w:tc>
          <w:tcPr>
            <w:tcW w:w="1667"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6E5E547">
            <w:pPr>
              <w:keepNext/>
              <w:spacing w:line="360" w:lineRule="auto"/>
              <w:ind w:left="63" w:right="63"/>
              <w:jc w:val="center"/>
              <w:rPr>
                <w:rFonts w:ascii="宋体" w:hAnsi="宋体" w:cs="宋体"/>
                <w:color w:val="000000"/>
                <w:sz w:val="52"/>
              </w:rPr>
            </w:pPr>
          </w:p>
        </w:tc>
      </w:tr>
      <w:tr w14:paraId="77F2ACFE">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tcPr>
          <w:p w14:paraId="6B241BA7">
            <w:pPr>
              <w:spacing w:line="360" w:lineRule="auto"/>
              <w:rPr>
                <w:rFonts w:ascii="宋体" w:hAnsi="宋体" w:cs="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951E1E6">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6AA38CA7">
            <w:pPr>
              <w:spacing w:line="360" w:lineRule="auto"/>
              <w:rPr>
                <w:rFonts w:ascii="宋体" w:hAnsi="宋体" w:cs="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4B75EC64">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57AA599D">
            <w:pPr>
              <w:spacing w:line="360" w:lineRule="auto"/>
              <w:rPr>
                <w:rFonts w:ascii="宋体" w:hAnsi="宋体" w:cs="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tcPr>
          <w:p w14:paraId="2894EC50">
            <w:pPr>
              <w:spacing w:line="360" w:lineRule="auto"/>
              <w:rPr>
                <w:rFonts w:ascii="宋体" w:hAnsi="宋体" w:cs="宋体"/>
                <w:color w:val="000000"/>
                <w:sz w:val="24"/>
              </w:rPr>
            </w:pPr>
          </w:p>
        </w:tc>
      </w:tr>
      <w:tr w14:paraId="117B2883">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tcPr>
          <w:p w14:paraId="47768E3B">
            <w:pPr>
              <w:spacing w:line="360" w:lineRule="auto"/>
              <w:rPr>
                <w:rFonts w:ascii="宋体" w:hAnsi="宋体" w:cs="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9FF185F">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41ADD66">
            <w:pPr>
              <w:spacing w:line="360" w:lineRule="auto"/>
              <w:rPr>
                <w:rFonts w:ascii="宋体" w:hAnsi="宋体" w:cs="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6B4B0A9B">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5981BE50">
            <w:pPr>
              <w:spacing w:line="360" w:lineRule="auto"/>
              <w:rPr>
                <w:rFonts w:ascii="宋体" w:hAnsi="宋体" w:cs="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tcPr>
          <w:p w14:paraId="5A3DF514">
            <w:pPr>
              <w:spacing w:line="360" w:lineRule="auto"/>
              <w:rPr>
                <w:rFonts w:ascii="宋体" w:hAnsi="宋体" w:cs="宋体"/>
                <w:color w:val="000000"/>
                <w:sz w:val="24"/>
              </w:rPr>
            </w:pPr>
          </w:p>
        </w:tc>
      </w:tr>
      <w:tr w14:paraId="6662185D">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tcPr>
          <w:p w14:paraId="434ACC97">
            <w:pPr>
              <w:spacing w:line="360" w:lineRule="auto"/>
              <w:rPr>
                <w:rFonts w:ascii="宋体" w:hAnsi="宋体" w:cs="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E087734">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A88FF8A">
            <w:pPr>
              <w:spacing w:line="360" w:lineRule="auto"/>
              <w:rPr>
                <w:rFonts w:ascii="宋体" w:hAnsi="宋体" w:cs="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517971D9">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6DF91ECE">
            <w:pPr>
              <w:spacing w:line="360" w:lineRule="auto"/>
              <w:rPr>
                <w:rFonts w:ascii="宋体" w:hAnsi="宋体" w:cs="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tcPr>
          <w:p w14:paraId="63C51AAD">
            <w:pPr>
              <w:spacing w:line="360" w:lineRule="auto"/>
              <w:rPr>
                <w:rFonts w:ascii="宋体" w:hAnsi="宋体" w:cs="宋体"/>
                <w:color w:val="000000"/>
                <w:sz w:val="24"/>
              </w:rPr>
            </w:pPr>
          </w:p>
        </w:tc>
      </w:tr>
      <w:tr w14:paraId="67DD8BE3">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tcPr>
          <w:p w14:paraId="5F964C4E">
            <w:pPr>
              <w:spacing w:line="360" w:lineRule="auto"/>
              <w:rPr>
                <w:rFonts w:ascii="宋体" w:hAnsi="宋体" w:cs="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40CA1139">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C5DF819">
            <w:pPr>
              <w:spacing w:line="360" w:lineRule="auto"/>
              <w:rPr>
                <w:rFonts w:ascii="宋体" w:hAnsi="宋体" w:cs="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489A8978">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56B79D26">
            <w:pPr>
              <w:spacing w:line="360" w:lineRule="auto"/>
              <w:rPr>
                <w:rFonts w:ascii="宋体" w:hAnsi="宋体" w:cs="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tcPr>
          <w:p w14:paraId="5A258AA7">
            <w:pPr>
              <w:spacing w:line="360" w:lineRule="auto"/>
              <w:rPr>
                <w:rFonts w:ascii="宋体" w:hAnsi="宋体" w:cs="宋体"/>
                <w:color w:val="000000"/>
                <w:sz w:val="24"/>
              </w:rPr>
            </w:pPr>
          </w:p>
        </w:tc>
      </w:tr>
      <w:tr w14:paraId="1F010804">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12" w:space="0"/>
              <w:right w:val="single" w:color="000000" w:sz="6" w:space="0"/>
            </w:tcBorders>
            <w:tcMar>
              <w:top w:w="0" w:type="dxa"/>
              <w:left w:w="28" w:type="dxa"/>
              <w:bottom w:w="0" w:type="dxa"/>
              <w:right w:w="28" w:type="dxa"/>
            </w:tcMar>
          </w:tcPr>
          <w:p w14:paraId="25BB568D">
            <w:pPr>
              <w:spacing w:line="360" w:lineRule="auto"/>
              <w:rPr>
                <w:rFonts w:ascii="宋体" w:hAnsi="宋体" w:cs="宋体"/>
                <w:color w:val="000000"/>
                <w:sz w:val="24"/>
              </w:rPr>
            </w:pPr>
          </w:p>
        </w:tc>
        <w:tc>
          <w:tcPr>
            <w:tcW w:w="1276"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38D54C85">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7D71A581">
            <w:pPr>
              <w:spacing w:line="360" w:lineRule="auto"/>
              <w:rPr>
                <w:rFonts w:ascii="宋体" w:hAnsi="宋体" w:cs="宋体"/>
                <w:color w:val="000000"/>
                <w:sz w:val="24"/>
              </w:rPr>
            </w:pPr>
          </w:p>
        </w:tc>
        <w:tc>
          <w:tcPr>
            <w:tcW w:w="1243"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2BC37B10">
            <w:pPr>
              <w:spacing w:line="360" w:lineRule="auto"/>
              <w:rPr>
                <w:rFonts w:ascii="宋体" w:hAnsi="宋体" w:cs="宋体"/>
                <w:color w:val="000000"/>
                <w:sz w:val="24"/>
              </w:rPr>
            </w:pPr>
          </w:p>
        </w:tc>
        <w:tc>
          <w:tcPr>
            <w:tcW w:w="145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29929536">
            <w:pPr>
              <w:spacing w:line="360" w:lineRule="auto"/>
              <w:rPr>
                <w:rFonts w:ascii="宋体" w:hAnsi="宋体" w:cs="宋体"/>
                <w:color w:val="000000"/>
                <w:sz w:val="24"/>
              </w:rPr>
            </w:pPr>
          </w:p>
        </w:tc>
        <w:tc>
          <w:tcPr>
            <w:tcW w:w="1667" w:type="dxa"/>
            <w:tcBorders>
              <w:top w:val="single" w:color="000000" w:sz="6" w:space="0"/>
              <w:left w:val="single" w:color="000000" w:sz="6" w:space="0"/>
              <w:bottom w:val="single" w:color="000000" w:sz="12" w:space="0"/>
              <w:right w:val="single" w:color="000000" w:sz="12" w:space="0"/>
            </w:tcBorders>
            <w:tcMar>
              <w:top w:w="0" w:type="dxa"/>
              <w:left w:w="28" w:type="dxa"/>
              <w:bottom w:w="0" w:type="dxa"/>
              <w:right w:w="28" w:type="dxa"/>
            </w:tcMar>
          </w:tcPr>
          <w:p w14:paraId="131D2543">
            <w:pPr>
              <w:spacing w:line="360" w:lineRule="auto"/>
              <w:rPr>
                <w:rFonts w:ascii="宋体" w:hAnsi="宋体" w:cs="宋体"/>
                <w:color w:val="000000"/>
                <w:sz w:val="24"/>
              </w:rPr>
            </w:pPr>
          </w:p>
        </w:tc>
      </w:tr>
    </w:tbl>
    <w:p w14:paraId="1EFA8AAF">
      <w:pPr>
        <w:spacing w:line="360" w:lineRule="auto"/>
        <w:rPr>
          <w:rFonts w:ascii="宋体" w:hAnsi="宋体" w:cs="宋体"/>
          <w:color w:val="000000"/>
          <w:sz w:val="24"/>
          <w:szCs w:val="20"/>
        </w:rPr>
      </w:pPr>
    </w:p>
    <w:p w14:paraId="497E4F8C">
      <w:pPr>
        <w:spacing w:line="360" w:lineRule="auto"/>
        <w:rPr>
          <w:rFonts w:ascii="宋体" w:hAnsi="宋体" w:cs="宋体"/>
          <w:color w:val="000000"/>
          <w:sz w:val="24"/>
        </w:rPr>
      </w:pPr>
      <w:r>
        <w:rPr>
          <w:rFonts w:hint="eastAsia" w:ascii="宋体" w:hAnsi="宋体" w:cs="宋体"/>
          <w:color w:val="000000"/>
        </w:rPr>
        <w:br w:type="page"/>
      </w:r>
      <w:r>
        <w:rPr>
          <w:rFonts w:hint="eastAsia" w:ascii="宋体" w:hAnsi="宋体" w:cs="宋体"/>
          <w:color w:val="000000"/>
          <w:sz w:val="24"/>
        </w:rPr>
        <w:t>附件6：</w:t>
      </w:r>
    </w:p>
    <w:p w14:paraId="0D9E706C">
      <w:pPr>
        <w:spacing w:line="360" w:lineRule="auto"/>
        <w:jc w:val="center"/>
        <w:rPr>
          <w:rFonts w:ascii="宋体" w:hAnsi="宋体" w:cs="宋体"/>
          <w:color w:val="000000"/>
          <w:sz w:val="24"/>
        </w:rPr>
      </w:pPr>
      <w:r>
        <w:rPr>
          <w:rFonts w:hint="eastAsia" w:ascii="宋体" w:hAnsi="宋体" w:cs="宋体"/>
          <w:color w:val="000000"/>
          <w:sz w:val="24"/>
        </w:rPr>
        <w:t>承包人用于本工程施工的机械设备表</w:t>
      </w:r>
    </w:p>
    <w:tbl>
      <w:tblPr>
        <w:tblStyle w:val="15"/>
        <w:tblW w:w="0" w:type="auto"/>
        <w:jc w:val="center"/>
        <w:tblLayout w:type="fixed"/>
        <w:tblCellMar>
          <w:top w:w="0" w:type="dxa"/>
          <w:left w:w="0" w:type="dxa"/>
          <w:bottom w:w="0" w:type="dxa"/>
          <w:right w:w="0" w:type="dxa"/>
        </w:tblCellMar>
      </w:tblPr>
      <w:tblGrid>
        <w:gridCol w:w="1162"/>
        <w:gridCol w:w="1418"/>
        <w:gridCol w:w="850"/>
        <w:gridCol w:w="1058"/>
        <w:gridCol w:w="880"/>
        <w:gridCol w:w="1020"/>
        <w:gridCol w:w="1480"/>
        <w:gridCol w:w="1020"/>
        <w:gridCol w:w="921"/>
      </w:tblGrid>
      <w:tr w14:paraId="7C345C29">
        <w:tblPrEx>
          <w:tblCellMar>
            <w:top w:w="0" w:type="dxa"/>
            <w:left w:w="0" w:type="dxa"/>
            <w:bottom w:w="0" w:type="dxa"/>
            <w:right w:w="0" w:type="dxa"/>
          </w:tblCellMar>
        </w:tblPrEx>
        <w:trPr>
          <w:jc w:val="center"/>
        </w:trPr>
        <w:tc>
          <w:tcPr>
            <w:tcW w:w="1162" w:type="dxa"/>
            <w:tcBorders>
              <w:top w:val="single" w:color="000000" w:sz="12" w:space="0"/>
              <w:left w:val="single" w:color="000000" w:sz="12" w:space="0"/>
              <w:bottom w:val="double" w:color="000000" w:sz="6" w:space="0"/>
              <w:right w:val="single" w:color="000000" w:sz="6" w:space="0"/>
            </w:tcBorders>
            <w:tcMar>
              <w:top w:w="0" w:type="dxa"/>
              <w:left w:w="28" w:type="dxa"/>
              <w:bottom w:w="0" w:type="dxa"/>
              <w:right w:w="28" w:type="dxa"/>
            </w:tcMar>
            <w:vAlign w:val="center"/>
          </w:tcPr>
          <w:p w14:paraId="5BF8E6C5">
            <w:pPr>
              <w:spacing w:line="360" w:lineRule="auto"/>
              <w:jc w:val="center"/>
              <w:rPr>
                <w:rFonts w:ascii="宋体" w:hAnsi="宋体" w:cs="宋体"/>
                <w:color w:val="000000"/>
                <w:sz w:val="24"/>
              </w:rPr>
            </w:pPr>
            <w:r>
              <w:rPr>
                <w:rFonts w:hint="eastAsia" w:ascii="宋体" w:hAnsi="宋体" w:cs="宋体"/>
                <w:color w:val="000000"/>
                <w:sz w:val="24"/>
              </w:rPr>
              <w:t>序号</w:t>
            </w:r>
          </w:p>
        </w:tc>
        <w:tc>
          <w:tcPr>
            <w:tcW w:w="1418"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3861372">
            <w:pPr>
              <w:spacing w:line="360" w:lineRule="auto"/>
              <w:jc w:val="center"/>
              <w:rPr>
                <w:rFonts w:ascii="宋体" w:hAnsi="宋体" w:cs="宋体"/>
                <w:color w:val="000000"/>
                <w:sz w:val="24"/>
              </w:rPr>
            </w:pPr>
            <w:r>
              <w:rPr>
                <w:rFonts w:hint="eastAsia" w:ascii="宋体" w:hAnsi="宋体" w:cs="宋体"/>
                <w:color w:val="000000"/>
                <w:sz w:val="24"/>
              </w:rPr>
              <w:t>机械或设备名称</w:t>
            </w:r>
          </w:p>
        </w:tc>
        <w:tc>
          <w:tcPr>
            <w:tcW w:w="85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30217B71">
            <w:pPr>
              <w:spacing w:line="360" w:lineRule="auto"/>
              <w:jc w:val="center"/>
              <w:rPr>
                <w:rFonts w:ascii="宋体" w:hAnsi="宋体" w:cs="宋体"/>
                <w:color w:val="000000"/>
                <w:sz w:val="24"/>
              </w:rPr>
            </w:pPr>
            <w:r>
              <w:rPr>
                <w:rFonts w:hint="eastAsia" w:ascii="宋体" w:hAnsi="宋体" w:cs="宋体"/>
                <w:color w:val="000000"/>
                <w:sz w:val="24"/>
              </w:rPr>
              <w:t>规格型号</w:t>
            </w:r>
          </w:p>
        </w:tc>
        <w:tc>
          <w:tcPr>
            <w:tcW w:w="1058"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D5B6CB5">
            <w:pPr>
              <w:spacing w:line="360" w:lineRule="auto"/>
              <w:jc w:val="center"/>
              <w:rPr>
                <w:rFonts w:ascii="宋体" w:hAnsi="宋体" w:cs="宋体"/>
                <w:color w:val="000000"/>
                <w:sz w:val="24"/>
              </w:rPr>
            </w:pPr>
            <w:r>
              <w:rPr>
                <w:rFonts w:hint="eastAsia" w:ascii="宋体" w:hAnsi="宋体" w:cs="宋体"/>
                <w:color w:val="000000"/>
                <w:sz w:val="24"/>
              </w:rPr>
              <w:t>数量</w:t>
            </w:r>
          </w:p>
        </w:tc>
        <w:tc>
          <w:tcPr>
            <w:tcW w:w="88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70B681A1">
            <w:pPr>
              <w:spacing w:line="360" w:lineRule="auto"/>
              <w:jc w:val="center"/>
              <w:rPr>
                <w:rFonts w:ascii="宋体" w:hAnsi="宋体" w:cs="宋体"/>
                <w:color w:val="000000"/>
                <w:sz w:val="24"/>
              </w:rPr>
            </w:pPr>
            <w:r>
              <w:rPr>
                <w:rFonts w:hint="eastAsia" w:ascii="宋体" w:hAnsi="宋体" w:cs="宋体"/>
                <w:color w:val="000000"/>
                <w:sz w:val="24"/>
              </w:rPr>
              <w:t>产地</w:t>
            </w:r>
          </w:p>
        </w:tc>
        <w:tc>
          <w:tcPr>
            <w:tcW w:w="102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16EE5EB5">
            <w:pPr>
              <w:spacing w:line="360" w:lineRule="auto"/>
              <w:jc w:val="center"/>
              <w:rPr>
                <w:rFonts w:ascii="宋体" w:hAnsi="宋体" w:cs="宋体"/>
                <w:color w:val="000000"/>
                <w:sz w:val="24"/>
              </w:rPr>
            </w:pPr>
            <w:r>
              <w:rPr>
                <w:rFonts w:hint="eastAsia" w:ascii="宋体" w:hAnsi="宋体" w:cs="宋体"/>
                <w:color w:val="000000"/>
                <w:sz w:val="24"/>
              </w:rPr>
              <w:t>制造年份</w:t>
            </w:r>
          </w:p>
        </w:tc>
        <w:tc>
          <w:tcPr>
            <w:tcW w:w="148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0249E5D">
            <w:pPr>
              <w:spacing w:line="360" w:lineRule="auto"/>
              <w:jc w:val="center"/>
              <w:rPr>
                <w:rFonts w:ascii="宋体" w:hAnsi="宋体" w:cs="宋体"/>
                <w:color w:val="000000"/>
                <w:sz w:val="24"/>
              </w:rPr>
            </w:pPr>
            <w:r>
              <w:rPr>
                <w:rFonts w:hint="eastAsia" w:ascii="宋体" w:hAnsi="宋体" w:cs="宋体"/>
                <w:color w:val="000000"/>
                <w:sz w:val="24"/>
              </w:rPr>
              <w:t>额定功率(kW)</w:t>
            </w:r>
          </w:p>
        </w:tc>
        <w:tc>
          <w:tcPr>
            <w:tcW w:w="102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774B24D0">
            <w:pPr>
              <w:spacing w:line="360" w:lineRule="auto"/>
              <w:jc w:val="center"/>
              <w:rPr>
                <w:rFonts w:ascii="宋体" w:hAnsi="宋体" w:cs="宋体"/>
                <w:color w:val="000000"/>
                <w:sz w:val="24"/>
              </w:rPr>
            </w:pPr>
            <w:r>
              <w:rPr>
                <w:rFonts w:hint="eastAsia" w:ascii="宋体" w:hAnsi="宋体" w:cs="宋体"/>
                <w:color w:val="000000"/>
                <w:sz w:val="24"/>
              </w:rPr>
              <w:t>生产能力</w:t>
            </w:r>
          </w:p>
        </w:tc>
        <w:tc>
          <w:tcPr>
            <w:tcW w:w="921" w:type="dxa"/>
            <w:tcBorders>
              <w:top w:val="single" w:color="000000" w:sz="12" w:space="0"/>
              <w:left w:val="single" w:color="000000" w:sz="6" w:space="0"/>
              <w:bottom w:val="double" w:color="000000" w:sz="6" w:space="0"/>
              <w:right w:val="single" w:color="000000" w:sz="12" w:space="0"/>
            </w:tcBorders>
            <w:tcMar>
              <w:top w:w="0" w:type="dxa"/>
              <w:left w:w="28" w:type="dxa"/>
              <w:bottom w:w="0" w:type="dxa"/>
              <w:right w:w="28" w:type="dxa"/>
            </w:tcMar>
            <w:vAlign w:val="center"/>
          </w:tcPr>
          <w:p w14:paraId="74667F43">
            <w:pPr>
              <w:spacing w:line="360" w:lineRule="auto"/>
              <w:jc w:val="center"/>
              <w:rPr>
                <w:rFonts w:ascii="宋体" w:hAnsi="宋体" w:cs="宋体"/>
                <w:color w:val="000000"/>
                <w:sz w:val="24"/>
              </w:rPr>
            </w:pPr>
            <w:r>
              <w:rPr>
                <w:rFonts w:hint="eastAsia" w:ascii="宋体" w:hAnsi="宋体" w:cs="宋体"/>
                <w:color w:val="000000"/>
                <w:sz w:val="24"/>
              </w:rPr>
              <w:t>备注</w:t>
            </w:r>
          </w:p>
        </w:tc>
      </w:tr>
      <w:tr w14:paraId="274FECC1">
        <w:tblPrEx>
          <w:tblCellMar>
            <w:top w:w="0" w:type="dxa"/>
            <w:left w:w="0" w:type="dxa"/>
            <w:bottom w:w="0" w:type="dxa"/>
            <w:right w:w="0" w:type="dxa"/>
          </w:tblCellMar>
        </w:tblPrEx>
        <w:trPr>
          <w:trHeight w:val="567" w:hRule="atLeast"/>
          <w:jc w:val="center"/>
        </w:trPr>
        <w:tc>
          <w:tcPr>
            <w:tcW w:w="1162" w:type="dxa"/>
            <w:tcBorders>
              <w:top w:val="doub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5B1736CF">
            <w:pPr>
              <w:keepNext/>
              <w:spacing w:line="360" w:lineRule="auto"/>
              <w:ind w:left="63" w:right="63"/>
              <w:jc w:val="center"/>
              <w:rPr>
                <w:rFonts w:ascii="宋体" w:hAnsi="宋体" w:cs="宋体"/>
                <w:color w:val="000000"/>
                <w:sz w:val="52"/>
              </w:rPr>
            </w:pPr>
          </w:p>
        </w:tc>
        <w:tc>
          <w:tcPr>
            <w:tcW w:w="1418"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4571BC3">
            <w:pPr>
              <w:keepNext/>
              <w:spacing w:line="360" w:lineRule="auto"/>
              <w:ind w:left="63" w:right="63"/>
              <w:jc w:val="center"/>
              <w:rPr>
                <w:rFonts w:ascii="宋体" w:hAnsi="宋体" w:cs="宋体"/>
                <w:color w:val="000000"/>
                <w:sz w:val="52"/>
              </w:rPr>
            </w:pPr>
          </w:p>
        </w:tc>
        <w:tc>
          <w:tcPr>
            <w:tcW w:w="85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98E5BB3">
            <w:pPr>
              <w:keepNext/>
              <w:spacing w:line="360" w:lineRule="auto"/>
              <w:ind w:left="63" w:right="63"/>
              <w:jc w:val="center"/>
              <w:rPr>
                <w:rFonts w:ascii="宋体" w:hAnsi="宋体" w:cs="宋体"/>
                <w:color w:val="000000"/>
                <w:sz w:val="52"/>
              </w:rPr>
            </w:pPr>
          </w:p>
        </w:tc>
        <w:tc>
          <w:tcPr>
            <w:tcW w:w="1058"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AF22436">
            <w:pPr>
              <w:keepNext/>
              <w:spacing w:line="360" w:lineRule="auto"/>
              <w:ind w:left="63" w:right="63"/>
              <w:jc w:val="center"/>
              <w:rPr>
                <w:rFonts w:ascii="宋体" w:hAnsi="宋体" w:cs="宋体"/>
                <w:color w:val="000000"/>
                <w:sz w:val="52"/>
              </w:rPr>
            </w:pPr>
          </w:p>
        </w:tc>
        <w:tc>
          <w:tcPr>
            <w:tcW w:w="88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9753301">
            <w:pPr>
              <w:keepNext/>
              <w:spacing w:line="360" w:lineRule="auto"/>
              <w:ind w:left="63" w:right="63"/>
              <w:jc w:val="center"/>
              <w:rPr>
                <w:rFonts w:ascii="宋体" w:hAnsi="宋体" w:cs="宋体"/>
                <w:color w:val="000000"/>
                <w:sz w:val="52"/>
              </w:rPr>
            </w:pPr>
          </w:p>
        </w:tc>
        <w:tc>
          <w:tcPr>
            <w:tcW w:w="102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4EC62DB">
            <w:pPr>
              <w:keepNext/>
              <w:spacing w:line="360" w:lineRule="auto"/>
              <w:ind w:left="63" w:right="63"/>
              <w:jc w:val="center"/>
              <w:rPr>
                <w:rFonts w:ascii="宋体" w:hAnsi="宋体" w:cs="宋体"/>
                <w:color w:val="000000"/>
                <w:sz w:val="52"/>
              </w:rPr>
            </w:pPr>
          </w:p>
        </w:tc>
        <w:tc>
          <w:tcPr>
            <w:tcW w:w="148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E68A0C3">
            <w:pPr>
              <w:keepNext/>
              <w:spacing w:line="360" w:lineRule="auto"/>
              <w:ind w:left="63" w:right="63"/>
              <w:jc w:val="center"/>
              <w:rPr>
                <w:rFonts w:ascii="宋体" w:hAnsi="宋体" w:cs="宋体"/>
                <w:color w:val="000000"/>
                <w:sz w:val="52"/>
              </w:rPr>
            </w:pPr>
          </w:p>
        </w:tc>
        <w:tc>
          <w:tcPr>
            <w:tcW w:w="102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C65CEA4">
            <w:pPr>
              <w:keepNext/>
              <w:spacing w:line="360" w:lineRule="auto"/>
              <w:ind w:left="63" w:right="63"/>
              <w:jc w:val="center"/>
              <w:rPr>
                <w:rFonts w:ascii="宋体" w:hAnsi="宋体" w:cs="宋体"/>
                <w:color w:val="000000"/>
                <w:sz w:val="52"/>
              </w:rPr>
            </w:pPr>
          </w:p>
        </w:tc>
        <w:tc>
          <w:tcPr>
            <w:tcW w:w="921" w:type="dxa"/>
            <w:tcBorders>
              <w:top w:val="doub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DC6C982">
            <w:pPr>
              <w:keepNext/>
              <w:spacing w:line="360" w:lineRule="auto"/>
              <w:ind w:left="63" w:right="63"/>
              <w:jc w:val="center"/>
              <w:rPr>
                <w:rFonts w:ascii="宋体" w:hAnsi="宋体" w:cs="宋体"/>
                <w:color w:val="000000"/>
                <w:sz w:val="52"/>
              </w:rPr>
            </w:pPr>
          </w:p>
        </w:tc>
      </w:tr>
      <w:tr w14:paraId="3929A004">
        <w:tblPrEx>
          <w:tblCellMar>
            <w:top w:w="0" w:type="dxa"/>
            <w:left w:w="0" w:type="dxa"/>
            <w:bottom w:w="0" w:type="dxa"/>
            <w:right w:w="0" w:type="dxa"/>
          </w:tblCellMar>
        </w:tblPrEx>
        <w:trPr>
          <w:trHeight w:val="567" w:hRule="atLeast"/>
          <w:jc w:val="center"/>
        </w:trPr>
        <w:tc>
          <w:tcPr>
            <w:tcW w:w="1162" w:type="dxa"/>
            <w:tcBorders>
              <w:top w:val="nil"/>
              <w:left w:val="single" w:color="000000" w:sz="12" w:space="0"/>
              <w:bottom w:val="single" w:color="000000" w:sz="6" w:space="0"/>
              <w:right w:val="single" w:color="000000" w:sz="6" w:space="0"/>
            </w:tcBorders>
            <w:tcMar>
              <w:top w:w="0" w:type="dxa"/>
              <w:left w:w="28" w:type="dxa"/>
              <w:bottom w:w="0" w:type="dxa"/>
              <w:right w:w="28" w:type="dxa"/>
            </w:tcMar>
            <w:vAlign w:val="center"/>
          </w:tcPr>
          <w:p w14:paraId="3E0C1650">
            <w:pPr>
              <w:keepNext/>
              <w:spacing w:line="360" w:lineRule="auto"/>
              <w:ind w:left="63" w:right="63"/>
              <w:jc w:val="center"/>
              <w:rPr>
                <w:rFonts w:ascii="宋体" w:hAnsi="宋体" w:cs="宋体"/>
                <w:color w:val="000000"/>
                <w:sz w:val="52"/>
              </w:rPr>
            </w:pPr>
          </w:p>
        </w:tc>
        <w:tc>
          <w:tcPr>
            <w:tcW w:w="1418"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3C26A84F">
            <w:pPr>
              <w:keepNext/>
              <w:spacing w:line="360" w:lineRule="auto"/>
              <w:ind w:left="63" w:right="63"/>
              <w:jc w:val="center"/>
              <w:rPr>
                <w:rFonts w:ascii="宋体" w:hAnsi="宋体" w:cs="宋体"/>
                <w:color w:val="000000"/>
                <w:sz w:val="52"/>
              </w:rPr>
            </w:pPr>
          </w:p>
        </w:tc>
        <w:tc>
          <w:tcPr>
            <w:tcW w:w="850"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3C043315">
            <w:pPr>
              <w:keepNext/>
              <w:spacing w:line="360" w:lineRule="auto"/>
              <w:ind w:left="63" w:right="63"/>
              <w:jc w:val="center"/>
              <w:rPr>
                <w:rFonts w:ascii="宋体" w:hAnsi="宋体" w:cs="宋体"/>
                <w:color w:val="000000"/>
                <w:sz w:val="52"/>
              </w:rPr>
            </w:pPr>
          </w:p>
        </w:tc>
        <w:tc>
          <w:tcPr>
            <w:tcW w:w="1058"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4D4B3F57">
            <w:pPr>
              <w:keepNext/>
              <w:spacing w:line="360" w:lineRule="auto"/>
              <w:ind w:left="63" w:right="63"/>
              <w:jc w:val="center"/>
              <w:rPr>
                <w:rFonts w:ascii="宋体" w:hAnsi="宋体" w:cs="宋体"/>
                <w:color w:val="000000"/>
                <w:sz w:val="52"/>
              </w:rPr>
            </w:pPr>
          </w:p>
        </w:tc>
        <w:tc>
          <w:tcPr>
            <w:tcW w:w="880"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2F690E6E">
            <w:pPr>
              <w:keepNext/>
              <w:spacing w:line="360" w:lineRule="auto"/>
              <w:ind w:left="63" w:right="63"/>
              <w:jc w:val="center"/>
              <w:rPr>
                <w:rFonts w:ascii="宋体" w:hAnsi="宋体" w:cs="宋体"/>
                <w:color w:val="000000"/>
                <w:sz w:val="52"/>
              </w:rPr>
            </w:pPr>
          </w:p>
        </w:tc>
        <w:tc>
          <w:tcPr>
            <w:tcW w:w="1020"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4BAFC733">
            <w:pPr>
              <w:keepNext/>
              <w:spacing w:line="360" w:lineRule="auto"/>
              <w:ind w:left="63" w:right="63"/>
              <w:jc w:val="center"/>
              <w:rPr>
                <w:rFonts w:ascii="宋体" w:hAnsi="宋体" w:cs="宋体"/>
                <w:color w:val="000000"/>
                <w:sz w:val="52"/>
              </w:rPr>
            </w:pPr>
          </w:p>
        </w:tc>
        <w:tc>
          <w:tcPr>
            <w:tcW w:w="1480"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3B8375FE">
            <w:pPr>
              <w:keepNext/>
              <w:spacing w:line="360" w:lineRule="auto"/>
              <w:ind w:left="63" w:right="63"/>
              <w:jc w:val="center"/>
              <w:rPr>
                <w:rFonts w:ascii="宋体" w:hAnsi="宋体" w:cs="宋体"/>
                <w:color w:val="000000"/>
                <w:sz w:val="52"/>
              </w:rPr>
            </w:pPr>
          </w:p>
        </w:tc>
        <w:tc>
          <w:tcPr>
            <w:tcW w:w="1020"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771FFCAA">
            <w:pPr>
              <w:keepNext/>
              <w:spacing w:line="360" w:lineRule="auto"/>
              <w:ind w:left="63" w:right="63"/>
              <w:jc w:val="center"/>
              <w:rPr>
                <w:rFonts w:ascii="宋体" w:hAnsi="宋体" w:cs="宋体"/>
                <w:color w:val="000000"/>
                <w:sz w:val="52"/>
              </w:rPr>
            </w:pPr>
          </w:p>
        </w:tc>
        <w:tc>
          <w:tcPr>
            <w:tcW w:w="921" w:type="dxa"/>
            <w:tcBorders>
              <w:top w:val="nil"/>
              <w:left w:val="single" w:color="000000" w:sz="6" w:space="0"/>
              <w:bottom w:val="single" w:color="000000" w:sz="6" w:space="0"/>
              <w:right w:val="single" w:color="000000" w:sz="12" w:space="0"/>
            </w:tcBorders>
            <w:tcMar>
              <w:top w:w="0" w:type="dxa"/>
              <w:left w:w="28" w:type="dxa"/>
              <w:bottom w:w="0" w:type="dxa"/>
              <w:right w:w="28" w:type="dxa"/>
            </w:tcMar>
            <w:vAlign w:val="center"/>
          </w:tcPr>
          <w:p w14:paraId="668F107E">
            <w:pPr>
              <w:keepNext/>
              <w:spacing w:line="360" w:lineRule="auto"/>
              <w:ind w:left="63" w:right="63"/>
              <w:jc w:val="center"/>
              <w:rPr>
                <w:rFonts w:ascii="宋体" w:hAnsi="宋体" w:cs="宋体"/>
                <w:color w:val="000000"/>
                <w:sz w:val="52"/>
              </w:rPr>
            </w:pPr>
          </w:p>
        </w:tc>
      </w:tr>
      <w:tr w14:paraId="25A3AFBE">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FE8E7CA">
            <w:pPr>
              <w:keepNext/>
              <w:spacing w:line="360" w:lineRule="auto"/>
              <w:ind w:left="63" w:right="63"/>
              <w:jc w:val="center"/>
              <w:rPr>
                <w:rFonts w:ascii="宋体" w:hAnsi="宋体" w:cs="宋体"/>
                <w:color w:val="000000"/>
                <w:sz w:val="52"/>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C4BA8FD">
            <w:pPr>
              <w:keepNext/>
              <w:spacing w:line="360" w:lineRule="auto"/>
              <w:ind w:left="63" w:right="63"/>
              <w:jc w:val="center"/>
              <w:rPr>
                <w:rFonts w:ascii="宋体" w:hAnsi="宋体" w:cs="宋体"/>
                <w:color w:val="000000"/>
                <w:sz w:val="52"/>
              </w:rPr>
            </w:pPr>
          </w:p>
        </w:tc>
        <w:tc>
          <w:tcPr>
            <w:tcW w:w="8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8F72AA9">
            <w:pPr>
              <w:keepNext/>
              <w:spacing w:line="360" w:lineRule="auto"/>
              <w:ind w:left="63" w:right="63"/>
              <w:jc w:val="center"/>
              <w:rPr>
                <w:rFonts w:ascii="宋体" w:hAnsi="宋体" w:cs="宋体"/>
                <w:color w:val="000000"/>
                <w:sz w:val="52"/>
              </w:rPr>
            </w:pPr>
          </w:p>
        </w:tc>
        <w:tc>
          <w:tcPr>
            <w:tcW w:w="105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4BF8D67">
            <w:pPr>
              <w:keepNext/>
              <w:spacing w:line="360" w:lineRule="auto"/>
              <w:ind w:left="63" w:right="63"/>
              <w:jc w:val="center"/>
              <w:rPr>
                <w:rFonts w:ascii="宋体" w:hAnsi="宋体" w:cs="宋体"/>
                <w:color w:val="000000"/>
                <w:sz w:val="52"/>
              </w:rPr>
            </w:pPr>
          </w:p>
        </w:tc>
        <w:tc>
          <w:tcPr>
            <w:tcW w:w="8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F2DE5C8">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67BF704">
            <w:pPr>
              <w:keepNext/>
              <w:spacing w:line="360" w:lineRule="auto"/>
              <w:ind w:left="63" w:right="63"/>
              <w:jc w:val="center"/>
              <w:rPr>
                <w:rFonts w:ascii="宋体" w:hAnsi="宋体" w:cs="宋体"/>
                <w:color w:val="000000"/>
                <w:sz w:val="52"/>
              </w:rPr>
            </w:pPr>
          </w:p>
        </w:tc>
        <w:tc>
          <w:tcPr>
            <w:tcW w:w="14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ECA44CB">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35BBD8F">
            <w:pPr>
              <w:keepNext/>
              <w:spacing w:line="360" w:lineRule="auto"/>
              <w:ind w:left="63" w:right="63"/>
              <w:jc w:val="center"/>
              <w:rPr>
                <w:rFonts w:ascii="宋体" w:hAnsi="宋体" w:cs="宋体"/>
                <w:color w:val="000000"/>
                <w:sz w:val="52"/>
              </w:rPr>
            </w:pPr>
          </w:p>
        </w:tc>
        <w:tc>
          <w:tcPr>
            <w:tcW w:w="921"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40D1BF56">
            <w:pPr>
              <w:keepNext/>
              <w:spacing w:line="360" w:lineRule="auto"/>
              <w:ind w:left="63" w:right="63"/>
              <w:jc w:val="center"/>
              <w:rPr>
                <w:rFonts w:ascii="宋体" w:hAnsi="宋体" w:cs="宋体"/>
                <w:color w:val="000000"/>
                <w:sz w:val="52"/>
              </w:rPr>
            </w:pPr>
          </w:p>
        </w:tc>
      </w:tr>
      <w:tr w14:paraId="046E4129">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21B50F85">
            <w:pPr>
              <w:keepNext/>
              <w:spacing w:line="360" w:lineRule="auto"/>
              <w:ind w:left="63" w:right="63"/>
              <w:jc w:val="center"/>
              <w:rPr>
                <w:rFonts w:ascii="宋体" w:hAnsi="宋体" w:cs="宋体"/>
                <w:color w:val="000000"/>
                <w:sz w:val="52"/>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03007AA">
            <w:pPr>
              <w:keepNext/>
              <w:spacing w:line="360" w:lineRule="auto"/>
              <w:ind w:left="63" w:right="63"/>
              <w:jc w:val="center"/>
              <w:rPr>
                <w:rFonts w:ascii="宋体" w:hAnsi="宋体" w:cs="宋体"/>
                <w:color w:val="000000"/>
                <w:sz w:val="52"/>
              </w:rPr>
            </w:pPr>
          </w:p>
        </w:tc>
        <w:tc>
          <w:tcPr>
            <w:tcW w:w="8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99EAA6E">
            <w:pPr>
              <w:keepNext/>
              <w:spacing w:line="360" w:lineRule="auto"/>
              <w:ind w:left="63" w:right="63"/>
              <w:jc w:val="center"/>
              <w:rPr>
                <w:rFonts w:ascii="宋体" w:hAnsi="宋体" w:cs="宋体"/>
                <w:color w:val="000000"/>
                <w:sz w:val="52"/>
              </w:rPr>
            </w:pPr>
          </w:p>
        </w:tc>
        <w:tc>
          <w:tcPr>
            <w:tcW w:w="105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E9E47F2">
            <w:pPr>
              <w:keepNext/>
              <w:spacing w:line="360" w:lineRule="auto"/>
              <w:ind w:left="63" w:right="63"/>
              <w:jc w:val="center"/>
              <w:rPr>
                <w:rFonts w:ascii="宋体" w:hAnsi="宋体" w:cs="宋体"/>
                <w:color w:val="000000"/>
                <w:sz w:val="52"/>
              </w:rPr>
            </w:pPr>
          </w:p>
        </w:tc>
        <w:tc>
          <w:tcPr>
            <w:tcW w:w="8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4B9C119">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A13474D">
            <w:pPr>
              <w:keepNext/>
              <w:spacing w:line="360" w:lineRule="auto"/>
              <w:ind w:left="63" w:right="63"/>
              <w:jc w:val="center"/>
              <w:rPr>
                <w:rFonts w:ascii="宋体" w:hAnsi="宋体" w:cs="宋体"/>
                <w:color w:val="000000"/>
                <w:sz w:val="52"/>
              </w:rPr>
            </w:pPr>
          </w:p>
        </w:tc>
        <w:tc>
          <w:tcPr>
            <w:tcW w:w="14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46946CD">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C2EB037">
            <w:pPr>
              <w:keepNext/>
              <w:spacing w:line="360" w:lineRule="auto"/>
              <w:ind w:left="63" w:right="63"/>
              <w:jc w:val="center"/>
              <w:rPr>
                <w:rFonts w:ascii="宋体" w:hAnsi="宋体" w:cs="宋体"/>
                <w:color w:val="000000"/>
                <w:sz w:val="52"/>
              </w:rPr>
            </w:pPr>
          </w:p>
        </w:tc>
        <w:tc>
          <w:tcPr>
            <w:tcW w:w="921"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11BE9551">
            <w:pPr>
              <w:keepNext/>
              <w:spacing w:line="360" w:lineRule="auto"/>
              <w:ind w:left="63" w:right="63"/>
              <w:jc w:val="center"/>
              <w:rPr>
                <w:rFonts w:ascii="宋体" w:hAnsi="宋体" w:cs="宋体"/>
                <w:color w:val="000000"/>
                <w:sz w:val="52"/>
              </w:rPr>
            </w:pPr>
          </w:p>
        </w:tc>
      </w:tr>
      <w:tr w14:paraId="017C365A">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4FD59845">
            <w:pPr>
              <w:keepNext/>
              <w:spacing w:line="360" w:lineRule="auto"/>
              <w:ind w:left="63" w:right="63"/>
              <w:jc w:val="center"/>
              <w:rPr>
                <w:rFonts w:ascii="宋体" w:hAnsi="宋体" w:cs="宋体"/>
                <w:color w:val="000000"/>
                <w:sz w:val="52"/>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F17184B">
            <w:pPr>
              <w:keepNext/>
              <w:spacing w:line="360" w:lineRule="auto"/>
              <w:ind w:left="63" w:right="63"/>
              <w:jc w:val="center"/>
              <w:rPr>
                <w:rFonts w:ascii="宋体" w:hAnsi="宋体" w:cs="宋体"/>
                <w:color w:val="000000"/>
                <w:sz w:val="52"/>
              </w:rPr>
            </w:pPr>
          </w:p>
        </w:tc>
        <w:tc>
          <w:tcPr>
            <w:tcW w:w="8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5C342D6">
            <w:pPr>
              <w:keepNext/>
              <w:spacing w:line="360" w:lineRule="auto"/>
              <w:ind w:left="63" w:right="63"/>
              <w:jc w:val="center"/>
              <w:rPr>
                <w:rFonts w:ascii="宋体" w:hAnsi="宋体" w:cs="宋体"/>
                <w:color w:val="000000"/>
                <w:sz w:val="52"/>
              </w:rPr>
            </w:pPr>
          </w:p>
        </w:tc>
        <w:tc>
          <w:tcPr>
            <w:tcW w:w="105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65A169F">
            <w:pPr>
              <w:keepNext/>
              <w:spacing w:line="360" w:lineRule="auto"/>
              <w:ind w:left="63" w:right="63"/>
              <w:jc w:val="center"/>
              <w:rPr>
                <w:rFonts w:ascii="宋体" w:hAnsi="宋体" w:cs="宋体"/>
                <w:color w:val="000000"/>
                <w:sz w:val="52"/>
              </w:rPr>
            </w:pPr>
          </w:p>
        </w:tc>
        <w:tc>
          <w:tcPr>
            <w:tcW w:w="8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36DA18B">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73414F9">
            <w:pPr>
              <w:keepNext/>
              <w:spacing w:line="360" w:lineRule="auto"/>
              <w:ind w:left="63" w:right="63"/>
              <w:jc w:val="center"/>
              <w:rPr>
                <w:rFonts w:ascii="宋体" w:hAnsi="宋体" w:cs="宋体"/>
                <w:color w:val="000000"/>
                <w:sz w:val="52"/>
              </w:rPr>
            </w:pPr>
          </w:p>
        </w:tc>
        <w:tc>
          <w:tcPr>
            <w:tcW w:w="14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F448C6D">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C1F004D">
            <w:pPr>
              <w:keepNext/>
              <w:spacing w:line="360" w:lineRule="auto"/>
              <w:ind w:left="63" w:right="63"/>
              <w:jc w:val="center"/>
              <w:rPr>
                <w:rFonts w:ascii="宋体" w:hAnsi="宋体" w:cs="宋体"/>
                <w:color w:val="000000"/>
                <w:sz w:val="52"/>
              </w:rPr>
            </w:pPr>
          </w:p>
        </w:tc>
        <w:tc>
          <w:tcPr>
            <w:tcW w:w="921"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347BC6C">
            <w:pPr>
              <w:keepNext/>
              <w:spacing w:line="360" w:lineRule="auto"/>
              <w:ind w:left="63" w:right="63"/>
              <w:jc w:val="center"/>
              <w:rPr>
                <w:rFonts w:ascii="宋体" w:hAnsi="宋体" w:cs="宋体"/>
                <w:color w:val="000000"/>
                <w:sz w:val="52"/>
              </w:rPr>
            </w:pPr>
          </w:p>
        </w:tc>
      </w:tr>
      <w:tr w14:paraId="0D147928">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58886212">
            <w:pPr>
              <w:keepNext/>
              <w:spacing w:line="360" w:lineRule="auto"/>
              <w:ind w:left="63" w:right="63"/>
              <w:jc w:val="center"/>
              <w:rPr>
                <w:rFonts w:ascii="宋体" w:hAnsi="宋体" w:cs="宋体"/>
                <w:color w:val="000000"/>
                <w:sz w:val="52"/>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11EAD12">
            <w:pPr>
              <w:keepNext/>
              <w:spacing w:line="360" w:lineRule="auto"/>
              <w:ind w:left="63" w:right="63"/>
              <w:jc w:val="center"/>
              <w:rPr>
                <w:rFonts w:ascii="宋体" w:hAnsi="宋体" w:cs="宋体"/>
                <w:color w:val="000000"/>
                <w:sz w:val="52"/>
              </w:rPr>
            </w:pPr>
          </w:p>
        </w:tc>
        <w:tc>
          <w:tcPr>
            <w:tcW w:w="8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F76786F">
            <w:pPr>
              <w:keepNext/>
              <w:spacing w:line="360" w:lineRule="auto"/>
              <w:ind w:left="63" w:right="63"/>
              <w:jc w:val="center"/>
              <w:rPr>
                <w:rFonts w:ascii="宋体" w:hAnsi="宋体" w:cs="宋体"/>
                <w:color w:val="000000"/>
                <w:sz w:val="52"/>
              </w:rPr>
            </w:pPr>
          </w:p>
        </w:tc>
        <w:tc>
          <w:tcPr>
            <w:tcW w:w="105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ABBE257">
            <w:pPr>
              <w:keepNext/>
              <w:spacing w:line="360" w:lineRule="auto"/>
              <w:ind w:left="63" w:right="63"/>
              <w:jc w:val="center"/>
              <w:rPr>
                <w:rFonts w:ascii="宋体" w:hAnsi="宋体" w:cs="宋体"/>
                <w:color w:val="000000"/>
                <w:sz w:val="52"/>
              </w:rPr>
            </w:pPr>
          </w:p>
        </w:tc>
        <w:tc>
          <w:tcPr>
            <w:tcW w:w="8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83EFEC0">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2CCAA86">
            <w:pPr>
              <w:keepNext/>
              <w:spacing w:line="360" w:lineRule="auto"/>
              <w:ind w:left="63" w:right="63"/>
              <w:jc w:val="center"/>
              <w:rPr>
                <w:rFonts w:ascii="宋体" w:hAnsi="宋体" w:cs="宋体"/>
                <w:color w:val="000000"/>
                <w:sz w:val="52"/>
              </w:rPr>
            </w:pPr>
          </w:p>
        </w:tc>
        <w:tc>
          <w:tcPr>
            <w:tcW w:w="14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4E848F9">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0F9E040">
            <w:pPr>
              <w:keepNext/>
              <w:spacing w:line="360" w:lineRule="auto"/>
              <w:ind w:left="63" w:right="63"/>
              <w:jc w:val="center"/>
              <w:rPr>
                <w:rFonts w:ascii="宋体" w:hAnsi="宋体" w:cs="宋体"/>
                <w:color w:val="000000"/>
                <w:sz w:val="52"/>
              </w:rPr>
            </w:pPr>
          </w:p>
        </w:tc>
        <w:tc>
          <w:tcPr>
            <w:tcW w:w="921"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890AB99">
            <w:pPr>
              <w:keepNext/>
              <w:spacing w:line="360" w:lineRule="auto"/>
              <w:ind w:left="63" w:right="63"/>
              <w:jc w:val="center"/>
              <w:rPr>
                <w:rFonts w:ascii="宋体" w:hAnsi="宋体" w:cs="宋体"/>
                <w:color w:val="000000"/>
                <w:sz w:val="52"/>
              </w:rPr>
            </w:pPr>
          </w:p>
        </w:tc>
      </w:tr>
      <w:tr w14:paraId="7BD143F3">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FC4DF0B">
            <w:pPr>
              <w:keepNext/>
              <w:spacing w:line="360" w:lineRule="auto"/>
              <w:ind w:left="63" w:right="63"/>
              <w:jc w:val="center"/>
              <w:rPr>
                <w:rFonts w:ascii="宋体" w:hAnsi="宋体" w:cs="宋体"/>
                <w:color w:val="000000"/>
                <w:sz w:val="52"/>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1525B74">
            <w:pPr>
              <w:keepNext/>
              <w:spacing w:line="360" w:lineRule="auto"/>
              <w:ind w:left="63" w:right="63"/>
              <w:jc w:val="center"/>
              <w:rPr>
                <w:rFonts w:ascii="宋体" w:hAnsi="宋体" w:cs="宋体"/>
                <w:color w:val="000000"/>
                <w:sz w:val="52"/>
              </w:rPr>
            </w:pPr>
          </w:p>
        </w:tc>
        <w:tc>
          <w:tcPr>
            <w:tcW w:w="8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F33F0BB">
            <w:pPr>
              <w:keepNext/>
              <w:spacing w:line="360" w:lineRule="auto"/>
              <w:ind w:left="63" w:right="63"/>
              <w:jc w:val="center"/>
              <w:rPr>
                <w:rFonts w:ascii="宋体" w:hAnsi="宋体" w:cs="宋体"/>
                <w:color w:val="000000"/>
                <w:sz w:val="52"/>
              </w:rPr>
            </w:pPr>
          </w:p>
        </w:tc>
        <w:tc>
          <w:tcPr>
            <w:tcW w:w="105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0DD9241">
            <w:pPr>
              <w:keepNext/>
              <w:spacing w:line="360" w:lineRule="auto"/>
              <w:ind w:left="63" w:right="63"/>
              <w:jc w:val="center"/>
              <w:rPr>
                <w:rFonts w:ascii="宋体" w:hAnsi="宋体" w:cs="宋体"/>
                <w:color w:val="000000"/>
                <w:sz w:val="52"/>
              </w:rPr>
            </w:pPr>
          </w:p>
        </w:tc>
        <w:tc>
          <w:tcPr>
            <w:tcW w:w="8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5BDDEF1">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FDD8B31">
            <w:pPr>
              <w:keepNext/>
              <w:spacing w:line="360" w:lineRule="auto"/>
              <w:ind w:left="63" w:right="63"/>
              <w:jc w:val="center"/>
              <w:rPr>
                <w:rFonts w:ascii="宋体" w:hAnsi="宋体" w:cs="宋体"/>
                <w:color w:val="000000"/>
                <w:sz w:val="52"/>
              </w:rPr>
            </w:pPr>
          </w:p>
        </w:tc>
        <w:tc>
          <w:tcPr>
            <w:tcW w:w="14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150F85C">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2228761">
            <w:pPr>
              <w:keepNext/>
              <w:spacing w:line="360" w:lineRule="auto"/>
              <w:ind w:left="63" w:right="63"/>
              <w:jc w:val="center"/>
              <w:rPr>
                <w:rFonts w:ascii="宋体" w:hAnsi="宋体" w:cs="宋体"/>
                <w:color w:val="000000"/>
                <w:sz w:val="52"/>
              </w:rPr>
            </w:pPr>
          </w:p>
        </w:tc>
        <w:tc>
          <w:tcPr>
            <w:tcW w:w="921"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16BEE629">
            <w:pPr>
              <w:keepNext/>
              <w:spacing w:line="360" w:lineRule="auto"/>
              <w:ind w:left="63" w:right="63"/>
              <w:jc w:val="center"/>
              <w:rPr>
                <w:rFonts w:ascii="宋体" w:hAnsi="宋体" w:cs="宋体"/>
                <w:color w:val="000000"/>
                <w:sz w:val="52"/>
              </w:rPr>
            </w:pPr>
          </w:p>
        </w:tc>
      </w:tr>
      <w:tr w14:paraId="48FFEC90">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06A00505">
            <w:pPr>
              <w:keepNext/>
              <w:spacing w:line="360" w:lineRule="auto"/>
              <w:ind w:left="63" w:right="63"/>
              <w:jc w:val="center"/>
              <w:rPr>
                <w:rFonts w:ascii="宋体" w:hAnsi="宋体" w:cs="宋体"/>
                <w:color w:val="000000"/>
                <w:sz w:val="52"/>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C643DB3">
            <w:pPr>
              <w:keepNext/>
              <w:spacing w:line="360" w:lineRule="auto"/>
              <w:ind w:left="63" w:right="63"/>
              <w:jc w:val="center"/>
              <w:rPr>
                <w:rFonts w:ascii="宋体" w:hAnsi="宋体" w:cs="宋体"/>
                <w:color w:val="000000"/>
                <w:sz w:val="52"/>
              </w:rPr>
            </w:pPr>
          </w:p>
        </w:tc>
        <w:tc>
          <w:tcPr>
            <w:tcW w:w="8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5DF536D">
            <w:pPr>
              <w:keepNext/>
              <w:spacing w:line="360" w:lineRule="auto"/>
              <w:ind w:left="63" w:right="63"/>
              <w:jc w:val="center"/>
              <w:rPr>
                <w:rFonts w:ascii="宋体" w:hAnsi="宋体" w:cs="宋体"/>
                <w:color w:val="000000"/>
                <w:sz w:val="52"/>
              </w:rPr>
            </w:pPr>
          </w:p>
        </w:tc>
        <w:tc>
          <w:tcPr>
            <w:tcW w:w="105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BF502B0">
            <w:pPr>
              <w:keepNext/>
              <w:spacing w:line="360" w:lineRule="auto"/>
              <w:ind w:left="63" w:right="63"/>
              <w:jc w:val="center"/>
              <w:rPr>
                <w:rFonts w:ascii="宋体" w:hAnsi="宋体" w:cs="宋体"/>
                <w:color w:val="000000"/>
                <w:sz w:val="52"/>
              </w:rPr>
            </w:pPr>
          </w:p>
        </w:tc>
        <w:tc>
          <w:tcPr>
            <w:tcW w:w="8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5E7F630">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EF48ED3">
            <w:pPr>
              <w:keepNext/>
              <w:spacing w:line="360" w:lineRule="auto"/>
              <w:ind w:left="63" w:right="63"/>
              <w:jc w:val="center"/>
              <w:rPr>
                <w:rFonts w:ascii="宋体" w:hAnsi="宋体" w:cs="宋体"/>
                <w:color w:val="000000"/>
                <w:sz w:val="52"/>
              </w:rPr>
            </w:pPr>
          </w:p>
        </w:tc>
        <w:tc>
          <w:tcPr>
            <w:tcW w:w="14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03B6155">
            <w:pPr>
              <w:keepNext/>
              <w:spacing w:line="360" w:lineRule="auto"/>
              <w:ind w:left="63" w:right="63"/>
              <w:jc w:val="center"/>
              <w:rPr>
                <w:rFonts w:ascii="宋体" w:hAnsi="宋体" w:cs="宋体"/>
                <w:color w:val="000000"/>
                <w:sz w:val="52"/>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0E7D64F">
            <w:pPr>
              <w:keepNext/>
              <w:spacing w:line="360" w:lineRule="auto"/>
              <w:ind w:left="63" w:right="63"/>
              <w:jc w:val="center"/>
              <w:rPr>
                <w:rFonts w:ascii="宋体" w:hAnsi="宋体" w:cs="宋体"/>
                <w:color w:val="000000"/>
                <w:sz w:val="52"/>
              </w:rPr>
            </w:pPr>
          </w:p>
        </w:tc>
        <w:tc>
          <w:tcPr>
            <w:tcW w:w="921"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051035F2">
            <w:pPr>
              <w:keepNext/>
              <w:spacing w:line="360" w:lineRule="auto"/>
              <w:ind w:left="63" w:right="63"/>
              <w:jc w:val="center"/>
              <w:rPr>
                <w:rFonts w:ascii="宋体" w:hAnsi="宋体" w:cs="宋体"/>
                <w:color w:val="000000"/>
                <w:sz w:val="52"/>
              </w:rPr>
            </w:pPr>
          </w:p>
        </w:tc>
      </w:tr>
      <w:tr w14:paraId="5A36E876">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tcPr>
          <w:p w14:paraId="21CAFA7A">
            <w:pPr>
              <w:spacing w:line="360" w:lineRule="auto"/>
              <w:rPr>
                <w:rFonts w:ascii="宋体" w:hAnsi="宋体" w:cs="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CF2D76F">
            <w:pPr>
              <w:spacing w:line="360" w:lineRule="auto"/>
              <w:rPr>
                <w:rFonts w:ascii="宋体" w:hAnsi="宋体" w:cs="宋体"/>
                <w:color w:val="000000"/>
                <w:sz w:val="24"/>
              </w:rPr>
            </w:pPr>
          </w:p>
        </w:tc>
        <w:tc>
          <w:tcPr>
            <w:tcW w:w="85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3D341510">
            <w:pPr>
              <w:spacing w:line="360" w:lineRule="auto"/>
              <w:rPr>
                <w:rFonts w:ascii="宋体" w:hAnsi="宋体" w:cs="宋体"/>
                <w:color w:val="000000"/>
                <w:sz w:val="24"/>
              </w:rPr>
            </w:pPr>
          </w:p>
        </w:tc>
        <w:tc>
          <w:tcPr>
            <w:tcW w:w="105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5A39C775">
            <w:pPr>
              <w:spacing w:line="360" w:lineRule="auto"/>
              <w:rPr>
                <w:rFonts w:ascii="宋体" w:hAnsi="宋体" w:cs="宋体"/>
                <w:color w:val="000000"/>
                <w:sz w:val="24"/>
              </w:rPr>
            </w:pPr>
          </w:p>
        </w:tc>
        <w:tc>
          <w:tcPr>
            <w:tcW w:w="8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30D5B150">
            <w:pPr>
              <w:spacing w:line="360" w:lineRule="auto"/>
              <w:rPr>
                <w:rFonts w:ascii="宋体" w:hAnsi="宋体" w:cs="宋体"/>
                <w:color w:val="000000"/>
                <w:sz w:val="24"/>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2B74C19">
            <w:pPr>
              <w:spacing w:line="360" w:lineRule="auto"/>
              <w:rPr>
                <w:rFonts w:ascii="宋体" w:hAnsi="宋体" w:cs="宋体"/>
                <w:color w:val="000000"/>
                <w:sz w:val="24"/>
              </w:rPr>
            </w:pPr>
          </w:p>
        </w:tc>
        <w:tc>
          <w:tcPr>
            <w:tcW w:w="148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43B44BC0">
            <w:pPr>
              <w:spacing w:line="360" w:lineRule="auto"/>
              <w:rPr>
                <w:rFonts w:ascii="宋体" w:hAnsi="宋体" w:cs="宋体"/>
                <w:color w:val="000000"/>
                <w:sz w:val="24"/>
              </w:rPr>
            </w:pPr>
          </w:p>
        </w:tc>
        <w:tc>
          <w:tcPr>
            <w:tcW w:w="102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0A7F6686">
            <w:pPr>
              <w:spacing w:line="360" w:lineRule="auto"/>
              <w:rPr>
                <w:rFonts w:ascii="宋体" w:hAnsi="宋体" w:cs="宋体"/>
                <w:color w:val="000000"/>
                <w:sz w:val="24"/>
              </w:rPr>
            </w:pPr>
          </w:p>
        </w:tc>
        <w:tc>
          <w:tcPr>
            <w:tcW w:w="921"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tcPr>
          <w:p w14:paraId="55F4280D">
            <w:pPr>
              <w:spacing w:line="360" w:lineRule="auto"/>
              <w:rPr>
                <w:rFonts w:ascii="宋体" w:hAnsi="宋体" w:cs="宋体"/>
                <w:color w:val="000000"/>
                <w:sz w:val="24"/>
              </w:rPr>
            </w:pPr>
          </w:p>
        </w:tc>
      </w:tr>
      <w:tr w14:paraId="034730F2">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12" w:space="0"/>
              <w:right w:val="single" w:color="000000" w:sz="6" w:space="0"/>
            </w:tcBorders>
            <w:tcMar>
              <w:top w:w="0" w:type="dxa"/>
              <w:left w:w="28" w:type="dxa"/>
              <w:bottom w:w="0" w:type="dxa"/>
              <w:right w:w="28" w:type="dxa"/>
            </w:tcMar>
          </w:tcPr>
          <w:p w14:paraId="0875BBBC">
            <w:pPr>
              <w:spacing w:line="360" w:lineRule="auto"/>
              <w:rPr>
                <w:rFonts w:ascii="宋体" w:hAnsi="宋体" w:cs="宋体"/>
                <w:color w:val="000000"/>
                <w:sz w:val="24"/>
              </w:rPr>
            </w:pPr>
          </w:p>
        </w:tc>
        <w:tc>
          <w:tcPr>
            <w:tcW w:w="1418"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26CDD353">
            <w:pPr>
              <w:spacing w:line="360" w:lineRule="auto"/>
              <w:rPr>
                <w:rFonts w:ascii="宋体" w:hAnsi="宋体" w:cs="宋体"/>
                <w:color w:val="000000"/>
                <w:sz w:val="24"/>
              </w:rPr>
            </w:pPr>
          </w:p>
        </w:tc>
        <w:tc>
          <w:tcPr>
            <w:tcW w:w="85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2A4106CC">
            <w:pPr>
              <w:spacing w:line="360" w:lineRule="auto"/>
              <w:rPr>
                <w:rFonts w:ascii="宋体" w:hAnsi="宋体" w:cs="宋体"/>
                <w:color w:val="000000"/>
                <w:sz w:val="24"/>
              </w:rPr>
            </w:pPr>
          </w:p>
        </w:tc>
        <w:tc>
          <w:tcPr>
            <w:tcW w:w="1058"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75BDE062">
            <w:pPr>
              <w:spacing w:line="360" w:lineRule="auto"/>
              <w:rPr>
                <w:rFonts w:ascii="宋体" w:hAnsi="宋体" w:cs="宋体"/>
                <w:color w:val="000000"/>
                <w:sz w:val="24"/>
              </w:rPr>
            </w:pPr>
          </w:p>
        </w:tc>
        <w:tc>
          <w:tcPr>
            <w:tcW w:w="88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1F5AA127">
            <w:pPr>
              <w:spacing w:line="360" w:lineRule="auto"/>
              <w:rPr>
                <w:rFonts w:ascii="宋体" w:hAnsi="宋体" w:cs="宋体"/>
                <w:color w:val="000000"/>
                <w:sz w:val="24"/>
              </w:rPr>
            </w:pPr>
          </w:p>
        </w:tc>
        <w:tc>
          <w:tcPr>
            <w:tcW w:w="102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3DC84106">
            <w:pPr>
              <w:spacing w:line="360" w:lineRule="auto"/>
              <w:rPr>
                <w:rFonts w:ascii="宋体" w:hAnsi="宋体" w:cs="宋体"/>
                <w:color w:val="000000"/>
                <w:sz w:val="24"/>
              </w:rPr>
            </w:pPr>
          </w:p>
        </w:tc>
        <w:tc>
          <w:tcPr>
            <w:tcW w:w="148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591047C0">
            <w:pPr>
              <w:spacing w:line="360" w:lineRule="auto"/>
              <w:rPr>
                <w:rFonts w:ascii="宋体" w:hAnsi="宋体" w:cs="宋体"/>
                <w:color w:val="000000"/>
                <w:sz w:val="24"/>
              </w:rPr>
            </w:pPr>
          </w:p>
        </w:tc>
        <w:tc>
          <w:tcPr>
            <w:tcW w:w="102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tcPr>
          <w:p w14:paraId="1C16D265">
            <w:pPr>
              <w:spacing w:line="360" w:lineRule="auto"/>
              <w:rPr>
                <w:rFonts w:ascii="宋体" w:hAnsi="宋体" w:cs="宋体"/>
                <w:color w:val="000000"/>
                <w:sz w:val="24"/>
              </w:rPr>
            </w:pPr>
          </w:p>
        </w:tc>
        <w:tc>
          <w:tcPr>
            <w:tcW w:w="921" w:type="dxa"/>
            <w:tcBorders>
              <w:top w:val="single" w:color="000000" w:sz="6" w:space="0"/>
              <w:left w:val="single" w:color="000000" w:sz="6" w:space="0"/>
              <w:bottom w:val="single" w:color="000000" w:sz="12" w:space="0"/>
              <w:right w:val="single" w:color="000000" w:sz="12" w:space="0"/>
            </w:tcBorders>
            <w:tcMar>
              <w:top w:w="0" w:type="dxa"/>
              <w:left w:w="28" w:type="dxa"/>
              <w:bottom w:w="0" w:type="dxa"/>
              <w:right w:w="28" w:type="dxa"/>
            </w:tcMar>
          </w:tcPr>
          <w:p w14:paraId="346551E1">
            <w:pPr>
              <w:spacing w:line="360" w:lineRule="auto"/>
              <w:rPr>
                <w:rFonts w:ascii="宋体" w:hAnsi="宋体" w:cs="宋体"/>
                <w:color w:val="000000"/>
                <w:sz w:val="24"/>
              </w:rPr>
            </w:pPr>
          </w:p>
        </w:tc>
      </w:tr>
    </w:tbl>
    <w:p w14:paraId="7AC2E573">
      <w:pPr>
        <w:spacing w:line="360" w:lineRule="auto"/>
        <w:rPr>
          <w:rFonts w:ascii="宋体" w:hAnsi="宋体" w:cs="宋体"/>
          <w:color w:val="000000"/>
          <w:sz w:val="24"/>
          <w:szCs w:val="20"/>
        </w:rPr>
      </w:pPr>
    </w:p>
    <w:p w14:paraId="288BE5A5">
      <w:pPr>
        <w:widowControl/>
        <w:spacing w:line="360" w:lineRule="auto"/>
        <w:jc w:val="left"/>
        <w:rPr>
          <w:rFonts w:ascii="宋体" w:hAnsi="宋体" w:cs="宋体"/>
          <w:color w:val="000000"/>
          <w:sz w:val="24"/>
        </w:rPr>
      </w:pPr>
      <w:r>
        <w:rPr>
          <w:rFonts w:hint="eastAsia" w:ascii="宋体" w:hAnsi="宋体" w:cs="宋体"/>
          <w:color w:val="000000"/>
        </w:rPr>
        <w:br w:type="page"/>
      </w:r>
    </w:p>
    <w:p w14:paraId="3A65CF9A">
      <w:pPr>
        <w:spacing w:line="360" w:lineRule="auto"/>
        <w:rPr>
          <w:rFonts w:ascii="宋体" w:hAnsi="宋体" w:cs="宋体"/>
          <w:color w:val="000000"/>
          <w:sz w:val="24"/>
        </w:rPr>
      </w:pPr>
      <w:r>
        <w:rPr>
          <w:rFonts w:hint="eastAsia" w:ascii="宋体" w:hAnsi="宋体" w:cs="宋体"/>
          <w:color w:val="000000"/>
          <w:sz w:val="24"/>
        </w:rPr>
        <w:t>附件7：</w:t>
      </w:r>
    </w:p>
    <w:p w14:paraId="7A6AE52D">
      <w:pPr>
        <w:spacing w:line="360" w:lineRule="auto"/>
        <w:jc w:val="center"/>
        <w:rPr>
          <w:rFonts w:ascii="宋体" w:hAnsi="宋体" w:cs="宋体"/>
          <w:color w:val="000000"/>
          <w:sz w:val="24"/>
        </w:rPr>
      </w:pPr>
      <w:r>
        <w:rPr>
          <w:rFonts w:hint="eastAsia" w:ascii="宋体" w:hAnsi="宋体" w:cs="宋体"/>
          <w:color w:val="000000"/>
          <w:sz w:val="24"/>
        </w:rPr>
        <w:t>承包人主要施工管理人员表</w:t>
      </w:r>
    </w:p>
    <w:tbl>
      <w:tblPr>
        <w:tblStyle w:val="15"/>
        <w:tblW w:w="0" w:type="auto"/>
        <w:jc w:val="center"/>
        <w:tblLayout w:type="fixed"/>
        <w:tblCellMar>
          <w:top w:w="0" w:type="dxa"/>
          <w:left w:w="0" w:type="dxa"/>
          <w:bottom w:w="0" w:type="dxa"/>
          <w:right w:w="0" w:type="dxa"/>
        </w:tblCellMar>
      </w:tblPr>
      <w:tblGrid>
        <w:gridCol w:w="1871"/>
        <w:gridCol w:w="1418"/>
        <w:gridCol w:w="1134"/>
        <w:gridCol w:w="1134"/>
        <w:gridCol w:w="4252"/>
      </w:tblGrid>
      <w:tr w14:paraId="566BBFC7">
        <w:tblPrEx>
          <w:tblCellMar>
            <w:top w:w="0" w:type="dxa"/>
            <w:left w:w="0" w:type="dxa"/>
            <w:bottom w:w="0" w:type="dxa"/>
            <w:right w:w="0" w:type="dxa"/>
          </w:tblCellMar>
        </w:tblPrEx>
        <w:trPr>
          <w:jc w:val="center"/>
        </w:trPr>
        <w:tc>
          <w:tcPr>
            <w:tcW w:w="1871" w:type="dxa"/>
            <w:tcBorders>
              <w:top w:val="single" w:color="000000" w:sz="12" w:space="0"/>
              <w:left w:val="single" w:color="000000" w:sz="12" w:space="0"/>
              <w:bottom w:val="double" w:color="000000" w:sz="6" w:space="0"/>
              <w:right w:val="single" w:color="000000" w:sz="6" w:space="0"/>
            </w:tcBorders>
            <w:tcMar>
              <w:top w:w="0" w:type="dxa"/>
              <w:left w:w="28" w:type="dxa"/>
              <w:bottom w:w="0" w:type="dxa"/>
              <w:right w:w="28" w:type="dxa"/>
            </w:tcMar>
            <w:vAlign w:val="center"/>
          </w:tcPr>
          <w:p w14:paraId="3BBF0F6E">
            <w:pPr>
              <w:spacing w:line="360" w:lineRule="auto"/>
              <w:jc w:val="center"/>
              <w:rPr>
                <w:rFonts w:ascii="宋体" w:hAnsi="宋体" w:cs="宋体"/>
                <w:color w:val="000000"/>
                <w:sz w:val="24"/>
              </w:rPr>
            </w:pPr>
            <w:r>
              <w:rPr>
                <w:rFonts w:hint="eastAsia" w:ascii="宋体" w:hAnsi="宋体" w:cs="宋体"/>
                <w:color w:val="000000"/>
                <w:sz w:val="24"/>
              </w:rPr>
              <w:t>名    称</w:t>
            </w:r>
          </w:p>
        </w:tc>
        <w:tc>
          <w:tcPr>
            <w:tcW w:w="1418"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370B0766">
            <w:pPr>
              <w:spacing w:line="360" w:lineRule="auto"/>
              <w:jc w:val="center"/>
              <w:rPr>
                <w:rFonts w:ascii="宋体" w:hAnsi="宋体" w:cs="宋体"/>
                <w:color w:val="000000"/>
                <w:sz w:val="24"/>
              </w:rPr>
            </w:pPr>
            <w:r>
              <w:rPr>
                <w:rFonts w:hint="eastAsia" w:ascii="宋体" w:hAnsi="宋体" w:cs="宋体"/>
                <w:color w:val="000000"/>
                <w:sz w:val="24"/>
              </w:rPr>
              <w:t>姓名</w:t>
            </w:r>
          </w:p>
        </w:tc>
        <w:tc>
          <w:tcPr>
            <w:tcW w:w="1134"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1610EFB9">
            <w:pPr>
              <w:spacing w:line="360" w:lineRule="auto"/>
              <w:jc w:val="center"/>
              <w:rPr>
                <w:rFonts w:ascii="宋体" w:hAnsi="宋体" w:cs="宋体"/>
                <w:color w:val="000000"/>
                <w:sz w:val="24"/>
              </w:rPr>
            </w:pPr>
            <w:r>
              <w:rPr>
                <w:rFonts w:hint="eastAsia" w:ascii="宋体" w:hAnsi="宋体" w:cs="宋体"/>
                <w:color w:val="000000"/>
                <w:sz w:val="24"/>
              </w:rPr>
              <w:t>职务</w:t>
            </w:r>
          </w:p>
        </w:tc>
        <w:tc>
          <w:tcPr>
            <w:tcW w:w="1134"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494209CB">
            <w:pPr>
              <w:spacing w:line="360" w:lineRule="auto"/>
              <w:jc w:val="center"/>
              <w:rPr>
                <w:rFonts w:ascii="宋体" w:hAnsi="宋体" w:cs="宋体"/>
                <w:color w:val="000000"/>
                <w:sz w:val="24"/>
              </w:rPr>
            </w:pPr>
            <w:r>
              <w:rPr>
                <w:rFonts w:hint="eastAsia" w:ascii="宋体" w:hAnsi="宋体" w:cs="宋体"/>
                <w:color w:val="000000"/>
                <w:sz w:val="24"/>
              </w:rPr>
              <w:t>职称</w:t>
            </w:r>
          </w:p>
        </w:tc>
        <w:tc>
          <w:tcPr>
            <w:tcW w:w="4252" w:type="dxa"/>
            <w:tcBorders>
              <w:top w:val="single" w:color="000000" w:sz="12" w:space="0"/>
              <w:left w:val="single" w:color="000000" w:sz="6" w:space="0"/>
              <w:bottom w:val="double" w:color="000000" w:sz="6" w:space="0"/>
              <w:right w:val="single" w:color="000000" w:sz="12" w:space="0"/>
            </w:tcBorders>
            <w:tcMar>
              <w:top w:w="0" w:type="dxa"/>
              <w:left w:w="28" w:type="dxa"/>
              <w:bottom w:w="0" w:type="dxa"/>
              <w:right w:w="28" w:type="dxa"/>
            </w:tcMar>
            <w:vAlign w:val="center"/>
          </w:tcPr>
          <w:p w14:paraId="0534F7AC">
            <w:pPr>
              <w:spacing w:line="360" w:lineRule="auto"/>
              <w:jc w:val="center"/>
              <w:rPr>
                <w:rFonts w:ascii="宋体" w:hAnsi="宋体" w:cs="宋体"/>
                <w:color w:val="000000"/>
                <w:sz w:val="24"/>
              </w:rPr>
            </w:pPr>
            <w:r>
              <w:rPr>
                <w:rFonts w:hint="eastAsia" w:ascii="宋体" w:hAnsi="宋体" w:cs="宋体"/>
                <w:color w:val="000000"/>
                <w:sz w:val="24"/>
              </w:rPr>
              <w:t>主要资历、经验及承担过的项目</w:t>
            </w:r>
          </w:p>
        </w:tc>
      </w:tr>
      <w:tr w14:paraId="14C8215A">
        <w:tblPrEx>
          <w:tblCellMar>
            <w:top w:w="0" w:type="dxa"/>
            <w:left w:w="0" w:type="dxa"/>
            <w:bottom w:w="0" w:type="dxa"/>
            <w:right w:w="0" w:type="dxa"/>
          </w:tblCellMar>
        </w:tblPrEx>
        <w:trPr>
          <w:jc w:val="center"/>
        </w:trPr>
        <w:tc>
          <w:tcPr>
            <w:tcW w:w="9809" w:type="dxa"/>
            <w:gridSpan w:val="5"/>
            <w:tcBorders>
              <w:top w:val="double" w:color="000000" w:sz="6" w:space="0"/>
              <w:left w:val="single" w:color="000000" w:sz="12" w:space="0"/>
              <w:bottom w:val="single" w:color="000000" w:sz="6" w:space="0"/>
              <w:right w:val="single" w:color="000000" w:sz="12" w:space="0"/>
            </w:tcBorders>
            <w:tcMar>
              <w:top w:w="0" w:type="dxa"/>
              <w:left w:w="28" w:type="dxa"/>
              <w:bottom w:w="0" w:type="dxa"/>
              <w:right w:w="28" w:type="dxa"/>
            </w:tcMar>
            <w:vAlign w:val="center"/>
          </w:tcPr>
          <w:p w14:paraId="4D91C3B9">
            <w:pPr>
              <w:spacing w:line="360" w:lineRule="auto"/>
              <w:jc w:val="center"/>
              <w:rPr>
                <w:rFonts w:ascii="宋体" w:hAnsi="宋体" w:cs="宋体"/>
                <w:color w:val="000000"/>
                <w:sz w:val="24"/>
              </w:rPr>
            </w:pPr>
            <w:r>
              <w:rPr>
                <w:rFonts w:hint="eastAsia" w:ascii="宋体" w:hAnsi="宋体" w:cs="宋体"/>
                <w:color w:val="000000"/>
                <w:sz w:val="24"/>
              </w:rPr>
              <w:t>一、总部人员</w:t>
            </w:r>
          </w:p>
        </w:tc>
      </w:tr>
      <w:tr w14:paraId="6ED26C3B">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tcMar>
              <w:top w:w="0" w:type="dxa"/>
              <w:left w:w="28" w:type="dxa"/>
              <w:bottom w:w="0" w:type="dxa"/>
              <w:right w:w="28" w:type="dxa"/>
            </w:tcMar>
            <w:vAlign w:val="center"/>
          </w:tcPr>
          <w:p w14:paraId="27E57CCC">
            <w:pPr>
              <w:spacing w:line="360" w:lineRule="auto"/>
              <w:jc w:val="center"/>
              <w:rPr>
                <w:rFonts w:ascii="宋体" w:hAnsi="宋体" w:cs="宋体"/>
                <w:color w:val="000000"/>
                <w:sz w:val="24"/>
              </w:rPr>
            </w:pPr>
            <w:r>
              <w:rPr>
                <w:rFonts w:hint="eastAsia" w:ascii="宋体" w:hAnsi="宋体" w:cs="宋体"/>
                <w:color w:val="000000"/>
                <w:sz w:val="24"/>
              </w:rPr>
              <w:t>项目主管</w:t>
            </w:r>
          </w:p>
        </w:tc>
        <w:tc>
          <w:tcPr>
            <w:tcW w:w="1418"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3B9B40C8">
            <w:pPr>
              <w:spacing w:line="360" w:lineRule="auto"/>
              <w:jc w:val="center"/>
              <w:rPr>
                <w:rFonts w:ascii="宋体" w:hAnsi="宋体" w:cs="宋体"/>
                <w:color w:val="000000"/>
                <w:sz w:val="24"/>
              </w:rPr>
            </w:pPr>
          </w:p>
        </w:tc>
        <w:tc>
          <w:tcPr>
            <w:tcW w:w="1134"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774CD647">
            <w:pPr>
              <w:spacing w:line="360" w:lineRule="auto"/>
              <w:jc w:val="center"/>
              <w:rPr>
                <w:rFonts w:ascii="宋体" w:hAnsi="宋体" w:cs="宋体"/>
                <w:color w:val="000000"/>
                <w:sz w:val="24"/>
              </w:rPr>
            </w:pPr>
          </w:p>
        </w:tc>
        <w:tc>
          <w:tcPr>
            <w:tcW w:w="1134" w:type="dxa"/>
            <w:tcBorders>
              <w:top w:val="nil"/>
              <w:left w:val="single" w:color="000000" w:sz="6" w:space="0"/>
              <w:bottom w:val="single" w:color="000000" w:sz="6" w:space="0"/>
              <w:right w:val="single" w:color="000000" w:sz="6" w:space="0"/>
            </w:tcBorders>
            <w:tcMar>
              <w:top w:w="0" w:type="dxa"/>
              <w:left w:w="28" w:type="dxa"/>
              <w:bottom w:w="0" w:type="dxa"/>
              <w:right w:w="28" w:type="dxa"/>
            </w:tcMar>
            <w:vAlign w:val="center"/>
          </w:tcPr>
          <w:p w14:paraId="7C80A88C">
            <w:pPr>
              <w:keepNext/>
              <w:spacing w:line="360" w:lineRule="auto"/>
              <w:ind w:left="63" w:right="63"/>
              <w:jc w:val="center"/>
              <w:rPr>
                <w:rFonts w:ascii="宋体" w:hAnsi="宋体" w:cs="宋体"/>
                <w:color w:val="000000"/>
                <w:sz w:val="52"/>
              </w:rPr>
            </w:pPr>
          </w:p>
        </w:tc>
        <w:tc>
          <w:tcPr>
            <w:tcW w:w="4252" w:type="dxa"/>
            <w:tcBorders>
              <w:top w:val="nil"/>
              <w:left w:val="single" w:color="000000" w:sz="6" w:space="0"/>
              <w:bottom w:val="single" w:color="000000" w:sz="6" w:space="0"/>
              <w:right w:val="single" w:color="000000" w:sz="12" w:space="0"/>
            </w:tcBorders>
            <w:tcMar>
              <w:top w:w="0" w:type="dxa"/>
              <w:left w:w="28" w:type="dxa"/>
              <w:bottom w:w="0" w:type="dxa"/>
              <w:right w:w="28" w:type="dxa"/>
            </w:tcMar>
            <w:vAlign w:val="center"/>
          </w:tcPr>
          <w:p w14:paraId="66C5D38E">
            <w:pPr>
              <w:keepNext/>
              <w:spacing w:line="360" w:lineRule="auto"/>
              <w:ind w:left="63" w:right="63"/>
              <w:jc w:val="center"/>
              <w:rPr>
                <w:rFonts w:ascii="宋体" w:hAnsi="宋体" w:cs="宋体"/>
                <w:color w:val="000000"/>
                <w:sz w:val="52"/>
              </w:rPr>
            </w:pPr>
          </w:p>
        </w:tc>
      </w:tr>
      <w:tr w14:paraId="70900AC2">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nil"/>
              <w:right w:val="single" w:color="000000" w:sz="6" w:space="0"/>
            </w:tcBorders>
            <w:tcMar>
              <w:top w:w="0" w:type="dxa"/>
              <w:left w:w="28" w:type="dxa"/>
              <w:bottom w:w="0" w:type="dxa"/>
              <w:right w:w="28" w:type="dxa"/>
            </w:tcMar>
            <w:vAlign w:val="center"/>
          </w:tcPr>
          <w:p w14:paraId="5F9BFABB">
            <w:pPr>
              <w:spacing w:line="360" w:lineRule="auto"/>
              <w:jc w:val="center"/>
              <w:rPr>
                <w:rFonts w:ascii="宋体" w:hAnsi="宋体" w:cs="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0ED2D3E">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E50DE42">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9B54571">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4D988326">
            <w:pPr>
              <w:keepNext/>
              <w:spacing w:line="360" w:lineRule="auto"/>
              <w:ind w:left="63" w:right="63"/>
              <w:jc w:val="center"/>
              <w:rPr>
                <w:rFonts w:ascii="宋体" w:hAnsi="宋体" w:cs="宋体"/>
                <w:color w:val="000000"/>
                <w:sz w:val="52"/>
              </w:rPr>
            </w:pPr>
          </w:p>
        </w:tc>
      </w:tr>
      <w:tr w14:paraId="2715C8F5">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tcMar>
              <w:top w:w="0" w:type="dxa"/>
              <w:left w:w="28" w:type="dxa"/>
              <w:bottom w:w="0" w:type="dxa"/>
              <w:right w:w="28" w:type="dxa"/>
            </w:tcMar>
            <w:vAlign w:val="center"/>
          </w:tcPr>
          <w:p w14:paraId="500877A9">
            <w:pPr>
              <w:spacing w:line="360" w:lineRule="auto"/>
              <w:jc w:val="center"/>
              <w:rPr>
                <w:rFonts w:ascii="宋体" w:hAnsi="宋体" w:cs="宋体"/>
                <w:color w:val="000000"/>
                <w:sz w:val="24"/>
              </w:rPr>
            </w:pPr>
            <w:r>
              <w:rPr>
                <w:rFonts w:hint="eastAsia" w:ascii="宋体" w:hAnsi="宋体" w:cs="宋体"/>
                <w:color w:val="000000"/>
                <w:sz w:val="24"/>
              </w:rPr>
              <w:t>其他人员</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E48586E">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ACF8F72">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DBFB6C8">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AD7495F">
            <w:pPr>
              <w:keepNext/>
              <w:spacing w:line="360" w:lineRule="auto"/>
              <w:ind w:left="63" w:right="63"/>
              <w:jc w:val="center"/>
              <w:rPr>
                <w:rFonts w:ascii="宋体" w:hAnsi="宋体" w:cs="宋体"/>
                <w:color w:val="000000"/>
                <w:sz w:val="52"/>
              </w:rPr>
            </w:pPr>
          </w:p>
        </w:tc>
      </w:tr>
      <w:tr w14:paraId="7AA9D6A1">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tcMar>
              <w:top w:w="0" w:type="dxa"/>
              <w:left w:w="28" w:type="dxa"/>
              <w:bottom w:w="0" w:type="dxa"/>
              <w:right w:w="28" w:type="dxa"/>
            </w:tcMar>
            <w:vAlign w:val="center"/>
          </w:tcPr>
          <w:p w14:paraId="1B2BF015">
            <w:pPr>
              <w:spacing w:line="360" w:lineRule="auto"/>
              <w:jc w:val="center"/>
              <w:rPr>
                <w:rFonts w:ascii="宋体" w:hAnsi="宋体" w:cs="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90765EE">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59F94F6">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4C7E763">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44D47834">
            <w:pPr>
              <w:keepNext/>
              <w:spacing w:line="360" w:lineRule="auto"/>
              <w:ind w:left="63" w:right="63"/>
              <w:jc w:val="center"/>
              <w:rPr>
                <w:rFonts w:ascii="宋体" w:hAnsi="宋体" w:cs="宋体"/>
                <w:color w:val="000000"/>
                <w:sz w:val="52"/>
              </w:rPr>
            </w:pPr>
          </w:p>
        </w:tc>
      </w:tr>
      <w:tr w14:paraId="3E69D4E0">
        <w:tblPrEx>
          <w:tblCellMar>
            <w:top w:w="0" w:type="dxa"/>
            <w:left w:w="0" w:type="dxa"/>
            <w:bottom w:w="0" w:type="dxa"/>
            <w:right w:w="0" w:type="dxa"/>
          </w:tblCellMar>
        </w:tblPrEx>
        <w:trPr>
          <w:jc w:val="center"/>
        </w:trPr>
        <w:tc>
          <w:tcPr>
            <w:tcW w:w="9809" w:type="dxa"/>
            <w:gridSpan w:val="5"/>
            <w:tcBorders>
              <w:top w:val="single" w:color="000000" w:sz="6" w:space="0"/>
              <w:left w:val="single" w:color="000000" w:sz="12" w:space="0"/>
              <w:bottom w:val="single" w:color="000000" w:sz="6" w:space="0"/>
              <w:right w:val="single" w:color="000000" w:sz="12" w:space="0"/>
            </w:tcBorders>
            <w:tcMar>
              <w:top w:w="0" w:type="dxa"/>
              <w:left w:w="28" w:type="dxa"/>
              <w:bottom w:w="0" w:type="dxa"/>
              <w:right w:w="28" w:type="dxa"/>
            </w:tcMar>
            <w:vAlign w:val="center"/>
          </w:tcPr>
          <w:p w14:paraId="023AD765">
            <w:pPr>
              <w:spacing w:line="360" w:lineRule="auto"/>
              <w:jc w:val="center"/>
              <w:rPr>
                <w:rFonts w:ascii="宋体" w:hAnsi="宋体" w:cs="宋体"/>
                <w:color w:val="000000"/>
                <w:sz w:val="24"/>
              </w:rPr>
            </w:pPr>
            <w:r>
              <w:rPr>
                <w:rFonts w:hint="eastAsia" w:ascii="宋体" w:hAnsi="宋体" w:cs="宋体"/>
                <w:color w:val="000000"/>
                <w:sz w:val="24"/>
              </w:rPr>
              <w:t>二、现场人员</w:t>
            </w:r>
          </w:p>
        </w:tc>
      </w:tr>
      <w:tr w14:paraId="77F74875">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10A43C29">
            <w:pPr>
              <w:spacing w:line="360" w:lineRule="auto"/>
              <w:jc w:val="center"/>
              <w:rPr>
                <w:rFonts w:ascii="宋体" w:hAnsi="宋体" w:cs="宋体"/>
                <w:color w:val="000000"/>
                <w:sz w:val="24"/>
              </w:rPr>
            </w:pPr>
            <w:r>
              <w:rPr>
                <w:rFonts w:hint="eastAsia" w:ascii="宋体" w:hAnsi="宋体" w:cs="宋体"/>
                <w:color w:val="000000"/>
                <w:sz w:val="24"/>
              </w:rPr>
              <w:t>项目经理</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6B8BDFE">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5CF672D">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5464583">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25D257F4">
            <w:pPr>
              <w:keepNext/>
              <w:spacing w:line="360" w:lineRule="auto"/>
              <w:ind w:left="63" w:right="63"/>
              <w:jc w:val="center"/>
              <w:rPr>
                <w:rFonts w:ascii="宋体" w:hAnsi="宋体" w:cs="宋体"/>
                <w:color w:val="000000"/>
                <w:sz w:val="52"/>
              </w:rPr>
            </w:pPr>
          </w:p>
        </w:tc>
      </w:tr>
      <w:tr w14:paraId="3AD970D9">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78F40B81">
            <w:pPr>
              <w:spacing w:line="360" w:lineRule="auto"/>
              <w:jc w:val="center"/>
              <w:rPr>
                <w:rFonts w:ascii="宋体" w:hAnsi="宋体" w:cs="宋体"/>
                <w:color w:val="000000"/>
                <w:sz w:val="24"/>
              </w:rPr>
            </w:pPr>
            <w:r>
              <w:rPr>
                <w:rFonts w:hint="eastAsia" w:ascii="宋体" w:hAnsi="宋体" w:cs="宋体"/>
                <w:color w:val="000000"/>
                <w:sz w:val="24"/>
              </w:rPr>
              <w:t>项目副经理</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569A2E0">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1F0DA4A">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72AB944">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37B0E300">
            <w:pPr>
              <w:keepNext/>
              <w:spacing w:line="360" w:lineRule="auto"/>
              <w:ind w:left="63" w:right="63"/>
              <w:jc w:val="center"/>
              <w:rPr>
                <w:rFonts w:ascii="宋体" w:hAnsi="宋体" w:cs="宋体"/>
                <w:color w:val="000000"/>
                <w:sz w:val="52"/>
              </w:rPr>
            </w:pPr>
          </w:p>
        </w:tc>
      </w:tr>
      <w:tr w14:paraId="60606A37">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4518D76E">
            <w:pPr>
              <w:spacing w:line="360" w:lineRule="auto"/>
              <w:jc w:val="center"/>
              <w:rPr>
                <w:rFonts w:ascii="宋体" w:hAnsi="宋体" w:cs="宋体"/>
                <w:color w:val="000000"/>
                <w:sz w:val="24"/>
              </w:rPr>
            </w:pPr>
            <w:r>
              <w:rPr>
                <w:rFonts w:hint="eastAsia" w:ascii="宋体" w:hAnsi="宋体" w:cs="宋体"/>
                <w:color w:val="000000"/>
                <w:sz w:val="24"/>
              </w:rPr>
              <w:t>技术负责人</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6E41563">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D2FB92C">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FEA40E6">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47EC1BE7">
            <w:pPr>
              <w:keepNext/>
              <w:spacing w:line="360" w:lineRule="auto"/>
              <w:ind w:left="63" w:right="63"/>
              <w:jc w:val="center"/>
              <w:rPr>
                <w:rFonts w:ascii="宋体" w:hAnsi="宋体" w:cs="宋体"/>
                <w:color w:val="000000"/>
                <w:sz w:val="52"/>
              </w:rPr>
            </w:pPr>
          </w:p>
        </w:tc>
      </w:tr>
      <w:tr w14:paraId="65B34A29">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03C5D95F">
            <w:pPr>
              <w:spacing w:line="360" w:lineRule="auto"/>
              <w:jc w:val="center"/>
              <w:rPr>
                <w:rFonts w:ascii="宋体" w:hAnsi="宋体" w:cs="宋体"/>
                <w:color w:val="000000"/>
                <w:sz w:val="24"/>
              </w:rPr>
            </w:pPr>
            <w:r>
              <w:rPr>
                <w:rFonts w:hint="eastAsia" w:ascii="宋体" w:hAnsi="宋体" w:cs="宋体"/>
                <w:color w:val="000000"/>
                <w:sz w:val="24"/>
              </w:rPr>
              <w:t>造价管理</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DE0C5BC">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25DE08C">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281FF6C">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BFBC6B9">
            <w:pPr>
              <w:keepNext/>
              <w:spacing w:line="360" w:lineRule="auto"/>
              <w:ind w:left="63" w:right="63"/>
              <w:jc w:val="center"/>
              <w:rPr>
                <w:rFonts w:ascii="宋体" w:hAnsi="宋体" w:cs="宋体"/>
                <w:color w:val="000000"/>
                <w:sz w:val="52"/>
              </w:rPr>
            </w:pPr>
          </w:p>
        </w:tc>
      </w:tr>
      <w:tr w14:paraId="7BC7F4CC">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78919EFB">
            <w:pPr>
              <w:spacing w:line="360" w:lineRule="auto"/>
              <w:jc w:val="center"/>
              <w:rPr>
                <w:rFonts w:ascii="宋体" w:hAnsi="宋体" w:cs="宋体"/>
                <w:color w:val="000000"/>
                <w:sz w:val="24"/>
              </w:rPr>
            </w:pPr>
            <w:r>
              <w:rPr>
                <w:rFonts w:hint="eastAsia" w:ascii="宋体" w:hAnsi="宋体" w:cs="宋体"/>
                <w:color w:val="000000"/>
                <w:sz w:val="24"/>
              </w:rPr>
              <w:t>质量管理</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817B414">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306BA2E">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95C824E">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2207239A">
            <w:pPr>
              <w:keepNext/>
              <w:spacing w:line="360" w:lineRule="auto"/>
              <w:ind w:left="63" w:right="63"/>
              <w:jc w:val="center"/>
              <w:rPr>
                <w:rFonts w:ascii="宋体" w:hAnsi="宋体" w:cs="宋体"/>
                <w:color w:val="000000"/>
                <w:sz w:val="52"/>
              </w:rPr>
            </w:pPr>
          </w:p>
        </w:tc>
      </w:tr>
      <w:tr w14:paraId="6B9A72F5">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78D6A857">
            <w:pPr>
              <w:spacing w:line="360" w:lineRule="auto"/>
              <w:jc w:val="center"/>
              <w:rPr>
                <w:rFonts w:ascii="宋体" w:hAnsi="宋体" w:cs="宋体"/>
                <w:color w:val="000000"/>
                <w:sz w:val="24"/>
              </w:rPr>
            </w:pPr>
            <w:r>
              <w:rPr>
                <w:rFonts w:hint="eastAsia" w:ascii="宋体" w:hAnsi="宋体" w:cs="宋体"/>
                <w:color w:val="000000"/>
                <w:sz w:val="24"/>
              </w:rPr>
              <w:t>材料管理</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0C59EA6">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DE14383">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4EDCB2B">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57F9E8B">
            <w:pPr>
              <w:keepNext/>
              <w:spacing w:line="360" w:lineRule="auto"/>
              <w:ind w:left="63" w:right="63"/>
              <w:jc w:val="center"/>
              <w:rPr>
                <w:rFonts w:ascii="宋体" w:hAnsi="宋体" w:cs="宋体"/>
                <w:color w:val="000000"/>
                <w:sz w:val="52"/>
              </w:rPr>
            </w:pPr>
          </w:p>
        </w:tc>
      </w:tr>
      <w:tr w14:paraId="73FB4B31">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4763CE7A">
            <w:pPr>
              <w:spacing w:line="360" w:lineRule="auto"/>
              <w:jc w:val="center"/>
              <w:rPr>
                <w:rFonts w:ascii="宋体" w:hAnsi="宋体" w:cs="宋体"/>
                <w:color w:val="000000"/>
                <w:sz w:val="24"/>
              </w:rPr>
            </w:pPr>
            <w:r>
              <w:rPr>
                <w:rFonts w:hint="eastAsia" w:ascii="宋体" w:hAnsi="宋体" w:cs="宋体"/>
                <w:color w:val="000000"/>
                <w:sz w:val="24"/>
              </w:rPr>
              <w:t>计划管理</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31162C6">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571AA4A">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F06BCCB">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9026A67">
            <w:pPr>
              <w:keepNext/>
              <w:spacing w:line="360" w:lineRule="auto"/>
              <w:ind w:left="63" w:right="63"/>
              <w:jc w:val="center"/>
              <w:rPr>
                <w:rFonts w:ascii="宋体" w:hAnsi="宋体" w:cs="宋体"/>
                <w:color w:val="000000"/>
                <w:sz w:val="52"/>
              </w:rPr>
            </w:pPr>
          </w:p>
        </w:tc>
      </w:tr>
      <w:tr w14:paraId="3883EC51">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4BC8996F">
            <w:pPr>
              <w:spacing w:line="360" w:lineRule="auto"/>
              <w:jc w:val="center"/>
              <w:rPr>
                <w:rFonts w:ascii="宋体" w:hAnsi="宋体" w:cs="宋体"/>
                <w:color w:val="000000"/>
                <w:sz w:val="24"/>
              </w:rPr>
            </w:pPr>
            <w:r>
              <w:rPr>
                <w:rFonts w:hint="eastAsia" w:ascii="宋体" w:hAnsi="宋体" w:cs="宋体"/>
                <w:color w:val="000000"/>
                <w:sz w:val="24"/>
              </w:rPr>
              <w:t>安全管理</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9D318FF">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FF000F6">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D4313BB">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7621CFD3">
            <w:pPr>
              <w:keepNext/>
              <w:spacing w:line="360" w:lineRule="auto"/>
              <w:ind w:left="63" w:right="63"/>
              <w:jc w:val="center"/>
              <w:rPr>
                <w:rFonts w:ascii="宋体" w:hAnsi="宋体" w:cs="宋体"/>
                <w:color w:val="000000"/>
                <w:sz w:val="52"/>
              </w:rPr>
            </w:pPr>
          </w:p>
        </w:tc>
      </w:tr>
      <w:tr w14:paraId="0F8033EB">
        <w:tblPrEx>
          <w:tblCellMar>
            <w:top w:w="0" w:type="dxa"/>
            <w:left w:w="0" w:type="dxa"/>
            <w:bottom w:w="0" w:type="dxa"/>
            <w:right w:w="0" w:type="dxa"/>
          </w:tblCellMar>
        </w:tblPrEx>
        <w:trPr>
          <w:jc w:val="center"/>
        </w:trPr>
        <w:tc>
          <w:tcPr>
            <w:tcW w:w="1871" w:type="dxa"/>
            <w:vMerge w:val="restart"/>
            <w:tcBorders>
              <w:top w:val="single" w:color="000000" w:sz="6" w:space="0"/>
              <w:left w:val="single" w:color="000000" w:sz="12" w:space="0"/>
              <w:bottom w:val="single" w:color="000000" w:sz="12" w:space="0"/>
              <w:right w:val="single" w:color="000000" w:sz="6" w:space="0"/>
            </w:tcBorders>
            <w:tcMar>
              <w:top w:w="0" w:type="dxa"/>
              <w:left w:w="28" w:type="dxa"/>
              <w:bottom w:w="0" w:type="dxa"/>
              <w:right w:w="28" w:type="dxa"/>
            </w:tcMar>
            <w:vAlign w:val="center"/>
          </w:tcPr>
          <w:p w14:paraId="742872FA">
            <w:pPr>
              <w:spacing w:line="360" w:lineRule="auto"/>
              <w:jc w:val="center"/>
              <w:rPr>
                <w:rFonts w:ascii="宋体" w:hAnsi="宋体" w:cs="宋体"/>
                <w:color w:val="000000"/>
                <w:sz w:val="24"/>
              </w:rPr>
            </w:pPr>
            <w:r>
              <w:rPr>
                <w:rFonts w:hint="eastAsia" w:ascii="宋体" w:hAnsi="宋体" w:cs="宋体"/>
                <w:color w:val="000000"/>
                <w:sz w:val="24"/>
              </w:rPr>
              <w:t>其他人员</w:t>
            </w: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3F6BBED">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1BBFE3D">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8B0E831">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2E5C347C">
            <w:pPr>
              <w:keepNext/>
              <w:spacing w:line="360" w:lineRule="auto"/>
              <w:ind w:left="63" w:right="63"/>
              <w:jc w:val="center"/>
              <w:rPr>
                <w:rFonts w:ascii="宋体" w:hAnsi="宋体" w:cs="宋体"/>
                <w:color w:val="000000"/>
                <w:sz w:val="52"/>
              </w:rPr>
            </w:pPr>
          </w:p>
        </w:tc>
      </w:tr>
      <w:tr w14:paraId="7F92431A">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vAlign w:val="center"/>
          </w:tcPr>
          <w:p w14:paraId="3512B2A7">
            <w:pPr>
              <w:widowControl/>
              <w:spacing w:line="360" w:lineRule="auto"/>
              <w:jc w:val="left"/>
              <w:rPr>
                <w:rFonts w:ascii="宋体" w:hAnsi="宋体" w:cs="宋体"/>
                <w:color w:val="000000"/>
                <w:sz w:val="24"/>
              </w:rPr>
            </w:pPr>
          </w:p>
        </w:tc>
        <w:tc>
          <w:tcPr>
            <w:tcW w:w="1418" w:type="dxa"/>
            <w:tcBorders>
              <w:top w:val="single" w:color="000000" w:sz="6" w:space="0"/>
              <w:left w:val="single" w:color="000000" w:sz="6" w:space="0"/>
              <w:bottom w:val="nil"/>
              <w:right w:val="single" w:color="000000" w:sz="6" w:space="0"/>
            </w:tcBorders>
            <w:tcMar>
              <w:top w:w="0" w:type="dxa"/>
              <w:left w:w="28" w:type="dxa"/>
              <w:bottom w:w="0" w:type="dxa"/>
              <w:right w:w="28" w:type="dxa"/>
            </w:tcMar>
            <w:vAlign w:val="center"/>
          </w:tcPr>
          <w:p w14:paraId="6FB2AF00">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nil"/>
              <w:right w:val="single" w:color="000000" w:sz="6" w:space="0"/>
            </w:tcBorders>
            <w:tcMar>
              <w:top w:w="0" w:type="dxa"/>
              <w:left w:w="28" w:type="dxa"/>
              <w:bottom w:w="0" w:type="dxa"/>
              <w:right w:w="28" w:type="dxa"/>
            </w:tcMar>
            <w:vAlign w:val="center"/>
          </w:tcPr>
          <w:p w14:paraId="7754D9A2">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nil"/>
              <w:right w:val="single" w:color="000000" w:sz="6" w:space="0"/>
            </w:tcBorders>
            <w:tcMar>
              <w:top w:w="0" w:type="dxa"/>
              <w:left w:w="28" w:type="dxa"/>
              <w:bottom w:w="0" w:type="dxa"/>
              <w:right w:w="28" w:type="dxa"/>
            </w:tcMar>
            <w:vAlign w:val="center"/>
          </w:tcPr>
          <w:p w14:paraId="5F19D082">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nil"/>
              <w:right w:val="single" w:color="000000" w:sz="12" w:space="0"/>
            </w:tcBorders>
            <w:tcMar>
              <w:top w:w="0" w:type="dxa"/>
              <w:left w:w="28" w:type="dxa"/>
              <w:bottom w:w="0" w:type="dxa"/>
              <w:right w:w="28" w:type="dxa"/>
            </w:tcMar>
            <w:vAlign w:val="center"/>
          </w:tcPr>
          <w:p w14:paraId="78F3923C">
            <w:pPr>
              <w:keepNext/>
              <w:spacing w:line="360" w:lineRule="auto"/>
              <w:ind w:left="63" w:right="63"/>
              <w:jc w:val="center"/>
              <w:rPr>
                <w:rFonts w:ascii="宋体" w:hAnsi="宋体" w:cs="宋体"/>
                <w:color w:val="000000"/>
                <w:sz w:val="52"/>
              </w:rPr>
            </w:pPr>
          </w:p>
        </w:tc>
      </w:tr>
      <w:tr w14:paraId="6F1031C1">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vAlign w:val="center"/>
          </w:tcPr>
          <w:p w14:paraId="0DDAD631">
            <w:pPr>
              <w:widowControl/>
              <w:spacing w:line="360" w:lineRule="auto"/>
              <w:jc w:val="left"/>
              <w:rPr>
                <w:rFonts w:ascii="宋体" w:hAnsi="宋体" w:cs="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2B5550F">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525B88B">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ABBBC9A">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7B7B6452">
            <w:pPr>
              <w:keepNext/>
              <w:spacing w:line="360" w:lineRule="auto"/>
              <w:ind w:left="63" w:right="63"/>
              <w:jc w:val="center"/>
              <w:rPr>
                <w:rFonts w:ascii="宋体" w:hAnsi="宋体" w:cs="宋体"/>
                <w:color w:val="000000"/>
                <w:sz w:val="52"/>
              </w:rPr>
            </w:pPr>
          </w:p>
        </w:tc>
      </w:tr>
      <w:tr w14:paraId="7E772EA2">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vAlign w:val="center"/>
          </w:tcPr>
          <w:p w14:paraId="2E980C46">
            <w:pPr>
              <w:widowControl/>
              <w:spacing w:line="360" w:lineRule="auto"/>
              <w:jc w:val="left"/>
              <w:rPr>
                <w:rFonts w:ascii="宋体" w:hAnsi="宋体" w:cs="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ACF5AE7">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573FDBD">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4AB427F">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40849D1">
            <w:pPr>
              <w:keepNext/>
              <w:spacing w:line="360" w:lineRule="auto"/>
              <w:ind w:left="63" w:right="63"/>
              <w:jc w:val="center"/>
              <w:rPr>
                <w:rFonts w:ascii="宋体" w:hAnsi="宋体" w:cs="宋体"/>
                <w:color w:val="000000"/>
                <w:sz w:val="52"/>
              </w:rPr>
            </w:pPr>
          </w:p>
        </w:tc>
      </w:tr>
      <w:tr w14:paraId="520D3CE9">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vAlign w:val="center"/>
          </w:tcPr>
          <w:p w14:paraId="58EB707E">
            <w:pPr>
              <w:widowControl/>
              <w:spacing w:line="360" w:lineRule="auto"/>
              <w:jc w:val="left"/>
              <w:rPr>
                <w:rFonts w:ascii="宋体" w:hAnsi="宋体" w:cs="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3E6C153">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A42434D">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DE39C88">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421DCFBA">
            <w:pPr>
              <w:keepNext/>
              <w:spacing w:line="360" w:lineRule="auto"/>
              <w:ind w:left="63" w:right="63"/>
              <w:jc w:val="center"/>
              <w:rPr>
                <w:rFonts w:ascii="宋体" w:hAnsi="宋体" w:cs="宋体"/>
                <w:color w:val="000000"/>
                <w:sz w:val="52"/>
              </w:rPr>
            </w:pPr>
          </w:p>
        </w:tc>
      </w:tr>
      <w:tr w14:paraId="4A70F780">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vAlign w:val="center"/>
          </w:tcPr>
          <w:p w14:paraId="6F58A443">
            <w:pPr>
              <w:widowControl/>
              <w:spacing w:line="360" w:lineRule="auto"/>
              <w:jc w:val="left"/>
              <w:rPr>
                <w:rFonts w:ascii="宋体" w:hAnsi="宋体" w:cs="宋体"/>
                <w:color w:val="000000"/>
                <w:sz w:val="24"/>
              </w:rPr>
            </w:pPr>
          </w:p>
        </w:tc>
        <w:tc>
          <w:tcPr>
            <w:tcW w:w="1418"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6C852192">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508E59B7">
            <w:pPr>
              <w:spacing w:line="360" w:lineRule="auto"/>
              <w:jc w:val="center"/>
              <w:rPr>
                <w:rFonts w:ascii="宋体" w:hAnsi="宋体" w:cs="宋体"/>
                <w:color w:val="000000"/>
                <w:sz w:val="24"/>
              </w:rPr>
            </w:pPr>
          </w:p>
        </w:tc>
        <w:tc>
          <w:tcPr>
            <w:tcW w:w="1134"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2ED08BF8">
            <w:pPr>
              <w:keepNext/>
              <w:spacing w:line="360" w:lineRule="auto"/>
              <w:ind w:left="63" w:right="63"/>
              <w:jc w:val="center"/>
              <w:rPr>
                <w:rFonts w:ascii="宋体" w:hAnsi="宋体" w:cs="宋体"/>
                <w:color w:val="000000"/>
                <w:sz w:val="52"/>
              </w:rPr>
            </w:pPr>
          </w:p>
        </w:tc>
        <w:tc>
          <w:tcPr>
            <w:tcW w:w="4252" w:type="dxa"/>
            <w:tcBorders>
              <w:top w:val="single" w:color="000000" w:sz="6" w:space="0"/>
              <w:left w:val="single" w:color="000000" w:sz="6" w:space="0"/>
              <w:bottom w:val="single" w:color="000000" w:sz="12" w:space="0"/>
              <w:right w:val="single" w:color="000000" w:sz="12" w:space="0"/>
            </w:tcBorders>
            <w:tcMar>
              <w:top w:w="0" w:type="dxa"/>
              <w:left w:w="28" w:type="dxa"/>
              <w:bottom w:w="0" w:type="dxa"/>
              <w:right w:w="28" w:type="dxa"/>
            </w:tcMar>
            <w:vAlign w:val="center"/>
          </w:tcPr>
          <w:p w14:paraId="548F7FA0">
            <w:pPr>
              <w:keepNext/>
              <w:spacing w:line="360" w:lineRule="auto"/>
              <w:ind w:left="63" w:right="63"/>
              <w:jc w:val="center"/>
              <w:rPr>
                <w:rFonts w:ascii="宋体" w:hAnsi="宋体" w:cs="宋体"/>
                <w:color w:val="000000"/>
                <w:sz w:val="52"/>
              </w:rPr>
            </w:pPr>
          </w:p>
        </w:tc>
      </w:tr>
    </w:tbl>
    <w:p w14:paraId="61F1D2E6">
      <w:pPr>
        <w:spacing w:line="360" w:lineRule="auto"/>
        <w:rPr>
          <w:rFonts w:hAnsi="Courier New" w:eastAsia="仿宋_GB2312"/>
          <w:sz w:val="24"/>
        </w:rPr>
      </w:pPr>
    </w:p>
    <w:p w14:paraId="08499A59">
      <w:pPr>
        <w:spacing w:line="360" w:lineRule="auto"/>
        <w:rPr>
          <w:rFonts w:ascii="宋体" w:hAnsi="宋体" w:cs="宋体"/>
          <w:color w:val="000000"/>
          <w:sz w:val="24"/>
        </w:rPr>
      </w:pPr>
      <w:r>
        <w:rPr>
          <w:rFonts w:hAnsi="Courier New" w:eastAsia="仿宋_GB2312"/>
          <w:sz w:val="24"/>
        </w:rPr>
        <w:br w:type="page"/>
      </w:r>
    </w:p>
    <w:p w14:paraId="0A2258D7">
      <w:pPr>
        <w:pStyle w:val="2"/>
        <w:spacing w:before="0" w:after="0" w:line="240" w:lineRule="auto"/>
        <w:jc w:val="center"/>
        <w:rPr>
          <w:rFonts w:ascii="宋体" w:hAnsi="宋体" w:cs="宋体"/>
          <w:b w:val="0"/>
          <w:color w:val="000000"/>
        </w:rPr>
      </w:pPr>
      <w:bookmarkStart w:id="960" w:name="_Toc7855"/>
      <w:bookmarkStart w:id="961" w:name="_Toc9603"/>
      <w:bookmarkStart w:id="962" w:name="_Toc10274"/>
      <w:bookmarkStart w:id="963" w:name="_Toc21362"/>
    </w:p>
    <w:p w14:paraId="55395B65">
      <w:pPr>
        <w:pStyle w:val="2"/>
        <w:spacing w:before="0" w:after="0" w:line="240" w:lineRule="auto"/>
        <w:jc w:val="center"/>
        <w:rPr>
          <w:rFonts w:ascii="宋体" w:hAnsi="宋体" w:cs="宋体"/>
          <w:b w:val="0"/>
          <w:color w:val="000000"/>
        </w:rPr>
      </w:pPr>
    </w:p>
    <w:p w14:paraId="20C96B54">
      <w:pPr>
        <w:pStyle w:val="2"/>
        <w:spacing w:before="0" w:after="0" w:line="240" w:lineRule="auto"/>
        <w:jc w:val="center"/>
        <w:rPr>
          <w:rFonts w:ascii="宋体" w:hAnsi="宋体" w:cs="宋体"/>
          <w:b w:val="0"/>
          <w:color w:val="000000"/>
        </w:rPr>
      </w:pPr>
      <w:r>
        <w:rPr>
          <w:rFonts w:hint="eastAsia" w:ascii="宋体" w:hAnsi="宋体" w:cs="宋体"/>
          <w:b w:val="0"/>
          <w:color w:val="000000"/>
        </w:rPr>
        <w:t xml:space="preserve">第七章 </w:t>
      </w:r>
      <w:bookmarkStart w:id="964" w:name="_Toc986"/>
      <w:r>
        <w:rPr>
          <w:rFonts w:hint="eastAsia" w:ascii="宋体" w:hAnsi="宋体" w:cs="宋体"/>
          <w:b w:val="0"/>
          <w:color w:val="000000"/>
        </w:rPr>
        <w:t>图纸和</w:t>
      </w:r>
      <w:bookmarkEnd w:id="960"/>
      <w:bookmarkEnd w:id="961"/>
      <w:bookmarkEnd w:id="962"/>
      <w:bookmarkEnd w:id="964"/>
      <w:r>
        <w:rPr>
          <w:rFonts w:hint="eastAsia" w:ascii="宋体" w:hAnsi="宋体" w:cs="宋体"/>
          <w:b w:val="0"/>
          <w:color w:val="000000"/>
        </w:rPr>
        <w:t>招标控制价</w:t>
      </w:r>
    </w:p>
    <w:p w14:paraId="79C5B6ED">
      <w:pPr>
        <w:pStyle w:val="5"/>
        <w:tabs>
          <w:tab w:val="left" w:pos="2155"/>
        </w:tabs>
        <w:jc w:val="center"/>
        <w:rPr>
          <w:rFonts w:ascii="宋体" w:hAnsi="宋体" w:cs="宋体"/>
          <w:kern w:val="0"/>
          <w:sz w:val="36"/>
          <w:szCs w:val="36"/>
        </w:rPr>
      </w:pPr>
    </w:p>
    <w:p w14:paraId="36BE37CA">
      <w:pPr>
        <w:pStyle w:val="5"/>
        <w:tabs>
          <w:tab w:val="left" w:pos="2155"/>
        </w:tabs>
        <w:jc w:val="center"/>
        <w:rPr>
          <w:rFonts w:ascii="宋体" w:hAnsi="宋体" w:cs="宋体"/>
          <w:kern w:val="0"/>
          <w:sz w:val="36"/>
          <w:szCs w:val="36"/>
        </w:rPr>
      </w:pPr>
      <w:r>
        <w:rPr>
          <w:rFonts w:hint="eastAsia" w:ascii="宋体" w:hAnsi="宋体" w:cs="宋体"/>
          <w:kern w:val="0"/>
          <w:sz w:val="36"/>
          <w:szCs w:val="36"/>
        </w:rPr>
        <w:t>另附，请供应商登录“广西政府采购云平台”获取（下载）。</w:t>
      </w:r>
    </w:p>
    <w:p w14:paraId="7F31840E">
      <w:pPr>
        <w:pStyle w:val="5"/>
        <w:tabs>
          <w:tab w:val="left" w:pos="2155"/>
        </w:tabs>
        <w:jc w:val="center"/>
        <w:rPr>
          <w:rFonts w:ascii="宋体" w:hAnsi="宋体" w:cs="宋体"/>
          <w:kern w:val="0"/>
          <w:sz w:val="36"/>
          <w:szCs w:val="36"/>
        </w:rPr>
      </w:pPr>
    </w:p>
    <w:p w14:paraId="09EDA591">
      <w:pPr>
        <w:pStyle w:val="2"/>
        <w:spacing w:before="0" w:after="0" w:line="240" w:lineRule="auto"/>
        <w:jc w:val="center"/>
        <w:rPr>
          <w:rFonts w:ascii="宋体" w:hAnsi="宋体" w:cs="宋体"/>
          <w:b w:val="0"/>
          <w:color w:val="000000"/>
        </w:rPr>
      </w:pPr>
      <w:r>
        <w:rPr>
          <w:rFonts w:hint="eastAsia" w:ascii="宋体" w:hAnsi="宋体" w:cs="宋体"/>
          <w:b w:val="0"/>
          <w:color w:val="000000"/>
        </w:rPr>
        <w:br w:type="page"/>
      </w:r>
      <w:bookmarkStart w:id="965" w:name="_Toc14536"/>
      <w:r>
        <w:rPr>
          <w:rFonts w:hint="eastAsia" w:ascii="宋体" w:hAnsi="宋体" w:cs="宋体"/>
          <w:b w:val="0"/>
          <w:color w:val="000000"/>
        </w:rPr>
        <w:t>第八章 质疑、投诉材料格式</w:t>
      </w:r>
      <w:bookmarkEnd w:id="963"/>
      <w:bookmarkEnd w:id="965"/>
    </w:p>
    <w:p w14:paraId="22982510">
      <w:pPr>
        <w:rPr>
          <w:color w:val="000000"/>
        </w:rPr>
      </w:pPr>
    </w:p>
    <w:p w14:paraId="3D975310">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质疑函（格式）</w:t>
      </w:r>
    </w:p>
    <w:p w14:paraId="3AF5A058">
      <w:pPr>
        <w:pStyle w:val="9"/>
        <w:spacing w:line="460" w:lineRule="exact"/>
        <w:ind w:firstLine="442" w:firstLineChars="200"/>
        <w:contextualSpacing/>
        <w:rPr>
          <w:rFonts w:hAnsi="宋体" w:cs="宋体"/>
          <w:b/>
          <w:bCs/>
          <w:color w:val="000000"/>
          <w:sz w:val="22"/>
          <w:szCs w:val="22"/>
        </w:rPr>
      </w:pPr>
      <w:r>
        <w:rPr>
          <w:rFonts w:hint="eastAsia" w:hAnsi="宋体" w:cs="宋体"/>
          <w:b/>
          <w:bCs/>
          <w:color w:val="000000"/>
          <w:sz w:val="22"/>
          <w:szCs w:val="22"/>
        </w:rPr>
        <w:t>一、质疑供应商基本信息：</w:t>
      </w:r>
    </w:p>
    <w:p w14:paraId="4BA92F0D">
      <w:pPr>
        <w:pStyle w:val="9"/>
        <w:spacing w:line="460" w:lineRule="exact"/>
        <w:ind w:firstLine="440" w:firstLineChars="200"/>
        <w:contextualSpacing/>
        <w:rPr>
          <w:rFonts w:hAnsi="宋体" w:cs="宋体"/>
          <w:bCs/>
          <w:color w:val="000000"/>
          <w:sz w:val="22"/>
          <w:szCs w:val="22"/>
          <w:u w:val="single"/>
        </w:rPr>
      </w:pPr>
      <w:r>
        <w:rPr>
          <w:rFonts w:hint="eastAsia" w:hAnsi="宋体" w:cs="宋体"/>
          <w:bCs/>
          <w:color w:val="000000"/>
          <w:sz w:val="22"/>
          <w:szCs w:val="22"/>
        </w:rPr>
        <w:t>质疑供应商：</w:t>
      </w:r>
      <w:r>
        <w:rPr>
          <w:rFonts w:hint="eastAsia" w:hAnsi="宋体" w:cs="宋体"/>
          <w:bCs/>
          <w:color w:val="000000"/>
          <w:sz w:val="22"/>
          <w:szCs w:val="22"/>
          <w:u w:val="single"/>
        </w:rPr>
        <w:t xml:space="preserve">                                       </w:t>
      </w:r>
      <w:r>
        <w:rPr>
          <w:rFonts w:hint="eastAsia" w:hAnsi="宋体" w:cs="宋体"/>
          <w:bCs/>
          <w:color w:val="000000"/>
          <w:sz w:val="22"/>
          <w:szCs w:val="22"/>
        </w:rPr>
        <w:t xml:space="preserve">                 </w:t>
      </w:r>
    </w:p>
    <w:p w14:paraId="5A966393">
      <w:pPr>
        <w:pStyle w:val="9"/>
        <w:spacing w:line="460" w:lineRule="exact"/>
        <w:ind w:firstLine="440" w:firstLineChars="200"/>
        <w:contextualSpacing/>
        <w:rPr>
          <w:rFonts w:hAnsi="宋体" w:cs="宋体"/>
          <w:bCs/>
          <w:color w:val="000000"/>
          <w:sz w:val="22"/>
          <w:szCs w:val="22"/>
        </w:rPr>
      </w:pPr>
      <w:r>
        <w:rPr>
          <w:rFonts w:hint="eastAsia" w:hAnsi="宋体" w:cs="宋体"/>
          <w:bCs/>
          <w:color w:val="000000"/>
          <w:sz w:val="22"/>
          <w:szCs w:val="22"/>
        </w:rPr>
        <w:t>地址：</w:t>
      </w:r>
      <w:r>
        <w:rPr>
          <w:rFonts w:hint="eastAsia" w:hAnsi="宋体" w:cs="宋体"/>
          <w:bCs/>
          <w:color w:val="000000"/>
          <w:sz w:val="22"/>
          <w:szCs w:val="22"/>
          <w:u w:val="single"/>
        </w:rPr>
        <w:t xml:space="preserve">                                          </w:t>
      </w:r>
      <w:r>
        <w:rPr>
          <w:rFonts w:hint="eastAsia" w:hAnsi="宋体" w:cs="宋体"/>
          <w:bCs/>
          <w:color w:val="000000"/>
          <w:sz w:val="22"/>
          <w:szCs w:val="22"/>
        </w:rPr>
        <w:t>邮编：</w:t>
      </w:r>
      <w:r>
        <w:rPr>
          <w:rFonts w:hint="eastAsia" w:hAnsi="宋体" w:cs="宋体"/>
          <w:bCs/>
          <w:color w:val="000000"/>
          <w:sz w:val="22"/>
          <w:szCs w:val="22"/>
          <w:u w:val="single"/>
        </w:rPr>
        <w:t xml:space="preserve">                  </w:t>
      </w:r>
      <w:r>
        <w:rPr>
          <w:rFonts w:hint="eastAsia" w:hAnsi="宋体" w:cs="宋体"/>
          <w:bCs/>
          <w:color w:val="000000"/>
          <w:sz w:val="22"/>
          <w:szCs w:val="22"/>
        </w:rPr>
        <w:t xml:space="preserve">                 </w:t>
      </w:r>
    </w:p>
    <w:p w14:paraId="495F74E4">
      <w:pPr>
        <w:pStyle w:val="9"/>
        <w:spacing w:line="460" w:lineRule="exact"/>
        <w:ind w:firstLine="440" w:firstLineChars="200"/>
        <w:contextualSpacing/>
        <w:rPr>
          <w:rFonts w:hAnsi="宋体" w:cs="宋体"/>
          <w:bCs/>
          <w:color w:val="000000"/>
          <w:sz w:val="22"/>
          <w:szCs w:val="22"/>
        </w:rPr>
      </w:pPr>
      <w:r>
        <w:rPr>
          <w:rFonts w:hint="eastAsia" w:hAnsi="宋体" w:cs="宋体"/>
          <w:bCs/>
          <w:color w:val="000000"/>
          <w:sz w:val="22"/>
          <w:szCs w:val="22"/>
        </w:rPr>
        <w:t>联系人：</w:t>
      </w:r>
      <w:r>
        <w:rPr>
          <w:rFonts w:hint="eastAsia" w:hAnsi="宋体" w:cs="宋体"/>
          <w:bCs/>
          <w:color w:val="000000"/>
          <w:sz w:val="22"/>
          <w:szCs w:val="22"/>
          <w:u w:val="single"/>
        </w:rPr>
        <w:t xml:space="preserve">                     </w:t>
      </w:r>
      <w:r>
        <w:rPr>
          <w:rFonts w:hint="eastAsia" w:hAnsi="宋体" w:cs="宋体"/>
          <w:bCs/>
          <w:color w:val="000000"/>
          <w:sz w:val="22"/>
          <w:szCs w:val="22"/>
        </w:rPr>
        <w:t>联系电话：</w:t>
      </w:r>
      <w:r>
        <w:rPr>
          <w:rFonts w:hint="eastAsia" w:hAnsi="宋体" w:cs="宋体"/>
          <w:bCs/>
          <w:color w:val="000000"/>
          <w:sz w:val="22"/>
          <w:szCs w:val="22"/>
          <w:u w:val="single"/>
        </w:rPr>
        <w:t xml:space="preserve">                 </w:t>
      </w:r>
    </w:p>
    <w:p w14:paraId="6C246CDD">
      <w:pPr>
        <w:pStyle w:val="9"/>
        <w:spacing w:line="460" w:lineRule="exact"/>
        <w:ind w:firstLine="440" w:firstLineChars="200"/>
        <w:contextualSpacing/>
        <w:rPr>
          <w:rFonts w:hAnsi="宋体" w:cs="宋体"/>
          <w:bCs/>
          <w:color w:val="000000"/>
          <w:sz w:val="22"/>
          <w:szCs w:val="22"/>
        </w:rPr>
      </w:pPr>
      <w:r>
        <w:rPr>
          <w:rFonts w:hint="eastAsia" w:hAnsi="宋体" w:cs="宋体"/>
          <w:bCs/>
          <w:color w:val="000000"/>
          <w:sz w:val="22"/>
          <w:szCs w:val="22"/>
        </w:rPr>
        <w:t>授权代表：</w:t>
      </w:r>
      <w:r>
        <w:rPr>
          <w:rFonts w:hint="eastAsia" w:hAnsi="宋体" w:cs="宋体"/>
          <w:bCs/>
          <w:color w:val="000000"/>
          <w:sz w:val="22"/>
          <w:szCs w:val="22"/>
          <w:u w:val="single"/>
        </w:rPr>
        <w:t xml:space="preserve">                      </w:t>
      </w:r>
    </w:p>
    <w:p w14:paraId="645C760D">
      <w:pPr>
        <w:pStyle w:val="9"/>
        <w:spacing w:line="460" w:lineRule="exact"/>
        <w:ind w:firstLine="440" w:firstLineChars="200"/>
        <w:contextualSpacing/>
        <w:rPr>
          <w:rFonts w:hAnsi="宋体" w:cs="宋体"/>
          <w:bCs/>
          <w:color w:val="000000"/>
          <w:sz w:val="22"/>
          <w:szCs w:val="22"/>
          <w:u w:val="single"/>
        </w:rPr>
      </w:pPr>
      <w:r>
        <w:rPr>
          <w:rFonts w:hint="eastAsia" w:hAnsi="宋体" w:cs="宋体"/>
          <w:bCs/>
          <w:color w:val="000000"/>
          <w:sz w:val="22"/>
          <w:szCs w:val="22"/>
        </w:rPr>
        <w:t>联系电话：</w:t>
      </w:r>
      <w:r>
        <w:rPr>
          <w:rFonts w:hint="eastAsia" w:hAnsi="宋体" w:cs="宋体"/>
          <w:bCs/>
          <w:color w:val="000000"/>
          <w:sz w:val="22"/>
          <w:szCs w:val="22"/>
          <w:u w:val="single"/>
        </w:rPr>
        <w:t xml:space="preserve">                      </w:t>
      </w:r>
    </w:p>
    <w:p w14:paraId="4D871300">
      <w:pPr>
        <w:pStyle w:val="9"/>
        <w:spacing w:line="460" w:lineRule="exact"/>
        <w:ind w:firstLine="440" w:firstLineChars="200"/>
        <w:contextualSpacing/>
        <w:rPr>
          <w:rFonts w:hAnsi="宋体" w:cs="宋体"/>
          <w:bCs/>
          <w:color w:val="000000"/>
          <w:sz w:val="22"/>
          <w:szCs w:val="22"/>
        </w:rPr>
      </w:pPr>
      <w:r>
        <w:rPr>
          <w:rFonts w:hint="eastAsia" w:hAnsi="宋体" w:cs="宋体"/>
          <w:bCs/>
          <w:color w:val="000000"/>
          <w:sz w:val="22"/>
          <w:szCs w:val="22"/>
        </w:rPr>
        <w:t>地址：</w:t>
      </w:r>
      <w:r>
        <w:rPr>
          <w:rFonts w:hint="eastAsia" w:hAnsi="宋体" w:cs="宋体"/>
          <w:bCs/>
          <w:color w:val="000000"/>
          <w:sz w:val="22"/>
          <w:szCs w:val="22"/>
          <w:u w:val="single"/>
        </w:rPr>
        <w:t xml:space="preserve">                 </w:t>
      </w:r>
      <w:r>
        <w:rPr>
          <w:rFonts w:hint="eastAsia" w:hAnsi="宋体" w:cs="宋体"/>
          <w:bCs/>
          <w:color w:val="000000"/>
          <w:sz w:val="22"/>
          <w:szCs w:val="22"/>
        </w:rPr>
        <w:t>邮编：</w:t>
      </w:r>
      <w:r>
        <w:rPr>
          <w:rFonts w:hint="eastAsia" w:hAnsi="宋体" w:cs="宋体"/>
          <w:bCs/>
          <w:color w:val="000000"/>
          <w:sz w:val="22"/>
          <w:szCs w:val="22"/>
          <w:u w:val="single"/>
        </w:rPr>
        <w:t xml:space="preserve">                  </w:t>
      </w:r>
      <w:r>
        <w:rPr>
          <w:rFonts w:hint="eastAsia" w:hAnsi="宋体" w:cs="宋体"/>
          <w:bCs/>
          <w:color w:val="000000"/>
          <w:sz w:val="22"/>
          <w:szCs w:val="22"/>
        </w:rPr>
        <w:t xml:space="preserve">     </w:t>
      </w:r>
    </w:p>
    <w:p w14:paraId="4B35FFCC">
      <w:pPr>
        <w:pStyle w:val="9"/>
        <w:spacing w:line="460" w:lineRule="exact"/>
        <w:ind w:firstLine="442" w:firstLineChars="200"/>
        <w:contextualSpacing/>
        <w:rPr>
          <w:rFonts w:hAnsi="宋体" w:cs="宋体"/>
          <w:b/>
          <w:bCs/>
          <w:color w:val="000000"/>
          <w:sz w:val="22"/>
          <w:szCs w:val="22"/>
        </w:rPr>
      </w:pPr>
      <w:r>
        <w:rPr>
          <w:rFonts w:hint="eastAsia" w:hAnsi="宋体" w:cs="宋体"/>
          <w:b/>
          <w:bCs/>
          <w:color w:val="000000"/>
          <w:sz w:val="22"/>
          <w:szCs w:val="22"/>
        </w:rPr>
        <w:t>二、质疑项目基本情况：</w:t>
      </w:r>
    </w:p>
    <w:p w14:paraId="058659FE">
      <w:pPr>
        <w:pStyle w:val="9"/>
        <w:spacing w:line="460" w:lineRule="exact"/>
        <w:ind w:left="25" w:leftChars="12" w:firstLine="433" w:firstLineChars="197"/>
        <w:contextualSpacing/>
        <w:rPr>
          <w:rFonts w:hAnsi="宋体" w:cs="宋体"/>
          <w:color w:val="000000"/>
          <w:sz w:val="22"/>
          <w:szCs w:val="22"/>
        </w:rPr>
      </w:pPr>
      <w:r>
        <w:rPr>
          <w:rFonts w:hint="eastAsia" w:hAnsi="宋体" w:cs="宋体"/>
          <w:bCs/>
          <w:color w:val="000000"/>
          <w:sz w:val="22"/>
          <w:szCs w:val="22"/>
        </w:rPr>
        <w:t>质疑</w:t>
      </w:r>
      <w:r>
        <w:rPr>
          <w:rFonts w:hint="eastAsia" w:hAnsi="宋体" w:cs="宋体"/>
          <w:color w:val="000000"/>
          <w:sz w:val="22"/>
          <w:szCs w:val="22"/>
        </w:rPr>
        <w:t>项目的名称：</w:t>
      </w:r>
      <w:r>
        <w:rPr>
          <w:rFonts w:hint="eastAsia" w:hAnsi="宋体" w:cs="宋体"/>
          <w:bCs/>
          <w:color w:val="000000"/>
          <w:sz w:val="22"/>
          <w:szCs w:val="22"/>
          <w:u w:val="single"/>
        </w:rPr>
        <w:t xml:space="preserve">                                     </w:t>
      </w:r>
    </w:p>
    <w:p w14:paraId="766455CB">
      <w:pPr>
        <w:pStyle w:val="9"/>
        <w:spacing w:line="460" w:lineRule="exact"/>
        <w:ind w:left="25" w:leftChars="12" w:firstLine="433" w:firstLineChars="197"/>
        <w:contextualSpacing/>
        <w:rPr>
          <w:rFonts w:hAnsi="宋体" w:cs="宋体"/>
          <w:color w:val="000000"/>
          <w:sz w:val="22"/>
          <w:szCs w:val="22"/>
        </w:rPr>
      </w:pPr>
      <w:r>
        <w:rPr>
          <w:rFonts w:hint="eastAsia" w:hAnsi="宋体" w:cs="宋体"/>
          <w:bCs/>
          <w:color w:val="000000"/>
          <w:sz w:val="22"/>
          <w:szCs w:val="22"/>
        </w:rPr>
        <w:t>质疑</w:t>
      </w:r>
      <w:r>
        <w:rPr>
          <w:rFonts w:hint="eastAsia" w:hAnsi="宋体" w:cs="宋体"/>
          <w:color w:val="000000"/>
          <w:sz w:val="22"/>
          <w:szCs w:val="22"/>
        </w:rPr>
        <w:t>项目的编号：</w:t>
      </w:r>
      <w:r>
        <w:rPr>
          <w:rFonts w:hint="eastAsia" w:hAnsi="宋体" w:cs="宋体"/>
          <w:bCs/>
          <w:color w:val="000000"/>
          <w:sz w:val="22"/>
          <w:szCs w:val="22"/>
          <w:u w:val="single"/>
        </w:rPr>
        <w:t xml:space="preserve">                                     </w:t>
      </w:r>
    </w:p>
    <w:p w14:paraId="55753405">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采购人名称：</w:t>
      </w:r>
      <w:r>
        <w:rPr>
          <w:rFonts w:hint="eastAsia" w:hAnsi="宋体" w:cs="宋体"/>
          <w:bCs/>
          <w:color w:val="000000"/>
          <w:sz w:val="22"/>
          <w:szCs w:val="22"/>
          <w:u w:val="single"/>
        </w:rPr>
        <w:t xml:space="preserve">                                         </w:t>
      </w:r>
    </w:p>
    <w:p w14:paraId="1ED12CAC">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质疑事项：</w:t>
      </w:r>
    </w:p>
    <w:p w14:paraId="5F134CC3">
      <w:pPr>
        <w:pStyle w:val="9"/>
        <w:spacing w:line="460" w:lineRule="exact"/>
        <w:ind w:left="25" w:leftChars="12" w:firstLine="323" w:firstLineChars="147"/>
        <w:contextualSpacing/>
        <w:rPr>
          <w:rFonts w:hAnsi="宋体" w:cs="宋体"/>
          <w:color w:val="000000"/>
          <w:sz w:val="22"/>
          <w:szCs w:val="22"/>
        </w:rPr>
      </w:pPr>
      <w:r>
        <w:rPr>
          <w:rFonts w:hint="eastAsia" w:hAnsi="宋体" w:cs="宋体"/>
          <w:color w:val="000000"/>
          <w:sz w:val="22"/>
          <w:szCs w:val="22"/>
        </w:rPr>
        <w:t>□采购文件   采购文件获取日期：</w:t>
      </w:r>
      <w:r>
        <w:rPr>
          <w:rFonts w:hint="eastAsia" w:hAnsi="宋体" w:cs="宋体"/>
          <w:bCs/>
          <w:color w:val="000000"/>
          <w:sz w:val="22"/>
          <w:szCs w:val="22"/>
          <w:u w:val="single"/>
        </w:rPr>
        <w:t xml:space="preserve">                                   </w:t>
      </w:r>
    </w:p>
    <w:p w14:paraId="60665003">
      <w:pPr>
        <w:pStyle w:val="9"/>
        <w:spacing w:line="460" w:lineRule="exact"/>
        <w:ind w:left="25" w:leftChars="12" w:firstLine="323" w:firstLineChars="147"/>
        <w:contextualSpacing/>
        <w:rPr>
          <w:rFonts w:hAnsi="宋体" w:cs="宋体"/>
          <w:color w:val="000000"/>
          <w:sz w:val="22"/>
          <w:szCs w:val="22"/>
        </w:rPr>
      </w:pPr>
      <w:r>
        <w:rPr>
          <w:rFonts w:hint="eastAsia" w:hAnsi="宋体" w:cs="宋体"/>
          <w:color w:val="000000"/>
          <w:sz w:val="22"/>
          <w:szCs w:val="22"/>
        </w:rPr>
        <w:t xml:space="preserve">□采购过程   </w:t>
      </w:r>
    </w:p>
    <w:p w14:paraId="648951EE">
      <w:pPr>
        <w:pStyle w:val="9"/>
        <w:spacing w:line="460" w:lineRule="exact"/>
        <w:ind w:left="25" w:leftChars="12" w:firstLine="323" w:firstLineChars="147"/>
        <w:contextualSpacing/>
        <w:rPr>
          <w:rFonts w:hAnsi="宋体" w:cs="宋体"/>
          <w:bCs/>
          <w:color w:val="000000"/>
          <w:sz w:val="22"/>
          <w:szCs w:val="22"/>
          <w:u w:val="single"/>
        </w:rPr>
      </w:pPr>
      <w:r>
        <w:rPr>
          <w:rFonts w:hint="eastAsia" w:hAnsi="宋体" w:cs="宋体"/>
          <w:color w:val="000000"/>
          <w:sz w:val="22"/>
          <w:szCs w:val="22"/>
        </w:rPr>
        <w:t xml:space="preserve">□成交结果   </w:t>
      </w:r>
    </w:p>
    <w:p w14:paraId="33E84A84">
      <w:pPr>
        <w:pStyle w:val="9"/>
        <w:spacing w:line="460" w:lineRule="exact"/>
        <w:ind w:left="25" w:leftChars="12" w:firstLine="433" w:firstLineChars="196"/>
        <w:contextualSpacing/>
        <w:rPr>
          <w:rFonts w:hAnsi="宋体" w:cs="宋体"/>
          <w:b/>
          <w:color w:val="000000"/>
          <w:sz w:val="22"/>
          <w:szCs w:val="22"/>
        </w:rPr>
      </w:pPr>
      <w:r>
        <w:rPr>
          <w:rFonts w:hint="eastAsia" w:hAnsi="宋体" w:cs="宋体"/>
          <w:b/>
          <w:color w:val="000000"/>
          <w:sz w:val="22"/>
          <w:szCs w:val="22"/>
        </w:rPr>
        <w:t>三、质疑事项具体内容</w:t>
      </w:r>
    </w:p>
    <w:p w14:paraId="5EC823F0">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质疑事项1：</w:t>
      </w:r>
      <w:r>
        <w:rPr>
          <w:rFonts w:hint="eastAsia" w:hAnsi="宋体" w:cs="宋体"/>
          <w:bCs/>
          <w:color w:val="000000"/>
          <w:sz w:val="22"/>
          <w:szCs w:val="22"/>
          <w:u w:val="single"/>
        </w:rPr>
        <w:t xml:space="preserve">                                                                    </w:t>
      </w:r>
    </w:p>
    <w:p w14:paraId="5675DB1B">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事实依据：</w:t>
      </w:r>
      <w:r>
        <w:rPr>
          <w:rFonts w:hint="eastAsia" w:hAnsi="宋体" w:cs="宋体"/>
          <w:bCs/>
          <w:color w:val="000000"/>
          <w:sz w:val="22"/>
          <w:szCs w:val="22"/>
          <w:u w:val="single"/>
        </w:rPr>
        <w:t xml:space="preserve">                                                                      </w:t>
      </w:r>
    </w:p>
    <w:p w14:paraId="2CCC09B4">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法律依据：</w:t>
      </w:r>
      <w:r>
        <w:rPr>
          <w:rFonts w:hint="eastAsia" w:hAnsi="宋体" w:cs="宋体"/>
          <w:color w:val="000000"/>
          <w:sz w:val="22"/>
          <w:szCs w:val="22"/>
          <w:u w:val="single"/>
        </w:rPr>
        <w:t xml:space="preserve">                                                        </w:t>
      </w:r>
      <w:r>
        <w:rPr>
          <w:rFonts w:hint="eastAsia" w:hAnsi="宋体" w:cs="宋体"/>
          <w:bCs/>
          <w:color w:val="000000"/>
          <w:sz w:val="22"/>
          <w:szCs w:val="22"/>
          <w:u w:val="single"/>
        </w:rPr>
        <w:t xml:space="preserve">               </w:t>
      </w:r>
    </w:p>
    <w:p w14:paraId="455E8F4D">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质疑事项2</w:t>
      </w:r>
    </w:p>
    <w:p w14:paraId="748B4B7D">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w:t>
      </w:r>
    </w:p>
    <w:p w14:paraId="113F6B0D">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四、与质疑事项相关的质疑请求：</w:t>
      </w:r>
    </w:p>
    <w:p w14:paraId="5740FF0E">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请求：</w:t>
      </w:r>
      <w:r>
        <w:rPr>
          <w:rFonts w:hint="eastAsia" w:hAnsi="宋体" w:cs="宋体"/>
          <w:bCs/>
          <w:color w:val="000000"/>
          <w:sz w:val="22"/>
          <w:szCs w:val="22"/>
          <w:u w:val="single"/>
        </w:rPr>
        <w:t xml:space="preserve">                                                                </w:t>
      </w:r>
    </w:p>
    <w:p w14:paraId="672FE4BD">
      <w:pPr>
        <w:pStyle w:val="9"/>
        <w:spacing w:line="460" w:lineRule="exact"/>
        <w:ind w:left="25" w:leftChars="12" w:firstLine="323" w:firstLineChars="147"/>
        <w:contextualSpacing/>
        <w:rPr>
          <w:rFonts w:hAnsi="宋体" w:cs="宋体"/>
          <w:color w:val="000000"/>
          <w:sz w:val="22"/>
          <w:szCs w:val="22"/>
        </w:rPr>
      </w:pPr>
    </w:p>
    <w:p w14:paraId="6E5309EE">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签字（签章）：                                       公章：</w:t>
      </w:r>
    </w:p>
    <w:p w14:paraId="5D8E6662">
      <w:pPr>
        <w:pStyle w:val="9"/>
        <w:spacing w:line="460" w:lineRule="exact"/>
        <w:ind w:left="25" w:leftChars="12" w:firstLine="433" w:firstLineChars="197"/>
        <w:contextualSpacing/>
        <w:rPr>
          <w:rFonts w:hAnsi="宋体" w:cs="宋体"/>
          <w:color w:val="000000"/>
          <w:sz w:val="22"/>
          <w:szCs w:val="22"/>
        </w:rPr>
      </w:pPr>
      <w:r>
        <w:rPr>
          <w:rFonts w:hint="eastAsia" w:hAnsi="宋体" w:cs="宋体"/>
          <w:color w:val="000000"/>
          <w:sz w:val="22"/>
          <w:szCs w:val="22"/>
        </w:rPr>
        <w:t>日期：</w:t>
      </w:r>
    </w:p>
    <w:p w14:paraId="529D49F1">
      <w:pPr>
        <w:pStyle w:val="9"/>
        <w:spacing w:line="460" w:lineRule="exact"/>
        <w:contextualSpacing/>
        <w:rPr>
          <w:rFonts w:hAnsi="宋体" w:cs="宋体"/>
          <w:b/>
          <w:color w:val="000000"/>
          <w:sz w:val="22"/>
          <w:szCs w:val="22"/>
        </w:rPr>
      </w:pPr>
    </w:p>
    <w:p w14:paraId="234A44C4">
      <w:pPr>
        <w:pStyle w:val="9"/>
        <w:spacing w:line="460" w:lineRule="exact"/>
        <w:contextualSpacing/>
        <w:rPr>
          <w:rFonts w:hAnsi="宋体" w:cs="宋体"/>
          <w:b/>
          <w:color w:val="000000"/>
          <w:sz w:val="24"/>
          <w:szCs w:val="24"/>
        </w:rPr>
      </w:pPr>
      <w:r>
        <w:rPr>
          <w:rFonts w:hint="eastAsia" w:hAnsi="宋体" w:cs="宋体"/>
          <w:b/>
          <w:color w:val="000000"/>
          <w:sz w:val="24"/>
          <w:szCs w:val="24"/>
        </w:rPr>
        <w:t>说明：</w:t>
      </w:r>
    </w:p>
    <w:p w14:paraId="3C36338C">
      <w:pPr>
        <w:pStyle w:val="9"/>
        <w:spacing w:line="460" w:lineRule="exact"/>
        <w:ind w:left="25" w:leftChars="12" w:firstLine="354" w:firstLineChars="147"/>
        <w:contextualSpacing/>
        <w:rPr>
          <w:rFonts w:hAnsi="宋体" w:cs="宋体"/>
          <w:b/>
          <w:bCs/>
          <w:color w:val="000000"/>
          <w:sz w:val="24"/>
          <w:szCs w:val="24"/>
        </w:rPr>
      </w:pPr>
      <w:r>
        <w:rPr>
          <w:rFonts w:hint="eastAsia" w:hAnsi="宋体" w:cs="宋体"/>
          <w:b/>
          <w:color w:val="000000"/>
          <w:sz w:val="24"/>
          <w:szCs w:val="24"/>
        </w:rPr>
        <w:t>1.供应商提出质疑时，应提交质疑函和必要的证明材料</w:t>
      </w:r>
      <w:r>
        <w:rPr>
          <w:rFonts w:hint="eastAsia" w:hAnsi="宋体" w:cs="宋体"/>
          <w:b/>
          <w:bCs/>
          <w:color w:val="000000"/>
          <w:sz w:val="24"/>
          <w:szCs w:val="24"/>
        </w:rPr>
        <w:t>。</w:t>
      </w:r>
    </w:p>
    <w:p w14:paraId="3793F834">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2F9CE91">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3.质疑函的质疑事项应具体、明确，并有必要的事实依据和法律依据。</w:t>
      </w:r>
    </w:p>
    <w:p w14:paraId="42C1FA0D">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4.质疑函的质疑请求应与质疑事项相关。</w:t>
      </w:r>
    </w:p>
    <w:p w14:paraId="4E402A40">
      <w:pPr>
        <w:pStyle w:val="9"/>
        <w:spacing w:line="460" w:lineRule="exact"/>
        <w:ind w:left="25" w:leftChars="12" w:firstLine="354" w:firstLineChars="147"/>
        <w:contextualSpacing/>
        <w:rPr>
          <w:rFonts w:hAnsi="宋体" w:cs="宋体"/>
          <w:b/>
          <w:color w:val="000000"/>
          <w:szCs w:val="20"/>
        </w:rPr>
      </w:pPr>
      <w:r>
        <w:rPr>
          <w:rFonts w:hint="eastAsia" w:hAnsi="宋体" w:cs="宋体"/>
          <w:b/>
          <w:color w:val="000000"/>
          <w:sz w:val="24"/>
          <w:szCs w:val="24"/>
        </w:rPr>
        <w:t>5.质疑供应商为法人或者其他组织的，质疑函应由法定代表人、主要负责人，或者其授权代表签字或者盖章，并加盖公章。</w:t>
      </w:r>
    </w:p>
    <w:p w14:paraId="707B106B">
      <w:pPr>
        <w:jc w:val="center"/>
        <w:rPr>
          <w:rFonts w:ascii="宋体" w:hAnsi="宋体" w:cs="宋体"/>
          <w:b/>
          <w:bCs/>
          <w:color w:val="000000"/>
          <w:sz w:val="28"/>
          <w:szCs w:val="28"/>
        </w:rPr>
      </w:pPr>
      <w:r>
        <w:rPr>
          <w:rFonts w:hint="eastAsia" w:ascii="宋体" w:hAnsi="宋体" w:cs="宋体"/>
          <w:b/>
          <w:color w:val="000000"/>
          <w:sz w:val="20"/>
          <w:szCs w:val="20"/>
        </w:rPr>
        <w:br w:type="page"/>
      </w:r>
      <w:r>
        <w:rPr>
          <w:rFonts w:hint="eastAsia" w:ascii="宋体" w:hAnsi="宋体" w:cs="宋体"/>
          <w:b/>
          <w:bCs/>
          <w:color w:val="000000"/>
          <w:sz w:val="32"/>
          <w:szCs w:val="32"/>
        </w:rPr>
        <w:t>投诉书（格式）</w:t>
      </w:r>
    </w:p>
    <w:p w14:paraId="3DB2D072">
      <w:pPr>
        <w:pStyle w:val="9"/>
        <w:snapToGrid w:val="0"/>
        <w:spacing w:line="460" w:lineRule="exact"/>
        <w:ind w:firstLine="442" w:firstLineChars="200"/>
        <w:rPr>
          <w:rFonts w:hAnsi="宋体" w:cs="宋体"/>
          <w:b/>
          <w:bCs/>
          <w:color w:val="000000"/>
          <w:sz w:val="22"/>
          <w:szCs w:val="22"/>
        </w:rPr>
      </w:pPr>
      <w:r>
        <w:rPr>
          <w:rFonts w:hint="eastAsia" w:hAnsi="宋体" w:cs="宋体"/>
          <w:b/>
          <w:bCs/>
          <w:color w:val="000000"/>
          <w:sz w:val="22"/>
          <w:szCs w:val="22"/>
        </w:rPr>
        <w:t>一、投诉相关主体基本情况：</w:t>
      </w:r>
    </w:p>
    <w:p w14:paraId="6E75CF96">
      <w:pPr>
        <w:pStyle w:val="9"/>
        <w:snapToGrid w:val="0"/>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供应商：</w:t>
      </w:r>
      <w:r>
        <w:rPr>
          <w:rFonts w:hint="eastAsia" w:hAnsi="宋体" w:cs="宋体"/>
          <w:bCs/>
          <w:color w:val="000000"/>
          <w:sz w:val="22"/>
          <w:szCs w:val="22"/>
          <w:u w:val="single"/>
        </w:rPr>
        <w:t xml:space="preserve">                                                                        </w:t>
      </w:r>
      <w:r>
        <w:rPr>
          <w:rFonts w:hint="eastAsia" w:hAnsi="宋体" w:cs="宋体"/>
          <w:bCs/>
          <w:color w:val="000000"/>
          <w:sz w:val="22"/>
          <w:szCs w:val="22"/>
        </w:rPr>
        <w:t xml:space="preserve">                 </w:t>
      </w:r>
    </w:p>
    <w:p w14:paraId="7153B0F1">
      <w:pPr>
        <w:pStyle w:val="9"/>
        <w:snapToGrid w:val="0"/>
        <w:spacing w:line="460" w:lineRule="exact"/>
        <w:ind w:firstLine="440" w:firstLineChars="200"/>
        <w:rPr>
          <w:rFonts w:hAnsi="宋体" w:cs="宋体"/>
          <w:bCs/>
          <w:color w:val="000000"/>
          <w:sz w:val="22"/>
          <w:szCs w:val="22"/>
        </w:rPr>
      </w:pPr>
      <w:r>
        <w:rPr>
          <w:rFonts w:hint="eastAsia" w:hAnsi="宋体" w:cs="宋体"/>
          <w:bCs/>
          <w:color w:val="000000"/>
          <w:sz w:val="22"/>
          <w:szCs w:val="22"/>
        </w:rPr>
        <w:t>地址：</w:t>
      </w:r>
      <w:r>
        <w:rPr>
          <w:rFonts w:hint="eastAsia" w:hAnsi="宋体" w:cs="宋体"/>
          <w:bCs/>
          <w:color w:val="000000"/>
          <w:sz w:val="22"/>
          <w:szCs w:val="22"/>
          <w:u w:val="single"/>
        </w:rPr>
        <w:t xml:space="preserve">                                          </w:t>
      </w:r>
      <w:r>
        <w:rPr>
          <w:rFonts w:hint="eastAsia" w:hAnsi="宋体" w:cs="宋体"/>
          <w:bCs/>
          <w:color w:val="000000"/>
          <w:sz w:val="22"/>
          <w:szCs w:val="22"/>
        </w:rPr>
        <w:t>邮编：</w:t>
      </w:r>
      <w:r>
        <w:rPr>
          <w:rFonts w:hint="eastAsia" w:hAnsi="宋体" w:cs="宋体"/>
          <w:bCs/>
          <w:color w:val="000000"/>
          <w:sz w:val="22"/>
          <w:szCs w:val="22"/>
          <w:u w:val="single"/>
        </w:rPr>
        <w:t xml:space="preserve">                          </w:t>
      </w:r>
      <w:r>
        <w:rPr>
          <w:rFonts w:hint="eastAsia" w:hAnsi="宋体" w:cs="宋体"/>
          <w:bCs/>
          <w:color w:val="000000"/>
          <w:sz w:val="22"/>
          <w:szCs w:val="22"/>
        </w:rPr>
        <w:t xml:space="preserve">                 </w:t>
      </w:r>
    </w:p>
    <w:p w14:paraId="0B0939FB">
      <w:pPr>
        <w:pStyle w:val="9"/>
        <w:snapToGrid w:val="0"/>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法定代表人/主要负责人：</w:t>
      </w:r>
      <w:r>
        <w:rPr>
          <w:rFonts w:hint="eastAsia" w:hAnsi="宋体" w:cs="宋体"/>
          <w:bCs/>
          <w:color w:val="000000"/>
          <w:sz w:val="22"/>
          <w:szCs w:val="22"/>
          <w:u w:val="single"/>
        </w:rPr>
        <w:t xml:space="preserve">                                                         </w:t>
      </w:r>
    </w:p>
    <w:p w14:paraId="5F6FA843">
      <w:pPr>
        <w:pStyle w:val="9"/>
        <w:snapToGrid w:val="0"/>
        <w:spacing w:line="460" w:lineRule="exact"/>
        <w:ind w:firstLine="440" w:firstLineChars="200"/>
        <w:rPr>
          <w:rFonts w:hAnsi="宋体" w:cs="宋体"/>
          <w:bCs/>
          <w:color w:val="000000"/>
          <w:sz w:val="22"/>
          <w:szCs w:val="22"/>
        </w:rPr>
      </w:pPr>
      <w:r>
        <w:rPr>
          <w:rFonts w:hint="eastAsia" w:hAnsi="宋体" w:cs="宋体"/>
          <w:bCs/>
          <w:color w:val="000000"/>
          <w:sz w:val="22"/>
          <w:szCs w:val="22"/>
        </w:rPr>
        <w:t>联系电话：</w:t>
      </w:r>
      <w:r>
        <w:rPr>
          <w:rFonts w:hint="eastAsia" w:hAnsi="宋体" w:cs="宋体"/>
          <w:bCs/>
          <w:color w:val="000000"/>
          <w:sz w:val="22"/>
          <w:szCs w:val="22"/>
          <w:u w:val="single"/>
        </w:rPr>
        <w:t xml:space="preserve">                                         </w:t>
      </w:r>
    </w:p>
    <w:p w14:paraId="567B15AB">
      <w:pPr>
        <w:pStyle w:val="9"/>
        <w:snapToGrid w:val="0"/>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授权代表：</w:t>
      </w:r>
      <w:r>
        <w:rPr>
          <w:rFonts w:hint="eastAsia" w:hAnsi="宋体" w:cs="宋体"/>
          <w:bCs/>
          <w:color w:val="000000"/>
          <w:sz w:val="22"/>
          <w:szCs w:val="22"/>
          <w:u w:val="single"/>
        </w:rPr>
        <w:t xml:space="preserve">                                         </w:t>
      </w:r>
      <w:r>
        <w:rPr>
          <w:rFonts w:hint="eastAsia" w:hAnsi="宋体" w:cs="宋体"/>
          <w:bCs/>
          <w:color w:val="000000"/>
          <w:sz w:val="22"/>
          <w:szCs w:val="22"/>
        </w:rPr>
        <w:t>联系电话：</w:t>
      </w:r>
      <w:r>
        <w:rPr>
          <w:rFonts w:hint="eastAsia" w:hAnsi="宋体" w:cs="宋体"/>
          <w:bCs/>
          <w:color w:val="000000"/>
          <w:sz w:val="22"/>
          <w:szCs w:val="22"/>
          <w:u w:val="single"/>
        </w:rPr>
        <w:t xml:space="preserve">                   </w:t>
      </w:r>
    </w:p>
    <w:p w14:paraId="27889C96">
      <w:pPr>
        <w:pStyle w:val="9"/>
        <w:snapToGrid w:val="0"/>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地址：</w:t>
      </w:r>
      <w:r>
        <w:rPr>
          <w:rFonts w:hint="eastAsia" w:hAnsi="宋体" w:cs="宋体"/>
          <w:bCs/>
          <w:color w:val="000000"/>
          <w:sz w:val="22"/>
          <w:szCs w:val="22"/>
          <w:u w:val="single"/>
        </w:rPr>
        <w:t xml:space="preserve">                                                            </w:t>
      </w:r>
    </w:p>
    <w:p w14:paraId="2F98D8C0">
      <w:pPr>
        <w:pStyle w:val="9"/>
        <w:snapToGrid w:val="0"/>
        <w:spacing w:line="460" w:lineRule="exact"/>
        <w:ind w:firstLine="440" w:firstLineChars="200"/>
        <w:rPr>
          <w:rFonts w:hAnsi="宋体" w:cs="宋体"/>
          <w:bCs/>
          <w:color w:val="000000"/>
          <w:sz w:val="22"/>
          <w:szCs w:val="22"/>
        </w:rPr>
      </w:pPr>
      <w:r>
        <w:rPr>
          <w:rFonts w:hint="eastAsia" w:hAnsi="宋体" w:cs="宋体"/>
          <w:bCs/>
          <w:color w:val="000000"/>
          <w:sz w:val="22"/>
          <w:szCs w:val="22"/>
        </w:rPr>
        <w:t>邮编：</w:t>
      </w:r>
      <w:r>
        <w:rPr>
          <w:rFonts w:hint="eastAsia" w:hAnsi="宋体" w:cs="宋体"/>
          <w:bCs/>
          <w:color w:val="000000"/>
          <w:sz w:val="22"/>
          <w:szCs w:val="22"/>
          <w:u w:val="single"/>
        </w:rPr>
        <w:t xml:space="preserve">         </w:t>
      </w:r>
      <w:r>
        <w:rPr>
          <w:rFonts w:hint="eastAsia" w:hAnsi="宋体" w:cs="宋体"/>
          <w:bCs/>
          <w:color w:val="000000"/>
          <w:sz w:val="22"/>
          <w:szCs w:val="22"/>
        </w:rPr>
        <w:t xml:space="preserve">   </w:t>
      </w:r>
    </w:p>
    <w:p w14:paraId="7D9E08A4">
      <w:pPr>
        <w:pStyle w:val="9"/>
        <w:snapToGrid w:val="0"/>
        <w:spacing w:line="460" w:lineRule="exact"/>
        <w:ind w:firstLine="440" w:firstLineChars="200"/>
        <w:rPr>
          <w:rFonts w:hAnsi="宋体" w:cs="宋体"/>
          <w:bCs/>
          <w:color w:val="000000"/>
          <w:sz w:val="22"/>
          <w:szCs w:val="22"/>
        </w:rPr>
      </w:pPr>
      <w:r>
        <w:rPr>
          <w:rFonts w:hint="eastAsia" w:hAnsi="宋体" w:cs="宋体"/>
          <w:bCs/>
          <w:color w:val="000000"/>
          <w:sz w:val="22"/>
          <w:szCs w:val="22"/>
        </w:rPr>
        <w:t>被投诉人1：</w:t>
      </w:r>
    </w:p>
    <w:p w14:paraId="5F2AF7A1">
      <w:pPr>
        <w:pStyle w:val="9"/>
        <w:snapToGrid w:val="0"/>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地址：</w:t>
      </w:r>
      <w:r>
        <w:rPr>
          <w:rFonts w:hint="eastAsia" w:hAnsi="宋体" w:cs="宋体"/>
          <w:bCs/>
          <w:color w:val="000000"/>
          <w:sz w:val="22"/>
          <w:szCs w:val="22"/>
          <w:u w:val="single"/>
        </w:rPr>
        <w:t xml:space="preserve">                                                            </w:t>
      </w:r>
    </w:p>
    <w:p w14:paraId="49BC3FE2">
      <w:pPr>
        <w:pStyle w:val="9"/>
        <w:snapToGrid w:val="0"/>
        <w:spacing w:line="460" w:lineRule="exact"/>
        <w:ind w:firstLine="440" w:firstLineChars="200"/>
        <w:rPr>
          <w:rFonts w:hAnsi="宋体" w:cs="宋体"/>
          <w:bCs/>
          <w:color w:val="000000"/>
          <w:sz w:val="22"/>
          <w:szCs w:val="22"/>
        </w:rPr>
      </w:pPr>
      <w:r>
        <w:rPr>
          <w:rFonts w:hint="eastAsia" w:hAnsi="宋体" w:cs="宋体"/>
          <w:bCs/>
          <w:color w:val="000000"/>
          <w:sz w:val="22"/>
          <w:szCs w:val="22"/>
        </w:rPr>
        <w:t>邮编：</w:t>
      </w:r>
      <w:r>
        <w:rPr>
          <w:rFonts w:hint="eastAsia" w:hAnsi="宋体" w:cs="宋体"/>
          <w:bCs/>
          <w:color w:val="000000"/>
          <w:sz w:val="22"/>
          <w:szCs w:val="22"/>
          <w:u w:val="single"/>
        </w:rPr>
        <w:t xml:space="preserve">         </w:t>
      </w:r>
      <w:r>
        <w:rPr>
          <w:rFonts w:hint="eastAsia" w:hAnsi="宋体" w:cs="宋体"/>
          <w:bCs/>
          <w:color w:val="000000"/>
          <w:sz w:val="22"/>
          <w:szCs w:val="22"/>
        </w:rPr>
        <w:t xml:space="preserve">  </w:t>
      </w:r>
    </w:p>
    <w:p w14:paraId="07DEDF5F">
      <w:pPr>
        <w:pStyle w:val="9"/>
        <w:snapToGrid w:val="0"/>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联系人：</w:t>
      </w:r>
      <w:r>
        <w:rPr>
          <w:rFonts w:hint="eastAsia" w:hAnsi="宋体" w:cs="宋体"/>
          <w:bCs/>
          <w:color w:val="000000"/>
          <w:sz w:val="22"/>
          <w:szCs w:val="22"/>
          <w:u w:val="single"/>
        </w:rPr>
        <w:t xml:space="preserve">                                                </w:t>
      </w:r>
      <w:r>
        <w:rPr>
          <w:rFonts w:hint="eastAsia" w:hAnsi="宋体" w:cs="宋体"/>
          <w:bCs/>
          <w:color w:val="000000"/>
          <w:sz w:val="22"/>
          <w:szCs w:val="22"/>
        </w:rPr>
        <w:t>联系电话：</w:t>
      </w:r>
      <w:r>
        <w:rPr>
          <w:rFonts w:hint="eastAsia" w:hAnsi="宋体" w:cs="宋体"/>
          <w:bCs/>
          <w:color w:val="000000"/>
          <w:sz w:val="22"/>
          <w:szCs w:val="22"/>
          <w:u w:val="single"/>
        </w:rPr>
        <w:t xml:space="preserve">                </w:t>
      </w:r>
    </w:p>
    <w:p w14:paraId="1D649C0E">
      <w:pPr>
        <w:pStyle w:val="9"/>
        <w:snapToGrid w:val="0"/>
        <w:spacing w:line="460" w:lineRule="exact"/>
        <w:ind w:firstLine="440" w:firstLineChars="200"/>
        <w:rPr>
          <w:rFonts w:hAnsi="宋体" w:cs="宋体"/>
          <w:bCs/>
          <w:color w:val="000000"/>
          <w:sz w:val="22"/>
          <w:szCs w:val="22"/>
        </w:rPr>
      </w:pPr>
      <w:r>
        <w:rPr>
          <w:rFonts w:hint="eastAsia" w:hAnsi="宋体" w:cs="宋体"/>
          <w:bCs/>
          <w:color w:val="000000"/>
          <w:sz w:val="22"/>
          <w:szCs w:val="22"/>
        </w:rPr>
        <w:t>被投诉人2：</w:t>
      </w:r>
    </w:p>
    <w:p w14:paraId="28268A63">
      <w:pPr>
        <w:pStyle w:val="9"/>
        <w:snapToGrid w:val="0"/>
        <w:spacing w:line="460" w:lineRule="exact"/>
        <w:ind w:firstLine="440" w:firstLineChars="200"/>
        <w:rPr>
          <w:rFonts w:hAnsi="宋体" w:cs="宋体"/>
          <w:bCs/>
          <w:color w:val="000000"/>
          <w:sz w:val="22"/>
          <w:szCs w:val="22"/>
        </w:rPr>
      </w:pPr>
      <w:r>
        <w:rPr>
          <w:rFonts w:hint="eastAsia" w:hAnsi="宋体" w:cs="宋体"/>
          <w:bCs/>
          <w:color w:val="000000"/>
          <w:sz w:val="22"/>
          <w:szCs w:val="22"/>
        </w:rPr>
        <w:t>……</w:t>
      </w:r>
    </w:p>
    <w:p w14:paraId="24C45B38">
      <w:pPr>
        <w:pStyle w:val="9"/>
        <w:snapToGrid w:val="0"/>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相关供应商：</w:t>
      </w:r>
      <w:r>
        <w:rPr>
          <w:rFonts w:hint="eastAsia" w:hAnsi="宋体" w:cs="宋体"/>
          <w:bCs/>
          <w:color w:val="000000"/>
          <w:sz w:val="22"/>
          <w:szCs w:val="22"/>
          <w:u w:val="single"/>
        </w:rPr>
        <w:t xml:space="preserve">                                                                       </w:t>
      </w:r>
    </w:p>
    <w:p w14:paraId="3C2268D8">
      <w:pPr>
        <w:pStyle w:val="9"/>
        <w:snapToGrid w:val="0"/>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地址：</w:t>
      </w:r>
      <w:r>
        <w:rPr>
          <w:rFonts w:hint="eastAsia" w:hAnsi="宋体" w:cs="宋体"/>
          <w:bCs/>
          <w:color w:val="000000"/>
          <w:sz w:val="22"/>
          <w:szCs w:val="22"/>
          <w:u w:val="single"/>
        </w:rPr>
        <w:t xml:space="preserve">                                              </w:t>
      </w:r>
      <w:r>
        <w:rPr>
          <w:rFonts w:hint="eastAsia" w:hAnsi="宋体" w:cs="宋体"/>
          <w:bCs/>
          <w:color w:val="000000"/>
          <w:sz w:val="22"/>
          <w:szCs w:val="22"/>
        </w:rPr>
        <w:t>邮编：</w:t>
      </w:r>
      <w:r>
        <w:rPr>
          <w:rFonts w:hint="eastAsia" w:hAnsi="宋体" w:cs="宋体"/>
          <w:bCs/>
          <w:color w:val="000000"/>
          <w:sz w:val="22"/>
          <w:szCs w:val="22"/>
          <w:u w:val="single"/>
        </w:rPr>
        <w:t xml:space="preserve">                         </w:t>
      </w:r>
    </w:p>
    <w:p w14:paraId="664DF810">
      <w:pPr>
        <w:pStyle w:val="9"/>
        <w:snapToGrid w:val="0"/>
        <w:spacing w:line="460" w:lineRule="exact"/>
        <w:ind w:firstLine="440" w:firstLineChars="200"/>
        <w:rPr>
          <w:rFonts w:hAnsi="宋体" w:cs="宋体"/>
          <w:bCs/>
          <w:color w:val="000000"/>
          <w:sz w:val="22"/>
          <w:szCs w:val="22"/>
        </w:rPr>
      </w:pPr>
      <w:r>
        <w:rPr>
          <w:rFonts w:hint="eastAsia" w:hAnsi="宋体" w:cs="宋体"/>
          <w:bCs/>
          <w:color w:val="000000"/>
          <w:sz w:val="22"/>
          <w:szCs w:val="22"/>
        </w:rPr>
        <w:t>联系人：</w:t>
      </w:r>
      <w:r>
        <w:rPr>
          <w:rFonts w:hint="eastAsia" w:hAnsi="宋体" w:cs="宋体"/>
          <w:bCs/>
          <w:color w:val="000000"/>
          <w:sz w:val="22"/>
          <w:szCs w:val="22"/>
          <w:u w:val="single"/>
        </w:rPr>
        <w:t xml:space="preserve">                                            </w:t>
      </w:r>
      <w:r>
        <w:rPr>
          <w:rFonts w:hint="eastAsia" w:hAnsi="宋体" w:cs="宋体"/>
          <w:bCs/>
          <w:color w:val="000000"/>
          <w:sz w:val="22"/>
          <w:szCs w:val="22"/>
        </w:rPr>
        <w:t>联系电话：</w:t>
      </w:r>
      <w:r>
        <w:rPr>
          <w:rFonts w:hint="eastAsia" w:hAnsi="宋体" w:cs="宋体"/>
          <w:bCs/>
          <w:color w:val="000000"/>
          <w:sz w:val="22"/>
          <w:szCs w:val="22"/>
          <w:u w:val="single"/>
        </w:rPr>
        <w:t xml:space="preserve">                     </w:t>
      </w:r>
      <w:r>
        <w:rPr>
          <w:rFonts w:hint="eastAsia" w:hAnsi="宋体" w:cs="宋体"/>
          <w:bCs/>
          <w:color w:val="000000"/>
          <w:sz w:val="22"/>
          <w:szCs w:val="22"/>
        </w:rPr>
        <w:t xml:space="preserve">                </w:t>
      </w:r>
    </w:p>
    <w:p w14:paraId="2740F354">
      <w:pPr>
        <w:pStyle w:val="9"/>
        <w:snapToGrid w:val="0"/>
        <w:spacing w:line="460" w:lineRule="exact"/>
        <w:ind w:firstLine="442" w:firstLineChars="200"/>
        <w:rPr>
          <w:rFonts w:hAnsi="宋体" w:cs="宋体"/>
          <w:b/>
          <w:bCs/>
          <w:color w:val="000000"/>
          <w:sz w:val="22"/>
          <w:szCs w:val="22"/>
        </w:rPr>
      </w:pPr>
      <w:r>
        <w:rPr>
          <w:rFonts w:hint="eastAsia" w:hAnsi="宋体" w:cs="宋体"/>
          <w:b/>
          <w:bCs/>
          <w:color w:val="000000"/>
          <w:sz w:val="22"/>
          <w:szCs w:val="22"/>
        </w:rPr>
        <w:t>二、投诉项目基本情况：</w:t>
      </w:r>
    </w:p>
    <w:p w14:paraId="101B6981">
      <w:pPr>
        <w:pStyle w:val="9"/>
        <w:spacing w:line="460" w:lineRule="exact"/>
        <w:ind w:left="25" w:leftChars="12" w:firstLine="433" w:firstLineChars="197"/>
        <w:rPr>
          <w:rFonts w:hAnsi="宋体" w:cs="宋体"/>
          <w:color w:val="000000"/>
          <w:sz w:val="22"/>
          <w:szCs w:val="22"/>
        </w:rPr>
      </w:pPr>
      <w:r>
        <w:rPr>
          <w:rFonts w:hint="eastAsia" w:hAnsi="宋体" w:cs="宋体"/>
          <w:bCs/>
          <w:color w:val="000000"/>
          <w:sz w:val="22"/>
          <w:szCs w:val="22"/>
        </w:rPr>
        <w:t>采购</w:t>
      </w:r>
      <w:r>
        <w:rPr>
          <w:rFonts w:hint="eastAsia" w:hAnsi="宋体" w:cs="宋体"/>
          <w:color w:val="000000"/>
          <w:sz w:val="22"/>
          <w:szCs w:val="22"/>
        </w:rPr>
        <w:t>项目的名称：</w:t>
      </w:r>
      <w:r>
        <w:rPr>
          <w:rFonts w:hint="eastAsia" w:hAnsi="宋体" w:cs="宋体"/>
          <w:bCs/>
          <w:color w:val="000000"/>
          <w:sz w:val="22"/>
          <w:szCs w:val="22"/>
          <w:u w:val="single"/>
        </w:rPr>
        <w:t xml:space="preserve">                                                                   </w:t>
      </w:r>
    </w:p>
    <w:p w14:paraId="23D717CB">
      <w:pPr>
        <w:pStyle w:val="9"/>
        <w:spacing w:line="460" w:lineRule="exact"/>
        <w:ind w:left="25" w:leftChars="12" w:firstLine="433" w:firstLineChars="197"/>
        <w:rPr>
          <w:rFonts w:hAnsi="宋体" w:cs="宋体"/>
          <w:color w:val="000000"/>
          <w:sz w:val="22"/>
          <w:szCs w:val="22"/>
        </w:rPr>
      </w:pPr>
      <w:r>
        <w:rPr>
          <w:rFonts w:hint="eastAsia" w:hAnsi="宋体" w:cs="宋体"/>
          <w:bCs/>
          <w:color w:val="000000"/>
          <w:sz w:val="22"/>
          <w:szCs w:val="22"/>
        </w:rPr>
        <w:t>采购</w:t>
      </w:r>
      <w:r>
        <w:rPr>
          <w:rFonts w:hint="eastAsia" w:hAnsi="宋体" w:cs="宋体"/>
          <w:color w:val="000000"/>
          <w:sz w:val="22"/>
          <w:szCs w:val="22"/>
        </w:rPr>
        <w:t>项目的编号：</w:t>
      </w:r>
      <w:r>
        <w:rPr>
          <w:rFonts w:hint="eastAsia" w:hAnsi="宋体" w:cs="宋体"/>
          <w:bCs/>
          <w:color w:val="000000"/>
          <w:sz w:val="22"/>
          <w:szCs w:val="22"/>
          <w:u w:val="single"/>
        </w:rPr>
        <w:t xml:space="preserve">                                          </w:t>
      </w:r>
    </w:p>
    <w:p w14:paraId="14EC2A8B">
      <w:pPr>
        <w:pStyle w:val="9"/>
        <w:spacing w:line="460" w:lineRule="exact"/>
        <w:ind w:left="25" w:leftChars="12" w:firstLine="433" w:firstLineChars="197"/>
        <w:rPr>
          <w:rFonts w:hAnsi="宋体" w:cs="宋体"/>
          <w:bCs/>
          <w:color w:val="000000"/>
          <w:sz w:val="22"/>
          <w:szCs w:val="22"/>
          <w:u w:val="single"/>
        </w:rPr>
      </w:pPr>
      <w:r>
        <w:rPr>
          <w:rFonts w:hint="eastAsia" w:hAnsi="宋体" w:cs="宋体"/>
          <w:color w:val="000000"/>
          <w:sz w:val="22"/>
          <w:szCs w:val="22"/>
        </w:rPr>
        <w:t>采购人名称：</w:t>
      </w:r>
      <w:r>
        <w:rPr>
          <w:rFonts w:hint="eastAsia" w:hAnsi="宋体" w:cs="宋体"/>
          <w:bCs/>
          <w:color w:val="000000"/>
          <w:sz w:val="22"/>
          <w:szCs w:val="22"/>
          <w:u w:val="single"/>
        </w:rPr>
        <w:t xml:space="preserve">                                                                        </w:t>
      </w:r>
    </w:p>
    <w:p w14:paraId="7ACE5F20">
      <w:pPr>
        <w:pStyle w:val="9"/>
        <w:spacing w:line="460" w:lineRule="exact"/>
        <w:ind w:left="25" w:leftChars="12" w:firstLine="433" w:firstLineChars="197"/>
        <w:rPr>
          <w:rFonts w:hAnsi="宋体" w:cs="宋体"/>
          <w:bCs/>
          <w:color w:val="000000"/>
          <w:sz w:val="22"/>
          <w:szCs w:val="22"/>
          <w:u w:val="single"/>
        </w:rPr>
      </w:pPr>
      <w:r>
        <w:rPr>
          <w:rFonts w:hint="eastAsia" w:hAnsi="宋体" w:cs="宋体"/>
          <w:color w:val="000000"/>
          <w:sz w:val="22"/>
          <w:szCs w:val="22"/>
        </w:rPr>
        <w:t>代理机构名称：</w:t>
      </w:r>
      <w:r>
        <w:rPr>
          <w:rFonts w:hint="eastAsia" w:hAnsi="宋体" w:cs="宋体"/>
          <w:bCs/>
          <w:color w:val="000000"/>
          <w:sz w:val="22"/>
          <w:szCs w:val="22"/>
          <w:u w:val="single"/>
        </w:rPr>
        <w:t xml:space="preserve">                                                                      </w:t>
      </w:r>
    </w:p>
    <w:p w14:paraId="0B7A35EC">
      <w:pPr>
        <w:pStyle w:val="9"/>
        <w:spacing w:line="460" w:lineRule="exact"/>
        <w:ind w:left="25" w:leftChars="12" w:firstLine="433" w:firstLineChars="197"/>
        <w:rPr>
          <w:rFonts w:hAnsi="宋体" w:cs="宋体"/>
          <w:bCs/>
          <w:color w:val="000000"/>
          <w:sz w:val="22"/>
          <w:szCs w:val="22"/>
          <w:u w:val="single"/>
        </w:rPr>
      </w:pPr>
      <w:r>
        <w:rPr>
          <w:rFonts w:hint="eastAsia" w:hAnsi="宋体" w:cs="宋体"/>
          <w:bCs/>
          <w:color w:val="000000"/>
          <w:sz w:val="22"/>
          <w:szCs w:val="22"/>
        </w:rPr>
        <w:t>招标文件公告：</w:t>
      </w:r>
      <w:r>
        <w:rPr>
          <w:rFonts w:hint="eastAsia" w:hAnsi="宋体" w:cs="宋体"/>
          <w:bCs/>
          <w:color w:val="000000"/>
          <w:sz w:val="22"/>
          <w:szCs w:val="22"/>
          <w:u w:val="single"/>
        </w:rPr>
        <w:t>是/否</w:t>
      </w:r>
      <w:r>
        <w:rPr>
          <w:rFonts w:hint="eastAsia" w:hAnsi="宋体" w:cs="宋体"/>
          <w:bCs/>
          <w:color w:val="000000"/>
          <w:sz w:val="22"/>
          <w:szCs w:val="22"/>
        </w:rPr>
        <w:t>公告期限：</w:t>
      </w:r>
      <w:r>
        <w:rPr>
          <w:rFonts w:hint="eastAsia" w:hAnsi="宋体" w:cs="宋体"/>
          <w:bCs/>
          <w:color w:val="000000"/>
          <w:sz w:val="22"/>
          <w:szCs w:val="22"/>
          <w:u w:val="single"/>
        </w:rPr>
        <w:t xml:space="preserve">                                                       </w:t>
      </w:r>
    </w:p>
    <w:p w14:paraId="72B5E359">
      <w:pPr>
        <w:pStyle w:val="9"/>
        <w:spacing w:line="460" w:lineRule="exact"/>
        <w:ind w:left="25" w:leftChars="12" w:firstLine="433" w:firstLineChars="197"/>
        <w:rPr>
          <w:rFonts w:hAnsi="宋体" w:cs="宋体"/>
          <w:b/>
          <w:color w:val="000000"/>
          <w:sz w:val="22"/>
          <w:szCs w:val="22"/>
        </w:rPr>
      </w:pPr>
      <w:r>
        <w:rPr>
          <w:rFonts w:hint="eastAsia" w:hAnsi="宋体" w:cs="宋体"/>
          <w:bCs/>
          <w:color w:val="000000"/>
          <w:sz w:val="22"/>
          <w:szCs w:val="22"/>
        </w:rPr>
        <w:t>采购结果公告：</w:t>
      </w:r>
      <w:r>
        <w:rPr>
          <w:rFonts w:hint="eastAsia" w:hAnsi="宋体" w:cs="宋体"/>
          <w:bCs/>
          <w:color w:val="000000"/>
          <w:sz w:val="22"/>
          <w:szCs w:val="22"/>
          <w:u w:val="single"/>
        </w:rPr>
        <w:t>是/否</w:t>
      </w:r>
      <w:r>
        <w:rPr>
          <w:rFonts w:hint="eastAsia" w:hAnsi="宋体" w:cs="宋体"/>
          <w:bCs/>
          <w:color w:val="000000"/>
          <w:sz w:val="22"/>
          <w:szCs w:val="22"/>
        </w:rPr>
        <w:t>公告期限：</w:t>
      </w:r>
      <w:r>
        <w:rPr>
          <w:rFonts w:hint="eastAsia" w:hAnsi="宋体" w:cs="宋体"/>
          <w:bCs/>
          <w:color w:val="000000"/>
          <w:sz w:val="22"/>
          <w:szCs w:val="22"/>
          <w:u w:val="single"/>
        </w:rPr>
        <w:t xml:space="preserve">                                                       </w:t>
      </w:r>
    </w:p>
    <w:p w14:paraId="43B09E4A">
      <w:pPr>
        <w:pStyle w:val="9"/>
        <w:spacing w:line="460" w:lineRule="exact"/>
        <w:ind w:left="25" w:leftChars="12" w:firstLine="433" w:firstLineChars="196"/>
        <w:rPr>
          <w:rFonts w:hAnsi="宋体" w:cs="宋体"/>
          <w:b/>
          <w:color w:val="000000"/>
          <w:sz w:val="22"/>
          <w:szCs w:val="22"/>
        </w:rPr>
      </w:pPr>
      <w:r>
        <w:rPr>
          <w:rFonts w:hint="eastAsia" w:hAnsi="宋体" w:cs="宋体"/>
          <w:b/>
          <w:color w:val="000000"/>
          <w:sz w:val="22"/>
          <w:szCs w:val="22"/>
        </w:rPr>
        <w:t>三、质疑基本情况</w:t>
      </w:r>
    </w:p>
    <w:p w14:paraId="7AD34ADD">
      <w:pPr>
        <w:pStyle w:val="9"/>
        <w:spacing w:line="460" w:lineRule="exact"/>
        <w:ind w:firstLine="440" w:firstLineChars="200"/>
        <w:rPr>
          <w:rFonts w:hAnsi="宋体" w:cs="宋体"/>
          <w:color w:val="000000"/>
          <w:sz w:val="22"/>
          <w:szCs w:val="22"/>
        </w:rPr>
      </w:pPr>
      <w:r>
        <w:rPr>
          <w:rFonts w:hint="eastAsia" w:hAnsi="宋体" w:cs="宋体"/>
          <w:color w:val="000000"/>
          <w:sz w:val="22"/>
          <w:szCs w:val="22"/>
        </w:rPr>
        <w:t>投诉人于</w:t>
      </w:r>
      <w:r>
        <w:rPr>
          <w:rFonts w:hint="eastAsia" w:hAnsi="宋体" w:cs="宋体"/>
          <w:color w:val="000000"/>
          <w:sz w:val="22"/>
          <w:szCs w:val="22"/>
          <w:u w:val="single"/>
        </w:rPr>
        <w:t xml:space="preserve">      </w:t>
      </w:r>
      <w:r>
        <w:rPr>
          <w:rFonts w:hint="eastAsia" w:hAnsi="宋体" w:cs="宋体"/>
          <w:color w:val="000000"/>
          <w:sz w:val="22"/>
          <w:szCs w:val="22"/>
        </w:rPr>
        <w:t>年</w:t>
      </w:r>
      <w:r>
        <w:rPr>
          <w:rFonts w:hint="eastAsia" w:hAnsi="宋体" w:cs="宋体"/>
          <w:color w:val="000000"/>
          <w:sz w:val="22"/>
          <w:szCs w:val="22"/>
          <w:u w:val="single"/>
        </w:rPr>
        <w:t xml:space="preserve">   </w:t>
      </w:r>
      <w:r>
        <w:rPr>
          <w:rFonts w:hint="eastAsia" w:hAnsi="宋体" w:cs="宋体"/>
          <w:color w:val="000000"/>
          <w:sz w:val="22"/>
          <w:szCs w:val="22"/>
        </w:rPr>
        <w:t>月</w:t>
      </w:r>
      <w:r>
        <w:rPr>
          <w:rFonts w:hint="eastAsia" w:hAnsi="宋体" w:cs="宋体"/>
          <w:color w:val="000000"/>
          <w:sz w:val="22"/>
          <w:szCs w:val="22"/>
          <w:u w:val="single"/>
        </w:rPr>
        <w:t xml:space="preserve">   </w:t>
      </w:r>
      <w:r>
        <w:rPr>
          <w:rFonts w:hint="eastAsia" w:hAnsi="宋体" w:cs="宋体"/>
          <w:color w:val="000000"/>
          <w:sz w:val="22"/>
          <w:szCs w:val="22"/>
        </w:rPr>
        <w:t>日，向</w:t>
      </w:r>
      <w:r>
        <w:rPr>
          <w:rFonts w:hint="eastAsia" w:hAnsi="宋体" w:cs="宋体"/>
          <w:color w:val="000000"/>
          <w:sz w:val="22"/>
          <w:szCs w:val="22"/>
          <w:u w:val="single"/>
        </w:rPr>
        <w:t xml:space="preserve">                                </w:t>
      </w:r>
      <w:r>
        <w:rPr>
          <w:rFonts w:hint="eastAsia" w:hAnsi="宋体" w:cs="宋体"/>
          <w:color w:val="000000"/>
          <w:sz w:val="22"/>
          <w:szCs w:val="22"/>
        </w:rPr>
        <w:t>提出质疑，质疑事项为：</w:t>
      </w:r>
    </w:p>
    <w:p w14:paraId="12290002">
      <w:pPr>
        <w:pStyle w:val="9"/>
        <w:spacing w:line="460" w:lineRule="exact"/>
        <w:ind w:firstLine="241"/>
        <w:rPr>
          <w:rFonts w:hAnsi="宋体" w:cs="宋体"/>
          <w:bCs/>
          <w:color w:val="000000"/>
          <w:sz w:val="22"/>
          <w:szCs w:val="22"/>
          <w:u w:val="single"/>
        </w:rPr>
      </w:pPr>
      <w:r>
        <w:rPr>
          <w:rFonts w:hint="eastAsia" w:hAnsi="宋体" w:cs="宋体"/>
          <w:color w:val="000000"/>
          <w:sz w:val="22"/>
          <w:szCs w:val="22"/>
        </w:rPr>
        <w:t xml:space="preserve">    </w:t>
      </w:r>
      <w:r>
        <w:rPr>
          <w:rFonts w:hint="eastAsia" w:hAnsi="宋体" w:cs="宋体"/>
          <w:bCs/>
          <w:color w:val="000000"/>
          <w:sz w:val="22"/>
          <w:szCs w:val="22"/>
          <w:u w:val="single"/>
        </w:rPr>
        <w:t xml:space="preserve">                                                                                      </w:t>
      </w:r>
    </w:p>
    <w:p w14:paraId="16289407">
      <w:pPr>
        <w:pStyle w:val="9"/>
        <w:spacing w:line="460" w:lineRule="exact"/>
        <w:ind w:firstLine="440" w:firstLineChars="200"/>
        <w:rPr>
          <w:rFonts w:hAnsi="宋体" w:cs="宋体"/>
          <w:color w:val="000000"/>
          <w:sz w:val="22"/>
          <w:szCs w:val="22"/>
        </w:rPr>
      </w:pPr>
      <w:r>
        <w:rPr>
          <w:rFonts w:hint="eastAsia" w:hAnsi="宋体" w:cs="宋体"/>
          <w:bCs/>
          <w:color w:val="000000"/>
          <w:sz w:val="22"/>
          <w:szCs w:val="22"/>
          <w:u w:val="single"/>
        </w:rPr>
        <w:t>采购人/代理机构</w:t>
      </w:r>
      <w:r>
        <w:rPr>
          <w:rFonts w:hint="eastAsia" w:hAnsi="宋体" w:cs="宋体"/>
          <w:bCs/>
          <w:color w:val="000000"/>
          <w:sz w:val="22"/>
          <w:szCs w:val="22"/>
        </w:rPr>
        <w:t>于</w:t>
      </w:r>
      <w:r>
        <w:rPr>
          <w:rFonts w:hint="eastAsia" w:hAnsi="宋体" w:cs="宋体"/>
          <w:color w:val="000000"/>
          <w:sz w:val="22"/>
          <w:szCs w:val="22"/>
          <w:u w:val="single"/>
        </w:rPr>
        <w:t xml:space="preserve">      </w:t>
      </w:r>
      <w:r>
        <w:rPr>
          <w:rFonts w:hint="eastAsia" w:hAnsi="宋体" w:cs="宋体"/>
          <w:color w:val="000000"/>
          <w:sz w:val="22"/>
          <w:szCs w:val="22"/>
        </w:rPr>
        <w:t>年</w:t>
      </w:r>
      <w:r>
        <w:rPr>
          <w:rFonts w:hint="eastAsia" w:hAnsi="宋体" w:cs="宋体"/>
          <w:color w:val="000000"/>
          <w:sz w:val="22"/>
          <w:szCs w:val="22"/>
          <w:u w:val="single"/>
        </w:rPr>
        <w:t xml:space="preserve">   </w:t>
      </w:r>
      <w:r>
        <w:rPr>
          <w:rFonts w:hint="eastAsia" w:hAnsi="宋体" w:cs="宋体"/>
          <w:color w:val="000000"/>
          <w:sz w:val="22"/>
          <w:szCs w:val="22"/>
        </w:rPr>
        <w:t>月</w:t>
      </w:r>
      <w:r>
        <w:rPr>
          <w:rFonts w:hint="eastAsia" w:hAnsi="宋体" w:cs="宋体"/>
          <w:color w:val="000000"/>
          <w:sz w:val="22"/>
          <w:szCs w:val="22"/>
          <w:u w:val="single"/>
        </w:rPr>
        <w:t xml:space="preserve">   </w:t>
      </w:r>
      <w:r>
        <w:rPr>
          <w:rFonts w:hint="eastAsia" w:hAnsi="宋体" w:cs="宋体"/>
          <w:color w:val="000000"/>
          <w:sz w:val="22"/>
          <w:szCs w:val="22"/>
        </w:rPr>
        <w:t>日，</w:t>
      </w:r>
      <w:r>
        <w:rPr>
          <w:rFonts w:hint="eastAsia" w:hAnsi="宋体" w:cs="宋体"/>
          <w:bCs/>
          <w:color w:val="000000"/>
          <w:sz w:val="22"/>
          <w:szCs w:val="22"/>
        </w:rPr>
        <w:t xml:space="preserve">就质疑事项作出了答复/没有在法定期限内作出答复。                                                                                             </w:t>
      </w:r>
    </w:p>
    <w:p w14:paraId="15002BA9">
      <w:pPr>
        <w:pStyle w:val="9"/>
        <w:spacing w:line="460" w:lineRule="exact"/>
        <w:ind w:left="25" w:leftChars="12" w:firstLine="433" w:firstLineChars="196"/>
        <w:rPr>
          <w:rFonts w:hAnsi="宋体" w:cs="宋体"/>
          <w:b/>
          <w:color w:val="000000"/>
          <w:sz w:val="22"/>
          <w:szCs w:val="22"/>
        </w:rPr>
      </w:pPr>
      <w:r>
        <w:rPr>
          <w:rFonts w:hint="eastAsia" w:hAnsi="宋体" w:cs="宋体"/>
          <w:b/>
          <w:color w:val="000000"/>
          <w:sz w:val="22"/>
          <w:szCs w:val="22"/>
        </w:rPr>
        <w:t>四、投诉事项具体内容</w:t>
      </w:r>
    </w:p>
    <w:p w14:paraId="5A726090">
      <w:pPr>
        <w:pStyle w:val="9"/>
        <w:spacing w:line="460" w:lineRule="exact"/>
        <w:ind w:left="25" w:leftChars="12" w:firstLine="433" w:firstLineChars="197"/>
        <w:rPr>
          <w:rFonts w:hAnsi="宋体" w:cs="宋体"/>
          <w:bCs/>
          <w:color w:val="000000"/>
          <w:sz w:val="22"/>
          <w:szCs w:val="22"/>
          <w:u w:val="single"/>
        </w:rPr>
      </w:pPr>
      <w:r>
        <w:rPr>
          <w:rFonts w:hint="eastAsia" w:hAnsi="宋体" w:cs="宋体"/>
          <w:color w:val="000000"/>
          <w:sz w:val="22"/>
          <w:szCs w:val="22"/>
        </w:rPr>
        <w:t>投诉事项1：</w:t>
      </w:r>
      <w:r>
        <w:rPr>
          <w:rFonts w:hint="eastAsia" w:hAnsi="宋体" w:cs="宋体"/>
          <w:bCs/>
          <w:color w:val="000000"/>
          <w:sz w:val="22"/>
          <w:szCs w:val="22"/>
          <w:u w:val="single"/>
        </w:rPr>
        <w:t xml:space="preserve">                                                                           </w:t>
      </w:r>
    </w:p>
    <w:p w14:paraId="76936388">
      <w:pPr>
        <w:pStyle w:val="9"/>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事实依据：</w:t>
      </w:r>
      <w:r>
        <w:rPr>
          <w:rFonts w:hint="eastAsia" w:hAnsi="宋体" w:cs="宋体"/>
          <w:color w:val="000000"/>
          <w:sz w:val="22"/>
          <w:szCs w:val="22"/>
        </w:rPr>
        <w:t xml:space="preserve"> </w:t>
      </w:r>
      <w:r>
        <w:rPr>
          <w:rFonts w:hint="eastAsia" w:hAnsi="宋体" w:cs="宋体"/>
          <w:bCs/>
          <w:color w:val="000000"/>
          <w:sz w:val="22"/>
          <w:szCs w:val="22"/>
          <w:u w:val="single"/>
        </w:rPr>
        <w:t xml:space="preserve">                                                                                      </w:t>
      </w:r>
    </w:p>
    <w:p w14:paraId="08A99EE9">
      <w:pPr>
        <w:pStyle w:val="9"/>
        <w:spacing w:line="460" w:lineRule="exact"/>
        <w:ind w:firstLine="440" w:firstLineChars="200"/>
        <w:rPr>
          <w:rFonts w:hAnsi="宋体" w:cs="宋体"/>
          <w:bCs/>
          <w:color w:val="000000"/>
          <w:sz w:val="22"/>
          <w:szCs w:val="22"/>
          <w:u w:val="single"/>
        </w:rPr>
      </w:pPr>
      <w:r>
        <w:rPr>
          <w:rFonts w:hint="eastAsia" w:hAnsi="宋体" w:cs="宋体"/>
          <w:bCs/>
          <w:color w:val="000000"/>
          <w:sz w:val="22"/>
          <w:szCs w:val="22"/>
        </w:rPr>
        <w:t>法律依据：</w:t>
      </w:r>
      <w:r>
        <w:rPr>
          <w:rFonts w:hint="eastAsia" w:hAnsi="宋体" w:cs="宋体"/>
          <w:color w:val="000000"/>
          <w:sz w:val="22"/>
          <w:szCs w:val="22"/>
        </w:rPr>
        <w:t xml:space="preserve"> </w:t>
      </w:r>
      <w:r>
        <w:rPr>
          <w:rFonts w:hint="eastAsia" w:hAnsi="宋体" w:cs="宋体"/>
          <w:bCs/>
          <w:color w:val="000000"/>
          <w:sz w:val="22"/>
          <w:szCs w:val="22"/>
          <w:u w:val="single"/>
        </w:rPr>
        <w:t xml:space="preserve">                                                                                      </w:t>
      </w:r>
    </w:p>
    <w:p w14:paraId="5B6FE05D">
      <w:pPr>
        <w:pStyle w:val="9"/>
        <w:spacing w:line="460" w:lineRule="exact"/>
        <w:ind w:left="25" w:leftChars="12" w:firstLine="433" w:firstLineChars="197"/>
        <w:rPr>
          <w:rFonts w:hAnsi="宋体" w:cs="宋体"/>
          <w:bCs/>
          <w:color w:val="000000"/>
          <w:sz w:val="22"/>
          <w:szCs w:val="22"/>
        </w:rPr>
      </w:pPr>
      <w:r>
        <w:rPr>
          <w:rFonts w:hint="eastAsia" w:hAnsi="宋体" w:cs="宋体"/>
          <w:color w:val="000000"/>
          <w:sz w:val="22"/>
          <w:szCs w:val="22"/>
        </w:rPr>
        <w:t xml:space="preserve">投诉事项2  </w:t>
      </w:r>
      <w:r>
        <w:rPr>
          <w:rFonts w:hint="eastAsia" w:hAnsi="宋体" w:cs="宋体"/>
          <w:bCs/>
          <w:color w:val="000000"/>
          <w:sz w:val="22"/>
          <w:szCs w:val="22"/>
        </w:rPr>
        <w:t xml:space="preserve">   </w:t>
      </w:r>
    </w:p>
    <w:p w14:paraId="2869E4E7">
      <w:pPr>
        <w:pStyle w:val="9"/>
        <w:spacing w:line="460" w:lineRule="exact"/>
        <w:ind w:left="25" w:leftChars="12" w:firstLine="433" w:firstLineChars="197"/>
        <w:rPr>
          <w:rFonts w:hAnsi="宋体" w:cs="宋体"/>
          <w:bCs/>
          <w:color w:val="000000"/>
          <w:sz w:val="22"/>
          <w:szCs w:val="22"/>
        </w:rPr>
      </w:pPr>
      <w:r>
        <w:rPr>
          <w:rFonts w:hint="eastAsia" w:hAnsi="宋体" w:cs="宋体"/>
          <w:bCs/>
          <w:color w:val="000000"/>
          <w:sz w:val="22"/>
          <w:szCs w:val="22"/>
        </w:rPr>
        <w:t>……</w:t>
      </w:r>
    </w:p>
    <w:p w14:paraId="70C725BF">
      <w:pPr>
        <w:pStyle w:val="9"/>
        <w:spacing w:line="460" w:lineRule="exact"/>
        <w:ind w:left="25" w:leftChars="12" w:firstLine="433" w:firstLineChars="196"/>
        <w:rPr>
          <w:rFonts w:hAnsi="宋体" w:cs="宋体"/>
          <w:b/>
          <w:color w:val="000000"/>
          <w:sz w:val="22"/>
          <w:szCs w:val="22"/>
        </w:rPr>
      </w:pPr>
      <w:r>
        <w:rPr>
          <w:rFonts w:hint="eastAsia" w:hAnsi="宋体" w:cs="宋体"/>
          <w:b/>
          <w:color w:val="000000"/>
          <w:sz w:val="22"/>
          <w:szCs w:val="22"/>
        </w:rPr>
        <w:t>五、与投诉事项相关的投诉请求：</w:t>
      </w:r>
    </w:p>
    <w:p w14:paraId="65ECE26D">
      <w:pPr>
        <w:pStyle w:val="9"/>
        <w:spacing w:line="460" w:lineRule="exact"/>
        <w:ind w:left="25" w:leftChars="12" w:firstLine="433" w:firstLineChars="197"/>
        <w:rPr>
          <w:rFonts w:hAnsi="宋体" w:cs="宋体"/>
          <w:color w:val="000000"/>
          <w:sz w:val="22"/>
          <w:szCs w:val="22"/>
        </w:rPr>
      </w:pPr>
      <w:r>
        <w:rPr>
          <w:rFonts w:hint="eastAsia" w:hAnsi="宋体" w:cs="宋体"/>
          <w:color w:val="000000"/>
          <w:sz w:val="22"/>
          <w:szCs w:val="22"/>
        </w:rPr>
        <w:t>请求：</w:t>
      </w:r>
      <w:r>
        <w:rPr>
          <w:rFonts w:hint="eastAsia" w:hAnsi="宋体" w:cs="宋体"/>
          <w:bCs/>
          <w:color w:val="000000"/>
          <w:sz w:val="22"/>
          <w:szCs w:val="22"/>
          <w:u w:val="single"/>
        </w:rPr>
        <w:t xml:space="preserve">                                                                                 </w:t>
      </w:r>
    </w:p>
    <w:p w14:paraId="3E9185C2">
      <w:pPr>
        <w:pStyle w:val="9"/>
        <w:spacing w:line="460" w:lineRule="exact"/>
        <w:ind w:left="25" w:leftChars="12" w:firstLine="323" w:firstLineChars="147"/>
        <w:rPr>
          <w:rFonts w:hAnsi="宋体" w:cs="宋体"/>
          <w:color w:val="000000"/>
          <w:sz w:val="22"/>
          <w:szCs w:val="22"/>
        </w:rPr>
      </w:pPr>
    </w:p>
    <w:p w14:paraId="64DA1C94">
      <w:pPr>
        <w:pStyle w:val="9"/>
        <w:spacing w:line="460" w:lineRule="exact"/>
        <w:ind w:left="25" w:leftChars="12" w:firstLine="433" w:firstLineChars="197"/>
        <w:rPr>
          <w:rFonts w:hAnsi="宋体" w:cs="宋体"/>
          <w:color w:val="000000"/>
          <w:sz w:val="22"/>
          <w:szCs w:val="22"/>
        </w:rPr>
      </w:pPr>
      <w:r>
        <w:rPr>
          <w:rFonts w:hint="eastAsia" w:hAnsi="宋体" w:cs="宋体"/>
          <w:color w:val="000000"/>
          <w:sz w:val="22"/>
          <w:szCs w:val="22"/>
        </w:rPr>
        <w:t>签字（签章）：                                       公章：</w:t>
      </w:r>
    </w:p>
    <w:p w14:paraId="6FEF39F8">
      <w:pPr>
        <w:pStyle w:val="9"/>
        <w:spacing w:line="460" w:lineRule="exact"/>
        <w:ind w:left="25" w:leftChars="12" w:firstLine="433" w:firstLineChars="197"/>
        <w:rPr>
          <w:rFonts w:hAnsi="宋体" w:cs="宋体"/>
          <w:color w:val="000000"/>
          <w:sz w:val="22"/>
          <w:szCs w:val="22"/>
        </w:rPr>
      </w:pPr>
      <w:r>
        <w:rPr>
          <w:rFonts w:hint="eastAsia" w:hAnsi="宋体" w:cs="宋体"/>
          <w:color w:val="000000"/>
          <w:sz w:val="22"/>
          <w:szCs w:val="22"/>
        </w:rPr>
        <w:t>日期：</w:t>
      </w:r>
    </w:p>
    <w:p w14:paraId="460FB44B">
      <w:pPr>
        <w:pStyle w:val="9"/>
        <w:ind w:left="25" w:leftChars="12" w:firstLine="413" w:firstLineChars="197"/>
        <w:rPr>
          <w:rFonts w:hAnsi="宋体" w:cs="宋体"/>
          <w:b/>
          <w:color w:val="000000"/>
          <w:sz w:val="21"/>
        </w:rPr>
      </w:pPr>
      <w:r>
        <w:rPr>
          <w:rFonts w:hint="eastAsia" w:hAnsi="宋体" w:cs="宋体"/>
          <w:bCs/>
          <w:color w:val="000000"/>
          <w:sz w:val="21"/>
        </w:rPr>
        <w:t xml:space="preserve">                                                                                 </w:t>
      </w:r>
    </w:p>
    <w:p w14:paraId="5734094D">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说明：</w:t>
      </w:r>
    </w:p>
    <w:p w14:paraId="77E21625">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1.投诉人提起投诉时，应当提交投诉书和必要的证明材料，并按照被投诉人和与投诉事项有关的供应商数量提供投诉书副本。</w:t>
      </w:r>
    </w:p>
    <w:p w14:paraId="72392D9D">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C7C5F03">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3.投诉书应简要列明质疑事项，质疑函、质疑答复等作为附件材料提供。</w:t>
      </w:r>
    </w:p>
    <w:p w14:paraId="3B116FC7">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4.投诉书的投诉事项应具体、明确，并有必要的事实依据和法律依据。</w:t>
      </w:r>
    </w:p>
    <w:p w14:paraId="2D0C2096">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5.投诉书的投诉请求应与投诉事项相关。</w:t>
      </w:r>
    </w:p>
    <w:p w14:paraId="7E2BF27F">
      <w:pPr>
        <w:pStyle w:val="9"/>
        <w:spacing w:line="460" w:lineRule="exact"/>
        <w:ind w:left="25" w:leftChars="12" w:firstLine="354" w:firstLineChars="147"/>
        <w:contextualSpacing/>
        <w:rPr>
          <w:rFonts w:hAnsi="宋体" w:cs="宋体"/>
          <w:b/>
          <w:color w:val="000000"/>
          <w:sz w:val="24"/>
          <w:szCs w:val="24"/>
        </w:rPr>
      </w:pPr>
      <w:r>
        <w:rPr>
          <w:rFonts w:hint="eastAsia" w:hAnsi="宋体" w:cs="宋体"/>
          <w:b/>
          <w:color w:val="000000"/>
          <w:sz w:val="24"/>
          <w:szCs w:val="24"/>
        </w:rPr>
        <w:t>6.投诉人为法人或者其他组织的，投诉书应由法定代表人、主要负责人，或者其授权代表签字或者盖章，并加盖公章。</w:t>
      </w:r>
    </w:p>
    <w:p w14:paraId="40EC0C5D">
      <w:pPr>
        <w:rPr>
          <w:color w:val="000000"/>
        </w:rPr>
      </w:pPr>
    </w:p>
    <w:p w14:paraId="36270A93"/>
    <w:p w14:paraId="6B6530BC"/>
    <w:p w14:paraId="5E9DFA64"/>
    <w:sectPr>
      <w:footerReference r:id="rId16" w:type="first"/>
      <w:headerReference r:id="rId14" w:type="default"/>
      <w:footerReference r:id="rId15" w:type="default"/>
      <w:pgSz w:w="11910" w:h="16840"/>
      <w:pgMar w:top="1417" w:right="1417" w:bottom="1417" w:left="141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8C25120-99DF-4C0C-85B8-F3341E41F4B4}"/>
  </w:font>
  <w:font w:name="黑体">
    <w:panose1 w:val="02010609060101010101"/>
    <w:charset w:val="86"/>
    <w:family w:val="auto"/>
    <w:pitch w:val="default"/>
    <w:sig w:usb0="800002BF" w:usb1="38CF7CFA" w:usb2="00000016" w:usb3="00000000" w:csb0="00040001" w:csb1="00000000"/>
    <w:embedRegular r:id="rId2" w:fontKey="{A97884D5-5220-49F1-9570-0AC356136315}"/>
  </w:font>
  <w:font w:name="Courier New">
    <w:panose1 w:val="02070309020205020404"/>
    <w:charset w:val="01"/>
    <w:family w:val="modern"/>
    <w:pitch w:val="default"/>
    <w:sig w:usb0="E0002EFF" w:usb1="C0007843" w:usb2="00000009" w:usb3="00000000" w:csb0="400001FF" w:csb1="FFFF0000"/>
    <w:embedRegular r:id="rId3" w:fontKey="{69EA6D35-7922-4454-949D-F566268CF39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02C5B497-4118-49F2-A02F-69A75CD7C151}"/>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5" w:fontKey="{CEBED680-1FD7-4297-80CB-2AE6F08FB750}"/>
  </w:font>
  <w:font w:name="Arial Unicode MS">
    <w:altName w:val="宋体"/>
    <w:panose1 w:val="020B0604020202020204"/>
    <w:charset w:val="86"/>
    <w:family w:val="swiss"/>
    <w:pitch w:val="default"/>
    <w:sig w:usb0="00000000" w:usb1="00000000" w:usb2="0000003F" w:usb3="00000000" w:csb0="003F01FF" w:csb1="00000000"/>
    <w:embedRegular r:id="rId6" w:fontKey="{6FAE45F5-2FA7-4C44-B5A4-5340C1225B0C}"/>
  </w:font>
  <w:font w:name="仿宋_GB2312">
    <w:panose1 w:val="02010609030101010101"/>
    <w:charset w:val="86"/>
    <w:family w:val="modern"/>
    <w:pitch w:val="default"/>
    <w:sig w:usb0="00000001" w:usb1="080E0000" w:usb2="00000000" w:usb3="00000000" w:csb0="00040000" w:csb1="00000000"/>
    <w:embedRegular r:id="rId7" w:fontKey="{D830B2A1-14C8-4365-86E6-5CA5B816915B}"/>
  </w:font>
  <w:font w:name="Helvetica">
    <w:altName w:val="Arial"/>
    <w:panose1 w:val="020B0604020202020204"/>
    <w:charset w:val="00"/>
    <w:family w:val="swiss"/>
    <w:pitch w:val="default"/>
    <w:sig w:usb0="00000000" w:usb1="00000000" w:usb2="00000009" w:usb3="00000000" w:csb0="000001FF" w:csb1="00000000"/>
    <w:embedRegular r:id="rId8" w:fontKey="{D8CD1AA1-C6A2-4A79-9BA4-F3F3F0C56617}"/>
  </w:font>
  <w:font w:name="仿宋">
    <w:panose1 w:val="02010609060101010101"/>
    <w:charset w:val="86"/>
    <w:family w:val="modern"/>
    <w:pitch w:val="default"/>
    <w:sig w:usb0="800002BF" w:usb1="38CF7CFA" w:usb2="00000016" w:usb3="00000000" w:csb0="00040001" w:csb1="00000000"/>
    <w:embedRegular r:id="rId9" w:fontKey="{D44D4B53-D00B-4EC3-9EBC-B11C5F958F53}"/>
  </w:font>
  <w:font w:name="楷体_GB2312">
    <w:altName w:val="楷体"/>
    <w:panose1 w:val="00000000000000000000"/>
    <w:charset w:val="86"/>
    <w:family w:val="modern"/>
    <w:pitch w:val="default"/>
    <w:sig w:usb0="00000000" w:usb1="00000000" w:usb2="00000000" w:usb3="00000000" w:csb0="00040000" w:csb1="00000000"/>
    <w:embedRegular r:id="rId10" w:fontKey="{5871DAE6-451B-4D5A-9481-AEF6E7B00953}"/>
  </w:font>
  <w:font w:name="楷体">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1" w:usb1="080E0000" w:usb2="00000000" w:usb3="00000000" w:csb0="00040000" w:csb1="00000000"/>
    <w:embedRegular r:id="rId11" w:fontKey="{9BB7CE99-7F93-4BF4-AEF9-9719F99CA5C3}"/>
  </w:font>
  <w:font w:name="Wingdings 2">
    <w:panose1 w:val="05020102010507070707"/>
    <w:charset w:val="02"/>
    <w:family w:val="roman"/>
    <w:pitch w:val="default"/>
    <w:sig w:usb0="00000000" w:usb1="00000000" w:usb2="00000000" w:usb3="00000000" w:csb0="80000000" w:csb1="00000000"/>
    <w:embedRegular r:id="rId12" w:fontKey="{1D804FF6-4F34-4D5E-8FE3-5778DAE996B4}"/>
  </w:font>
  <w:font w:name="WPSEMBED7">
    <w:panose1 w:val="02010609030101010101"/>
    <w:charset w:val="86"/>
    <w:family w:val="auto"/>
    <w:pitch w:val="default"/>
    <w:sig w:usb0="00000001" w:usb1="080E0000" w:usb2="00000000" w:usb3="00000000" w:csb0="00040000" w:csb1="00000000"/>
  </w:font>
  <w:font w:name="WPSEMBED8">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F863D">
    <w:pPr>
      <w:pStyle w:val="10"/>
      <w:tabs>
        <w:tab w:val="center" w:pos="4439"/>
        <w:tab w:val="clear" w:pos="4153"/>
      </w:tabs>
      <w:jc w:val="both"/>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0C4A1">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5D410C">
                          <w:pPr>
                            <w:pStyle w:val="10"/>
                          </w:pPr>
                          <w:r>
                            <w:fldChar w:fldCharType="begin"/>
                          </w:r>
                          <w:r>
                            <w:instrText xml:space="preserve"> PAGE  \* MERGEFORMAT </w:instrText>
                          </w:r>
                          <w:r>
                            <w:fldChar w:fldCharType="separate"/>
                          </w:r>
                          <w:r>
                            <w:t>110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705D410C">
                    <w:pPr>
                      <w:pStyle w:val="10"/>
                    </w:pPr>
                    <w:r>
                      <w:fldChar w:fldCharType="begin"/>
                    </w:r>
                    <w:r>
                      <w:instrText xml:space="preserve"> PAGE  \* MERGEFORMAT </w:instrText>
                    </w:r>
                    <w:r>
                      <w:fldChar w:fldCharType="separate"/>
                    </w:r>
                    <w:r>
                      <w:t>110</w:t>
                    </w:r>
                    <w:r>
                      <w:fldChar w:fldCharType="end"/>
                    </w:r>
                  </w:p>
                </w:txbxContent>
              </v:textbox>
            </v:shape>
          </w:pict>
        </mc:Fallback>
      </mc:AlternateContent>
    </w:r>
  </w:p>
  <w:p w14:paraId="2BD9532B">
    <w:pPr>
      <w:pStyle w:val="1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20C70">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11917D">
                          <w:pPr>
                            <w:pStyle w:val="10"/>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14:paraId="4911917D">
                    <w:pPr>
                      <w:pStyle w:val="10"/>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3E99">
    <w:pPr>
      <w:pStyle w:val="10"/>
      <w:tabs>
        <w:tab w:val="center" w:pos="443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C67DE4"/>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GhU/IAQAAmQMAAA4AAAAAAAAAAQAgAAAAHgEAAGRycy9lMm9Eb2Mu&#10;eG1sUEsFBgAAAAAGAAYAWQEAAFgFAAAAAA==&#10;">
              <v:fill on="f" focussize="0,0"/>
              <v:stroke on="f"/>
              <v:imagedata o:title=""/>
              <o:lock v:ext="edit" aspectratio="f"/>
              <v:textbox inset="0mm,0mm,0mm,0mm" style="mso-fit-shape-to-text:t;">
                <w:txbxContent>
                  <w:p w14:paraId="03C67DE4"/>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0E520">
    <w:pPr>
      <w:pStyle w:val="10"/>
      <w:tabs>
        <w:tab w:val="center" w:pos="4439"/>
        <w:tab w:val="clear" w:pos="4153"/>
      </w:tabs>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A8E5E">
    <w:pPr>
      <w:pStyle w:val="10"/>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F7A144"/>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08F7A144"/>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077F5">
    <w:pPr>
      <w:pStyle w:val="10"/>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910C59">
                          <w:pPr>
                            <w:pStyle w:val="10"/>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6E910C59">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C30C">
    <w:pPr>
      <w:pStyle w:val="1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9705C5">
                          <w:pPr>
                            <w:pStyle w:val="10"/>
                          </w:pPr>
                          <w:r>
                            <w:fldChar w:fldCharType="begin"/>
                          </w:r>
                          <w:r>
                            <w:instrText xml:space="preserve"> PAGE  \* MERGEFORMAT </w:instrText>
                          </w:r>
                          <w:r>
                            <w:fldChar w:fldCharType="separate"/>
                          </w:r>
                          <w:r>
                            <w:t>63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019705C5">
                    <w:pPr>
                      <w:pStyle w:val="10"/>
                    </w:pPr>
                    <w:r>
                      <w:fldChar w:fldCharType="begin"/>
                    </w:r>
                    <w:r>
                      <w:instrText xml:space="preserve"> PAGE  \* MERGEFORMAT </w:instrText>
                    </w:r>
                    <w:r>
                      <w:fldChar w:fldCharType="separate"/>
                    </w:r>
                    <w:r>
                      <w:t>63</w:t>
                    </w:r>
                    <w:r>
                      <w:fldChar w:fldCharType="end"/>
                    </w:r>
                  </w:p>
                </w:txbxContent>
              </v:textbox>
            </v:shape>
          </w:pict>
        </mc:Fallback>
      </mc:AlternateContent>
    </w:r>
  </w:p>
  <w:p w14:paraId="288382FD">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E312E">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D2ACCF">
                          <w:pPr>
                            <w:pStyle w:val="10"/>
                          </w:pPr>
                          <w:r>
                            <w:fldChar w:fldCharType="begin"/>
                          </w:r>
                          <w:r>
                            <w:instrText xml:space="preserve"> PAGE  \* MERGEFORMAT </w:instrText>
                          </w:r>
                          <w:r>
                            <w:fldChar w:fldCharType="separate"/>
                          </w:r>
                          <w:r>
                            <w:t>63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6AD2ACCF">
                    <w:pPr>
                      <w:pStyle w:val="1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7872E">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22B06">
                          <w:pPr>
                            <w:pStyle w:val="10"/>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9C22B06">
                    <w:pPr>
                      <w:pStyle w:val="10"/>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C634F">
    <w:pPr>
      <w:pStyle w:val="1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7344A">
                          <w:pPr>
                            <w:pStyle w:val="10"/>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2FE7344A">
                    <w:pPr>
                      <w:pStyle w:val="10"/>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0CE10">
    <w:pPr>
      <w:pStyle w:val="11"/>
    </w:pPr>
    <w:r>
      <w:rPr>
        <w:rFonts w:hint="eastAsia" w:ascii="宋体" w:hAnsi="宋体" w:cs="宋体"/>
      </w:rPr>
      <w:t>防城区大峒水库扶隆村移民美丽家园项目 （项目编号：FCZC2026-C2-030025-ZTZX</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B2B52">
    <w:pPr>
      <w:pStyle w:val="11"/>
      <w:pBdr>
        <w:bottom w:val="none" w:color="auto" w:sz="0" w:space="1"/>
      </w:pBdr>
    </w:pPr>
  </w:p>
  <w:p w14:paraId="18C4E116">
    <w:pPr>
      <w:pStyle w:val="11"/>
      <w:jc w:val="both"/>
    </w:pPr>
  </w:p>
  <w:p w14:paraId="3816A96C">
    <w:pPr>
      <w:pStyle w:val="11"/>
    </w:pPr>
  </w:p>
  <w:p w14:paraId="0136F9A3">
    <w:pPr>
      <w:pStyle w:val="11"/>
    </w:pPr>
    <w:r>
      <w:rPr>
        <w:rFonts w:hint="eastAsia" w:ascii="宋体" w:hAnsi="宋体" w:cs="宋体"/>
      </w:rPr>
      <w:t>防城区大峒水库扶隆村移民美丽家园项目 （项目编号：FCZC2026-C2-030025-ZTZX</w:t>
    </w:r>
    <w:r>
      <w:rPr>
        <w:rFonts w:hint="eastAsia"/>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14EF9">
    <w:pPr>
      <w:pStyle w:val="11"/>
    </w:pPr>
    <w:r>
      <w:rPr>
        <w:rFonts w:hint="eastAsia" w:ascii="宋体" w:hAnsi="宋体" w:cs="宋体"/>
      </w:rPr>
      <w:t>防城区大峒水库扶隆村移民美丽家园项目 （项目编号：FCZC2026-C2-030025-ZTZX</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14D4F"/>
    <w:multiLevelType w:val="singleLevel"/>
    <w:tmpl w:val="A7F14D4F"/>
    <w:lvl w:ilvl="0" w:tentative="0">
      <w:start w:val="3"/>
      <w:numFmt w:val="chineseCounting"/>
      <w:suff w:val="space"/>
      <w:lvlText w:val="第%1章"/>
      <w:lvlJc w:val="left"/>
      <w:rPr>
        <w:rFonts w:hint="eastAsia"/>
      </w:rPr>
    </w:lvl>
  </w:abstractNum>
  <w:abstractNum w:abstractNumId="1">
    <w:nsid w:val="C0A11A38"/>
    <w:multiLevelType w:val="singleLevel"/>
    <w:tmpl w:val="C0A11A38"/>
    <w:lvl w:ilvl="0" w:tentative="0">
      <w:start w:val="1"/>
      <w:numFmt w:val="decimal"/>
      <w:suff w:val="nothing"/>
      <w:lvlText w:val="（%1）"/>
      <w:lvlJc w:val="left"/>
    </w:lvl>
  </w:abstractNum>
  <w:abstractNum w:abstractNumId="2">
    <w:nsid w:val="F485A7E1"/>
    <w:multiLevelType w:val="singleLevel"/>
    <w:tmpl w:val="F485A7E1"/>
    <w:lvl w:ilvl="0" w:tentative="0">
      <w:start w:val="1"/>
      <w:numFmt w:val="chineseCounting"/>
      <w:suff w:val="space"/>
      <w:lvlText w:val="第%1章"/>
      <w:lvlJc w:val="left"/>
      <w:rPr>
        <w:rFonts w:hint="eastAsia"/>
      </w:rPr>
    </w:lvl>
  </w:abstractNum>
  <w:abstractNum w:abstractNumId="3">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41B3BB38"/>
    <w:multiLevelType w:val="singleLevel"/>
    <w:tmpl w:val="41B3BB38"/>
    <w:lvl w:ilvl="0" w:tentative="0">
      <w:start w:val="2"/>
      <w:numFmt w:val="decimal"/>
      <w:lvlText w:val="%1."/>
      <w:lvlJc w:val="left"/>
      <w:pPr>
        <w:tabs>
          <w:tab w:val="left" w:pos="312"/>
        </w:tabs>
      </w:pPr>
    </w:lvl>
  </w:abstractNum>
  <w:abstractNum w:abstractNumId="5">
    <w:nsid w:val="5498E193"/>
    <w:multiLevelType w:val="singleLevel"/>
    <w:tmpl w:val="5498E193"/>
    <w:lvl w:ilvl="0" w:tentative="0">
      <w:start w:val="11"/>
      <w:numFmt w:val="decimal"/>
      <w:suff w:val="space"/>
      <w:lvlText w:val="%1."/>
      <w:lvlJc w:val="left"/>
    </w:lvl>
  </w:abstractNum>
  <w:abstractNum w:abstractNumId="6">
    <w:nsid w:val="6EDD6596"/>
    <w:multiLevelType w:val="singleLevel"/>
    <w:tmpl w:val="6EDD6596"/>
    <w:lvl w:ilvl="0" w:tentative="0">
      <w:start w:val="1"/>
      <w:numFmt w:val="decimal"/>
      <w:suff w:val="space"/>
      <w:lvlText w:val="%1."/>
      <w:lvlJc w:val="left"/>
    </w:lvl>
  </w:abstractNum>
  <w:num w:numId="1">
    <w:abstractNumId w:val="2"/>
  </w:num>
  <w:num w:numId="2">
    <w:abstractNumId w:val="0"/>
  </w:num>
  <w:num w:numId="3">
    <w:abstractNumId w:val="4"/>
  </w:num>
  <w:num w:numId="4">
    <w:abstractNumId w:val="6"/>
  </w:num>
  <w:num w:numId="5">
    <w:abstractNumId w:val="3"/>
    <w:lvlOverride w:ilvl="0">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DC5218"/>
    <w:rsid w:val="005D4946"/>
    <w:rsid w:val="00CC531F"/>
    <w:rsid w:val="00EA2950"/>
    <w:rsid w:val="025A3463"/>
    <w:rsid w:val="03EE127D"/>
    <w:rsid w:val="1B2006B9"/>
    <w:rsid w:val="1BDF0FE6"/>
    <w:rsid w:val="1CC25AC1"/>
    <w:rsid w:val="2E514E33"/>
    <w:rsid w:val="39A405D1"/>
    <w:rsid w:val="42651881"/>
    <w:rsid w:val="45DC5218"/>
    <w:rsid w:val="46345367"/>
    <w:rsid w:val="49846A22"/>
    <w:rsid w:val="6D5362F6"/>
    <w:rsid w:val="754C34B1"/>
    <w:rsid w:val="7BEE74D5"/>
    <w:rsid w:val="7CBD0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Block Text"/>
    <w:basedOn w:val="1"/>
    <w:unhideWhenUsed/>
    <w:qFormat/>
    <w:uiPriority w:val="0"/>
    <w:pPr>
      <w:spacing w:after="120"/>
      <w:ind w:left="1440" w:leftChars="700" w:right="1440" w:rightChars="700"/>
    </w:pPr>
  </w:style>
  <w:style w:type="paragraph" w:styleId="9">
    <w:name w:val="Plain Text"/>
    <w:basedOn w:val="1"/>
    <w:next w:val="5"/>
    <w:qFormat/>
    <w:uiPriority w:val="0"/>
    <w:rPr>
      <w:rFonts w:ascii="宋体" w:hAnsi="Courier New"/>
      <w:kern w:val="0"/>
      <w:sz w:val="20"/>
      <w:szCs w:val="21"/>
    </w:rPr>
  </w:style>
  <w:style w:type="paragraph" w:styleId="10">
    <w:name w:val="footer"/>
    <w:basedOn w:val="1"/>
    <w:qFormat/>
    <w:uiPriority w:val="0"/>
    <w:pPr>
      <w:tabs>
        <w:tab w:val="center" w:pos="4153"/>
        <w:tab w:val="right" w:pos="8306"/>
      </w:tabs>
      <w:snapToGrid w:val="0"/>
      <w:jc w:val="left"/>
    </w:pPr>
    <w:rPr>
      <w:kern w:val="0"/>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qFormat/>
    <w:uiPriority w:val="0"/>
  </w:style>
  <w:style w:type="paragraph" w:styleId="13">
    <w:name w:val="toc 2"/>
    <w:basedOn w:val="1"/>
    <w:next w:val="1"/>
    <w:qFormat/>
    <w:uiPriority w:val="0"/>
    <w:pPr>
      <w:tabs>
        <w:tab w:val="right" w:leader="dot" w:pos="8296"/>
      </w:tabs>
      <w:ind w:left="420" w:leftChars="200"/>
    </w:pPr>
  </w:style>
  <w:style w:type="paragraph" w:styleId="14">
    <w:name w:val="Title"/>
    <w:basedOn w:val="1"/>
    <w:next w:val="1"/>
    <w:qFormat/>
    <w:uiPriority w:val="10"/>
    <w:pPr>
      <w:widowControl/>
      <w:spacing w:before="720"/>
      <w:jc w:val="left"/>
    </w:pPr>
    <w:rPr>
      <w:rFonts w:ascii="Calibri" w:hAnsi="Calibri"/>
      <w:caps/>
      <w:color w:val="4F81BD"/>
      <w:spacing w:val="10"/>
      <w:kern w:val="28"/>
      <w:sz w:val="52"/>
      <w:szCs w:val="52"/>
      <w:lang w:eastAsia="en-US" w:bidi="en-US"/>
    </w:rPr>
  </w:style>
  <w:style w:type="character" w:customStyle="1" w:styleId="17">
    <w:name w:val="标题 1 Char"/>
    <w:link w:val="2"/>
    <w:qFormat/>
    <w:uiPriority w:val="9"/>
    <w:rPr>
      <w:b/>
      <w:bCs/>
      <w:kern w:val="44"/>
      <w:sz w:val="44"/>
      <w:szCs w:val="44"/>
    </w:rPr>
  </w:style>
  <w:style w:type="paragraph" w:customStyle="1" w:styleId="18">
    <w:name w:val="正文_2"/>
    <w:next w:val="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页脚_1"/>
    <w:basedOn w:val="18"/>
    <w:unhideWhenUsed/>
    <w:qFormat/>
    <w:uiPriority w:val="99"/>
    <w:pPr>
      <w:tabs>
        <w:tab w:val="center" w:pos="4153"/>
        <w:tab w:val="right" w:pos="8306"/>
      </w:tabs>
      <w:snapToGrid w:val="0"/>
      <w:jc w:val="left"/>
    </w:pPr>
    <w:rPr>
      <w:sz w:val="18"/>
      <w:szCs w:val="18"/>
    </w:rPr>
  </w:style>
  <w:style w:type="paragraph" w:customStyle="1" w:styleId="20">
    <w:name w:val="表格文字"/>
    <w:basedOn w:val="1"/>
    <w:qFormat/>
    <w:uiPriority w:val="0"/>
    <w:pPr>
      <w:adjustRightInd w:val="0"/>
      <w:spacing w:line="420" w:lineRule="atLeast"/>
      <w:jc w:val="left"/>
      <w:textAlignment w:val="baseline"/>
    </w:pPr>
    <w:rPr>
      <w:kern w:val="0"/>
    </w:rPr>
  </w:style>
  <w:style w:type="paragraph" w:customStyle="1" w:styleId="2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Table Text"/>
    <w:basedOn w:val="1"/>
    <w:semiHidden/>
    <w:qFormat/>
    <w:uiPriority w:val="0"/>
    <w:rPr>
      <w:rFonts w:ascii="宋体" w:hAnsi="宋体" w:cs="宋体"/>
      <w:sz w:val="20"/>
      <w:szCs w:val="20"/>
      <w:lang w:eastAsia="en-US"/>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无间隔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正文_3"/>
    <w:next w:val="2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正文文本_0_0"/>
    <w:basedOn w:val="27"/>
    <w:unhideWhenUsed/>
    <w:qFormat/>
    <w:uiPriority w:val="99"/>
    <w:pPr>
      <w:adjustRightInd w:val="0"/>
      <w:spacing w:after="60" w:line="360" w:lineRule="atLeast"/>
      <w:ind w:left="72" w:leftChars="30" w:right="30" w:rightChars="30"/>
      <w:jc w:val="center"/>
    </w:pPr>
    <w:rPr>
      <w:sz w:val="22"/>
    </w:rPr>
  </w:style>
  <w:style w:type="paragraph" w:customStyle="1" w:styleId="29">
    <w:name w:val="正文_2_0"/>
    <w:basedOn w:val="27"/>
    <w:qFormat/>
    <w:uiPriority w:val="0"/>
    <w:rPr>
      <w:rFonts w:ascii="Times New Roman" w:hAnsi="Times New Roman"/>
      <w:szCs w:val="24"/>
    </w:rPr>
  </w:style>
  <w:style w:type="paragraph" w:customStyle="1" w:styleId="30">
    <w:name w:val="标题 3_0"/>
    <w:basedOn w:val="18"/>
    <w:next w:val="18"/>
    <w:unhideWhenUsed/>
    <w:qFormat/>
    <w:uiPriority w:val="99"/>
    <w:pPr>
      <w:keepNext/>
      <w:keepLines/>
      <w:spacing w:before="260" w:after="260" w:line="416" w:lineRule="auto"/>
      <w:outlineLvl w:val="2"/>
    </w:pPr>
    <w:rPr>
      <w:b/>
      <w:bCs/>
      <w:sz w:val="32"/>
      <w:szCs w:val="32"/>
    </w:rPr>
  </w:style>
  <w:style w:type="paragraph" w:customStyle="1" w:styleId="31">
    <w:name w:val="正文_6"/>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132</Pages>
  <Words>5345</Words>
  <Characters>5685</Characters>
  <Lines>636</Lines>
  <Paragraphs>179</Paragraphs>
  <TotalTime>32</TotalTime>
  <ScaleCrop>false</ScaleCrop>
  <LinksUpToDate>false</LinksUpToDate>
  <CharactersWithSpaces>5797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2026-03-19T04:20:00Z</dcterms:created>
  <dc:creator>Jessica</dc:creator>
  <cp:lastModifiedBy>Jessica</cp:lastModifiedBy>
  <dcterms:modified xsi:type="dcterms:W3CDTF">2026-03-30T07:57:16Z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24C15760131E497EB1FE27CCD32CFE25_13</vt:lpwstr>
  </property>
  <property fmtid="{D5CDD505-2E9C-101B-9397-08002B2CF9AE}" pid="4" name="KSOTemplateDocerSaveRecord">
    <vt:lpwstr>eyJoZGlkIjoiYmQwMzVhNzhlZmQzYzJkYzM4NmFlNGYxMmIxNThlMGUiLCJ1c2VySWQiOiIxNTczNTUzMjkzIn0=</vt:lpwstr>
  </property>
</Properties>
</file>