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D09EF">
      <w:pPr>
        <w:jc w:val="left"/>
        <w:rPr>
          <w:rFonts w:hint="eastAsia" w:ascii="宋体" w:hAnsi="宋体" w:eastAsia="宋体" w:cs="宋体"/>
          <w:b/>
          <w:bCs/>
          <w:color w:val="auto"/>
          <w:sz w:val="48"/>
          <w:szCs w:val="48"/>
          <w:lang w:eastAsia="zh-CN"/>
        </w:rPr>
      </w:pPr>
      <w:bookmarkStart w:id="140" w:name="_GoBack"/>
      <w:bookmarkEnd w:id="140"/>
      <w:r>
        <w:rPr>
          <w:rFonts w:hint="eastAsia" w:ascii="黑体" w:eastAsia="黑体" w:cs="黑体"/>
          <w:color w:val="auto"/>
          <w:sz w:val="30"/>
        </w:rPr>
        <w:object>
          <v:shape id="_x0000_i1025" o:spt="75" type="#_x0000_t75" style="height:51.8pt;width:78.05pt;" o:ole="t" filled="f" o:preferrelative="t" stroked="f" coordsize="21600,21600">
            <v:path/>
            <v:fill on="f" focussize="0,0"/>
            <v:stroke on="f"/>
            <v:imagedata r:id="rId10" o:title=""/>
            <o:lock v:ext="edit" aspectratio="t"/>
            <w10:wrap type="none"/>
            <w10:anchorlock/>
          </v:shape>
          <o:OLEObject Type="Embed" ProgID="CorelDRAW.Graphic.9" ShapeID="_x0000_i1025" DrawAspect="Content" ObjectID="_1468075725" r:id="rId9">
            <o:LockedField>false</o:LockedField>
          </o:OLEObject>
        </w:object>
      </w:r>
    </w:p>
    <w:p w14:paraId="29A6DA78">
      <w:pPr>
        <w:jc w:val="center"/>
        <w:rPr>
          <w:rFonts w:hint="eastAsia" w:ascii="宋体" w:hAnsi="宋体" w:cs="宋体"/>
          <w:color w:val="auto"/>
          <w:sz w:val="48"/>
          <w:szCs w:val="48"/>
        </w:rPr>
      </w:pPr>
      <w:r>
        <w:rPr>
          <w:rFonts w:hint="eastAsia" w:ascii="宋体" w:hAnsi="宋体" w:cs="宋体"/>
          <w:b/>
          <w:color w:val="auto"/>
          <w:sz w:val="48"/>
          <w:szCs w:val="48"/>
        </w:rPr>
        <w:t>广西桂春工程项目管理咨询有限公司</w:t>
      </w:r>
    </w:p>
    <w:p w14:paraId="05B8657E">
      <w:pPr>
        <w:jc w:val="center"/>
        <w:rPr>
          <w:rFonts w:hint="eastAsia" w:ascii="宋体" w:hAnsi="宋体" w:eastAsia="宋体" w:cs="宋体"/>
          <w:b/>
          <w:bCs/>
          <w:color w:val="auto"/>
          <w:sz w:val="48"/>
          <w:szCs w:val="48"/>
          <w:lang w:eastAsia="zh-CN"/>
        </w:rPr>
      </w:pPr>
    </w:p>
    <w:p w14:paraId="157ECC1A">
      <w:pPr>
        <w:jc w:val="center"/>
        <w:rPr>
          <w:rFonts w:hint="eastAsia" w:asciiTheme="majorEastAsia" w:hAnsiTheme="majorEastAsia" w:eastAsiaTheme="majorEastAsia" w:cstheme="majorEastAsia"/>
          <w:color w:val="auto"/>
          <w:sz w:val="84"/>
          <w:szCs w:val="84"/>
        </w:rPr>
      </w:pPr>
    </w:p>
    <w:p w14:paraId="7C41D250">
      <w:pPr>
        <w:jc w:val="center"/>
        <w:rPr>
          <w:rFonts w:hint="eastAsia" w:asciiTheme="majorEastAsia" w:hAnsiTheme="majorEastAsia" w:eastAsiaTheme="majorEastAsia" w:cstheme="majorEastAsia"/>
          <w:color w:val="auto"/>
          <w:sz w:val="84"/>
          <w:szCs w:val="84"/>
        </w:rPr>
      </w:pPr>
    </w:p>
    <w:p w14:paraId="0214DA82">
      <w:pPr>
        <w:jc w:val="center"/>
        <w:outlineLvl w:val="9"/>
        <w:rPr>
          <w:rFonts w:hint="eastAsia" w:asciiTheme="majorEastAsia" w:hAnsiTheme="majorEastAsia" w:eastAsiaTheme="majorEastAsia" w:cstheme="majorEastAsia"/>
          <w:color w:val="auto"/>
          <w:sz w:val="84"/>
          <w:szCs w:val="84"/>
        </w:rPr>
      </w:pPr>
      <w:bookmarkStart w:id="0" w:name="_Toc30928"/>
      <w:r>
        <w:rPr>
          <w:rFonts w:hint="eastAsia" w:asciiTheme="majorEastAsia" w:hAnsiTheme="majorEastAsia" w:eastAsiaTheme="majorEastAsia" w:cstheme="majorEastAsia"/>
          <w:color w:val="auto"/>
          <w:sz w:val="84"/>
          <w:szCs w:val="84"/>
        </w:rPr>
        <w:t>竞争性</w:t>
      </w:r>
      <w:r>
        <w:rPr>
          <w:rFonts w:hint="eastAsia" w:asciiTheme="majorEastAsia" w:hAnsiTheme="majorEastAsia" w:eastAsiaTheme="majorEastAsia" w:cstheme="majorEastAsia"/>
          <w:color w:val="auto"/>
          <w:sz w:val="84"/>
          <w:szCs w:val="84"/>
          <w:lang w:val="en-US" w:eastAsia="zh-CN"/>
        </w:rPr>
        <w:t>谈判</w:t>
      </w:r>
      <w:r>
        <w:rPr>
          <w:rFonts w:hint="eastAsia" w:asciiTheme="majorEastAsia" w:hAnsiTheme="majorEastAsia" w:eastAsiaTheme="majorEastAsia" w:cstheme="majorEastAsia"/>
          <w:color w:val="auto"/>
          <w:sz w:val="84"/>
          <w:szCs w:val="84"/>
        </w:rPr>
        <w:t>文件</w:t>
      </w:r>
      <w:bookmarkEnd w:id="0"/>
    </w:p>
    <w:p w14:paraId="3F08FEE8">
      <w:pPr>
        <w:snapToGrid w:val="0"/>
        <w:spacing w:before="120" w:beforeLines="50" w:line="360" w:lineRule="auto"/>
        <w:outlineLvl w:val="9"/>
        <w:rPr>
          <w:rFonts w:hint="eastAsia" w:asciiTheme="majorEastAsia" w:hAnsiTheme="majorEastAsia" w:eastAsiaTheme="majorEastAsia" w:cstheme="majorEastAsia"/>
          <w:b/>
          <w:color w:val="auto"/>
          <w:sz w:val="32"/>
          <w:szCs w:val="32"/>
          <w:highlight w:val="none"/>
          <w14:shadow w14:blurRad="50800" w14:dist="38100" w14:dir="2700000" w14:sx="100000" w14:sy="100000" w14:kx="0" w14:ky="0" w14:algn="tl">
            <w14:srgbClr w14:val="000000">
              <w14:alpha w14:val="60000"/>
            </w14:srgbClr>
          </w14:shadow>
        </w:rPr>
      </w:pPr>
      <w:r>
        <w:rPr>
          <w:rFonts w:hint="eastAsia" w:asciiTheme="majorEastAsia" w:hAnsiTheme="majorEastAsia" w:eastAsiaTheme="majorEastAsia" w:cstheme="majorEastAsia"/>
          <w:b/>
          <w:bCs/>
          <w:color w:val="auto"/>
          <w:sz w:val="84"/>
          <w:szCs w:val="84"/>
          <w:highlight w:val="none"/>
        </w:rPr>
        <w:t xml:space="preserve"> </w:t>
      </w:r>
    </w:p>
    <w:p w14:paraId="461E42F9">
      <w:pPr>
        <w:outlineLvl w:val="9"/>
        <w:rPr>
          <w:rFonts w:hint="eastAsia" w:asciiTheme="majorEastAsia" w:hAnsiTheme="majorEastAsia" w:eastAsiaTheme="majorEastAsia" w:cstheme="majorEastAsia"/>
          <w:b/>
          <w:bCs/>
          <w:color w:val="auto"/>
          <w:sz w:val="32"/>
          <w:szCs w:val="32"/>
        </w:rPr>
      </w:pPr>
    </w:p>
    <w:p w14:paraId="5E11F6B5">
      <w:pPr>
        <w:ind w:firstLine="1280" w:firstLineChars="400"/>
        <w:outlineLvl w:val="9"/>
        <w:rPr>
          <w:rFonts w:hint="eastAsia" w:asciiTheme="majorEastAsia" w:hAnsiTheme="majorEastAsia" w:eastAsiaTheme="majorEastAsia" w:cstheme="majorEastAsia"/>
          <w:b/>
          <w:bCs/>
          <w:color w:val="auto"/>
          <w:sz w:val="32"/>
          <w:szCs w:val="32"/>
        </w:rPr>
      </w:pPr>
    </w:p>
    <w:p w14:paraId="04B65680">
      <w:pPr>
        <w:ind w:firstLine="1280" w:firstLineChars="400"/>
        <w:outlineLvl w:val="9"/>
        <w:rPr>
          <w:rFonts w:hint="eastAsia" w:asciiTheme="majorEastAsia" w:hAnsiTheme="majorEastAsia" w:eastAsiaTheme="majorEastAsia" w:cstheme="majorEastAsia"/>
          <w:b/>
          <w:bCs/>
          <w:color w:val="auto"/>
          <w:sz w:val="32"/>
          <w:szCs w:val="32"/>
          <w:lang w:eastAsia="zh-CN"/>
        </w:rPr>
      </w:pPr>
      <w:r>
        <w:rPr>
          <w:rFonts w:hint="eastAsia" w:asciiTheme="majorEastAsia" w:hAnsiTheme="majorEastAsia" w:eastAsiaTheme="majorEastAsia" w:cstheme="majorEastAsia"/>
          <w:b/>
          <w:bCs/>
          <w:color w:val="auto"/>
          <w:sz w:val="32"/>
          <w:szCs w:val="32"/>
          <w:lang w:eastAsia="zh-CN"/>
        </w:rPr>
        <w:t>项目名称：艾滋病检测实验室能力建设提升项目</w:t>
      </w:r>
    </w:p>
    <w:p w14:paraId="021B6C60">
      <w:pPr>
        <w:ind w:firstLine="1280" w:firstLineChars="400"/>
        <w:outlineLvl w:val="9"/>
        <w:rPr>
          <w:rFonts w:hint="eastAsia" w:asciiTheme="majorEastAsia" w:hAnsiTheme="majorEastAsia" w:eastAsiaTheme="majorEastAsia" w:cstheme="majorEastAsia"/>
          <w:b/>
          <w:bCs/>
          <w:color w:val="auto"/>
          <w:sz w:val="32"/>
          <w:szCs w:val="32"/>
          <w:lang w:val="en-US" w:eastAsia="zh-CN"/>
        </w:rPr>
      </w:pPr>
      <w:r>
        <w:rPr>
          <w:rFonts w:hint="eastAsia" w:asciiTheme="majorEastAsia" w:hAnsiTheme="majorEastAsia" w:eastAsiaTheme="majorEastAsia" w:cstheme="majorEastAsia"/>
          <w:b/>
          <w:bCs/>
          <w:color w:val="auto"/>
          <w:sz w:val="32"/>
          <w:szCs w:val="32"/>
        </w:rPr>
        <w:t>项目编号：YLZC2025-J1-990516-GXGC</w:t>
      </w:r>
    </w:p>
    <w:p w14:paraId="057A83D6">
      <w:pPr>
        <w:ind w:firstLine="1400" w:firstLineChars="50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 xml:space="preserve">                                                                        </w:t>
      </w:r>
    </w:p>
    <w:p w14:paraId="7C2B9506">
      <w:pPr>
        <w:ind w:firstLine="1600" w:firstLineChars="500"/>
        <w:rPr>
          <w:rFonts w:hint="eastAsia" w:asciiTheme="majorEastAsia" w:hAnsiTheme="majorEastAsia" w:eastAsiaTheme="majorEastAsia" w:cstheme="majorEastAsia"/>
          <w:b/>
          <w:bCs/>
          <w:color w:val="auto"/>
          <w:kern w:val="0"/>
          <w:sz w:val="32"/>
          <w:szCs w:val="32"/>
          <w:lang w:val="en-US" w:eastAsia="zh-CN" w:bidi="ar-SA"/>
        </w:rPr>
      </w:pPr>
    </w:p>
    <w:p w14:paraId="2DD4ABDC">
      <w:pPr>
        <w:pStyle w:val="26"/>
        <w:rPr>
          <w:rFonts w:hint="eastAsia"/>
          <w:color w:val="auto"/>
          <w:lang w:val="en-US" w:eastAsia="zh-CN"/>
        </w:rPr>
      </w:pPr>
    </w:p>
    <w:p w14:paraId="0207BBE4">
      <w:pPr>
        <w:ind w:firstLine="1280" w:firstLineChars="400"/>
        <w:rPr>
          <w:rFonts w:hint="eastAsia" w:asciiTheme="majorEastAsia" w:hAnsiTheme="majorEastAsia" w:eastAsiaTheme="majorEastAsia" w:cstheme="majorEastAsia"/>
          <w:b/>
          <w:bCs/>
          <w:color w:val="auto"/>
          <w:kern w:val="0"/>
          <w:sz w:val="32"/>
          <w:szCs w:val="32"/>
          <w:lang w:val="en-US" w:eastAsia="zh-CN" w:bidi="ar-SA"/>
        </w:rPr>
      </w:pPr>
      <w:r>
        <w:rPr>
          <w:rFonts w:hint="eastAsia" w:asciiTheme="majorEastAsia" w:hAnsiTheme="majorEastAsia" w:eastAsiaTheme="majorEastAsia" w:cstheme="majorEastAsia"/>
          <w:b/>
          <w:bCs/>
          <w:color w:val="auto"/>
          <w:kern w:val="0"/>
          <w:sz w:val="32"/>
          <w:szCs w:val="32"/>
          <w:lang w:val="en-US" w:eastAsia="zh-CN" w:bidi="ar-SA"/>
        </w:rPr>
        <w:t>采购人：玉林市疾病预防控制中心</w:t>
      </w:r>
    </w:p>
    <w:p w14:paraId="01D8CEAC">
      <w:pPr>
        <w:pStyle w:val="26"/>
        <w:rPr>
          <w:rFonts w:hint="eastAsia" w:asciiTheme="majorEastAsia" w:hAnsiTheme="majorEastAsia" w:eastAsiaTheme="majorEastAsia" w:cstheme="majorEastAsia"/>
          <w:b/>
          <w:bCs/>
          <w:color w:val="auto"/>
          <w:kern w:val="0"/>
          <w:sz w:val="32"/>
          <w:szCs w:val="32"/>
          <w:lang w:val="en-US" w:eastAsia="zh-CN" w:bidi="ar-SA"/>
        </w:rPr>
      </w:pPr>
    </w:p>
    <w:p w14:paraId="0EC94834">
      <w:pPr>
        <w:ind w:firstLine="1280" w:firstLineChars="400"/>
        <w:rPr>
          <w:rFonts w:hint="eastAsia" w:asciiTheme="majorEastAsia" w:hAnsiTheme="majorEastAsia" w:eastAsiaTheme="majorEastAsia" w:cstheme="majorEastAsia"/>
          <w:b/>
          <w:bCs/>
          <w:color w:val="auto"/>
          <w:kern w:val="0"/>
          <w:sz w:val="32"/>
          <w:szCs w:val="32"/>
          <w:lang w:val="en-US" w:eastAsia="zh-CN" w:bidi="ar-SA"/>
        </w:rPr>
      </w:pPr>
      <w:r>
        <w:rPr>
          <w:rFonts w:hint="eastAsia" w:asciiTheme="majorEastAsia" w:hAnsiTheme="majorEastAsia" w:eastAsiaTheme="majorEastAsia" w:cstheme="majorEastAsia"/>
          <w:b/>
          <w:bCs/>
          <w:color w:val="auto"/>
          <w:kern w:val="0"/>
          <w:sz w:val="32"/>
          <w:szCs w:val="32"/>
          <w:lang w:val="en-US" w:eastAsia="zh-CN" w:bidi="ar-SA"/>
        </w:rPr>
        <w:t>采购代理机构：</w:t>
      </w:r>
      <w:r>
        <w:rPr>
          <w:rFonts w:hint="eastAsia" w:ascii="宋体" w:hAnsi="宋体" w:cs="宋体"/>
          <w:b/>
          <w:bCs/>
          <w:color w:val="auto"/>
          <w:kern w:val="0"/>
          <w:sz w:val="32"/>
          <w:szCs w:val="32"/>
          <w:lang w:val="en-US" w:eastAsia="zh-CN" w:bidi="ar-SA"/>
        </w:rPr>
        <w:t>广西桂春工程项目管理咨询有限公司</w:t>
      </w:r>
    </w:p>
    <w:p w14:paraId="63CFB56E">
      <w:pPr>
        <w:pStyle w:val="13"/>
        <w:spacing w:before="120" w:after="120" w:line="360" w:lineRule="auto"/>
        <w:ind w:firstLine="3920" w:firstLineChars="1400"/>
        <w:jc w:val="both"/>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lang w:val="en-US" w:eastAsia="zh-CN"/>
        </w:rPr>
        <w:t>2025年12月</w:t>
      </w:r>
    </w:p>
    <w:p w14:paraId="721B2BAE">
      <w:pPr>
        <w:pStyle w:val="13"/>
        <w:spacing w:before="120" w:after="120" w:line="360" w:lineRule="auto"/>
        <w:jc w:val="both"/>
        <w:rPr>
          <w:rFonts w:hint="eastAsia" w:asciiTheme="majorEastAsia" w:hAnsiTheme="majorEastAsia" w:eastAsiaTheme="majorEastAsia" w:cstheme="majorEastAsia"/>
          <w:b/>
          <w:bCs/>
          <w:color w:val="auto"/>
          <w:sz w:val="28"/>
          <w:szCs w:val="28"/>
          <w:lang w:val="en-US" w:eastAsia="zh-CN"/>
        </w:rPr>
        <w:sectPr>
          <w:headerReference r:id="rId4" w:type="first"/>
          <w:headerReference r:id="rId3" w:type="default"/>
          <w:pgSz w:w="11906" w:h="16838"/>
          <w:pgMar w:top="1134" w:right="1134" w:bottom="1134" w:left="1134" w:header="709" w:footer="709" w:gutter="0"/>
          <w:pgNumType w:fmt="decimal" w:start="1"/>
          <w:cols w:space="720" w:num="1"/>
          <w:titlePg/>
          <w:docGrid w:type="linesAndChars" w:linePitch="312" w:charSpace="0"/>
        </w:sectPr>
      </w:pPr>
    </w:p>
    <w:sdt>
      <w:sdtPr>
        <w:rPr>
          <w:rFonts w:ascii="宋体" w:hAnsi="宋体" w:eastAsia="宋体" w:cs="Times New Roman"/>
          <w:kern w:val="2"/>
          <w:sz w:val="24"/>
          <w:szCs w:val="24"/>
          <w:lang w:val="en-US" w:eastAsia="zh-CN" w:bidi="ar-SA"/>
        </w:rPr>
        <w:id w:val="147458180"/>
        <w15:color w:val="DBDBDB"/>
        <w:docPartObj>
          <w:docPartGallery w:val="Table of Contents"/>
          <w:docPartUnique/>
        </w:docPartObj>
      </w:sdtPr>
      <w:sdtEndPr>
        <w:rPr>
          <w:rFonts w:hint="eastAsia" w:ascii="Times New Roman" w:hAnsi="Times New Roman" w:eastAsia="宋体" w:cs="Times New Roman"/>
          <w:color w:val="auto"/>
          <w:kern w:val="2"/>
          <w:sz w:val="24"/>
          <w:szCs w:val="24"/>
          <w:lang w:val="en-US" w:eastAsia="zh-CN" w:bidi="ar-SA"/>
        </w:rPr>
      </w:sdtEndPr>
      <w:sdtContent>
        <w:p w14:paraId="320B146C">
          <w:pPr>
            <w:spacing w:before="0" w:beforeLines="0" w:after="0" w:afterLines="0" w:line="240" w:lineRule="auto"/>
            <w:ind w:left="0" w:leftChars="0" w:right="0" w:rightChars="0" w:firstLine="0" w:firstLineChars="0"/>
            <w:jc w:val="center"/>
            <w:rPr>
              <w:rFonts w:ascii="宋体" w:hAnsi="宋体" w:eastAsia="宋体" w:cs="Times New Roman"/>
              <w:kern w:val="2"/>
              <w:sz w:val="24"/>
              <w:szCs w:val="24"/>
              <w:lang w:val="en-US" w:eastAsia="zh-CN" w:bidi="ar-SA"/>
            </w:rPr>
          </w:pPr>
        </w:p>
        <w:p w14:paraId="2A6FBEFA">
          <w:pPr>
            <w:spacing w:before="0" w:beforeLines="0" w:after="0" w:afterLines="0" w:line="240" w:lineRule="auto"/>
            <w:ind w:left="0" w:leftChars="0" w:right="0" w:rightChars="0" w:firstLine="0" w:firstLineChars="0"/>
            <w:jc w:val="center"/>
            <w:rPr>
              <w:rFonts w:ascii="宋体" w:hAnsi="宋体" w:eastAsia="宋体" w:cs="Times New Roman"/>
              <w:kern w:val="2"/>
              <w:sz w:val="24"/>
              <w:szCs w:val="24"/>
              <w:lang w:val="en-US" w:eastAsia="zh-CN" w:bidi="ar-SA"/>
            </w:rPr>
          </w:pPr>
        </w:p>
        <w:p w14:paraId="7E7BA224">
          <w:pPr>
            <w:spacing w:before="0" w:beforeLines="0" w:after="0" w:afterLines="0" w:line="240" w:lineRule="auto"/>
            <w:ind w:left="0" w:leftChars="0" w:right="0" w:rightChars="0" w:firstLine="0" w:firstLineChars="0"/>
            <w:jc w:val="center"/>
            <w:rPr>
              <w:rFonts w:ascii="宋体" w:hAnsi="宋体" w:eastAsia="宋体" w:cs="Times New Roman"/>
              <w:kern w:val="2"/>
              <w:sz w:val="24"/>
              <w:szCs w:val="24"/>
              <w:lang w:val="en-US" w:eastAsia="zh-CN" w:bidi="ar-SA"/>
            </w:rPr>
          </w:pPr>
        </w:p>
        <w:p w14:paraId="063BF964">
          <w:pPr>
            <w:spacing w:before="0" w:beforeLines="0" w:after="0" w:afterLines="0" w:line="240" w:lineRule="auto"/>
            <w:ind w:left="0" w:leftChars="0" w:right="0" w:rightChars="0" w:firstLine="0" w:firstLineChars="0"/>
            <w:jc w:val="center"/>
            <w:rPr>
              <w:rFonts w:ascii="宋体" w:hAnsi="宋体" w:eastAsia="宋体"/>
              <w:sz w:val="48"/>
              <w:szCs w:val="48"/>
            </w:rPr>
          </w:pPr>
          <w:r>
            <w:rPr>
              <w:rFonts w:ascii="宋体" w:hAnsi="宋体" w:eastAsia="宋体"/>
              <w:sz w:val="48"/>
              <w:szCs w:val="48"/>
            </w:rPr>
            <w:t>目</w:t>
          </w:r>
          <w:r>
            <w:rPr>
              <w:rFonts w:hint="eastAsia" w:ascii="宋体" w:hAnsi="宋体"/>
              <w:sz w:val="48"/>
              <w:szCs w:val="48"/>
              <w:lang w:val="en-US" w:eastAsia="zh-CN"/>
            </w:rPr>
            <w:t xml:space="preserve"> </w:t>
          </w:r>
          <w:r>
            <w:rPr>
              <w:rFonts w:ascii="宋体" w:hAnsi="宋体" w:eastAsia="宋体"/>
              <w:sz w:val="48"/>
              <w:szCs w:val="48"/>
            </w:rPr>
            <w:t>录</w:t>
          </w:r>
        </w:p>
        <w:p w14:paraId="3CC19320">
          <w:pPr>
            <w:keepNext w:val="0"/>
            <w:keepLines w:val="0"/>
            <w:pageBreakBefore w:val="0"/>
            <w:kinsoku/>
            <w:wordWrap/>
            <w:overflowPunct/>
            <w:topLinePunct w:val="0"/>
            <w:autoSpaceDE/>
            <w:autoSpaceDN/>
            <w:bidi w:val="0"/>
            <w:adjustRightInd/>
            <w:snapToGrid/>
            <w:spacing w:before="0" w:after="0" w:line="540" w:lineRule="exact"/>
            <w:ind w:left="0" w:leftChars="0" w:right="0" w:rightChars="0" w:firstLine="0" w:firstLineChars="0"/>
            <w:jc w:val="center"/>
            <w:textAlignment w:val="auto"/>
            <w:rPr>
              <w:rFonts w:hint="eastAsia" w:ascii="宋体" w:hAnsi="宋体" w:eastAsia="宋体" w:cs="宋体"/>
              <w:sz w:val="24"/>
              <w:szCs w:val="24"/>
            </w:rPr>
          </w:pPr>
        </w:p>
        <w:p w14:paraId="6E531347">
          <w:pPr>
            <w:pStyle w:val="16"/>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TOC \o "1-1" \h \u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fldChar w:fldCharType="begin"/>
          </w:r>
          <w:r>
            <w:rPr>
              <w:rFonts w:hint="eastAsia" w:ascii="宋体" w:hAnsi="宋体" w:eastAsia="宋体" w:cs="宋体"/>
              <w:sz w:val="24"/>
              <w:szCs w:val="24"/>
              <w:lang w:val="en-US" w:eastAsia="zh-CN"/>
            </w:rPr>
            <w:instrText xml:space="preserve"> HYPERLINK \l _Toc1821 </w:instrText>
          </w:r>
          <w:r>
            <w:rPr>
              <w:rFonts w:hint="eastAsia" w:ascii="宋体" w:hAnsi="宋体" w:eastAsia="宋体" w:cs="宋体"/>
              <w:sz w:val="24"/>
              <w:szCs w:val="24"/>
              <w:lang w:val="en-US" w:eastAsia="zh-CN"/>
            </w:rPr>
            <w:fldChar w:fldCharType="separate"/>
          </w:r>
          <w:r>
            <w:rPr>
              <w:rFonts w:hint="eastAsia" w:ascii="宋体" w:hAnsi="宋体" w:eastAsia="宋体" w:cs="宋体"/>
              <w:bCs/>
              <w:kern w:val="44"/>
              <w:sz w:val="24"/>
              <w:szCs w:val="24"/>
              <w:lang w:val="en-US" w:eastAsia="zh-CN" w:bidi="ar-SA"/>
            </w:rPr>
            <w:t xml:space="preserve">第一章 </w:t>
          </w:r>
          <w:r>
            <w:rPr>
              <w:rFonts w:hint="eastAsia" w:ascii="宋体" w:hAnsi="宋体" w:eastAsia="宋体" w:cs="宋体"/>
              <w:sz w:val="24"/>
              <w:szCs w:val="24"/>
            </w:rPr>
            <w:t>竞争性谈判公告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_Toc1821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lang w:val="en-US" w:eastAsia="zh-CN"/>
            </w:rPr>
            <w:fldChar w:fldCharType="end"/>
          </w:r>
        </w:p>
        <w:p w14:paraId="23560425">
          <w:pPr>
            <w:pStyle w:val="16"/>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sz w:val="24"/>
              <w:szCs w:val="24"/>
              <w:lang w:val="en-US" w:eastAsia="zh-CN"/>
            </w:rPr>
            <w:instrText xml:space="preserve"> HYPERLINK \l _Toc10522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highlight w:val="none"/>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_Toc10522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color w:val="auto"/>
              <w:sz w:val="24"/>
              <w:szCs w:val="24"/>
              <w:lang w:val="en-US" w:eastAsia="zh-CN"/>
            </w:rPr>
            <w:fldChar w:fldCharType="end"/>
          </w:r>
        </w:p>
        <w:p w14:paraId="2450F144">
          <w:pPr>
            <w:pStyle w:val="16"/>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sz w:val="24"/>
              <w:szCs w:val="24"/>
              <w:lang w:val="en-US" w:eastAsia="zh-CN"/>
            </w:rPr>
            <w:instrText xml:space="preserve"> HYPERLINK \l _Toc16307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第三章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_Toc16307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color w:val="auto"/>
              <w:sz w:val="24"/>
              <w:szCs w:val="24"/>
              <w:lang w:val="en-US" w:eastAsia="zh-CN"/>
            </w:rPr>
            <w:fldChar w:fldCharType="end"/>
          </w:r>
        </w:p>
        <w:p w14:paraId="3A91A4BB">
          <w:pPr>
            <w:pStyle w:val="16"/>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sz w:val="24"/>
              <w:szCs w:val="24"/>
              <w:lang w:val="en-US" w:eastAsia="zh-CN"/>
            </w:rPr>
            <w:instrText xml:space="preserve"> HYPERLINK \l _Toc21292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第四章 评审程序和评定成交的标准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_Toc21292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color w:val="auto"/>
              <w:sz w:val="24"/>
              <w:szCs w:val="24"/>
              <w:lang w:val="en-US" w:eastAsia="zh-CN"/>
            </w:rPr>
            <w:fldChar w:fldCharType="end"/>
          </w:r>
        </w:p>
        <w:p w14:paraId="3AE8084C">
          <w:pPr>
            <w:pStyle w:val="16"/>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sz w:val="24"/>
              <w:szCs w:val="24"/>
              <w:lang w:val="en-US" w:eastAsia="zh-CN"/>
            </w:rPr>
            <w:instrText xml:space="preserve"> HYPERLINK \l _Toc27683 </w:instrText>
          </w:r>
          <w:r>
            <w:rPr>
              <w:rFonts w:hint="eastAsia" w:ascii="宋体" w:hAnsi="宋体" w:eastAsia="宋体" w:cs="宋体"/>
              <w:sz w:val="24"/>
              <w:szCs w:val="24"/>
              <w:lang w:val="en-US" w:eastAsia="zh-CN"/>
            </w:rPr>
            <w:fldChar w:fldCharType="separate"/>
          </w:r>
          <w:r>
            <w:rPr>
              <w:rFonts w:hint="eastAsia" w:ascii="宋体" w:hAnsi="宋体" w:eastAsia="宋体" w:cs="宋体"/>
              <w:bCs/>
              <w:kern w:val="0"/>
              <w:sz w:val="24"/>
              <w:szCs w:val="24"/>
              <w:lang w:val="en-US" w:eastAsia="zh-CN" w:bidi="ar"/>
            </w:rPr>
            <w:t>第五章 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_Toc27683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color w:val="auto"/>
              <w:sz w:val="24"/>
              <w:szCs w:val="24"/>
              <w:lang w:val="en-US" w:eastAsia="zh-CN"/>
            </w:rPr>
            <w:fldChar w:fldCharType="end"/>
          </w:r>
        </w:p>
        <w:p w14:paraId="793FB230">
          <w:pPr>
            <w:pStyle w:val="16"/>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sz w:val="24"/>
              <w:szCs w:val="24"/>
              <w:lang w:val="en-US" w:eastAsia="zh-CN"/>
            </w:rPr>
            <w:instrText xml:space="preserve"> HYPERLINK \l _Toc23433 </w:instrText>
          </w:r>
          <w:r>
            <w:rPr>
              <w:rFonts w:hint="eastAsia" w:ascii="宋体" w:hAnsi="宋体" w:eastAsia="宋体" w:cs="宋体"/>
              <w:sz w:val="24"/>
              <w:szCs w:val="24"/>
              <w:lang w:val="en-US" w:eastAsia="zh-CN"/>
            </w:rPr>
            <w:fldChar w:fldCharType="separate"/>
          </w:r>
          <w:r>
            <w:rPr>
              <w:rFonts w:hint="eastAsia" w:ascii="宋体" w:hAnsi="宋体" w:eastAsia="宋体" w:cs="宋体"/>
              <w:bCs w:val="0"/>
              <w:kern w:val="2"/>
              <w:sz w:val="24"/>
              <w:szCs w:val="24"/>
              <w:lang w:val="en-US" w:eastAsia="zh-CN" w:bidi="ar-SA"/>
            </w:rPr>
            <w:t>第六章 合同文本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_Toc23433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color w:val="auto"/>
              <w:sz w:val="24"/>
              <w:szCs w:val="24"/>
              <w:lang w:val="en-US" w:eastAsia="zh-CN"/>
            </w:rPr>
            <w:fldChar w:fldCharType="end"/>
          </w:r>
        </w:p>
        <w:p w14:paraId="2A1FC47E">
          <w:pPr>
            <w:pStyle w:val="29"/>
            <w:keepNext w:val="0"/>
            <w:keepLines w:val="0"/>
            <w:pageBreakBefore w:val="0"/>
            <w:tabs>
              <w:tab w:val="right" w:leader="dot" w:pos="9626"/>
            </w:tabs>
            <w:kinsoku/>
            <w:wordWrap/>
            <w:overflowPunct/>
            <w:topLinePunct w:val="0"/>
            <w:autoSpaceDE/>
            <w:autoSpaceDN/>
            <w:bidi w:val="0"/>
            <w:adjustRightInd/>
            <w:snapToGrid/>
            <w:spacing w:line="540" w:lineRule="exact"/>
            <w:textAlignment w:val="auto"/>
            <w:rPr>
              <w:rFonts w:hint="eastAsia" w:ascii="Times New Roman" w:hAnsi="Times New Roman" w:eastAsia="宋体" w:cs="Times New Roman"/>
              <w:color w:val="auto"/>
              <w:sz w:val="20"/>
              <w:szCs w:val="24"/>
              <w:lang w:val="en-US" w:eastAsia="zh-CN"/>
            </w:rPr>
          </w:pPr>
          <w:r>
            <w:rPr>
              <w:rFonts w:hint="eastAsia" w:ascii="宋体" w:hAnsi="宋体" w:eastAsia="宋体" w:cs="宋体"/>
              <w:color w:val="auto"/>
              <w:sz w:val="24"/>
              <w:szCs w:val="24"/>
              <w:lang w:val="en-US" w:eastAsia="zh-CN"/>
            </w:rPr>
            <w:fldChar w:fldCharType="end"/>
          </w:r>
        </w:p>
      </w:sdtContent>
    </w:sdt>
    <w:p w14:paraId="64A58345">
      <w:pPr>
        <w:pStyle w:val="29"/>
        <w:keepNext w:val="0"/>
        <w:keepLines w:val="0"/>
        <w:pageBreakBefore w:val="0"/>
        <w:tabs>
          <w:tab w:val="right" w:leader="dot" w:pos="9626"/>
        </w:tabs>
        <w:kinsoku/>
        <w:wordWrap/>
        <w:overflowPunct/>
        <w:topLinePunct w:val="0"/>
        <w:bidi w:val="0"/>
        <w:snapToGrid/>
        <w:spacing w:line="360" w:lineRule="auto"/>
        <w:textAlignment w:val="auto"/>
        <w:rPr>
          <w:rFonts w:hint="eastAsia" w:ascii="Times New Roman" w:hAnsi="Times New Roman" w:eastAsia="宋体" w:cs="Times New Roman"/>
          <w:color w:val="auto"/>
          <w:sz w:val="20"/>
          <w:szCs w:val="24"/>
          <w:lang w:val="en-US" w:eastAsia="zh-CN"/>
        </w:rPr>
      </w:pPr>
    </w:p>
    <w:p w14:paraId="7C975A33">
      <w:pPr>
        <w:keepNext w:val="0"/>
        <w:keepLines w:val="0"/>
        <w:widowControl/>
        <w:suppressLineNumbers w:val="0"/>
        <w:ind w:firstLine="620" w:firstLineChars="200"/>
        <w:jc w:val="left"/>
        <w:rPr>
          <w:rFonts w:hint="eastAsia" w:ascii="宋体" w:hAnsi="宋体" w:eastAsia="宋体" w:cs="宋体"/>
          <w:color w:val="000000"/>
          <w:kern w:val="0"/>
          <w:sz w:val="31"/>
          <w:szCs w:val="31"/>
          <w:lang w:val="en-US" w:eastAsia="zh-CN" w:bidi="ar"/>
        </w:rPr>
      </w:pPr>
    </w:p>
    <w:p w14:paraId="74E0104D">
      <w:pPr>
        <w:bidi w:val="0"/>
        <w:rPr>
          <w:rFonts w:hint="default"/>
          <w:lang w:val="en-US" w:eastAsia="zh-CN"/>
        </w:rPr>
      </w:pPr>
    </w:p>
    <w:p w14:paraId="3DD1902B">
      <w:pPr>
        <w:bidi w:val="0"/>
        <w:rPr>
          <w:rFonts w:hint="default"/>
          <w:lang w:val="en-US" w:eastAsia="zh-CN"/>
        </w:rPr>
      </w:pPr>
    </w:p>
    <w:p w14:paraId="1DC93FDB">
      <w:pPr>
        <w:bidi w:val="0"/>
        <w:rPr>
          <w:rFonts w:hint="default"/>
          <w:lang w:val="en-US" w:eastAsia="zh-CN"/>
        </w:rPr>
      </w:pPr>
    </w:p>
    <w:p w14:paraId="1B59ECAD">
      <w:pPr>
        <w:bidi w:val="0"/>
        <w:rPr>
          <w:rFonts w:hint="default"/>
          <w:lang w:val="en-US" w:eastAsia="zh-CN"/>
        </w:rPr>
      </w:pPr>
    </w:p>
    <w:p w14:paraId="605AE928">
      <w:pPr>
        <w:bidi w:val="0"/>
        <w:rPr>
          <w:rFonts w:hint="default"/>
          <w:lang w:val="en-US" w:eastAsia="zh-CN"/>
        </w:rPr>
      </w:pPr>
    </w:p>
    <w:p w14:paraId="22C7498E">
      <w:pPr>
        <w:bidi w:val="0"/>
        <w:rPr>
          <w:rFonts w:hint="default"/>
          <w:lang w:val="en-US" w:eastAsia="zh-CN"/>
        </w:rPr>
      </w:pPr>
    </w:p>
    <w:p w14:paraId="3CADF93A">
      <w:pPr>
        <w:bidi w:val="0"/>
        <w:rPr>
          <w:rFonts w:hint="default"/>
          <w:lang w:val="en-US" w:eastAsia="zh-CN"/>
        </w:rPr>
      </w:pPr>
    </w:p>
    <w:p w14:paraId="61AE71D2">
      <w:pPr>
        <w:bidi w:val="0"/>
        <w:rPr>
          <w:rFonts w:hint="default"/>
          <w:lang w:val="en-US" w:eastAsia="zh-CN"/>
        </w:rPr>
      </w:pPr>
    </w:p>
    <w:p w14:paraId="0078E3F7">
      <w:pPr>
        <w:bidi w:val="0"/>
        <w:rPr>
          <w:rFonts w:hint="default"/>
          <w:lang w:val="en-US" w:eastAsia="zh-CN"/>
        </w:rPr>
      </w:pPr>
    </w:p>
    <w:p w14:paraId="280DE7CA">
      <w:pPr>
        <w:bidi w:val="0"/>
        <w:rPr>
          <w:rFonts w:hint="default"/>
          <w:lang w:val="en-US" w:eastAsia="zh-CN"/>
        </w:rPr>
      </w:pPr>
    </w:p>
    <w:p w14:paraId="52E5D89C">
      <w:pPr>
        <w:bidi w:val="0"/>
        <w:rPr>
          <w:rFonts w:hint="default"/>
          <w:lang w:val="en-US" w:eastAsia="zh-CN"/>
        </w:rPr>
      </w:pPr>
    </w:p>
    <w:p w14:paraId="7E343FBB">
      <w:pPr>
        <w:bidi w:val="0"/>
        <w:rPr>
          <w:rFonts w:hint="default"/>
          <w:lang w:val="en-US" w:eastAsia="zh-CN"/>
        </w:rPr>
      </w:pPr>
    </w:p>
    <w:p w14:paraId="25DA5C5C">
      <w:pPr>
        <w:bidi w:val="0"/>
        <w:rPr>
          <w:rFonts w:hint="default"/>
          <w:lang w:val="en-US" w:eastAsia="zh-CN"/>
        </w:rPr>
      </w:pPr>
    </w:p>
    <w:p w14:paraId="79B67416">
      <w:pPr>
        <w:bidi w:val="0"/>
        <w:rPr>
          <w:rFonts w:hint="default"/>
          <w:lang w:val="en-US" w:eastAsia="zh-CN"/>
        </w:rPr>
      </w:pPr>
    </w:p>
    <w:p w14:paraId="2713F0B3">
      <w:pPr>
        <w:bidi w:val="0"/>
        <w:rPr>
          <w:rFonts w:hint="default"/>
          <w:lang w:val="en-US" w:eastAsia="zh-CN"/>
        </w:rPr>
      </w:pPr>
    </w:p>
    <w:p w14:paraId="263B43ED">
      <w:pPr>
        <w:bidi w:val="0"/>
        <w:rPr>
          <w:rFonts w:hint="default"/>
          <w:lang w:val="en-US" w:eastAsia="zh-CN"/>
        </w:rPr>
      </w:pPr>
    </w:p>
    <w:p w14:paraId="630445E2">
      <w:pPr>
        <w:bidi w:val="0"/>
        <w:rPr>
          <w:rFonts w:hint="default"/>
          <w:lang w:val="en-US" w:eastAsia="zh-CN"/>
        </w:rPr>
      </w:pPr>
    </w:p>
    <w:p w14:paraId="3D822A29">
      <w:pPr>
        <w:bidi w:val="0"/>
        <w:rPr>
          <w:rFonts w:hint="default"/>
          <w:lang w:val="en-US" w:eastAsia="zh-CN"/>
        </w:rPr>
      </w:pPr>
    </w:p>
    <w:p w14:paraId="03BCB2C7">
      <w:pPr>
        <w:bidi w:val="0"/>
        <w:rPr>
          <w:rFonts w:hint="default"/>
          <w:lang w:val="en-US" w:eastAsia="zh-CN"/>
        </w:rPr>
      </w:pPr>
    </w:p>
    <w:p w14:paraId="4756CE62">
      <w:pPr>
        <w:bidi w:val="0"/>
        <w:rPr>
          <w:rFonts w:hint="default"/>
          <w:lang w:val="en-US" w:eastAsia="zh-CN"/>
        </w:rPr>
      </w:pPr>
    </w:p>
    <w:p w14:paraId="1D830508">
      <w:pPr>
        <w:bidi w:val="0"/>
        <w:jc w:val="both"/>
        <w:rPr>
          <w:rFonts w:hint="default"/>
          <w:lang w:val="en-US" w:eastAsia="zh-CN"/>
        </w:rPr>
        <w:sectPr>
          <w:footerReference r:id="rId5" w:type="default"/>
          <w:footnotePr>
            <w:numFmt w:val="decimal"/>
          </w:footnotePr>
          <w:pgSz w:w="11905" w:h="16838"/>
          <w:pgMar w:top="1134" w:right="1134" w:bottom="1134" w:left="1134" w:header="720" w:footer="720" w:gutter="0"/>
          <w:pgNumType w:fmt="decimal" w:start="1"/>
          <w:cols w:space="720" w:num="1"/>
          <w:rtlGutter w:val="0"/>
          <w:docGrid w:type="lines" w:linePitch="332" w:charSpace="0"/>
        </w:sectPr>
      </w:pPr>
    </w:p>
    <w:p w14:paraId="1FBE4827">
      <w:pPr>
        <w:pStyle w:val="2"/>
        <w:numPr>
          <w:ilvl w:val="0"/>
          <w:numId w:val="0"/>
        </w:numPr>
        <w:spacing w:before="0" w:after="0" w:line="240" w:lineRule="auto"/>
        <w:jc w:val="center"/>
        <w:outlineLvl w:val="0"/>
        <w:rPr>
          <w:rFonts w:hint="eastAsia"/>
          <w:color w:val="000000"/>
          <w:sz w:val="30"/>
          <w:szCs w:val="30"/>
        </w:rPr>
      </w:pPr>
      <w:bookmarkStart w:id="1" w:name="_Toc1821"/>
      <w:r>
        <w:rPr>
          <w:rFonts w:hint="eastAsia"/>
          <w:b/>
          <w:bCs/>
          <w:color w:val="000000"/>
          <w:kern w:val="44"/>
          <w:sz w:val="30"/>
          <w:szCs w:val="30"/>
          <w:lang w:val="en-US" w:eastAsia="zh-CN" w:bidi="ar-SA"/>
        </w:rPr>
        <w:t xml:space="preserve">第一章 </w:t>
      </w:r>
      <w:r>
        <w:rPr>
          <w:rFonts w:hint="eastAsia"/>
          <w:color w:val="000000"/>
          <w:sz w:val="30"/>
          <w:szCs w:val="30"/>
        </w:rPr>
        <w:t>竞争性谈判公告</w:t>
      </w:r>
      <w:bookmarkEnd w:id="1"/>
      <w:bookmarkStart w:id="2" w:name="_Toc28359012"/>
      <w:bookmarkStart w:id="3" w:name="_Toc28359089"/>
      <w:bookmarkStart w:id="4" w:name="_Toc35393629"/>
      <w:bookmarkStart w:id="5" w:name="_Toc44229878"/>
      <w:bookmarkStart w:id="6" w:name="_Toc35393798"/>
      <w:bookmarkStart w:id="7" w:name="_Toc28359004"/>
      <w:bookmarkStart w:id="8" w:name="_Toc35393623"/>
      <w:bookmarkStart w:id="9" w:name="_Toc28359081"/>
      <w:bookmarkStart w:id="10" w:name="_Toc35393792"/>
    </w:p>
    <w:p w14:paraId="6B7CA5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艾滋病检测实验室能力建设提升项目</w:t>
      </w:r>
    </w:p>
    <w:p w14:paraId="2E3CE1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asciiTheme="majorEastAsia" w:hAnsiTheme="majorEastAsia" w:eastAsiaTheme="majorEastAsia" w:cstheme="majorEastAsia"/>
          <w:b/>
          <w:bCs/>
          <w:color w:val="auto"/>
          <w:sz w:val="28"/>
          <w:szCs w:val="28"/>
          <w:highlight w:val="none"/>
          <w:lang w:eastAsia="zh-CN"/>
        </w:rPr>
        <w:t>竞争性</w:t>
      </w:r>
      <w:r>
        <w:rPr>
          <w:rFonts w:hint="eastAsia" w:asciiTheme="majorEastAsia" w:hAnsiTheme="majorEastAsia" w:eastAsiaTheme="majorEastAsia" w:cstheme="majorEastAsia"/>
          <w:b/>
          <w:bCs/>
          <w:color w:val="auto"/>
          <w:sz w:val="28"/>
          <w:szCs w:val="28"/>
          <w:highlight w:val="none"/>
          <w:lang w:val="en-US" w:eastAsia="zh-CN"/>
        </w:rPr>
        <w:t>谈判</w:t>
      </w:r>
      <w:r>
        <w:rPr>
          <w:rFonts w:hint="eastAsia" w:asciiTheme="majorEastAsia" w:hAnsiTheme="majorEastAsia" w:eastAsiaTheme="majorEastAsia" w:cstheme="majorEastAsia"/>
          <w:b/>
          <w:bCs/>
          <w:color w:val="auto"/>
          <w:sz w:val="28"/>
          <w:szCs w:val="28"/>
          <w:highlight w:val="none"/>
          <w:lang w:eastAsia="zh-CN"/>
        </w:rPr>
        <w:t>公告</w:t>
      </w:r>
    </w:p>
    <w:p w14:paraId="604EA710">
      <w:pPr>
        <w:keepNext w:val="0"/>
        <w:keepLines w:val="0"/>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pacing w:line="480" w:lineRule="exact"/>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项目概况</w:t>
      </w:r>
    </w:p>
    <w:p w14:paraId="5226A18C">
      <w:pPr>
        <w:keepNext w:val="0"/>
        <w:keepLines w:val="0"/>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rPr>
      </w:pPr>
      <w:r>
        <w:rPr>
          <w:rFonts w:hint="eastAsia" w:asciiTheme="majorEastAsia" w:hAnsiTheme="majorEastAsia" w:eastAsiaTheme="majorEastAsia" w:cstheme="majorEastAsia"/>
          <w:color w:val="auto"/>
          <w:sz w:val="21"/>
          <w:szCs w:val="21"/>
          <w:highlight w:val="none"/>
          <w:u w:val="single"/>
          <w:lang w:eastAsia="zh-CN"/>
        </w:rPr>
        <w:t>艾滋病检测实验室能力建设提升项目</w:t>
      </w:r>
      <w:r>
        <w:rPr>
          <w:rFonts w:hint="eastAsia" w:asciiTheme="majorEastAsia" w:hAnsiTheme="majorEastAsia" w:eastAsiaTheme="majorEastAsia" w:cstheme="majorEastAsia"/>
          <w:color w:val="auto"/>
          <w:sz w:val="21"/>
          <w:szCs w:val="21"/>
          <w:highlight w:val="none"/>
          <w:u w:val="none"/>
          <w:lang w:eastAsia="zh-CN"/>
        </w:rPr>
        <w:t>项目</w:t>
      </w:r>
      <w:r>
        <w:rPr>
          <w:rFonts w:hint="eastAsia" w:asciiTheme="majorEastAsia" w:hAnsiTheme="majorEastAsia" w:eastAsiaTheme="majorEastAsia" w:cstheme="majorEastAsia"/>
          <w:color w:val="auto"/>
          <w:sz w:val="21"/>
          <w:szCs w:val="21"/>
          <w:highlight w:val="none"/>
          <w:u w:val="none"/>
        </w:rPr>
        <w:t>的</w:t>
      </w:r>
      <w:r>
        <w:rPr>
          <w:rFonts w:hint="eastAsia" w:asciiTheme="majorEastAsia" w:hAnsiTheme="majorEastAsia" w:eastAsiaTheme="majorEastAsia" w:cstheme="majorEastAsia"/>
          <w:color w:val="auto"/>
          <w:sz w:val="21"/>
          <w:szCs w:val="21"/>
          <w:highlight w:val="none"/>
        </w:rPr>
        <w:t>潜在供应商应在</w:t>
      </w:r>
      <w:r>
        <w:rPr>
          <w:rFonts w:hint="eastAsia" w:asciiTheme="majorEastAsia" w:hAnsiTheme="majorEastAsia" w:eastAsiaTheme="majorEastAsia" w:cstheme="majorEastAsia"/>
          <w:color w:val="auto"/>
          <w:sz w:val="21"/>
          <w:szCs w:val="21"/>
          <w:highlight w:val="none"/>
          <w:u w:val="single"/>
        </w:rPr>
        <w:t>广西政府采购云平台</w:t>
      </w:r>
      <w:r>
        <w:rPr>
          <w:rFonts w:hint="eastAsia" w:asciiTheme="majorEastAsia" w:hAnsiTheme="majorEastAsia" w:eastAsiaTheme="majorEastAsia" w:cstheme="majorEastAsia"/>
          <w:color w:val="auto"/>
          <w:sz w:val="21"/>
          <w:szCs w:val="21"/>
          <w:highlight w:val="none"/>
          <w:u w:val="single"/>
          <w:lang w:val="en-US" w:eastAsia="zh-CN"/>
        </w:rPr>
        <w:t>（https://www.gcy.zfcg.gxzf.gov.cn/）</w:t>
      </w:r>
      <w:r>
        <w:rPr>
          <w:rFonts w:hint="eastAsia" w:asciiTheme="majorEastAsia" w:hAnsiTheme="majorEastAsia" w:eastAsiaTheme="majorEastAsia" w:cstheme="majorEastAsia"/>
          <w:color w:val="auto"/>
          <w:sz w:val="21"/>
          <w:szCs w:val="21"/>
          <w:highlight w:val="none"/>
        </w:rPr>
        <w:t>获取竞争性</w:t>
      </w:r>
      <w:r>
        <w:rPr>
          <w:rFonts w:hint="eastAsia" w:asciiTheme="majorEastAsia" w:hAnsiTheme="majorEastAsia" w:eastAsiaTheme="majorEastAsia" w:cstheme="majorEastAsia"/>
          <w:color w:val="auto"/>
          <w:sz w:val="21"/>
          <w:szCs w:val="21"/>
          <w:highlight w:val="none"/>
          <w:lang w:val="en-US" w:eastAsia="zh-CN"/>
        </w:rPr>
        <w:t>谈判</w:t>
      </w:r>
      <w:r>
        <w:rPr>
          <w:rFonts w:hint="eastAsia" w:asciiTheme="majorEastAsia" w:hAnsiTheme="majorEastAsia" w:eastAsiaTheme="majorEastAsia" w:cstheme="majorEastAsia"/>
          <w:color w:val="auto"/>
          <w:sz w:val="21"/>
          <w:szCs w:val="21"/>
          <w:highlight w:val="none"/>
        </w:rPr>
        <w:t>文件，并于</w:t>
      </w:r>
      <w:r>
        <w:rPr>
          <w:rFonts w:hint="eastAsia" w:asciiTheme="majorEastAsia" w:hAnsiTheme="majorEastAsia" w:eastAsiaTheme="majorEastAsia" w:cstheme="majorEastAsia"/>
          <w:color w:val="auto"/>
          <w:sz w:val="21"/>
          <w:szCs w:val="21"/>
          <w:highlight w:val="none"/>
          <w:u w:val="single"/>
          <w:lang w:val="en-US" w:eastAsia="zh-CN"/>
        </w:rPr>
        <w:t>2025年12月31日09</w:t>
      </w:r>
      <w:r>
        <w:rPr>
          <w:rFonts w:hint="eastAsia" w:asciiTheme="majorEastAsia" w:hAnsiTheme="majorEastAsia" w:eastAsiaTheme="majorEastAsia" w:cstheme="majorEastAsia"/>
          <w:color w:val="auto"/>
          <w:sz w:val="21"/>
          <w:szCs w:val="21"/>
          <w:highlight w:val="none"/>
          <w:u w:val="single"/>
        </w:rPr>
        <w:t>时</w:t>
      </w:r>
      <w:r>
        <w:rPr>
          <w:rFonts w:hint="eastAsia" w:asciiTheme="majorEastAsia" w:hAnsiTheme="majorEastAsia" w:eastAsiaTheme="majorEastAsia" w:cstheme="majorEastAsia"/>
          <w:color w:val="auto"/>
          <w:sz w:val="21"/>
          <w:szCs w:val="21"/>
          <w:highlight w:val="none"/>
          <w:u w:val="single"/>
          <w:lang w:val="en-US" w:eastAsia="zh-CN"/>
        </w:rPr>
        <w:t>00</w:t>
      </w:r>
      <w:r>
        <w:rPr>
          <w:rFonts w:hint="eastAsia" w:asciiTheme="majorEastAsia" w:hAnsiTheme="majorEastAsia" w:eastAsiaTheme="majorEastAsia" w:cstheme="majorEastAsia"/>
          <w:color w:val="auto"/>
          <w:sz w:val="21"/>
          <w:szCs w:val="21"/>
          <w:highlight w:val="none"/>
          <w:u w:val="single"/>
        </w:rPr>
        <w:t>分</w:t>
      </w:r>
      <w:r>
        <w:rPr>
          <w:rFonts w:hint="eastAsia" w:asciiTheme="majorEastAsia" w:hAnsiTheme="majorEastAsia" w:eastAsiaTheme="majorEastAsia" w:cstheme="majorEastAsia"/>
          <w:color w:val="auto"/>
          <w:sz w:val="21"/>
          <w:szCs w:val="21"/>
          <w:highlight w:val="none"/>
        </w:rPr>
        <w:t>（北京时间）前提交响应文件。</w:t>
      </w:r>
    </w:p>
    <w:p w14:paraId="1AA38AE9">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一、项目基本情况</w:t>
      </w:r>
      <w:bookmarkEnd w:id="2"/>
      <w:bookmarkEnd w:id="3"/>
      <w:bookmarkEnd w:id="4"/>
      <w:bookmarkEnd w:id="5"/>
      <w:bookmarkEnd w:id="6"/>
    </w:p>
    <w:p w14:paraId="6E7369B3">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项目编号：YLZC2025-J1-990516-GXGC</w:t>
      </w:r>
    </w:p>
    <w:p w14:paraId="23879296">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项目名称：艾滋病检测实验室能力建设提升项目</w:t>
      </w:r>
    </w:p>
    <w:p w14:paraId="52084BEB">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rPr>
        <w:t>预算</w:t>
      </w:r>
      <w:r>
        <w:rPr>
          <w:rFonts w:hint="eastAsia" w:ascii="宋体" w:hAnsi="宋体" w:cs="宋体"/>
          <w:color w:val="auto"/>
          <w:sz w:val="21"/>
          <w:szCs w:val="21"/>
          <w:lang w:val="en-US" w:eastAsia="zh-CN"/>
        </w:rPr>
        <w:t>总</w:t>
      </w:r>
      <w:r>
        <w:rPr>
          <w:rFonts w:hint="eastAsia" w:ascii="宋体" w:hAnsi="宋体" w:eastAsia="宋体" w:cs="宋体"/>
          <w:color w:val="auto"/>
          <w:sz w:val="21"/>
          <w:szCs w:val="21"/>
        </w:rPr>
        <w:t>金额</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元）</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615700.00</w:t>
      </w:r>
    </w:p>
    <w:p w14:paraId="7D8DB027">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采购需求：</w:t>
      </w:r>
    </w:p>
    <w:tbl>
      <w:tblPr>
        <w:tblStyle w:val="19"/>
        <w:tblW w:w="98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9"/>
        <w:gridCol w:w="1721"/>
        <w:gridCol w:w="873"/>
        <w:gridCol w:w="1268"/>
        <w:gridCol w:w="5517"/>
      </w:tblGrid>
      <w:tr w14:paraId="6F3650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69" w:type="dxa"/>
            <w:tcBorders>
              <w:top w:val="single" w:color="auto" w:sz="4" w:space="0"/>
              <w:left w:val="single" w:color="auto" w:sz="4" w:space="0"/>
              <w:bottom w:val="single" w:color="auto" w:sz="4" w:space="0"/>
              <w:right w:val="single" w:color="auto" w:sz="4" w:space="0"/>
            </w:tcBorders>
            <w:noWrap w:val="0"/>
            <w:vAlign w:val="center"/>
          </w:tcPr>
          <w:p w14:paraId="3BFAC67A">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序号</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71DA005C">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标的名称</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E24DB8C">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数量</w:t>
            </w:r>
            <w:r>
              <w:rPr>
                <w:rFonts w:hint="eastAsia" w:ascii="宋体" w:hAnsi="宋体" w:cs="宋体"/>
                <w:color w:val="000000"/>
                <w:sz w:val="21"/>
                <w:szCs w:val="21"/>
                <w:highlight w:val="none"/>
                <w:lang w:val="en-US" w:eastAsia="zh-CN"/>
              </w:rPr>
              <w:t>及</w:t>
            </w:r>
            <w:r>
              <w:rPr>
                <w:rFonts w:hint="eastAsia" w:ascii="宋体" w:hAnsi="宋体" w:eastAsia="宋体" w:cs="宋体"/>
                <w:color w:val="000000"/>
                <w:sz w:val="21"/>
                <w:szCs w:val="21"/>
                <w:highlight w:val="none"/>
                <w:lang w:val="en-US" w:eastAsia="zh-CN"/>
              </w:rPr>
              <w:t>单位</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ED879AC">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预算单价（元）</w:t>
            </w:r>
          </w:p>
        </w:tc>
        <w:tc>
          <w:tcPr>
            <w:tcW w:w="5517" w:type="dxa"/>
            <w:tcBorders>
              <w:top w:val="single" w:color="auto" w:sz="4" w:space="0"/>
              <w:left w:val="single" w:color="auto" w:sz="4" w:space="0"/>
              <w:bottom w:val="single" w:color="auto" w:sz="4" w:space="0"/>
              <w:right w:val="single" w:color="auto" w:sz="4" w:space="0"/>
            </w:tcBorders>
            <w:noWrap w:val="0"/>
            <w:vAlign w:val="center"/>
          </w:tcPr>
          <w:p w14:paraId="575A195B">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简要技术需求或者服务要求</w:t>
            </w:r>
          </w:p>
        </w:tc>
      </w:tr>
      <w:tr w14:paraId="461A7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469" w:type="dxa"/>
            <w:tcBorders>
              <w:top w:val="single" w:color="auto" w:sz="4" w:space="0"/>
              <w:left w:val="single" w:color="auto" w:sz="4" w:space="0"/>
              <w:bottom w:val="single" w:color="auto" w:sz="4" w:space="0"/>
              <w:right w:val="single" w:color="auto" w:sz="4" w:space="0"/>
            </w:tcBorders>
            <w:noWrap w:val="0"/>
            <w:vAlign w:val="center"/>
          </w:tcPr>
          <w:p w14:paraId="65CF46CC">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1B255AB2">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自动化HIV-1 RNA病毒载量检测系统</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CF1A1FB">
            <w:pPr>
              <w:keepNext w:val="0"/>
              <w:keepLines w:val="0"/>
              <w:pageBreakBefore w:val="0"/>
              <w:kinsoku/>
              <w:wordWrap/>
              <w:overflowPunct/>
              <w:topLinePunct w:val="0"/>
              <w:autoSpaceDE/>
              <w:autoSpaceDN/>
              <w:bidi w:val="0"/>
              <w:adjustRightInd/>
              <w:snapToGrid w:val="0"/>
              <w:spacing w:line="460" w:lineRule="exact"/>
              <w:jc w:val="center"/>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1套</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0774492">
            <w:pPr>
              <w:keepNext w:val="0"/>
              <w:keepLines w:val="0"/>
              <w:pageBreakBefore w:val="0"/>
              <w:kinsoku/>
              <w:wordWrap/>
              <w:overflowPunct/>
              <w:topLinePunct w:val="0"/>
              <w:autoSpaceDE/>
              <w:autoSpaceDN/>
              <w:bidi w:val="0"/>
              <w:adjustRightInd/>
              <w:snapToGrid w:val="0"/>
              <w:spacing w:line="460" w:lineRule="exact"/>
              <w:jc w:val="center"/>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586200.00</w:t>
            </w:r>
          </w:p>
        </w:tc>
        <w:tc>
          <w:tcPr>
            <w:tcW w:w="5517" w:type="dxa"/>
            <w:tcBorders>
              <w:top w:val="single" w:color="auto" w:sz="4" w:space="0"/>
              <w:left w:val="single" w:color="auto" w:sz="4" w:space="0"/>
              <w:bottom w:val="single" w:color="auto" w:sz="4" w:space="0"/>
              <w:right w:val="single" w:color="auto" w:sz="4" w:space="0"/>
            </w:tcBorders>
            <w:noWrap w:val="0"/>
            <w:vAlign w:val="center"/>
          </w:tcPr>
          <w:p w14:paraId="0A370B6E">
            <w:pPr>
              <w:keepNext w:val="0"/>
              <w:keepLines w:val="0"/>
              <w:pageBreakBefore w:val="0"/>
              <w:numPr>
                <w:ilvl w:val="0"/>
                <w:numId w:val="2"/>
              </w:numPr>
              <w:kinsoku/>
              <w:wordWrap/>
              <w:overflowPunct/>
              <w:topLinePunct w:val="0"/>
              <w:autoSpaceDE/>
              <w:autoSpaceDN/>
              <w:bidi w:val="0"/>
              <w:adjustRightInd/>
              <w:snapToGrid w:val="0"/>
              <w:spacing w:line="460" w:lineRule="exact"/>
              <w:jc w:val="both"/>
              <w:textAlignment w:val="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核心性能要求：</w:t>
            </w:r>
          </w:p>
          <w:p w14:paraId="3F0CB1A5">
            <w:pPr>
              <w:keepNext w:val="0"/>
              <w:keepLines w:val="0"/>
              <w:pageBreakBefore w:val="0"/>
              <w:numPr>
                <w:ilvl w:val="0"/>
                <w:numId w:val="0"/>
              </w:numPr>
              <w:kinsoku/>
              <w:wordWrap/>
              <w:overflowPunct/>
              <w:topLinePunct w:val="0"/>
              <w:autoSpaceDE/>
              <w:autoSpaceDN/>
              <w:bidi w:val="0"/>
              <w:adjustRightInd/>
              <w:snapToGrid w:val="0"/>
              <w:spacing w:line="460" w:lineRule="exact"/>
              <w:jc w:val="both"/>
              <w:textAlignment w:val="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检测原理：系统应基于实时荧光定量PCR技术，能够对病原体核酸进行高精度定量检测；</w:t>
            </w:r>
          </w:p>
          <w:p w14:paraId="4879C9EB">
            <w:pPr>
              <w:keepNext w:val="0"/>
              <w:keepLines w:val="0"/>
              <w:pageBreakBefore w:val="0"/>
              <w:kinsoku/>
              <w:wordWrap/>
              <w:overflowPunct/>
              <w:topLinePunct w:val="0"/>
              <w:autoSpaceDE/>
              <w:autoSpaceDN/>
              <w:bidi w:val="0"/>
              <w:adjustRightInd/>
              <w:snapToGrid w:val="0"/>
              <w:spacing w:line="460" w:lineRule="exact"/>
              <w:jc w:val="both"/>
              <w:textAlignment w:val="auto"/>
              <w:rPr>
                <w:rFonts w:hint="eastAsia" w:ascii="宋体" w:hAnsi="宋体" w:eastAsia="宋体" w:cs="宋体"/>
                <w:color w:val="000000"/>
                <w:sz w:val="21"/>
                <w:szCs w:val="21"/>
                <w:highlight w:val="none"/>
                <w:lang w:val="en-US" w:eastAsia="zh-CN"/>
              </w:rPr>
            </w:pPr>
            <w:r>
              <w:rPr>
                <w:rFonts w:hint="eastAsia" w:ascii="宋体" w:hAnsi="宋体" w:cs="仿宋_GB2312"/>
                <w:color w:val="auto"/>
                <w:sz w:val="21"/>
                <w:szCs w:val="21"/>
                <w:lang w:val="en-US" w:eastAsia="zh-CN"/>
              </w:rPr>
              <w:t>……</w:t>
            </w:r>
            <w:r>
              <w:rPr>
                <w:rFonts w:hint="eastAsia" w:ascii="宋体" w:hAnsi="宋体" w:eastAsia="宋体" w:cs="宋体"/>
                <w:color w:val="000000"/>
                <w:sz w:val="21"/>
                <w:szCs w:val="21"/>
                <w:highlight w:val="none"/>
                <w:lang w:val="en-US" w:eastAsia="zh-CN"/>
              </w:rPr>
              <w:t>具体内容详见第三章采购需求</w:t>
            </w:r>
          </w:p>
        </w:tc>
      </w:tr>
      <w:tr w14:paraId="321E9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469" w:type="dxa"/>
            <w:tcBorders>
              <w:top w:val="single" w:color="auto" w:sz="4" w:space="0"/>
              <w:left w:val="single" w:color="auto" w:sz="4" w:space="0"/>
              <w:bottom w:val="single" w:color="auto" w:sz="4" w:space="0"/>
              <w:right w:val="single" w:color="auto" w:sz="4" w:space="0"/>
            </w:tcBorders>
            <w:noWrap w:val="0"/>
            <w:vAlign w:val="center"/>
          </w:tcPr>
          <w:p w14:paraId="73D9D271">
            <w:pPr>
              <w:keepNext w:val="0"/>
              <w:keepLines w:val="0"/>
              <w:pageBreakBefore w:val="0"/>
              <w:kinsoku/>
              <w:wordWrap/>
              <w:overflowPunct/>
              <w:topLinePunct w:val="0"/>
              <w:autoSpaceDE/>
              <w:autoSpaceDN/>
              <w:bidi w:val="0"/>
              <w:adjustRightInd/>
              <w:snapToGrid w:val="0"/>
              <w:spacing w:line="460" w:lineRule="exact"/>
              <w:jc w:val="center"/>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192C4793">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立式压力蒸汽灭菌器</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5541DD4">
            <w:pPr>
              <w:keepNext w:val="0"/>
              <w:keepLines w:val="0"/>
              <w:pageBreakBefore w:val="0"/>
              <w:kinsoku/>
              <w:wordWrap/>
              <w:overflowPunct/>
              <w:topLinePunct w:val="0"/>
              <w:autoSpaceDE/>
              <w:autoSpaceDN/>
              <w:bidi w:val="0"/>
              <w:adjustRightInd/>
              <w:snapToGrid w:val="0"/>
              <w:spacing w:line="460" w:lineRule="exact"/>
              <w:jc w:val="center"/>
              <w:textAlignment w:val="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1台</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087FAA1">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16100.00</w:t>
            </w:r>
          </w:p>
        </w:tc>
        <w:tc>
          <w:tcPr>
            <w:tcW w:w="5517" w:type="dxa"/>
            <w:tcBorders>
              <w:top w:val="single" w:color="auto" w:sz="4" w:space="0"/>
              <w:left w:val="single" w:color="auto" w:sz="4" w:space="0"/>
              <w:bottom w:val="single" w:color="auto" w:sz="4" w:space="0"/>
              <w:right w:val="single" w:color="auto" w:sz="4" w:space="0"/>
            </w:tcBorders>
            <w:noWrap w:val="0"/>
            <w:vAlign w:val="center"/>
          </w:tcPr>
          <w:p w14:paraId="4E3A559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1.设备基本要求</w:t>
            </w:r>
            <w:r>
              <w:rPr>
                <w:rFonts w:hint="eastAsia" w:ascii="宋体" w:hAnsi="宋体" w:cs="宋体"/>
                <w:b w:val="0"/>
                <w:bCs w:val="0"/>
                <w:sz w:val="21"/>
                <w:szCs w:val="21"/>
                <w:lang w:eastAsia="zh-CN"/>
              </w:rPr>
              <w:t>：</w:t>
            </w:r>
            <w:r>
              <w:rPr>
                <w:rFonts w:hint="eastAsia" w:ascii="宋体" w:hAnsi="宋体" w:eastAsia="宋体" w:cs="宋体"/>
                <w:b w:val="0"/>
                <w:bCs w:val="0"/>
                <w:sz w:val="21"/>
                <w:szCs w:val="21"/>
                <w:highlight w:val="none"/>
              </w:rPr>
              <w:t>设</w:t>
            </w:r>
            <w:r>
              <w:rPr>
                <w:rFonts w:hint="eastAsia" w:ascii="宋体" w:hAnsi="宋体" w:eastAsia="宋体" w:cs="宋体"/>
                <w:b w:val="0"/>
                <w:bCs w:val="0"/>
                <w:sz w:val="21"/>
                <w:szCs w:val="21"/>
              </w:rPr>
              <w:t>备需用于医疗、实验室环境中对医疗器械、敷料、玻璃器皿、溶液培养基等进行灭菌处理</w:t>
            </w:r>
            <w:r>
              <w:rPr>
                <w:rFonts w:hint="eastAsia" w:ascii="宋体" w:hAnsi="宋体" w:cs="宋体"/>
                <w:b w:val="0"/>
                <w:bCs w:val="0"/>
                <w:sz w:val="21"/>
                <w:szCs w:val="21"/>
                <w:lang w:val="en-US" w:eastAsia="zh-CN"/>
              </w:rPr>
              <w:t>；</w:t>
            </w:r>
          </w:p>
          <w:p w14:paraId="53AB8E60">
            <w:pPr>
              <w:keepNext w:val="0"/>
              <w:keepLines w:val="0"/>
              <w:pageBreakBefore w:val="0"/>
              <w:kinsoku/>
              <w:wordWrap/>
              <w:overflowPunct/>
              <w:topLinePunct w:val="0"/>
              <w:autoSpaceDE/>
              <w:autoSpaceDN/>
              <w:bidi w:val="0"/>
              <w:adjustRightInd/>
              <w:snapToGrid w:val="0"/>
              <w:spacing w:line="460" w:lineRule="exact"/>
              <w:jc w:val="both"/>
              <w:textAlignment w:val="auto"/>
              <w:rPr>
                <w:rFonts w:hint="eastAsia" w:ascii="宋体" w:hAnsi="宋体" w:cs="宋体"/>
                <w:color w:val="000000"/>
                <w:sz w:val="21"/>
                <w:szCs w:val="21"/>
                <w:highlight w:val="none"/>
                <w:lang w:val="en-US" w:eastAsia="zh-CN"/>
              </w:rPr>
            </w:pPr>
            <w:r>
              <w:rPr>
                <w:rFonts w:hint="eastAsia" w:ascii="宋体" w:hAnsi="宋体" w:cs="仿宋_GB2312"/>
                <w:color w:val="auto"/>
                <w:sz w:val="21"/>
                <w:szCs w:val="21"/>
                <w:lang w:val="en-US" w:eastAsia="zh-CN"/>
              </w:rPr>
              <w:t>……</w:t>
            </w:r>
            <w:r>
              <w:rPr>
                <w:rFonts w:hint="eastAsia" w:ascii="宋体" w:hAnsi="宋体" w:eastAsia="宋体" w:cs="宋体"/>
                <w:color w:val="000000"/>
                <w:sz w:val="21"/>
                <w:szCs w:val="21"/>
                <w:highlight w:val="none"/>
                <w:lang w:val="en-US" w:eastAsia="zh-CN"/>
              </w:rPr>
              <w:t>具体内容详见第三章采购需求</w:t>
            </w:r>
          </w:p>
        </w:tc>
      </w:tr>
      <w:tr w14:paraId="18B03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469" w:type="dxa"/>
            <w:tcBorders>
              <w:top w:val="single" w:color="auto" w:sz="4" w:space="0"/>
              <w:left w:val="single" w:color="auto" w:sz="4" w:space="0"/>
              <w:bottom w:val="single" w:color="auto" w:sz="4" w:space="0"/>
              <w:right w:val="single" w:color="auto" w:sz="4" w:space="0"/>
            </w:tcBorders>
            <w:noWrap w:val="0"/>
            <w:vAlign w:val="center"/>
          </w:tcPr>
          <w:p w14:paraId="3CFFF0AB">
            <w:pPr>
              <w:keepNext w:val="0"/>
              <w:keepLines w:val="0"/>
              <w:pageBreakBefore w:val="0"/>
              <w:kinsoku/>
              <w:wordWrap/>
              <w:overflowPunct/>
              <w:topLinePunct w:val="0"/>
              <w:autoSpaceDE/>
              <w:autoSpaceDN/>
              <w:bidi w:val="0"/>
              <w:adjustRightInd/>
              <w:snapToGrid w:val="0"/>
              <w:spacing w:line="460" w:lineRule="exact"/>
              <w:jc w:val="center"/>
              <w:textAlignment w:val="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4F33C9D5">
            <w:pPr>
              <w:keepNext w:val="0"/>
              <w:keepLines w:val="0"/>
              <w:pageBreakBefore w:val="0"/>
              <w:kinsoku/>
              <w:wordWrap/>
              <w:overflowPunct/>
              <w:topLinePunct w:val="0"/>
              <w:autoSpaceDE/>
              <w:autoSpaceDN/>
              <w:bidi w:val="0"/>
              <w:adjustRightInd/>
              <w:snapToGrid w:val="0"/>
              <w:spacing w:line="460" w:lineRule="exact"/>
              <w:jc w:val="center"/>
              <w:textAlignment w:val="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低温冰箱</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6A47EB0">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1台</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43368A1">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13400.00</w:t>
            </w:r>
          </w:p>
        </w:tc>
        <w:tc>
          <w:tcPr>
            <w:tcW w:w="5517" w:type="dxa"/>
            <w:tcBorders>
              <w:top w:val="single" w:color="auto" w:sz="4" w:space="0"/>
              <w:left w:val="single" w:color="auto" w:sz="4" w:space="0"/>
              <w:bottom w:val="single" w:color="auto" w:sz="4" w:space="0"/>
              <w:right w:val="single" w:color="auto" w:sz="4" w:space="0"/>
            </w:tcBorders>
            <w:noWrap w:val="0"/>
            <w:vAlign w:val="center"/>
          </w:tcPr>
          <w:p w14:paraId="4CB05628">
            <w:pPr>
              <w:keepNext w:val="0"/>
              <w:keepLines w:val="0"/>
              <w:pageBreakBefore w:val="0"/>
              <w:kinsoku/>
              <w:wordWrap/>
              <w:overflowPunct/>
              <w:topLinePunct w:val="0"/>
              <w:autoSpaceDE/>
              <w:autoSpaceDN/>
              <w:bidi w:val="0"/>
              <w:adjustRightInd/>
              <w:snapToGrid w:val="0"/>
              <w:spacing w:line="460" w:lineRule="exact"/>
              <w:jc w:val="both"/>
              <w:textAlignment w:val="auto"/>
              <w:rPr>
                <w:rFonts w:hint="eastAsia" w:ascii="宋体" w:hAnsi="宋体" w:cs="仿宋_GB2312"/>
                <w:color w:val="auto"/>
                <w:sz w:val="21"/>
                <w:szCs w:val="21"/>
                <w:lang w:val="en-US" w:eastAsia="zh-CN"/>
              </w:rPr>
            </w:pPr>
            <w:r>
              <w:rPr>
                <w:rFonts w:hint="eastAsia" w:ascii="宋体" w:hAnsi="宋体" w:cs="仿宋_GB2312"/>
                <w:color w:val="auto"/>
                <w:sz w:val="21"/>
                <w:szCs w:val="21"/>
                <w:lang w:val="en-US" w:eastAsia="zh-CN"/>
              </w:rPr>
              <w:t>1.核心性能与基本参数​</w:t>
            </w:r>
          </w:p>
          <w:p w14:paraId="2564A5A0">
            <w:pPr>
              <w:keepNext w:val="0"/>
              <w:keepLines w:val="0"/>
              <w:pageBreakBefore w:val="0"/>
              <w:kinsoku/>
              <w:wordWrap/>
              <w:overflowPunct/>
              <w:topLinePunct w:val="0"/>
              <w:autoSpaceDE/>
              <w:autoSpaceDN/>
              <w:bidi w:val="0"/>
              <w:adjustRightInd/>
              <w:snapToGrid w:val="0"/>
              <w:spacing w:line="460" w:lineRule="exact"/>
              <w:jc w:val="both"/>
              <w:textAlignment w:val="auto"/>
              <w:rPr>
                <w:rFonts w:hint="default" w:ascii="宋体" w:hAnsi="宋体" w:cs="仿宋_GB2312"/>
                <w:color w:val="auto"/>
                <w:sz w:val="21"/>
                <w:szCs w:val="21"/>
                <w:lang w:val="en-US" w:eastAsia="zh-CN"/>
              </w:rPr>
            </w:pPr>
            <w:r>
              <w:rPr>
                <w:rFonts w:hint="eastAsia" w:ascii="宋体" w:hAnsi="宋体" w:cs="仿宋_GB2312"/>
                <w:color w:val="auto"/>
                <w:sz w:val="21"/>
                <w:szCs w:val="21"/>
                <w:lang w:val="en-US" w:eastAsia="zh-CN"/>
              </w:rPr>
              <w:t>设备应能在-20℃至-40℃的温度范围内稳定工作，其温度均匀性（即箱内各点温差）需控制在±3℃以内，温度波动度应不超过±1℃，以确保样本存储环境的一致性和稳定性。</w:t>
            </w:r>
          </w:p>
          <w:p w14:paraId="072FCC39">
            <w:pPr>
              <w:keepNext w:val="0"/>
              <w:keepLines w:val="0"/>
              <w:pageBreakBefore w:val="0"/>
              <w:kinsoku/>
              <w:wordWrap/>
              <w:overflowPunct/>
              <w:topLinePunct w:val="0"/>
              <w:autoSpaceDE/>
              <w:autoSpaceDN/>
              <w:bidi w:val="0"/>
              <w:adjustRightInd/>
              <w:snapToGrid w:val="0"/>
              <w:spacing w:line="460" w:lineRule="exact"/>
              <w:jc w:val="both"/>
              <w:textAlignment w:val="auto"/>
              <w:rPr>
                <w:rFonts w:hint="default" w:ascii="宋体" w:hAnsi="宋体" w:cs="仿宋_GB2312"/>
                <w:color w:val="auto"/>
                <w:sz w:val="21"/>
                <w:szCs w:val="21"/>
                <w:lang w:val="en-US" w:eastAsia="zh-CN"/>
              </w:rPr>
            </w:pPr>
            <w:r>
              <w:rPr>
                <w:rFonts w:hint="eastAsia" w:ascii="宋体" w:hAnsi="宋体" w:cs="仿宋_GB2312"/>
                <w:color w:val="auto"/>
                <w:sz w:val="21"/>
                <w:szCs w:val="21"/>
                <w:lang w:val="en-US" w:eastAsia="zh-CN"/>
              </w:rPr>
              <w:t>……</w:t>
            </w:r>
            <w:r>
              <w:rPr>
                <w:rFonts w:hint="eastAsia" w:ascii="宋体" w:hAnsi="宋体" w:eastAsia="宋体" w:cs="宋体"/>
                <w:color w:val="000000"/>
                <w:sz w:val="21"/>
                <w:szCs w:val="21"/>
                <w:highlight w:val="none"/>
                <w:lang w:val="en-US" w:eastAsia="zh-CN"/>
              </w:rPr>
              <w:t>具体内容详见第三章采购需求</w:t>
            </w:r>
          </w:p>
        </w:tc>
      </w:tr>
    </w:tbl>
    <w:p w14:paraId="4F463C23">
      <w:pPr>
        <w:keepNext w:val="0"/>
        <w:keepLines w:val="0"/>
        <w:pageBreakBefore w:val="0"/>
        <w:kinsoku/>
        <w:wordWrap/>
        <w:overflowPunct/>
        <w:topLinePunct w:val="0"/>
        <w:autoSpaceDE/>
        <w:autoSpaceDN/>
        <w:bidi w:val="0"/>
        <w:adjustRightInd/>
        <w:spacing w:line="480" w:lineRule="exact"/>
        <w:ind w:firstLine="42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合同履行期限：</w:t>
      </w:r>
      <w:r>
        <w:rPr>
          <w:rFonts w:hint="eastAsia" w:ascii="宋体" w:hAnsi="宋体" w:eastAsia="宋体" w:cs="宋体"/>
          <w:color w:val="auto"/>
          <w:sz w:val="21"/>
          <w:szCs w:val="21"/>
          <w:highlight w:val="none"/>
          <w:lang w:val="en-US" w:eastAsia="zh-CN"/>
        </w:rPr>
        <w:t>签订合同之日起 30 天内完成采购人所需货物的交付、安装、调试等所有工作。</w:t>
      </w:r>
    </w:p>
    <w:p w14:paraId="028B5711">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不接受联合体</w:t>
      </w:r>
      <w:r>
        <w:rPr>
          <w:rFonts w:hint="eastAsia" w:ascii="宋体" w:hAnsi="宋体" w:cs="宋体"/>
          <w:color w:val="auto"/>
          <w:sz w:val="21"/>
          <w:szCs w:val="21"/>
          <w:highlight w:val="none"/>
          <w:lang w:val="en-US" w:eastAsia="zh-CN"/>
        </w:rPr>
        <w:t>竞标</w:t>
      </w:r>
      <w:r>
        <w:rPr>
          <w:rFonts w:hint="eastAsia" w:ascii="宋体" w:hAnsi="宋体" w:eastAsia="宋体" w:cs="宋体"/>
          <w:color w:val="auto"/>
          <w:sz w:val="21"/>
          <w:szCs w:val="21"/>
          <w:highlight w:val="none"/>
        </w:rPr>
        <w:t>。</w:t>
      </w:r>
    </w:p>
    <w:p w14:paraId="1F4D57CC">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eastAsia="宋体" w:cs="宋体"/>
          <w:b/>
          <w:bCs w:val="0"/>
          <w:color w:val="auto"/>
          <w:sz w:val="21"/>
          <w:szCs w:val="21"/>
          <w:highlight w:val="none"/>
        </w:rPr>
      </w:pPr>
      <w:bookmarkStart w:id="11" w:name="_Toc35393630"/>
      <w:bookmarkStart w:id="12" w:name="_Toc28359013"/>
      <w:bookmarkStart w:id="13" w:name="_Toc44229879"/>
      <w:bookmarkStart w:id="14" w:name="_Toc28359090"/>
      <w:bookmarkStart w:id="15" w:name="_Toc35393799"/>
      <w:r>
        <w:rPr>
          <w:rFonts w:hint="eastAsia" w:ascii="宋体" w:hAnsi="宋体" w:eastAsia="宋体" w:cs="宋体"/>
          <w:b/>
          <w:bCs w:val="0"/>
          <w:color w:val="auto"/>
          <w:sz w:val="21"/>
          <w:szCs w:val="21"/>
          <w:highlight w:val="none"/>
        </w:rPr>
        <w:t>二、供应商的资格条件</w:t>
      </w:r>
      <w:bookmarkEnd w:id="11"/>
      <w:bookmarkEnd w:id="12"/>
      <w:bookmarkEnd w:id="13"/>
      <w:bookmarkEnd w:id="14"/>
      <w:bookmarkEnd w:id="15"/>
    </w:p>
    <w:p w14:paraId="7CC23645">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w:t>
      </w:r>
    </w:p>
    <w:p w14:paraId="55490EE6">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0000FF"/>
          <w:sz w:val="21"/>
          <w:szCs w:val="21"/>
        </w:rPr>
      </w:pPr>
      <w:r>
        <w:rPr>
          <w:rFonts w:hint="eastAsia" w:ascii="宋体" w:hAnsi="宋体" w:eastAsia="宋体" w:cs="宋体"/>
          <w:color w:val="auto"/>
          <w:sz w:val="21"/>
          <w:szCs w:val="21"/>
        </w:rPr>
        <w:t>2.落实政府采购政策需满足的资格要求：</w:t>
      </w:r>
      <w:r>
        <w:rPr>
          <w:rFonts w:hint="eastAsia" w:ascii="宋体" w:hAnsi="宋体" w:eastAsia="宋体" w:cs="宋体"/>
          <w:color w:val="000000"/>
          <w:kern w:val="2"/>
          <w:sz w:val="21"/>
          <w:szCs w:val="21"/>
          <w:lang w:val="en-US" w:eastAsia="zh-CN" w:bidi="ar-SA"/>
        </w:rPr>
        <w:t>本项目属于专门面向中小企业采购的项目</w:t>
      </w:r>
      <w:r>
        <w:rPr>
          <w:rFonts w:hint="eastAsia" w:ascii="宋体" w:hAnsi="宋体"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货物制造商应为中小微企业或监狱企业或残疾人福利性单位</w:t>
      </w:r>
      <w:r>
        <w:rPr>
          <w:rFonts w:hint="eastAsia" w:ascii="宋体" w:hAnsi="宋体"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w:t>
      </w:r>
    </w:p>
    <w:p w14:paraId="286D8B74">
      <w:pPr>
        <w:pStyle w:val="7"/>
        <w:keepNext w:val="0"/>
        <w:keepLines w:val="0"/>
        <w:pageBreakBefore w:val="0"/>
        <w:numPr>
          <w:ilvl w:val="0"/>
          <w:numId w:val="0"/>
        </w:numPr>
        <w:kinsoku/>
        <w:wordWrap/>
        <w:overflowPunct/>
        <w:topLinePunct w:val="0"/>
        <w:autoSpaceDE/>
        <w:autoSpaceDN/>
        <w:bidi w:val="0"/>
        <w:adjustRightInd/>
        <w:spacing w:line="48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3.本项目的特定资格要求</w:t>
      </w:r>
      <w:r>
        <w:rPr>
          <w:rFonts w:hint="eastAsia" w:ascii="宋体" w:hAnsi="宋体" w:eastAsia="宋体" w:cs="宋体"/>
          <w:color w:val="auto"/>
          <w:sz w:val="21"/>
          <w:szCs w:val="21"/>
          <w:highlight w:val="none"/>
        </w:rPr>
        <w:t>：</w:t>
      </w:r>
    </w:p>
    <w:p w14:paraId="7567EE28">
      <w:pPr>
        <w:pStyle w:val="7"/>
        <w:keepNext w:val="0"/>
        <w:keepLines w:val="0"/>
        <w:pageBreakBefore w:val="0"/>
        <w:numPr>
          <w:ilvl w:val="0"/>
          <w:numId w:val="0"/>
        </w:numPr>
        <w:kinsoku/>
        <w:wordWrap/>
        <w:overflowPunct/>
        <w:topLinePunct w:val="0"/>
        <w:autoSpaceDE/>
        <w:autoSpaceDN/>
        <w:bidi w:val="0"/>
        <w:adjustRightInd/>
        <w:spacing w:line="480" w:lineRule="exact"/>
        <w:ind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供应商若为非生产厂家则必须提供有效期内的医疗器械经营许可证或备案证明（竞标产品若为三类医疗器械，请提供医疗器械经营许可证。若为需经营备案的二类医疗器械，请提供相应经营备案证明；若为不需经营备案的二类医疗器械，请提供相关的免备案证明）；</w:t>
      </w:r>
    </w:p>
    <w:p w14:paraId="084E7E4B">
      <w:pPr>
        <w:pStyle w:val="7"/>
        <w:keepNext w:val="0"/>
        <w:keepLines w:val="0"/>
        <w:pageBreakBefore w:val="0"/>
        <w:numPr>
          <w:ilvl w:val="0"/>
          <w:numId w:val="0"/>
        </w:numPr>
        <w:kinsoku/>
        <w:wordWrap/>
        <w:overflowPunct/>
        <w:topLinePunct w:val="0"/>
        <w:autoSpaceDE/>
        <w:autoSpaceDN/>
        <w:bidi w:val="0"/>
        <w:adjustRightInd/>
        <w:spacing w:line="480" w:lineRule="exact"/>
        <w:ind w:leftChars="0" w:firstLine="420" w:firstLineChars="200"/>
        <w:textAlignment w:val="auto"/>
        <w:rPr>
          <w:rFonts w:hint="eastAsia" w:ascii="宋体" w:hAnsi="宋体" w:cs="宋体"/>
          <w:color w:val="0000FF"/>
          <w:szCs w:val="21"/>
          <w:lang w:val="en-US" w:eastAsia="zh-CN"/>
        </w:rPr>
      </w:pPr>
      <w:r>
        <w:rPr>
          <w:rFonts w:hint="eastAsia" w:ascii="宋体" w:hAnsi="宋体" w:eastAsia="宋体" w:cs="宋体"/>
          <w:color w:val="000000"/>
          <w:kern w:val="2"/>
          <w:sz w:val="21"/>
          <w:szCs w:val="21"/>
          <w:lang w:val="en-US" w:eastAsia="zh-CN" w:bidi="ar-SA"/>
        </w:rPr>
        <w:t>（2）供应商若为竞标产品制造商则应提供有效期内的医疗器械生产许可证或生产备案证明（竞标产品若为二类、三类医疗器械，请提供医疗器械生产许可证。若为一类医疗器械，请提供生产备案证明）。</w:t>
      </w:r>
    </w:p>
    <w:p w14:paraId="4A00F1FF">
      <w:pPr>
        <w:keepNext w:val="0"/>
        <w:keepLines w:val="0"/>
        <w:pageBreakBefore w:val="0"/>
        <w:kinsoku/>
        <w:wordWrap/>
        <w:overflowPunct/>
        <w:topLinePunct w:val="0"/>
        <w:autoSpaceDE/>
        <w:autoSpaceDN/>
        <w:bidi w:val="0"/>
        <w:adjustRightInd/>
        <w:spacing w:line="480" w:lineRule="exact"/>
        <w:ind w:firstLine="422" w:firstLineChars="200"/>
        <w:textAlignment w:val="auto"/>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三、获取竞争性谈判文件</w:t>
      </w:r>
      <w:bookmarkEnd w:id="7"/>
      <w:bookmarkEnd w:id="8"/>
      <w:bookmarkEnd w:id="9"/>
      <w:bookmarkEnd w:id="10"/>
    </w:p>
    <w:p w14:paraId="7D81F88F">
      <w:pPr>
        <w:keepNext w:val="0"/>
        <w:keepLines w:val="0"/>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b w:val="0"/>
          <w:bCs/>
          <w:color w:val="auto"/>
          <w:sz w:val="21"/>
          <w:szCs w:val="21"/>
          <w:highlight w:val="none"/>
          <w:lang w:eastAsia="zh-CN"/>
        </w:rPr>
      </w:pPr>
      <w:bookmarkStart w:id="16" w:name="_Toc35393801"/>
      <w:bookmarkStart w:id="17" w:name="_Toc28359015"/>
      <w:bookmarkStart w:id="18" w:name="_Toc35393632"/>
      <w:bookmarkStart w:id="19" w:name="_Toc28359092"/>
      <w:bookmarkStart w:id="20" w:name="_Toc35393793"/>
      <w:bookmarkStart w:id="21" w:name="_Toc28359082"/>
      <w:bookmarkStart w:id="22" w:name="_Toc35393624"/>
      <w:bookmarkStart w:id="23" w:name="_Toc28359005"/>
      <w:r>
        <w:rPr>
          <w:rFonts w:hint="eastAsia" w:ascii="宋体" w:hAnsi="宋体" w:eastAsia="宋体" w:cs="宋体"/>
          <w:b w:val="0"/>
          <w:bCs/>
          <w:color w:val="auto"/>
          <w:sz w:val="21"/>
          <w:szCs w:val="21"/>
          <w:highlight w:val="none"/>
          <w:lang w:eastAsia="zh-CN"/>
        </w:rPr>
        <w:t>时间：</w:t>
      </w:r>
      <w:r>
        <w:rPr>
          <w:rFonts w:hint="eastAsia" w:ascii="宋体" w:hAnsi="宋体" w:eastAsia="宋体" w:cs="宋体"/>
          <w:b w:val="0"/>
          <w:bCs/>
          <w:color w:val="auto"/>
          <w:sz w:val="21"/>
          <w:szCs w:val="21"/>
          <w:highlight w:val="none"/>
          <w:lang w:val="en-US" w:eastAsia="zh-CN"/>
        </w:rPr>
        <w:t>202</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年</w:t>
      </w:r>
      <w:r>
        <w:rPr>
          <w:rFonts w:hint="eastAsia" w:ascii="宋体" w:hAnsi="宋体" w:cs="宋体"/>
          <w:b w:val="0"/>
          <w:bCs/>
          <w:color w:val="auto"/>
          <w:sz w:val="21"/>
          <w:szCs w:val="21"/>
          <w:highlight w:val="none"/>
          <w:lang w:val="en-US" w:eastAsia="zh-CN"/>
        </w:rPr>
        <w:t>12</w:t>
      </w:r>
      <w:r>
        <w:rPr>
          <w:rFonts w:hint="eastAsia" w:ascii="宋体" w:hAnsi="宋体" w:eastAsia="宋体" w:cs="宋体"/>
          <w:b w:val="0"/>
          <w:bCs/>
          <w:color w:val="auto"/>
          <w:sz w:val="21"/>
          <w:szCs w:val="21"/>
          <w:highlight w:val="none"/>
          <w:lang w:val="en-US" w:eastAsia="zh-CN"/>
        </w:rPr>
        <w:t>月</w:t>
      </w:r>
      <w:r>
        <w:rPr>
          <w:rFonts w:hint="eastAsia" w:ascii="宋体" w:hAnsi="宋体" w:cs="宋体"/>
          <w:b w:val="0"/>
          <w:bCs/>
          <w:color w:val="auto"/>
          <w:sz w:val="21"/>
          <w:szCs w:val="21"/>
          <w:highlight w:val="none"/>
          <w:lang w:val="en-US" w:eastAsia="zh-CN"/>
        </w:rPr>
        <w:t>22</w:t>
      </w:r>
      <w:r>
        <w:rPr>
          <w:rFonts w:hint="eastAsia" w:ascii="宋体" w:hAnsi="宋体" w:eastAsia="宋体" w:cs="宋体"/>
          <w:b w:val="0"/>
          <w:bCs/>
          <w:color w:val="auto"/>
          <w:sz w:val="21"/>
          <w:szCs w:val="21"/>
          <w:highlight w:val="none"/>
          <w:lang w:val="en-US" w:eastAsia="zh-CN"/>
        </w:rPr>
        <w:t>日</w:t>
      </w:r>
      <w:r>
        <w:rPr>
          <w:rFonts w:hint="eastAsia" w:ascii="宋体" w:hAnsi="宋体" w:eastAsia="宋体" w:cs="宋体"/>
          <w:b w:val="0"/>
          <w:bCs/>
          <w:color w:val="auto"/>
          <w:sz w:val="21"/>
          <w:szCs w:val="21"/>
          <w:highlight w:val="none"/>
          <w:lang w:eastAsia="zh-CN"/>
        </w:rPr>
        <w:t>至202</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eastAsia="zh-CN"/>
        </w:rPr>
        <w:t>年</w:t>
      </w:r>
      <w:r>
        <w:rPr>
          <w:rFonts w:hint="eastAsia" w:ascii="宋体" w:hAnsi="宋体" w:cs="宋体"/>
          <w:b w:val="0"/>
          <w:bCs/>
          <w:color w:val="auto"/>
          <w:sz w:val="21"/>
          <w:szCs w:val="21"/>
          <w:highlight w:val="none"/>
          <w:lang w:val="en-US" w:eastAsia="zh-CN"/>
        </w:rPr>
        <w:t>12</w:t>
      </w:r>
      <w:r>
        <w:rPr>
          <w:rFonts w:hint="eastAsia" w:ascii="宋体" w:hAnsi="宋体" w:eastAsia="宋体" w:cs="宋体"/>
          <w:b w:val="0"/>
          <w:bCs/>
          <w:color w:val="auto"/>
          <w:sz w:val="21"/>
          <w:szCs w:val="21"/>
          <w:highlight w:val="none"/>
          <w:lang w:eastAsia="zh-CN"/>
        </w:rPr>
        <w:t>月</w:t>
      </w:r>
      <w:r>
        <w:rPr>
          <w:rFonts w:hint="eastAsia" w:ascii="宋体" w:hAnsi="宋体" w:cs="宋体"/>
          <w:b w:val="0"/>
          <w:bCs/>
          <w:color w:val="auto"/>
          <w:sz w:val="21"/>
          <w:szCs w:val="21"/>
          <w:highlight w:val="none"/>
          <w:lang w:val="en-US" w:eastAsia="zh-CN"/>
        </w:rPr>
        <w:t>25</w:t>
      </w:r>
      <w:r>
        <w:rPr>
          <w:rFonts w:hint="eastAsia" w:ascii="宋体" w:hAnsi="宋体" w:eastAsia="宋体" w:cs="宋体"/>
          <w:b w:val="0"/>
          <w:bCs/>
          <w:color w:val="auto"/>
          <w:sz w:val="21"/>
          <w:szCs w:val="21"/>
          <w:highlight w:val="none"/>
          <w:lang w:eastAsia="zh-CN"/>
        </w:rPr>
        <w:t>日，每天上午08:00</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eastAsia="zh-CN"/>
        </w:rPr>
        <w:t>12:00，下午</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:00</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eastAsia="zh-CN"/>
        </w:rPr>
        <w:t>:00（北京时间，法定节假日除外）</w:t>
      </w:r>
    </w:p>
    <w:p w14:paraId="3034E2EB">
      <w:pPr>
        <w:keepNext w:val="0"/>
        <w:keepLines w:val="0"/>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地点：</w:t>
      </w:r>
      <w:bookmarkEnd w:id="16"/>
      <w:bookmarkEnd w:id="17"/>
      <w:bookmarkEnd w:id="18"/>
      <w:bookmarkEnd w:id="19"/>
      <w:r>
        <w:rPr>
          <w:rFonts w:hint="eastAsia" w:ascii="宋体" w:hAnsi="宋体" w:eastAsia="宋体" w:cs="宋体"/>
          <w:b w:val="0"/>
          <w:bCs/>
          <w:color w:val="auto"/>
          <w:sz w:val="21"/>
          <w:szCs w:val="21"/>
          <w:highlight w:val="none"/>
          <w:lang w:val="en-US" w:eastAsia="zh-CN"/>
        </w:rPr>
        <w:t>广西政府采购云平台（https://www.gcy.zfcg.gxzf.gov.cn/）</w:t>
      </w:r>
    </w:p>
    <w:p w14:paraId="61FC4FC2">
      <w:pPr>
        <w:keepNext w:val="0"/>
        <w:keepLines w:val="0"/>
        <w:pageBreakBefore w:val="0"/>
        <w:tabs>
          <w:tab w:val="left" w:pos="284"/>
        </w:tabs>
        <w:kinsoku/>
        <w:wordWrap/>
        <w:overflowPunct/>
        <w:topLinePunct w:val="0"/>
        <w:autoSpaceDE/>
        <w:autoSpaceDN/>
        <w:bidi w:val="0"/>
        <w:adjustRightInd/>
        <w:snapToGrid/>
        <w:spacing w:line="480" w:lineRule="exact"/>
        <w:ind w:left="0" w:leftChars="0" w:right="0" w:firstLine="396" w:firstLineChars="200"/>
        <w:textAlignment w:val="auto"/>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方式：网上下载。本项目不提供纸质文件，潜在供应商需使用账号登录或者使用 CA 登录广西政府采购云平台（https://www.gcy.zfcg.gxzf.gov.cn/）-进入“项目采购”应用，在获取采购文件菜单中选择项目，获取竞争性谈判文件。电子响应文件制作需要基于广西政府采购云平台获取的谈判文件编制，通过其他方式获取谈判文件的，将有可能导致供应商无法在广西政府采购云平台编制及上传响应文件。</w:t>
      </w:r>
    </w:p>
    <w:p w14:paraId="0BB1E94C">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售价（元）：0 </w:t>
      </w:r>
    </w:p>
    <w:p w14:paraId="039571A4">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四、</w:t>
      </w:r>
      <w:bookmarkEnd w:id="20"/>
      <w:bookmarkEnd w:id="21"/>
      <w:bookmarkEnd w:id="22"/>
      <w:bookmarkEnd w:id="23"/>
      <w:r>
        <w:rPr>
          <w:rFonts w:hint="eastAsia" w:ascii="宋体" w:hAnsi="宋体" w:eastAsia="宋体" w:cs="宋体"/>
          <w:b/>
          <w:bCs w:val="0"/>
          <w:color w:val="000000"/>
          <w:sz w:val="21"/>
          <w:szCs w:val="21"/>
        </w:rPr>
        <w:t>响应文件提交</w:t>
      </w:r>
    </w:p>
    <w:p w14:paraId="58C31280">
      <w:pPr>
        <w:keepNext w:val="0"/>
        <w:keepLines w:val="0"/>
        <w:pageBreakBefore w:val="0"/>
        <w:numPr>
          <w:ilvl w:val="0"/>
          <w:numId w:val="0"/>
        </w:numPr>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highlight w:val="none"/>
        </w:rPr>
        <w:t>首次响应文件提交截止时间</w:t>
      </w:r>
      <w:r>
        <w:rPr>
          <w:rFonts w:hint="eastAsia" w:ascii="宋体" w:hAnsi="宋体" w:eastAsia="宋体" w:cs="宋体"/>
          <w:bCs/>
          <w:color w:val="auto"/>
          <w:sz w:val="21"/>
          <w:szCs w:val="21"/>
          <w:u w:val="single"/>
        </w:rPr>
        <w:t>：202</w:t>
      </w:r>
      <w:r>
        <w:rPr>
          <w:rFonts w:hint="eastAsia" w:ascii="宋体" w:hAnsi="宋体" w:cs="宋体"/>
          <w:bCs/>
          <w:color w:val="auto"/>
          <w:sz w:val="21"/>
          <w:szCs w:val="21"/>
          <w:u w:val="single"/>
          <w:lang w:val="en-US" w:eastAsia="zh-CN"/>
        </w:rPr>
        <w:t>5</w:t>
      </w:r>
      <w:r>
        <w:rPr>
          <w:rFonts w:hint="eastAsia" w:ascii="宋体" w:hAnsi="宋体" w:eastAsia="宋体" w:cs="宋体"/>
          <w:bCs/>
          <w:color w:val="auto"/>
          <w:sz w:val="21"/>
          <w:szCs w:val="21"/>
          <w:u w:val="single"/>
        </w:rPr>
        <w:t>年</w:t>
      </w:r>
      <w:r>
        <w:rPr>
          <w:rFonts w:hint="eastAsia" w:ascii="宋体" w:hAnsi="宋体" w:cs="宋体"/>
          <w:bCs/>
          <w:color w:val="auto"/>
          <w:sz w:val="21"/>
          <w:szCs w:val="21"/>
          <w:u w:val="single"/>
          <w:lang w:val="en-US" w:eastAsia="zh-CN"/>
        </w:rPr>
        <w:t>12</w:t>
      </w:r>
      <w:r>
        <w:rPr>
          <w:rFonts w:hint="eastAsia" w:ascii="宋体" w:hAnsi="宋体" w:eastAsia="宋体" w:cs="宋体"/>
          <w:bCs/>
          <w:color w:val="auto"/>
          <w:sz w:val="21"/>
          <w:szCs w:val="21"/>
          <w:u w:val="single"/>
        </w:rPr>
        <w:t>月</w:t>
      </w:r>
      <w:r>
        <w:rPr>
          <w:rFonts w:hint="eastAsia" w:ascii="宋体" w:hAnsi="宋体" w:cs="宋体"/>
          <w:bCs/>
          <w:color w:val="auto"/>
          <w:sz w:val="21"/>
          <w:szCs w:val="21"/>
          <w:u w:val="single"/>
          <w:lang w:val="en-US" w:eastAsia="zh-CN"/>
        </w:rPr>
        <w:t>31</w:t>
      </w:r>
      <w:r>
        <w:rPr>
          <w:rFonts w:hint="eastAsia" w:ascii="宋体" w:hAnsi="宋体" w:eastAsia="宋体" w:cs="宋体"/>
          <w:bCs/>
          <w:color w:val="auto"/>
          <w:sz w:val="21"/>
          <w:szCs w:val="21"/>
          <w:u w:val="single"/>
        </w:rPr>
        <w:t>日</w:t>
      </w:r>
      <w:r>
        <w:rPr>
          <w:rFonts w:hint="eastAsia" w:ascii="宋体" w:hAnsi="宋体" w:eastAsia="宋体" w:cs="宋体"/>
          <w:bCs/>
          <w:color w:val="auto"/>
          <w:sz w:val="21"/>
          <w:szCs w:val="21"/>
          <w:u w:val="single"/>
          <w:lang w:val="en-US" w:eastAsia="zh-CN"/>
        </w:rPr>
        <w:t>09</w:t>
      </w:r>
      <w:r>
        <w:rPr>
          <w:rFonts w:hint="eastAsia" w:ascii="宋体" w:hAnsi="宋体" w:eastAsia="宋体" w:cs="宋体"/>
          <w:bCs/>
          <w:color w:val="auto"/>
          <w:sz w:val="21"/>
          <w:szCs w:val="21"/>
          <w:u w:val="single"/>
        </w:rPr>
        <w:t>时</w:t>
      </w:r>
      <w:r>
        <w:rPr>
          <w:rFonts w:hint="eastAsia" w:ascii="宋体" w:hAnsi="宋体" w:eastAsia="宋体" w:cs="宋体"/>
          <w:bCs/>
          <w:color w:val="auto"/>
          <w:sz w:val="21"/>
          <w:szCs w:val="21"/>
          <w:u w:val="single"/>
          <w:lang w:val="en-US" w:eastAsia="zh-CN"/>
        </w:rPr>
        <w:t>0</w:t>
      </w:r>
      <w:r>
        <w:rPr>
          <w:rFonts w:hint="eastAsia" w:ascii="宋体" w:hAnsi="宋体" w:eastAsia="宋体" w:cs="宋体"/>
          <w:bCs/>
          <w:color w:val="auto"/>
          <w:sz w:val="21"/>
          <w:szCs w:val="21"/>
          <w:u w:val="single"/>
        </w:rPr>
        <w:t>0分</w:t>
      </w:r>
      <w:r>
        <w:rPr>
          <w:rFonts w:hint="eastAsia" w:ascii="宋体" w:hAnsi="宋体" w:eastAsia="宋体" w:cs="宋体"/>
          <w:bCs/>
          <w:color w:val="auto"/>
          <w:sz w:val="21"/>
          <w:szCs w:val="21"/>
        </w:rPr>
        <w:t>（北京时间）</w:t>
      </w:r>
      <w:r>
        <w:rPr>
          <w:rFonts w:hint="eastAsia" w:ascii="宋体" w:hAnsi="宋体" w:eastAsia="宋体" w:cs="宋体"/>
          <w:bCs/>
          <w:color w:val="auto"/>
          <w:sz w:val="21"/>
          <w:szCs w:val="21"/>
          <w:lang w:val="en-US" w:eastAsia="zh-CN"/>
        </w:rPr>
        <w:tab/>
      </w:r>
    </w:p>
    <w:p w14:paraId="06EA528E">
      <w:pPr>
        <w:keepNext w:val="0"/>
        <w:keepLines w:val="0"/>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color w:val="auto"/>
          <w:sz w:val="21"/>
          <w:szCs w:val="21"/>
          <w:lang w:val="en-US" w:eastAsia="zh-CN"/>
        </w:rPr>
        <w:t>2.</w:t>
      </w:r>
      <w:r>
        <w:rPr>
          <w:rFonts w:hint="eastAsia" w:ascii="宋体" w:hAnsi="宋体" w:eastAsia="宋体" w:cs="宋体"/>
          <w:color w:val="auto"/>
          <w:sz w:val="21"/>
          <w:szCs w:val="21"/>
          <w:highlight w:val="none"/>
        </w:rPr>
        <w:t>首次响应文件提交地点</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广西政府采购云平台（https://www.gcy.zfcg.gxzf.gov.cn/）</w:t>
      </w:r>
      <w:r>
        <w:rPr>
          <w:rFonts w:hint="eastAsia" w:ascii="宋体" w:hAnsi="宋体" w:eastAsia="宋体" w:cs="宋体"/>
          <w:b w:val="0"/>
          <w:bCs w:val="0"/>
          <w:color w:val="auto"/>
          <w:sz w:val="21"/>
          <w:szCs w:val="21"/>
          <w:highlight w:val="none"/>
        </w:rPr>
        <w:t> </w:t>
      </w:r>
    </w:p>
    <w:p w14:paraId="5C48DFAE">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both"/>
        <w:textAlignment w:val="auto"/>
        <w:rPr>
          <w:rFonts w:hint="eastAsia" w:ascii="宋体" w:hAnsi="宋体" w:eastAsia="宋体" w:cs="宋体"/>
          <w:color w:val="auto"/>
          <w:sz w:val="21"/>
          <w:szCs w:val="21"/>
          <w:lang w:eastAsia="zh-CN"/>
        </w:rPr>
      </w:pPr>
      <w:r>
        <w:rPr>
          <w:rFonts w:hint="eastAsia" w:ascii="宋体" w:hAnsi="宋体" w:eastAsia="宋体" w:cs="宋体"/>
          <w:b/>
          <w:color w:val="auto"/>
          <w:kern w:val="2"/>
          <w:sz w:val="21"/>
          <w:szCs w:val="21"/>
          <w:highlight w:val="none"/>
          <w:lang w:val="en-US" w:eastAsia="zh-CN" w:bidi="ar-SA"/>
        </w:rPr>
        <w:t>五、响应文件开启</w:t>
      </w:r>
    </w:p>
    <w:p w14:paraId="0E26E0D6">
      <w:pPr>
        <w:keepNext w:val="0"/>
        <w:keepLines w:val="0"/>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bCs/>
          <w:color w:val="auto"/>
          <w:sz w:val="21"/>
          <w:szCs w:val="21"/>
          <w:u w:val="single"/>
        </w:rPr>
      </w:pP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.开标时间</w:t>
      </w:r>
      <w:r>
        <w:rPr>
          <w:rFonts w:hint="eastAsia" w:ascii="宋体" w:hAnsi="宋体" w:eastAsia="宋体" w:cs="宋体"/>
          <w:color w:val="auto"/>
          <w:sz w:val="21"/>
          <w:szCs w:val="21"/>
        </w:rPr>
        <w:t>：</w:t>
      </w:r>
      <w:r>
        <w:rPr>
          <w:rFonts w:hint="eastAsia" w:ascii="宋体" w:hAnsi="宋体" w:eastAsia="宋体" w:cs="宋体"/>
          <w:bCs/>
          <w:color w:val="auto"/>
          <w:sz w:val="21"/>
          <w:szCs w:val="21"/>
          <w:u w:val="single"/>
        </w:rPr>
        <w:t>202</w:t>
      </w:r>
      <w:r>
        <w:rPr>
          <w:rFonts w:hint="eastAsia" w:ascii="宋体" w:hAnsi="宋体" w:cs="宋体"/>
          <w:bCs/>
          <w:color w:val="auto"/>
          <w:sz w:val="21"/>
          <w:szCs w:val="21"/>
          <w:u w:val="single"/>
          <w:lang w:val="en-US" w:eastAsia="zh-CN"/>
        </w:rPr>
        <w:t>5</w:t>
      </w:r>
      <w:r>
        <w:rPr>
          <w:rFonts w:hint="eastAsia" w:ascii="宋体" w:hAnsi="宋体" w:eastAsia="宋体" w:cs="宋体"/>
          <w:bCs/>
          <w:color w:val="auto"/>
          <w:sz w:val="21"/>
          <w:szCs w:val="21"/>
          <w:u w:val="single"/>
        </w:rPr>
        <w:t>年</w:t>
      </w:r>
      <w:r>
        <w:rPr>
          <w:rFonts w:hint="eastAsia" w:ascii="宋体" w:hAnsi="宋体" w:cs="宋体"/>
          <w:bCs/>
          <w:color w:val="auto"/>
          <w:sz w:val="21"/>
          <w:szCs w:val="21"/>
          <w:u w:val="single"/>
          <w:lang w:val="en-US" w:eastAsia="zh-CN"/>
        </w:rPr>
        <w:t>12</w:t>
      </w:r>
      <w:r>
        <w:rPr>
          <w:rFonts w:hint="eastAsia" w:ascii="宋体" w:hAnsi="宋体" w:eastAsia="宋体" w:cs="宋体"/>
          <w:bCs/>
          <w:color w:val="auto"/>
          <w:sz w:val="21"/>
          <w:szCs w:val="21"/>
          <w:u w:val="single"/>
        </w:rPr>
        <w:t>月</w:t>
      </w:r>
      <w:r>
        <w:rPr>
          <w:rFonts w:hint="eastAsia" w:ascii="宋体" w:hAnsi="宋体" w:cs="宋体"/>
          <w:bCs/>
          <w:color w:val="auto"/>
          <w:sz w:val="21"/>
          <w:szCs w:val="21"/>
          <w:u w:val="single"/>
          <w:lang w:val="en-US" w:eastAsia="zh-CN"/>
        </w:rPr>
        <w:t>31</w:t>
      </w:r>
      <w:r>
        <w:rPr>
          <w:rFonts w:hint="eastAsia" w:ascii="宋体" w:hAnsi="宋体" w:eastAsia="宋体" w:cs="宋体"/>
          <w:bCs/>
          <w:color w:val="auto"/>
          <w:sz w:val="21"/>
          <w:szCs w:val="21"/>
          <w:u w:val="single"/>
        </w:rPr>
        <w:t>日</w:t>
      </w:r>
      <w:r>
        <w:rPr>
          <w:rFonts w:hint="eastAsia" w:ascii="宋体" w:hAnsi="宋体" w:eastAsia="宋体" w:cs="宋体"/>
          <w:bCs/>
          <w:color w:val="auto"/>
          <w:sz w:val="21"/>
          <w:szCs w:val="21"/>
          <w:u w:val="single"/>
          <w:lang w:val="en-US" w:eastAsia="zh-CN"/>
        </w:rPr>
        <w:t>09</w:t>
      </w:r>
      <w:r>
        <w:rPr>
          <w:rFonts w:hint="eastAsia" w:ascii="宋体" w:hAnsi="宋体" w:eastAsia="宋体" w:cs="宋体"/>
          <w:bCs/>
          <w:color w:val="auto"/>
          <w:sz w:val="21"/>
          <w:szCs w:val="21"/>
          <w:u w:val="single"/>
        </w:rPr>
        <w:t>时</w:t>
      </w:r>
      <w:r>
        <w:rPr>
          <w:rFonts w:hint="eastAsia" w:ascii="宋体" w:hAnsi="宋体" w:eastAsia="宋体" w:cs="宋体"/>
          <w:bCs/>
          <w:color w:val="auto"/>
          <w:sz w:val="21"/>
          <w:szCs w:val="21"/>
          <w:u w:val="single"/>
          <w:lang w:val="en-US" w:eastAsia="zh-CN"/>
        </w:rPr>
        <w:t>0</w:t>
      </w:r>
      <w:r>
        <w:rPr>
          <w:rFonts w:hint="eastAsia" w:ascii="宋体" w:hAnsi="宋体" w:eastAsia="宋体" w:cs="宋体"/>
          <w:bCs/>
          <w:color w:val="auto"/>
          <w:sz w:val="21"/>
          <w:szCs w:val="21"/>
          <w:u w:val="single"/>
        </w:rPr>
        <w:t>0分</w:t>
      </w:r>
      <w:r>
        <w:rPr>
          <w:rFonts w:hint="eastAsia" w:ascii="宋体" w:hAnsi="宋体" w:eastAsia="宋体" w:cs="宋体"/>
          <w:bCs/>
          <w:color w:val="auto"/>
          <w:sz w:val="21"/>
          <w:szCs w:val="21"/>
        </w:rPr>
        <w:t>（北京时间）</w:t>
      </w:r>
    </w:p>
    <w:p w14:paraId="1A8E518F">
      <w:pPr>
        <w:keepNext w:val="0"/>
        <w:keepLines w:val="0"/>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.开标地点：广西政府采购云平台（https://www.gcy.zfcg.gxzf.gov.cn/）</w:t>
      </w:r>
    </w:p>
    <w:p w14:paraId="1B0C3CC6">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eastAsia="宋体" w:cs="宋体"/>
          <w:b/>
          <w:bCs w:val="0"/>
          <w:color w:val="auto"/>
          <w:sz w:val="21"/>
          <w:szCs w:val="21"/>
        </w:rPr>
      </w:pPr>
      <w:bookmarkStart w:id="24" w:name="_Toc35393625"/>
      <w:bookmarkStart w:id="25" w:name="_Toc28359007"/>
      <w:bookmarkStart w:id="26" w:name="_Toc28359084"/>
      <w:bookmarkStart w:id="27" w:name="_Toc35393794"/>
      <w:r>
        <w:rPr>
          <w:rFonts w:hint="eastAsia" w:ascii="宋体" w:hAnsi="宋体" w:eastAsia="宋体" w:cs="宋体"/>
          <w:b/>
          <w:bCs w:val="0"/>
          <w:color w:val="auto"/>
          <w:sz w:val="21"/>
          <w:szCs w:val="21"/>
        </w:rPr>
        <w:t>六、公告期限</w:t>
      </w:r>
      <w:bookmarkEnd w:id="24"/>
      <w:bookmarkEnd w:id="25"/>
      <w:bookmarkEnd w:id="26"/>
      <w:bookmarkEnd w:id="27"/>
    </w:p>
    <w:p w14:paraId="4BA3B66F">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自本公告发布之日起3个工作日。</w:t>
      </w:r>
    </w:p>
    <w:p w14:paraId="17CDD9FE">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eastAsia="宋体" w:cs="宋体"/>
          <w:b/>
          <w:bCs w:val="0"/>
          <w:color w:val="auto"/>
          <w:sz w:val="21"/>
          <w:szCs w:val="21"/>
        </w:rPr>
      </w:pPr>
      <w:bookmarkStart w:id="28" w:name="_Toc35393795"/>
      <w:bookmarkStart w:id="29" w:name="_Toc35393626"/>
      <w:r>
        <w:rPr>
          <w:rFonts w:hint="eastAsia" w:ascii="宋体" w:hAnsi="宋体" w:eastAsia="宋体" w:cs="宋体"/>
          <w:b/>
          <w:bCs w:val="0"/>
          <w:color w:val="auto"/>
          <w:sz w:val="21"/>
          <w:szCs w:val="21"/>
        </w:rPr>
        <w:t>七、其他补充事宜</w:t>
      </w:r>
      <w:bookmarkEnd w:id="28"/>
      <w:bookmarkEnd w:id="29"/>
    </w:p>
    <w:p w14:paraId="5ACBA05A">
      <w:pPr>
        <w:keepNext w:val="0"/>
        <w:keepLines w:val="0"/>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rPr>
      </w:pPr>
      <w:bookmarkStart w:id="30" w:name="_Hlk37429585"/>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bookmarkStart w:id="31" w:name="_Hlk37429595"/>
      <w:r>
        <w:rPr>
          <w:rFonts w:hint="eastAsia" w:ascii="宋体" w:hAnsi="宋体" w:eastAsia="宋体" w:cs="宋体"/>
          <w:color w:val="auto"/>
          <w:kern w:val="0"/>
          <w:sz w:val="21"/>
          <w:szCs w:val="21"/>
          <w:highlight w:val="none"/>
          <w:lang w:val="en-US" w:eastAsia="zh-CN"/>
        </w:rPr>
        <w:t>竞标</w:t>
      </w:r>
      <w:r>
        <w:rPr>
          <w:rFonts w:hint="eastAsia" w:ascii="宋体" w:hAnsi="宋体" w:eastAsia="宋体" w:cs="宋体"/>
          <w:color w:val="auto"/>
          <w:kern w:val="0"/>
          <w:sz w:val="21"/>
          <w:szCs w:val="21"/>
          <w:highlight w:val="none"/>
        </w:rPr>
        <w:t>保证金（人民币）：</w:t>
      </w:r>
      <w:r>
        <w:rPr>
          <w:rFonts w:hint="eastAsia" w:ascii="宋体" w:hAnsi="宋体" w:eastAsia="宋体" w:cs="宋体"/>
          <w:color w:val="auto"/>
          <w:spacing w:val="-6"/>
          <w:kern w:val="0"/>
          <w:sz w:val="21"/>
          <w:szCs w:val="21"/>
          <w:highlight w:val="none"/>
          <w:lang w:eastAsia="zh-CN"/>
        </w:rPr>
        <w:t>按人民币</w:t>
      </w:r>
      <w:r>
        <w:rPr>
          <w:rFonts w:hint="eastAsia" w:ascii="宋体" w:hAnsi="宋体" w:eastAsia="宋体" w:cs="宋体"/>
          <w:color w:val="auto"/>
          <w:spacing w:val="-6"/>
          <w:kern w:val="0"/>
          <w:sz w:val="21"/>
          <w:szCs w:val="21"/>
          <w:highlight w:val="none"/>
          <w:lang w:val="en-US" w:eastAsia="zh-CN"/>
        </w:rPr>
        <w:t>陆仟元整</w:t>
      </w:r>
      <w:r>
        <w:rPr>
          <w:rFonts w:hint="eastAsia" w:ascii="宋体" w:hAnsi="宋体" w:eastAsia="宋体" w:cs="宋体"/>
          <w:color w:val="auto"/>
          <w:spacing w:val="-6"/>
          <w:kern w:val="0"/>
          <w:sz w:val="21"/>
          <w:szCs w:val="21"/>
          <w:highlight w:val="none"/>
          <w:lang w:eastAsia="zh-CN"/>
        </w:rPr>
        <w:t>（¥</w:t>
      </w:r>
      <w:r>
        <w:rPr>
          <w:rFonts w:hint="eastAsia" w:ascii="宋体" w:hAnsi="宋体" w:eastAsia="宋体" w:cs="宋体"/>
          <w:color w:val="auto"/>
          <w:spacing w:val="-6"/>
          <w:kern w:val="0"/>
          <w:sz w:val="21"/>
          <w:szCs w:val="21"/>
          <w:highlight w:val="none"/>
          <w:lang w:val="en-US" w:eastAsia="zh-CN"/>
        </w:rPr>
        <w:t>6000.00</w:t>
      </w:r>
      <w:r>
        <w:rPr>
          <w:rFonts w:hint="eastAsia" w:ascii="宋体" w:hAnsi="宋体" w:eastAsia="宋体" w:cs="宋体"/>
          <w:color w:val="auto"/>
          <w:spacing w:val="-6"/>
          <w:kern w:val="0"/>
          <w:sz w:val="21"/>
          <w:szCs w:val="21"/>
          <w:highlight w:val="none"/>
          <w:lang w:eastAsia="zh-CN"/>
        </w:rPr>
        <w:t>元）交纳。</w:t>
      </w:r>
    </w:p>
    <w:p w14:paraId="0B53B3E1">
      <w:pPr>
        <w:keepNext w:val="0"/>
        <w:keepLines w:val="0"/>
        <w:pageBreakBefore w:val="0"/>
        <w:kinsoku/>
        <w:wordWrap/>
        <w:overflowPunct/>
        <w:topLinePunct w:val="0"/>
        <w:autoSpaceDE/>
        <w:autoSpaceDN/>
        <w:bidi w:val="0"/>
        <w:adjustRightInd/>
        <w:snapToGrid/>
        <w:spacing w:line="480" w:lineRule="exact"/>
        <w:ind w:left="0" w:leftChars="0" w:right="0" w:firstLine="396"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spacing w:val="-6"/>
          <w:kern w:val="0"/>
          <w:sz w:val="21"/>
          <w:szCs w:val="21"/>
          <w:highlight w:val="none"/>
          <w:lang w:val="en-US" w:eastAsia="zh-CN"/>
        </w:rPr>
        <w:t>2.</w:t>
      </w:r>
      <w:r>
        <w:rPr>
          <w:rFonts w:hint="eastAsia" w:ascii="宋体" w:hAnsi="宋体" w:eastAsia="宋体" w:cs="宋体"/>
          <w:color w:val="auto"/>
          <w:spacing w:val="-6"/>
          <w:kern w:val="0"/>
          <w:sz w:val="21"/>
          <w:szCs w:val="21"/>
          <w:highlight w:val="none"/>
        </w:rPr>
        <w:t>网上查询地址</w:t>
      </w:r>
      <w:bookmarkEnd w:id="30"/>
      <w:bookmarkEnd w:id="31"/>
      <w:r>
        <w:rPr>
          <w:rFonts w:hint="eastAsia" w:ascii="宋体" w:hAnsi="宋体" w:eastAsia="宋体" w:cs="宋体"/>
          <w:color w:val="auto"/>
          <w:spacing w:val="-6"/>
          <w:kern w:val="0"/>
          <w:sz w:val="21"/>
          <w:szCs w:val="21"/>
          <w:highlight w:val="none"/>
          <w:lang w:eastAsia="zh-CN"/>
        </w:rPr>
        <w:t>：中国政府采购网（http://www.ccgp.gov.cn ）、广西政府采购网（http://zfcg.gxzf.gov.cn）、全国公共资源交易平台（广西•玉林）（http://ggzy.jgswj.gxzf.gov.cn/ylggzy）、</w:t>
      </w:r>
      <w:r>
        <w:rPr>
          <w:rFonts w:hint="eastAsia" w:ascii="宋体" w:hAnsi="宋体" w:eastAsia="宋体" w:cs="宋体"/>
          <w:color w:val="auto"/>
          <w:kern w:val="0"/>
          <w:sz w:val="21"/>
          <w:szCs w:val="21"/>
          <w:highlight w:val="none"/>
        </w:rPr>
        <w:t>广西玉林</w:t>
      </w:r>
      <w:r>
        <w:rPr>
          <w:rFonts w:hint="eastAsia" w:ascii="宋体" w:hAnsi="宋体" w:cs="宋体"/>
          <w:color w:val="auto"/>
          <w:kern w:val="0"/>
          <w:sz w:val="21"/>
          <w:szCs w:val="21"/>
          <w:highlight w:val="none"/>
          <w:lang w:eastAsia="zh-CN"/>
        </w:rPr>
        <w:t>市</w:t>
      </w:r>
      <w:r>
        <w:rPr>
          <w:rFonts w:hint="eastAsia" w:ascii="宋体" w:hAnsi="宋体" w:eastAsia="宋体" w:cs="宋体"/>
          <w:color w:val="auto"/>
          <w:kern w:val="0"/>
          <w:sz w:val="21"/>
          <w:szCs w:val="21"/>
          <w:highlight w:val="none"/>
        </w:rPr>
        <w:t>人民政府门户网站</w:t>
      </w:r>
      <w:r>
        <w:rPr>
          <w:rFonts w:hint="eastAsia" w:ascii="宋体" w:hAnsi="宋体" w:cs="宋体"/>
          <w:color w:val="auto"/>
          <w:spacing w:val="-6"/>
          <w:kern w:val="0"/>
          <w:sz w:val="21"/>
          <w:szCs w:val="21"/>
          <w:highlight w:val="none"/>
          <w:lang w:eastAsia="zh-CN"/>
        </w:rPr>
        <w:t>（http://www.yulin.gov.cn/）。</w:t>
      </w:r>
    </w:p>
    <w:p w14:paraId="649B4403">
      <w:pPr>
        <w:keepNext w:val="0"/>
        <w:keepLines w:val="0"/>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.本项目需要落实的政府采购政策</w:t>
      </w:r>
    </w:p>
    <w:p w14:paraId="22FF7063">
      <w:pPr>
        <w:keepNext w:val="0"/>
        <w:keepLines w:val="0"/>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（1）政府采购促进中小企业发展。</w:t>
      </w:r>
    </w:p>
    <w:p w14:paraId="7E77C2F8">
      <w:pPr>
        <w:keepNext w:val="0"/>
        <w:keepLines w:val="0"/>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2）政府采购支持采用本国产品的政策。</w:t>
      </w:r>
    </w:p>
    <w:p w14:paraId="1AB65803">
      <w:pPr>
        <w:keepNext w:val="0"/>
        <w:keepLines w:val="0"/>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（3）强制采购节能产品；优先采购节能产品、环境标志产品。</w:t>
      </w:r>
    </w:p>
    <w:p w14:paraId="375C20E7">
      <w:pPr>
        <w:keepNext w:val="0"/>
        <w:keepLines w:val="0"/>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（4）政府采购促进残疾人就业政策。</w:t>
      </w:r>
    </w:p>
    <w:p w14:paraId="1387C73B">
      <w:pPr>
        <w:keepNext w:val="0"/>
        <w:keepLines w:val="0"/>
        <w:pageBreakBefore w:val="0"/>
        <w:kinsoku/>
        <w:wordWrap/>
        <w:overflowPunct/>
        <w:topLinePunct w:val="0"/>
        <w:autoSpaceDE/>
        <w:autoSpaceDN/>
        <w:bidi w:val="0"/>
        <w:adjustRightInd/>
        <w:snapToGrid w:val="0"/>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（5）政府采购支持监狱企业发展。</w:t>
      </w:r>
    </w:p>
    <w:p w14:paraId="5A3C625A">
      <w:pPr>
        <w:keepNext w:val="0"/>
        <w:keepLines w:val="0"/>
        <w:pageBreakBefore w:val="0"/>
        <w:kinsoku/>
        <w:wordWrap/>
        <w:overflowPunct/>
        <w:topLinePunct w:val="0"/>
        <w:autoSpaceDE/>
        <w:autoSpaceDN/>
        <w:bidi w:val="0"/>
        <w:adjustRightInd/>
        <w:snapToGrid w:val="0"/>
        <w:spacing w:line="48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000000"/>
          <w:sz w:val="21"/>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406F04C">
      <w:pPr>
        <w:keepNext w:val="0"/>
        <w:keepLines w:val="0"/>
        <w:pageBreakBefore w:val="0"/>
        <w:kinsoku/>
        <w:wordWrap/>
        <w:overflowPunct/>
        <w:topLinePunct w:val="0"/>
        <w:autoSpaceDE/>
        <w:autoSpaceDN/>
        <w:bidi w:val="0"/>
        <w:adjustRightInd/>
        <w:snapToGrid w:val="0"/>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61EB588">
      <w:pPr>
        <w:keepNext w:val="0"/>
        <w:keepLines w:val="0"/>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 xml:space="preserve">.监督部门：玉林市财政局；联系电话：0775-2697961 </w:t>
      </w:r>
    </w:p>
    <w:p w14:paraId="5FDBA2F3">
      <w:pPr>
        <w:keepNext w:val="0"/>
        <w:keepLines w:val="0"/>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7.交易服务单位:玉林市公共资源交易中心联系电话:0775-2690270</w:t>
      </w:r>
    </w:p>
    <w:p w14:paraId="041F1E0A">
      <w:pPr>
        <w:keepNext w:val="0"/>
        <w:keepLines w:val="0"/>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8.本项目评标地址:玉林市公共资源交易中心</w:t>
      </w:r>
    </w:p>
    <w:p w14:paraId="4AC034A0">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八、凡对本次采购提出询问，请按以下方式联系</w:t>
      </w:r>
    </w:p>
    <w:p w14:paraId="7909B34D">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val="en-US" w:eastAsia="zh-CN"/>
        </w:rPr>
      </w:pPr>
      <w:r>
        <w:rPr>
          <w:rFonts w:hint="eastAsia" w:ascii="宋体" w:hAnsi="宋体"/>
          <w:color w:val="auto"/>
          <w:szCs w:val="21"/>
          <w:lang w:eastAsia="zh-CN"/>
        </w:rPr>
        <w:t>名称：玉林市疾病预防控制中心 　</w:t>
      </w:r>
      <w:r>
        <w:rPr>
          <w:rFonts w:hint="eastAsia" w:ascii="宋体" w:hAnsi="宋体"/>
          <w:color w:val="auto"/>
          <w:szCs w:val="21"/>
          <w:lang w:val="en-US" w:eastAsia="zh-CN"/>
        </w:rPr>
        <w:t xml:space="preserve"> </w:t>
      </w:r>
    </w:p>
    <w:p w14:paraId="2564EC1E">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eastAsia="zh-CN"/>
        </w:rPr>
      </w:pPr>
      <w:r>
        <w:rPr>
          <w:rFonts w:hint="eastAsia" w:ascii="宋体" w:hAnsi="宋体"/>
          <w:color w:val="auto"/>
          <w:szCs w:val="21"/>
          <w:lang w:eastAsia="zh-CN"/>
        </w:rPr>
        <w:t>地址：玉林市玉州区二环北路170号　　　　　　　　　</w:t>
      </w:r>
    </w:p>
    <w:p w14:paraId="4F883CD5">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联系人：卢然</w:t>
      </w:r>
    </w:p>
    <w:p w14:paraId="4CEE5703">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eastAsia="zh-CN"/>
        </w:rPr>
      </w:pPr>
      <w:r>
        <w:rPr>
          <w:rFonts w:hint="eastAsia" w:ascii="宋体" w:hAnsi="宋体"/>
          <w:color w:val="auto"/>
          <w:szCs w:val="21"/>
          <w:highlight w:val="none"/>
          <w:lang w:eastAsia="zh-CN"/>
        </w:rPr>
        <w:t>联系方式：0775-2826966 </w:t>
      </w:r>
      <w:r>
        <w:rPr>
          <w:rFonts w:hint="eastAsia" w:ascii="宋体" w:hAnsi="宋体"/>
          <w:color w:val="0000FF"/>
          <w:szCs w:val="21"/>
          <w:lang w:eastAsia="zh-CN"/>
        </w:rPr>
        <w:t> </w:t>
      </w:r>
      <w:r>
        <w:rPr>
          <w:rFonts w:hint="eastAsia" w:ascii="宋体" w:hAnsi="宋体"/>
          <w:color w:val="auto"/>
          <w:szCs w:val="21"/>
          <w:lang w:eastAsia="zh-CN"/>
        </w:rPr>
        <w:t xml:space="preserve">                     　 </w:t>
      </w:r>
    </w:p>
    <w:p w14:paraId="26D5EE43">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eastAsia="zh-CN"/>
        </w:rPr>
      </w:pPr>
      <w:bookmarkStart w:id="32" w:name="_Toc18378"/>
      <w:bookmarkStart w:id="33" w:name="_Toc28359020"/>
      <w:bookmarkStart w:id="34" w:name="_Toc28359097"/>
      <w:bookmarkStart w:id="35" w:name="_Toc35393638"/>
      <w:bookmarkStart w:id="36" w:name="_Toc35393807"/>
      <w:bookmarkStart w:id="37" w:name="_Toc25561"/>
      <w:bookmarkStart w:id="38" w:name="_Toc21999"/>
      <w:bookmarkStart w:id="39" w:name="_Toc13134"/>
      <w:bookmarkStart w:id="40" w:name="_Toc17087"/>
      <w:r>
        <w:rPr>
          <w:rFonts w:hint="eastAsia" w:ascii="宋体" w:hAnsi="宋体"/>
          <w:color w:val="auto"/>
          <w:szCs w:val="21"/>
          <w:lang w:eastAsia="zh-CN"/>
        </w:rPr>
        <w:t>2.采购代理机构信息</w:t>
      </w:r>
      <w:bookmarkEnd w:id="32"/>
      <w:bookmarkEnd w:id="33"/>
      <w:bookmarkEnd w:id="34"/>
      <w:bookmarkEnd w:id="35"/>
      <w:bookmarkEnd w:id="36"/>
      <w:bookmarkEnd w:id="37"/>
      <w:bookmarkEnd w:id="38"/>
      <w:bookmarkEnd w:id="39"/>
      <w:bookmarkEnd w:id="40"/>
    </w:p>
    <w:p w14:paraId="6106FBA8">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eastAsia="zh-CN"/>
        </w:rPr>
      </w:pPr>
      <w:r>
        <w:rPr>
          <w:rFonts w:hint="eastAsia" w:ascii="宋体" w:hAnsi="宋体"/>
          <w:color w:val="auto"/>
          <w:szCs w:val="21"/>
          <w:lang w:eastAsia="zh-CN"/>
        </w:rPr>
        <w:t>名称：广西桂春工程项目管理咨询有限公司　　　　　　　　　　　</w:t>
      </w:r>
    </w:p>
    <w:p w14:paraId="125D38D9">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eastAsia="zh-CN"/>
        </w:rPr>
      </w:pPr>
      <w:r>
        <w:rPr>
          <w:rFonts w:hint="eastAsia" w:ascii="宋体" w:hAnsi="宋体"/>
          <w:color w:val="auto"/>
          <w:szCs w:val="21"/>
          <w:lang w:eastAsia="zh-CN"/>
        </w:rPr>
        <w:t>地址：</w:t>
      </w:r>
      <w:r>
        <w:rPr>
          <w:rFonts w:hint="eastAsia" w:ascii="宋体" w:hAnsi="宋体"/>
          <w:color w:val="auto"/>
          <w:szCs w:val="21"/>
          <w:lang w:val="en-US" w:eastAsia="zh-CN"/>
        </w:rPr>
        <w:t>玉林市玉州区江滨路东55号山水名城8栋12号商铺</w:t>
      </w:r>
      <w:r>
        <w:rPr>
          <w:rFonts w:hint="eastAsia" w:ascii="宋体" w:hAnsi="宋体"/>
          <w:color w:val="auto"/>
          <w:szCs w:val="21"/>
          <w:lang w:eastAsia="zh-CN"/>
        </w:rPr>
        <w:t>　　　　　　　　　　　</w:t>
      </w:r>
    </w:p>
    <w:p w14:paraId="316A077A">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eastAsia="zh-CN"/>
        </w:rPr>
      </w:pPr>
      <w:r>
        <w:rPr>
          <w:rFonts w:hint="eastAsia" w:ascii="宋体" w:hAnsi="宋体"/>
          <w:color w:val="auto"/>
          <w:szCs w:val="21"/>
          <w:lang w:eastAsia="zh-CN"/>
        </w:rPr>
        <w:t>联系方式：</w:t>
      </w:r>
      <w:r>
        <w:rPr>
          <w:rFonts w:hint="eastAsia" w:ascii="宋体" w:hAnsi="宋体"/>
          <w:color w:val="000000"/>
          <w:szCs w:val="21"/>
          <w:lang w:eastAsia="zh-CN"/>
        </w:rPr>
        <w:t>0775-2692170</w:t>
      </w:r>
      <w:r>
        <w:rPr>
          <w:rFonts w:hint="eastAsia" w:ascii="宋体" w:hAnsi="宋体"/>
          <w:color w:val="auto"/>
          <w:szCs w:val="21"/>
          <w:lang w:eastAsia="zh-CN"/>
        </w:rPr>
        <w:t xml:space="preserve">                       </w:t>
      </w:r>
    </w:p>
    <w:p w14:paraId="3E36C80B">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bCs/>
          <w:color w:val="auto"/>
          <w:szCs w:val="21"/>
          <w:lang w:val="en-US" w:eastAsia="zh-CN"/>
        </w:rPr>
      </w:pPr>
      <w:r>
        <w:rPr>
          <w:rFonts w:hint="eastAsia" w:ascii="宋体" w:hAnsi="宋体"/>
          <w:color w:val="auto"/>
          <w:szCs w:val="21"/>
          <w:lang w:eastAsia="zh-CN"/>
        </w:rPr>
        <w:t>项目联系人：</w:t>
      </w:r>
      <w:r>
        <w:rPr>
          <w:rFonts w:hint="eastAsia" w:ascii="宋体" w:hAnsi="宋体"/>
          <w:color w:val="000000"/>
          <w:szCs w:val="21"/>
          <w:lang w:eastAsia="zh-CN"/>
        </w:rPr>
        <w:t>牟普琴</w:t>
      </w:r>
      <w:r>
        <w:rPr>
          <w:rFonts w:hint="eastAsia" w:ascii="宋体" w:hAnsi="宋体"/>
          <w:color w:val="auto"/>
          <w:szCs w:val="21"/>
          <w:lang w:eastAsia="zh-CN"/>
        </w:rPr>
        <w:t xml:space="preserve"> </w:t>
      </w:r>
      <w:r>
        <w:rPr>
          <w:rFonts w:hint="eastAsia" w:ascii="宋体" w:hAnsi="宋体"/>
          <w:color w:val="auto"/>
          <w:szCs w:val="21"/>
        </w:rPr>
        <w:t xml:space="preserve">  </w:t>
      </w:r>
      <w:r>
        <w:rPr>
          <w:rFonts w:hint="eastAsia" w:ascii="宋体" w:hAnsi="宋体"/>
          <w:bCs/>
          <w:color w:val="auto"/>
          <w:szCs w:val="21"/>
          <w:lang w:val="en-US" w:eastAsia="zh-CN"/>
        </w:rPr>
        <w:t xml:space="preserve">                           </w:t>
      </w:r>
    </w:p>
    <w:p w14:paraId="49F12398">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ascii="宋体" w:hAnsi="宋体"/>
          <w:color w:val="auto"/>
          <w:szCs w:val="21"/>
        </w:rPr>
      </w:pPr>
      <w:r>
        <w:rPr>
          <w:rFonts w:hint="eastAsia" w:ascii="宋体" w:hAnsi="宋体"/>
          <w:bCs/>
          <w:color w:val="auto"/>
          <w:szCs w:val="21"/>
          <w:lang w:val="en-US" w:eastAsia="zh-CN"/>
        </w:rPr>
        <w:t xml:space="preserve">                                </w:t>
      </w:r>
      <w:r>
        <w:rPr>
          <w:rFonts w:hint="eastAsia" w:ascii="宋体" w:hAnsi="宋体"/>
          <w:bCs/>
          <w:color w:val="auto"/>
          <w:szCs w:val="21"/>
        </w:rPr>
        <w:t xml:space="preserve"> </w:t>
      </w:r>
      <w:r>
        <w:rPr>
          <w:rFonts w:hint="eastAsia" w:ascii="宋体" w:hAnsi="宋体"/>
          <w:bCs/>
          <w:color w:val="auto"/>
          <w:szCs w:val="21"/>
          <w:lang w:val="en-US" w:eastAsia="zh-CN"/>
        </w:rPr>
        <w:t xml:space="preserve">   广西桂春工程项目管理咨询有限公司</w:t>
      </w:r>
    </w:p>
    <w:p w14:paraId="4DF02E5F">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hint="eastAsia" w:ascii="宋体" w:hAnsi="宋体" w:eastAsia="宋体" w:cs="宋体"/>
        </w:rPr>
      </w:pPr>
      <w:r>
        <w:rPr>
          <w:rFonts w:hint="eastAsia" w:ascii="宋体" w:hAnsi="宋体"/>
          <w:color w:val="auto"/>
          <w:szCs w:val="21"/>
        </w:rPr>
        <w:t xml:space="preserve">                        </w:t>
      </w:r>
      <w:r>
        <w:rPr>
          <w:rFonts w:hint="eastAsia" w:ascii="宋体" w:hAnsi="宋体"/>
          <w:bCs/>
          <w:color w:val="auto"/>
          <w:szCs w:val="21"/>
        </w:rPr>
        <w:t xml:space="preserve">       </w:t>
      </w:r>
      <w:r>
        <w:rPr>
          <w:rFonts w:hint="eastAsia" w:ascii="宋体" w:hAnsi="宋体"/>
          <w:bCs/>
          <w:color w:val="auto"/>
          <w:szCs w:val="21"/>
          <w:lang w:val="en-US" w:eastAsia="zh-CN"/>
        </w:rPr>
        <w:t xml:space="preserve">    </w:t>
      </w:r>
      <w:r>
        <w:rPr>
          <w:rFonts w:hint="eastAsia" w:ascii="宋体" w:hAnsi="宋体"/>
          <w:bCs/>
          <w:color w:val="auto"/>
          <w:szCs w:val="21"/>
        </w:rPr>
        <w:t xml:space="preserve">  202</w:t>
      </w:r>
      <w:r>
        <w:rPr>
          <w:rFonts w:hint="eastAsia" w:ascii="宋体" w:hAnsi="宋体"/>
          <w:bCs/>
          <w:color w:val="auto"/>
          <w:szCs w:val="21"/>
          <w:lang w:val="en-US" w:eastAsia="zh-CN"/>
        </w:rPr>
        <w:t>5</w:t>
      </w:r>
      <w:r>
        <w:rPr>
          <w:rFonts w:hint="eastAsia" w:ascii="宋体" w:hAnsi="宋体"/>
          <w:bCs/>
          <w:color w:val="auto"/>
          <w:szCs w:val="21"/>
        </w:rPr>
        <w:t>年</w:t>
      </w:r>
      <w:r>
        <w:rPr>
          <w:rFonts w:hint="eastAsia" w:ascii="宋体" w:hAnsi="宋体"/>
          <w:bCs/>
          <w:color w:val="auto"/>
          <w:szCs w:val="21"/>
          <w:lang w:val="en-US" w:eastAsia="zh-CN"/>
        </w:rPr>
        <w:t>12</w:t>
      </w:r>
      <w:r>
        <w:rPr>
          <w:rFonts w:hint="eastAsia" w:ascii="宋体" w:hAnsi="宋体"/>
          <w:bCs/>
          <w:color w:val="auto"/>
          <w:szCs w:val="21"/>
        </w:rPr>
        <w:t>月</w:t>
      </w:r>
      <w:r>
        <w:rPr>
          <w:rFonts w:hint="eastAsia" w:ascii="宋体" w:hAnsi="宋体"/>
          <w:bCs/>
          <w:color w:val="auto"/>
          <w:szCs w:val="21"/>
          <w:lang w:val="en-US" w:eastAsia="zh-CN"/>
        </w:rPr>
        <w:t>22</w:t>
      </w:r>
      <w:r>
        <w:rPr>
          <w:rFonts w:hint="eastAsia" w:ascii="宋体" w:hAnsi="宋体"/>
          <w:bCs/>
          <w:color w:val="auto"/>
          <w:szCs w:val="21"/>
        </w:rPr>
        <w:t>日</w:t>
      </w:r>
    </w:p>
    <w:p w14:paraId="7C0D3A78">
      <w:pPr>
        <w:rPr>
          <w:rFonts w:hint="eastAsia" w:ascii="宋体" w:hAnsi="宋体" w:eastAsia="宋体" w:cs="宋体"/>
        </w:rPr>
      </w:pPr>
    </w:p>
    <w:p w14:paraId="55DCAD47">
      <w:pPr>
        <w:pStyle w:val="9"/>
        <w:rPr>
          <w:rFonts w:hint="eastAsia" w:ascii="宋体" w:hAnsi="宋体" w:eastAsia="宋体" w:cs="宋体"/>
        </w:rPr>
      </w:pPr>
    </w:p>
    <w:p w14:paraId="4B42D2F0">
      <w:pPr>
        <w:pStyle w:val="9"/>
        <w:rPr>
          <w:rFonts w:hint="eastAsia" w:ascii="宋体" w:hAnsi="宋体" w:eastAsia="宋体" w:cs="宋体"/>
        </w:rPr>
      </w:pPr>
    </w:p>
    <w:p w14:paraId="3AAC38C1">
      <w:pPr>
        <w:rPr>
          <w:rFonts w:hint="eastAsia"/>
        </w:rPr>
      </w:pPr>
    </w:p>
    <w:p w14:paraId="6C296A8A">
      <w:pPr>
        <w:jc w:val="center"/>
        <w:outlineLvl w:val="0"/>
        <w:rPr>
          <w:rFonts w:hint="eastAsia" w:asciiTheme="majorEastAsia" w:hAnsiTheme="majorEastAsia" w:eastAsiaTheme="majorEastAsia" w:cstheme="majorEastAsia"/>
          <w:b/>
          <w:color w:val="auto"/>
          <w:sz w:val="32"/>
          <w:highlight w:val="none"/>
        </w:rPr>
      </w:pPr>
      <w:bookmarkStart w:id="41" w:name="_Toc4173"/>
      <w:bookmarkStart w:id="42" w:name="_Toc10522"/>
      <w:r>
        <w:rPr>
          <w:rFonts w:hint="eastAsia" w:asciiTheme="majorEastAsia" w:hAnsiTheme="majorEastAsia" w:eastAsiaTheme="majorEastAsia" w:cstheme="majorEastAsia"/>
          <w:b/>
          <w:color w:val="auto"/>
          <w:sz w:val="32"/>
          <w:highlight w:val="none"/>
        </w:rPr>
        <w:t>第二章 供应商须知</w:t>
      </w:r>
      <w:bookmarkEnd w:id="41"/>
      <w:bookmarkEnd w:id="42"/>
    </w:p>
    <w:p w14:paraId="40CF25AF">
      <w:pPr>
        <w:jc w:val="center"/>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供应商须知前附表</w:t>
      </w:r>
    </w:p>
    <w:p w14:paraId="256E673F">
      <w:pPr>
        <w:rPr>
          <w:rFonts w:hint="eastAsia"/>
        </w:rPr>
      </w:pPr>
    </w:p>
    <w:tbl>
      <w:tblPr>
        <w:tblStyle w:val="19"/>
        <w:tblW w:w="93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8"/>
        <w:gridCol w:w="8351"/>
      </w:tblGrid>
      <w:tr w14:paraId="0A124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top"/>
          </w:tcPr>
          <w:p w14:paraId="4736BA7D">
            <w:pPr>
              <w:spacing w:line="360" w:lineRule="auto"/>
              <w:jc w:val="center"/>
              <w:rPr>
                <w:rFonts w:hint="eastAsia" w:ascii="宋体" w:hAnsi="宋体" w:cs="宋体"/>
                <w:b/>
                <w:szCs w:val="21"/>
              </w:rPr>
            </w:pPr>
            <w:r>
              <w:rPr>
                <w:rFonts w:hint="eastAsia" w:ascii="宋体" w:hAnsi="宋体" w:cs="宋体"/>
                <w:b/>
                <w:szCs w:val="21"/>
              </w:rPr>
              <w:t>条款号</w:t>
            </w:r>
          </w:p>
        </w:tc>
        <w:tc>
          <w:tcPr>
            <w:tcW w:w="8351" w:type="dxa"/>
            <w:tcBorders>
              <w:top w:val="single" w:color="000000" w:sz="4" w:space="0"/>
              <w:left w:val="single" w:color="000000" w:sz="4" w:space="0"/>
              <w:bottom w:val="single" w:color="000000" w:sz="4" w:space="0"/>
              <w:right w:val="single" w:color="000000" w:sz="4" w:space="0"/>
            </w:tcBorders>
            <w:noWrap w:val="0"/>
            <w:vAlign w:val="top"/>
          </w:tcPr>
          <w:p w14:paraId="51FD9238">
            <w:pPr>
              <w:spacing w:line="360" w:lineRule="auto"/>
              <w:jc w:val="center"/>
              <w:rPr>
                <w:rFonts w:hint="eastAsia" w:ascii="宋体" w:hAnsi="宋体" w:eastAsia="宋体" w:cs="宋体"/>
                <w:b/>
                <w:szCs w:val="21"/>
                <w:lang w:eastAsia="zh-CN"/>
              </w:rPr>
            </w:pPr>
            <w:r>
              <w:rPr>
                <w:rFonts w:hint="eastAsia" w:ascii="宋体" w:hAnsi="宋体" w:cs="宋体"/>
                <w:b/>
                <w:szCs w:val="21"/>
                <w:lang w:val="en-US" w:eastAsia="zh-CN"/>
              </w:rPr>
              <w:t>内容</w:t>
            </w:r>
          </w:p>
        </w:tc>
      </w:tr>
      <w:tr w14:paraId="6B74A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top"/>
          </w:tcPr>
          <w:p w14:paraId="117A112D">
            <w:pPr>
              <w:spacing w:line="360" w:lineRule="auto"/>
              <w:jc w:val="center"/>
              <w:rPr>
                <w:rFonts w:hint="eastAsia" w:ascii="宋体" w:hAnsi="宋体" w:cs="宋体"/>
                <w:szCs w:val="21"/>
              </w:rPr>
            </w:pPr>
            <w:r>
              <w:rPr>
                <w:rFonts w:hint="eastAsia" w:ascii="宋体" w:hAnsi="宋体" w:cs="宋体"/>
                <w:szCs w:val="21"/>
              </w:rPr>
              <w:t>3.1</w:t>
            </w:r>
          </w:p>
        </w:tc>
        <w:tc>
          <w:tcPr>
            <w:tcW w:w="8351" w:type="dxa"/>
            <w:tcBorders>
              <w:top w:val="single" w:color="000000" w:sz="4" w:space="0"/>
              <w:left w:val="single" w:color="000000" w:sz="4" w:space="0"/>
              <w:bottom w:val="single" w:color="000000" w:sz="4" w:space="0"/>
              <w:right w:val="single" w:color="000000" w:sz="4" w:space="0"/>
            </w:tcBorders>
            <w:noWrap w:val="0"/>
            <w:vAlign w:val="top"/>
          </w:tcPr>
          <w:p w14:paraId="3D2EC06B">
            <w:pPr>
              <w:spacing w:line="400" w:lineRule="exact"/>
              <w:rPr>
                <w:rFonts w:hint="eastAsia" w:ascii="宋体" w:hAnsi="宋体" w:eastAsia="宋体" w:cs="宋体"/>
                <w:b/>
                <w:szCs w:val="21"/>
                <w:lang w:eastAsia="zh-CN"/>
              </w:rPr>
            </w:pPr>
            <w:r>
              <w:rPr>
                <w:rFonts w:hint="eastAsia" w:ascii="宋体" w:hAnsi="宋体" w:cs="宋体"/>
                <w:szCs w:val="21"/>
              </w:rPr>
              <w:t>供应商资格条件</w:t>
            </w:r>
            <w:r>
              <w:rPr>
                <w:rFonts w:hint="eastAsia" w:ascii="宋体" w:hAnsi="宋体" w:cs="宋体"/>
                <w:szCs w:val="21"/>
                <w:lang w:eastAsia="zh-CN"/>
              </w:rPr>
              <w:t>：</w:t>
            </w:r>
            <w:r>
              <w:rPr>
                <w:rFonts w:hint="eastAsia" w:ascii="宋体" w:hAnsi="宋体"/>
                <w:szCs w:val="21"/>
              </w:rPr>
              <w:t>供应商资格条件要求详见公告</w:t>
            </w:r>
            <w:r>
              <w:rPr>
                <w:rFonts w:hint="eastAsia" w:ascii="宋体" w:hAnsi="宋体"/>
                <w:szCs w:val="21"/>
                <w:lang w:eastAsia="zh-CN"/>
              </w:rPr>
              <w:t>。</w:t>
            </w:r>
          </w:p>
        </w:tc>
      </w:tr>
      <w:tr w14:paraId="68383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19AC0FF">
            <w:pPr>
              <w:spacing w:line="360" w:lineRule="auto"/>
              <w:jc w:val="center"/>
              <w:rPr>
                <w:rFonts w:hint="eastAsia" w:ascii="宋体" w:hAnsi="宋体" w:cs="宋体"/>
                <w:szCs w:val="21"/>
              </w:rPr>
            </w:pPr>
            <w:r>
              <w:rPr>
                <w:rFonts w:hint="eastAsia" w:ascii="宋体" w:hAnsi="宋体" w:cs="宋体"/>
                <w:szCs w:val="21"/>
              </w:rPr>
              <w:t>5.1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6FC4466F">
            <w:pPr>
              <w:spacing w:line="360" w:lineRule="auto"/>
              <w:rPr>
                <w:rFonts w:hint="eastAsia" w:ascii="宋体" w:hAnsi="宋体" w:cs="宋体"/>
                <w:szCs w:val="21"/>
              </w:rPr>
            </w:pPr>
            <w:bookmarkStart w:id="43" w:name="PO_3000001871_PM007_1"/>
            <w:r>
              <w:rPr>
                <w:rFonts w:hint="eastAsia" w:ascii="宋体" w:hAnsi="宋体" w:cs="宋体"/>
                <w:szCs w:val="21"/>
              </w:rPr>
              <w:t>是否接受联合体竞标</w:t>
            </w:r>
            <w:r>
              <w:rPr>
                <w:rFonts w:hint="eastAsia" w:ascii="宋体" w:hAnsi="宋体" w:cs="宋体"/>
                <w:szCs w:val="21"/>
                <w:lang w:eastAsia="zh-CN"/>
              </w:rPr>
              <w:t>：</w:t>
            </w:r>
            <w:r>
              <w:rPr>
                <w:rFonts w:hint="eastAsia" w:ascii="宋体" w:hAnsi="宋体"/>
                <w:szCs w:val="21"/>
              </w:rPr>
              <w:t>不允许联合体投标</w:t>
            </w:r>
            <w:bookmarkEnd w:id="43"/>
            <w:r>
              <w:rPr>
                <w:rFonts w:hint="eastAsia" w:ascii="宋体" w:hAnsi="宋体"/>
                <w:szCs w:val="21"/>
              </w:rPr>
              <w:t>。</w:t>
            </w:r>
          </w:p>
        </w:tc>
      </w:tr>
      <w:tr w14:paraId="2EFB9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68971912">
            <w:pPr>
              <w:spacing w:line="360" w:lineRule="auto"/>
              <w:jc w:val="center"/>
              <w:rPr>
                <w:rFonts w:hint="eastAsia" w:ascii="宋体" w:hAnsi="宋体" w:cs="宋体"/>
                <w:szCs w:val="21"/>
              </w:rPr>
            </w:pPr>
            <w:r>
              <w:rPr>
                <w:rFonts w:hint="eastAsia" w:ascii="宋体" w:hAnsi="宋体" w:cs="宋体"/>
                <w:szCs w:val="21"/>
              </w:rPr>
              <w:t>5.2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4274C0E6">
            <w:pPr>
              <w:pStyle w:val="7"/>
              <w:spacing w:line="380" w:lineRule="exact"/>
              <w:rPr>
                <w:rFonts w:hint="eastAsia" w:ascii="宋体" w:hAnsi="宋体" w:cs="宋体"/>
                <w:szCs w:val="21"/>
              </w:rPr>
            </w:pPr>
            <w:r>
              <w:rPr>
                <w:rFonts w:hint="eastAsia" w:ascii="宋体" w:hAnsi="宋体"/>
                <w:szCs w:val="21"/>
              </w:rPr>
              <w:t>联合体竞标要求</w:t>
            </w:r>
            <w:r>
              <w:rPr>
                <w:rFonts w:hint="eastAsia" w:ascii="宋体" w:hAnsi="宋体"/>
                <w:szCs w:val="21"/>
                <w:lang w:eastAsia="zh-CN"/>
              </w:rPr>
              <w:t>：</w:t>
            </w:r>
            <w:r>
              <w:rPr>
                <w:rFonts w:hint="eastAsia" w:ascii="宋体" w:hAnsi="宋体"/>
                <w:szCs w:val="21"/>
              </w:rPr>
              <w:t>无</w:t>
            </w:r>
          </w:p>
        </w:tc>
      </w:tr>
      <w:tr w14:paraId="75DA1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1410DE9D">
            <w:pPr>
              <w:spacing w:line="360" w:lineRule="auto"/>
              <w:jc w:val="center"/>
              <w:rPr>
                <w:rFonts w:hint="eastAsia" w:ascii="宋体" w:hAnsi="宋体" w:cs="宋体"/>
                <w:szCs w:val="21"/>
              </w:rPr>
            </w:pPr>
            <w:r>
              <w:rPr>
                <w:rFonts w:hint="eastAsia" w:ascii="宋体" w:hAnsi="宋体" w:cs="宋体"/>
                <w:szCs w:val="21"/>
              </w:rPr>
              <w:t>6.1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081E5A2B">
            <w:pPr>
              <w:pStyle w:val="7"/>
              <w:spacing w:line="360" w:lineRule="auto"/>
              <w:rPr>
                <w:rFonts w:hint="eastAsia" w:ascii="宋体" w:hAnsi="宋体" w:cs="宋体"/>
                <w:szCs w:val="21"/>
              </w:rPr>
            </w:pPr>
            <w:r>
              <w:rPr>
                <w:rFonts w:hint="eastAsia" w:ascii="宋体" w:hAnsi="宋体" w:cs="宋体"/>
                <w:szCs w:val="21"/>
              </w:rPr>
              <w:t>是否允许分包</w:t>
            </w:r>
            <w:r>
              <w:rPr>
                <w:rFonts w:hint="eastAsia" w:ascii="宋体" w:hAnsi="宋体" w:cs="宋体"/>
                <w:szCs w:val="21"/>
                <w:lang w:eastAsia="zh-CN"/>
              </w:rPr>
              <w:t>：</w:t>
            </w:r>
            <w:r>
              <w:rPr>
                <w:rFonts w:hint="eastAsia" w:ascii="宋体" w:hAnsi="宋体"/>
                <w:color w:val="auto"/>
                <w:szCs w:val="21"/>
                <w:lang w:eastAsia="zh-CN"/>
              </w:rPr>
              <w:t>☑</w:t>
            </w:r>
            <w:r>
              <w:rPr>
                <w:rFonts w:hint="eastAsia" w:ascii="宋体" w:hAnsi="宋体"/>
                <w:color w:val="auto"/>
                <w:szCs w:val="21"/>
              </w:rPr>
              <w:t>不允许分包</w:t>
            </w:r>
          </w:p>
        </w:tc>
      </w:tr>
      <w:tr w14:paraId="48B35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2B7C931D">
            <w:pPr>
              <w:spacing w:line="360" w:lineRule="auto"/>
              <w:jc w:val="center"/>
              <w:rPr>
                <w:rFonts w:hint="eastAsia" w:ascii="宋体" w:hAnsi="宋体" w:cs="宋体"/>
                <w:szCs w:val="21"/>
              </w:rPr>
            </w:pPr>
            <w:r>
              <w:rPr>
                <w:rFonts w:hint="eastAsia" w:ascii="宋体" w:hAnsi="宋体" w:cs="宋体"/>
                <w:szCs w:val="21"/>
              </w:rPr>
              <w:t>12.1.1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3E272121">
            <w:pPr>
              <w:keepNext w:val="0"/>
              <w:keepLines w:val="0"/>
              <w:pageBreakBefore w:val="0"/>
              <w:widowControl w:val="0"/>
              <w:kinsoku/>
              <w:wordWrap/>
              <w:overflowPunct/>
              <w:topLinePunct w:val="0"/>
              <w:bidi w:val="0"/>
              <w:snapToGrid w:val="0"/>
              <w:spacing w:line="440" w:lineRule="exact"/>
              <w:jc w:val="left"/>
              <w:rPr>
                <w:rFonts w:hint="eastAsia" w:ascii="宋体" w:hAnsi="宋体" w:cs="宋体"/>
                <w:b/>
                <w:color w:val="auto"/>
                <w:szCs w:val="21"/>
              </w:rPr>
            </w:pPr>
            <w:r>
              <w:rPr>
                <w:rFonts w:hint="eastAsia" w:ascii="宋体" w:hAnsi="宋体" w:cs="宋体"/>
                <w:b/>
                <w:color w:val="auto"/>
                <w:szCs w:val="21"/>
              </w:rPr>
              <w:t>资格证明文件</w:t>
            </w:r>
          </w:p>
          <w:p w14:paraId="6260AB2B">
            <w:pPr>
              <w:pStyle w:val="7"/>
              <w:keepNext w:val="0"/>
              <w:keepLines w:val="0"/>
              <w:pageBreakBefore w:val="0"/>
              <w:widowControl w:val="0"/>
              <w:numPr>
                <w:ilvl w:val="0"/>
                <w:numId w:val="0"/>
              </w:numPr>
              <w:kinsoku/>
              <w:wordWrap/>
              <w:overflowPunct/>
              <w:topLinePunct w:val="0"/>
              <w:bidi w:val="0"/>
              <w:spacing w:line="440" w:lineRule="exact"/>
              <w:ind w:leftChars="0"/>
              <w:rPr>
                <w:rFonts w:hint="eastAsia" w:ascii="宋体" w:hAnsi="宋体" w:cs="宋体"/>
                <w:b/>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5FCF799">
            <w:pPr>
              <w:pStyle w:val="7"/>
              <w:keepNext w:val="0"/>
              <w:keepLines w:val="0"/>
              <w:pageBreakBefore w:val="0"/>
              <w:widowControl w:val="0"/>
              <w:numPr>
                <w:ilvl w:val="0"/>
                <w:numId w:val="0"/>
              </w:numPr>
              <w:kinsoku/>
              <w:wordWrap/>
              <w:overflowPunct/>
              <w:topLinePunct w:val="0"/>
              <w:bidi w:val="0"/>
              <w:spacing w:line="440" w:lineRule="exact"/>
              <w:rPr>
                <w:rFonts w:hint="eastAsia" w:ascii="宋体" w:hAnsi="宋体" w:eastAsia="宋体" w:cs="Times New Roman"/>
                <w:i w:val="0"/>
                <w:iCs w:val="0"/>
                <w:color w:val="auto"/>
                <w:szCs w:val="21"/>
                <w:highlight w:val="none"/>
                <w:u w:val="none"/>
                <w:lang w:eastAsia="zh-CN"/>
              </w:rPr>
            </w:pPr>
            <w:r>
              <w:rPr>
                <w:rFonts w:hint="eastAsia" w:ascii="宋体" w:hAnsi="宋体" w:cs="Times New Roman"/>
                <w:i w:val="0"/>
                <w:iCs w:val="0"/>
                <w:color w:val="auto"/>
                <w:szCs w:val="21"/>
                <w:highlight w:val="none"/>
                <w:u w:val="none"/>
                <w:lang w:val="en-US" w:eastAsia="zh-CN"/>
              </w:rPr>
              <w:t>2.</w:t>
            </w:r>
            <w:r>
              <w:rPr>
                <w:rFonts w:hint="eastAsia" w:ascii="宋体" w:hAnsi="宋体" w:eastAsia="宋体" w:cs="Times New Roman"/>
                <w:i w:val="0"/>
                <w:iCs w:val="0"/>
                <w:color w:val="auto"/>
                <w:szCs w:val="21"/>
                <w:highlight w:val="none"/>
                <w:u w:val="none"/>
                <w:lang w:val="en-US" w:eastAsia="zh-CN"/>
              </w:rPr>
              <w:t>供应商</w:t>
            </w:r>
            <w:r>
              <w:rPr>
                <w:rFonts w:hint="eastAsia" w:ascii="宋体" w:hAnsi="宋体" w:eastAsia="宋体" w:cs="Times New Roman"/>
                <w:i w:val="0"/>
                <w:iCs w:val="0"/>
                <w:color w:val="auto"/>
                <w:szCs w:val="21"/>
                <w:highlight w:val="none"/>
                <w:u w:val="none"/>
                <w:lang w:eastAsia="zh-CN"/>
              </w:rPr>
              <w:t>特定资格要求的资格证明材料</w:t>
            </w:r>
            <w:r>
              <w:rPr>
                <w:rFonts w:hint="eastAsia" w:ascii="宋体" w:hAnsi="宋体" w:eastAsia="宋体" w:cs="Times New Roman"/>
                <w:b/>
                <w:bCs/>
                <w:i w:val="0"/>
                <w:iCs w:val="0"/>
                <w:color w:val="auto"/>
                <w:szCs w:val="21"/>
                <w:highlight w:val="none"/>
                <w:u w:val="none"/>
                <w:lang w:eastAsia="zh-CN"/>
              </w:rPr>
              <w:t>（必须提供，否则响应文件按无效响应处理）</w:t>
            </w:r>
            <w:r>
              <w:rPr>
                <w:rFonts w:hint="eastAsia" w:ascii="宋体" w:hAnsi="宋体" w:eastAsia="宋体" w:cs="Times New Roman"/>
                <w:i w:val="0"/>
                <w:iCs w:val="0"/>
                <w:color w:val="auto"/>
                <w:szCs w:val="21"/>
                <w:highlight w:val="none"/>
                <w:u w:val="none"/>
                <w:lang w:eastAsia="zh-CN"/>
              </w:rPr>
              <w:t>：</w:t>
            </w:r>
          </w:p>
          <w:p w14:paraId="542739ED">
            <w:pPr>
              <w:pStyle w:val="7"/>
              <w:keepNext w:val="0"/>
              <w:keepLines w:val="0"/>
              <w:pageBreakBefore w:val="0"/>
              <w:widowControl w:val="0"/>
              <w:numPr>
                <w:ilvl w:val="0"/>
                <w:numId w:val="0"/>
              </w:numPr>
              <w:kinsoku/>
              <w:wordWrap/>
              <w:overflowPunct/>
              <w:topLinePunct w:val="0"/>
              <w:bidi w:val="0"/>
              <w:spacing w:line="440" w:lineRule="exact"/>
              <w:ind w:leftChars="0"/>
              <w:rPr>
                <w:rFonts w:hint="eastAsia" w:ascii="宋体" w:hAnsi="宋体" w:cs="宋体"/>
                <w:color w:val="auto"/>
                <w:szCs w:val="21"/>
                <w:lang w:val="en-US" w:eastAsia="zh-CN"/>
              </w:rPr>
            </w:pPr>
            <w:r>
              <w:rPr>
                <w:rFonts w:hint="eastAsia" w:ascii="宋体" w:hAnsi="宋体" w:cs="宋体"/>
                <w:color w:val="auto"/>
                <w:szCs w:val="21"/>
                <w:lang w:val="en-US" w:eastAsia="zh-CN"/>
              </w:rPr>
              <w:t>（1）供应商若为非生产厂家则必须提供有效期内的医疗器械经营许可证或备案证明（竞标产品若为三类医疗器械，请提供医疗器械经营许可证。若为需经营备案的二类医疗器械，请提供相应经营备案证明；若为不需经营备案的二类医疗器械，请提供相关的免备案证明）；</w:t>
            </w:r>
          </w:p>
          <w:p w14:paraId="741433A7">
            <w:pPr>
              <w:pStyle w:val="7"/>
              <w:keepNext w:val="0"/>
              <w:keepLines w:val="0"/>
              <w:pageBreakBefore w:val="0"/>
              <w:widowControl w:val="0"/>
              <w:numPr>
                <w:ilvl w:val="0"/>
                <w:numId w:val="0"/>
              </w:numPr>
              <w:kinsoku/>
              <w:wordWrap/>
              <w:overflowPunct/>
              <w:topLinePunct w:val="0"/>
              <w:bidi w:val="0"/>
              <w:spacing w:line="440" w:lineRule="exact"/>
              <w:ind w:leftChars="0"/>
              <w:rPr>
                <w:rFonts w:hint="eastAsia" w:ascii="宋体" w:hAnsi="宋体" w:cs="宋体"/>
                <w:color w:val="auto"/>
                <w:szCs w:val="21"/>
                <w:lang w:val="en-US" w:eastAsia="zh-CN"/>
              </w:rPr>
            </w:pPr>
            <w:r>
              <w:rPr>
                <w:rFonts w:hint="eastAsia" w:ascii="宋体" w:hAnsi="宋体" w:cs="宋体"/>
                <w:color w:val="auto"/>
                <w:szCs w:val="21"/>
                <w:lang w:val="en-US" w:eastAsia="zh-CN"/>
              </w:rPr>
              <w:t>（2）供应商若为竞标产品制造商则应提供有效期内的医疗器械生产许可证或生产备案证明（竞标产品若为二类、三类医疗器械，请提供医疗器械生产许可证。若为一类医疗器械，请提供生产备案证明）。</w:t>
            </w:r>
          </w:p>
          <w:p w14:paraId="792E3A19">
            <w:pPr>
              <w:keepNext w:val="0"/>
              <w:keepLines w:val="0"/>
              <w:pageBreakBefore w:val="0"/>
              <w:widowControl w:val="0"/>
              <w:kinsoku/>
              <w:wordWrap/>
              <w:overflowPunct/>
              <w:topLinePunct w:val="0"/>
              <w:bidi w:val="0"/>
              <w:snapToGrid w:val="0"/>
              <w:spacing w:line="440" w:lineRule="exact"/>
              <w:jc w:val="left"/>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.供应商依法缴纳税收的相关材料（</w:t>
            </w:r>
            <w:r>
              <w:rPr>
                <w:rFonts w:hint="eastAsia" w:ascii="宋体" w:hAnsi="宋体" w:cs="宋体"/>
                <w:color w:val="auto"/>
                <w:szCs w:val="21"/>
                <w:u w:val="single"/>
              </w:rPr>
              <w:t xml:space="preserve"> 202</w:t>
            </w:r>
            <w:r>
              <w:rPr>
                <w:rFonts w:hint="eastAsia" w:ascii="宋体" w:hAnsi="宋体" w:cs="宋体"/>
                <w:color w:val="auto"/>
                <w:szCs w:val="21"/>
                <w:u w:val="single"/>
                <w:lang w:val="en-US" w:eastAsia="zh-CN"/>
              </w:rPr>
              <w:t>5</w:t>
            </w:r>
            <w:r>
              <w:rPr>
                <w:rFonts w:hint="eastAsia" w:ascii="宋体" w:hAnsi="宋体" w:cs="宋体"/>
                <w:color w:val="auto"/>
                <w:szCs w:val="21"/>
              </w:rPr>
              <w:t>年</w:t>
            </w:r>
            <w:r>
              <w:rPr>
                <w:rFonts w:hint="eastAsia" w:ascii="宋体" w:hAnsi="宋体" w:cs="宋体"/>
                <w:color w:val="auto"/>
                <w:szCs w:val="21"/>
                <w:u w:val="single"/>
                <w:lang w:val="en-US" w:eastAsia="zh-CN"/>
              </w:rPr>
              <w:t xml:space="preserve"> 6</w:t>
            </w:r>
            <w:r>
              <w:rPr>
                <w:rFonts w:hint="eastAsia" w:ascii="宋体" w:hAnsi="宋体" w:cs="宋体"/>
                <w:color w:val="auto"/>
                <w:szCs w:val="21"/>
              </w:rPr>
              <w:t>月至</w:t>
            </w:r>
            <w:r>
              <w:rPr>
                <w:rFonts w:hint="eastAsia" w:ascii="宋体" w:hAnsi="宋体" w:cs="宋体"/>
                <w:color w:val="auto"/>
                <w:szCs w:val="21"/>
                <w:lang w:val="en-US" w:eastAsia="zh-CN"/>
              </w:rPr>
              <w:t>响应文件递交截止时间前</w:t>
            </w:r>
            <w:r>
              <w:rPr>
                <w:rFonts w:hint="eastAsia" w:ascii="宋体" w:hAnsi="宋体" w:cs="宋体"/>
                <w:color w:val="auto"/>
                <w:szCs w:val="21"/>
              </w:rPr>
              <w:t>连续</w:t>
            </w:r>
            <w:r>
              <w:rPr>
                <w:rFonts w:hint="eastAsia" w:ascii="宋体" w:hAnsi="宋体" w:cs="宋体"/>
                <w:color w:val="auto"/>
                <w:szCs w:val="21"/>
                <w:u w:val="single"/>
              </w:rPr>
              <w:t xml:space="preserve"> 3</w:t>
            </w:r>
            <w:r>
              <w:rPr>
                <w:rFonts w:hint="eastAsia" w:ascii="宋体" w:hAnsi="宋体" w:cs="宋体"/>
                <w:color w:val="auto"/>
                <w:szCs w:val="21"/>
              </w:rPr>
              <w:t>个月的依法缴纳税收的凭据复印件；</w:t>
            </w:r>
            <w:r>
              <w:rPr>
                <w:rFonts w:hint="eastAsia" w:ascii="宋体" w:hAnsi="宋体"/>
                <w:color w:val="auto"/>
                <w:szCs w:val="21"/>
              </w:rPr>
              <w:t>依法免税的供应商，必须提供相应文件证明其依法免税。</w:t>
            </w:r>
            <w:r>
              <w:rPr>
                <w:rFonts w:hint="eastAsia" w:ascii="宋体" w:hAnsi="宋体" w:cs="宋体"/>
                <w:color w:val="auto"/>
                <w:szCs w:val="21"/>
              </w:rPr>
              <w:t>从取得营业执照时间起到首次响应文件提交截止时间为止不足要求月数的，只需提供从取得营业执照起的依法缴纳税收</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35B3E0A1">
            <w:pPr>
              <w:keepNext w:val="0"/>
              <w:keepLines w:val="0"/>
              <w:pageBreakBefore w:val="0"/>
              <w:widowControl w:val="0"/>
              <w:kinsoku/>
              <w:wordWrap/>
              <w:overflowPunct/>
              <w:topLinePunct w:val="0"/>
              <w:bidi w:val="0"/>
              <w:snapToGrid w:val="0"/>
              <w:spacing w:line="440" w:lineRule="exact"/>
              <w:jc w:val="left"/>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.供应商依法缴纳社会保障资金的相关材料[</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202</w:t>
            </w:r>
            <w:r>
              <w:rPr>
                <w:rFonts w:hint="eastAsia" w:ascii="宋体" w:hAnsi="宋体" w:cs="宋体"/>
                <w:color w:val="auto"/>
                <w:szCs w:val="21"/>
                <w:u w:val="single"/>
                <w:lang w:val="en-US" w:eastAsia="zh-CN"/>
              </w:rPr>
              <w:t>5</w:t>
            </w:r>
            <w:r>
              <w:rPr>
                <w:rFonts w:hint="eastAsia" w:ascii="宋体" w:hAnsi="宋体" w:cs="宋体"/>
                <w:color w:val="auto"/>
                <w:szCs w:val="21"/>
              </w:rPr>
              <w:t>年</w:t>
            </w:r>
            <w:r>
              <w:rPr>
                <w:rFonts w:hint="eastAsia" w:ascii="宋体" w:hAnsi="宋体" w:cs="宋体"/>
                <w:color w:val="auto"/>
                <w:szCs w:val="21"/>
                <w:u w:val="single"/>
                <w:lang w:val="en-US" w:eastAsia="zh-CN"/>
              </w:rPr>
              <w:t xml:space="preserve"> 6</w:t>
            </w:r>
            <w:r>
              <w:rPr>
                <w:rFonts w:hint="eastAsia" w:ascii="宋体" w:hAnsi="宋体" w:cs="宋体"/>
                <w:color w:val="auto"/>
                <w:szCs w:val="21"/>
              </w:rPr>
              <w:t>月至</w:t>
            </w:r>
            <w:r>
              <w:rPr>
                <w:rFonts w:hint="eastAsia" w:ascii="宋体" w:hAnsi="宋体" w:cs="宋体"/>
                <w:color w:val="auto"/>
                <w:szCs w:val="21"/>
                <w:lang w:val="en-US" w:eastAsia="zh-CN"/>
              </w:rPr>
              <w:t>响应文件递交截止时间前</w:t>
            </w:r>
            <w:r>
              <w:rPr>
                <w:rFonts w:hint="eastAsia" w:ascii="宋体" w:hAnsi="宋体" w:cs="宋体"/>
                <w:color w:val="auto"/>
                <w:szCs w:val="21"/>
                <w:lang w:eastAsia="zh-CN"/>
              </w:rPr>
              <w:t>连续</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3</w:t>
            </w:r>
            <w:r>
              <w:rPr>
                <w:rFonts w:hint="eastAsia" w:ascii="宋体" w:hAnsi="宋体" w:cs="宋体"/>
                <w:color w:val="auto"/>
                <w:szCs w:val="21"/>
                <w:u w:val="single"/>
              </w:rPr>
              <w:t xml:space="preserve"> </w:t>
            </w:r>
            <w:r>
              <w:rPr>
                <w:rFonts w:hint="eastAsia" w:ascii="宋体" w:hAnsi="宋体" w:cs="宋体"/>
                <w:color w:val="auto"/>
                <w:szCs w:val="21"/>
              </w:rPr>
              <w:t>个月的依法缴纳社会保障资金的缴费凭证复印件；</w:t>
            </w:r>
            <w:r>
              <w:rPr>
                <w:rFonts w:hint="eastAsia" w:ascii="宋体" w:hAnsi="宋体"/>
                <w:color w:val="auto"/>
                <w:szCs w:val="21"/>
              </w:rPr>
              <w:t>依法不需要缴纳社会保障资金的供应商，必须提供相应文件证明不需要缴纳社会保障资金。</w:t>
            </w:r>
            <w:r>
              <w:rPr>
                <w:rFonts w:hint="eastAsia" w:ascii="宋体" w:hAnsi="宋体" w:cs="宋体"/>
                <w:color w:val="auto"/>
                <w:szCs w:val="21"/>
              </w:rPr>
              <w:t>从取得营业执照时间起到首次响应文件提交截止时间为止不足要求月数的只需提供从取得营业执照起的依法缴纳社会保障资金的</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6C91157">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cs="宋体"/>
                <w:color w:val="auto"/>
                <w:szCs w:val="21"/>
                <w:highlight w:val="none"/>
              </w:rPr>
              <w:t>供应商</w:t>
            </w:r>
            <w:r>
              <w:rPr>
                <w:rFonts w:hint="eastAsia"/>
                <w:color w:val="auto"/>
                <w:szCs w:val="21"/>
                <w:highlight w:val="none"/>
              </w:rPr>
              <w:t>财务状况报告</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rPr>
              <w:t>年度</w:t>
            </w:r>
            <w:r>
              <w:rPr>
                <w:rFonts w:hint="eastAsia"/>
                <w:color w:val="auto"/>
                <w:szCs w:val="21"/>
                <w:highlight w:val="none"/>
              </w:rPr>
              <w:t>财务报表复印件（</w:t>
            </w:r>
            <w:r>
              <w:rPr>
                <w:rFonts w:hint="eastAsia" w:ascii="宋体" w:hAnsi="宋体" w:cs="宋体"/>
                <w:color w:val="auto"/>
                <w:szCs w:val="21"/>
                <w:highlight w:val="none"/>
              </w:rPr>
              <w:t>资产负债表、利润表和现金流量表）</w:t>
            </w:r>
            <w:r>
              <w:rPr>
                <w:rFonts w:hint="eastAsia"/>
                <w:color w:val="auto"/>
                <w:szCs w:val="21"/>
                <w:highlight w:val="none"/>
              </w:rPr>
              <w:t>或者银行出具的资信证明或</w:t>
            </w:r>
            <w:r>
              <w:rPr>
                <w:rFonts w:hint="eastAsia" w:ascii="宋体" w:hAnsi="宋体" w:cs="宋体"/>
                <w:color w:val="auto"/>
                <w:szCs w:val="21"/>
                <w:highlight w:val="none"/>
              </w:rPr>
              <w:t>经第三方审计的财务报告</w:t>
            </w:r>
            <w:r>
              <w:rPr>
                <w:rFonts w:hint="eastAsia"/>
                <w:color w:val="auto"/>
                <w:szCs w:val="21"/>
                <w:highlight w:val="none"/>
              </w:rPr>
              <w:t>；供应商属于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，需提供成立之日起至响应文件提交截止时间前</w:t>
            </w:r>
            <w:r>
              <w:rPr>
                <w:rFonts w:hint="eastAsia"/>
                <w:color w:val="auto"/>
                <w:highlight w:val="none"/>
                <w:lang w:val="en-US" w:eastAsia="zh-CN"/>
              </w:rPr>
              <w:t>三个月</w:t>
            </w:r>
            <w:r>
              <w:rPr>
                <w:rFonts w:hint="eastAsia"/>
                <w:color w:val="auto"/>
                <w:highlight w:val="none"/>
              </w:rPr>
              <w:t>的月报表</w:t>
            </w:r>
            <w:r>
              <w:rPr>
                <w:rFonts w:hint="eastAsia"/>
                <w:color w:val="auto"/>
                <w:szCs w:val="21"/>
                <w:highlight w:val="none"/>
              </w:rPr>
              <w:t>或银行出具的资信证明；资信证明应在有效期内，未注明有效期的，银行出具时间至响应文件提交截止时间不超过一年]</w:t>
            </w:r>
            <w:r>
              <w:rPr>
                <w:rFonts w:hint="eastAsia" w:ascii="宋体" w:hAnsi="宋体" w:cs="宋体"/>
                <w:color w:val="auto"/>
                <w:szCs w:val="21"/>
                <w:highlight w:val="none"/>
              </w:rPr>
              <w:t>；</w:t>
            </w:r>
            <w:r>
              <w:rPr>
                <w:rFonts w:hint="eastAsia" w:ascii="宋体" w:hAnsi="宋体" w:cs="宋体"/>
                <w:color w:val="auto"/>
                <w:szCs w:val="21"/>
              </w:rPr>
              <w:t>（</w:t>
            </w:r>
            <w:r>
              <w:rPr>
                <w:rFonts w:hint="eastAsia" w:ascii="宋体" w:hAnsi="宋体" w:cs="宋体"/>
                <w:b/>
                <w:bCs/>
                <w:color w:val="auto"/>
                <w:szCs w:val="21"/>
              </w:rPr>
              <w:t>必须提供，否则</w:t>
            </w:r>
            <w:r>
              <w:rPr>
                <w:rFonts w:hint="eastAsia" w:ascii="宋体" w:hAnsi="宋体" w:cs="宋体"/>
                <w:b/>
                <w:color w:val="auto"/>
                <w:szCs w:val="21"/>
              </w:rPr>
              <w:t>响应文件</w:t>
            </w:r>
            <w:r>
              <w:rPr>
                <w:rFonts w:hint="eastAsia" w:ascii="宋体" w:hAnsi="宋体" w:cs="宋体"/>
                <w:b/>
                <w:bCs/>
                <w:color w:val="auto"/>
                <w:szCs w:val="21"/>
                <w:lang w:val="en-US" w:eastAsia="zh-CN"/>
              </w:rPr>
              <w:t>按</w:t>
            </w:r>
            <w:r>
              <w:rPr>
                <w:rFonts w:hint="eastAsia" w:ascii="宋体" w:hAnsi="宋体" w:cs="宋体"/>
                <w:b/>
                <w:bCs/>
                <w:color w:val="auto"/>
                <w:szCs w:val="21"/>
              </w:rPr>
              <w:t>无效</w:t>
            </w:r>
            <w:r>
              <w:rPr>
                <w:rFonts w:hint="eastAsia" w:ascii="宋体" w:hAnsi="宋体" w:cs="宋体"/>
                <w:b/>
                <w:bCs/>
                <w:color w:val="auto"/>
                <w:szCs w:val="21"/>
                <w:lang w:val="en-US" w:eastAsia="zh-CN"/>
              </w:rPr>
              <w:t>响应</w:t>
            </w:r>
            <w:r>
              <w:rPr>
                <w:rFonts w:hint="eastAsia" w:ascii="宋体" w:hAnsi="宋体" w:cs="宋体"/>
                <w:b/>
                <w:bCs/>
                <w:color w:val="auto"/>
                <w:szCs w:val="21"/>
              </w:rPr>
              <w:t>处理</w:t>
            </w:r>
            <w:r>
              <w:rPr>
                <w:rFonts w:hint="eastAsia" w:ascii="宋体" w:hAnsi="宋体" w:cs="宋体"/>
                <w:color w:val="auto"/>
                <w:szCs w:val="21"/>
              </w:rPr>
              <w:t>）</w:t>
            </w:r>
          </w:p>
          <w:p w14:paraId="62F61802">
            <w:pPr>
              <w:keepNext w:val="0"/>
              <w:keepLines w:val="0"/>
              <w:pageBreakBefore w:val="0"/>
              <w:widowControl w:val="0"/>
              <w:kinsoku/>
              <w:wordWrap/>
              <w:overflowPunct/>
              <w:topLinePunct w:val="0"/>
              <w:bidi w:val="0"/>
              <w:snapToGrid w:val="0"/>
              <w:spacing w:line="440" w:lineRule="exact"/>
              <w:jc w:val="left"/>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供应商直接控股、管理关系信息表（格式后附）；（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FCA0BFD">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竞标声明（格式后附）；（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49F2A765">
            <w:pPr>
              <w:keepNext w:val="0"/>
              <w:keepLines w:val="0"/>
              <w:pageBreakBefore w:val="0"/>
              <w:widowControl w:val="0"/>
              <w:kinsoku/>
              <w:wordWrap/>
              <w:overflowPunct/>
              <w:topLinePunct w:val="0"/>
              <w:bidi w:val="0"/>
              <w:snapToGrid w:val="0"/>
              <w:spacing w:line="440" w:lineRule="exact"/>
              <w:jc w:val="left"/>
              <w:rPr>
                <w:rFonts w:hint="default" w:ascii="宋体" w:hAnsi="宋体" w:cs="宋体"/>
                <w:color w:val="auto"/>
                <w:szCs w:val="21"/>
                <w:lang w:val="en-US"/>
              </w:rPr>
            </w:pPr>
            <w:r>
              <w:rPr>
                <w:rFonts w:hint="eastAsia" w:ascii="宋体" w:hAnsi="宋体" w:cs="宋体"/>
                <w:color w:val="auto"/>
                <w:szCs w:val="21"/>
                <w:lang w:val="en-US" w:eastAsia="zh-CN"/>
              </w:rPr>
              <w:t>8</w:t>
            </w:r>
            <w:r>
              <w:rPr>
                <w:rFonts w:hint="eastAsia" w:ascii="宋体" w:hAnsi="宋体" w:cs="宋体"/>
                <w:color w:val="auto"/>
                <w:szCs w:val="21"/>
              </w:rPr>
              <w:t>.本项目为专门面向</w:t>
            </w:r>
            <w:r>
              <w:rPr>
                <w:rFonts w:hint="eastAsia" w:ascii="宋体" w:hAnsi="宋体" w:cs="宋体"/>
                <w:color w:val="auto"/>
                <w:szCs w:val="21"/>
                <w:lang w:val="en-US" w:eastAsia="zh-CN"/>
              </w:rPr>
              <w:t>中</w:t>
            </w:r>
            <w:r>
              <w:rPr>
                <w:rFonts w:hint="eastAsia" w:ascii="宋体" w:hAnsi="宋体" w:cs="宋体"/>
                <w:color w:val="auto"/>
                <w:szCs w:val="21"/>
              </w:rPr>
              <w:t>小企业采购的项目，货物制造商为中小微企业或者监狱企业或者残疾人福利性单位的资格证明材料【为中小微企业的应当提供《中小企业声明函》；为残疾人福利性单位的应当提供《残疾人福利性单位声明函》；为监狱企业的应当提供由省级以上监狱管理局、戒毒管理局（含新疆生产建设兵团）出具的属于监狱企业的证明文件】（声明函格式后附）</w:t>
            </w:r>
            <w:r>
              <w:rPr>
                <w:rFonts w:hint="eastAsia" w:ascii="宋体" w:hAnsi="宋体" w:cs="宋体"/>
                <w:color w:val="auto"/>
                <w:szCs w:val="21"/>
                <w:lang w:val="en-US" w:eastAsia="zh-CN"/>
              </w:rPr>
              <w:t>；</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7D04C9D">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lang w:eastAsia="zh-CN"/>
              </w:rPr>
            </w:pPr>
            <w:r>
              <w:rPr>
                <w:rFonts w:hint="eastAsia" w:ascii="宋体" w:hAnsi="宋体" w:cs="宋体"/>
                <w:color w:val="auto"/>
                <w:szCs w:val="21"/>
                <w:lang w:val="en-US" w:eastAsia="zh-CN"/>
              </w:rPr>
              <w:t>9</w:t>
            </w:r>
            <w:r>
              <w:rPr>
                <w:rFonts w:hint="eastAsia" w:ascii="宋体" w:hAnsi="宋体" w:cs="宋体"/>
                <w:color w:val="auto"/>
                <w:szCs w:val="21"/>
              </w:rPr>
              <w:t>、除谈判文件规定必须提供以外，供应商认为需要提供的其他证明材料</w:t>
            </w:r>
            <w:r>
              <w:rPr>
                <w:rFonts w:hint="eastAsia" w:ascii="宋体" w:hAnsi="宋体" w:cs="宋体"/>
                <w:color w:val="auto"/>
                <w:szCs w:val="21"/>
                <w:lang w:eastAsia="zh-CN"/>
              </w:rPr>
              <w:t>。</w:t>
            </w:r>
          </w:p>
          <w:p w14:paraId="5BDA0642">
            <w:pPr>
              <w:keepNext w:val="0"/>
              <w:keepLines w:val="0"/>
              <w:pageBreakBefore w:val="0"/>
              <w:widowControl w:val="0"/>
              <w:kinsoku/>
              <w:wordWrap/>
              <w:overflowPunct/>
              <w:topLinePunct w:val="0"/>
              <w:bidi w:val="0"/>
              <w:snapToGrid w:val="0"/>
              <w:spacing w:line="440" w:lineRule="exact"/>
              <w:jc w:val="left"/>
              <w:rPr>
                <w:rFonts w:hint="eastAsia" w:ascii="宋体" w:hAnsi="宋体" w:cs="宋体"/>
                <w:b/>
                <w:color w:val="auto"/>
                <w:szCs w:val="21"/>
              </w:rPr>
            </w:pPr>
            <w:r>
              <w:rPr>
                <w:rFonts w:hint="eastAsia" w:ascii="宋体" w:hAnsi="宋体" w:cs="宋体"/>
                <w:b/>
                <w:color w:val="auto"/>
                <w:szCs w:val="21"/>
              </w:rPr>
              <w:t>注：</w:t>
            </w:r>
          </w:p>
          <w:p w14:paraId="384F5DC0">
            <w:pPr>
              <w:keepNext w:val="0"/>
              <w:keepLines w:val="0"/>
              <w:pageBreakBefore w:val="0"/>
              <w:widowControl w:val="0"/>
              <w:kinsoku/>
              <w:wordWrap/>
              <w:overflowPunct/>
              <w:topLinePunct w:val="0"/>
              <w:bidi w:val="0"/>
              <w:snapToGrid w:val="0"/>
              <w:spacing w:line="44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w:t>
            </w:r>
            <w:r>
              <w:rPr>
                <w:rFonts w:hint="eastAsia" w:ascii="宋体" w:hAnsi="宋体"/>
                <w:color w:val="auto"/>
                <w:szCs w:val="21"/>
                <w:highlight w:val="none"/>
              </w:rPr>
              <w:t xml:space="preserve"> </w:t>
            </w:r>
            <w:r>
              <w:rPr>
                <w:rFonts w:hint="eastAsia" w:ascii="宋体" w:hAnsi="宋体" w:cs="宋体"/>
                <w:b/>
                <w:bCs/>
                <w:color w:val="auto"/>
                <w:szCs w:val="21"/>
              </w:rPr>
              <w:t>以上标明“必须提供”的材料属于复印件的扫描件的</w:t>
            </w:r>
            <w:r>
              <w:rPr>
                <w:rFonts w:hint="eastAsia" w:ascii="宋体" w:hAnsi="宋体"/>
                <w:b/>
                <w:bCs/>
                <w:color w:val="auto"/>
                <w:szCs w:val="21"/>
                <w:highlight w:val="none"/>
              </w:rPr>
              <w:t>，</w:t>
            </w:r>
            <w:r>
              <w:rPr>
                <w:rFonts w:hint="eastAsia" w:ascii="宋体" w:hAnsi="宋体" w:eastAsia="宋体" w:cs="宋体"/>
                <w:b/>
                <w:bCs/>
                <w:color w:val="auto"/>
                <w:szCs w:val="21"/>
                <w:highlight w:val="none"/>
              </w:rPr>
              <w:t>必须加盖</w:t>
            </w:r>
            <w:r>
              <w:rPr>
                <w:rFonts w:hint="eastAsia" w:ascii="宋体" w:hAnsi="宋体" w:cs="宋体"/>
                <w:b/>
                <w:bCs/>
                <w:color w:val="auto"/>
                <w:szCs w:val="21"/>
                <w:highlight w:val="none"/>
                <w:lang w:eastAsia="zh-CN"/>
              </w:rPr>
              <w:t>供应商</w:t>
            </w:r>
            <w:r>
              <w:rPr>
                <w:rFonts w:hint="eastAsia" w:ascii="宋体" w:hAnsi="宋体" w:eastAsia="宋体" w:cs="宋体"/>
                <w:b/>
                <w:bCs/>
                <w:color w:val="auto"/>
                <w:szCs w:val="21"/>
                <w:highlight w:val="none"/>
              </w:rPr>
              <w:t>电子公章</w:t>
            </w:r>
            <w:r>
              <w:rPr>
                <w:rFonts w:hint="eastAsia" w:ascii="宋体" w:hAnsi="宋体"/>
                <w:b/>
                <w:bCs/>
                <w:color w:val="auto"/>
                <w:szCs w:val="21"/>
                <w:highlight w:val="none"/>
              </w:rPr>
              <w:t>，否则</w:t>
            </w:r>
            <w:r>
              <w:rPr>
                <w:rFonts w:hint="eastAsia" w:ascii="宋体" w:hAnsi="宋体" w:cs="Courier New"/>
                <w:b/>
                <w:color w:val="auto"/>
                <w:szCs w:val="21"/>
                <w:highlight w:val="none"/>
              </w:rPr>
              <w:t>作无</w:t>
            </w:r>
            <w:r>
              <w:rPr>
                <w:rFonts w:hint="eastAsia" w:ascii="宋体" w:hAnsi="宋体"/>
                <w:b/>
                <w:bCs/>
                <w:color w:val="auto"/>
                <w:szCs w:val="21"/>
                <w:highlight w:val="none"/>
              </w:rPr>
              <w:t>效</w:t>
            </w:r>
            <w:r>
              <w:rPr>
                <w:rFonts w:hint="eastAsia" w:ascii="宋体" w:hAnsi="宋体"/>
                <w:b/>
                <w:bCs/>
                <w:color w:val="auto"/>
                <w:szCs w:val="21"/>
                <w:highlight w:val="none"/>
                <w:lang w:val="en-US" w:eastAsia="zh-CN"/>
              </w:rPr>
              <w:t>响应</w:t>
            </w:r>
            <w:r>
              <w:rPr>
                <w:rFonts w:hint="eastAsia" w:ascii="宋体" w:hAnsi="宋体"/>
                <w:b/>
                <w:bCs/>
                <w:color w:val="auto"/>
                <w:szCs w:val="21"/>
                <w:highlight w:val="none"/>
              </w:rPr>
              <w:t>处理。</w:t>
            </w:r>
          </w:p>
          <w:p w14:paraId="7CE4B866">
            <w:pPr>
              <w:keepNext w:val="0"/>
              <w:keepLines w:val="0"/>
              <w:pageBreakBefore w:val="0"/>
              <w:widowControl w:val="0"/>
              <w:kinsoku/>
              <w:wordWrap/>
              <w:overflowPunct/>
              <w:topLinePunct w:val="0"/>
              <w:bidi w:val="0"/>
              <w:snapToGrid w:val="0"/>
              <w:spacing w:line="440" w:lineRule="exact"/>
              <w:ind w:firstLine="422" w:firstLineChars="200"/>
              <w:jc w:val="left"/>
              <w:rPr>
                <w:rFonts w:hint="eastAsia" w:ascii="宋体" w:hAnsi="宋体" w:cs="宋体"/>
                <w:b/>
                <w:color w:val="auto"/>
                <w:szCs w:val="21"/>
                <w:lang w:val="en-US" w:eastAsia="zh-CN"/>
              </w:rPr>
            </w:pPr>
            <w:r>
              <w:rPr>
                <w:rFonts w:hint="eastAsia" w:ascii="宋体" w:hAnsi="宋体" w:cs="宋体"/>
                <w:b/>
                <w:color w:val="auto"/>
                <w:szCs w:val="21"/>
                <w:lang w:val="en-US" w:eastAsia="zh-CN"/>
              </w:rPr>
              <w:t>2.</w:t>
            </w:r>
            <w:r>
              <w:rPr>
                <w:rFonts w:hint="eastAsia" w:ascii="宋体" w:hAnsi="宋体" w:cs="宋体"/>
                <w:b/>
                <w:color w:val="auto"/>
                <w:szCs w:val="21"/>
              </w:rPr>
              <w:t>竞标声明必须由法定代表人在规定签章处签字</w:t>
            </w:r>
            <w:r>
              <w:rPr>
                <w:rFonts w:hint="eastAsia" w:ascii="宋体" w:hAnsi="宋体" w:cs="宋体"/>
                <w:b/>
                <w:color w:val="auto"/>
                <w:szCs w:val="21"/>
                <w:lang w:val="en-US" w:eastAsia="zh-CN"/>
              </w:rPr>
              <w:t>或盖章或电子签名</w:t>
            </w:r>
            <w:r>
              <w:rPr>
                <w:rFonts w:hint="eastAsia" w:ascii="宋体" w:hAnsi="宋体" w:cs="宋体"/>
                <w:b/>
                <w:color w:val="auto"/>
                <w:szCs w:val="21"/>
              </w:rPr>
              <w:t>并加盖供应商</w:t>
            </w:r>
            <w:r>
              <w:rPr>
                <w:rFonts w:hint="eastAsia" w:ascii="宋体" w:hAnsi="宋体" w:cs="宋体"/>
                <w:b/>
                <w:color w:val="auto"/>
                <w:szCs w:val="21"/>
                <w:lang w:eastAsia="zh-CN"/>
              </w:rPr>
              <w:t>电子</w:t>
            </w:r>
            <w:r>
              <w:rPr>
                <w:rFonts w:hint="eastAsia" w:ascii="宋体" w:hAnsi="宋体" w:cs="宋体"/>
                <w:b/>
                <w:color w:val="auto"/>
                <w:szCs w:val="21"/>
              </w:rPr>
              <w:t>公章，否则响应文件按无效响应处理。</w:t>
            </w:r>
          </w:p>
          <w:p w14:paraId="593CA65E">
            <w:pPr>
              <w:pStyle w:val="7"/>
              <w:keepNext w:val="0"/>
              <w:keepLines w:val="0"/>
              <w:pageBreakBefore w:val="0"/>
              <w:widowControl w:val="0"/>
              <w:kinsoku/>
              <w:wordWrap/>
              <w:overflowPunct/>
              <w:topLinePunct w:val="0"/>
              <w:bidi w:val="0"/>
              <w:spacing w:line="440" w:lineRule="exact"/>
              <w:ind w:firstLine="422" w:firstLineChars="200"/>
              <w:rPr>
                <w:rFonts w:hint="eastAsia" w:ascii="宋体" w:hAnsi="宋体" w:cs="宋体"/>
                <w:b/>
                <w:color w:val="auto"/>
                <w:szCs w:val="21"/>
              </w:rPr>
            </w:pPr>
            <w:r>
              <w:rPr>
                <w:rFonts w:hint="eastAsia" w:ascii="宋体" w:hAnsi="宋体" w:cs="宋体"/>
                <w:b/>
                <w:color w:val="auto"/>
                <w:szCs w:val="21"/>
                <w:lang w:val="en-US" w:eastAsia="zh-CN"/>
              </w:rPr>
              <w:t>3</w:t>
            </w:r>
            <w:r>
              <w:rPr>
                <w:rFonts w:hint="eastAsia" w:ascii="宋体" w:hAnsi="宋体" w:cs="宋体"/>
                <w:b/>
                <w:color w:val="auto"/>
                <w:szCs w:val="21"/>
              </w:rPr>
              <w:t>.供应商直接控股、管理关系信息表必须由法定代表人或者委托代理人在规定签章处签字并加盖供应商</w:t>
            </w:r>
            <w:r>
              <w:rPr>
                <w:rFonts w:hint="eastAsia" w:ascii="宋体" w:hAnsi="宋体" w:cs="宋体"/>
                <w:b/>
                <w:color w:val="auto"/>
                <w:szCs w:val="21"/>
                <w:lang w:eastAsia="zh-CN"/>
              </w:rPr>
              <w:t>电子</w:t>
            </w:r>
            <w:r>
              <w:rPr>
                <w:rFonts w:hint="eastAsia" w:ascii="宋体" w:hAnsi="宋体" w:cs="宋体"/>
                <w:b/>
                <w:color w:val="auto"/>
                <w:szCs w:val="21"/>
              </w:rPr>
              <w:t>公章，否则响应文件按无效响应处理。</w:t>
            </w:r>
          </w:p>
        </w:tc>
      </w:tr>
      <w:tr w14:paraId="5AB37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10A7D7DF">
            <w:pPr>
              <w:spacing w:line="360" w:lineRule="auto"/>
              <w:jc w:val="center"/>
              <w:rPr>
                <w:rFonts w:hint="eastAsia" w:ascii="宋体" w:hAnsi="宋体" w:cs="宋体"/>
                <w:szCs w:val="21"/>
              </w:rPr>
            </w:pPr>
            <w:r>
              <w:rPr>
                <w:rFonts w:hint="eastAsia" w:ascii="宋体" w:hAnsi="宋体" w:cs="宋体"/>
                <w:szCs w:val="21"/>
              </w:rPr>
              <w:t>12.1.2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5FC79EF9">
            <w:pPr>
              <w:keepNext w:val="0"/>
              <w:keepLines w:val="0"/>
              <w:pageBreakBefore w:val="0"/>
              <w:widowControl w:val="0"/>
              <w:kinsoku/>
              <w:wordWrap/>
              <w:overflowPunct/>
              <w:topLinePunct w:val="0"/>
              <w:bidi w:val="0"/>
              <w:spacing w:line="440" w:lineRule="exact"/>
              <w:rPr>
                <w:rFonts w:hint="eastAsia" w:ascii="宋体" w:hAnsi="宋体" w:cs="宋体"/>
                <w:b/>
                <w:bCs w:val="0"/>
                <w:szCs w:val="21"/>
                <w:lang w:val="en-US" w:eastAsia="zh-CN"/>
              </w:rPr>
            </w:pPr>
            <w:r>
              <w:rPr>
                <w:rFonts w:hint="eastAsia" w:ascii="宋体" w:hAnsi="宋体" w:cs="宋体"/>
                <w:b/>
                <w:bCs w:val="0"/>
                <w:szCs w:val="21"/>
                <w:lang w:val="en-US" w:eastAsia="zh-CN"/>
              </w:rPr>
              <w:t>报价文件</w:t>
            </w:r>
          </w:p>
          <w:p w14:paraId="4AFC8A08">
            <w:pPr>
              <w:keepNext w:val="0"/>
              <w:keepLines w:val="0"/>
              <w:pageBreakBefore w:val="0"/>
              <w:widowControl w:val="0"/>
              <w:kinsoku/>
              <w:wordWrap/>
              <w:overflowPunct/>
              <w:topLinePunct w:val="0"/>
              <w:bidi w:val="0"/>
              <w:spacing w:line="440" w:lineRule="exact"/>
              <w:rPr>
                <w:rFonts w:hint="eastAsia" w:ascii="宋体" w:hAnsi="宋体" w:cs="宋体"/>
                <w:b/>
                <w:szCs w:val="21"/>
              </w:rPr>
            </w:pPr>
            <w:r>
              <w:rPr>
                <w:rFonts w:hint="eastAsia" w:ascii="宋体" w:hAnsi="宋体" w:cs="宋体"/>
                <w:b w:val="0"/>
                <w:bCs/>
                <w:szCs w:val="21"/>
                <w:lang w:val="en-US" w:eastAsia="zh-CN"/>
              </w:rPr>
              <w:t>1. 竞标报价表（格式后附）；</w:t>
            </w:r>
            <w:r>
              <w:rPr>
                <w:rFonts w:hint="eastAsia" w:ascii="宋体" w:hAnsi="宋体" w:cs="宋体"/>
                <w:b/>
                <w:szCs w:val="21"/>
                <w:lang w:val="en-US" w:eastAsia="zh-CN"/>
              </w:rPr>
              <w:t xml:space="preserve">（必须提供，否则响应文件按无效响应处理） </w:t>
            </w:r>
          </w:p>
          <w:p w14:paraId="55FBA7B6">
            <w:pPr>
              <w:keepNext w:val="0"/>
              <w:keepLines w:val="0"/>
              <w:pageBreakBefore w:val="0"/>
              <w:widowControl w:val="0"/>
              <w:kinsoku/>
              <w:wordWrap/>
              <w:overflowPunct/>
              <w:topLinePunct w:val="0"/>
              <w:bidi w:val="0"/>
              <w:spacing w:line="440" w:lineRule="exact"/>
              <w:rPr>
                <w:rFonts w:hint="eastAsia" w:ascii="宋体" w:hAnsi="宋体" w:cs="宋体"/>
                <w:b/>
                <w:szCs w:val="21"/>
              </w:rPr>
            </w:pPr>
            <w:r>
              <w:rPr>
                <w:rFonts w:hint="eastAsia" w:ascii="宋体" w:hAnsi="宋体" w:cs="宋体"/>
                <w:b w:val="0"/>
                <w:bCs/>
                <w:szCs w:val="21"/>
                <w:lang w:val="en-US" w:eastAsia="zh-CN"/>
              </w:rPr>
              <w:t>2. 供应商认为需要提供的其他有关资料。（</w:t>
            </w:r>
            <w:r>
              <w:rPr>
                <w:rFonts w:hint="eastAsia" w:ascii="宋体" w:hAnsi="宋体" w:cs="宋体"/>
                <w:b/>
                <w:szCs w:val="21"/>
                <w:lang w:val="en-US" w:eastAsia="zh-CN"/>
              </w:rPr>
              <w:t>如有请提供）</w:t>
            </w:r>
          </w:p>
        </w:tc>
      </w:tr>
      <w:tr w14:paraId="16E80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6823C049">
            <w:pPr>
              <w:spacing w:line="360" w:lineRule="auto"/>
              <w:jc w:val="center"/>
              <w:rPr>
                <w:rFonts w:hint="eastAsia" w:ascii="宋体" w:hAnsi="宋体" w:eastAsia="宋体" w:cs="宋体"/>
                <w:szCs w:val="21"/>
                <w:lang w:eastAsia="zh-CN"/>
              </w:rPr>
            </w:pPr>
            <w:r>
              <w:rPr>
                <w:rFonts w:hint="eastAsia" w:ascii="宋体" w:hAnsi="宋体" w:cs="宋体"/>
                <w:szCs w:val="21"/>
              </w:rPr>
              <w:t>12.1.</w:t>
            </w:r>
            <w:r>
              <w:rPr>
                <w:rFonts w:hint="eastAsia" w:ascii="宋体" w:hAnsi="宋体" w:cs="宋体"/>
                <w:szCs w:val="21"/>
                <w:lang w:val="en-US" w:eastAsia="zh-CN"/>
              </w:rPr>
              <w:t>3</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4F843695">
            <w:pPr>
              <w:keepNext w:val="0"/>
              <w:keepLines w:val="0"/>
              <w:pageBreakBefore w:val="0"/>
              <w:widowControl w:val="0"/>
              <w:kinsoku/>
              <w:wordWrap/>
              <w:overflowPunct/>
              <w:topLinePunct w:val="0"/>
              <w:bidi w:val="0"/>
              <w:spacing w:line="440" w:lineRule="exact"/>
              <w:rPr>
                <w:rFonts w:hint="eastAsia" w:ascii="宋体" w:hAnsi="宋体" w:cs="宋体"/>
                <w:b/>
                <w:bCs/>
                <w:szCs w:val="21"/>
              </w:rPr>
            </w:pPr>
            <w:r>
              <w:rPr>
                <w:rFonts w:hint="eastAsia" w:ascii="宋体" w:hAnsi="宋体" w:cs="宋体"/>
                <w:b/>
                <w:bCs/>
                <w:szCs w:val="21"/>
                <w:lang w:val="en-US" w:eastAsia="zh-CN"/>
              </w:rPr>
              <w:t xml:space="preserve">商务技术文件 </w:t>
            </w:r>
          </w:p>
          <w:p w14:paraId="312925CF">
            <w:pPr>
              <w:keepNext w:val="0"/>
              <w:keepLines w:val="0"/>
              <w:pageBreakBefore w:val="0"/>
              <w:widowControl w:val="0"/>
              <w:kinsoku/>
              <w:wordWrap/>
              <w:overflowPunct/>
              <w:topLinePunct w:val="0"/>
              <w:bidi w:val="0"/>
              <w:spacing w:line="440" w:lineRule="exact"/>
              <w:rPr>
                <w:rFonts w:hint="eastAsia" w:ascii="宋体" w:hAnsi="宋体" w:cs="宋体"/>
                <w:b/>
                <w:bCs/>
                <w:szCs w:val="21"/>
              </w:rPr>
            </w:pPr>
            <w:r>
              <w:rPr>
                <w:rFonts w:hint="eastAsia" w:ascii="宋体" w:hAnsi="宋体" w:cs="宋体"/>
                <w:szCs w:val="21"/>
                <w:lang w:val="en-US" w:eastAsia="zh-CN"/>
              </w:rPr>
              <w:t>1.无串通竞标行为的承诺函（格式后附）；</w:t>
            </w:r>
            <w:r>
              <w:rPr>
                <w:rFonts w:hint="eastAsia" w:ascii="宋体" w:hAnsi="宋体" w:cs="宋体"/>
                <w:b/>
                <w:bCs/>
                <w:szCs w:val="21"/>
                <w:lang w:val="en-US" w:eastAsia="zh-CN"/>
              </w:rPr>
              <w:t>（必须提供，</w:t>
            </w:r>
            <w:r>
              <w:rPr>
                <w:rFonts w:hint="eastAsia" w:ascii="宋体" w:hAnsi="宋体" w:cs="宋体"/>
                <w:b/>
                <w:bCs/>
                <w:color w:val="auto"/>
                <w:szCs w:val="21"/>
              </w:rPr>
              <w:t>否则</w:t>
            </w:r>
            <w:r>
              <w:rPr>
                <w:rFonts w:hint="eastAsia" w:ascii="宋体" w:hAnsi="宋体" w:cs="宋体"/>
                <w:b/>
                <w:color w:val="auto"/>
                <w:szCs w:val="21"/>
              </w:rPr>
              <w:t>响应文件</w:t>
            </w:r>
            <w:r>
              <w:rPr>
                <w:rFonts w:hint="eastAsia" w:ascii="宋体" w:hAnsi="宋体" w:cs="宋体"/>
                <w:b/>
                <w:bCs/>
                <w:color w:val="auto"/>
                <w:szCs w:val="21"/>
                <w:lang w:val="en-US" w:eastAsia="zh-CN"/>
              </w:rPr>
              <w:t>按</w:t>
            </w:r>
            <w:r>
              <w:rPr>
                <w:rFonts w:hint="eastAsia" w:ascii="宋体" w:hAnsi="宋体" w:cs="宋体"/>
                <w:b/>
                <w:bCs/>
                <w:color w:val="auto"/>
                <w:szCs w:val="21"/>
              </w:rPr>
              <w:t>无效</w:t>
            </w:r>
            <w:r>
              <w:rPr>
                <w:rFonts w:hint="eastAsia" w:ascii="宋体" w:hAnsi="宋体" w:cs="宋体"/>
                <w:b/>
                <w:bCs/>
                <w:color w:val="auto"/>
                <w:szCs w:val="21"/>
                <w:lang w:val="en-US" w:eastAsia="zh-CN"/>
              </w:rPr>
              <w:t>响应</w:t>
            </w:r>
            <w:r>
              <w:rPr>
                <w:rFonts w:hint="eastAsia" w:ascii="宋体" w:hAnsi="宋体" w:cs="宋体"/>
                <w:b/>
                <w:bCs/>
                <w:color w:val="auto"/>
                <w:szCs w:val="21"/>
              </w:rPr>
              <w:t>处理</w:t>
            </w:r>
            <w:r>
              <w:rPr>
                <w:rFonts w:hint="eastAsia" w:ascii="宋体" w:hAnsi="宋体" w:cs="宋体"/>
                <w:b/>
                <w:bCs/>
                <w:szCs w:val="21"/>
                <w:lang w:val="en-US" w:eastAsia="zh-CN"/>
              </w:rPr>
              <w:t xml:space="preserve">） </w:t>
            </w:r>
          </w:p>
          <w:p w14:paraId="5395BF42">
            <w:pPr>
              <w:keepNext w:val="0"/>
              <w:keepLines w:val="0"/>
              <w:pageBreakBefore w:val="0"/>
              <w:widowControl w:val="0"/>
              <w:kinsoku/>
              <w:wordWrap/>
              <w:overflowPunct/>
              <w:topLinePunct w:val="0"/>
              <w:bidi w:val="0"/>
              <w:spacing w:line="440" w:lineRule="exact"/>
              <w:rPr>
                <w:rFonts w:hint="eastAsia" w:ascii="宋体" w:hAnsi="宋体" w:cs="宋体"/>
                <w:szCs w:val="21"/>
              </w:rPr>
            </w:pPr>
            <w:r>
              <w:rPr>
                <w:rFonts w:hint="eastAsia" w:ascii="宋体" w:hAnsi="宋体" w:cs="宋体"/>
                <w:szCs w:val="21"/>
                <w:lang w:val="en-US" w:eastAsia="zh-CN"/>
              </w:rPr>
              <w:t>2.法定代表人身份证明书及法定代表人有效身份证正反面复印件（格式后附）；</w:t>
            </w:r>
            <w:r>
              <w:rPr>
                <w:rFonts w:hint="eastAsia" w:ascii="宋体" w:hAnsi="宋体" w:cs="宋体"/>
                <w:b/>
                <w:bCs/>
                <w:szCs w:val="21"/>
                <w:lang w:val="en-US" w:eastAsia="zh-CN"/>
              </w:rPr>
              <w:t>（除自然人竞标外必须提供，否则响应文件按无效响应处理）</w:t>
            </w:r>
            <w:r>
              <w:rPr>
                <w:rFonts w:hint="eastAsia" w:ascii="宋体" w:hAnsi="宋体" w:cs="宋体"/>
                <w:szCs w:val="21"/>
                <w:lang w:val="en-US" w:eastAsia="zh-CN"/>
              </w:rPr>
              <w:t xml:space="preserve"> </w:t>
            </w:r>
          </w:p>
          <w:p w14:paraId="4FCB248E">
            <w:pPr>
              <w:keepNext w:val="0"/>
              <w:keepLines w:val="0"/>
              <w:pageBreakBefore w:val="0"/>
              <w:widowControl w:val="0"/>
              <w:kinsoku/>
              <w:wordWrap/>
              <w:overflowPunct/>
              <w:topLinePunct w:val="0"/>
              <w:bidi w:val="0"/>
              <w:spacing w:line="440" w:lineRule="exact"/>
              <w:rPr>
                <w:rFonts w:hint="eastAsia" w:ascii="宋体" w:hAnsi="宋体" w:cs="宋体"/>
                <w:b/>
                <w:bCs/>
                <w:szCs w:val="21"/>
                <w:lang w:val="en-US" w:eastAsia="zh-CN"/>
              </w:rPr>
            </w:pPr>
            <w:r>
              <w:rPr>
                <w:rFonts w:hint="eastAsia" w:ascii="宋体" w:hAnsi="宋体" w:cs="宋体"/>
                <w:szCs w:val="21"/>
                <w:lang w:val="en-US" w:eastAsia="zh-CN"/>
              </w:rPr>
              <w:t>3.法定代表人授权委托书及委托代理人有效身份证正反面复印件（格式后附）；</w:t>
            </w:r>
            <w:r>
              <w:rPr>
                <w:rFonts w:hint="eastAsia" w:ascii="宋体" w:hAnsi="宋体" w:cs="宋体"/>
                <w:b/>
                <w:bCs/>
                <w:szCs w:val="21"/>
                <w:lang w:val="en-US" w:eastAsia="zh-CN"/>
              </w:rPr>
              <w:t>（委托时必须提供，否则响应文件按无效响应处理）</w:t>
            </w:r>
          </w:p>
          <w:p w14:paraId="05F593CC">
            <w:pPr>
              <w:keepNext w:val="0"/>
              <w:keepLines w:val="0"/>
              <w:pageBreakBefore w:val="0"/>
              <w:widowControl w:val="0"/>
              <w:kinsoku/>
              <w:wordWrap/>
              <w:overflowPunct/>
              <w:topLinePunct w:val="0"/>
              <w:bidi w:val="0"/>
              <w:spacing w:line="440" w:lineRule="exact"/>
              <w:rPr>
                <w:rFonts w:hint="eastAsia" w:ascii="宋体" w:hAnsi="宋体" w:cs="宋体"/>
                <w:szCs w:val="21"/>
              </w:rPr>
            </w:pPr>
            <w:r>
              <w:rPr>
                <w:rFonts w:hint="eastAsia" w:ascii="宋体" w:hAnsi="宋体" w:cs="宋体"/>
                <w:color w:val="auto"/>
                <w:szCs w:val="21"/>
                <w:lang w:val="en-US" w:eastAsia="zh-CN"/>
              </w:rPr>
              <w:t>4.竞标保证金交纳凭证；</w:t>
            </w:r>
            <w:r>
              <w:rPr>
                <w:rFonts w:hint="eastAsia" w:ascii="宋体" w:hAnsi="宋体" w:cs="宋体"/>
                <w:color w:val="auto"/>
                <w:szCs w:val="21"/>
              </w:rPr>
              <w:t>（</w:t>
            </w:r>
            <w:r>
              <w:rPr>
                <w:rFonts w:hint="eastAsia" w:ascii="宋体" w:hAnsi="宋体" w:cs="宋体"/>
                <w:b/>
                <w:bCs/>
                <w:color w:val="auto"/>
                <w:szCs w:val="21"/>
              </w:rPr>
              <w:t>必须提供，否则</w:t>
            </w:r>
            <w:r>
              <w:rPr>
                <w:rFonts w:hint="eastAsia" w:ascii="宋体" w:hAnsi="宋体" w:cs="宋体"/>
                <w:b/>
                <w:color w:val="auto"/>
                <w:szCs w:val="21"/>
              </w:rPr>
              <w:t>响应文件</w:t>
            </w:r>
            <w:r>
              <w:rPr>
                <w:rFonts w:hint="eastAsia" w:ascii="宋体" w:hAnsi="宋体" w:cs="宋体"/>
                <w:b/>
                <w:bCs/>
                <w:color w:val="auto"/>
                <w:szCs w:val="21"/>
                <w:lang w:val="en-US" w:eastAsia="zh-CN"/>
              </w:rPr>
              <w:t>按</w:t>
            </w:r>
            <w:r>
              <w:rPr>
                <w:rFonts w:hint="eastAsia" w:ascii="宋体" w:hAnsi="宋体" w:cs="宋体"/>
                <w:b/>
                <w:bCs/>
                <w:color w:val="auto"/>
                <w:szCs w:val="21"/>
              </w:rPr>
              <w:t>无效</w:t>
            </w:r>
            <w:r>
              <w:rPr>
                <w:rFonts w:hint="eastAsia" w:ascii="宋体" w:hAnsi="宋体" w:cs="宋体"/>
                <w:b/>
                <w:bCs/>
                <w:color w:val="auto"/>
                <w:szCs w:val="21"/>
                <w:lang w:val="en-US" w:eastAsia="zh-CN"/>
              </w:rPr>
              <w:t>响应</w:t>
            </w:r>
            <w:r>
              <w:rPr>
                <w:rFonts w:hint="eastAsia" w:ascii="宋体" w:hAnsi="宋体" w:cs="宋体"/>
                <w:b/>
                <w:bCs/>
                <w:color w:val="auto"/>
                <w:szCs w:val="21"/>
              </w:rPr>
              <w:t>处理</w:t>
            </w:r>
            <w:r>
              <w:rPr>
                <w:rFonts w:hint="eastAsia" w:ascii="宋体" w:hAnsi="宋体" w:cs="宋体"/>
                <w:color w:val="auto"/>
                <w:szCs w:val="21"/>
              </w:rPr>
              <w:t>）</w:t>
            </w:r>
            <w:r>
              <w:rPr>
                <w:rFonts w:hint="eastAsia" w:ascii="宋体" w:hAnsi="宋体" w:cs="宋体"/>
                <w:szCs w:val="21"/>
                <w:lang w:val="en-US" w:eastAsia="zh-CN"/>
              </w:rPr>
              <w:t xml:space="preserve"> </w:t>
            </w:r>
          </w:p>
          <w:p w14:paraId="5FBE2F73">
            <w:pPr>
              <w:keepNext w:val="0"/>
              <w:keepLines w:val="0"/>
              <w:pageBreakBefore w:val="0"/>
              <w:widowControl w:val="0"/>
              <w:kinsoku/>
              <w:wordWrap/>
              <w:overflowPunct/>
              <w:topLinePunct w:val="0"/>
              <w:bidi w:val="0"/>
              <w:spacing w:line="440" w:lineRule="exact"/>
              <w:rPr>
                <w:rFonts w:hint="eastAsia" w:ascii="宋体" w:hAnsi="宋体" w:cs="宋体"/>
                <w:szCs w:val="21"/>
              </w:rPr>
            </w:pPr>
            <w:r>
              <w:rPr>
                <w:rFonts w:hint="eastAsia" w:ascii="宋体" w:hAnsi="宋体" w:cs="宋体"/>
                <w:szCs w:val="21"/>
                <w:lang w:val="en-US" w:eastAsia="zh-CN"/>
              </w:rPr>
              <w:t>5.商务条款偏离表（格式后附）；</w:t>
            </w:r>
            <w:r>
              <w:rPr>
                <w:rFonts w:hint="eastAsia" w:ascii="宋体" w:hAnsi="宋体" w:cs="宋体"/>
                <w:b/>
                <w:bCs/>
                <w:szCs w:val="21"/>
                <w:lang w:val="en-US" w:eastAsia="zh-CN"/>
              </w:rPr>
              <w:t>（必须提供，否则响应文件按无效</w:t>
            </w:r>
            <w:r>
              <w:rPr>
                <w:rFonts w:hint="eastAsia" w:ascii="宋体" w:hAnsi="宋体" w:cs="宋体"/>
                <w:b/>
                <w:bCs/>
                <w:color w:val="auto"/>
                <w:szCs w:val="21"/>
                <w:lang w:val="en-US" w:eastAsia="zh-CN"/>
              </w:rPr>
              <w:t>响应</w:t>
            </w:r>
            <w:r>
              <w:rPr>
                <w:rFonts w:hint="eastAsia" w:ascii="宋体" w:hAnsi="宋体" w:cs="宋体"/>
                <w:b/>
                <w:bCs/>
                <w:szCs w:val="21"/>
                <w:lang w:val="en-US" w:eastAsia="zh-CN"/>
              </w:rPr>
              <w:t xml:space="preserve">处理） </w:t>
            </w:r>
          </w:p>
          <w:p w14:paraId="5768E2E0">
            <w:pPr>
              <w:keepNext w:val="0"/>
              <w:keepLines w:val="0"/>
              <w:pageBreakBefore w:val="0"/>
              <w:widowControl w:val="0"/>
              <w:kinsoku/>
              <w:wordWrap/>
              <w:overflowPunct/>
              <w:topLinePunct w:val="0"/>
              <w:bidi w:val="0"/>
              <w:spacing w:line="440" w:lineRule="exact"/>
              <w:rPr>
                <w:rFonts w:hint="eastAsia" w:ascii="宋体" w:hAnsi="宋体" w:cs="宋体"/>
                <w:szCs w:val="21"/>
              </w:rPr>
            </w:pPr>
            <w:r>
              <w:rPr>
                <w:rFonts w:hint="eastAsia" w:ascii="宋体" w:hAnsi="宋体" w:cs="宋体"/>
                <w:szCs w:val="21"/>
                <w:lang w:val="en-US" w:eastAsia="zh-CN"/>
              </w:rPr>
              <w:t>6.售后服务承诺；</w:t>
            </w:r>
            <w:r>
              <w:rPr>
                <w:rFonts w:hint="eastAsia" w:ascii="宋体" w:hAnsi="宋体" w:cs="宋体"/>
                <w:b/>
                <w:bCs/>
                <w:szCs w:val="21"/>
                <w:lang w:val="en-US" w:eastAsia="zh-CN"/>
              </w:rPr>
              <w:t>（必须提供，</w:t>
            </w:r>
            <w:r>
              <w:rPr>
                <w:rFonts w:hint="eastAsia" w:ascii="宋体" w:hAnsi="宋体" w:cs="宋体"/>
                <w:b/>
                <w:bCs/>
                <w:color w:val="auto"/>
                <w:szCs w:val="21"/>
              </w:rPr>
              <w:t>否则</w:t>
            </w:r>
            <w:r>
              <w:rPr>
                <w:rFonts w:hint="eastAsia" w:ascii="宋体" w:hAnsi="宋体" w:cs="宋体"/>
                <w:b/>
                <w:color w:val="auto"/>
                <w:szCs w:val="21"/>
              </w:rPr>
              <w:t>响应文件</w:t>
            </w:r>
            <w:r>
              <w:rPr>
                <w:rFonts w:hint="eastAsia" w:ascii="宋体" w:hAnsi="宋体" w:cs="宋体"/>
                <w:b/>
                <w:bCs/>
                <w:color w:val="auto"/>
                <w:szCs w:val="21"/>
                <w:lang w:val="en-US" w:eastAsia="zh-CN"/>
              </w:rPr>
              <w:t>按</w:t>
            </w:r>
            <w:r>
              <w:rPr>
                <w:rFonts w:hint="eastAsia" w:ascii="宋体" w:hAnsi="宋体" w:cs="宋体"/>
                <w:b/>
                <w:bCs/>
                <w:color w:val="auto"/>
                <w:szCs w:val="21"/>
              </w:rPr>
              <w:t>无效</w:t>
            </w:r>
            <w:r>
              <w:rPr>
                <w:rFonts w:hint="eastAsia" w:ascii="宋体" w:hAnsi="宋体" w:cs="宋体"/>
                <w:b/>
                <w:bCs/>
                <w:color w:val="auto"/>
                <w:szCs w:val="21"/>
                <w:lang w:val="en-US" w:eastAsia="zh-CN"/>
              </w:rPr>
              <w:t>响应</w:t>
            </w:r>
            <w:r>
              <w:rPr>
                <w:rFonts w:hint="eastAsia" w:ascii="宋体" w:hAnsi="宋体" w:cs="宋体"/>
                <w:b/>
                <w:bCs/>
                <w:color w:val="auto"/>
                <w:szCs w:val="21"/>
              </w:rPr>
              <w:t>处理</w:t>
            </w:r>
            <w:r>
              <w:rPr>
                <w:rFonts w:hint="eastAsia" w:ascii="宋体" w:hAnsi="宋体" w:cs="宋体"/>
                <w:b/>
                <w:bCs/>
                <w:szCs w:val="21"/>
                <w:lang w:val="en-US" w:eastAsia="zh-CN"/>
              </w:rPr>
              <w:t>）</w:t>
            </w:r>
            <w:r>
              <w:rPr>
                <w:rFonts w:hint="eastAsia" w:ascii="宋体" w:hAnsi="宋体" w:cs="宋体"/>
                <w:szCs w:val="21"/>
                <w:lang w:val="en-US" w:eastAsia="zh-CN"/>
              </w:rPr>
              <w:t xml:space="preserve"> </w:t>
            </w:r>
          </w:p>
          <w:p w14:paraId="27E9FF97">
            <w:pPr>
              <w:keepNext w:val="0"/>
              <w:keepLines w:val="0"/>
              <w:pageBreakBefore w:val="0"/>
              <w:widowControl w:val="0"/>
              <w:kinsoku/>
              <w:wordWrap/>
              <w:overflowPunct/>
              <w:topLinePunct w:val="0"/>
              <w:bidi w:val="0"/>
              <w:spacing w:line="440" w:lineRule="exact"/>
              <w:rPr>
                <w:rFonts w:hint="eastAsia" w:ascii="宋体" w:hAnsi="宋体" w:cs="宋体"/>
                <w:szCs w:val="21"/>
              </w:rPr>
            </w:pPr>
            <w:r>
              <w:rPr>
                <w:rFonts w:hint="eastAsia" w:ascii="宋体" w:hAnsi="宋体" w:cs="宋体"/>
                <w:szCs w:val="21"/>
                <w:lang w:val="en-US" w:eastAsia="zh-CN"/>
              </w:rPr>
              <w:t>7.货物配置清单（均不含报价）（格式后附）；（</w:t>
            </w:r>
            <w:r>
              <w:rPr>
                <w:rFonts w:hint="eastAsia" w:ascii="宋体" w:hAnsi="宋体" w:cs="宋体"/>
                <w:b/>
                <w:bCs/>
                <w:color w:val="auto"/>
                <w:szCs w:val="21"/>
              </w:rPr>
              <w:t>必须提供，否则</w:t>
            </w:r>
            <w:r>
              <w:rPr>
                <w:rFonts w:hint="eastAsia" w:ascii="宋体" w:hAnsi="宋体" w:cs="宋体"/>
                <w:b/>
                <w:color w:val="auto"/>
                <w:szCs w:val="21"/>
              </w:rPr>
              <w:t>响应文件</w:t>
            </w:r>
            <w:r>
              <w:rPr>
                <w:rFonts w:hint="eastAsia" w:ascii="宋体" w:hAnsi="宋体" w:cs="宋体"/>
                <w:b/>
                <w:bCs/>
                <w:color w:val="auto"/>
                <w:szCs w:val="21"/>
                <w:lang w:val="en-US" w:eastAsia="zh-CN"/>
              </w:rPr>
              <w:t>按</w:t>
            </w:r>
            <w:r>
              <w:rPr>
                <w:rFonts w:hint="eastAsia" w:ascii="宋体" w:hAnsi="宋体" w:cs="宋体"/>
                <w:b/>
                <w:bCs/>
                <w:color w:val="auto"/>
                <w:szCs w:val="21"/>
              </w:rPr>
              <w:t>无效</w:t>
            </w:r>
            <w:r>
              <w:rPr>
                <w:rFonts w:hint="eastAsia" w:ascii="宋体" w:hAnsi="宋体" w:cs="宋体"/>
                <w:b/>
                <w:bCs/>
                <w:color w:val="auto"/>
                <w:szCs w:val="21"/>
                <w:lang w:val="en-US" w:eastAsia="zh-CN"/>
              </w:rPr>
              <w:t>响应</w:t>
            </w:r>
            <w:r>
              <w:rPr>
                <w:rFonts w:hint="eastAsia" w:ascii="宋体" w:hAnsi="宋体" w:cs="宋体"/>
                <w:b/>
                <w:bCs/>
                <w:color w:val="auto"/>
                <w:szCs w:val="21"/>
              </w:rPr>
              <w:t>处理</w:t>
            </w:r>
            <w:r>
              <w:rPr>
                <w:rFonts w:hint="eastAsia" w:ascii="宋体" w:hAnsi="宋体" w:cs="宋体"/>
                <w:b/>
                <w:bCs/>
                <w:szCs w:val="21"/>
                <w:lang w:val="en-US" w:eastAsia="zh-CN"/>
              </w:rPr>
              <w:t>）</w:t>
            </w:r>
            <w:r>
              <w:rPr>
                <w:rFonts w:hint="eastAsia" w:ascii="宋体" w:hAnsi="宋体" w:cs="宋体"/>
                <w:szCs w:val="21"/>
                <w:lang w:val="en-US" w:eastAsia="zh-CN"/>
              </w:rPr>
              <w:t xml:space="preserve"> </w:t>
            </w:r>
          </w:p>
          <w:p w14:paraId="5CB37E14">
            <w:pPr>
              <w:keepNext w:val="0"/>
              <w:keepLines w:val="0"/>
              <w:pageBreakBefore w:val="0"/>
              <w:widowControl w:val="0"/>
              <w:kinsoku/>
              <w:wordWrap/>
              <w:overflowPunct/>
              <w:topLinePunct w:val="0"/>
              <w:bidi w:val="0"/>
              <w:spacing w:line="440" w:lineRule="exact"/>
              <w:rPr>
                <w:rFonts w:hint="eastAsia" w:ascii="宋体" w:hAnsi="宋体" w:cs="宋体"/>
                <w:szCs w:val="21"/>
              </w:rPr>
            </w:pPr>
            <w:r>
              <w:rPr>
                <w:rFonts w:hint="eastAsia" w:ascii="宋体" w:hAnsi="宋体" w:cs="宋体"/>
                <w:szCs w:val="21"/>
                <w:lang w:val="en-US" w:eastAsia="zh-CN"/>
              </w:rPr>
              <w:t>8.技术需求偏离表（格式后附）；</w:t>
            </w:r>
            <w:r>
              <w:rPr>
                <w:rFonts w:hint="eastAsia" w:ascii="宋体" w:hAnsi="宋体" w:cs="宋体"/>
                <w:b/>
                <w:bCs/>
                <w:szCs w:val="21"/>
                <w:lang w:val="en-US" w:eastAsia="zh-CN"/>
              </w:rPr>
              <w:t>（</w:t>
            </w:r>
            <w:r>
              <w:rPr>
                <w:rFonts w:hint="eastAsia" w:ascii="宋体" w:hAnsi="宋体" w:cs="宋体"/>
                <w:b/>
                <w:bCs/>
                <w:color w:val="auto"/>
                <w:szCs w:val="21"/>
              </w:rPr>
              <w:t>必须提供，否则</w:t>
            </w:r>
            <w:r>
              <w:rPr>
                <w:rFonts w:hint="eastAsia" w:ascii="宋体" w:hAnsi="宋体" w:cs="宋体"/>
                <w:b/>
                <w:color w:val="auto"/>
                <w:szCs w:val="21"/>
              </w:rPr>
              <w:t>响应文件</w:t>
            </w:r>
            <w:r>
              <w:rPr>
                <w:rFonts w:hint="eastAsia" w:ascii="宋体" w:hAnsi="宋体" w:cs="宋体"/>
                <w:b/>
                <w:bCs/>
                <w:color w:val="auto"/>
                <w:szCs w:val="21"/>
                <w:lang w:val="en-US" w:eastAsia="zh-CN"/>
              </w:rPr>
              <w:t>按</w:t>
            </w:r>
            <w:r>
              <w:rPr>
                <w:rFonts w:hint="eastAsia" w:ascii="宋体" w:hAnsi="宋体" w:cs="宋体"/>
                <w:b/>
                <w:bCs/>
                <w:color w:val="auto"/>
                <w:szCs w:val="21"/>
              </w:rPr>
              <w:t>无效</w:t>
            </w:r>
            <w:r>
              <w:rPr>
                <w:rFonts w:hint="eastAsia" w:ascii="宋体" w:hAnsi="宋体" w:cs="宋体"/>
                <w:b/>
                <w:bCs/>
                <w:color w:val="auto"/>
                <w:szCs w:val="21"/>
                <w:lang w:val="en-US" w:eastAsia="zh-CN"/>
              </w:rPr>
              <w:t>响应</w:t>
            </w:r>
            <w:r>
              <w:rPr>
                <w:rFonts w:hint="eastAsia" w:ascii="宋体" w:hAnsi="宋体" w:cs="宋体"/>
                <w:b/>
                <w:bCs/>
                <w:color w:val="auto"/>
                <w:szCs w:val="21"/>
              </w:rPr>
              <w:t>处理</w:t>
            </w:r>
            <w:r>
              <w:rPr>
                <w:rFonts w:hint="eastAsia" w:ascii="宋体" w:hAnsi="宋体" w:cs="宋体"/>
                <w:b/>
                <w:bCs/>
                <w:szCs w:val="21"/>
                <w:lang w:val="en-US" w:eastAsia="zh-CN"/>
              </w:rPr>
              <w:t>）</w:t>
            </w:r>
            <w:r>
              <w:rPr>
                <w:rFonts w:hint="eastAsia" w:ascii="宋体" w:hAnsi="宋体" w:cs="宋体"/>
                <w:szCs w:val="21"/>
                <w:lang w:val="en-US" w:eastAsia="zh-CN"/>
              </w:rPr>
              <w:t xml:space="preserve"> </w:t>
            </w:r>
          </w:p>
          <w:p w14:paraId="4A54B29C">
            <w:pPr>
              <w:keepNext w:val="0"/>
              <w:keepLines w:val="0"/>
              <w:pageBreakBefore w:val="0"/>
              <w:widowControl w:val="0"/>
              <w:kinsoku/>
              <w:wordWrap/>
              <w:overflowPunct/>
              <w:topLinePunct w:val="0"/>
              <w:bidi w:val="0"/>
              <w:spacing w:line="440" w:lineRule="exact"/>
              <w:rPr>
                <w:rFonts w:hint="default" w:ascii="宋体" w:hAnsi="宋体" w:eastAsia="宋体" w:cs="宋体"/>
                <w:szCs w:val="21"/>
                <w:lang w:val="en-US" w:eastAsia="zh-CN"/>
              </w:rPr>
            </w:pPr>
            <w:r>
              <w:rPr>
                <w:rFonts w:hint="eastAsia" w:ascii="宋体" w:hAnsi="宋体" w:cs="宋体"/>
                <w:szCs w:val="21"/>
                <w:lang w:val="en-US" w:eastAsia="zh-CN"/>
              </w:rPr>
              <w:t>9</w:t>
            </w:r>
            <w:r>
              <w:rPr>
                <w:rFonts w:hint="eastAsia" w:ascii="宋体" w:hAnsi="宋体" w:cs="宋体"/>
                <w:szCs w:val="21"/>
              </w:rPr>
              <w:t>.供应商认为需要提供的其他有关资料。</w:t>
            </w:r>
          </w:p>
          <w:p w14:paraId="3EB02681">
            <w:pPr>
              <w:keepNext w:val="0"/>
              <w:keepLines w:val="0"/>
              <w:pageBreakBefore w:val="0"/>
              <w:widowControl w:val="0"/>
              <w:kinsoku/>
              <w:wordWrap/>
              <w:overflowPunct/>
              <w:topLinePunct w:val="0"/>
              <w:bidi w:val="0"/>
              <w:snapToGrid w:val="0"/>
              <w:spacing w:line="440" w:lineRule="exact"/>
              <w:jc w:val="left"/>
              <w:rPr>
                <w:rFonts w:hint="eastAsia" w:ascii="宋体" w:hAnsi="宋体" w:cs="宋体"/>
                <w:b/>
                <w:szCs w:val="21"/>
              </w:rPr>
            </w:pPr>
            <w:r>
              <w:rPr>
                <w:rFonts w:hint="eastAsia" w:ascii="宋体" w:hAnsi="宋体" w:cs="宋体"/>
                <w:b/>
                <w:szCs w:val="21"/>
              </w:rPr>
              <w:t xml:space="preserve">注： </w:t>
            </w:r>
          </w:p>
          <w:p w14:paraId="62FD9754">
            <w:pPr>
              <w:keepNext w:val="0"/>
              <w:keepLines w:val="0"/>
              <w:pageBreakBefore w:val="0"/>
              <w:widowControl w:val="0"/>
              <w:kinsoku/>
              <w:wordWrap/>
              <w:overflowPunct/>
              <w:topLinePunct w:val="0"/>
              <w:bidi w:val="0"/>
              <w:snapToGrid w:val="0"/>
              <w:spacing w:line="440" w:lineRule="exact"/>
              <w:ind w:firstLine="413" w:firstLineChars="196"/>
              <w:jc w:val="left"/>
              <w:rPr>
                <w:rFonts w:hint="eastAsia" w:ascii="宋体" w:hAnsi="宋体" w:cs="宋体"/>
                <w:b/>
                <w:szCs w:val="21"/>
              </w:rPr>
            </w:pPr>
            <w:r>
              <w:rPr>
                <w:rFonts w:hint="eastAsia" w:ascii="宋体" w:hAnsi="宋体" w:cs="宋体"/>
                <w:b/>
                <w:szCs w:val="21"/>
              </w:rPr>
              <w:t>1.法定代表人授权委托书必须由法定代表人及委托代理人签字，并加盖供应商公章，否则响应文件按无效响应处理。</w:t>
            </w:r>
          </w:p>
          <w:p w14:paraId="6E6B84CA">
            <w:pPr>
              <w:keepNext w:val="0"/>
              <w:keepLines w:val="0"/>
              <w:pageBreakBefore w:val="0"/>
              <w:widowControl w:val="0"/>
              <w:kinsoku/>
              <w:wordWrap/>
              <w:overflowPunct/>
              <w:topLinePunct w:val="0"/>
              <w:bidi w:val="0"/>
              <w:spacing w:line="440" w:lineRule="exact"/>
              <w:ind w:firstLine="413" w:firstLineChars="196"/>
              <w:rPr>
                <w:rFonts w:hint="eastAsia" w:ascii="宋体" w:hAnsi="宋体" w:cs="宋体"/>
                <w:b/>
                <w:szCs w:val="21"/>
              </w:rPr>
            </w:pPr>
            <w:r>
              <w:rPr>
                <w:rFonts w:hint="eastAsia" w:ascii="宋体" w:hAnsi="宋体" w:cs="宋体"/>
                <w:b/>
                <w:szCs w:val="21"/>
              </w:rPr>
              <w:t>2.以上标明“必须提供”的材料属于复印件的扫描件的，必须加盖供应商电子公章，否则响应文件按无效响应处理。</w:t>
            </w:r>
          </w:p>
        </w:tc>
      </w:tr>
      <w:tr w14:paraId="01AD4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724DC5A">
            <w:pPr>
              <w:spacing w:line="360" w:lineRule="auto"/>
              <w:jc w:val="center"/>
              <w:rPr>
                <w:rFonts w:hint="eastAsia" w:ascii="宋体" w:hAnsi="宋体" w:cs="宋体"/>
                <w:szCs w:val="21"/>
              </w:rPr>
            </w:pPr>
            <w:r>
              <w:rPr>
                <w:rFonts w:hint="eastAsia" w:ascii="宋体" w:hAnsi="宋体" w:cs="宋体"/>
                <w:szCs w:val="21"/>
              </w:rPr>
              <w:t>15.2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3A4BEB3D">
            <w:pPr>
              <w:keepNext w:val="0"/>
              <w:keepLines w:val="0"/>
              <w:pageBreakBefore w:val="0"/>
              <w:widowControl w:val="0"/>
              <w:kinsoku/>
              <w:wordWrap/>
              <w:overflowPunct/>
              <w:topLinePunct w:val="0"/>
              <w:bidi w:val="0"/>
              <w:snapToGrid w:val="0"/>
              <w:spacing w:line="440" w:lineRule="exact"/>
              <w:jc w:val="left"/>
              <w:rPr>
                <w:rFonts w:hint="eastAsia" w:ascii="宋体" w:hAnsi="宋体" w:eastAsia="宋体" w:cs="宋体"/>
                <w:szCs w:val="21"/>
                <w:lang w:eastAsia="zh-CN"/>
              </w:rPr>
            </w:pPr>
            <w:r>
              <w:rPr>
                <w:rFonts w:hint="eastAsia" w:ascii="宋体" w:hAnsi="宋体" w:eastAsia="宋体" w:cs="宋体"/>
                <w:kern w:val="0"/>
                <w:sz w:val="21"/>
                <w:szCs w:val="21"/>
              </w:rPr>
              <w:t>供应商所提供的总报价需包含货物及其附件的采购、包装、运输、保险、税费以及安装调试、培训、技术服务（包括技术资料）、质量保修期保障（包含但不限于维修、更换零部件、保养等）、验收及质量保修期外提供技术援助等相关服务的全部费用。对于本文件中未列明，而供应商认为必需的费用，也需列入总报价。在合同实施时，采购人将不予支付成交供应商没有列入的项目费用，并认为此项目的费用已包括在响应总报价中</w:t>
            </w:r>
            <w:r>
              <w:rPr>
                <w:rFonts w:hint="eastAsia" w:ascii="宋体" w:hAnsi="宋体" w:eastAsia="宋体" w:cs="宋体"/>
                <w:kern w:val="0"/>
                <w:sz w:val="21"/>
                <w:szCs w:val="21"/>
                <w:lang w:eastAsia="zh-CN"/>
              </w:rPr>
              <w:t>。</w:t>
            </w:r>
          </w:p>
        </w:tc>
      </w:tr>
      <w:tr w14:paraId="74113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7A5CE15C">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16.2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295B9CFC">
            <w:pPr>
              <w:keepNext w:val="0"/>
              <w:keepLines w:val="0"/>
              <w:pageBreakBefore w:val="0"/>
              <w:widowControl w:val="0"/>
              <w:kinsoku/>
              <w:wordWrap/>
              <w:overflowPunct/>
              <w:topLinePunct w:val="0"/>
              <w:autoSpaceDE w:val="0"/>
              <w:autoSpaceDN w:val="0"/>
              <w:bidi w:val="0"/>
              <w:snapToGrid w:val="0"/>
              <w:spacing w:line="440" w:lineRule="exact"/>
              <w:textAlignment w:val="bottom"/>
              <w:rPr>
                <w:rFonts w:hint="eastAsia" w:ascii="宋体" w:hAnsi="宋体"/>
                <w:szCs w:val="21"/>
              </w:rPr>
            </w:pPr>
            <w:r>
              <w:rPr>
                <w:rFonts w:hint="eastAsia" w:ascii="宋体" w:hAnsi="宋体" w:cs="宋体"/>
                <w:color w:val="auto"/>
                <w:szCs w:val="21"/>
                <w:lang w:eastAsia="zh-CN"/>
              </w:rPr>
              <w:t>竞</w:t>
            </w:r>
            <w:r>
              <w:rPr>
                <w:rFonts w:hint="eastAsia" w:ascii="宋体" w:hAnsi="宋体" w:cs="宋体"/>
                <w:color w:val="auto"/>
                <w:szCs w:val="21"/>
              </w:rPr>
              <w:t>标有效期：自首次响应文件提交截止之日起</w:t>
            </w:r>
            <w:r>
              <w:rPr>
                <w:rFonts w:ascii="宋体" w:hAnsi="宋体" w:cs="宋体"/>
                <w:color w:val="auto"/>
                <w:szCs w:val="21"/>
                <w:u w:val="single"/>
              </w:rPr>
              <w:t xml:space="preserve"> </w:t>
            </w:r>
            <w:r>
              <w:rPr>
                <w:rFonts w:hint="eastAsia" w:ascii="宋体" w:hAnsi="宋体" w:cs="宋体"/>
                <w:color w:val="auto"/>
                <w:szCs w:val="21"/>
                <w:u w:val="single"/>
              </w:rPr>
              <w:t>60</w:t>
            </w:r>
            <w:r>
              <w:rPr>
                <w:rFonts w:ascii="宋体" w:hAnsi="宋体" w:cs="宋体"/>
                <w:color w:val="auto"/>
                <w:szCs w:val="21"/>
                <w:u w:val="single"/>
              </w:rPr>
              <w:t xml:space="preserve"> </w:t>
            </w:r>
            <w:r>
              <w:rPr>
                <w:rFonts w:hint="eastAsia" w:ascii="宋体" w:hAnsi="宋体" w:cs="宋体"/>
                <w:color w:val="auto"/>
                <w:szCs w:val="21"/>
              </w:rPr>
              <w:t>日。</w:t>
            </w:r>
          </w:p>
        </w:tc>
      </w:tr>
      <w:tr w14:paraId="7D0B3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61478167">
            <w:pPr>
              <w:spacing w:line="360" w:lineRule="auto"/>
              <w:jc w:val="center"/>
              <w:rPr>
                <w:rFonts w:hint="eastAsia" w:ascii="宋体" w:hAnsi="宋体" w:cs="宋体"/>
                <w:szCs w:val="21"/>
              </w:rPr>
            </w:pPr>
            <w:r>
              <w:rPr>
                <w:rFonts w:hint="eastAsia" w:ascii="宋体" w:hAnsi="宋体" w:cs="宋体"/>
                <w:szCs w:val="21"/>
              </w:rPr>
              <w:t>17.1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57915F49">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hint="eastAsia" w:ascii="宋体" w:hAnsi="宋体" w:cs="宋体"/>
                <w:color w:val="auto"/>
                <w:szCs w:val="21"/>
              </w:rPr>
            </w:pPr>
            <w:r>
              <w:rPr>
                <w:rFonts w:hint="eastAsia" w:ascii="宋体" w:hAnsi="宋体" w:cs="宋体"/>
                <w:color w:val="auto"/>
                <w:szCs w:val="21"/>
              </w:rPr>
              <w:sym w:font="Wingdings 2" w:char="00A3"/>
            </w:r>
            <w:r>
              <w:rPr>
                <w:rFonts w:hint="eastAsia" w:ascii="宋体" w:hAnsi="宋体" w:cs="宋体"/>
                <w:color w:val="auto"/>
                <w:szCs w:val="21"/>
              </w:rPr>
              <w:t>本项目不收取</w:t>
            </w:r>
            <w:r>
              <w:rPr>
                <w:rFonts w:hint="eastAsia" w:ascii="宋体" w:hAnsi="宋体" w:cs="宋体"/>
                <w:color w:val="auto"/>
                <w:szCs w:val="21"/>
                <w:lang w:val="en-US" w:eastAsia="zh-CN"/>
              </w:rPr>
              <w:t>竞标</w:t>
            </w:r>
            <w:r>
              <w:rPr>
                <w:rFonts w:hint="eastAsia" w:ascii="宋体" w:hAnsi="宋体" w:cs="宋体"/>
                <w:color w:val="auto"/>
                <w:szCs w:val="21"/>
              </w:rPr>
              <w:t>保证金。</w:t>
            </w:r>
          </w:p>
          <w:p w14:paraId="7488A4FA">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hint="eastAsia" w:ascii="宋体" w:hAnsi="宋体" w:cs="宋体"/>
                <w:color w:val="auto"/>
                <w:szCs w:val="21"/>
                <w:lang w:eastAsia="zh-CN"/>
              </w:rPr>
            </w:pPr>
            <w:r>
              <w:rPr>
                <w:rFonts w:hint="eastAsia" w:ascii="宋体" w:hAnsi="宋体" w:cs="宋体"/>
                <w:color w:val="auto"/>
                <w:szCs w:val="21"/>
              </w:rPr>
              <w:sym w:font="Wingdings 2" w:char="0052"/>
            </w:r>
            <w:r>
              <w:rPr>
                <w:rFonts w:hint="eastAsia" w:ascii="宋体" w:hAnsi="宋体" w:cs="宋体"/>
                <w:color w:val="auto"/>
                <w:szCs w:val="21"/>
              </w:rPr>
              <w:t>本项目收取</w:t>
            </w:r>
            <w:r>
              <w:rPr>
                <w:rFonts w:hint="eastAsia" w:ascii="宋体" w:hAnsi="宋体" w:cs="宋体"/>
                <w:color w:val="auto"/>
                <w:szCs w:val="21"/>
                <w:lang w:val="en-US" w:eastAsia="zh-CN"/>
              </w:rPr>
              <w:t>竞标</w:t>
            </w:r>
            <w:r>
              <w:rPr>
                <w:rFonts w:hint="eastAsia" w:ascii="宋体" w:hAnsi="宋体" w:cs="宋体"/>
                <w:color w:val="auto"/>
                <w:szCs w:val="21"/>
              </w:rPr>
              <w:t>保证金，具体规定如下</w:t>
            </w:r>
            <w:r>
              <w:rPr>
                <w:rFonts w:hint="eastAsia" w:ascii="宋体" w:hAnsi="宋体" w:cs="宋体"/>
                <w:color w:val="auto"/>
                <w:szCs w:val="21"/>
                <w:lang w:eastAsia="zh-CN"/>
              </w:rPr>
              <w:t>：</w:t>
            </w:r>
          </w:p>
          <w:p w14:paraId="17C3DBDA">
            <w:pPr>
              <w:keepNext w:val="0"/>
              <w:keepLines w:val="0"/>
              <w:pageBreakBefore w:val="0"/>
              <w:widowControl w:val="0"/>
              <w:kinsoku/>
              <w:wordWrap/>
              <w:overflowPunct/>
              <w:topLinePunct w:val="0"/>
              <w:autoSpaceDE w:val="0"/>
              <w:autoSpaceDN w:val="0"/>
              <w:bidi w:val="0"/>
              <w:adjustRightInd/>
              <w:snapToGrid w:val="0"/>
              <w:spacing w:line="440" w:lineRule="exact"/>
              <w:ind w:firstLine="420" w:firstLineChars="200"/>
              <w:textAlignment w:val="bottom"/>
              <w:rPr>
                <w:rFonts w:hint="eastAsia" w:ascii="宋体" w:hAnsi="宋体" w:cs="宋体"/>
                <w:color w:val="auto"/>
                <w:szCs w:val="21"/>
                <w:lang w:eastAsia="zh-CN"/>
              </w:rPr>
            </w:pPr>
            <w:r>
              <w:rPr>
                <w:rFonts w:hint="eastAsia" w:ascii="宋体" w:hAnsi="宋体" w:cs="宋体"/>
                <w:color w:val="auto"/>
                <w:szCs w:val="21"/>
                <w:lang w:val="en-US" w:eastAsia="zh-CN"/>
              </w:rPr>
              <w:t>竞标</w:t>
            </w:r>
            <w:r>
              <w:rPr>
                <w:rFonts w:hint="eastAsia" w:ascii="宋体" w:hAnsi="宋体" w:cs="宋体"/>
                <w:color w:val="auto"/>
                <w:szCs w:val="21"/>
                <w:lang w:eastAsia="zh-CN"/>
              </w:rPr>
              <w:t>保证金（人民币）：</w:t>
            </w:r>
            <w:r>
              <w:rPr>
                <w:rFonts w:hint="eastAsia" w:ascii="宋体" w:hAnsi="宋体" w:eastAsia="宋体" w:cs="宋体"/>
                <w:color w:val="auto"/>
                <w:kern w:val="0"/>
                <w:sz w:val="21"/>
                <w:szCs w:val="21"/>
                <w:highlight w:val="none"/>
              </w:rPr>
              <w:t>按人民币</w:t>
            </w:r>
            <w:r>
              <w:rPr>
                <w:rFonts w:hint="eastAsia" w:ascii="宋体" w:hAnsi="宋体" w:eastAsia="宋体" w:cs="宋体"/>
                <w:color w:val="auto"/>
                <w:kern w:val="0"/>
                <w:sz w:val="21"/>
                <w:szCs w:val="21"/>
                <w:highlight w:val="none"/>
                <w:lang w:val="en-US" w:eastAsia="zh-CN"/>
              </w:rPr>
              <w:t>陆仟元整</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6000.00</w:t>
            </w:r>
            <w:r>
              <w:rPr>
                <w:rFonts w:hint="eastAsia" w:ascii="宋体" w:hAnsi="宋体" w:eastAsia="宋体" w:cs="宋体"/>
                <w:color w:val="auto"/>
                <w:kern w:val="0"/>
                <w:sz w:val="21"/>
                <w:szCs w:val="21"/>
                <w:highlight w:val="none"/>
              </w:rPr>
              <w:t>元）交纳</w:t>
            </w:r>
            <w:r>
              <w:rPr>
                <w:rFonts w:hint="eastAsia" w:ascii="宋体" w:hAnsi="宋体" w:cs="宋体"/>
                <w:color w:val="auto"/>
                <w:szCs w:val="21"/>
                <w:lang w:eastAsia="zh-CN"/>
              </w:rPr>
              <w:t>。</w:t>
            </w:r>
            <w:r>
              <w:rPr>
                <w:rFonts w:hint="eastAsia" w:ascii="宋体" w:hAnsi="宋体" w:cs="宋体"/>
                <w:color w:val="auto"/>
                <w:szCs w:val="21"/>
                <w:lang w:val="en-US" w:eastAsia="zh-CN"/>
              </w:rPr>
              <w:t>竞标</w:t>
            </w:r>
            <w:r>
              <w:rPr>
                <w:rFonts w:hint="eastAsia" w:ascii="宋体" w:hAnsi="宋体" w:cs="宋体"/>
                <w:color w:val="auto"/>
                <w:szCs w:val="21"/>
                <w:lang w:eastAsia="zh-CN"/>
              </w:rPr>
              <w:t>保证金的交纳方式：银行转账、支票、汇票、本票或者银行、保险机构出具的保函，禁止采用现钞方式。采用银行转账方式的，在响应文件提交截止时间前交至指定账户并且到账（账户名称：</w:t>
            </w:r>
            <w:r>
              <w:rPr>
                <w:rFonts w:hint="eastAsia" w:ascii="宋体" w:hAnsi="宋体" w:cs="宋体"/>
                <w:color w:val="auto"/>
                <w:szCs w:val="21"/>
                <w:lang w:val="en-US" w:eastAsia="zh-CN"/>
              </w:rPr>
              <w:t>广西桂春工程项目管理咨询有限公司玉林分公司；</w:t>
            </w:r>
            <w:r>
              <w:rPr>
                <w:rFonts w:hint="eastAsia" w:ascii="宋体" w:hAnsi="宋体" w:cs="宋体"/>
                <w:color w:val="auto"/>
                <w:szCs w:val="21"/>
                <w:lang w:eastAsia="zh-CN"/>
              </w:rPr>
              <w:t>开户银行：</w:t>
            </w:r>
            <w:r>
              <w:rPr>
                <w:rFonts w:hint="eastAsia" w:ascii="宋体" w:hAnsi="宋体" w:cs="宋体"/>
                <w:color w:val="auto"/>
                <w:szCs w:val="21"/>
                <w:lang w:val="en-US" w:eastAsia="zh-CN"/>
              </w:rPr>
              <w:t>广西北部湾银行玉林分行；</w:t>
            </w:r>
            <w:r>
              <w:rPr>
                <w:rFonts w:hint="eastAsia" w:ascii="宋体" w:hAnsi="宋体" w:cs="宋体"/>
                <w:color w:val="auto"/>
                <w:szCs w:val="21"/>
                <w:lang w:eastAsia="zh-CN"/>
              </w:rPr>
              <w:t>银行账号：</w:t>
            </w:r>
            <w:r>
              <w:rPr>
                <w:rFonts w:hint="eastAsia" w:ascii="宋体" w:hAnsi="宋体" w:cs="宋体"/>
                <w:color w:val="auto"/>
                <w:szCs w:val="21"/>
                <w:lang w:val="en-US" w:eastAsia="zh-CN"/>
              </w:rPr>
              <w:t>800082282200013</w:t>
            </w:r>
            <w:r>
              <w:rPr>
                <w:rFonts w:hint="eastAsia" w:ascii="宋体" w:hAnsi="宋体" w:cs="宋体"/>
                <w:color w:val="auto"/>
                <w:szCs w:val="21"/>
                <w:lang w:eastAsia="zh-CN"/>
              </w:rPr>
              <w:t>）</w:t>
            </w:r>
          </w:p>
          <w:p w14:paraId="0F104A3D">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hint="eastAsia" w:ascii="宋体" w:hAnsi="宋体" w:cs="宋体"/>
                <w:color w:val="auto"/>
                <w:szCs w:val="21"/>
                <w:lang w:eastAsia="zh-CN"/>
              </w:rPr>
            </w:pPr>
            <w:r>
              <w:rPr>
                <w:rFonts w:hint="eastAsia" w:ascii="宋体" w:hAnsi="宋体" w:cs="宋体"/>
                <w:color w:val="auto"/>
                <w:szCs w:val="21"/>
                <w:lang w:eastAsia="zh-CN"/>
              </w:rPr>
              <w:t>相关要求:</w:t>
            </w:r>
          </w:p>
          <w:p w14:paraId="2CF502AD">
            <w:pPr>
              <w:keepNext w:val="0"/>
              <w:keepLines w:val="0"/>
              <w:pageBreakBefore w:val="0"/>
              <w:widowControl w:val="0"/>
              <w:kinsoku/>
              <w:wordWrap/>
              <w:overflowPunct/>
              <w:topLinePunct w:val="0"/>
              <w:autoSpaceDE w:val="0"/>
              <w:autoSpaceDN w:val="0"/>
              <w:bidi w:val="0"/>
              <w:adjustRightInd/>
              <w:snapToGrid w:val="0"/>
              <w:spacing w:line="440" w:lineRule="exact"/>
              <w:ind w:firstLine="420" w:firstLineChars="200"/>
              <w:textAlignment w:val="bottom"/>
              <w:rPr>
                <w:rFonts w:hint="eastAsia" w:ascii="宋体" w:hAnsi="宋体" w:cs="宋体"/>
                <w:color w:val="auto"/>
                <w:szCs w:val="21"/>
                <w:lang w:eastAsia="zh-CN"/>
              </w:rPr>
            </w:pPr>
            <w:r>
              <w:rPr>
                <w:rFonts w:hint="eastAsia" w:ascii="宋体" w:hAnsi="宋体" w:cs="宋体"/>
                <w:color w:val="auto"/>
                <w:szCs w:val="21"/>
                <w:lang w:val="en-US" w:eastAsia="zh-CN"/>
              </w:rPr>
              <w:t>1.竞标</w:t>
            </w:r>
            <w:r>
              <w:rPr>
                <w:rFonts w:hint="eastAsia" w:ascii="宋体" w:hAnsi="宋体" w:cs="宋体"/>
                <w:color w:val="auto"/>
                <w:szCs w:val="21"/>
                <w:lang w:eastAsia="zh-CN"/>
              </w:rPr>
              <w:t>保证金采用银行转账交纳方式，在响应文件提交截止时间前交至指定账户并且到账</w:t>
            </w:r>
            <w:r>
              <w:rPr>
                <w:rFonts w:hint="eastAsia" w:ascii="宋体" w:hAnsi="宋体" w:cs="宋体"/>
                <w:color w:val="auto"/>
                <w:szCs w:val="21"/>
                <w:lang w:val="en-US" w:eastAsia="zh-CN"/>
              </w:rPr>
              <w:t>供</w:t>
            </w:r>
            <w:r>
              <w:rPr>
                <w:rFonts w:hint="eastAsia" w:ascii="宋体" w:hAnsi="宋体" w:cs="宋体"/>
                <w:color w:val="auto"/>
                <w:szCs w:val="21"/>
                <w:lang w:eastAsia="zh-CN"/>
              </w:rPr>
              <w:t>应商应将银行转账底单的复印件作为</w:t>
            </w:r>
            <w:r>
              <w:rPr>
                <w:rFonts w:hint="eastAsia" w:ascii="宋体" w:hAnsi="宋体" w:cs="宋体"/>
                <w:color w:val="auto"/>
                <w:szCs w:val="21"/>
                <w:lang w:val="en-US" w:eastAsia="zh-CN"/>
              </w:rPr>
              <w:t>竞标</w:t>
            </w:r>
            <w:r>
              <w:rPr>
                <w:rFonts w:hint="eastAsia" w:ascii="宋体" w:hAnsi="宋体" w:cs="宋体"/>
                <w:color w:val="auto"/>
                <w:szCs w:val="21"/>
                <w:lang w:eastAsia="zh-CN"/>
              </w:rPr>
              <w:t>保证金提交凭证，放于商务及技术文件中，</w:t>
            </w:r>
            <w:r>
              <w:rPr>
                <w:rFonts w:hint="eastAsia" w:ascii="宋体" w:hAnsi="宋体" w:cs="宋体"/>
                <w:b/>
                <w:bCs/>
                <w:color w:val="auto"/>
                <w:szCs w:val="21"/>
                <w:lang w:eastAsia="zh-CN"/>
              </w:rPr>
              <w:t>否则竞标无效</w:t>
            </w:r>
            <w:r>
              <w:rPr>
                <w:rFonts w:hint="eastAsia" w:ascii="宋体" w:hAnsi="宋体" w:cs="宋体"/>
                <w:color w:val="auto"/>
                <w:szCs w:val="21"/>
                <w:lang w:eastAsia="zh-CN"/>
              </w:rPr>
              <w:t>。</w:t>
            </w:r>
          </w:p>
          <w:p w14:paraId="6A968B91">
            <w:pPr>
              <w:keepNext w:val="0"/>
              <w:keepLines w:val="0"/>
              <w:pageBreakBefore w:val="0"/>
              <w:widowControl w:val="0"/>
              <w:kinsoku/>
              <w:wordWrap/>
              <w:overflowPunct/>
              <w:topLinePunct w:val="0"/>
              <w:autoSpaceDE w:val="0"/>
              <w:autoSpaceDN w:val="0"/>
              <w:bidi w:val="0"/>
              <w:adjustRightInd/>
              <w:snapToGrid w:val="0"/>
              <w:spacing w:line="440" w:lineRule="exact"/>
              <w:ind w:firstLine="420" w:firstLineChars="200"/>
              <w:textAlignment w:val="bottom"/>
              <w:rPr>
                <w:rFonts w:hint="eastAsia" w:ascii="宋体" w:hAnsi="宋体" w:cs="宋体"/>
                <w:b/>
                <w:bCs/>
                <w:color w:val="auto"/>
                <w:szCs w:val="21"/>
                <w:lang w:val="en-US" w:eastAsia="zh-CN"/>
              </w:rPr>
            </w:pPr>
            <w:r>
              <w:rPr>
                <w:rFonts w:hint="eastAsia" w:ascii="宋体" w:hAnsi="宋体" w:cs="宋体"/>
                <w:color w:val="auto"/>
                <w:szCs w:val="21"/>
                <w:lang w:val="en-US" w:eastAsia="zh-CN"/>
              </w:rPr>
              <w:t>2.竞标保证金采用支票、汇票、本票或者银行、保险机构出具的保函(包含电子保函)交纳方式的，供应商应将支票、汇票、本票或者银行、保险机构出具的保函(包含电子保函)的复印件作为竞标保证金提交凭证，放置于商务及技术文件中，</w:t>
            </w:r>
            <w:r>
              <w:rPr>
                <w:rFonts w:hint="eastAsia" w:ascii="宋体" w:hAnsi="宋体" w:cs="宋体"/>
                <w:b/>
                <w:bCs/>
                <w:color w:val="auto"/>
                <w:szCs w:val="21"/>
                <w:lang w:val="en-US" w:eastAsia="zh-CN"/>
              </w:rPr>
              <w:t>否则竞标无效。</w:t>
            </w:r>
            <w:r>
              <w:rPr>
                <w:rFonts w:hint="eastAsia" w:ascii="宋体" w:hAnsi="宋体" w:cs="宋体"/>
                <w:color w:val="000000"/>
                <w:szCs w:val="21"/>
                <w:highlight w:val="none"/>
              </w:rPr>
              <w:t>供应商必须</w:t>
            </w:r>
            <w:r>
              <w:rPr>
                <w:rFonts w:hint="eastAsia" w:ascii="宋体" w:hAnsi="宋体" w:cs="宋体"/>
                <w:color w:val="000000"/>
                <w:highlight w:val="none"/>
              </w:rPr>
              <w:t>在响应文件提交截止时间前采用现场或邮寄方式（现场提交地址：</w:t>
            </w:r>
            <w:r>
              <w:rPr>
                <w:rFonts w:hint="eastAsia" w:ascii="宋体" w:hAnsi="宋体" w:cs="宋体"/>
                <w:color w:val="auto"/>
                <w:szCs w:val="21"/>
                <w:u w:val="single"/>
                <w:lang w:val="en-US" w:eastAsia="zh-CN"/>
              </w:rPr>
              <w:t>广西桂春工程项目管理咨询有限公司玉林分公司</w:t>
            </w:r>
            <w:r>
              <w:rPr>
                <w:rFonts w:hint="eastAsia" w:ascii="宋体" w:hAnsi="宋体" w:cs="宋体"/>
                <w:color w:val="000000"/>
                <w:szCs w:val="21"/>
                <w:highlight w:val="none"/>
                <w:u w:val="single"/>
              </w:rPr>
              <w:t>(</w:t>
            </w:r>
            <w:r>
              <w:rPr>
                <w:rFonts w:hint="eastAsia" w:ascii="宋体" w:hAnsi="宋体" w:cs="宋体"/>
                <w:color w:val="000000"/>
                <w:szCs w:val="21"/>
                <w:highlight w:val="none"/>
                <w:u w:val="single"/>
                <w:lang w:val="en-US" w:eastAsia="zh-CN"/>
              </w:rPr>
              <w:t>玉林市玉州区江滨路东55号山水名城8栋12号商铺</w:t>
            </w:r>
            <w:r>
              <w:rPr>
                <w:rFonts w:hint="eastAsia" w:ascii="宋体" w:hAnsi="宋体" w:cs="宋体"/>
                <w:color w:val="000000"/>
                <w:szCs w:val="21"/>
                <w:highlight w:val="none"/>
                <w:u w:val="single"/>
              </w:rPr>
              <w:t>)</w:t>
            </w:r>
            <w:r>
              <w:rPr>
                <w:rFonts w:hint="eastAsia" w:ascii="宋体" w:hAnsi="宋体" w:cs="宋体"/>
                <w:color w:val="000000"/>
                <w:highlight w:val="none"/>
              </w:rPr>
              <w:t>；邮寄地址：</w:t>
            </w:r>
            <w:r>
              <w:rPr>
                <w:rFonts w:hint="eastAsia" w:ascii="宋体" w:hAnsi="宋体" w:cs="宋体"/>
                <w:color w:val="000000"/>
                <w:highlight w:val="none"/>
                <w:u w:val="single"/>
                <w:lang w:val="en-US" w:eastAsia="zh-CN"/>
              </w:rPr>
              <w:t>玉林市玉州区江滨路东55号山水名城8栋12号商铺</w:t>
            </w:r>
            <w:r>
              <w:rPr>
                <w:rFonts w:hint="eastAsia" w:ascii="宋体" w:hAnsi="宋体" w:cs="宋体"/>
                <w:color w:val="000000"/>
                <w:highlight w:val="none"/>
              </w:rPr>
              <w:t>，收件人：</w:t>
            </w:r>
            <w:r>
              <w:rPr>
                <w:rFonts w:hint="eastAsia" w:ascii="宋体" w:hAnsi="宋体" w:cs="宋体"/>
                <w:color w:val="000000"/>
                <w:kern w:val="0"/>
                <w:szCs w:val="21"/>
                <w:highlight w:val="none"/>
                <w:u w:val="single"/>
                <w:lang w:val="en-US" w:eastAsia="zh-CN"/>
              </w:rPr>
              <w:t>牟普琴</w:t>
            </w:r>
            <w:r>
              <w:rPr>
                <w:rFonts w:hint="eastAsia" w:ascii="宋体" w:hAnsi="宋体" w:cs="宋体"/>
                <w:color w:val="000000"/>
                <w:highlight w:val="none"/>
              </w:rPr>
              <w:t>，联系方式：</w:t>
            </w:r>
            <w:r>
              <w:rPr>
                <w:rFonts w:hint="eastAsia" w:ascii="宋体" w:hAnsi="宋体" w:cs="宋体"/>
                <w:color w:val="000000"/>
                <w:kern w:val="0"/>
                <w:szCs w:val="21"/>
                <w:highlight w:val="none"/>
                <w:u w:val="single"/>
                <w:lang w:eastAsia="zh-CN"/>
              </w:rPr>
              <w:t>0775-2692170</w:t>
            </w:r>
            <w:r>
              <w:rPr>
                <w:rFonts w:hint="eastAsia" w:ascii="宋体" w:hAnsi="宋体" w:cs="宋体"/>
                <w:color w:val="000000"/>
                <w:highlight w:val="none"/>
              </w:rPr>
              <w:t>）</w:t>
            </w:r>
            <w:r>
              <w:rPr>
                <w:rFonts w:hint="eastAsia" w:ascii="宋体" w:hAnsi="宋体" w:cs="宋体"/>
                <w:color w:val="000000"/>
                <w:szCs w:val="21"/>
                <w:highlight w:val="none"/>
              </w:rPr>
              <w:t>将</w:t>
            </w:r>
            <w:r>
              <w:rPr>
                <w:rFonts w:hint="eastAsia" w:ascii="宋体" w:hAnsi="宋体" w:cs="宋体"/>
                <w:color w:val="000000"/>
                <w:kern w:val="0"/>
                <w:szCs w:val="21"/>
                <w:highlight w:val="none"/>
              </w:rPr>
              <w:t>单独密封的</w:t>
            </w:r>
            <w:r>
              <w:rPr>
                <w:rFonts w:hint="eastAsia" w:ascii="宋体" w:hAnsi="宋体" w:cs="宋体"/>
                <w:color w:val="000000"/>
                <w:szCs w:val="21"/>
                <w:highlight w:val="none"/>
              </w:rPr>
              <w:t>支票、汇票、本票或者银行、保险机构出具的保函原件提交给采购代理机构，由采购代理机构向供应商出具回执（邮寄方式的除外），并妥善保管。</w:t>
            </w:r>
          </w:p>
          <w:p w14:paraId="67187FC3">
            <w:pPr>
              <w:keepNext w:val="0"/>
              <w:keepLines w:val="0"/>
              <w:pageBreakBefore w:val="0"/>
              <w:widowControl w:val="0"/>
              <w:kinsoku/>
              <w:wordWrap/>
              <w:overflowPunct/>
              <w:topLinePunct w:val="0"/>
              <w:autoSpaceDE w:val="0"/>
              <w:autoSpaceDN w:val="0"/>
              <w:bidi w:val="0"/>
              <w:snapToGrid w:val="0"/>
              <w:spacing w:line="440" w:lineRule="exact"/>
              <w:ind w:firstLine="420" w:firstLineChars="200"/>
              <w:textAlignment w:val="bottom"/>
              <w:rPr>
                <w:rFonts w:hint="default" w:ascii="宋体" w:hAnsi="宋体" w:cs="宋体"/>
                <w:b/>
                <w:bCs/>
                <w:szCs w:val="21"/>
                <w:lang w:val="en-US" w:eastAsia="zh-CN"/>
              </w:rPr>
            </w:pPr>
            <w:r>
              <w:rPr>
                <w:rFonts w:hint="eastAsia" w:ascii="宋体" w:hAnsi="宋体" w:cs="宋体"/>
                <w:b w:val="0"/>
                <w:bCs w:val="0"/>
                <w:color w:val="auto"/>
                <w:szCs w:val="21"/>
                <w:lang w:val="en-US" w:eastAsia="zh-CN"/>
              </w:rPr>
              <w:t>3.</w:t>
            </w:r>
            <w:r>
              <w:rPr>
                <w:rFonts w:hint="default" w:ascii="宋体" w:hAnsi="宋体" w:cs="宋体"/>
                <w:b w:val="0"/>
                <w:bCs w:val="0"/>
                <w:color w:val="auto"/>
                <w:szCs w:val="21"/>
                <w:lang w:val="en-US" w:eastAsia="zh-CN"/>
              </w:rPr>
              <w:t>竞标人为联合体的，可以由联合体中的一方或者多方共同交纳竞标保证金，其交纳的保证金对联合体各方均具有约束力。</w:t>
            </w:r>
          </w:p>
        </w:tc>
      </w:tr>
      <w:tr w14:paraId="1BAE0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75862645">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19</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137B68C8">
            <w:pPr>
              <w:keepNext w:val="0"/>
              <w:keepLines w:val="0"/>
              <w:pageBreakBefore w:val="0"/>
              <w:widowControl w:val="0"/>
              <w:kinsoku/>
              <w:wordWrap/>
              <w:overflowPunct/>
              <w:topLinePunct w:val="0"/>
              <w:autoSpaceDE w:val="0"/>
              <w:autoSpaceDN w:val="0"/>
              <w:bidi w:val="0"/>
              <w:snapToGrid w:val="0"/>
              <w:spacing w:line="440" w:lineRule="exact"/>
              <w:textAlignment w:val="bottom"/>
              <w:rPr>
                <w:rFonts w:hint="eastAsia" w:ascii="宋体" w:hAnsi="宋体" w:cs="宋体"/>
                <w:szCs w:val="21"/>
              </w:rPr>
            </w:pPr>
            <w:r>
              <w:rPr>
                <w:rFonts w:hint="eastAsia" w:ascii="宋体" w:hAnsi="宋体" w:cs="宋体"/>
                <w:szCs w:val="21"/>
                <w:lang w:val="en-US" w:eastAsia="zh-CN"/>
              </w:rPr>
              <w:t>本项目不接受电子备份响应文件。</w:t>
            </w:r>
          </w:p>
        </w:tc>
      </w:tr>
      <w:tr w14:paraId="3468B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76470ADB">
            <w:pPr>
              <w:spacing w:line="360" w:lineRule="auto"/>
              <w:jc w:val="center"/>
              <w:rPr>
                <w:rFonts w:hint="eastAsia" w:ascii="宋体" w:hAnsi="宋体" w:cs="宋体"/>
                <w:szCs w:val="21"/>
              </w:rPr>
            </w:pPr>
            <w:r>
              <w:rPr>
                <w:rFonts w:hint="eastAsia" w:ascii="宋体" w:hAnsi="宋体" w:cs="宋体"/>
                <w:szCs w:val="21"/>
              </w:rPr>
              <w:t>20.1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6C25D475">
            <w:pPr>
              <w:keepNext w:val="0"/>
              <w:keepLines w:val="0"/>
              <w:pageBreakBefore w:val="0"/>
              <w:widowControl w:val="0"/>
              <w:kinsoku/>
              <w:wordWrap/>
              <w:overflowPunct/>
              <w:topLinePunct w:val="0"/>
              <w:bidi w:val="0"/>
              <w:snapToGrid w:val="0"/>
              <w:spacing w:line="440" w:lineRule="exact"/>
              <w:jc w:val="left"/>
              <w:rPr>
                <w:rFonts w:hint="eastAsia" w:ascii="宋体" w:hAnsi="宋体" w:cs="宋体"/>
                <w:szCs w:val="21"/>
                <w:u w:val="none"/>
              </w:rPr>
            </w:pPr>
            <w:r>
              <w:rPr>
                <w:rFonts w:hint="eastAsia" w:ascii="宋体" w:hAnsi="宋体" w:cs="宋体"/>
                <w:szCs w:val="21"/>
                <w:u w:val="none"/>
                <w:lang w:val="en-US" w:eastAsia="zh-CN"/>
              </w:rPr>
              <w:t xml:space="preserve">首次响应文件提交截止时间：详见竞争性谈判公告。 </w:t>
            </w:r>
          </w:p>
          <w:p w14:paraId="13D9327E">
            <w:pPr>
              <w:keepNext w:val="0"/>
              <w:keepLines w:val="0"/>
              <w:pageBreakBefore w:val="0"/>
              <w:widowControl w:val="0"/>
              <w:kinsoku/>
              <w:wordWrap/>
              <w:overflowPunct/>
              <w:topLinePunct w:val="0"/>
              <w:bidi w:val="0"/>
              <w:snapToGrid w:val="0"/>
              <w:spacing w:line="440" w:lineRule="exact"/>
              <w:jc w:val="left"/>
              <w:rPr>
                <w:rFonts w:hint="eastAsia" w:ascii="宋体" w:hAnsi="宋体" w:cs="宋体"/>
                <w:szCs w:val="21"/>
                <w:u w:val="single"/>
              </w:rPr>
            </w:pPr>
            <w:r>
              <w:rPr>
                <w:rFonts w:hint="eastAsia" w:ascii="宋体" w:hAnsi="宋体" w:cs="宋体"/>
                <w:szCs w:val="21"/>
                <w:u w:val="none"/>
                <w:lang w:val="en-US" w:eastAsia="zh-CN"/>
              </w:rPr>
              <w:t xml:space="preserve">首次响应文件提交地点：详见竞争性谈判公告。  </w:t>
            </w:r>
          </w:p>
        </w:tc>
      </w:tr>
      <w:tr w14:paraId="056AB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2AF327EC">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24.1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7207406E">
            <w:pPr>
              <w:keepNext w:val="0"/>
              <w:keepLines w:val="0"/>
              <w:pageBreakBefore w:val="0"/>
              <w:widowControl w:val="0"/>
              <w:kinsoku/>
              <w:wordWrap/>
              <w:overflowPunct/>
              <w:topLinePunct w:val="0"/>
              <w:bidi w:val="0"/>
              <w:snapToGrid w:val="0"/>
              <w:spacing w:line="440" w:lineRule="exact"/>
              <w:jc w:val="left"/>
              <w:rPr>
                <w:rFonts w:hint="eastAsia" w:ascii="宋体" w:hAnsi="宋体" w:cs="宋体"/>
                <w:szCs w:val="21"/>
                <w:u w:val="none"/>
                <w:lang w:val="en-US" w:eastAsia="zh-CN"/>
              </w:rPr>
            </w:pPr>
            <w:r>
              <w:rPr>
                <w:rFonts w:hint="eastAsia" w:ascii="宋体" w:hAnsi="宋体" w:cs="宋体"/>
                <w:szCs w:val="21"/>
                <w:u w:val="none"/>
                <w:lang w:val="en-US" w:eastAsia="zh-CN"/>
              </w:rPr>
              <w:t>谈判小组的人数： 3 人以上单数。</w:t>
            </w:r>
          </w:p>
        </w:tc>
      </w:tr>
      <w:tr w14:paraId="569B5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292D9293">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25</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2863B705">
            <w:pPr>
              <w:keepNext w:val="0"/>
              <w:keepLines w:val="0"/>
              <w:pageBreakBefore w:val="0"/>
              <w:widowControl w:val="0"/>
              <w:kinsoku/>
              <w:wordWrap/>
              <w:overflowPunct/>
              <w:topLinePunct w:val="0"/>
              <w:bidi w:val="0"/>
              <w:snapToGrid w:val="0"/>
              <w:spacing w:line="440" w:lineRule="exact"/>
              <w:jc w:val="left"/>
              <w:rPr>
                <w:rFonts w:hint="eastAsia" w:ascii="宋体" w:hAnsi="宋体" w:cs="宋体"/>
                <w:szCs w:val="21"/>
                <w:u w:val="none"/>
                <w:lang w:val="en-US" w:eastAsia="zh-CN"/>
              </w:rPr>
            </w:pPr>
            <w:r>
              <w:rPr>
                <w:rFonts w:hint="eastAsia" w:ascii="宋体" w:hAnsi="宋体" w:cs="宋体"/>
                <w:szCs w:val="21"/>
                <w:u w:val="none"/>
                <w:lang w:val="en-US" w:eastAsia="zh-CN"/>
              </w:rPr>
              <w:t xml:space="preserve">首次响应文件开启时间详见“竞争性谈判公告” </w:t>
            </w:r>
          </w:p>
          <w:p w14:paraId="467CD633">
            <w:pPr>
              <w:keepNext w:val="0"/>
              <w:keepLines w:val="0"/>
              <w:pageBreakBefore w:val="0"/>
              <w:widowControl w:val="0"/>
              <w:kinsoku/>
              <w:wordWrap/>
              <w:overflowPunct/>
              <w:topLinePunct w:val="0"/>
              <w:bidi w:val="0"/>
              <w:snapToGrid w:val="0"/>
              <w:spacing w:line="440" w:lineRule="exact"/>
              <w:jc w:val="left"/>
              <w:rPr>
                <w:rFonts w:hint="eastAsia" w:ascii="宋体" w:hAnsi="宋体" w:cs="宋体"/>
                <w:szCs w:val="21"/>
                <w:u w:val="none"/>
                <w:lang w:val="en-US" w:eastAsia="zh-CN"/>
              </w:rPr>
            </w:pPr>
            <w:r>
              <w:rPr>
                <w:rFonts w:hint="eastAsia" w:ascii="宋体" w:hAnsi="宋体" w:cs="宋体"/>
                <w:szCs w:val="21"/>
                <w:u w:val="none"/>
                <w:lang w:val="en-US" w:eastAsia="zh-CN"/>
              </w:rPr>
              <w:t>首次响应文件解密时间：30 分钟</w:t>
            </w:r>
          </w:p>
        </w:tc>
      </w:tr>
      <w:tr w14:paraId="59326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1048" w:type="dxa"/>
            <w:vMerge w:val="restart"/>
            <w:tcBorders>
              <w:top w:val="single" w:color="000000" w:sz="4" w:space="0"/>
              <w:left w:val="single" w:color="000000" w:sz="4" w:space="0"/>
              <w:bottom w:val="single" w:color="000000" w:sz="4" w:space="0"/>
              <w:right w:val="single" w:color="000000" w:sz="4" w:space="0"/>
            </w:tcBorders>
            <w:noWrap w:val="0"/>
            <w:vAlign w:val="center"/>
          </w:tcPr>
          <w:p w14:paraId="02431478">
            <w:pPr>
              <w:spacing w:line="360" w:lineRule="auto"/>
              <w:jc w:val="center"/>
              <w:rPr>
                <w:rFonts w:hint="eastAsia" w:ascii="宋体" w:hAnsi="宋体" w:cs="宋体"/>
                <w:szCs w:val="21"/>
              </w:rPr>
            </w:pPr>
            <w:r>
              <w:rPr>
                <w:rFonts w:hint="eastAsia" w:ascii="宋体" w:hAnsi="宋体" w:cs="宋体"/>
                <w:szCs w:val="21"/>
              </w:rPr>
              <w:t>26</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1BC92FF7">
            <w:pPr>
              <w:keepNext w:val="0"/>
              <w:keepLines w:val="0"/>
              <w:pageBreakBefore w:val="0"/>
              <w:widowControl w:val="0"/>
              <w:kinsoku/>
              <w:wordWrap/>
              <w:overflowPunct/>
              <w:topLinePunct w:val="0"/>
              <w:bidi w:val="0"/>
              <w:snapToGrid w:val="0"/>
              <w:spacing w:line="440" w:lineRule="exact"/>
              <w:rPr>
                <w:rFonts w:hint="eastAsia"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 xml:space="preserve"> 0</w:t>
            </w:r>
            <w:r>
              <w:rPr>
                <w:rFonts w:hint="eastAsia" w:ascii="宋体" w:hAnsi="宋体" w:cs="宋体"/>
                <w:szCs w:val="21"/>
              </w:rPr>
              <w:t>项。</w:t>
            </w:r>
          </w:p>
          <w:p w14:paraId="08F33C69">
            <w:pPr>
              <w:keepNext w:val="0"/>
              <w:keepLines w:val="0"/>
              <w:pageBreakBefore w:val="0"/>
              <w:widowControl w:val="0"/>
              <w:kinsoku/>
              <w:wordWrap/>
              <w:overflowPunct/>
              <w:topLinePunct w:val="0"/>
              <w:bidi w:val="0"/>
              <w:snapToGrid w:val="0"/>
              <w:spacing w:line="440" w:lineRule="exact"/>
              <w:rPr>
                <w:rFonts w:hint="eastAsia" w:ascii="宋体" w:hAnsi="宋体" w:cs="宋体"/>
                <w:szCs w:val="21"/>
              </w:rPr>
            </w:pPr>
            <w:r>
              <w:rPr>
                <w:rFonts w:hint="eastAsia" w:ascii="宋体" w:hAnsi="宋体" w:cs="宋体"/>
                <w:color w:val="auto"/>
                <w:szCs w:val="21"/>
                <w:lang w:val="en-US" w:eastAsia="zh-CN"/>
              </w:rPr>
              <w:t>技术</w:t>
            </w:r>
            <w:r>
              <w:rPr>
                <w:rFonts w:hint="eastAsia" w:ascii="宋体" w:hAnsi="宋体" w:cs="宋体"/>
                <w:color w:val="auto"/>
                <w:szCs w:val="21"/>
              </w:rPr>
              <w:t>需求评审中允许负偏离的条款</w:t>
            </w:r>
            <w:r>
              <w:rPr>
                <w:rFonts w:hint="eastAsia" w:ascii="宋体" w:hAnsi="宋体" w:cs="宋体"/>
                <w:color w:val="auto"/>
                <w:szCs w:val="21"/>
                <w:highlight w:val="none"/>
              </w:rPr>
              <w:t>数</w:t>
            </w:r>
            <w:r>
              <w:rPr>
                <w:rFonts w:hint="eastAsia" w:ascii="宋体" w:hAnsi="宋体" w:cs="宋体"/>
                <w:color w:val="auto"/>
                <w:szCs w:val="21"/>
                <w:highlight w:val="none"/>
                <w:lang w:val="en-US" w:eastAsia="zh-CN"/>
              </w:rPr>
              <w:t>为</w:t>
            </w:r>
            <w:r>
              <w:rPr>
                <w:rFonts w:hint="eastAsia" w:ascii="宋体" w:hAnsi="宋体" w:eastAsia="宋体" w:cs="宋体"/>
                <w:b w:val="0"/>
                <w:bCs w:val="0"/>
                <w:color w:val="auto"/>
                <w:szCs w:val="21"/>
                <w:highlight w:val="none"/>
                <w:u w:val="single"/>
              </w:rPr>
              <w:t xml:space="preserve"> </w:t>
            </w:r>
            <w:r>
              <w:rPr>
                <w:rFonts w:hint="eastAsia" w:ascii="宋体" w:hAnsi="宋体" w:cs="宋体"/>
                <w:b w:val="0"/>
                <w:bCs w:val="0"/>
                <w:color w:val="auto"/>
                <w:szCs w:val="21"/>
                <w:highlight w:val="none"/>
                <w:u w:val="single"/>
                <w:lang w:val="en-US" w:eastAsia="zh-CN"/>
              </w:rPr>
              <w:t>0</w:t>
            </w:r>
            <w:r>
              <w:rPr>
                <w:rFonts w:hint="eastAsia" w:ascii="宋体" w:hAnsi="宋体" w:cs="宋体"/>
                <w:b w:val="0"/>
                <w:bCs w:val="0"/>
                <w:color w:val="auto"/>
                <w:szCs w:val="21"/>
                <w:highlight w:val="none"/>
                <w:u w:val="single"/>
              </w:rPr>
              <w:t xml:space="preserve"> </w:t>
            </w:r>
            <w:r>
              <w:rPr>
                <w:rFonts w:hint="eastAsia" w:ascii="宋体" w:hAnsi="宋体" w:cs="宋体"/>
                <w:color w:val="auto"/>
                <w:szCs w:val="21"/>
                <w:highlight w:val="none"/>
              </w:rPr>
              <w:t>项</w:t>
            </w:r>
            <w:r>
              <w:rPr>
                <w:rFonts w:hint="eastAsia" w:ascii="宋体" w:hAnsi="宋体" w:cs="宋体"/>
                <w:b w:val="0"/>
                <w:bCs w:val="0"/>
                <w:color w:val="auto"/>
                <w:szCs w:val="21"/>
                <w:highlight w:val="none"/>
              </w:rPr>
              <w:t>。</w:t>
            </w:r>
          </w:p>
        </w:tc>
      </w:tr>
      <w:tr w14:paraId="74308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9"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C3289">
            <w:pPr>
              <w:widowControl/>
              <w:jc w:val="left"/>
              <w:rPr>
                <w:rFonts w:ascii="宋体" w:hAnsi="宋体" w:cs="宋体"/>
                <w:szCs w:val="21"/>
              </w:rPr>
            </w:pP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1B550A94">
            <w:pPr>
              <w:keepNext w:val="0"/>
              <w:keepLines w:val="0"/>
              <w:pageBreakBefore w:val="0"/>
              <w:widowControl w:val="0"/>
              <w:kinsoku/>
              <w:wordWrap/>
              <w:overflowPunct/>
              <w:topLinePunct w:val="0"/>
              <w:bidi w:val="0"/>
              <w:snapToGrid w:val="0"/>
              <w:spacing w:line="440" w:lineRule="exact"/>
              <w:rPr>
                <w:rFonts w:hint="eastAsia" w:ascii="宋体" w:hAnsi="宋体" w:cs="宋体"/>
                <w:szCs w:val="21"/>
              </w:rPr>
            </w:pPr>
            <w:r>
              <w:rPr>
                <w:rFonts w:hint="eastAsia" w:ascii="宋体" w:hAnsi="宋体" w:cs="宋体"/>
                <w:szCs w:val="21"/>
                <w:lang w:val="en-US" w:eastAsia="zh-CN"/>
              </w:rPr>
              <w:t xml:space="preserve">最后报价相同时，按节能、环保产品累计金额由高到低顺序依次推荐；节能、环保产品累计金额也相同时，按以下原则确定成交候选人的顺序： </w:t>
            </w:r>
          </w:p>
          <w:p w14:paraId="5286CF36">
            <w:pPr>
              <w:keepNext w:val="0"/>
              <w:keepLines w:val="0"/>
              <w:pageBreakBefore w:val="0"/>
              <w:widowControl w:val="0"/>
              <w:kinsoku/>
              <w:wordWrap/>
              <w:overflowPunct/>
              <w:topLinePunct w:val="0"/>
              <w:bidi w:val="0"/>
              <w:snapToGrid w:val="0"/>
              <w:spacing w:line="440" w:lineRule="exact"/>
              <w:rPr>
                <w:rFonts w:hint="eastAsia" w:ascii="宋体" w:hAnsi="宋体" w:cs="宋体"/>
                <w:szCs w:val="21"/>
              </w:rPr>
            </w:pPr>
            <w:r>
              <w:rPr>
                <w:rFonts w:hint="eastAsia" w:ascii="宋体" w:hAnsi="宋体" w:cs="宋体"/>
                <w:szCs w:val="21"/>
                <w:lang w:val="en-US" w:eastAsia="zh-CN"/>
              </w:rPr>
              <w:t>带“▲”的实质性要求正偏离项数多的优先、均无正偏离或者正偏离项数一致时负偏离项数少的优先、保修期长优先、交货期短优先、故障响应时间短优先的顺序推荐。</w:t>
            </w:r>
          </w:p>
        </w:tc>
      </w:tr>
      <w:tr w14:paraId="0A8B0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1ED27A61">
            <w:pPr>
              <w:widowControl/>
              <w:jc w:val="center"/>
              <w:rPr>
                <w:rFonts w:hint="eastAsia" w:ascii="宋体" w:hAnsi="宋体" w:cs="宋体"/>
                <w:szCs w:val="21"/>
                <w:lang w:val="en-US" w:eastAsia="zh-CN"/>
              </w:rPr>
            </w:pPr>
            <w:r>
              <w:rPr>
                <w:rFonts w:hint="eastAsia" w:ascii="宋体" w:hAnsi="宋体" w:cs="宋体"/>
                <w:szCs w:val="21"/>
              </w:rPr>
              <w:t>28</w:t>
            </w:r>
            <w:r>
              <w:rPr>
                <w:rFonts w:hint="eastAsia" w:ascii="宋体" w:hAnsi="宋体" w:cs="宋体"/>
                <w:szCs w:val="21"/>
                <w:lang w:val="en-US" w:eastAsia="zh-CN"/>
              </w:rPr>
              <w:t>.1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0FE6F093">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szCs w:val="21"/>
              </w:rPr>
            </w:pPr>
            <w:r>
              <w:rPr>
                <w:rFonts w:hint="eastAsia" w:ascii="宋体" w:hAnsi="宋体" w:cs="宋体"/>
                <w:color w:val="auto"/>
                <w:szCs w:val="21"/>
              </w:rPr>
              <w:t>履约保证金金额：无</w:t>
            </w:r>
            <w:r>
              <w:rPr>
                <w:rFonts w:hint="eastAsia" w:ascii="宋体" w:hAnsi="宋体"/>
                <w:color w:val="auto"/>
                <w:szCs w:val="21"/>
              </w:rPr>
              <w:t xml:space="preserve"> </w:t>
            </w:r>
          </w:p>
        </w:tc>
      </w:tr>
      <w:tr w14:paraId="1A0A2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5"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7E5A51D">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31.2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6F90FFD3">
            <w:pPr>
              <w:keepNext w:val="0"/>
              <w:keepLines w:val="0"/>
              <w:pageBreakBefore w:val="0"/>
              <w:widowControl w:val="0"/>
              <w:kinsoku/>
              <w:wordWrap/>
              <w:overflowPunct/>
              <w:topLinePunct w:val="0"/>
              <w:bidi w:val="0"/>
              <w:snapToGrid w:val="0"/>
              <w:spacing w:line="440" w:lineRule="exact"/>
              <w:rPr>
                <w:rFonts w:hint="eastAsia" w:ascii="宋体" w:hAnsi="宋体"/>
                <w:szCs w:val="21"/>
              </w:rPr>
            </w:pPr>
            <w:r>
              <w:rPr>
                <w:rFonts w:hint="eastAsia" w:ascii="宋体" w:hAnsi="宋体"/>
                <w:szCs w:val="21"/>
              </w:rPr>
              <w:t>接收质疑函方式：以书面形式。</w:t>
            </w:r>
          </w:p>
          <w:p w14:paraId="261F0965">
            <w:pPr>
              <w:keepNext w:val="0"/>
              <w:keepLines w:val="0"/>
              <w:pageBreakBefore w:val="0"/>
              <w:widowControl w:val="0"/>
              <w:kinsoku/>
              <w:wordWrap/>
              <w:overflowPunct/>
              <w:topLinePunct w:val="0"/>
              <w:bidi w:val="0"/>
              <w:snapToGrid w:val="0"/>
              <w:spacing w:line="440" w:lineRule="exact"/>
              <w:rPr>
                <w:rFonts w:hint="eastAsia" w:ascii="宋体" w:hAnsi="宋体"/>
                <w:szCs w:val="21"/>
              </w:rPr>
            </w:pPr>
            <w:r>
              <w:rPr>
                <w:rFonts w:hint="eastAsia" w:ascii="宋体" w:hAnsi="宋体"/>
                <w:szCs w:val="21"/>
              </w:rPr>
              <w:t>质疑联系部门及联系方式：</w:t>
            </w:r>
            <w:r>
              <w:rPr>
                <w:rFonts w:hint="eastAsia" w:ascii="宋体" w:hAnsi="宋体"/>
                <w:szCs w:val="21"/>
                <w:lang w:eastAsia="zh-CN"/>
              </w:rPr>
              <w:t>广西桂春工程项目管理咨询有限公司</w:t>
            </w:r>
            <w:r>
              <w:rPr>
                <w:rFonts w:hint="eastAsia" w:ascii="宋体" w:hAnsi="宋体"/>
                <w:szCs w:val="21"/>
              </w:rPr>
              <w:t>，联系电话：</w:t>
            </w:r>
            <w:r>
              <w:rPr>
                <w:rFonts w:hint="eastAsia" w:ascii="宋体" w:hAnsi="宋体"/>
                <w:szCs w:val="21"/>
                <w:lang w:eastAsia="zh-CN"/>
              </w:rPr>
              <w:t>0775-2692170</w:t>
            </w:r>
            <w:r>
              <w:rPr>
                <w:rFonts w:hint="eastAsia" w:ascii="宋体" w:hAnsi="宋体"/>
                <w:szCs w:val="21"/>
              </w:rPr>
              <w:t>，通讯地址：</w:t>
            </w:r>
            <w:r>
              <w:rPr>
                <w:rFonts w:hint="eastAsia" w:ascii="宋体" w:hAnsi="宋体"/>
                <w:szCs w:val="21"/>
                <w:lang w:val="en-US" w:eastAsia="zh-CN"/>
              </w:rPr>
              <w:t>玉林市玉州区江滨路东55号山水名城8栋12号商铺</w:t>
            </w:r>
          </w:p>
          <w:p w14:paraId="25762C49">
            <w:pPr>
              <w:keepNext w:val="0"/>
              <w:keepLines w:val="0"/>
              <w:pageBreakBefore w:val="0"/>
              <w:widowControl w:val="0"/>
              <w:kinsoku/>
              <w:wordWrap/>
              <w:overflowPunct/>
              <w:topLinePunct w:val="0"/>
              <w:bidi w:val="0"/>
              <w:snapToGrid w:val="0"/>
              <w:spacing w:line="440" w:lineRule="exact"/>
              <w:rPr>
                <w:rFonts w:hint="eastAsia" w:ascii="宋体" w:hAnsi="宋体"/>
                <w:szCs w:val="21"/>
              </w:rPr>
            </w:pPr>
            <w:r>
              <w:rPr>
                <w:rFonts w:hint="eastAsia" w:ascii="宋体" w:hAnsi="宋体"/>
                <w:szCs w:val="21"/>
              </w:rPr>
              <w:t>业务时间：上午8时00分到12时00分，下午</w:t>
            </w:r>
            <w:r>
              <w:rPr>
                <w:rFonts w:hint="eastAsia" w:ascii="宋体" w:hAnsi="宋体"/>
                <w:szCs w:val="21"/>
                <w:lang w:val="en-US" w:eastAsia="zh-CN"/>
              </w:rPr>
              <w:t>3</w:t>
            </w:r>
            <w:r>
              <w:rPr>
                <w:rFonts w:hint="eastAsia" w:ascii="宋体" w:hAnsi="宋体"/>
                <w:szCs w:val="21"/>
              </w:rPr>
              <w:t>时00分到</w:t>
            </w:r>
            <w:r>
              <w:rPr>
                <w:rFonts w:hint="eastAsia" w:ascii="宋体" w:hAnsi="宋体"/>
                <w:szCs w:val="21"/>
                <w:lang w:val="en-US" w:eastAsia="zh-CN"/>
              </w:rPr>
              <w:t>6</w:t>
            </w:r>
            <w:r>
              <w:rPr>
                <w:rFonts w:hint="eastAsia" w:ascii="宋体" w:hAnsi="宋体"/>
                <w:szCs w:val="21"/>
              </w:rPr>
              <w:t>时00分，业务时间以外、双休日和法定节假日不办理业务。</w:t>
            </w:r>
          </w:p>
        </w:tc>
      </w:tr>
      <w:tr w14:paraId="4C275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FCAA571">
            <w:pPr>
              <w:spacing w:line="360" w:lineRule="auto"/>
              <w:jc w:val="center"/>
              <w:rPr>
                <w:rFonts w:hint="default" w:ascii="宋体" w:hAnsi="宋体" w:eastAsia="宋体" w:cs="宋体"/>
                <w:szCs w:val="21"/>
                <w:lang w:val="en-US" w:eastAsia="zh-CN"/>
              </w:rPr>
            </w:pPr>
            <w:r>
              <w:rPr>
                <w:rFonts w:hint="eastAsia" w:ascii="宋体" w:hAnsi="宋体" w:cs="宋体"/>
                <w:szCs w:val="21"/>
              </w:rPr>
              <w:t>3</w:t>
            </w:r>
            <w:r>
              <w:rPr>
                <w:rFonts w:hint="eastAsia" w:ascii="宋体" w:hAnsi="宋体" w:cs="宋体"/>
                <w:szCs w:val="21"/>
                <w:lang w:val="en-US" w:eastAsia="zh-CN"/>
              </w:rPr>
              <w:t>2.1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4A966D27">
            <w:pPr>
              <w:pStyle w:val="13"/>
              <w:keepNext w:val="0"/>
              <w:keepLines w:val="0"/>
              <w:pageBreakBefore w:val="0"/>
              <w:widowControl w:val="0"/>
              <w:kinsoku/>
              <w:wordWrap/>
              <w:overflowPunct/>
              <w:topLinePunct w:val="0"/>
              <w:bidi w:val="0"/>
              <w:snapToGrid w:val="0"/>
              <w:spacing w:line="440"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1.采购代理费：本项目代理服务费由成交供应商在领取成交通知书前，一次性向采购代理机构支付。 </w:t>
            </w:r>
          </w:p>
          <w:p w14:paraId="2F525DC5">
            <w:pPr>
              <w:pStyle w:val="13"/>
              <w:keepNext w:val="0"/>
              <w:keepLines w:val="0"/>
              <w:pageBreakBefore w:val="0"/>
              <w:widowControl w:val="0"/>
              <w:kinsoku/>
              <w:wordWrap/>
              <w:overflowPunct/>
              <w:topLinePunct w:val="0"/>
              <w:bidi w:val="0"/>
              <w:snapToGrid w:val="0"/>
              <w:spacing w:line="440"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2.采购代理费收取标准：</w:t>
            </w:r>
            <w:r>
              <w:rPr>
                <w:rFonts w:hint="eastAsia" w:hAnsi="宋体" w:cs="宋体"/>
                <w:kern w:val="0"/>
                <w:sz w:val="21"/>
                <w:szCs w:val="21"/>
                <w:lang w:val="en-US" w:eastAsia="zh-CN" w:bidi="ar-SA"/>
              </w:rPr>
              <w:t xml:space="preserve">按固定金额人民币玖仟贰佰元整（¥9200.00）收取， </w:t>
            </w:r>
            <w:r>
              <w:rPr>
                <w:rFonts w:hint="eastAsia" w:ascii="宋体" w:hAnsi="宋体" w:eastAsia="宋体" w:cs="宋体"/>
                <w:kern w:val="0"/>
                <w:sz w:val="21"/>
                <w:szCs w:val="21"/>
                <w:lang w:val="en-US" w:eastAsia="zh-CN" w:bidi="ar-SA"/>
              </w:rPr>
              <w:t>由成交供应商向采购代理机构</w:t>
            </w:r>
            <w:r>
              <w:rPr>
                <w:rFonts w:hint="eastAsia" w:hAnsi="宋体" w:cs="宋体"/>
                <w:kern w:val="0"/>
                <w:sz w:val="21"/>
                <w:szCs w:val="21"/>
                <w:lang w:val="en-US" w:eastAsia="zh-CN" w:bidi="ar-SA"/>
              </w:rPr>
              <w:t>一次性</w:t>
            </w:r>
            <w:r>
              <w:rPr>
                <w:rFonts w:hint="eastAsia" w:ascii="宋体" w:hAnsi="宋体" w:eastAsia="宋体" w:cs="宋体"/>
                <w:kern w:val="0"/>
                <w:sz w:val="21"/>
                <w:szCs w:val="21"/>
                <w:lang w:val="en-US" w:eastAsia="zh-CN" w:bidi="ar-SA"/>
              </w:rPr>
              <w:t xml:space="preserve">支付。 </w:t>
            </w:r>
          </w:p>
          <w:p w14:paraId="51825103">
            <w:pPr>
              <w:pStyle w:val="13"/>
              <w:keepNext w:val="0"/>
              <w:keepLines w:val="0"/>
              <w:pageBreakBefore w:val="0"/>
              <w:widowControl w:val="0"/>
              <w:kinsoku/>
              <w:wordWrap/>
              <w:overflowPunct/>
              <w:topLinePunct w:val="0"/>
              <w:bidi w:val="0"/>
              <w:snapToGrid w:val="0"/>
              <w:spacing w:line="440"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3.采购代理费收取银行账户 </w:t>
            </w:r>
          </w:p>
          <w:p w14:paraId="2FAB3550">
            <w:pPr>
              <w:pStyle w:val="13"/>
              <w:keepNext w:val="0"/>
              <w:keepLines w:val="0"/>
              <w:pageBreakBefore w:val="0"/>
              <w:widowControl w:val="0"/>
              <w:kinsoku/>
              <w:wordWrap/>
              <w:overflowPunct/>
              <w:topLinePunct w:val="0"/>
              <w:bidi w:val="0"/>
              <w:snapToGrid w:val="0"/>
              <w:spacing w:line="440"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开户名称：广西桂春工程项目管理咨询有限公司玉林分公司   </w:t>
            </w:r>
          </w:p>
          <w:p w14:paraId="68AE1BC5">
            <w:pPr>
              <w:pStyle w:val="13"/>
              <w:keepNext w:val="0"/>
              <w:keepLines w:val="0"/>
              <w:pageBreakBefore w:val="0"/>
              <w:widowControl w:val="0"/>
              <w:kinsoku/>
              <w:wordWrap/>
              <w:overflowPunct/>
              <w:topLinePunct w:val="0"/>
              <w:bidi w:val="0"/>
              <w:snapToGrid w:val="0"/>
              <w:spacing w:line="440"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开户银行：广西北部湾银行玉林分行       </w:t>
            </w:r>
          </w:p>
          <w:p w14:paraId="5D9459C3">
            <w:pPr>
              <w:pStyle w:val="13"/>
              <w:keepNext w:val="0"/>
              <w:keepLines w:val="0"/>
              <w:pageBreakBefore w:val="0"/>
              <w:widowControl w:val="0"/>
              <w:kinsoku/>
              <w:wordWrap/>
              <w:overflowPunct/>
              <w:topLinePunct w:val="0"/>
              <w:bidi w:val="0"/>
              <w:snapToGrid w:val="0"/>
              <w:spacing w:line="440"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银行账号：800082282200013</w:t>
            </w:r>
          </w:p>
        </w:tc>
      </w:tr>
      <w:tr w14:paraId="58AAF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7"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3585028">
            <w:pPr>
              <w:spacing w:line="360" w:lineRule="auto"/>
              <w:jc w:val="center"/>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3</w:t>
            </w:r>
            <w:r>
              <w:rPr>
                <w:rFonts w:hint="eastAsia" w:ascii="宋体" w:hAnsi="宋体" w:cs="宋体"/>
                <w:szCs w:val="21"/>
              </w:rPr>
              <w:t>.1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1FB9DF39">
            <w:pPr>
              <w:pStyle w:val="13"/>
              <w:keepNext w:val="0"/>
              <w:keepLines w:val="0"/>
              <w:pageBreakBefore w:val="0"/>
              <w:widowControl w:val="0"/>
              <w:kinsoku/>
              <w:wordWrap/>
              <w:overflowPunct/>
              <w:topLinePunct w:val="0"/>
              <w:bidi w:val="0"/>
              <w:snapToGrid w:val="0"/>
              <w:spacing w:line="440" w:lineRule="exact"/>
              <w:rPr>
                <w:rFonts w:hint="eastAsia" w:hAnsi="宋体"/>
                <w:b/>
                <w:sz w:val="21"/>
              </w:rPr>
            </w:pPr>
            <w:r>
              <w:rPr>
                <w:rFonts w:hint="eastAsia" w:hAnsi="宋体"/>
                <w:sz w:val="21"/>
              </w:rPr>
              <w:t>解释权：</w:t>
            </w:r>
            <w:r>
              <w:rPr>
                <w:rFonts w:hAnsi="宋体"/>
                <w:sz w:val="21"/>
              </w:rPr>
              <w:t>构成本</w:t>
            </w:r>
            <w:r>
              <w:rPr>
                <w:rFonts w:hint="eastAsia" w:hAnsi="宋体"/>
                <w:sz w:val="21"/>
              </w:rPr>
              <w:t>谈判文件</w:t>
            </w:r>
            <w:r>
              <w:rPr>
                <w:rFonts w:hAnsi="宋体"/>
                <w:sz w:val="21"/>
              </w:rPr>
              <w:t>的各个组成文件应互为解释，互为说明；除</w:t>
            </w:r>
            <w:r>
              <w:rPr>
                <w:rFonts w:hint="eastAsia" w:hAnsi="宋体"/>
                <w:sz w:val="21"/>
              </w:rPr>
              <w:t>谈判文件</w:t>
            </w:r>
            <w:r>
              <w:rPr>
                <w:rFonts w:hAnsi="宋体"/>
                <w:sz w:val="21"/>
              </w:rPr>
              <w:t>中有特别规定外，仅适用于</w:t>
            </w:r>
            <w:r>
              <w:rPr>
                <w:rFonts w:hint="eastAsia" w:hAnsi="宋体"/>
                <w:sz w:val="21"/>
              </w:rPr>
              <w:t>竞标</w:t>
            </w:r>
            <w:r>
              <w:rPr>
                <w:rFonts w:hAnsi="宋体"/>
                <w:sz w:val="21"/>
              </w:rPr>
              <w:t>阶段的规定，按</w:t>
            </w:r>
            <w:r>
              <w:rPr>
                <w:rFonts w:hint="eastAsia" w:hAnsi="宋体"/>
                <w:sz w:val="21"/>
              </w:rPr>
              <w:t>更正公告（澄清公告）</w:t>
            </w:r>
            <w:r>
              <w:rPr>
                <w:rFonts w:hAnsi="宋体"/>
                <w:sz w:val="21"/>
              </w:rPr>
              <w:t>、</w:t>
            </w:r>
            <w:r>
              <w:rPr>
                <w:rFonts w:hint="eastAsia" w:hAnsi="宋体"/>
                <w:sz w:val="21"/>
              </w:rPr>
              <w:t>竞争性谈判</w:t>
            </w:r>
            <w:r>
              <w:rPr>
                <w:rFonts w:hAnsi="宋体"/>
                <w:sz w:val="21"/>
              </w:rPr>
              <w:t>公告、</w:t>
            </w:r>
            <w:r>
              <w:rPr>
                <w:rFonts w:hint="eastAsia" w:hAnsi="宋体"/>
                <w:sz w:val="21"/>
              </w:rPr>
              <w:t>供应商</w:t>
            </w:r>
            <w:r>
              <w:rPr>
                <w:rFonts w:hAnsi="宋体"/>
                <w:sz w:val="21"/>
              </w:rPr>
              <w:t>须知</w:t>
            </w:r>
            <w:r>
              <w:rPr>
                <w:rFonts w:hint="eastAsia" w:hAnsi="宋体"/>
                <w:sz w:val="21"/>
              </w:rPr>
              <w:t>、采购需求</w:t>
            </w:r>
            <w:r>
              <w:rPr>
                <w:rFonts w:hAnsi="宋体"/>
                <w:sz w:val="21"/>
              </w:rPr>
              <w:t>、</w:t>
            </w:r>
            <w:r>
              <w:rPr>
                <w:rFonts w:hint="eastAsia"/>
                <w:sz w:val="21"/>
              </w:rPr>
              <w:t>评审程序、评审方法和评审标准</w:t>
            </w:r>
            <w:r>
              <w:rPr>
                <w:rFonts w:hAnsi="宋体"/>
                <w:sz w:val="21"/>
              </w:rPr>
              <w:t>、</w:t>
            </w:r>
            <w:r>
              <w:rPr>
                <w:rFonts w:hint="eastAsia" w:hAnsi="宋体"/>
                <w:sz w:val="21"/>
              </w:rPr>
              <w:t>响应</w:t>
            </w:r>
            <w:r>
              <w:rPr>
                <w:rFonts w:hAnsi="宋体"/>
                <w:sz w:val="21"/>
              </w:rPr>
              <w:t>文件格式</w:t>
            </w:r>
            <w:r>
              <w:rPr>
                <w:rFonts w:hint="eastAsia" w:hAnsi="宋体"/>
                <w:sz w:val="21"/>
              </w:rPr>
              <w:t>、合同文本</w:t>
            </w:r>
            <w:r>
              <w:rPr>
                <w:rFonts w:hAnsi="宋体"/>
                <w:sz w:val="21"/>
              </w:rPr>
              <w:t>的先后顺序解释；同一组成文件中就同一事项的规定或者约定不一致的，以编排顺序在后者为准；同一组成文件不同版本之间有不一致的，以形成时间在后者为准；</w:t>
            </w:r>
            <w:r>
              <w:rPr>
                <w:rFonts w:hint="eastAsia" w:hAnsi="宋体"/>
                <w:sz w:val="21"/>
              </w:rPr>
              <w:t>更正公告（澄清公告）</w:t>
            </w:r>
            <w:r>
              <w:rPr>
                <w:rFonts w:hAnsi="宋体"/>
                <w:sz w:val="21"/>
              </w:rPr>
              <w:t>与同步更新的</w:t>
            </w:r>
            <w:r>
              <w:rPr>
                <w:rFonts w:hint="eastAsia" w:hAnsi="宋体"/>
                <w:sz w:val="21"/>
              </w:rPr>
              <w:t>谈判文件</w:t>
            </w:r>
            <w:r>
              <w:rPr>
                <w:rFonts w:hAnsi="宋体"/>
                <w:sz w:val="21"/>
              </w:rPr>
              <w:t>不一致时以</w:t>
            </w:r>
            <w:r>
              <w:rPr>
                <w:rFonts w:hint="eastAsia" w:hAnsi="宋体"/>
                <w:sz w:val="21"/>
              </w:rPr>
              <w:t>更正公告（澄清公告）</w:t>
            </w:r>
            <w:r>
              <w:rPr>
                <w:rFonts w:hAnsi="宋体"/>
                <w:sz w:val="21"/>
              </w:rPr>
              <w:t>为准。按本款前述规定仍不能形成结论的，</w:t>
            </w:r>
            <w:r>
              <w:rPr>
                <w:rFonts w:hAnsi="宋体"/>
                <w:b/>
                <w:sz w:val="21"/>
              </w:rPr>
              <w:t>由</w:t>
            </w:r>
            <w:r>
              <w:rPr>
                <w:rFonts w:hint="eastAsia" w:hAnsi="宋体"/>
                <w:b/>
                <w:sz w:val="21"/>
              </w:rPr>
              <w:t>采购</w:t>
            </w:r>
            <w:r>
              <w:rPr>
                <w:rFonts w:hAnsi="宋体"/>
                <w:b/>
                <w:sz w:val="21"/>
              </w:rPr>
              <w:t>人</w:t>
            </w:r>
            <w:r>
              <w:rPr>
                <w:rFonts w:hint="eastAsia" w:hAnsi="宋体"/>
                <w:b/>
                <w:sz w:val="21"/>
              </w:rPr>
              <w:t>或者采购代理机构</w:t>
            </w:r>
            <w:r>
              <w:rPr>
                <w:rFonts w:hAnsi="宋体"/>
                <w:b/>
                <w:sz w:val="21"/>
              </w:rPr>
              <w:t>负责解释。</w:t>
            </w:r>
          </w:p>
          <w:p w14:paraId="3E87209F">
            <w:pPr>
              <w:keepNext w:val="0"/>
              <w:keepLines w:val="0"/>
              <w:pageBreakBefore w:val="0"/>
              <w:widowControl w:val="0"/>
              <w:kinsoku/>
              <w:wordWrap/>
              <w:overflowPunct/>
              <w:topLinePunct w:val="0"/>
              <w:bidi w:val="0"/>
              <w:spacing w:line="440" w:lineRule="exact"/>
              <w:rPr>
                <w:rFonts w:hint="eastAsia" w:ascii="宋体" w:hAnsi="宋体" w:cs="宋体"/>
              </w:rPr>
            </w:pPr>
            <w:r>
              <w:rPr>
                <w:rFonts w:hint="eastAsia" w:ascii="宋体" w:hAnsi="宋体"/>
                <w:kern w:val="0"/>
                <w:szCs w:val="21"/>
              </w:rPr>
              <w:t>法律责任：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6A19D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09B662A8">
            <w:pPr>
              <w:spacing w:line="360" w:lineRule="auto"/>
              <w:jc w:val="center"/>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3</w:t>
            </w:r>
            <w:r>
              <w:rPr>
                <w:rFonts w:hint="eastAsia" w:ascii="宋体" w:hAnsi="宋体" w:cs="宋体"/>
                <w:szCs w:val="21"/>
              </w:rPr>
              <w:t>.2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50B19EB6">
            <w:pPr>
              <w:pStyle w:val="13"/>
              <w:keepNext w:val="0"/>
              <w:keepLines w:val="0"/>
              <w:pageBreakBefore w:val="0"/>
              <w:widowControl w:val="0"/>
              <w:kinsoku/>
              <w:wordWrap/>
              <w:overflowPunct/>
              <w:topLinePunct w:val="0"/>
              <w:bidi w:val="0"/>
              <w:snapToGrid w:val="0"/>
              <w:spacing w:line="440" w:lineRule="exact"/>
              <w:rPr>
                <w:rFonts w:hint="eastAsia" w:hAnsi="宋体" w:cs="宋体"/>
                <w:color w:val="auto"/>
                <w:sz w:val="21"/>
              </w:rPr>
            </w:pPr>
            <w:r>
              <w:rPr>
                <w:rFonts w:hint="eastAsia" w:hAnsi="宋体" w:cs="宋体"/>
                <w:color w:val="auto"/>
                <w:sz w:val="21"/>
              </w:rPr>
              <w:t>1.本谈判文件中描述供应商的“公章”是指供应商通过指定电子化政府采购平台办理数字证书（CA认证）获得的以法定主体行为名称制作的电子印章。</w:t>
            </w:r>
          </w:p>
          <w:p w14:paraId="52D095A4">
            <w:pPr>
              <w:pStyle w:val="13"/>
              <w:keepNext w:val="0"/>
              <w:keepLines w:val="0"/>
              <w:pageBreakBefore w:val="0"/>
              <w:widowControl w:val="0"/>
              <w:kinsoku/>
              <w:wordWrap/>
              <w:overflowPunct/>
              <w:topLinePunct w:val="0"/>
              <w:bidi w:val="0"/>
              <w:snapToGrid w:val="0"/>
              <w:spacing w:line="440" w:lineRule="exact"/>
              <w:rPr>
                <w:rFonts w:hAnsi="宋体" w:cs="宋体"/>
                <w:color w:val="auto"/>
                <w:sz w:val="21"/>
              </w:rPr>
            </w:pPr>
            <w:r>
              <w:rPr>
                <w:rFonts w:hint="eastAsia" w:hAnsi="宋体" w:cs="宋体"/>
                <w:color w:val="auto"/>
                <w:sz w:val="21"/>
              </w:rPr>
              <w:t>2.本谈判文件中描述供应商的“签字”是指供应商通过指定电子化政府采购平台办理数字证书（CA认证）获得的以供应商法定代表人或者委托代理人姓名制作的电子印章或手写签字。</w:t>
            </w:r>
          </w:p>
          <w:p w14:paraId="013DFCF3">
            <w:pPr>
              <w:pStyle w:val="13"/>
              <w:keepNext w:val="0"/>
              <w:keepLines w:val="0"/>
              <w:pageBreakBefore w:val="0"/>
              <w:widowControl w:val="0"/>
              <w:kinsoku/>
              <w:wordWrap/>
              <w:overflowPunct/>
              <w:topLinePunct w:val="0"/>
              <w:bidi w:val="0"/>
              <w:snapToGrid w:val="0"/>
              <w:spacing w:line="440" w:lineRule="exact"/>
              <w:rPr>
                <w:rFonts w:hint="eastAsia" w:hAnsi="宋体" w:cs="宋体"/>
                <w:color w:val="auto"/>
                <w:sz w:val="21"/>
              </w:rPr>
            </w:pPr>
            <w:r>
              <w:rPr>
                <w:rFonts w:hAnsi="宋体" w:cs="宋体"/>
                <w:color w:val="auto"/>
                <w:sz w:val="21"/>
              </w:rPr>
              <w:t>3.</w:t>
            </w:r>
            <w:r>
              <w:rPr>
                <w:rFonts w:hint="eastAsia" w:hAnsi="宋体" w:cs="宋体"/>
                <w:color w:val="auto"/>
                <w:sz w:val="21"/>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3FF95525">
            <w:pPr>
              <w:pStyle w:val="13"/>
              <w:keepNext w:val="0"/>
              <w:keepLines w:val="0"/>
              <w:pageBreakBefore w:val="0"/>
              <w:widowControl w:val="0"/>
              <w:kinsoku/>
              <w:wordWrap/>
              <w:overflowPunct/>
              <w:topLinePunct w:val="0"/>
              <w:bidi w:val="0"/>
              <w:snapToGrid w:val="0"/>
              <w:spacing w:line="440" w:lineRule="exact"/>
              <w:rPr>
                <w:rFonts w:hAnsi="宋体" w:cs="宋体"/>
                <w:color w:val="auto"/>
                <w:sz w:val="21"/>
              </w:rPr>
            </w:pPr>
            <w:r>
              <w:rPr>
                <w:rFonts w:hAnsi="宋体" w:cs="宋体"/>
                <w:color w:val="auto"/>
                <w:sz w:val="21"/>
              </w:rPr>
              <w:t>4.</w:t>
            </w:r>
            <w:r>
              <w:rPr>
                <w:rFonts w:hint="eastAsia" w:hAnsi="宋体" w:cs="宋体"/>
                <w:color w:val="auto"/>
                <w:sz w:val="21"/>
              </w:rPr>
              <w:t>自然人竞标的，谈判文件规定盖公章处由自然人摁手指指印。</w:t>
            </w:r>
          </w:p>
          <w:p w14:paraId="71BA4F89">
            <w:pPr>
              <w:pStyle w:val="13"/>
              <w:keepNext w:val="0"/>
              <w:keepLines w:val="0"/>
              <w:pageBreakBefore w:val="0"/>
              <w:widowControl w:val="0"/>
              <w:kinsoku/>
              <w:wordWrap/>
              <w:overflowPunct/>
              <w:topLinePunct w:val="0"/>
              <w:bidi w:val="0"/>
              <w:snapToGrid w:val="0"/>
              <w:spacing w:line="440" w:lineRule="exact"/>
              <w:rPr>
                <w:rFonts w:hint="eastAsia" w:hAnsi="宋体" w:cs="宋体"/>
                <w:color w:val="auto"/>
                <w:sz w:val="21"/>
              </w:rPr>
            </w:pPr>
            <w:r>
              <w:rPr>
                <w:rFonts w:hint="eastAsia" w:hAnsi="宋体" w:cs="宋体"/>
                <w:color w:val="auto"/>
                <w:sz w:val="21"/>
              </w:rPr>
              <w:t>5</w:t>
            </w:r>
            <w:r>
              <w:rPr>
                <w:rFonts w:hAnsi="宋体" w:cs="宋体"/>
                <w:color w:val="auto"/>
                <w:sz w:val="21"/>
              </w:rPr>
              <w:t>.</w:t>
            </w:r>
            <w:r>
              <w:rPr>
                <w:rFonts w:hint="eastAsia" w:hAnsi="宋体" w:cs="宋体"/>
                <w:color w:val="auto"/>
                <w:sz w:val="21"/>
              </w:rPr>
              <w:t>本谈判文件所称的“以上”“以下”“以内”“届满”，包括本数；所称的“不满”“超过”“以外”，不包括本数。</w:t>
            </w:r>
          </w:p>
        </w:tc>
      </w:tr>
    </w:tbl>
    <w:p w14:paraId="45D5B6EF">
      <w:pPr>
        <w:spacing w:line="400" w:lineRule="exact"/>
        <w:jc w:val="center"/>
        <w:outlineLvl w:val="9"/>
        <w:rPr>
          <w:rFonts w:hint="eastAsia" w:ascii="宋体" w:hAnsi="宋体"/>
          <w:b w:val="0"/>
        </w:rPr>
      </w:pPr>
      <w:r>
        <w:rPr>
          <w:rFonts w:hint="eastAsia" w:ascii="宋体" w:hAnsi="宋体"/>
          <w:b w:val="0"/>
        </w:rPr>
        <w:br w:type="page"/>
      </w:r>
    </w:p>
    <w:p w14:paraId="58EC4F6B">
      <w:pPr>
        <w:spacing w:line="400" w:lineRule="exact"/>
        <w:jc w:val="center"/>
        <w:outlineLvl w:val="9"/>
        <w:rPr>
          <w:rFonts w:hint="eastAsia" w:ascii="宋体" w:hAnsi="宋体"/>
          <w:b/>
          <w:color w:val="auto"/>
          <w:sz w:val="32"/>
          <w:szCs w:val="32"/>
        </w:rPr>
      </w:pPr>
      <w:r>
        <w:rPr>
          <w:rFonts w:hint="eastAsia" w:ascii="宋体" w:hAnsi="宋体"/>
          <w:b/>
          <w:color w:val="auto"/>
          <w:sz w:val="32"/>
          <w:szCs w:val="32"/>
        </w:rPr>
        <w:t>供应商须知正文</w:t>
      </w:r>
    </w:p>
    <w:p w14:paraId="6395CE35">
      <w:pPr>
        <w:spacing w:line="400" w:lineRule="exact"/>
        <w:jc w:val="center"/>
        <w:rPr>
          <w:rFonts w:hint="eastAsia" w:ascii="宋体" w:hAnsi="宋体"/>
          <w:b/>
          <w:color w:val="auto"/>
          <w:sz w:val="32"/>
          <w:szCs w:val="32"/>
        </w:rPr>
      </w:pPr>
    </w:p>
    <w:p w14:paraId="37A89860">
      <w:pPr>
        <w:spacing w:line="400" w:lineRule="exact"/>
        <w:jc w:val="center"/>
        <w:outlineLvl w:val="9"/>
        <w:rPr>
          <w:rFonts w:hint="eastAsia" w:ascii="宋体" w:hAnsi="宋体"/>
          <w:b/>
          <w:color w:val="auto"/>
          <w:sz w:val="32"/>
          <w:szCs w:val="32"/>
        </w:rPr>
      </w:pPr>
      <w:r>
        <w:rPr>
          <w:rFonts w:hint="eastAsia" w:ascii="宋体" w:hAnsi="宋体"/>
          <w:b/>
          <w:color w:val="auto"/>
          <w:sz w:val="32"/>
          <w:szCs w:val="32"/>
        </w:rPr>
        <w:t>一、总则</w:t>
      </w:r>
    </w:p>
    <w:p w14:paraId="5612E836">
      <w:pPr>
        <w:rPr>
          <w:rFonts w:hint="eastAsia" w:ascii="宋体" w:hAnsi="宋体"/>
          <w:b w:val="0"/>
        </w:rPr>
      </w:pPr>
    </w:p>
    <w:p w14:paraId="3A63BE12">
      <w:pPr>
        <w:keepNext w:val="0"/>
        <w:keepLines w:val="0"/>
        <w:pageBreakBefore w:val="0"/>
        <w:widowControl w:val="0"/>
        <w:kinsoku/>
        <w:wordWrap/>
        <w:overflowPunct/>
        <w:topLinePunct w:val="0"/>
        <w:bidi w:val="0"/>
        <w:snapToGrid/>
        <w:spacing w:line="460" w:lineRule="exact"/>
        <w:ind w:firstLine="482" w:firstLineChars="200"/>
        <w:textAlignment w:val="auto"/>
        <w:rPr>
          <w:rFonts w:hint="eastAsia" w:ascii="黑体" w:hAnsi="黑体" w:eastAsia="黑体" w:cs="黑体"/>
          <w:b w:val="0"/>
          <w:sz w:val="24"/>
          <w:szCs w:val="24"/>
        </w:rPr>
      </w:pPr>
      <w:r>
        <w:rPr>
          <w:rFonts w:hint="eastAsia" w:ascii="黑体" w:hAnsi="黑体" w:eastAsia="黑体" w:cs="黑体"/>
          <w:b/>
          <w:bCs/>
          <w:sz w:val="24"/>
          <w:szCs w:val="24"/>
          <w:lang w:val="en-US" w:eastAsia="zh-CN"/>
        </w:rPr>
        <w:t>1. 适用范围</w:t>
      </w:r>
      <w:r>
        <w:rPr>
          <w:rFonts w:hint="eastAsia" w:ascii="黑体" w:hAnsi="黑体" w:eastAsia="黑体" w:cs="黑体"/>
          <w:b w:val="0"/>
          <w:sz w:val="24"/>
          <w:szCs w:val="24"/>
          <w:lang w:val="en-US" w:eastAsia="zh-CN"/>
        </w:rPr>
        <w:t xml:space="preserve"> </w:t>
      </w:r>
    </w:p>
    <w:p w14:paraId="261B579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1.1 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 </w:t>
      </w:r>
    </w:p>
    <w:p w14:paraId="158731D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val="0"/>
        </w:rPr>
      </w:pPr>
      <w:r>
        <w:rPr>
          <w:rFonts w:hint="eastAsia" w:ascii="宋体" w:hAnsi="宋体"/>
          <w:b w:val="0"/>
          <w:lang w:val="en-US" w:eastAsia="zh-CN"/>
        </w:rPr>
        <w:t xml:space="preserve">1.2 本竞争性谈判文件（以下简称谈判文件）适用于本项目的所有采购程序和环节（法律、法规另有规定的，从其规定）。 </w:t>
      </w:r>
    </w:p>
    <w:p w14:paraId="7548DB6E">
      <w:pPr>
        <w:keepNext w:val="0"/>
        <w:keepLines w:val="0"/>
        <w:pageBreakBefore w:val="0"/>
        <w:widowControl w:val="0"/>
        <w:kinsoku/>
        <w:wordWrap/>
        <w:overflowPunct/>
        <w:topLinePunct w:val="0"/>
        <w:bidi w:val="0"/>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2. 定义 </w:t>
      </w:r>
    </w:p>
    <w:p w14:paraId="2B434A4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2.1“采购人”是指依法进行采购的国家机关、事业单位、团体组织。 </w:t>
      </w:r>
    </w:p>
    <w:p w14:paraId="62B118B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2.2“采购代理机构”是指政府采购集中采购机构和集中采购机构以外的采购代理机构。 </w:t>
      </w:r>
    </w:p>
    <w:p w14:paraId="538C6CF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2.3“供应商”是指向采购人提供货物、工程或者服务的法人、其他组织或者自然人。 </w:t>
      </w:r>
    </w:p>
    <w:p w14:paraId="1756D04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2.4“货物”是指各种形态和种类的物品，包括原材料、燃料、设备、产品等。 </w:t>
      </w:r>
    </w:p>
    <w:p w14:paraId="5DCD43C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2.5“竞标”是指按照本项目竞争性谈判公告或者邀请函规定的方式供应商获取谈判文件、提交响应文件并希望获得标的的行为。 </w:t>
      </w:r>
    </w:p>
    <w:p w14:paraId="02E94C4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2.6“售后服务” 是指包含但不限于供应商须承担的备品备件、包装、运输、装卸、保险、货到就位以及安装、调试、培训、保修和其他类似的义务。 </w:t>
      </w:r>
    </w:p>
    <w:p w14:paraId="65709EA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2.7“书面形式”是指合同书、信件和数据电文（包括电报、电传、传真、电子数据交换和电子邮件）等可以有形地表现所载内容的形式。 </w:t>
      </w:r>
    </w:p>
    <w:p w14:paraId="0CBB75A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2.8“响应文件”是指：供应商根据本谈判文件要求，编制包含资格证明、报价、商务技术等所有内容的文件。 </w:t>
      </w:r>
    </w:p>
    <w:p w14:paraId="45182A8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2.9 “实质性要求”是指采购需求中带“▲”的条款或者不能负偏离的条款或者已经指明不满足按响应文件按无效处理的条款。 </w:t>
      </w:r>
    </w:p>
    <w:p w14:paraId="15EEB71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2.10“正偏离”，是指响应文件对谈判文件“采购需求”中有关条款作出优于条款要求并有利于采购人的响应情形； </w:t>
      </w:r>
    </w:p>
    <w:p w14:paraId="3C644D0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2.11“负偏离”，是指响应文件对谈判文件“采购需求”中有关条款作出的响应不满足条款要求，导致采购人要求不能得到满足的情形。 </w:t>
      </w:r>
    </w:p>
    <w:p w14:paraId="0F941E1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2.12“允许负偏离的条款”是指采购需求中的不属于“实质性要求”的条款。 </w:t>
      </w:r>
    </w:p>
    <w:p w14:paraId="7A8C030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2.13“首次报价”是指供应商提交的首次响应文件中的竞标报价。 </w:t>
      </w:r>
    </w:p>
    <w:p w14:paraId="6605D50E">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bCs/>
        </w:rPr>
      </w:pPr>
      <w:r>
        <w:rPr>
          <w:rFonts w:hint="eastAsia" w:ascii="黑体" w:hAnsi="黑体" w:eastAsia="黑体" w:cs="黑体"/>
          <w:b/>
          <w:bCs/>
          <w:sz w:val="24"/>
          <w:szCs w:val="24"/>
          <w:lang w:val="en-US" w:eastAsia="zh-CN"/>
        </w:rPr>
        <w:t>3. 供应商的资格条件</w:t>
      </w:r>
      <w:r>
        <w:rPr>
          <w:rFonts w:hint="eastAsia" w:ascii="宋体" w:hAnsi="宋体"/>
          <w:b/>
          <w:bCs/>
          <w:lang w:val="en-US" w:eastAsia="zh-CN"/>
        </w:rPr>
        <w:t xml:space="preserve"> </w:t>
      </w:r>
    </w:p>
    <w:p w14:paraId="3225896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供应商的资格条件详见“供应商须知前附表”。 </w:t>
      </w:r>
    </w:p>
    <w:p w14:paraId="0684177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val="0"/>
          <w:sz w:val="24"/>
          <w:szCs w:val="24"/>
        </w:rPr>
      </w:pPr>
      <w:r>
        <w:rPr>
          <w:rFonts w:hint="eastAsia" w:ascii="黑体" w:hAnsi="黑体" w:eastAsia="黑体" w:cs="黑体"/>
          <w:b/>
          <w:bCs/>
          <w:sz w:val="24"/>
          <w:szCs w:val="24"/>
          <w:lang w:val="en-US" w:eastAsia="zh-CN"/>
        </w:rPr>
        <w:t>4. 竞标费用</w:t>
      </w:r>
      <w:r>
        <w:rPr>
          <w:rFonts w:hint="eastAsia" w:ascii="黑体" w:hAnsi="黑体" w:eastAsia="黑体" w:cs="黑体"/>
          <w:b w:val="0"/>
          <w:sz w:val="24"/>
          <w:szCs w:val="24"/>
          <w:lang w:val="en-US" w:eastAsia="zh-CN"/>
        </w:rPr>
        <w:t xml:space="preserve"> </w:t>
      </w:r>
    </w:p>
    <w:p w14:paraId="1903AD2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竞标费用：供应商应承担参与本次采购活动有关的所有费用，包括但不限于获取谈判文件、勘查现场、编制和提交响应文件、参加谈判与应答、签订合同等，不论竞标结果如何，均应自行承担。 </w:t>
      </w:r>
    </w:p>
    <w:p w14:paraId="615CC07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val="0"/>
          <w:sz w:val="24"/>
          <w:szCs w:val="24"/>
        </w:rPr>
      </w:pPr>
      <w:r>
        <w:rPr>
          <w:rFonts w:hint="eastAsia" w:ascii="黑体" w:hAnsi="黑体" w:eastAsia="黑体" w:cs="黑体"/>
          <w:b/>
          <w:bCs/>
          <w:sz w:val="24"/>
          <w:szCs w:val="24"/>
          <w:lang w:val="en-US" w:eastAsia="zh-CN"/>
        </w:rPr>
        <w:t>5. 联合体竞标</w:t>
      </w:r>
      <w:r>
        <w:rPr>
          <w:rFonts w:hint="eastAsia" w:ascii="黑体" w:hAnsi="黑体" w:eastAsia="黑体" w:cs="黑体"/>
          <w:b w:val="0"/>
          <w:sz w:val="24"/>
          <w:szCs w:val="24"/>
          <w:lang w:val="en-US" w:eastAsia="zh-CN"/>
        </w:rPr>
        <w:t xml:space="preserve"> </w:t>
      </w:r>
    </w:p>
    <w:p w14:paraId="2A5E878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5.1 本项目是否接受联合体竞标，详见“供应商须知前附表”。 </w:t>
      </w:r>
    </w:p>
    <w:p w14:paraId="6A1A6D9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5.2 如接受联合体竞标，联合体竞标要求详见“供应商须知前附表”。 </w:t>
      </w:r>
    </w:p>
    <w:p w14:paraId="1398ADB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5.3 根据《政府采购促进中小企业发展管理办法》（财库〔2020〕46 号）第九条第二款及有关规定，接受大中型企业与小微企业组成联合体或者允许大中型企业向一家或者多家小微企业分包的采购项目，对于联合协议或者分包意向协议约定小微企业的合同份额占到合同总金额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4%-6%的扣除，用扣除后的价格参加评审。 </w:t>
      </w:r>
    </w:p>
    <w:p w14:paraId="1D46716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6. 转包与分包 </w:t>
      </w:r>
    </w:p>
    <w:p w14:paraId="0F4A74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6.1 本项目不允许转包。 </w:t>
      </w:r>
    </w:p>
    <w:p w14:paraId="15F1073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6.2 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 </w:t>
      </w:r>
    </w:p>
    <w:p w14:paraId="57D3A30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6.3 供应商根据谈判文件的规定和采购项目的实际情况，拟在成交后将成交项目的非主体、非关键性工作分包的，应当在响应文件中载明分包承担主体，分包承担主体应当具备相应资质条件且不得再次分包。 </w:t>
      </w:r>
    </w:p>
    <w:p w14:paraId="669630E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7. 特别说明 </w:t>
      </w:r>
    </w:p>
    <w:p w14:paraId="5CA947B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7.1 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非单一产品采购项目，多家供应商提供的核心产品品牌相同的，按前款规定处理。 </w:t>
      </w:r>
    </w:p>
    <w:p w14:paraId="33A9623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7.2 如果本谈判文件要求提供供应商或制造商的资格、信誉、荣誉、业绩与企业认证等材料的，资格、信誉、荣誉、业绩与企业认证等必须为供应商或者制造商所拥有或自身获得 。 </w:t>
      </w:r>
    </w:p>
    <w:p w14:paraId="38DAD72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7.3 供应商应仔细阅读谈判文件的所有内容，按照谈判文件的要求提交响应文件，并对所提供的全部资料的真实性承担法律责任。 </w:t>
      </w:r>
    </w:p>
    <w:p w14:paraId="3AE9C95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7.4 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 </w:t>
      </w:r>
    </w:p>
    <w:p w14:paraId="602409B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7.5 在政府采购活动中，采购人员及相关人员与供应商有下列利害关系之一的，应当回避： </w:t>
      </w:r>
    </w:p>
    <w:p w14:paraId="20A9939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（1）参加采购活动前 3 年内与供应商存在劳动关系； </w:t>
      </w:r>
    </w:p>
    <w:p w14:paraId="2D00C6B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（2）参加采购活动前 3 年内担任供应商的董事、监事； </w:t>
      </w:r>
    </w:p>
    <w:p w14:paraId="207B9A3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（3）参加采购活动前 3 年内是供应商的控股股东或者实际控制人； </w:t>
      </w:r>
    </w:p>
    <w:p w14:paraId="627D42C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（4）与供应商的法定代表人或者负责人有夫妻、直系血亲、三代以内旁系血亲或者近姻亲关系； </w:t>
      </w:r>
    </w:p>
    <w:p w14:paraId="303DB2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（5）与供应商有其他可能影响政府采购活动公平、公正进行的关系。 </w:t>
      </w:r>
    </w:p>
    <w:p w14:paraId="5AA6F2E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 </w:t>
      </w:r>
    </w:p>
    <w:p w14:paraId="3CEE876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7.6 有下列情形之一的视为供应商相互串通竞标，响应文件将被视为无效： </w:t>
      </w:r>
    </w:p>
    <w:p w14:paraId="508658A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（1）不同供应商的响应文件由同一单位或者个人编制；或者不同供应商报名的IP地址一致的；</w:t>
      </w:r>
    </w:p>
    <w:p w14:paraId="457E45E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（2）不同供应商委托同一单位或者个人办理竞标事宜； </w:t>
      </w:r>
    </w:p>
    <w:p w14:paraId="37CF446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（3）不同的供应商的响应文件载明的项目管理员为同一个人； </w:t>
      </w:r>
    </w:p>
    <w:p w14:paraId="6C1D450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（4）不同供应商的响应文件异常一致或者报价呈规律性差异； </w:t>
      </w:r>
    </w:p>
    <w:p w14:paraId="0875ECC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（5）不同供应商的响应文件相互混装； </w:t>
      </w:r>
    </w:p>
    <w:p w14:paraId="3DCA6C6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（6）不同供应商的竞标保证金从同一单位或者个人账户转出。 </w:t>
      </w:r>
    </w:p>
    <w:p w14:paraId="52AF2CC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7.7 供应商有下列情形之一的，属于恶意串通行为，将报同级监督管理部门： </w:t>
      </w:r>
    </w:p>
    <w:p w14:paraId="010BF42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（1）供应商直接或者间接从采购人或者采购代理机构处获得其他供应商的相关信息并修改其响应文件； </w:t>
      </w:r>
    </w:p>
    <w:p w14:paraId="54FA09C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（2）供应商按照采购人或者采购代理机构的授意撤换、修改响应文件； </w:t>
      </w:r>
    </w:p>
    <w:p w14:paraId="512A7F1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（3）供应商之间协商报价、技术方案等响应文件或者响应文件的实质性内容； </w:t>
      </w:r>
    </w:p>
    <w:p w14:paraId="4CCE76E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（4）属于同一集团、协会、商会等组织成员的供应商按照该组织要求协同参加政府采购活动； </w:t>
      </w:r>
    </w:p>
    <w:p w14:paraId="3EEA0D5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（5）供应商之间事先约定一致抬高或者压低报价，或者在政府采购活动中事先约定轮流以高价位或者低价位成交，或者事先约定由某一特定供应商成交，然后再参加竞标； </w:t>
      </w:r>
    </w:p>
    <w:p w14:paraId="1F17666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（6）供应商之间商定部分供应商放弃参加政府采购活动或者放弃成交； </w:t>
      </w:r>
    </w:p>
    <w:p w14:paraId="7E12B20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（7）供应商与采购人或者采购代理机构之间、供应商相互之间，为谋求特定供应商成交或者排斥其他供应商的其他串通行为。 </w:t>
      </w:r>
    </w:p>
    <w:p w14:paraId="1ECE7028">
      <w:pPr>
        <w:keepNext w:val="0"/>
        <w:keepLines w:val="0"/>
        <w:pageBreakBefore w:val="0"/>
        <w:widowControl w:val="0"/>
        <w:kinsoku/>
        <w:wordWrap/>
        <w:overflowPunct/>
        <w:topLinePunct w:val="0"/>
        <w:bidi w:val="0"/>
        <w:snapToGrid/>
        <w:spacing w:line="460" w:lineRule="exact"/>
        <w:jc w:val="center"/>
        <w:textAlignment w:val="auto"/>
        <w:outlineLvl w:val="9"/>
        <w:rPr>
          <w:rFonts w:hint="eastAsia" w:ascii="宋体" w:hAnsi="宋体" w:eastAsia="宋体" w:cs="Times New Roman"/>
          <w:b/>
          <w:color w:val="auto"/>
          <w:sz w:val="32"/>
          <w:szCs w:val="32"/>
        </w:rPr>
      </w:pPr>
      <w:r>
        <w:rPr>
          <w:rFonts w:hint="eastAsia" w:ascii="宋体" w:hAnsi="宋体" w:eastAsia="宋体" w:cs="Times New Roman"/>
          <w:b/>
          <w:color w:val="auto"/>
          <w:sz w:val="32"/>
          <w:szCs w:val="32"/>
          <w:lang w:val="en-US" w:eastAsia="zh-CN"/>
        </w:rPr>
        <w:t xml:space="preserve">二、谈判文件 </w:t>
      </w:r>
    </w:p>
    <w:p w14:paraId="6AB215B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8. 谈判文件的构成 </w:t>
      </w:r>
    </w:p>
    <w:p w14:paraId="7751258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（1）竞争性谈判公告； </w:t>
      </w:r>
    </w:p>
    <w:p w14:paraId="2FB146D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（2）供应商须知； </w:t>
      </w:r>
    </w:p>
    <w:p w14:paraId="167FDD4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（3）采购需求； </w:t>
      </w:r>
    </w:p>
    <w:p w14:paraId="568FD5D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（4）响应文件格式 </w:t>
      </w:r>
    </w:p>
    <w:p w14:paraId="1FAAECC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（5）合同文本； </w:t>
      </w:r>
    </w:p>
    <w:p w14:paraId="7B14FB0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（6）评审程序和评定成交的标准。 </w:t>
      </w:r>
    </w:p>
    <w:p w14:paraId="144C36B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9. 供应商的询问 </w:t>
      </w:r>
    </w:p>
    <w:p w14:paraId="655D604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供应商应认真阅读谈判文件的采购需求，如供应商对谈判文件有疑问的，如要求采购人作出澄清或者修改的，供应商尽可能在提交首次响应文件截止之日前，以书面形式向采购人、采购代理机构提出。 </w:t>
      </w:r>
    </w:p>
    <w:p w14:paraId="3CA3742F">
      <w:pPr>
        <w:keepNext w:val="0"/>
        <w:keepLines w:val="0"/>
        <w:pageBreakBefore w:val="0"/>
        <w:widowControl w:val="0"/>
        <w:kinsoku/>
        <w:wordWrap/>
        <w:overflowPunct/>
        <w:topLinePunct w:val="0"/>
        <w:bidi w:val="0"/>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10. 谈判文件的澄清和修改 </w:t>
      </w:r>
    </w:p>
    <w:p w14:paraId="2CBA642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 3 个工作日前，以书面形式通知所有接收谈判文件的供应商，不足 3 个工作日的，应当顺延提交首次响应文件截止之日。 </w:t>
      </w:r>
    </w:p>
    <w:p w14:paraId="1D53BB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Times New Roman"/>
          <w:b/>
          <w:color w:val="auto"/>
          <w:sz w:val="32"/>
          <w:szCs w:val="32"/>
          <w:lang w:val="en-US" w:eastAsia="zh-CN"/>
        </w:rPr>
      </w:pPr>
    </w:p>
    <w:p w14:paraId="63787B4E">
      <w:pPr>
        <w:keepNext w:val="0"/>
        <w:keepLines w:val="0"/>
        <w:pageBreakBefore w:val="0"/>
        <w:widowControl w:val="0"/>
        <w:numPr>
          <w:ilvl w:val="0"/>
          <w:numId w:val="3"/>
        </w:numPr>
        <w:kinsoku/>
        <w:wordWrap/>
        <w:overflowPunct/>
        <w:topLinePunct w:val="0"/>
        <w:autoSpaceDE/>
        <w:autoSpaceDN/>
        <w:bidi w:val="0"/>
        <w:adjustRightInd/>
        <w:snapToGrid/>
        <w:spacing w:line="460" w:lineRule="exact"/>
        <w:jc w:val="center"/>
        <w:textAlignment w:val="auto"/>
        <w:rPr>
          <w:rFonts w:hint="eastAsia" w:ascii="宋体" w:hAnsi="宋体" w:eastAsia="宋体" w:cs="Times New Roman"/>
          <w:b/>
          <w:color w:val="auto"/>
          <w:sz w:val="32"/>
          <w:szCs w:val="32"/>
          <w:lang w:val="en-US" w:eastAsia="zh-CN"/>
        </w:rPr>
      </w:pPr>
      <w:r>
        <w:rPr>
          <w:rFonts w:hint="eastAsia" w:ascii="宋体" w:hAnsi="宋体" w:eastAsia="宋体" w:cs="Times New Roman"/>
          <w:b/>
          <w:color w:val="auto"/>
          <w:sz w:val="32"/>
          <w:szCs w:val="32"/>
          <w:lang w:val="en-US" w:eastAsia="zh-CN"/>
        </w:rPr>
        <w:t>响应文件的编制</w:t>
      </w:r>
    </w:p>
    <w:p w14:paraId="10868954">
      <w:pPr>
        <w:pStyle w:val="26"/>
        <w:keepNext w:val="0"/>
        <w:keepLines w:val="0"/>
        <w:pageBreakBefore w:val="0"/>
        <w:widowControl w:val="0"/>
        <w:numPr>
          <w:ilvl w:val="0"/>
          <w:numId w:val="0"/>
        </w:numPr>
        <w:kinsoku/>
        <w:wordWrap/>
        <w:overflowPunct/>
        <w:topLinePunct w:val="0"/>
        <w:bidi w:val="0"/>
        <w:snapToGrid/>
        <w:spacing w:line="460" w:lineRule="exact"/>
        <w:textAlignment w:val="auto"/>
        <w:rPr>
          <w:rFonts w:hint="eastAsia"/>
        </w:rPr>
      </w:pPr>
    </w:p>
    <w:p w14:paraId="69199C4F">
      <w:pPr>
        <w:keepNext w:val="0"/>
        <w:keepLines w:val="0"/>
        <w:pageBreakBefore w:val="0"/>
        <w:widowControl w:val="0"/>
        <w:kinsoku/>
        <w:wordWrap/>
        <w:overflowPunct/>
        <w:topLinePunct w:val="0"/>
        <w:bidi w:val="0"/>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11. 响应文件的编制原则 </w:t>
      </w:r>
    </w:p>
    <w:p w14:paraId="1EC5043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供应商必须按照谈判文件的要求编制响应文件，并对其提交的响应文件的真实性、合法性承担法律责任。响应文件必须对谈判文件作出实质性响应。 </w:t>
      </w:r>
    </w:p>
    <w:p w14:paraId="3C26047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rPr>
      </w:pPr>
      <w:r>
        <w:rPr>
          <w:rFonts w:hint="eastAsia" w:ascii="黑体" w:hAnsi="黑体" w:eastAsia="黑体" w:cs="黑体"/>
          <w:b/>
          <w:bCs/>
          <w:sz w:val="24"/>
          <w:szCs w:val="24"/>
          <w:lang w:val="en-US" w:eastAsia="zh-CN"/>
        </w:rPr>
        <w:t>12. 响应文件的组成</w:t>
      </w:r>
      <w:r>
        <w:rPr>
          <w:rFonts w:hint="eastAsia" w:ascii="宋体" w:hAnsi="宋体"/>
          <w:b w:val="0"/>
          <w:lang w:val="en-US" w:eastAsia="zh-CN"/>
        </w:rPr>
        <w:t xml:space="preserve"> </w:t>
      </w:r>
    </w:p>
    <w:p w14:paraId="7704669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12.1 响应文件由资格证明文件、报价文件、商务技术文件三部分组成。 </w:t>
      </w:r>
    </w:p>
    <w:p w14:paraId="0389AE3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12.1.1 资格证明文件：详见“供应商须知前附表” </w:t>
      </w:r>
    </w:p>
    <w:p w14:paraId="4AEE584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12.1.2 报价文件：详见“供应商须知前附表” </w:t>
      </w:r>
    </w:p>
    <w:p w14:paraId="68366A1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12.1.3 商务技术文件：详见“供应商须知前附表” </w:t>
      </w:r>
    </w:p>
    <w:p w14:paraId="32475DF6">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rPr>
      </w:pPr>
      <w:r>
        <w:rPr>
          <w:rFonts w:hint="eastAsia" w:ascii="黑体" w:hAnsi="黑体" w:eastAsia="黑体" w:cs="黑体"/>
          <w:b/>
          <w:bCs/>
          <w:sz w:val="24"/>
          <w:szCs w:val="24"/>
          <w:lang w:val="en-US" w:eastAsia="zh-CN"/>
        </w:rPr>
        <w:t>13. 计量单位</w:t>
      </w:r>
      <w:r>
        <w:rPr>
          <w:rFonts w:hint="eastAsia" w:ascii="宋体" w:hAnsi="宋体"/>
          <w:b w:val="0"/>
          <w:lang w:val="en-US" w:eastAsia="zh-CN"/>
        </w:rPr>
        <w:t xml:space="preserve"> </w:t>
      </w:r>
    </w:p>
    <w:p w14:paraId="3E141E9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谈判文件已有明确规定的，使用谈判文件规定的计量单位；谈判文件没有规定的，应采用中华人民共和国法定计量单位，货币种类为人民币，否则视同未响应。 </w:t>
      </w:r>
    </w:p>
    <w:p w14:paraId="717323AA">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14. 竞标的风险 </w:t>
      </w:r>
    </w:p>
    <w:p w14:paraId="3AFDD8B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供应商没有按照谈判文件要求提供全部资料，或者供应商没有对谈判文件在各方面作出实质性响应可能导致其响应文件按无效处理，是供应商应当考虑的风险。 </w:t>
      </w:r>
    </w:p>
    <w:p w14:paraId="47E8EE26">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15. 竞标报价 </w:t>
      </w:r>
    </w:p>
    <w:p w14:paraId="76258FD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15.1 竞标报价应按谈判文件中“竞标报价表”格式填写。 </w:t>
      </w:r>
    </w:p>
    <w:p w14:paraId="604205E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15.2 竞标报价的内容详见“供应商须知前附表”。 </w:t>
      </w:r>
    </w:p>
    <w:p w14:paraId="4009A92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15.3 竞标报价要求 </w:t>
      </w:r>
    </w:p>
    <w:p w14:paraId="16EB848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15.3.1 供应商的竞标报价应符合以下要求，否则响应文件按无效响应处理： </w:t>
      </w:r>
    </w:p>
    <w:p w14:paraId="2DA1437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（1）供应商必须就“采购需求”中所竞标的每个分标的全部内容分别作完整唯一总价报价，不得存在漏项报价； </w:t>
      </w:r>
    </w:p>
    <w:p w14:paraId="68880CA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（2）供应商必须就所竞标的分标的单项内容作唯一报价。 </w:t>
      </w:r>
    </w:p>
    <w:p w14:paraId="4DBB3C2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15.3.2 竞标报价（包含首次报价、最后报价）超过所竞标分标规定的采购预算金额或者最高限价的，其响应文件将按无效处理。 </w:t>
      </w:r>
    </w:p>
    <w:p w14:paraId="5C3486A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15.3.3 竞标报价（包含首次报价、最后报价）超过分项采购预算金额或者最高限价的，其响应文件将按无效处理。 </w:t>
      </w:r>
    </w:p>
    <w:p w14:paraId="1164431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rPr>
      </w:pPr>
      <w:r>
        <w:rPr>
          <w:rFonts w:hint="eastAsia" w:ascii="黑体" w:hAnsi="黑体" w:eastAsia="黑体" w:cs="黑体"/>
          <w:b/>
          <w:bCs/>
          <w:sz w:val="24"/>
          <w:szCs w:val="24"/>
          <w:lang w:val="en-US" w:eastAsia="zh-CN"/>
        </w:rPr>
        <w:t>16. 竞标有效期</w:t>
      </w:r>
      <w:r>
        <w:rPr>
          <w:rFonts w:hint="eastAsia" w:ascii="宋体" w:hAnsi="宋体"/>
          <w:b w:val="0"/>
          <w:lang w:val="en-US" w:eastAsia="zh-CN"/>
        </w:rPr>
        <w:t xml:space="preserve"> </w:t>
      </w:r>
    </w:p>
    <w:p w14:paraId="3A549D5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16.1 竞标有效期是指为保证采购人有足够的时间在提交响应文件后完成评审、确定成交供应商、合同签订等工作而要求供应商提交的响应文件在一定时间内保持有效的期限。 </w:t>
      </w:r>
    </w:p>
    <w:p w14:paraId="67B3E95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16.2 竞标有效期应由供应商按“供应商须知前附表”规定的期限作出响应。 </w:t>
      </w:r>
    </w:p>
    <w:p w14:paraId="74EE724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16.3 供应商的响应文件在竞标有效期内均保持有效。 </w:t>
      </w:r>
    </w:p>
    <w:p w14:paraId="59727EE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17. 竞标保证金 </w:t>
      </w:r>
    </w:p>
    <w:p w14:paraId="464C12E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17.1 供应商须按“供应商须知前附表”的规定提交竞标保证金。 </w:t>
      </w:r>
    </w:p>
    <w:p w14:paraId="7688B03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17.2 竞标保证金的退还 </w:t>
      </w:r>
    </w:p>
    <w:p w14:paraId="375F39D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未成交供应商的竞标保证金自成交通知书发出之日起 5 个工作日内退还；成交供应商的竞标保证金自签订合同之日起 5 个工作日内退还。 </w:t>
      </w:r>
    </w:p>
    <w:p w14:paraId="43E387A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17.3 竞标保证金不计息。 </w:t>
      </w:r>
    </w:p>
    <w:p w14:paraId="6C7D053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17.4 供应商有下列情形之一的，竞标保证金将不予退还： </w:t>
      </w:r>
    </w:p>
    <w:p w14:paraId="751EA8A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（1）供应商在提交响应文件截止时间后撤回响应文件的； </w:t>
      </w:r>
    </w:p>
    <w:p w14:paraId="77B239B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（2）未按规定提交履约保证金的； </w:t>
      </w:r>
    </w:p>
    <w:p w14:paraId="4267660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（3）供应商在响应文件中提供虚假材料的； </w:t>
      </w:r>
    </w:p>
    <w:p w14:paraId="12C9370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（4）除因不可抗力或者谈判文件认可的情形以外，成交供应商不与采购人签订合同的； </w:t>
      </w:r>
    </w:p>
    <w:p w14:paraId="530AF1A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（5）供应商与采购人、其他供应商或者采购代理机构恶意串通的； </w:t>
      </w:r>
    </w:p>
    <w:p w14:paraId="10476F2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（6）法律法规规定的其他情形。 </w:t>
      </w:r>
    </w:p>
    <w:p w14:paraId="07BE175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rPr>
      </w:pPr>
      <w:r>
        <w:rPr>
          <w:rFonts w:hint="eastAsia" w:ascii="黑体" w:hAnsi="黑体" w:eastAsia="黑体" w:cs="黑体"/>
          <w:b/>
          <w:bCs/>
          <w:sz w:val="24"/>
          <w:szCs w:val="24"/>
          <w:lang w:val="en-US" w:eastAsia="zh-CN"/>
        </w:rPr>
        <w:t>18. 响应文件编制的要求</w:t>
      </w:r>
      <w:r>
        <w:rPr>
          <w:rFonts w:hint="eastAsia" w:ascii="宋体" w:hAnsi="宋体"/>
          <w:b w:val="0"/>
          <w:lang w:val="en-US" w:eastAsia="zh-CN"/>
        </w:rPr>
        <w:t xml:space="preserve"> </w:t>
      </w:r>
    </w:p>
    <w:p w14:paraId="0594F68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18.1 供应商应先安装“广西政府采购云平台电子交易客户端”（请自行前往广西政府采购云平台进行下载），并按照本项目谈判文件规定的格式和顺序和广西政府采购云平台的要求编制并加密。响应文件内容不完整、编排混乱导致响应文件被误读、漏读或者查找不到相关内容的，由此引发的后果由供应商承担。 </w:t>
      </w:r>
    </w:p>
    <w:p w14:paraId="32014BD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val="0"/>
        </w:rPr>
      </w:pPr>
      <w:r>
        <w:rPr>
          <w:rFonts w:hint="eastAsia" w:ascii="宋体" w:hAnsi="宋体"/>
          <w:b w:val="0"/>
          <w:lang w:val="en-US" w:eastAsia="zh-CN"/>
        </w:rPr>
        <w:t xml:space="preserve">18.2 为确保网上操作合法、有效和安全，供应商应当在提交响应文件截止时间前完成在广西政府采购云平台的身份认证，确保在电子竞标过程中能够对相关数据电文进行加密和使用电子签章。 </w:t>
      </w:r>
    </w:p>
    <w:p w14:paraId="1434A8E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18.3 响应文件须由供应商在规定位置签字、盖章（具体以供应商须知前附表或响应文件格式规定为准），否则按无效响应处理。 </w:t>
      </w:r>
    </w:p>
    <w:p w14:paraId="7931611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18.4 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 </w:t>
      </w:r>
    </w:p>
    <w:p w14:paraId="1576902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18.5 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 </w:t>
      </w:r>
    </w:p>
    <w:p w14:paraId="33731A4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19. 电子备份响应文件 </w:t>
      </w:r>
    </w:p>
    <w:p w14:paraId="52745F0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电子备份响应文件是指通过“广西政府采购云平台电子投标客户端”在线编制生成且后缀名为“bfbs”的文件，是否接受电子备份响应文件详见在“供应商须知前附表”。 </w:t>
      </w:r>
    </w:p>
    <w:p w14:paraId="156BFD4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rPr>
      </w:pPr>
      <w:r>
        <w:rPr>
          <w:rFonts w:hint="eastAsia" w:ascii="黑体" w:hAnsi="黑体" w:eastAsia="黑体" w:cs="黑体"/>
          <w:b/>
          <w:bCs/>
          <w:sz w:val="24"/>
          <w:szCs w:val="24"/>
          <w:lang w:val="en-US" w:eastAsia="zh-CN"/>
        </w:rPr>
        <w:t>20. 响应文件的提交</w:t>
      </w:r>
      <w:r>
        <w:rPr>
          <w:rFonts w:hint="eastAsia" w:ascii="宋体" w:hAnsi="宋体"/>
          <w:b w:val="0"/>
          <w:lang w:val="en-US" w:eastAsia="zh-CN"/>
        </w:rPr>
        <w:t xml:space="preserve"> </w:t>
      </w:r>
    </w:p>
    <w:p w14:paraId="5D82A21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20.1 供应商必须按“供应商须知前附表”规定的时间及地点提交响应文件。电子响应文件应在制作完成后，在提交响应文件截止时间前通过有效数字证书（CA 认证锁）进行电子签章、加密，然后通过网络将加密的电子响应文件提交至广西政府采购云平台。 </w:t>
      </w:r>
    </w:p>
    <w:p w14:paraId="6DE9CFA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20.2 未在规定时间内提交或者未按照谈判文件要求加密的电子响应文件，广西政府采购云平台将拒收。 </w:t>
      </w:r>
    </w:p>
    <w:p w14:paraId="2033D22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21. 首次响应文件的补充、修改与撤回 </w:t>
      </w:r>
    </w:p>
    <w:p w14:paraId="56D4E86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21.1 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补充、修改或者撤回方式可登录广西政府采购云平台，进入“服务中心”中查看“电子投标文件制作与投送教程”）。 </w:t>
      </w:r>
    </w:p>
    <w:p w14:paraId="541C351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21.2 在提交响应文件截止时间前，除供应商补充、修改或者撤回响应文件外，任何单位和个人不得解密或提取响应文件。 </w:t>
      </w:r>
    </w:p>
    <w:p w14:paraId="06A3B285">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rPr>
      </w:pPr>
      <w:r>
        <w:rPr>
          <w:rFonts w:hint="eastAsia" w:ascii="黑体" w:hAnsi="黑体" w:eastAsia="黑体" w:cs="黑体"/>
          <w:b/>
          <w:bCs/>
          <w:sz w:val="24"/>
          <w:szCs w:val="24"/>
          <w:lang w:val="en-US" w:eastAsia="zh-CN"/>
        </w:rPr>
        <w:t>22. 响应文件的退回</w:t>
      </w:r>
      <w:r>
        <w:rPr>
          <w:rFonts w:hint="eastAsia" w:ascii="宋体" w:hAnsi="宋体"/>
          <w:b w:val="0"/>
          <w:lang w:val="en-US" w:eastAsia="zh-CN"/>
        </w:rPr>
        <w:t xml:space="preserve"> </w:t>
      </w:r>
    </w:p>
    <w:p w14:paraId="67D5669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采购人和采购代理机构对已提交的响应文件概不退回。 </w:t>
      </w:r>
    </w:p>
    <w:p w14:paraId="7D92B157">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23. 截止时间后的撤回 </w:t>
      </w:r>
    </w:p>
    <w:p w14:paraId="5A83504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供应商在响应文件提交截止时间后向采购人、采购代理机构书面申请撤回响应文件的，将根据本须知正文第 17.4 条的规定不予退还其竞标保证金。 </w:t>
      </w:r>
    </w:p>
    <w:p w14:paraId="0F15A4F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Times New Roman"/>
          <w:b/>
          <w:color w:val="auto"/>
          <w:sz w:val="32"/>
          <w:szCs w:val="32"/>
          <w:lang w:val="en-US" w:eastAsia="zh-CN"/>
        </w:rPr>
      </w:pPr>
    </w:p>
    <w:p w14:paraId="5D0E0933">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Times New Roman"/>
          <w:b/>
          <w:color w:val="auto"/>
          <w:sz w:val="32"/>
          <w:szCs w:val="32"/>
          <w:lang w:val="en-US" w:eastAsia="zh-CN"/>
        </w:rPr>
      </w:pPr>
      <w:r>
        <w:rPr>
          <w:rFonts w:hint="eastAsia" w:ascii="宋体" w:hAnsi="宋体" w:eastAsia="宋体" w:cs="Times New Roman"/>
          <w:b/>
          <w:color w:val="auto"/>
          <w:sz w:val="32"/>
          <w:szCs w:val="32"/>
          <w:lang w:val="en-US" w:eastAsia="zh-CN"/>
        </w:rPr>
        <w:t>评审及谈判</w:t>
      </w:r>
    </w:p>
    <w:p w14:paraId="5113D6A8">
      <w:pPr>
        <w:pStyle w:val="26"/>
        <w:keepNext w:val="0"/>
        <w:keepLines w:val="0"/>
        <w:pageBreakBefore w:val="0"/>
        <w:widowControl w:val="0"/>
        <w:numPr>
          <w:ilvl w:val="0"/>
          <w:numId w:val="0"/>
        </w:numPr>
        <w:kinsoku/>
        <w:wordWrap/>
        <w:overflowPunct/>
        <w:topLinePunct w:val="0"/>
        <w:bidi w:val="0"/>
        <w:snapToGrid/>
        <w:spacing w:line="460" w:lineRule="exact"/>
        <w:ind w:leftChars="0"/>
        <w:textAlignment w:val="auto"/>
        <w:rPr>
          <w:rFonts w:hint="eastAsia"/>
          <w:lang w:val="en-US" w:eastAsia="zh-CN"/>
        </w:rPr>
      </w:pPr>
    </w:p>
    <w:p w14:paraId="4B02ED7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24. 谈判小组成立 </w:t>
      </w:r>
    </w:p>
    <w:p w14:paraId="11123BB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24.1 谈判小组由采购人代表和评审专家共 3 人以上单数组成，具体人数详见“供应商须知前附表”，其中评审专家人数不得少于竞争性谈判小组成员总数的 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 5 人以上单数组成。 </w:t>
      </w:r>
    </w:p>
    <w:p w14:paraId="2351C16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24.2 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 1名法律专家。 </w:t>
      </w:r>
    </w:p>
    <w:p w14:paraId="7476173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24.3 采购代理机构应当基于广西政府采购云平台抽（选）取评审专家。 </w:t>
      </w:r>
    </w:p>
    <w:p w14:paraId="05637E21">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rPr>
      </w:pPr>
      <w:r>
        <w:rPr>
          <w:rFonts w:hint="eastAsia" w:ascii="黑体" w:hAnsi="黑体" w:eastAsia="黑体" w:cs="黑体"/>
          <w:b/>
          <w:bCs/>
          <w:sz w:val="24"/>
          <w:szCs w:val="24"/>
          <w:lang w:val="en-US" w:eastAsia="zh-CN"/>
        </w:rPr>
        <w:t>25. 首次响应文件的开启和解密</w:t>
      </w:r>
      <w:r>
        <w:rPr>
          <w:rFonts w:hint="eastAsia" w:ascii="宋体" w:hAnsi="宋体"/>
          <w:b w:val="0"/>
          <w:lang w:val="en-US" w:eastAsia="zh-CN"/>
        </w:rPr>
        <w:t xml:space="preserve"> </w:t>
      </w:r>
    </w:p>
    <w:p w14:paraId="0D4DE1B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采购代理机构将在“供应商须知前附表”规定的时间通过电子交易平台组织响应文件开启，供应商的法定代表人或其委托代理人须携带加密时所用的 CA 锁，按平台提示和谈判文件的规定登录到广西政府采购云平台电子开标大厅签到，采购代理机构依托广西政府采购云平台向各供应商发出电子加密响应文件【开始解密】通知，由供应商按“供应商须知前附表”规定的时间内自行进行响应文件解密。供应商未在规定的时间内解密响应文件或者解密失败的，供应商的响应文件作无效处理。 </w:t>
      </w:r>
    </w:p>
    <w:p w14:paraId="3A8FCAC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rPr>
      </w:pPr>
      <w:r>
        <w:rPr>
          <w:rFonts w:hint="eastAsia" w:ascii="黑体" w:hAnsi="黑体" w:eastAsia="黑体" w:cs="黑体"/>
          <w:b/>
          <w:bCs/>
          <w:sz w:val="24"/>
          <w:szCs w:val="24"/>
          <w:lang w:val="en-US" w:eastAsia="zh-CN"/>
        </w:rPr>
        <w:t>26. 评审程序和评定成交的标准</w:t>
      </w:r>
      <w:r>
        <w:rPr>
          <w:rFonts w:hint="eastAsia" w:ascii="宋体" w:hAnsi="宋体"/>
          <w:b w:val="0"/>
          <w:lang w:val="en-US" w:eastAsia="zh-CN"/>
        </w:rPr>
        <w:t xml:space="preserve"> </w:t>
      </w:r>
    </w:p>
    <w:p w14:paraId="471CA8B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26.1 谈判小组按照“第四章 评审程序和评定成交的标准”规定的评审程序对响应文件进行评审，并按照评定成交的标准推荐成交候选供应商。 </w:t>
      </w:r>
    </w:p>
    <w:p w14:paraId="369A263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26.2 商务/技术要求允许负偏离的条款数详见“供应商须知前附表”。 </w:t>
      </w:r>
    </w:p>
    <w:p w14:paraId="22A242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26.3 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 </w:t>
      </w:r>
    </w:p>
    <w:p w14:paraId="1C5509C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26.4 电子交易活动的中止。采购过程中出现以下情形，导致电子交易平台无法正常运行，或者无法保证电子交易的公平、公正和安全时，采购机构可中止电子交易活动： </w:t>
      </w:r>
    </w:p>
    <w:p w14:paraId="501FB33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（1）电子交易平台发生故障而无法登录访问的； </w:t>
      </w:r>
    </w:p>
    <w:p w14:paraId="1510CE1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（2）电子交易平台应用或数据库出现错误，不能进行正常操作的； </w:t>
      </w:r>
    </w:p>
    <w:p w14:paraId="7B66F86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（3）电子交易平台发现严重安全漏洞，有潜在泄密危险的； </w:t>
      </w:r>
    </w:p>
    <w:p w14:paraId="02B42A2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（4）病毒发作导致不能进行正常操作的； </w:t>
      </w:r>
    </w:p>
    <w:p w14:paraId="7D021E0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（5）其他无法保证电子交易的公平、公正和安全的情况。 </w:t>
      </w:r>
    </w:p>
    <w:p w14:paraId="66EF5EE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26.5 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 </w:t>
      </w:r>
    </w:p>
    <w:p w14:paraId="630334D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27. 确定成交供应商及结果公告 </w:t>
      </w:r>
    </w:p>
    <w:p w14:paraId="1B37EC6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27.1 采购代理机构应当在评审结束后 2 个工作日内将评审报告送采购人确认。采购人应当在收到评审报告后 5 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 </w:t>
      </w:r>
    </w:p>
    <w:p w14:paraId="304EBCE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27.2 采购代理机构应当在成交供应商确定后 2 个工作日内，在省级以上财政部门指定的媒体上公告成交结果，同时向成交供应商发出成交通知书。采购人或者采购代理机构发出成交通知书前，应当对成交供应商信用进行查询，对列入失信被执行人、重大税收违法失信主体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成交供应商享受《政府采购促进中小企业发展管理办法》（财库〔2020〕46 号）规定的中小企业扶持政策的，采购人、采购代理机构应当随成交结果公开成交供应商的《中小企业声明函》。 </w:t>
      </w:r>
    </w:p>
    <w:p w14:paraId="1509D32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27.3 出现下列情形之一的，采购人或者采购代理机构应当终止竞争性谈判采购活动，发布项目终止公告并说明原因，重新开展采购活动： </w:t>
      </w:r>
    </w:p>
    <w:p w14:paraId="0A27D42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（1）因情况变化，不再符合规定的竞争性谈判采购方式适用情形的； </w:t>
      </w:r>
    </w:p>
    <w:p w14:paraId="464A38F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（2）出现影响采购公正的违法、违规行为的； </w:t>
      </w:r>
    </w:p>
    <w:p w14:paraId="13B4B29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（3）在采购过程中符合竞争要求的供应商或者报价未超过采购预算的供应商不足 3 家的，但“第四章 评审程序和评定成交的标准”第 3.7 条规定的情形除外。 </w:t>
      </w:r>
    </w:p>
    <w:p w14:paraId="2C05AF6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val="0"/>
        </w:rPr>
      </w:pPr>
      <w:r>
        <w:rPr>
          <w:rFonts w:hint="eastAsia" w:ascii="宋体" w:hAnsi="宋体"/>
          <w:b w:val="0"/>
          <w:lang w:val="en-US" w:eastAsia="zh-CN"/>
        </w:rPr>
        <w:t xml:space="preserve">27.4 在采购活动中因重大变故，采购任务取消的，采购人或者采购代理机构应当终止采购活动，通知所有参加采购活动的供应商，并将项目实施情况和采购任务取消原因报送本级财政部门。 </w:t>
      </w:r>
    </w:p>
    <w:p w14:paraId="2F86BB7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rPr>
      </w:pPr>
      <w:r>
        <w:rPr>
          <w:rFonts w:hint="eastAsia" w:ascii="黑体" w:hAnsi="黑体" w:eastAsia="黑体" w:cs="黑体"/>
          <w:b/>
          <w:bCs/>
          <w:sz w:val="24"/>
          <w:szCs w:val="24"/>
          <w:lang w:val="en-US" w:eastAsia="zh-CN"/>
        </w:rPr>
        <w:t>28. 履约保证金</w:t>
      </w:r>
      <w:r>
        <w:rPr>
          <w:rFonts w:hint="eastAsia" w:ascii="宋体" w:hAnsi="宋体"/>
          <w:b w:val="0"/>
          <w:lang w:val="en-US" w:eastAsia="zh-CN"/>
        </w:rPr>
        <w:t xml:space="preserve"> </w:t>
      </w:r>
    </w:p>
    <w:p w14:paraId="7991B61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28.1 履约保证金的金额、提交方式、退付的时间和条件详见 “供应商须知前附表”。成交供应商未按规定提交履约保证金的，视为拒绝与采购人签订合同。 </w:t>
      </w:r>
    </w:p>
    <w:p w14:paraId="4E2D3C7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28.2 在履约保证金退还日期前，若成交供应商的开户名称、开户银行、账号有变动的，请以书面形式通知履约保证金收取单位，否则由此产生的后果由成交供应商自负。 </w:t>
      </w:r>
    </w:p>
    <w:p w14:paraId="7552B4F8">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29. 签订合同 </w:t>
      </w:r>
    </w:p>
    <w:p w14:paraId="2C81AD8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29.1 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 线下签订纸质合同：供应商领取成交通知书后，按“供应商须知前附表”规定向采购人出示相关证明材料，经采购人核验合格后方可签订合同。 </w:t>
      </w:r>
    </w:p>
    <w:p w14:paraId="60FF2FD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29.2 签订合同时间：按成交通知书规定的时间与采购人签订合同。 </w:t>
      </w:r>
    </w:p>
    <w:p w14:paraId="0B18E44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29.3 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 </w:t>
      </w:r>
    </w:p>
    <w:p w14:paraId="6D80045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29.4 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 </w:t>
      </w:r>
    </w:p>
    <w:p w14:paraId="59EF770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29.5 采购人或成交供应商不得单方面向合同另一方提出任何谈判文件没有约定的条件或不合理的要求，作为签订合同的条件；也不得协商另行订立背离谈判文件和合同实质性内容的协议。 </w:t>
      </w:r>
    </w:p>
    <w:p w14:paraId="515004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29.6 如签订合同并生效后，供应商无故拒绝或延期，除按照合同条款处理外，将承担相应的法律责任。 </w:t>
      </w:r>
    </w:p>
    <w:p w14:paraId="22D4D26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29.7 政府采购合同履行中，采购人需追加与合同标的相同的货物、工程或者服务的，在不改变合同其他条款的前提下，可以与供应商协商签订补充合同，但所有补充合同的采购金额不得超过原合同采购金额的 10%。 </w:t>
      </w:r>
    </w:p>
    <w:p w14:paraId="46D05795">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30. 政府采购合同公告 </w:t>
      </w:r>
    </w:p>
    <w:p w14:paraId="4D9375B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根据《中华人民共和国政府采购法实施条例》第五十条规定，采购人应当自政府采购合同签订之日起 2 个工作日内，将政府采购合同在省级以上人民政府财政部门指定的媒体上公告，但政府采购合同中涉及国家秘密、商业秘密的内容除外。 </w:t>
      </w:r>
    </w:p>
    <w:p w14:paraId="642390C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rPr>
      </w:pPr>
      <w:r>
        <w:rPr>
          <w:rFonts w:hint="eastAsia" w:ascii="黑体" w:hAnsi="黑体" w:eastAsia="黑体" w:cs="黑体"/>
          <w:b/>
          <w:bCs/>
          <w:sz w:val="24"/>
          <w:szCs w:val="24"/>
          <w:lang w:val="en-US" w:eastAsia="zh-CN"/>
        </w:rPr>
        <w:t xml:space="preserve">31. 询问、质疑和投诉 </w:t>
      </w:r>
    </w:p>
    <w:p w14:paraId="226C167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31.1 供应商对政府采购活动事项有疑问的，可以向采购人、采购代理机构提出询问，采购人或者采购代理机构应当在 3 个工作日内对供应商依法提出的询问作出答复，但答复的内容不得涉及商业秘密。 </w:t>
      </w:r>
    </w:p>
    <w:p w14:paraId="449EC30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31.2 供应商认为谈判文件、采购过程或者成交结果使自己的合法权益受到损害的，应当在知道或者应知其权益受到损害之日起 7 个工作日内，以书面形式向采购人、采购代理机构提出质疑，接收质疑函的方式、联系部门、联系电话和通讯地址等信息详见“供应商须知前附表”。具体质疑起算时间如下： </w:t>
      </w:r>
    </w:p>
    <w:p w14:paraId="5BA9278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（1）对可以质疑的谈判文件提出质疑的，为获取谈判文件之日； </w:t>
      </w:r>
    </w:p>
    <w:p w14:paraId="6376122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（2）对采购过程提出质疑的，为各采购程序环节结束之日； </w:t>
      </w:r>
    </w:p>
    <w:p w14:paraId="6962953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（3）对成交结果提出质疑的，为成交结果公告期限届满之日。 </w:t>
      </w:r>
    </w:p>
    <w:p w14:paraId="589A56A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31.3 供应商提出的询问或者质疑超出采购人对采购代理机构委托授权范围的，采购代理机构应当告知供应商向采购人提出。政府采购评审专家应当配合采购人或者采购代理机构答复供应商的询问和质疑。 </w:t>
      </w:r>
    </w:p>
    <w:p w14:paraId="13B7237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31.4 供应商提出质疑应当提交质疑函和必要的证明材料，针对同一采购程序环节的质疑必须在法定质疑期内一次性提出。质疑函应当包括下列内容（质疑函格式后附）： </w:t>
      </w:r>
    </w:p>
    <w:p w14:paraId="45B13BF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（1）供应商的姓名或者名称、地址、邮编、联系人及联系电话； </w:t>
      </w:r>
    </w:p>
    <w:p w14:paraId="14F571F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（2）质疑项目的名称、编号； </w:t>
      </w:r>
    </w:p>
    <w:p w14:paraId="0AD8A5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（3）具体、明确的质疑事项和与质疑事项相关的请求； </w:t>
      </w:r>
    </w:p>
    <w:p w14:paraId="29C7C73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（4）事实依据； </w:t>
      </w:r>
    </w:p>
    <w:p w14:paraId="0DDEFD3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（5）必要的法律依据； </w:t>
      </w:r>
    </w:p>
    <w:p w14:paraId="72000DE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（6）提出质疑的日期。 </w:t>
      </w:r>
    </w:p>
    <w:p w14:paraId="47C28B8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供应商为自然人的，应当由本人签字；供应商为法人或者其他组织的，应当由法定代表人、主要负责人，或者其委托代理人签字或者盖章，并加盖公章。 </w:t>
      </w:r>
    </w:p>
    <w:p w14:paraId="6628B62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31.5 采购人、采购代理机构认为供应商质疑不成立，或者成立但未对成交结果构成影响的，继续开展采购活动；认为供应商质疑成立且影响或者可能影响成交结果的，按照下列情况处理： </w:t>
      </w:r>
    </w:p>
    <w:p w14:paraId="1CF254A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（一）对采购文件提出的质疑，依法通过澄清或者修改可以继续开展采购活动的，澄清或者修改采购文件后继续开展采购活动；否则应当修改采购文件后重新开展采购活动。 </w:t>
      </w:r>
    </w:p>
    <w:p w14:paraId="3B80FC2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二）对采购过程或者成交结果提出的质疑，合格供应商符合法定数量时，可以从合格的成交候选人中另行确定成交供应商的，应当依法另行确定成交供应商；否则应当重新开展采购活动。质疑答复导致成交结果改变的，采购人或者采购代理机构应当将有关情况书面报告本级财政部门。 </w:t>
      </w:r>
    </w:p>
    <w:p w14:paraId="71A1560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31.6 质疑供应商对采购人、采购代理机构的答复不满意，或者采购人、采购代理机构未在规定时间内作出答复的，可以在答复期满后 15 个工作日内向《政府采购质疑和投诉办法》（财政部令第 94 号）第六条规定的财政部门提起投诉（投诉书格式后附）。 </w:t>
      </w:r>
    </w:p>
    <w:p w14:paraId="225EC02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32.其他内容 </w:t>
      </w:r>
    </w:p>
    <w:p w14:paraId="4D6068D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32.1 代理服务收取标准详见“供应商须知前附表”，供应商为联合体的，可以由联合体中的一方或者多方共同交纳代理服务费： </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1948"/>
        <w:gridCol w:w="1799"/>
        <w:gridCol w:w="1815"/>
      </w:tblGrid>
      <w:tr w14:paraId="642E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077" w:type="dxa"/>
            <w:tcBorders>
              <w:tl2br w:val="single" w:color="auto" w:sz="4" w:space="0"/>
            </w:tcBorders>
            <w:noWrap w:val="0"/>
            <w:vAlign w:val="top"/>
          </w:tcPr>
          <w:p w14:paraId="2D9B922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 xml:space="preserve">               费率</w:t>
            </w:r>
          </w:p>
          <w:p w14:paraId="6D36D61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金额</w:t>
            </w:r>
          </w:p>
        </w:tc>
        <w:tc>
          <w:tcPr>
            <w:tcW w:w="1948" w:type="dxa"/>
            <w:noWrap w:val="0"/>
            <w:vAlign w:val="center"/>
          </w:tcPr>
          <w:p w14:paraId="452CB61B">
            <w:pPr>
              <w:keepNext w:val="0"/>
              <w:keepLines w:val="0"/>
              <w:pageBreakBefore w:val="0"/>
              <w:widowControl w:val="0"/>
              <w:kinsoku/>
              <w:wordWrap/>
              <w:overflowPunct/>
              <w:topLinePunct w:val="0"/>
              <w:autoSpaceDE/>
              <w:autoSpaceDN/>
              <w:bidi w:val="0"/>
              <w:adjustRightInd/>
              <w:snapToGrid/>
              <w:spacing w:line="460" w:lineRule="exact"/>
              <w:ind w:firstLine="105" w:firstLineChars="50"/>
              <w:jc w:val="center"/>
              <w:textAlignment w:val="auto"/>
              <w:rPr>
                <w:rFonts w:hint="eastAsia" w:ascii="宋体" w:hAnsi="宋体" w:cs="宋体"/>
                <w:color w:val="auto"/>
                <w:szCs w:val="21"/>
              </w:rPr>
            </w:pPr>
            <w:r>
              <w:rPr>
                <w:rFonts w:hint="eastAsia" w:ascii="宋体" w:hAnsi="宋体" w:cs="宋体"/>
                <w:color w:val="auto"/>
                <w:szCs w:val="21"/>
              </w:rPr>
              <w:t>货物类</w:t>
            </w:r>
          </w:p>
        </w:tc>
        <w:tc>
          <w:tcPr>
            <w:tcW w:w="1799" w:type="dxa"/>
            <w:noWrap w:val="0"/>
            <w:vAlign w:val="center"/>
          </w:tcPr>
          <w:p w14:paraId="0850455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auto"/>
                <w:szCs w:val="21"/>
              </w:rPr>
            </w:pPr>
            <w:r>
              <w:rPr>
                <w:rFonts w:hint="eastAsia" w:ascii="宋体" w:hAnsi="宋体" w:cs="宋体"/>
                <w:color w:val="auto"/>
                <w:szCs w:val="21"/>
              </w:rPr>
              <w:t>服务类</w:t>
            </w:r>
          </w:p>
        </w:tc>
        <w:tc>
          <w:tcPr>
            <w:tcW w:w="1815" w:type="dxa"/>
            <w:noWrap w:val="0"/>
            <w:vAlign w:val="center"/>
          </w:tcPr>
          <w:p w14:paraId="7655578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auto"/>
                <w:szCs w:val="21"/>
              </w:rPr>
            </w:pPr>
            <w:r>
              <w:rPr>
                <w:rFonts w:hint="eastAsia" w:ascii="宋体" w:hAnsi="宋体" w:cs="宋体"/>
                <w:color w:val="auto"/>
                <w:szCs w:val="21"/>
              </w:rPr>
              <w:t>工程类</w:t>
            </w:r>
          </w:p>
        </w:tc>
      </w:tr>
      <w:tr w14:paraId="30D7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49C590B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100万元以下</w:t>
            </w:r>
          </w:p>
        </w:tc>
        <w:tc>
          <w:tcPr>
            <w:tcW w:w="1948" w:type="dxa"/>
            <w:noWrap w:val="0"/>
            <w:vAlign w:val="top"/>
          </w:tcPr>
          <w:p w14:paraId="2699A13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kern w:val="0"/>
                <w:szCs w:val="21"/>
              </w:rPr>
              <w:t xml:space="preserve">  1.5%                </w:t>
            </w:r>
          </w:p>
        </w:tc>
        <w:tc>
          <w:tcPr>
            <w:tcW w:w="1799" w:type="dxa"/>
            <w:noWrap w:val="0"/>
            <w:vAlign w:val="top"/>
          </w:tcPr>
          <w:p w14:paraId="2C0284A4">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1.5%</w:t>
            </w:r>
          </w:p>
        </w:tc>
        <w:tc>
          <w:tcPr>
            <w:tcW w:w="1815" w:type="dxa"/>
            <w:noWrap w:val="0"/>
            <w:vAlign w:val="top"/>
          </w:tcPr>
          <w:p w14:paraId="03E529F5">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 xml:space="preserve">1.0% </w:t>
            </w:r>
          </w:p>
        </w:tc>
      </w:tr>
      <w:tr w14:paraId="40D0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50A1B2D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100～500万元</w:t>
            </w:r>
          </w:p>
        </w:tc>
        <w:tc>
          <w:tcPr>
            <w:tcW w:w="1948" w:type="dxa"/>
            <w:noWrap w:val="0"/>
            <w:vAlign w:val="top"/>
          </w:tcPr>
          <w:p w14:paraId="6E8670DA">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 xml:space="preserve">1.1%                 </w:t>
            </w:r>
          </w:p>
        </w:tc>
        <w:tc>
          <w:tcPr>
            <w:tcW w:w="1799" w:type="dxa"/>
            <w:noWrap w:val="0"/>
            <w:vAlign w:val="top"/>
          </w:tcPr>
          <w:p w14:paraId="1A48105D">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0.8%</w:t>
            </w:r>
          </w:p>
        </w:tc>
        <w:tc>
          <w:tcPr>
            <w:tcW w:w="1815" w:type="dxa"/>
            <w:noWrap w:val="0"/>
            <w:vAlign w:val="top"/>
          </w:tcPr>
          <w:p w14:paraId="7D4BEA3D">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 xml:space="preserve">0.7% </w:t>
            </w:r>
          </w:p>
        </w:tc>
      </w:tr>
      <w:tr w14:paraId="7372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21CA765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500～1000万元</w:t>
            </w:r>
          </w:p>
        </w:tc>
        <w:tc>
          <w:tcPr>
            <w:tcW w:w="1948" w:type="dxa"/>
            <w:noWrap w:val="0"/>
            <w:vAlign w:val="top"/>
          </w:tcPr>
          <w:p w14:paraId="35E6E7B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kern w:val="0"/>
                <w:szCs w:val="21"/>
              </w:rPr>
              <w:t xml:space="preserve">  0.8%                </w:t>
            </w:r>
          </w:p>
        </w:tc>
        <w:tc>
          <w:tcPr>
            <w:tcW w:w="1799" w:type="dxa"/>
            <w:noWrap w:val="0"/>
            <w:vAlign w:val="top"/>
          </w:tcPr>
          <w:p w14:paraId="3647D5CB">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0.45%</w:t>
            </w:r>
          </w:p>
        </w:tc>
        <w:tc>
          <w:tcPr>
            <w:tcW w:w="1815" w:type="dxa"/>
            <w:noWrap w:val="0"/>
            <w:vAlign w:val="top"/>
          </w:tcPr>
          <w:p w14:paraId="70F880B0">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0.55%</w:t>
            </w:r>
          </w:p>
        </w:tc>
      </w:tr>
      <w:tr w14:paraId="39E0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48CE876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1000～5000万元</w:t>
            </w:r>
          </w:p>
        </w:tc>
        <w:tc>
          <w:tcPr>
            <w:tcW w:w="1948" w:type="dxa"/>
            <w:noWrap w:val="0"/>
            <w:vAlign w:val="top"/>
          </w:tcPr>
          <w:p w14:paraId="1EF8BA16">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 xml:space="preserve">0.5%                </w:t>
            </w:r>
          </w:p>
        </w:tc>
        <w:tc>
          <w:tcPr>
            <w:tcW w:w="1799" w:type="dxa"/>
            <w:noWrap w:val="0"/>
            <w:vAlign w:val="top"/>
          </w:tcPr>
          <w:p w14:paraId="58352320">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0.25%</w:t>
            </w:r>
          </w:p>
        </w:tc>
        <w:tc>
          <w:tcPr>
            <w:tcW w:w="1815" w:type="dxa"/>
            <w:noWrap w:val="0"/>
            <w:vAlign w:val="top"/>
          </w:tcPr>
          <w:p w14:paraId="613675F6">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 xml:space="preserve">0.35% </w:t>
            </w:r>
          </w:p>
        </w:tc>
      </w:tr>
      <w:tr w14:paraId="5019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029EDB3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5000万元～1亿元</w:t>
            </w:r>
          </w:p>
        </w:tc>
        <w:tc>
          <w:tcPr>
            <w:tcW w:w="1948" w:type="dxa"/>
            <w:noWrap w:val="0"/>
            <w:vAlign w:val="top"/>
          </w:tcPr>
          <w:p w14:paraId="0EABE713">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 xml:space="preserve">0.25%                 </w:t>
            </w:r>
          </w:p>
        </w:tc>
        <w:tc>
          <w:tcPr>
            <w:tcW w:w="1799" w:type="dxa"/>
            <w:noWrap w:val="0"/>
            <w:vAlign w:val="top"/>
          </w:tcPr>
          <w:p w14:paraId="21E0C5E6">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0.1%</w:t>
            </w:r>
          </w:p>
        </w:tc>
        <w:tc>
          <w:tcPr>
            <w:tcW w:w="1815" w:type="dxa"/>
            <w:noWrap w:val="0"/>
            <w:vAlign w:val="top"/>
          </w:tcPr>
          <w:p w14:paraId="1FD9B333">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0.2%</w:t>
            </w:r>
          </w:p>
        </w:tc>
      </w:tr>
      <w:tr w14:paraId="50C7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4A373AB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1～5亿元</w:t>
            </w:r>
          </w:p>
        </w:tc>
        <w:tc>
          <w:tcPr>
            <w:tcW w:w="1948" w:type="dxa"/>
            <w:noWrap w:val="0"/>
            <w:vAlign w:val="top"/>
          </w:tcPr>
          <w:p w14:paraId="1610C366">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szCs w:val="21"/>
              </w:rPr>
              <w:t>0.05%</w:t>
            </w:r>
          </w:p>
        </w:tc>
        <w:tc>
          <w:tcPr>
            <w:tcW w:w="1799" w:type="dxa"/>
            <w:noWrap w:val="0"/>
            <w:vAlign w:val="top"/>
          </w:tcPr>
          <w:p w14:paraId="4E4EDD9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 xml:space="preserve">  0.05%</w:t>
            </w:r>
          </w:p>
        </w:tc>
        <w:tc>
          <w:tcPr>
            <w:tcW w:w="1815" w:type="dxa"/>
            <w:noWrap w:val="0"/>
            <w:vAlign w:val="top"/>
          </w:tcPr>
          <w:p w14:paraId="6CEDCF9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 xml:space="preserve">  0.05%</w:t>
            </w:r>
          </w:p>
        </w:tc>
      </w:tr>
      <w:tr w14:paraId="49A7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6AB4FE4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5～10亿元</w:t>
            </w:r>
          </w:p>
        </w:tc>
        <w:tc>
          <w:tcPr>
            <w:tcW w:w="1948" w:type="dxa"/>
            <w:noWrap w:val="0"/>
            <w:vAlign w:val="top"/>
          </w:tcPr>
          <w:p w14:paraId="1D3E172E">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rPr>
            </w:pPr>
            <w:r>
              <w:rPr>
                <w:rFonts w:hint="eastAsia" w:ascii="宋体" w:hAnsi="宋体" w:cs="宋体"/>
                <w:color w:val="auto"/>
                <w:szCs w:val="21"/>
              </w:rPr>
              <w:t>0.035%</w:t>
            </w:r>
          </w:p>
        </w:tc>
        <w:tc>
          <w:tcPr>
            <w:tcW w:w="1799" w:type="dxa"/>
            <w:noWrap w:val="0"/>
            <w:vAlign w:val="top"/>
          </w:tcPr>
          <w:p w14:paraId="3A42B5D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 xml:space="preserve">  0.035%</w:t>
            </w:r>
          </w:p>
        </w:tc>
        <w:tc>
          <w:tcPr>
            <w:tcW w:w="1815" w:type="dxa"/>
            <w:noWrap w:val="0"/>
            <w:vAlign w:val="top"/>
          </w:tcPr>
          <w:p w14:paraId="4EFBA787">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rPr>
            </w:pPr>
            <w:r>
              <w:rPr>
                <w:rFonts w:hint="eastAsia" w:ascii="宋体" w:hAnsi="宋体" w:cs="宋体"/>
                <w:color w:val="auto"/>
                <w:szCs w:val="21"/>
              </w:rPr>
              <w:t>0.035%</w:t>
            </w:r>
          </w:p>
        </w:tc>
      </w:tr>
      <w:tr w14:paraId="1D54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3249611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10～50亿元</w:t>
            </w:r>
          </w:p>
        </w:tc>
        <w:tc>
          <w:tcPr>
            <w:tcW w:w="1948" w:type="dxa"/>
            <w:noWrap w:val="0"/>
            <w:vAlign w:val="top"/>
          </w:tcPr>
          <w:p w14:paraId="53845FF6">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rPr>
            </w:pPr>
            <w:r>
              <w:rPr>
                <w:rFonts w:hint="eastAsia" w:ascii="宋体" w:hAnsi="宋体" w:cs="宋体"/>
                <w:color w:val="auto"/>
                <w:szCs w:val="21"/>
              </w:rPr>
              <w:t>0.008%</w:t>
            </w:r>
          </w:p>
        </w:tc>
        <w:tc>
          <w:tcPr>
            <w:tcW w:w="1799" w:type="dxa"/>
            <w:noWrap w:val="0"/>
            <w:vAlign w:val="top"/>
          </w:tcPr>
          <w:p w14:paraId="7886EB95">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szCs w:val="21"/>
              </w:rPr>
              <w:t>0.008%</w:t>
            </w:r>
          </w:p>
        </w:tc>
        <w:tc>
          <w:tcPr>
            <w:tcW w:w="1815" w:type="dxa"/>
            <w:noWrap w:val="0"/>
            <w:vAlign w:val="top"/>
          </w:tcPr>
          <w:p w14:paraId="1B8822FF">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rPr>
            </w:pPr>
            <w:r>
              <w:rPr>
                <w:rFonts w:hint="eastAsia" w:ascii="宋体" w:hAnsi="宋体" w:cs="宋体"/>
                <w:color w:val="auto"/>
                <w:szCs w:val="21"/>
              </w:rPr>
              <w:t>0.008%</w:t>
            </w:r>
          </w:p>
        </w:tc>
      </w:tr>
      <w:tr w14:paraId="186C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7298B38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50～100亿元</w:t>
            </w:r>
          </w:p>
        </w:tc>
        <w:tc>
          <w:tcPr>
            <w:tcW w:w="1948" w:type="dxa"/>
            <w:noWrap w:val="0"/>
            <w:vAlign w:val="top"/>
          </w:tcPr>
          <w:p w14:paraId="38CADB4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 xml:space="preserve"> 0.006%</w:t>
            </w:r>
          </w:p>
        </w:tc>
        <w:tc>
          <w:tcPr>
            <w:tcW w:w="1799" w:type="dxa"/>
            <w:noWrap w:val="0"/>
            <w:vAlign w:val="top"/>
          </w:tcPr>
          <w:p w14:paraId="36836109">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szCs w:val="21"/>
              </w:rPr>
              <w:t>0.006%</w:t>
            </w:r>
          </w:p>
        </w:tc>
        <w:tc>
          <w:tcPr>
            <w:tcW w:w="1815" w:type="dxa"/>
            <w:noWrap w:val="0"/>
            <w:vAlign w:val="top"/>
          </w:tcPr>
          <w:p w14:paraId="1A2DA589">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rPr>
            </w:pPr>
            <w:r>
              <w:rPr>
                <w:rFonts w:hint="eastAsia" w:ascii="宋体" w:hAnsi="宋体" w:cs="宋体"/>
                <w:color w:val="auto"/>
                <w:szCs w:val="21"/>
              </w:rPr>
              <w:t>0.006%</w:t>
            </w:r>
          </w:p>
        </w:tc>
      </w:tr>
      <w:tr w14:paraId="295D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4077" w:type="dxa"/>
            <w:noWrap w:val="0"/>
            <w:vAlign w:val="top"/>
          </w:tcPr>
          <w:p w14:paraId="799C826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100亿以上</w:t>
            </w:r>
          </w:p>
        </w:tc>
        <w:tc>
          <w:tcPr>
            <w:tcW w:w="1948" w:type="dxa"/>
            <w:noWrap w:val="0"/>
            <w:vAlign w:val="top"/>
          </w:tcPr>
          <w:p w14:paraId="58DB40F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 xml:space="preserve"> 0.004%</w:t>
            </w:r>
          </w:p>
        </w:tc>
        <w:tc>
          <w:tcPr>
            <w:tcW w:w="1799" w:type="dxa"/>
            <w:noWrap w:val="0"/>
            <w:vAlign w:val="top"/>
          </w:tcPr>
          <w:p w14:paraId="079F2A19">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szCs w:val="21"/>
              </w:rPr>
              <w:t>0.004%</w:t>
            </w:r>
          </w:p>
        </w:tc>
        <w:tc>
          <w:tcPr>
            <w:tcW w:w="1815" w:type="dxa"/>
            <w:noWrap w:val="0"/>
            <w:vAlign w:val="top"/>
          </w:tcPr>
          <w:p w14:paraId="23CE8F0A">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rPr>
            </w:pPr>
            <w:r>
              <w:rPr>
                <w:rFonts w:hint="eastAsia" w:ascii="宋体" w:hAnsi="宋体" w:cs="宋体"/>
                <w:color w:val="auto"/>
                <w:szCs w:val="21"/>
              </w:rPr>
              <w:t>0.004%</w:t>
            </w:r>
          </w:p>
        </w:tc>
      </w:tr>
    </w:tbl>
    <w:p w14:paraId="77F77035">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b w:val="0"/>
        </w:rPr>
      </w:pPr>
      <w:r>
        <w:rPr>
          <w:rFonts w:hint="eastAsia" w:ascii="宋体" w:hAnsi="宋体"/>
          <w:b w:val="0"/>
        </w:rPr>
        <w:t xml:space="preserve">注： </w:t>
      </w:r>
    </w:p>
    <w:p w14:paraId="453F45F8">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b w:val="0"/>
        </w:rPr>
      </w:pPr>
      <w:r>
        <w:rPr>
          <w:rFonts w:hint="eastAsia" w:ascii="宋体" w:hAnsi="宋体"/>
          <w:b w:val="0"/>
        </w:rPr>
        <w:t>（1）按本表费率计算的收费为采购代理的收费基准价格；</w:t>
      </w:r>
    </w:p>
    <w:p w14:paraId="513F144F">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b w:val="0"/>
        </w:rPr>
      </w:pPr>
      <w:r>
        <w:rPr>
          <w:rFonts w:hint="eastAsia" w:ascii="宋体" w:hAnsi="宋体"/>
          <w:b w:val="0"/>
        </w:rPr>
        <w:t>（2）采购代理收费按差额定率累进法计算。</w:t>
      </w:r>
    </w:p>
    <w:p w14:paraId="086B4048">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b w:val="0"/>
        </w:rPr>
      </w:pPr>
      <w:r>
        <w:rPr>
          <w:rFonts w:hint="eastAsia" w:ascii="宋体" w:hAnsi="宋体"/>
          <w:b w:val="0"/>
        </w:rPr>
        <w:t>例如：某货物采购代理业务成交金额或者暂定价为150万元，计算采购代理收费额如下：</w:t>
      </w:r>
    </w:p>
    <w:p w14:paraId="24C98DC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rPr>
        <w:t>100 万元 ×l.5 %＝ 1.5 万元</w:t>
      </w:r>
    </w:p>
    <w:p w14:paraId="62F0715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rPr>
        <w:t>（ 150 － 100 ）万元 ×1.1%＝ 0.55 万元</w:t>
      </w:r>
    </w:p>
    <w:p w14:paraId="0C689B5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rPr>
        <w:t>合计收费＝ 1.5 ＋ 0.55＝ 2.05 （万元）</w:t>
      </w:r>
    </w:p>
    <w:p w14:paraId="3F52FD7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33. 需要补充的其他内容 </w:t>
      </w:r>
    </w:p>
    <w:p w14:paraId="78D2867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33.1 本谈判文件解释规则详见“供应商须知前附表”。 </w:t>
      </w:r>
    </w:p>
    <w:p w14:paraId="75836CB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33.2 其他事项详见“供应商须知前附表”。 </w:t>
      </w:r>
    </w:p>
    <w:p w14:paraId="127DC19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33.3 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 </w:t>
      </w:r>
    </w:p>
    <w:p w14:paraId="3710AFC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（1）在货物采购项目中，货物由中小企业制造，即货物由中小企业生产且使用该中小企业商号或者注册商标，不对其中涉及的工程承建商和服务的承接商作出要求； </w:t>
      </w:r>
    </w:p>
    <w:p w14:paraId="1C9C4F5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（2）在工程采购项目中，工程由中小企业承建，即工程施工单位为中小企业，不对其中涉及的货物的制造商和服务的承接商作出要求； </w:t>
      </w:r>
    </w:p>
    <w:p w14:paraId="7BC7D5A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黑体" w:hAnsi="黑体" w:eastAsia="黑体" w:cs="黑体"/>
          <w:bCs/>
          <w:color w:val="auto"/>
          <w:sz w:val="32"/>
          <w:szCs w:val="32"/>
        </w:rPr>
      </w:pPr>
      <w:r>
        <w:rPr>
          <w:rFonts w:hint="eastAsia" w:ascii="宋体" w:hAnsi="宋体"/>
          <w:b w:val="0"/>
          <w:lang w:val="en-US" w:eastAsia="zh-CN"/>
        </w:rPr>
        <w:t>（3）在服务采购项目中，服务由中小企业承接，即提供服务的人员为中小企业依照《中华人民共和国劳动合同法》订立劳动合同的从业人员，不对其中涉及的货物的制造商和工程承建商作出要求。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依据本谈判文件规定享受扶持政策获得政府采购合同的，小微企业不得将合同分包给大中型企业，中型企业不得将合同分包给大型企业。</w:t>
      </w:r>
    </w:p>
    <w:tbl>
      <w:tblPr>
        <w:tblStyle w:val="20"/>
        <w:tblpPr w:leftFromText="180" w:rightFromText="180" w:vertAnchor="text" w:tblpX="10879" w:tblpY="3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14:paraId="4549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14:paraId="4C1AA7A8">
            <w:pPr>
              <w:pStyle w:val="28"/>
              <w:jc w:val="both"/>
              <w:rPr>
                <w:rFonts w:hint="eastAsia"/>
                <w:vertAlign w:val="baseline"/>
                <w:lang w:val="en-US" w:eastAsia="zh-CN"/>
              </w:rPr>
            </w:pPr>
          </w:p>
        </w:tc>
      </w:tr>
    </w:tbl>
    <w:p w14:paraId="1820EABE">
      <w:pPr>
        <w:tabs>
          <w:tab w:val="left" w:pos="6861"/>
        </w:tabs>
        <w:spacing w:line="360" w:lineRule="auto"/>
        <w:ind w:firstLine="2530" w:firstLineChars="700"/>
        <w:jc w:val="left"/>
        <w:rPr>
          <w:rFonts w:hint="eastAsia" w:ascii="宋体" w:hAnsi="宋体" w:cs="宋体"/>
          <w:b/>
          <w:bCs/>
          <w:color w:val="auto"/>
          <w:sz w:val="36"/>
          <w:szCs w:val="36"/>
          <w:highlight w:val="none"/>
        </w:rPr>
      </w:pPr>
      <w:bookmarkStart w:id="44" w:name="_Toc16307"/>
    </w:p>
    <w:p w14:paraId="269F0AC2">
      <w:pPr>
        <w:tabs>
          <w:tab w:val="left" w:pos="6861"/>
        </w:tabs>
        <w:spacing w:line="360" w:lineRule="auto"/>
        <w:ind w:firstLine="2530" w:firstLineChars="700"/>
        <w:jc w:val="left"/>
        <w:rPr>
          <w:rFonts w:hint="eastAsia" w:ascii="宋体" w:hAnsi="宋体" w:cs="宋体"/>
          <w:b/>
          <w:bCs/>
          <w:color w:val="auto"/>
          <w:sz w:val="36"/>
          <w:szCs w:val="36"/>
          <w:highlight w:val="none"/>
        </w:rPr>
      </w:pPr>
    </w:p>
    <w:p w14:paraId="4CBF08A8">
      <w:pPr>
        <w:tabs>
          <w:tab w:val="left" w:pos="6861"/>
        </w:tabs>
        <w:spacing w:line="360" w:lineRule="auto"/>
        <w:ind w:firstLine="2530" w:firstLineChars="700"/>
        <w:jc w:val="left"/>
        <w:rPr>
          <w:rFonts w:hint="eastAsia" w:ascii="宋体" w:hAnsi="宋体" w:cs="宋体"/>
          <w:b/>
          <w:bCs/>
          <w:color w:val="auto"/>
          <w:sz w:val="36"/>
          <w:szCs w:val="36"/>
          <w:highlight w:val="none"/>
        </w:rPr>
      </w:pPr>
    </w:p>
    <w:p w14:paraId="12D85F09">
      <w:pPr>
        <w:tabs>
          <w:tab w:val="left" w:pos="6861"/>
        </w:tabs>
        <w:spacing w:line="360" w:lineRule="auto"/>
        <w:ind w:firstLine="2530" w:firstLineChars="700"/>
        <w:jc w:val="left"/>
        <w:rPr>
          <w:rFonts w:hint="eastAsia" w:ascii="宋体" w:hAnsi="宋体" w:cs="宋体"/>
          <w:b/>
          <w:bCs/>
          <w:color w:val="auto"/>
          <w:sz w:val="36"/>
          <w:szCs w:val="36"/>
          <w:highlight w:val="none"/>
        </w:rPr>
      </w:pPr>
    </w:p>
    <w:p w14:paraId="1DA5B721">
      <w:pPr>
        <w:tabs>
          <w:tab w:val="left" w:pos="6861"/>
        </w:tabs>
        <w:spacing w:line="360" w:lineRule="auto"/>
        <w:ind w:firstLine="2530" w:firstLineChars="700"/>
        <w:jc w:val="left"/>
        <w:rPr>
          <w:rFonts w:hint="eastAsia" w:ascii="宋体" w:hAnsi="宋体" w:cs="宋体"/>
          <w:b/>
          <w:bCs/>
          <w:color w:val="auto"/>
          <w:sz w:val="36"/>
          <w:szCs w:val="36"/>
          <w:highlight w:val="none"/>
        </w:rPr>
      </w:pPr>
    </w:p>
    <w:p w14:paraId="7EBAE73B">
      <w:pPr>
        <w:tabs>
          <w:tab w:val="left" w:pos="6861"/>
        </w:tabs>
        <w:spacing w:line="360" w:lineRule="auto"/>
        <w:ind w:firstLine="2530" w:firstLineChars="700"/>
        <w:jc w:val="left"/>
        <w:rPr>
          <w:rFonts w:hint="eastAsia" w:ascii="宋体" w:hAnsi="宋体" w:cs="宋体"/>
          <w:b/>
          <w:bCs/>
          <w:color w:val="auto"/>
          <w:sz w:val="36"/>
          <w:szCs w:val="36"/>
          <w:highlight w:val="none"/>
        </w:rPr>
      </w:pPr>
    </w:p>
    <w:p w14:paraId="0B742520">
      <w:pPr>
        <w:tabs>
          <w:tab w:val="left" w:pos="6861"/>
        </w:tabs>
        <w:spacing w:line="360" w:lineRule="auto"/>
        <w:ind w:firstLine="2530" w:firstLineChars="700"/>
        <w:jc w:val="left"/>
        <w:rPr>
          <w:rFonts w:hint="eastAsia" w:ascii="宋体" w:hAnsi="宋体" w:cs="宋体"/>
          <w:b/>
          <w:bCs/>
          <w:color w:val="auto"/>
          <w:sz w:val="36"/>
          <w:szCs w:val="36"/>
          <w:highlight w:val="none"/>
        </w:rPr>
      </w:pPr>
    </w:p>
    <w:p w14:paraId="1C5FFA16">
      <w:pPr>
        <w:tabs>
          <w:tab w:val="left" w:pos="6861"/>
        </w:tabs>
        <w:spacing w:line="360" w:lineRule="auto"/>
        <w:ind w:firstLine="2530" w:firstLineChars="700"/>
        <w:jc w:val="left"/>
        <w:rPr>
          <w:rFonts w:hint="eastAsia" w:ascii="宋体" w:hAnsi="宋体" w:cs="宋体"/>
          <w:b/>
          <w:bCs/>
          <w:color w:val="auto"/>
          <w:sz w:val="36"/>
          <w:szCs w:val="36"/>
          <w:highlight w:val="none"/>
        </w:rPr>
      </w:pPr>
    </w:p>
    <w:p w14:paraId="55DDECD0">
      <w:pPr>
        <w:tabs>
          <w:tab w:val="left" w:pos="6861"/>
        </w:tabs>
        <w:spacing w:line="360" w:lineRule="auto"/>
        <w:ind w:firstLine="2530" w:firstLineChars="700"/>
        <w:jc w:val="left"/>
        <w:rPr>
          <w:rFonts w:hint="eastAsia" w:ascii="宋体" w:hAnsi="宋体" w:cs="宋体"/>
          <w:b/>
          <w:bCs/>
          <w:color w:val="auto"/>
          <w:sz w:val="36"/>
          <w:szCs w:val="36"/>
          <w:highlight w:val="none"/>
        </w:rPr>
      </w:pPr>
    </w:p>
    <w:p w14:paraId="72C99DE0">
      <w:pPr>
        <w:tabs>
          <w:tab w:val="left" w:pos="6861"/>
        </w:tabs>
        <w:spacing w:line="360" w:lineRule="auto"/>
        <w:ind w:firstLine="2530" w:firstLineChars="700"/>
        <w:jc w:val="left"/>
        <w:rPr>
          <w:rFonts w:hint="eastAsia" w:ascii="宋体" w:hAnsi="宋体" w:cs="宋体"/>
          <w:b/>
          <w:bCs/>
          <w:color w:val="auto"/>
          <w:sz w:val="36"/>
          <w:szCs w:val="36"/>
          <w:highlight w:val="none"/>
        </w:rPr>
      </w:pPr>
    </w:p>
    <w:p w14:paraId="6030A385">
      <w:pPr>
        <w:tabs>
          <w:tab w:val="left" w:pos="6861"/>
        </w:tabs>
        <w:spacing w:line="360" w:lineRule="auto"/>
        <w:ind w:firstLine="2530" w:firstLineChars="700"/>
        <w:jc w:val="left"/>
        <w:rPr>
          <w:rFonts w:hint="eastAsia" w:ascii="宋体" w:hAnsi="宋体" w:cs="宋体"/>
          <w:b/>
          <w:bCs/>
          <w:color w:val="auto"/>
          <w:sz w:val="36"/>
          <w:szCs w:val="36"/>
          <w:highlight w:val="none"/>
        </w:rPr>
      </w:pPr>
    </w:p>
    <w:p w14:paraId="3C6E6205">
      <w:pPr>
        <w:tabs>
          <w:tab w:val="left" w:pos="6861"/>
        </w:tabs>
        <w:spacing w:line="360" w:lineRule="auto"/>
        <w:ind w:firstLine="2530" w:firstLineChars="700"/>
        <w:jc w:val="left"/>
        <w:rPr>
          <w:rFonts w:hint="eastAsia" w:ascii="宋体" w:hAnsi="宋体" w:cs="宋体"/>
          <w:b/>
          <w:bCs/>
          <w:color w:val="auto"/>
          <w:sz w:val="36"/>
          <w:szCs w:val="36"/>
          <w:highlight w:val="none"/>
        </w:rPr>
      </w:pPr>
    </w:p>
    <w:p w14:paraId="0E4870CA">
      <w:pPr>
        <w:tabs>
          <w:tab w:val="left" w:pos="6861"/>
        </w:tabs>
        <w:spacing w:line="360" w:lineRule="auto"/>
        <w:ind w:firstLine="2530" w:firstLineChars="700"/>
        <w:jc w:val="left"/>
        <w:rPr>
          <w:rFonts w:hint="eastAsia" w:ascii="宋体" w:hAnsi="宋体" w:cs="宋体"/>
          <w:b/>
          <w:bCs/>
          <w:color w:val="auto"/>
          <w:sz w:val="36"/>
          <w:szCs w:val="36"/>
          <w:highlight w:val="none"/>
        </w:rPr>
      </w:pPr>
    </w:p>
    <w:p w14:paraId="26F0CAF7">
      <w:pPr>
        <w:tabs>
          <w:tab w:val="left" w:pos="6861"/>
        </w:tabs>
        <w:spacing w:line="360" w:lineRule="auto"/>
        <w:ind w:firstLine="2530" w:firstLineChars="700"/>
        <w:jc w:val="left"/>
        <w:rPr>
          <w:rFonts w:hint="eastAsia" w:ascii="宋体" w:hAnsi="宋体" w:cs="宋体"/>
          <w:b/>
          <w:bCs/>
          <w:color w:val="auto"/>
          <w:sz w:val="36"/>
          <w:szCs w:val="36"/>
          <w:highlight w:val="none"/>
        </w:rPr>
      </w:pPr>
    </w:p>
    <w:p w14:paraId="4CEACACC">
      <w:pPr>
        <w:tabs>
          <w:tab w:val="left" w:pos="6861"/>
        </w:tabs>
        <w:spacing w:line="360" w:lineRule="auto"/>
        <w:ind w:firstLine="2530" w:firstLineChars="700"/>
        <w:jc w:val="left"/>
        <w:rPr>
          <w:rFonts w:hint="eastAsia" w:ascii="宋体" w:hAnsi="宋体" w:cs="宋体"/>
          <w:b/>
          <w:bCs/>
          <w:color w:val="auto"/>
          <w:sz w:val="36"/>
          <w:szCs w:val="36"/>
          <w:highlight w:val="none"/>
        </w:rPr>
      </w:pPr>
    </w:p>
    <w:p w14:paraId="33638B5D">
      <w:pPr>
        <w:tabs>
          <w:tab w:val="left" w:pos="6861"/>
        </w:tabs>
        <w:spacing w:line="360" w:lineRule="auto"/>
        <w:ind w:firstLine="2530" w:firstLineChars="700"/>
        <w:jc w:val="left"/>
        <w:rPr>
          <w:rFonts w:hint="eastAsia" w:ascii="宋体" w:hAnsi="宋体" w:cs="宋体"/>
          <w:b/>
          <w:bCs/>
          <w:color w:val="auto"/>
          <w:sz w:val="36"/>
          <w:szCs w:val="36"/>
          <w:highlight w:val="none"/>
        </w:rPr>
      </w:pPr>
    </w:p>
    <w:p w14:paraId="6804C9A4">
      <w:pPr>
        <w:tabs>
          <w:tab w:val="left" w:pos="6861"/>
        </w:tabs>
        <w:spacing w:line="360" w:lineRule="auto"/>
        <w:ind w:firstLine="2530" w:firstLineChars="700"/>
        <w:jc w:val="left"/>
        <w:rPr>
          <w:rFonts w:hint="eastAsia" w:ascii="宋体" w:hAnsi="宋体" w:cs="宋体"/>
          <w:b/>
          <w:bCs/>
          <w:color w:val="auto"/>
          <w:sz w:val="36"/>
          <w:szCs w:val="36"/>
          <w:highlight w:val="none"/>
        </w:rPr>
      </w:pPr>
    </w:p>
    <w:p w14:paraId="2C88C64A">
      <w:pPr>
        <w:tabs>
          <w:tab w:val="left" w:pos="6861"/>
        </w:tabs>
        <w:spacing w:line="360" w:lineRule="auto"/>
        <w:ind w:firstLine="2530" w:firstLineChars="700"/>
        <w:jc w:val="left"/>
        <w:rPr>
          <w:rFonts w:hint="eastAsia" w:ascii="宋体" w:hAnsi="宋体" w:cs="宋体"/>
          <w:b/>
          <w:bCs/>
          <w:color w:val="auto"/>
          <w:sz w:val="36"/>
          <w:szCs w:val="36"/>
          <w:highlight w:val="none"/>
        </w:rPr>
      </w:pPr>
    </w:p>
    <w:p w14:paraId="57EBA0FA">
      <w:pPr>
        <w:tabs>
          <w:tab w:val="left" w:pos="6861"/>
        </w:tabs>
        <w:spacing w:line="360" w:lineRule="auto"/>
        <w:jc w:val="left"/>
        <w:rPr>
          <w:rFonts w:hint="eastAsia" w:ascii="宋体" w:hAnsi="宋体" w:cs="宋体"/>
          <w:b/>
          <w:bCs/>
          <w:color w:val="auto"/>
          <w:sz w:val="28"/>
          <w:szCs w:val="28"/>
          <w:highlight w:val="none"/>
          <w:lang w:val="en-US" w:eastAsia="zh-CN"/>
        </w:rPr>
      </w:pPr>
    </w:p>
    <w:p w14:paraId="0627CD86">
      <w:pPr>
        <w:tabs>
          <w:tab w:val="left" w:pos="6861"/>
        </w:tabs>
        <w:spacing w:line="360" w:lineRule="auto"/>
        <w:jc w:val="left"/>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附件1</w:t>
      </w:r>
    </w:p>
    <w:p w14:paraId="00079815">
      <w:pPr>
        <w:tabs>
          <w:tab w:val="left" w:pos="6861"/>
        </w:tabs>
        <w:spacing w:line="360" w:lineRule="auto"/>
        <w:ind w:firstLine="2530" w:firstLineChars="700"/>
        <w:jc w:val="left"/>
        <w:rPr>
          <w:rFonts w:ascii="宋体" w:hAnsi="宋体" w:cs="宋体"/>
          <w:b/>
          <w:bCs/>
          <w:color w:val="auto"/>
          <w:sz w:val="36"/>
          <w:szCs w:val="36"/>
          <w:highlight w:val="none"/>
        </w:rPr>
      </w:pPr>
      <w:r>
        <w:rPr>
          <w:rFonts w:hint="eastAsia" w:ascii="宋体" w:hAnsi="宋体" w:cs="宋体"/>
          <w:b/>
          <w:bCs/>
          <w:color w:val="auto"/>
          <w:sz w:val="36"/>
          <w:szCs w:val="36"/>
          <w:highlight w:val="none"/>
        </w:rPr>
        <w:t>政府采购项目合同验收报告</w:t>
      </w:r>
    </w:p>
    <w:p w14:paraId="5D318F7C">
      <w:pPr>
        <w:tabs>
          <w:tab w:val="left" w:pos="6861"/>
        </w:tabs>
        <w:spacing w:line="400" w:lineRule="exact"/>
        <w:ind w:firstLine="420" w:firstLineChars="200"/>
        <w:rPr>
          <w:rFonts w:ascii="宋体" w:hAnsi="宋体" w:cs="宋体"/>
          <w:color w:val="auto"/>
          <w:kern w:val="0"/>
          <w:szCs w:val="21"/>
          <w:highlight w:val="none"/>
          <w:shd w:val="clear" w:color="auto" w:fill="FFFFFF"/>
        </w:rPr>
      </w:pPr>
      <w:r>
        <w:rPr>
          <w:rFonts w:hint="eastAsia" w:ascii="宋体" w:hAnsi="宋体" w:cs="宋体"/>
          <w:color w:val="auto"/>
          <w:szCs w:val="21"/>
          <w:highlight w:val="none"/>
        </w:rPr>
        <w:t>根据政府采购合同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）的约定，我单位对政府采购项目中标供应商提供的货物进行了验收，验</w:t>
      </w:r>
      <w:r>
        <w:rPr>
          <w:rFonts w:hint="eastAsia" w:ascii="宋体" w:hAnsi="宋体" w:cs="宋体"/>
          <w:color w:val="auto"/>
          <w:kern w:val="0"/>
          <w:szCs w:val="21"/>
          <w:highlight w:val="none"/>
        </w:rPr>
        <w:t>收情况如下</w:t>
      </w:r>
      <w:r>
        <w:rPr>
          <w:rFonts w:hint="eastAsia" w:ascii="宋体" w:hAnsi="宋体" w:cs="宋体"/>
          <w:color w:val="auto"/>
          <w:kern w:val="0"/>
          <w:szCs w:val="21"/>
          <w:highlight w:val="none"/>
          <w:shd w:val="clear" w:color="auto" w:fill="FFFFFF"/>
        </w:rPr>
        <w:t>：</w:t>
      </w:r>
    </w:p>
    <w:p w14:paraId="7F007CD2">
      <w:pPr>
        <w:tabs>
          <w:tab w:val="left" w:pos="6861"/>
        </w:tabs>
        <w:spacing w:line="400" w:lineRule="exact"/>
        <w:ind w:firstLine="420" w:firstLineChars="200"/>
        <w:rPr>
          <w:rFonts w:ascii="宋体" w:hAnsi="宋体" w:cs="宋体"/>
          <w:color w:val="auto"/>
          <w:kern w:val="0"/>
          <w:szCs w:val="21"/>
          <w:highlight w:val="none"/>
          <w:shd w:val="clear" w:color="auto" w:fill="FFFFFF"/>
        </w:rPr>
      </w:pPr>
    </w:p>
    <w:tbl>
      <w:tblPr>
        <w:tblStyle w:val="19"/>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058"/>
        <w:gridCol w:w="747"/>
        <w:gridCol w:w="1340"/>
        <w:gridCol w:w="1247"/>
        <w:gridCol w:w="236"/>
        <w:gridCol w:w="358"/>
        <w:gridCol w:w="1858"/>
        <w:gridCol w:w="1136"/>
        <w:gridCol w:w="1605"/>
        <w:gridCol w:w="137"/>
      </w:tblGrid>
      <w:tr w14:paraId="081119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556" w:hRule="atLeast"/>
          <w:jc w:val="center"/>
        </w:trPr>
        <w:tc>
          <w:tcPr>
            <w:tcW w:w="3145" w:type="dxa"/>
            <w:gridSpan w:val="3"/>
            <w:tcBorders>
              <w:top w:val="single" w:color="auto" w:sz="8" w:space="0"/>
              <w:left w:val="single" w:color="auto" w:sz="8" w:space="0"/>
              <w:bottom w:val="single" w:color="auto" w:sz="8" w:space="0"/>
              <w:right w:val="single" w:color="auto" w:sz="8" w:space="0"/>
            </w:tcBorders>
            <w:noWrap/>
            <w:vAlign w:val="center"/>
          </w:tcPr>
          <w:p w14:paraId="53369B0C">
            <w:pPr>
              <w:widowControl/>
              <w:spacing w:before="100" w:beforeAutospacing="1" w:after="100" w:afterAutospacing="1" w:line="320" w:lineRule="atLeast"/>
              <w:ind w:left="-3" w:firstLine="5"/>
              <w:jc w:val="center"/>
              <w:rPr>
                <w:rFonts w:ascii="宋体" w:hAnsi="宋体" w:cs="宋体"/>
                <w:color w:val="auto"/>
                <w:szCs w:val="21"/>
                <w:highlight w:val="none"/>
              </w:rPr>
            </w:pPr>
            <w:r>
              <w:rPr>
                <w:rFonts w:hint="eastAsia" w:ascii="宋体" w:hAnsi="宋体" w:cs="宋体"/>
                <w:color w:val="auto"/>
                <w:kern w:val="0"/>
                <w:szCs w:val="21"/>
                <w:highlight w:val="none"/>
              </w:rPr>
              <w:t>验收方式：</w:t>
            </w:r>
          </w:p>
        </w:tc>
        <w:tc>
          <w:tcPr>
            <w:tcW w:w="6440" w:type="dxa"/>
            <w:gridSpan w:val="6"/>
            <w:tcBorders>
              <w:top w:val="single" w:color="auto" w:sz="8" w:space="0"/>
              <w:left w:val="single" w:color="auto" w:sz="8" w:space="0"/>
              <w:bottom w:val="single" w:color="auto" w:sz="8" w:space="0"/>
              <w:right w:val="single" w:color="auto" w:sz="8" w:space="0"/>
            </w:tcBorders>
            <w:noWrap/>
            <w:vAlign w:val="center"/>
          </w:tcPr>
          <w:p w14:paraId="1849331C">
            <w:pPr>
              <w:widowControl/>
              <w:spacing w:before="100" w:beforeAutospacing="1" w:after="100" w:afterAutospacing="1" w:line="320" w:lineRule="atLeast"/>
              <w:ind w:left="-3" w:firstLine="480"/>
              <w:jc w:val="center"/>
              <w:rPr>
                <w:rFonts w:ascii="宋体" w:hAnsi="宋体" w:cs="宋体"/>
                <w:color w:val="auto"/>
                <w:szCs w:val="21"/>
                <w:highlight w:val="none"/>
              </w:rPr>
            </w:pPr>
            <w:r>
              <w:rPr>
                <w:rFonts w:hint="eastAsia" w:ascii="宋体" w:hAnsi="宋体" w:cs="宋体"/>
                <w:color w:val="auto"/>
                <w:spacing w:val="-20"/>
                <w:kern w:val="0"/>
                <w:szCs w:val="21"/>
                <w:highlight w:val="none"/>
              </w:rPr>
              <w:t xml:space="preserve">□ </w:t>
            </w:r>
            <w:r>
              <w:rPr>
                <w:rFonts w:hint="eastAsia" w:ascii="宋体" w:hAnsi="宋体" w:cs="宋体"/>
                <w:color w:val="auto"/>
                <w:kern w:val="0"/>
                <w:szCs w:val="21"/>
                <w:highlight w:val="none"/>
              </w:rPr>
              <w:t>自行验收       </w:t>
            </w:r>
            <w:r>
              <w:rPr>
                <w:rFonts w:hint="eastAsia" w:ascii="宋体" w:hAnsi="宋体" w:cs="宋体"/>
                <w:color w:val="auto"/>
                <w:spacing w:val="-20"/>
                <w:kern w:val="0"/>
                <w:szCs w:val="21"/>
                <w:highlight w:val="none"/>
              </w:rPr>
              <w:t xml:space="preserve">□ </w:t>
            </w:r>
            <w:r>
              <w:rPr>
                <w:rFonts w:hint="eastAsia" w:ascii="宋体" w:hAnsi="宋体" w:cs="宋体"/>
                <w:color w:val="auto"/>
                <w:kern w:val="0"/>
                <w:szCs w:val="21"/>
                <w:highlight w:val="none"/>
              </w:rPr>
              <w:t>联合验收</w:t>
            </w:r>
          </w:p>
        </w:tc>
      </w:tr>
      <w:tr w14:paraId="5F7320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738" w:hRule="atLeast"/>
          <w:jc w:val="center"/>
        </w:trPr>
        <w:tc>
          <w:tcPr>
            <w:tcW w:w="1058" w:type="dxa"/>
            <w:tcBorders>
              <w:top w:val="single" w:color="auto" w:sz="8" w:space="0"/>
              <w:left w:val="single" w:color="auto" w:sz="8" w:space="0"/>
              <w:bottom w:val="single" w:color="auto" w:sz="8" w:space="0"/>
              <w:right w:val="single" w:color="auto" w:sz="8" w:space="0"/>
            </w:tcBorders>
            <w:noWrap/>
            <w:vAlign w:val="center"/>
          </w:tcPr>
          <w:p w14:paraId="68E7AF05">
            <w:pPr>
              <w:widowControl/>
              <w:spacing w:before="100" w:beforeAutospacing="1" w:after="100" w:afterAutospacing="1" w:line="320" w:lineRule="atLeast"/>
              <w:ind w:firstLine="2"/>
              <w:jc w:val="center"/>
              <w:rPr>
                <w:rFonts w:ascii="宋体" w:hAnsi="宋体" w:cs="宋体"/>
                <w:color w:val="auto"/>
                <w:szCs w:val="21"/>
                <w:highlight w:val="none"/>
              </w:rPr>
            </w:pPr>
            <w:r>
              <w:rPr>
                <w:rFonts w:hint="eastAsia" w:ascii="宋体" w:hAnsi="宋体" w:cs="宋体"/>
                <w:color w:val="auto"/>
                <w:kern w:val="0"/>
                <w:szCs w:val="21"/>
                <w:highlight w:val="none"/>
              </w:rPr>
              <w:t>序号</w:t>
            </w:r>
          </w:p>
        </w:tc>
        <w:tc>
          <w:tcPr>
            <w:tcW w:w="2087" w:type="dxa"/>
            <w:gridSpan w:val="2"/>
            <w:tcBorders>
              <w:top w:val="single" w:color="auto" w:sz="8" w:space="0"/>
              <w:left w:val="single" w:color="auto" w:sz="8" w:space="0"/>
              <w:bottom w:val="single" w:color="auto" w:sz="8" w:space="0"/>
              <w:right w:val="single" w:color="auto" w:sz="8" w:space="0"/>
            </w:tcBorders>
            <w:noWrap/>
            <w:vAlign w:val="center"/>
          </w:tcPr>
          <w:p w14:paraId="51B9BBF2">
            <w:pPr>
              <w:widowControl/>
              <w:spacing w:before="100" w:beforeAutospacing="1" w:after="100" w:afterAutospacing="1" w:line="320" w:lineRule="atLeast"/>
              <w:ind w:left="-3" w:firstLine="2"/>
              <w:jc w:val="center"/>
              <w:rPr>
                <w:rFonts w:ascii="宋体" w:hAnsi="宋体" w:cs="宋体"/>
                <w:color w:val="auto"/>
                <w:szCs w:val="21"/>
                <w:highlight w:val="none"/>
              </w:rPr>
            </w:pPr>
            <w:r>
              <w:rPr>
                <w:rFonts w:hint="eastAsia" w:ascii="宋体" w:hAnsi="宋体" w:cs="宋体"/>
                <w:color w:val="auto"/>
                <w:kern w:val="0"/>
                <w:szCs w:val="21"/>
                <w:highlight w:val="none"/>
              </w:rPr>
              <w:t>名  称</w:t>
            </w:r>
          </w:p>
        </w:tc>
        <w:tc>
          <w:tcPr>
            <w:tcW w:w="3699" w:type="dxa"/>
            <w:gridSpan w:val="4"/>
            <w:tcBorders>
              <w:top w:val="single" w:color="auto" w:sz="8" w:space="0"/>
              <w:left w:val="single" w:color="auto" w:sz="8" w:space="0"/>
              <w:bottom w:val="single" w:color="auto" w:sz="8" w:space="0"/>
              <w:right w:val="single" w:color="auto" w:sz="8" w:space="0"/>
            </w:tcBorders>
            <w:noWrap/>
            <w:vAlign w:val="center"/>
          </w:tcPr>
          <w:p w14:paraId="6E4925F5">
            <w:pPr>
              <w:widowControl/>
              <w:spacing w:before="100" w:beforeAutospacing="1" w:after="100" w:afterAutospacing="1" w:line="320" w:lineRule="atLeast"/>
              <w:ind w:left="-3"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w:t>
            </w:r>
          </w:p>
        </w:tc>
        <w:tc>
          <w:tcPr>
            <w:tcW w:w="1136" w:type="dxa"/>
            <w:tcBorders>
              <w:top w:val="single" w:color="auto" w:sz="8" w:space="0"/>
              <w:left w:val="single" w:color="auto" w:sz="8" w:space="0"/>
              <w:bottom w:val="single" w:color="auto" w:sz="8" w:space="0"/>
              <w:right w:val="single" w:color="auto" w:sz="8" w:space="0"/>
            </w:tcBorders>
            <w:noWrap/>
            <w:vAlign w:val="center"/>
          </w:tcPr>
          <w:p w14:paraId="42006C93">
            <w:pPr>
              <w:widowControl/>
              <w:spacing w:before="100" w:beforeAutospacing="1" w:after="100" w:afterAutospacing="1" w:line="320" w:lineRule="atLeast"/>
              <w:jc w:val="center"/>
              <w:rPr>
                <w:rFonts w:ascii="宋体" w:hAnsi="宋体" w:cs="宋体"/>
                <w:color w:val="auto"/>
                <w:szCs w:val="21"/>
                <w:highlight w:val="none"/>
              </w:rPr>
            </w:pPr>
            <w:r>
              <w:rPr>
                <w:rFonts w:hint="eastAsia" w:ascii="宋体" w:hAnsi="宋体" w:cs="宋体"/>
                <w:color w:val="auto"/>
                <w:kern w:val="0"/>
                <w:szCs w:val="21"/>
                <w:highlight w:val="none"/>
              </w:rPr>
              <w:t>数量</w:t>
            </w:r>
          </w:p>
        </w:tc>
        <w:tc>
          <w:tcPr>
            <w:tcW w:w="1605" w:type="dxa"/>
            <w:tcBorders>
              <w:top w:val="single" w:color="auto" w:sz="8" w:space="0"/>
              <w:left w:val="single" w:color="auto" w:sz="8" w:space="0"/>
              <w:bottom w:val="single" w:color="auto" w:sz="8" w:space="0"/>
              <w:right w:val="single" w:color="auto" w:sz="8" w:space="0"/>
            </w:tcBorders>
            <w:noWrap/>
            <w:vAlign w:val="center"/>
          </w:tcPr>
          <w:p w14:paraId="21E9BB64">
            <w:pPr>
              <w:widowControl/>
              <w:spacing w:before="100" w:beforeAutospacing="1" w:after="100" w:afterAutospacing="1" w:line="320" w:lineRule="atLeast"/>
              <w:ind w:left="-3"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与合同约定</w:t>
            </w:r>
          </w:p>
          <w:p w14:paraId="1627DEC0">
            <w:pPr>
              <w:widowControl/>
              <w:spacing w:before="100" w:beforeAutospacing="1" w:after="100" w:afterAutospacing="1" w:line="320" w:lineRule="atLeast"/>
              <w:ind w:left="-3" w:firstLine="2"/>
              <w:jc w:val="center"/>
              <w:rPr>
                <w:rFonts w:ascii="宋体" w:hAnsi="宋体" w:cs="宋体"/>
                <w:color w:val="auto"/>
                <w:szCs w:val="21"/>
                <w:highlight w:val="none"/>
              </w:rPr>
            </w:pPr>
            <w:r>
              <w:rPr>
                <w:rFonts w:hint="eastAsia" w:ascii="宋体" w:hAnsi="宋体" w:cs="宋体"/>
                <w:color w:val="auto"/>
                <w:kern w:val="0"/>
                <w:szCs w:val="21"/>
                <w:highlight w:val="none"/>
              </w:rPr>
              <w:t>是否一致</w:t>
            </w:r>
          </w:p>
        </w:tc>
      </w:tr>
      <w:tr w14:paraId="4A0EAB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471" w:hRule="atLeast"/>
          <w:jc w:val="center"/>
        </w:trPr>
        <w:tc>
          <w:tcPr>
            <w:tcW w:w="1058" w:type="dxa"/>
            <w:tcBorders>
              <w:top w:val="single" w:color="auto" w:sz="8" w:space="0"/>
              <w:left w:val="single" w:color="auto" w:sz="8" w:space="0"/>
              <w:bottom w:val="single" w:color="auto" w:sz="8" w:space="0"/>
              <w:right w:val="single" w:color="auto" w:sz="8" w:space="0"/>
            </w:tcBorders>
            <w:noWrap/>
            <w:vAlign w:val="center"/>
          </w:tcPr>
          <w:p w14:paraId="56E19E5E">
            <w:pPr>
              <w:widowControl/>
              <w:tabs>
                <w:tab w:val="left" w:pos="420"/>
                <w:tab w:val="left" w:pos="425"/>
              </w:tabs>
              <w:spacing w:before="100" w:beforeAutospacing="1" w:after="100" w:afterAutospacing="1" w:line="320" w:lineRule="atLeast"/>
              <w:ind w:left="420"/>
              <w:jc w:val="left"/>
              <w:rPr>
                <w:rFonts w:ascii="宋体" w:hAnsi="宋体" w:cs="宋体"/>
                <w:color w:val="auto"/>
                <w:szCs w:val="21"/>
                <w:highlight w:val="none"/>
              </w:rPr>
            </w:pPr>
            <w:r>
              <w:rPr>
                <w:rFonts w:hint="eastAsia" w:ascii="宋体" w:hAnsi="宋体" w:cs="宋体"/>
                <w:color w:val="auto"/>
                <w:szCs w:val="21"/>
                <w:highlight w:val="none"/>
              </w:rPr>
              <w:t>1</w:t>
            </w:r>
          </w:p>
        </w:tc>
        <w:tc>
          <w:tcPr>
            <w:tcW w:w="2087" w:type="dxa"/>
            <w:gridSpan w:val="2"/>
            <w:tcBorders>
              <w:top w:val="single" w:color="auto" w:sz="8" w:space="0"/>
              <w:left w:val="single" w:color="auto" w:sz="8" w:space="0"/>
              <w:bottom w:val="single" w:color="auto" w:sz="8" w:space="0"/>
              <w:right w:val="single" w:color="auto" w:sz="8" w:space="0"/>
            </w:tcBorders>
            <w:noWrap/>
            <w:vAlign w:val="center"/>
          </w:tcPr>
          <w:p w14:paraId="08DB763F">
            <w:pPr>
              <w:ind w:firstLine="630" w:firstLineChars="300"/>
              <w:rPr>
                <w:rFonts w:ascii="宋体" w:hAnsi="宋体" w:cs="宋体"/>
                <w:color w:val="auto"/>
                <w:szCs w:val="21"/>
                <w:highlight w:val="none"/>
              </w:rPr>
            </w:pPr>
          </w:p>
        </w:tc>
        <w:tc>
          <w:tcPr>
            <w:tcW w:w="3699" w:type="dxa"/>
            <w:gridSpan w:val="4"/>
            <w:tcBorders>
              <w:top w:val="single" w:color="auto" w:sz="8" w:space="0"/>
              <w:left w:val="single" w:color="auto" w:sz="8" w:space="0"/>
              <w:bottom w:val="single" w:color="auto" w:sz="8" w:space="0"/>
              <w:right w:val="single" w:color="auto" w:sz="8" w:space="0"/>
            </w:tcBorders>
            <w:noWrap/>
            <w:vAlign w:val="center"/>
          </w:tcPr>
          <w:p w14:paraId="492F2DD9">
            <w:pPr>
              <w:jc w:val="left"/>
              <w:rPr>
                <w:rFonts w:ascii="宋体" w:hAnsi="宋体" w:cs="宋体"/>
                <w:color w:val="auto"/>
                <w:szCs w:val="21"/>
                <w:highlight w:val="none"/>
              </w:rPr>
            </w:pPr>
          </w:p>
        </w:tc>
        <w:tc>
          <w:tcPr>
            <w:tcW w:w="1136" w:type="dxa"/>
            <w:tcBorders>
              <w:top w:val="single" w:color="auto" w:sz="8" w:space="0"/>
              <w:left w:val="single" w:color="auto" w:sz="8" w:space="0"/>
              <w:bottom w:val="single" w:color="auto" w:sz="8" w:space="0"/>
              <w:right w:val="single" w:color="auto" w:sz="8" w:space="0"/>
            </w:tcBorders>
            <w:noWrap/>
            <w:vAlign w:val="center"/>
          </w:tcPr>
          <w:p w14:paraId="0AB2F2F0">
            <w:pPr>
              <w:widowControl/>
              <w:spacing w:before="100" w:beforeAutospacing="1" w:after="100" w:afterAutospacing="1" w:line="320" w:lineRule="atLeast"/>
              <w:ind w:firstLine="480"/>
              <w:jc w:val="left"/>
              <w:rPr>
                <w:rFonts w:ascii="宋体" w:hAnsi="宋体" w:cs="宋体"/>
                <w:color w:val="auto"/>
                <w:szCs w:val="21"/>
                <w:highlight w:val="none"/>
              </w:rPr>
            </w:pPr>
            <w:r>
              <w:rPr>
                <w:rFonts w:hint="eastAsia" w:ascii="宋体" w:hAnsi="宋体" w:cs="宋体"/>
                <w:color w:val="auto"/>
                <w:kern w:val="0"/>
                <w:szCs w:val="21"/>
                <w:highlight w:val="none"/>
              </w:rPr>
              <w:t> </w:t>
            </w:r>
          </w:p>
        </w:tc>
        <w:tc>
          <w:tcPr>
            <w:tcW w:w="1605" w:type="dxa"/>
            <w:tcBorders>
              <w:top w:val="single" w:color="auto" w:sz="8" w:space="0"/>
              <w:left w:val="single" w:color="auto" w:sz="8" w:space="0"/>
              <w:bottom w:val="single" w:color="auto" w:sz="8" w:space="0"/>
              <w:right w:val="single" w:color="auto" w:sz="8" w:space="0"/>
            </w:tcBorders>
            <w:noWrap/>
            <w:vAlign w:val="center"/>
          </w:tcPr>
          <w:p w14:paraId="69EDF2A1">
            <w:pPr>
              <w:widowControl/>
              <w:spacing w:before="100" w:beforeAutospacing="1" w:after="100" w:afterAutospacing="1" w:line="320" w:lineRule="atLeast"/>
              <w:ind w:firstLine="480"/>
              <w:jc w:val="left"/>
              <w:rPr>
                <w:rFonts w:ascii="宋体" w:hAnsi="宋体" w:cs="宋体"/>
                <w:color w:val="auto"/>
                <w:szCs w:val="21"/>
                <w:highlight w:val="none"/>
              </w:rPr>
            </w:pPr>
            <w:r>
              <w:rPr>
                <w:rFonts w:hint="eastAsia" w:ascii="宋体" w:hAnsi="宋体" w:cs="宋体"/>
                <w:color w:val="auto"/>
                <w:kern w:val="0"/>
                <w:szCs w:val="21"/>
                <w:highlight w:val="none"/>
              </w:rPr>
              <w:t> </w:t>
            </w:r>
          </w:p>
        </w:tc>
      </w:tr>
      <w:tr w14:paraId="3C9D15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521" w:hRule="atLeast"/>
          <w:jc w:val="center"/>
        </w:trPr>
        <w:tc>
          <w:tcPr>
            <w:tcW w:w="1058" w:type="dxa"/>
            <w:tcBorders>
              <w:top w:val="single" w:color="auto" w:sz="8" w:space="0"/>
              <w:left w:val="single" w:color="auto" w:sz="8" w:space="0"/>
              <w:bottom w:val="single" w:color="auto" w:sz="8" w:space="0"/>
              <w:right w:val="single" w:color="auto" w:sz="8" w:space="0"/>
            </w:tcBorders>
            <w:noWrap/>
            <w:vAlign w:val="center"/>
          </w:tcPr>
          <w:p w14:paraId="1DF13110">
            <w:pPr>
              <w:widowControl/>
              <w:tabs>
                <w:tab w:val="left" w:pos="420"/>
                <w:tab w:val="left" w:pos="425"/>
              </w:tabs>
              <w:spacing w:before="100" w:beforeAutospacing="1" w:after="100" w:afterAutospacing="1" w:line="320" w:lineRule="atLeast"/>
              <w:ind w:left="420"/>
              <w:jc w:val="left"/>
              <w:rPr>
                <w:rFonts w:ascii="宋体" w:hAnsi="宋体" w:cs="宋体"/>
                <w:color w:val="auto"/>
                <w:szCs w:val="21"/>
                <w:highlight w:val="none"/>
              </w:rPr>
            </w:pPr>
            <w:r>
              <w:rPr>
                <w:rFonts w:hint="eastAsia" w:ascii="宋体" w:hAnsi="宋体" w:cs="宋体"/>
                <w:color w:val="auto"/>
                <w:szCs w:val="21"/>
                <w:highlight w:val="none"/>
              </w:rPr>
              <w:t>2</w:t>
            </w:r>
          </w:p>
        </w:tc>
        <w:tc>
          <w:tcPr>
            <w:tcW w:w="2087" w:type="dxa"/>
            <w:gridSpan w:val="2"/>
            <w:tcBorders>
              <w:top w:val="single" w:color="auto" w:sz="8" w:space="0"/>
              <w:left w:val="single" w:color="auto" w:sz="8" w:space="0"/>
              <w:bottom w:val="single" w:color="auto" w:sz="8" w:space="0"/>
              <w:right w:val="single" w:color="auto" w:sz="8" w:space="0"/>
            </w:tcBorders>
            <w:noWrap/>
            <w:vAlign w:val="center"/>
          </w:tcPr>
          <w:p w14:paraId="33D06F52">
            <w:pPr>
              <w:jc w:val="center"/>
              <w:rPr>
                <w:rFonts w:ascii="宋体" w:hAnsi="宋体" w:cs="宋体"/>
                <w:color w:val="auto"/>
                <w:szCs w:val="21"/>
                <w:highlight w:val="none"/>
              </w:rPr>
            </w:pPr>
          </w:p>
        </w:tc>
        <w:tc>
          <w:tcPr>
            <w:tcW w:w="3699" w:type="dxa"/>
            <w:gridSpan w:val="4"/>
            <w:tcBorders>
              <w:top w:val="single" w:color="auto" w:sz="8" w:space="0"/>
              <w:left w:val="single" w:color="auto" w:sz="8" w:space="0"/>
              <w:bottom w:val="single" w:color="auto" w:sz="8" w:space="0"/>
              <w:right w:val="single" w:color="auto" w:sz="8" w:space="0"/>
            </w:tcBorders>
            <w:noWrap/>
            <w:vAlign w:val="center"/>
          </w:tcPr>
          <w:p w14:paraId="4377A9F1">
            <w:pPr>
              <w:jc w:val="left"/>
              <w:rPr>
                <w:rFonts w:ascii="宋体" w:hAnsi="宋体" w:cs="宋体"/>
                <w:color w:val="auto"/>
                <w:szCs w:val="21"/>
                <w:highlight w:val="none"/>
              </w:rPr>
            </w:pPr>
          </w:p>
        </w:tc>
        <w:tc>
          <w:tcPr>
            <w:tcW w:w="1136" w:type="dxa"/>
            <w:tcBorders>
              <w:top w:val="single" w:color="auto" w:sz="8" w:space="0"/>
              <w:left w:val="single" w:color="auto" w:sz="8" w:space="0"/>
              <w:bottom w:val="single" w:color="auto" w:sz="8" w:space="0"/>
              <w:right w:val="single" w:color="auto" w:sz="8" w:space="0"/>
            </w:tcBorders>
            <w:noWrap/>
            <w:vAlign w:val="center"/>
          </w:tcPr>
          <w:p w14:paraId="1368FF5D">
            <w:pPr>
              <w:widowControl/>
              <w:spacing w:before="100" w:beforeAutospacing="1" w:after="100" w:afterAutospacing="1" w:line="320" w:lineRule="atLeast"/>
              <w:ind w:firstLine="480"/>
              <w:jc w:val="left"/>
              <w:rPr>
                <w:rFonts w:ascii="宋体" w:hAnsi="宋体" w:cs="宋体"/>
                <w:color w:val="auto"/>
                <w:szCs w:val="21"/>
                <w:highlight w:val="none"/>
              </w:rPr>
            </w:pPr>
            <w:r>
              <w:rPr>
                <w:rFonts w:hint="eastAsia" w:ascii="宋体" w:hAnsi="宋体" w:cs="宋体"/>
                <w:color w:val="auto"/>
                <w:kern w:val="0"/>
                <w:szCs w:val="21"/>
                <w:highlight w:val="none"/>
              </w:rPr>
              <w:t> </w:t>
            </w:r>
          </w:p>
        </w:tc>
        <w:tc>
          <w:tcPr>
            <w:tcW w:w="1605" w:type="dxa"/>
            <w:tcBorders>
              <w:top w:val="single" w:color="auto" w:sz="8" w:space="0"/>
              <w:left w:val="single" w:color="auto" w:sz="8" w:space="0"/>
              <w:bottom w:val="single" w:color="auto" w:sz="8" w:space="0"/>
              <w:right w:val="single" w:color="auto" w:sz="8" w:space="0"/>
            </w:tcBorders>
            <w:noWrap/>
            <w:vAlign w:val="center"/>
          </w:tcPr>
          <w:p w14:paraId="543CBAE0">
            <w:pPr>
              <w:widowControl/>
              <w:spacing w:before="100" w:beforeAutospacing="1" w:after="100" w:afterAutospacing="1" w:line="320" w:lineRule="atLeast"/>
              <w:ind w:firstLine="480"/>
              <w:jc w:val="left"/>
              <w:rPr>
                <w:rFonts w:ascii="宋体" w:hAnsi="宋体" w:cs="宋体"/>
                <w:color w:val="auto"/>
                <w:szCs w:val="21"/>
                <w:highlight w:val="none"/>
              </w:rPr>
            </w:pPr>
            <w:r>
              <w:rPr>
                <w:rFonts w:hint="eastAsia" w:ascii="宋体" w:hAnsi="宋体" w:cs="宋体"/>
                <w:color w:val="auto"/>
                <w:kern w:val="0"/>
                <w:szCs w:val="21"/>
                <w:highlight w:val="none"/>
              </w:rPr>
              <w:t> </w:t>
            </w:r>
          </w:p>
        </w:tc>
      </w:tr>
      <w:tr w14:paraId="39FF5F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521" w:hRule="atLeast"/>
          <w:jc w:val="center"/>
        </w:trPr>
        <w:tc>
          <w:tcPr>
            <w:tcW w:w="1058" w:type="dxa"/>
            <w:tcBorders>
              <w:top w:val="single" w:color="auto" w:sz="8" w:space="0"/>
              <w:left w:val="single" w:color="auto" w:sz="8" w:space="0"/>
              <w:bottom w:val="single" w:color="auto" w:sz="8" w:space="0"/>
              <w:right w:val="single" w:color="auto" w:sz="8" w:space="0"/>
            </w:tcBorders>
            <w:noWrap/>
            <w:vAlign w:val="center"/>
          </w:tcPr>
          <w:p w14:paraId="72C85BD4">
            <w:pPr>
              <w:widowControl/>
              <w:tabs>
                <w:tab w:val="left" w:pos="420"/>
                <w:tab w:val="left" w:pos="425"/>
              </w:tabs>
              <w:spacing w:before="100" w:beforeAutospacing="1" w:after="100" w:afterAutospacing="1" w:line="320" w:lineRule="atLeast"/>
              <w:ind w:left="420"/>
              <w:jc w:val="left"/>
              <w:rPr>
                <w:rFonts w:ascii="宋体" w:hAnsi="宋体" w:cs="宋体"/>
                <w:color w:val="auto"/>
                <w:szCs w:val="21"/>
                <w:highlight w:val="none"/>
              </w:rPr>
            </w:pPr>
            <w:r>
              <w:rPr>
                <w:rFonts w:hint="eastAsia" w:ascii="宋体" w:hAnsi="宋体" w:cs="宋体"/>
                <w:color w:val="auto"/>
                <w:szCs w:val="21"/>
                <w:highlight w:val="none"/>
              </w:rPr>
              <w:t>3</w:t>
            </w:r>
          </w:p>
        </w:tc>
        <w:tc>
          <w:tcPr>
            <w:tcW w:w="2087" w:type="dxa"/>
            <w:gridSpan w:val="2"/>
            <w:tcBorders>
              <w:top w:val="single" w:color="auto" w:sz="8" w:space="0"/>
              <w:left w:val="single" w:color="auto" w:sz="8" w:space="0"/>
              <w:bottom w:val="single" w:color="auto" w:sz="8" w:space="0"/>
              <w:right w:val="single" w:color="auto" w:sz="8" w:space="0"/>
            </w:tcBorders>
            <w:noWrap/>
            <w:vAlign w:val="center"/>
          </w:tcPr>
          <w:p w14:paraId="420BF4E9">
            <w:pPr>
              <w:jc w:val="center"/>
              <w:rPr>
                <w:rFonts w:ascii="宋体" w:hAnsi="宋体" w:cs="宋体"/>
                <w:color w:val="auto"/>
                <w:szCs w:val="21"/>
                <w:highlight w:val="none"/>
              </w:rPr>
            </w:pPr>
          </w:p>
        </w:tc>
        <w:tc>
          <w:tcPr>
            <w:tcW w:w="3699" w:type="dxa"/>
            <w:gridSpan w:val="4"/>
            <w:tcBorders>
              <w:top w:val="single" w:color="auto" w:sz="8" w:space="0"/>
              <w:left w:val="single" w:color="auto" w:sz="8" w:space="0"/>
              <w:bottom w:val="single" w:color="auto" w:sz="8" w:space="0"/>
              <w:right w:val="single" w:color="auto" w:sz="8" w:space="0"/>
            </w:tcBorders>
            <w:noWrap/>
            <w:vAlign w:val="center"/>
          </w:tcPr>
          <w:p w14:paraId="50488880">
            <w:pPr>
              <w:jc w:val="left"/>
              <w:rPr>
                <w:rFonts w:ascii="宋体" w:hAnsi="宋体" w:cs="宋体"/>
                <w:color w:val="auto"/>
                <w:szCs w:val="21"/>
                <w:highlight w:val="none"/>
              </w:rPr>
            </w:pPr>
          </w:p>
        </w:tc>
        <w:tc>
          <w:tcPr>
            <w:tcW w:w="1136" w:type="dxa"/>
            <w:tcBorders>
              <w:top w:val="single" w:color="auto" w:sz="8" w:space="0"/>
              <w:left w:val="single" w:color="auto" w:sz="8" w:space="0"/>
              <w:bottom w:val="single" w:color="auto" w:sz="8" w:space="0"/>
              <w:right w:val="single" w:color="auto" w:sz="8" w:space="0"/>
            </w:tcBorders>
            <w:noWrap/>
            <w:vAlign w:val="center"/>
          </w:tcPr>
          <w:p w14:paraId="4894FF9B">
            <w:pPr>
              <w:widowControl/>
              <w:spacing w:before="100" w:beforeAutospacing="1" w:after="100" w:afterAutospacing="1" w:line="320" w:lineRule="atLeast"/>
              <w:ind w:firstLine="480"/>
              <w:jc w:val="left"/>
              <w:rPr>
                <w:rFonts w:ascii="宋体" w:hAnsi="宋体" w:cs="宋体"/>
                <w:color w:val="auto"/>
                <w:kern w:val="0"/>
                <w:szCs w:val="21"/>
                <w:highlight w:val="none"/>
              </w:rPr>
            </w:pPr>
          </w:p>
        </w:tc>
        <w:tc>
          <w:tcPr>
            <w:tcW w:w="1605" w:type="dxa"/>
            <w:tcBorders>
              <w:top w:val="single" w:color="auto" w:sz="8" w:space="0"/>
              <w:left w:val="single" w:color="auto" w:sz="8" w:space="0"/>
              <w:bottom w:val="single" w:color="auto" w:sz="8" w:space="0"/>
              <w:right w:val="single" w:color="auto" w:sz="8" w:space="0"/>
            </w:tcBorders>
            <w:noWrap/>
            <w:vAlign w:val="center"/>
          </w:tcPr>
          <w:p w14:paraId="55C39963">
            <w:pPr>
              <w:widowControl/>
              <w:spacing w:before="100" w:beforeAutospacing="1" w:after="100" w:afterAutospacing="1" w:line="320" w:lineRule="atLeast"/>
              <w:ind w:firstLine="480"/>
              <w:jc w:val="left"/>
              <w:rPr>
                <w:rFonts w:ascii="宋体" w:hAnsi="宋体" w:cs="宋体"/>
                <w:color w:val="auto"/>
                <w:kern w:val="0"/>
                <w:szCs w:val="21"/>
                <w:highlight w:val="none"/>
              </w:rPr>
            </w:pPr>
          </w:p>
        </w:tc>
      </w:tr>
      <w:tr w14:paraId="5E1B41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621" w:hRule="atLeast"/>
          <w:jc w:val="center"/>
        </w:trPr>
        <w:tc>
          <w:tcPr>
            <w:tcW w:w="1805" w:type="dxa"/>
            <w:gridSpan w:val="2"/>
            <w:tcBorders>
              <w:top w:val="single" w:color="auto" w:sz="8" w:space="0"/>
              <w:left w:val="single" w:color="auto" w:sz="8" w:space="0"/>
              <w:bottom w:val="single" w:color="auto" w:sz="8" w:space="0"/>
              <w:right w:val="single" w:color="auto" w:sz="4" w:space="0"/>
            </w:tcBorders>
            <w:noWrap/>
            <w:vAlign w:val="center"/>
          </w:tcPr>
          <w:p w14:paraId="6445F2CC">
            <w:pPr>
              <w:widowControl/>
              <w:spacing w:before="100" w:beforeAutospacing="1" w:after="100" w:afterAutospacing="1"/>
              <w:rPr>
                <w:rFonts w:ascii="宋体" w:hAnsi="宋体" w:cs="宋体"/>
                <w:color w:val="auto"/>
                <w:szCs w:val="21"/>
                <w:highlight w:val="none"/>
              </w:rPr>
            </w:pPr>
            <w:r>
              <w:rPr>
                <w:rFonts w:hint="eastAsia" w:ascii="宋体" w:hAnsi="宋体" w:cs="宋体"/>
                <w:color w:val="auto"/>
                <w:kern w:val="0"/>
                <w:szCs w:val="21"/>
                <w:highlight w:val="none"/>
              </w:rPr>
              <w:t xml:space="preserve"> 实际供货日期</w:t>
            </w:r>
          </w:p>
        </w:tc>
        <w:tc>
          <w:tcPr>
            <w:tcW w:w="3181" w:type="dxa"/>
            <w:gridSpan w:val="4"/>
            <w:tcBorders>
              <w:top w:val="single" w:color="auto" w:sz="4" w:space="0"/>
              <w:left w:val="single" w:color="auto" w:sz="4" w:space="0"/>
              <w:bottom w:val="single" w:color="auto" w:sz="4" w:space="0"/>
              <w:right w:val="single" w:color="auto" w:sz="4" w:space="0"/>
            </w:tcBorders>
            <w:noWrap/>
            <w:vAlign w:val="center"/>
          </w:tcPr>
          <w:p w14:paraId="69D18E6F">
            <w:pPr>
              <w:widowControl/>
              <w:spacing w:before="100" w:beforeAutospacing="1" w:after="100" w:afterAutospacing="1" w:line="320" w:lineRule="atLeast"/>
              <w:jc w:val="center"/>
              <w:rPr>
                <w:rFonts w:ascii="宋体" w:hAnsi="宋体" w:cs="宋体"/>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ign w:val="center"/>
          </w:tcPr>
          <w:p w14:paraId="0C782316">
            <w:pPr>
              <w:spacing w:before="100" w:beforeAutospacing="1" w:after="100" w:afterAutospacing="1" w:line="320" w:lineRule="atLeast"/>
              <w:jc w:val="center"/>
              <w:rPr>
                <w:rFonts w:ascii="宋体" w:hAnsi="宋体" w:cs="宋体"/>
                <w:color w:val="auto"/>
                <w:szCs w:val="21"/>
                <w:highlight w:val="none"/>
              </w:rPr>
            </w:pPr>
            <w:r>
              <w:rPr>
                <w:rFonts w:hint="eastAsia" w:ascii="宋体" w:hAnsi="宋体" w:cs="宋体"/>
                <w:color w:val="auto"/>
                <w:kern w:val="0"/>
                <w:szCs w:val="21"/>
                <w:highlight w:val="none"/>
              </w:rPr>
              <w:t>合同交货验收日期</w:t>
            </w:r>
          </w:p>
        </w:tc>
        <w:tc>
          <w:tcPr>
            <w:tcW w:w="2741" w:type="dxa"/>
            <w:gridSpan w:val="2"/>
            <w:tcBorders>
              <w:top w:val="single" w:color="auto" w:sz="4" w:space="0"/>
              <w:left w:val="single" w:color="auto" w:sz="4" w:space="0"/>
              <w:bottom w:val="single" w:color="auto" w:sz="4" w:space="0"/>
              <w:right w:val="single" w:color="auto" w:sz="4" w:space="0"/>
            </w:tcBorders>
            <w:noWrap/>
            <w:vAlign w:val="center"/>
          </w:tcPr>
          <w:p w14:paraId="681E3B3C">
            <w:pPr>
              <w:spacing w:before="100" w:beforeAutospacing="1" w:after="100" w:afterAutospacing="1" w:line="320" w:lineRule="atLeast"/>
              <w:jc w:val="center"/>
              <w:rPr>
                <w:rFonts w:ascii="宋体" w:hAnsi="宋体" w:cs="宋体"/>
                <w:color w:val="auto"/>
                <w:szCs w:val="21"/>
                <w:highlight w:val="none"/>
              </w:rPr>
            </w:pPr>
          </w:p>
        </w:tc>
      </w:tr>
      <w:tr w14:paraId="7A6B98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873" w:hRule="atLeast"/>
          <w:jc w:val="center"/>
        </w:trPr>
        <w:tc>
          <w:tcPr>
            <w:tcW w:w="1805" w:type="dxa"/>
            <w:gridSpan w:val="2"/>
            <w:tcBorders>
              <w:top w:val="single" w:color="auto" w:sz="8" w:space="0"/>
              <w:left w:val="single" w:color="auto" w:sz="8" w:space="0"/>
              <w:bottom w:val="single" w:color="auto" w:sz="4" w:space="0"/>
              <w:right w:val="single" w:color="auto" w:sz="8" w:space="0"/>
            </w:tcBorders>
            <w:noWrap/>
            <w:tcMar>
              <w:left w:w="108" w:type="dxa"/>
              <w:right w:w="108" w:type="dxa"/>
            </w:tcMar>
            <w:vAlign w:val="center"/>
          </w:tcPr>
          <w:p w14:paraId="1CED1959">
            <w:pPr>
              <w:widowControl/>
              <w:spacing w:before="100" w:beforeAutospacing="1" w:after="100" w:afterAutospacing="1"/>
              <w:jc w:val="left"/>
              <w:rPr>
                <w:rFonts w:ascii="宋体" w:hAnsi="宋体" w:cs="宋体"/>
                <w:color w:val="auto"/>
                <w:szCs w:val="21"/>
                <w:highlight w:val="none"/>
              </w:rPr>
            </w:pPr>
            <w:r>
              <w:rPr>
                <w:rFonts w:hint="eastAsia" w:ascii="宋体" w:hAnsi="宋体" w:cs="宋体"/>
                <w:color w:val="auto"/>
                <w:kern w:val="0"/>
                <w:szCs w:val="21"/>
                <w:highlight w:val="none"/>
              </w:rPr>
              <w:t>验收具体内容</w:t>
            </w:r>
          </w:p>
        </w:tc>
        <w:tc>
          <w:tcPr>
            <w:tcW w:w="7780" w:type="dxa"/>
            <w:gridSpan w:val="7"/>
            <w:tcBorders>
              <w:top w:val="single" w:color="auto" w:sz="8" w:space="0"/>
              <w:left w:val="single" w:color="auto" w:sz="8" w:space="0"/>
              <w:bottom w:val="single" w:color="auto" w:sz="4" w:space="0"/>
              <w:right w:val="single" w:color="auto" w:sz="8" w:space="0"/>
            </w:tcBorders>
            <w:noWrap/>
            <w:tcMar>
              <w:left w:w="108" w:type="dxa"/>
              <w:right w:w="108" w:type="dxa"/>
            </w:tcMar>
            <w:vAlign w:val="center"/>
          </w:tcPr>
          <w:p w14:paraId="207D8A92">
            <w:pPr>
              <w:widowControl/>
              <w:spacing w:before="100" w:beforeAutospacing="1" w:after="100" w:afterAutospacing="1" w:line="320" w:lineRule="atLeast"/>
              <w:jc w:val="left"/>
              <w:rPr>
                <w:rFonts w:ascii="宋体" w:hAnsi="宋体" w:cs="宋体"/>
                <w:color w:val="auto"/>
                <w:szCs w:val="21"/>
                <w:highlight w:val="none"/>
              </w:rPr>
            </w:pPr>
            <w:r>
              <w:rPr>
                <w:rFonts w:hint="eastAsia" w:ascii="宋体" w:hAnsi="宋体" w:cs="宋体"/>
                <w:color w:val="auto"/>
                <w:kern w:val="0"/>
                <w:szCs w:val="21"/>
                <w:highlight w:val="none"/>
              </w:rPr>
              <w:t>（按政府采购合同、</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文件及验收方案等。可附件)</w:t>
            </w:r>
          </w:p>
        </w:tc>
      </w:tr>
      <w:tr w14:paraId="1203C2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687" w:hRule="atLeast"/>
          <w:jc w:val="center"/>
        </w:trPr>
        <w:tc>
          <w:tcPr>
            <w:tcW w:w="1805" w:type="dxa"/>
            <w:gridSpan w:val="2"/>
            <w:tcBorders>
              <w:top w:val="single" w:color="auto" w:sz="4" w:space="0"/>
              <w:left w:val="single" w:color="auto" w:sz="4" w:space="0"/>
              <w:bottom w:val="single" w:color="auto" w:sz="4" w:space="0"/>
              <w:right w:val="single" w:color="auto" w:sz="4" w:space="0"/>
            </w:tcBorders>
            <w:noWrap/>
            <w:tcMar>
              <w:left w:w="108" w:type="dxa"/>
              <w:right w:w="108" w:type="dxa"/>
            </w:tcMar>
            <w:vAlign w:val="center"/>
          </w:tcPr>
          <w:p w14:paraId="4D8355AF">
            <w:pPr>
              <w:widowControl/>
              <w:spacing w:before="100" w:beforeAutospacing="1" w:after="100" w:afterAutospacing="1" w:line="320" w:lineRule="atLeast"/>
              <w:jc w:val="left"/>
              <w:rPr>
                <w:rFonts w:ascii="宋体" w:hAnsi="宋体" w:cs="宋体"/>
                <w:color w:val="auto"/>
                <w:szCs w:val="21"/>
                <w:highlight w:val="none"/>
              </w:rPr>
            </w:pPr>
            <w:r>
              <w:rPr>
                <w:rFonts w:hint="eastAsia" w:ascii="宋体" w:hAnsi="宋体" w:cs="宋体"/>
                <w:color w:val="auto"/>
                <w:kern w:val="0"/>
                <w:szCs w:val="21"/>
                <w:highlight w:val="none"/>
              </w:rPr>
              <w:t>验收小组意见</w:t>
            </w:r>
          </w:p>
        </w:tc>
        <w:tc>
          <w:tcPr>
            <w:tcW w:w="7780" w:type="dxa"/>
            <w:gridSpan w:val="7"/>
            <w:tcBorders>
              <w:top w:val="single" w:color="auto" w:sz="4" w:space="0"/>
              <w:left w:val="single" w:color="auto" w:sz="4" w:space="0"/>
              <w:bottom w:val="single" w:color="auto" w:sz="4" w:space="0"/>
              <w:right w:val="single" w:color="auto" w:sz="4" w:space="0"/>
            </w:tcBorders>
            <w:noWrap/>
            <w:vAlign w:val="center"/>
          </w:tcPr>
          <w:p w14:paraId="301CB1F7">
            <w:pPr>
              <w:widowControl/>
              <w:spacing w:before="100" w:beforeAutospacing="1" w:after="100" w:afterAutospacing="1" w:line="320" w:lineRule="atLeast"/>
              <w:jc w:val="left"/>
              <w:rPr>
                <w:rFonts w:ascii="宋体" w:hAnsi="宋体" w:cs="宋体"/>
                <w:color w:val="auto"/>
                <w:szCs w:val="21"/>
                <w:highlight w:val="none"/>
              </w:rPr>
            </w:pPr>
          </w:p>
        </w:tc>
      </w:tr>
      <w:tr w14:paraId="6AB225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787" w:hRule="atLeast"/>
          <w:jc w:val="center"/>
        </w:trPr>
        <w:tc>
          <w:tcPr>
            <w:tcW w:w="9585" w:type="dxa"/>
            <w:gridSpan w:val="9"/>
            <w:tcBorders>
              <w:top w:val="single" w:color="auto" w:sz="4" w:space="0"/>
              <w:left w:val="single" w:color="auto" w:sz="4" w:space="0"/>
              <w:bottom w:val="single" w:color="auto" w:sz="4" w:space="0"/>
              <w:right w:val="nil"/>
            </w:tcBorders>
            <w:noWrap/>
            <w:tcMar>
              <w:left w:w="108" w:type="dxa"/>
              <w:right w:w="108" w:type="dxa"/>
            </w:tcMar>
            <w:vAlign w:val="center"/>
          </w:tcPr>
          <w:p w14:paraId="50D35CAF">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5F239F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48" w:hRule="atLeast"/>
          <w:jc w:val="center"/>
        </w:trPr>
        <w:tc>
          <w:tcPr>
            <w:tcW w:w="4392" w:type="dxa"/>
            <w:gridSpan w:val="4"/>
            <w:tcBorders>
              <w:top w:val="single" w:color="auto" w:sz="4" w:space="0"/>
              <w:left w:val="single" w:color="auto" w:sz="4" w:space="0"/>
              <w:bottom w:val="single" w:color="auto" w:sz="4" w:space="0"/>
              <w:right w:val="single" w:color="auto" w:sz="4" w:space="0"/>
            </w:tcBorders>
            <w:noWrap/>
            <w:tcMar>
              <w:left w:w="108" w:type="dxa"/>
              <w:right w:w="108" w:type="dxa"/>
            </w:tcMar>
          </w:tcPr>
          <w:p w14:paraId="7DC7D6D5">
            <w:pPr>
              <w:widowControl/>
              <w:spacing w:before="100" w:beforeAutospacing="1" w:after="100" w:afterAutospacing="1"/>
              <w:rPr>
                <w:rFonts w:ascii="宋体" w:hAnsi="宋体" w:cs="宋体"/>
                <w:color w:val="auto"/>
                <w:kern w:val="0"/>
                <w:szCs w:val="21"/>
                <w:highlight w:val="none"/>
              </w:rPr>
            </w:pPr>
          </w:p>
          <w:p w14:paraId="4ACF66D3">
            <w:pPr>
              <w:widowControl/>
              <w:spacing w:before="100" w:beforeAutospacing="1" w:after="100" w:afterAutospacing="1"/>
              <w:rPr>
                <w:rFonts w:ascii="宋体" w:hAnsi="宋体" w:cs="宋体"/>
                <w:color w:val="auto"/>
                <w:kern w:val="0"/>
                <w:szCs w:val="21"/>
                <w:highlight w:val="none"/>
              </w:rPr>
            </w:pPr>
          </w:p>
          <w:p w14:paraId="31C3FBDF">
            <w:pPr>
              <w:widowControl/>
              <w:spacing w:before="100" w:beforeAutospacing="1" w:after="100" w:afterAutospacing="1"/>
              <w:rPr>
                <w:rFonts w:ascii="宋体" w:hAnsi="宋体" w:cs="宋体"/>
                <w:color w:val="auto"/>
                <w:szCs w:val="21"/>
                <w:highlight w:val="none"/>
                <w:u w:val="single"/>
              </w:rPr>
            </w:pPr>
            <w:r>
              <w:rPr>
                <w:rFonts w:hint="eastAsia" w:ascii="宋体" w:hAnsi="宋体" w:cs="宋体"/>
                <w:color w:val="auto"/>
                <w:kern w:val="0"/>
                <w:szCs w:val="21"/>
                <w:highlight w:val="none"/>
              </w:rPr>
              <w:t>供应商（盖章）：</w:t>
            </w:r>
          </w:p>
          <w:p w14:paraId="019375B4">
            <w:pPr>
              <w:widowControl/>
              <w:spacing w:before="100" w:beforeAutospacing="1" w:after="100" w:afterAutospacing="1"/>
              <w:rPr>
                <w:rFonts w:ascii="宋体" w:hAnsi="宋体" w:cs="宋体"/>
                <w:color w:val="auto"/>
                <w:szCs w:val="21"/>
                <w:highlight w:val="none"/>
                <w:u w:val="single"/>
              </w:rPr>
            </w:pPr>
          </w:p>
          <w:p w14:paraId="4EBF4FCE">
            <w:pPr>
              <w:widowControl/>
              <w:spacing w:before="100" w:beforeAutospacing="1" w:after="100" w:afterAutospacing="1"/>
              <w:rPr>
                <w:rFonts w:ascii="宋体" w:hAnsi="宋体" w:cs="宋体"/>
                <w:color w:val="auto"/>
                <w:szCs w:val="21"/>
                <w:highlight w:val="none"/>
                <w:u w:val="single"/>
              </w:rPr>
            </w:pPr>
          </w:p>
          <w:p w14:paraId="62F60691">
            <w:pPr>
              <w:widowControl/>
              <w:spacing w:before="100" w:beforeAutospacing="1" w:after="100" w:afterAutospacing="1" w:line="320" w:lineRule="atLeast"/>
              <w:ind w:right="480"/>
              <w:jc w:val="right"/>
              <w:rPr>
                <w:rFonts w:ascii="宋体" w:hAnsi="宋体" w:cs="宋体"/>
                <w:color w:val="auto"/>
                <w:szCs w:val="21"/>
                <w:highlight w:val="none"/>
              </w:rPr>
            </w:pPr>
            <w:r>
              <w:rPr>
                <w:rFonts w:hint="eastAsia" w:ascii="宋体" w:hAnsi="宋体" w:cs="宋体"/>
                <w:color w:val="auto"/>
                <w:kern w:val="0"/>
                <w:szCs w:val="21"/>
                <w:highlight w:val="none"/>
              </w:rPr>
              <w:t>年  月  日</w:t>
            </w:r>
          </w:p>
        </w:tc>
        <w:tc>
          <w:tcPr>
            <w:tcW w:w="236" w:type="dxa"/>
            <w:tcBorders>
              <w:top w:val="single" w:color="auto" w:sz="4" w:space="0"/>
              <w:left w:val="single" w:color="auto" w:sz="4" w:space="0"/>
              <w:bottom w:val="single" w:color="auto" w:sz="4" w:space="0"/>
              <w:right w:val="nil"/>
            </w:tcBorders>
            <w:noWrap/>
            <w:tcMar>
              <w:left w:w="108" w:type="dxa"/>
              <w:right w:w="108" w:type="dxa"/>
            </w:tcMar>
          </w:tcPr>
          <w:p w14:paraId="53916CC8">
            <w:pPr>
              <w:widowControl/>
              <w:spacing w:before="100" w:beforeAutospacing="1" w:after="100" w:afterAutospacing="1" w:line="320" w:lineRule="atLeast"/>
              <w:ind w:right="480"/>
              <w:jc w:val="right"/>
              <w:rPr>
                <w:rFonts w:ascii="宋体" w:hAnsi="宋体" w:cs="宋体"/>
                <w:color w:val="auto"/>
                <w:kern w:val="0"/>
                <w:szCs w:val="21"/>
                <w:highlight w:val="none"/>
              </w:rPr>
            </w:pPr>
          </w:p>
        </w:tc>
        <w:tc>
          <w:tcPr>
            <w:tcW w:w="4957" w:type="dxa"/>
            <w:gridSpan w:val="4"/>
            <w:tcBorders>
              <w:top w:val="single" w:color="auto" w:sz="4" w:space="0"/>
              <w:left w:val="nil"/>
              <w:bottom w:val="single" w:color="auto" w:sz="4" w:space="0"/>
              <w:right w:val="single" w:color="auto" w:sz="4" w:space="0"/>
            </w:tcBorders>
            <w:noWrap/>
          </w:tcPr>
          <w:p w14:paraId="7F12E3EF">
            <w:pPr>
              <w:widowControl/>
              <w:spacing w:before="100" w:beforeAutospacing="1" w:after="100" w:afterAutospacing="1" w:line="320" w:lineRule="atLeast"/>
              <w:rPr>
                <w:rFonts w:ascii="宋体" w:hAnsi="宋体" w:cs="宋体"/>
                <w:color w:val="auto"/>
                <w:kern w:val="0"/>
                <w:szCs w:val="21"/>
                <w:highlight w:val="none"/>
              </w:rPr>
            </w:pPr>
          </w:p>
          <w:p w14:paraId="688A9C8C">
            <w:pPr>
              <w:widowControl/>
              <w:spacing w:before="100" w:beforeAutospacing="1" w:after="100" w:afterAutospacing="1" w:line="320" w:lineRule="atLeast"/>
              <w:rPr>
                <w:rFonts w:ascii="宋体" w:hAnsi="宋体" w:cs="宋体"/>
                <w:color w:val="auto"/>
                <w:kern w:val="0"/>
                <w:szCs w:val="21"/>
                <w:highlight w:val="none"/>
              </w:rPr>
            </w:pPr>
          </w:p>
          <w:p w14:paraId="18E4B87C">
            <w:pPr>
              <w:widowControl/>
              <w:spacing w:before="100" w:beforeAutospacing="1" w:after="100" w:afterAutospacing="1" w:line="320" w:lineRule="atLeast"/>
              <w:rPr>
                <w:rFonts w:ascii="宋体" w:hAnsi="宋体" w:cs="宋体"/>
                <w:color w:val="auto"/>
                <w:kern w:val="0"/>
                <w:szCs w:val="21"/>
                <w:highlight w:val="none"/>
              </w:rPr>
            </w:pPr>
            <w:r>
              <w:rPr>
                <w:rFonts w:hint="eastAsia" w:ascii="宋体" w:hAnsi="宋体" w:cs="宋体"/>
                <w:color w:val="auto"/>
                <w:kern w:val="0"/>
                <w:szCs w:val="21"/>
                <w:highlight w:val="none"/>
              </w:rPr>
              <w:t>采购单位（盖章）：</w:t>
            </w:r>
          </w:p>
          <w:p w14:paraId="431CC88F">
            <w:pPr>
              <w:widowControl/>
              <w:spacing w:before="100" w:beforeAutospacing="1" w:after="100" w:afterAutospacing="1" w:line="320" w:lineRule="atLeast"/>
              <w:rPr>
                <w:rFonts w:ascii="宋体" w:hAnsi="宋体" w:cs="宋体"/>
                <w:color w:val="auto"/>
                <w:kern w:val="0"/>
                <w:szCs w:val="21"/>
                <w:highlight w:val="none"/>
              </w:rPr>
            </w:pPr>
          </w:p>
          <w:p w14:paraId="5BF1F9BF">
            <w:pPr>
              <w:widowControl/>
              <w:spacing w:before="100" w:beforeAutospacing="1" w:after="100" w:afterAutospacing="1" w:line="320" w:lineRule="atLeast"/>
              <w:ind w:left="191" w:hanging="191" w:hangingChars="91"/>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07313B08">
            <w:pPr>
              <w:widowControl/>
              <w:spacing w:before="100" w:beforeAutospacing="1" w:after="100" w:afterAutospacing="1" w:line="320" w:lineRule="atLeast"/>
              <w:ind w:left="208" w:leftChars="99" w:firstLine="1690" w:firstLineChars="805"/>
              <w:rPr>
                <w:rFonts w:ascii="宋体" w:hAnsi="宋体" w:cs="宋体"/>
                <w:color w:val="auto"/>
                <w:szCs w:val="21"/>
                <w:highlight w:val="none"/>
              </w:rPr>
            </w:pPr>
            <w:r>
              <w:rPr>
                <w:rFonts w:hint="eastAsia" w:ascii="宋体" w:hAnsi="宋体" w:cs="宋体"/>
                <w:color w:val="auto"/>
                <w:kern w:val="0"/>
                <w:szCs w:val="21"/>
                <w:highlight w:val="none"/>
              </w:rPr>
              <w:t xml:space="preserve">  年   月  日</w:t>
            </w:r>
          </w:p>
        </w:tc>
        <w:tc>
          <w:tcPr>
            <w:tcW w:w="137" w:type="dxa"/>
            <w:tcBorders>
              <w:top w:val="single" w:color="auto" w:sz="4" w:space="0"/>
              <w:left w:val="single" w:color="auto" w:sz="4" w:space="0"/>
              <w:bottom w:val="single" w:color="auto" w:sz="4" w:space="0"/>
              <w:right w:val="nil"/>
            </w:tcBorders>
            <w:noWrap/>
          </w:tcPr>
          <w:p w14:paraId="61899C30">
            <w:pPr>
              <w:widowControl/>
              <w:spacing w:before="100" w:beforeAutospacing="1" w:after="100" w:afterAutospacing="1" w:line="320" w:lineRule="atLeast"/>
              <w:ind w:left="208" w:leftChars="99" w:firstLine="1690" w:firstLineChars="805"/>
              <w:rPr>
                <w:rFonts w:ascii="宋体" w:hAnsi="宋体" w:cs="宋体"/>
                <w:color w:val="auto"/>
                <w:kern w:val="0"/>
                <w:szCs w:val="21"/>
                <w:highlight w:val="none"/>
              </w:rPr>
            </w:pPr>
          </w:p>
        </w:tc>
      </w:tr>
    </w:tbl>
    <w:p w14:paraId="440661C3">
      <w:pPr>
        <w:rPr>
          <w:rFonts w:ascii="宋体" w:hAnsi="宋体" w:cs="宋体"/>
          <w:color w:val="auto"/>
          <w:highlight w:val="none"/>
        </w:rPr>
      </w:pPr>
      <w:r>
        <w:rPr>
          <w:rFonts w:hint="eastAsia" w:ascii="宋体" w:hAnsi="宋体" w:cs="宋体"/>
          <w:color w:val="auto"/>
          <w:szCs w:val="21"/>
          <w:highlight w:val="none"/>
        </w:rPr>
        <w:t>备注：本报告单一式4份（采购单位1份、供应商1份、相关部门1份、采购代理机构1份）。</w:t>
      </w:r>
    </w:p>
    <w:p w14:paraId="020BE68F"/>
    <w:p w14:paraId="66B68D96">
      <w:pPr>
        <w:rPr>
          <w:rFonts w:hint="eastAsia" w:ascii="宋体" w:hAnsi="宋体" w:cs="宋体"/>
          <w:bCs/>
          <w:sz w:val="28"/>
          <w:szCs w:val="28"/>
          <w:u w:val="single"/>
        </w:rPr>
      </w:pPr>
      <w:r>
        <w:rPr>
          <w:rFonts w:hAnsi="宋体"/>
          <w:color w:val="auto"/>
        </w:rPr>
        <w:br w:type="page"/>
      </w:r>
    </w:p>
    <w:p w14:paraId="14E2DD8D">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3213" w:firstLineChars="1000"/>
        <w:jc w:val="both"/>
        <w:textAlignment w:val="auto"/>
        <w:outlineLvl w:val="0"/>
      </w:pPr>
      <w:r>
        <w:rPr>
          <w:rFonts w:hint="eastAsia"/>
          <w:lang w:val="en-US" w:eastAsia="zh-CN"/>
        </w:rPr>
        <w:t>第三章 采购需求</w:t>
      </w:r>
      <w:bookmarkEnd w:id="44"/>
    </w:p>
    <w:p w14:paraId="15910188">
      <w:pPr>
        <w:pStyle w:val="28"/>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lang w:val="en-US" w:eastAsia="zh-CN"/>
        </w:rPr>
      </w:pPr>
      <w:r>
        <w:rPr>
          <w:rFonts w:hint="eastAsia"/>
          <w:lang w:val="en-US" w:eastAsia="zh-CN"/>
        </w:rPr>
        <w:t>采购项目技术规格、参数及要求</w:t>
      </w:r>
    </w:p>
    <w:p w14:paraId="5E4CB31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说明：</w:t>
      </w:r>
    </w:p>
    <w:p w14:paraId="222AE89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eastAsia="宋体" w:cs="宋体"/>
        </w:rPr>
        <w:t>为落实政府采购政策需满足的要求</w:t>
      </w:r>
      <w:r>
        <w:rPr>
          <w:rFonts w:hint="eastAsia" w:ascii="宋体" w:hAnsi="宋体" w:cs="宋体"/>
          <w:lang w:val="en-US" w:eastAsia="zh-CN"/>
        </w:rPr>
        <w:t>:</w:t>
      </w:r>
    </w:p>
    <w:p w14:paraId="430534B5">
      <w:pPr>
        <w:keepNext w:val="0"/>
        <w:keepLines w:val="0"/>
        <w:pageBreakBefore w:val="0"/>
        <w:widowControl w:val="0"/>
        <w:kinsoku/>
        <w:wordWrap/>
        <w:overflowPunct/>
        <w:topLinePunct w:val="0"/>
        <w:autoSpaceDE/>
        <w:autoSpaceDN/>
        <w:bidi w:val="0"/>
        <w:adjustRightInd/>
        <w:snapToGrid/>
        <w:spacing w:line="420" w:lineRule="exact"/>
        <w:ind w:firstLine="210" w:firstLineChars="1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rPr>
        <w:t>本采购文件所称中小企业必须符合《政府采购促进中小企业发展管理办法》（财库〔2020〕46 号）的规定。</w:t>
      </w:r>
    </w:p>
    <w:p w14:paraId="1F06A3A1">
      <w:pPr>
        <w:keepNext w:val="0"/>
        <w:keepLines w:val="0"/>
        <w:pageBreakBefore w:val="0"/>
        <w:widowControl w:val="0"/>
        <w:kinsoku/>
        <w:wordWrap/>
        <w:overflowPunct/>
        <w:topLinePunct w:val="0"/>
        <w:autoSpaceDE/>
        <w:autoSpaceDN/>
        <w:bidi w:val="0"/>
        <w:adjustRightInd/>
        <w:snapToGrid/>
        <w:spacing w:line="420" w:lineRule="exact"/>
        <w:ind w:firstLine="210" w:firstLineChars="1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rPr>
        <w:t>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供应商的竞标货物必须使用政府强制采购的节能产品，供应商必须在响应文件中提供所竞标产品的节能产品认证证书复印件（加盖供应商电子签章），否则按无效响应处理。</w:t>
      </w:r>
    </w:p>
    <w:p w14:paraId="6621045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rPr>
      </w:pPr>
      <w:r>
        <w:rPr>
          <w:rFonts w:hint="eastAsia" w:ascii="宋体" w:hAnsi="宋体" w:eastAsia="宋体" w:cs="宋体"/>
          <w:lang w:val="en-US" w:eastAsia="zh-CN"/>
        </w:rPr>
        <w:t>2.</w:t>
      </w:r>
      <w:r>
        <w:rPr>
          <w:rFonts w:hint="eastAsia" w:ascii="宋体" w:hAnsi="宋体" w:eastAsia="宋体" w:cs="宋体"/>
        </w:rPr>
        <w:t>“实质性要求”是指采购文件中已经指明不满足则竞标无效的条款，或者不能负偏离的条款，或者采购需求中带“▲”的条款</w:t>
      </w:r>
      <w:r>
        <w:rPr>
          <w:rFonts w:hint="eastAsia" w:ascii="宋体" w:hAnsi="宋体" w:eastAsia="宋体" w:cs="宋体"/>
          <w:color w:val="auto"/>
        </w:rPr>
        <w:t>。</w:t>
      </w:r>
    </w:p>
    <w:p w14:paraId="7D38A76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采购需求中出现的品牌、型号或者生产厂家仅起参考作用，不属于指定品牌、型号或者生产厂家的情形。供应商可参照或者选用其他相当的品牌、型号或者生产厂家替代，但选用的竞标产品参数性能必须满足实质性要求。</w:t>
      </w:r>
    </w:p>
    <w:p w14:paraId="10849EB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rPr>
      </w:pPr>
      <w:r>
        <w:rPr>
          <w:rFonts w:hint="eastAsia" w:ascii="宋体" w:hAnsi="宋体" w:cs="宋体"/>
          <w:color w:val="auto"/>
          <w:lang w:val="en-US" w:eastAsia="zh-CN"/>
        </w:rPr>
        <w:t>4</w:t>
      </w:r>
      <w:r>
        <w:rPr>
          <w:rFonts w:hint="eastAsia" w:ascii="宋体" w:hAnsi="宋体" w:eastAsia="宋体" w:cs="宋体"/>
          <w:color w:val="auto"/>
          <w:lang w:val="en-US" w:eastAsia="zh-CN"/>
        </w:rPr>
        <w:t>.</w:t>
      </w:r>
      <w:r>
        <w:rPr>
          <w:rFonts w:hint="eastAsia" w:ascii="宋体" w:hAnsi="宋体" w:eastAsia="宋体" w:cs="宋体"/>
          <w:color w:val="auto"/>
        </w:rPr>
        <w:t>供应商必须自行为其竞标产品侵犯他人的知识产权或者专利成果的行为承担相应法律责任。</w:t>
      </w:r>
    </w:p>
    <w:p w14:paraId="76840DA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u w:val="single"/>
          <w:lang w:eastAsia="zh-CN"/>
        </w:rPr>
      </w:pPr>
      <w:r>
        <w:rPr>
          <w:rFonts w:hint="eastAsia" w:ascii="宋体" w:hAnsi="宋体" w:cs="宋体"/>
          <w:color w:val="auto"/>
          <w:lang w:val="en-US" w:eastAsia="zh-CN"/>
        </w:rPr>
        <w:t>5.</w:t>
      </w:r>
      <w:r>
        <w:rPr>
          <w:rFonts w:hint="eastAsia" w:ascii="宋体" w:hAnsi="宋体" w:eastAsia="宋体" w:cs="宋体"/>
          <w:color w:val="auto"/>
        </w:rPr>
        <w:t>采购标的所属行业：</w:t>
      </w:r>
      <w:r>
        <w:rPr>
          <w:rFonts w:hint="eastAsia" w:ascii="宋体" w:hAnsi="宋体" w:eastAsia="宋体" w:cs="宋体"/>
          <w:color w:val="auto"/>
          <w:u w:val="single"/>
        </w:rPr>
        <w:t>均为工业（制造业）</w:t>
      </w:r>
      <w:r>
        <w:rPr>
          <w:rFonts w:hint="eastAsia" w:ascii="宋体" w:hAnsi="宋体" w:cs="宋体"/>
          <w:color w:val="auto"/>
          <w:u w:val="single"/>
          <w:lang w:eastAsia="zh-CN"/>
        </w:rPr>
        <w:t>。</w:t>
      </w:r>
    </w:p>
    <w:p w14:paraId="0823018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u w:val="single"/>
          <w:lang w:eastAsia="zh-CN"/>
        </w:rPr>
      </w:pPr>
    </w:p>
    <w:p w14:paraId="5CB35303">
      <w:pPr>
        <w:keepNext w:val="0"/>
        <w:keepLines w:val="0"/>
        <w:pageBreakBefore w:val="0"/>
        <w:widowControl/>
        <w:suppressLineNumbers w:val="0"/>
        <w:kinsoku/>
        <w:wordWrap/>
        <w:overflowPunct/>
        <w:topLinePunct w:val="0"/>
        <w:autoSpaceDE/>
        <w:autoSpaceDN/>
        <w:bidi w:val="0"/>
        <w:adjustRightInd w:val="0"/>
        <w:snapToGrid/>
        <w:ind w:firstLine="0" w:firstLineChars="0"/>
        <w:jc w:val="both"/>
        <w:textAlignment w:val="center"/>
        <w:rPr>
          <w:rFonts w:hint="eastAsia" w:ascii="宋体" w:hAnsi="宋体" w:eastAsia="宋体" w:cs="宋体"/>
          <w:b/>
          <w:bCs/>
          <w:i w:val="0"/>
          <w:iCs w:val="0"/>
          <w:color w:val="000000"/>
          <w:kern w:val="0"/>
          <w:sz w:val="30"/>
          <w:szCs w:val="30"/>
          <w:u w:val="none"/>
          <w:lang w:val="en-US" w:eastAsia="zh-CN" w:bidi="ar"/>
        </w:rPr>
      </w:pPr>
      <w:r>
        <w:rPr>
          <w:rFonts w:hint="eastAsia" w:ascii="宋体" w:hAnsi="宋体" w:eastAsia="宋体" w:cs="宋体"/>
          <w:b/>
          <w:bCs/>
          <w:i w:val="0"/>
          <w:iCs w:val="0"/>
          <w:color w:val="000000"/>
          <w:kern w:val="0"/>
          <w:sz w:val="30"/>
          <w:szCs w:val="30"/>
          <w:u w:val="none"/>
          <w:lang w:val="en-US" w:eastAsia="zh-CN" w:bidi="ar"/>
        </w:rPr>
        <w:t>预算清单</w:t>
      </w:r>
    </w:p>
    <w:tbl>
      <w:tblPr>
        <w:tblStyle w:val="19"/>
        <w:tblW w:w="9598"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3294"/>
        <w:gridCol w:w="1681"/>
        <w:gridCol w:w="2144"/>
        <w:gridCol w:w="2003"/>
      </w:tblGrid>
      <w:tr w14:paraId="6F29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76" w:type="dxa"/>
            <w:vMerge w:val="restart"/>
            <w:noWrap w:val="0"/>
            <w:vAlign w:val="center"/>
          </w:tcPr>
          <w:p w14:paraId="687BD2FC">
            <w:pPr>
              <w:pStyle w:val="26"/>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294" w:type="dxa"/>
            <w:vMerge w:val="restart"/>
            <w:noWrap w:val="0"/>
            <w:vAlign w:val="center"/>
          </w:tcPr>
          <w:p w14:paraId="4E0C3A64">
            <w:pPr>
              <w:pStyle w:val="26"/>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标的</w:t>
            </w:r>
            <w:r>
              <w:rPr>
                <w:rFonts w:hint="eastAsia" w:ascii="宋体" w:hAnsi="宋体" w:eastAsia="宋体" w:cs="宋体"/>
                <w:b/>
                <w:bCs/>
                <w:sz w:val="21"/>
                <w:szCs w:val="21"/>
                <w:lang w:val="en-US" w:eastAsia="zh-CN"/>
              </w:rPr>
              <w:t>名称</w:t>
            </w:r>
          </w:p>
        </w:tc>
        <w:tc>
          <w:tcPr>
            <w:tcW w:w="1681" w:type="dxa"/>
            <w:vMerge w:val="restart"/>
            <w:noWrap w:val="0"/>
            <w:vAlign w:val="center"/>
          </w:tcPr>
          <w:p w14:paraId="6BC770A0">
            <w:pPr>
              <w:pStyle w:val="26"/>
              <w:jc w:val="center"/>
              <w:rPr>
                <w:rFonts w:hint="eastAsia" w:ascii="宋体" w:hAnsi="宋体" w:eastAsia="宋体" w:cs="宋体"/>
                <w:b/>
                <w:bCs/>
                <w:sz w:val="21"/>
                <w:szCs w:val="21"/>
              </w:rPr>
            </w:pPr>
            <w:r>
              <w:rPr>
                <w:rFonts w:hint="eastAsia" w:ascii="宋体" w:hAnsi="宋体" w:eastAsia="宋体" w:cs="宋体"/>
                <w:b/>
                <w:bCs/>
                <w:sz w:val="21"/>
                <w:szCs w:val="21"/>
              </w:rPr>
              <w:t>数量及单位</w:t>
            </w:r>
          </w:p>
        </w:tc>
        <w:tc>
          <w:tcPr>
            <w:tcW w:w="4147" w:type="dxa"/>
            <w:gridSpan w:val="2"/>
            <w:noWrap w:val="0"/>
            <w:vAlign w:val="center"/>
          </w:tcPr>
          <w:p w14:paraId="09F8CF55">
            <w:pPr>
              <w:pStyle w:val="26"/>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预算金额</w:t>
            </w:r>
          </w:p>
        </w:tc>
      </w:tr>
      <w:tr w14:paraId="2655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6" w:type="dxa"/>
            <w:vMerge w:val="continue"/>
            <w:noWrap w:val="0"/>
            <w:vAlign w:val="center"/>
          </w:tcPr>
          <w:p w14:paraId="2B933FF2">
            <w:pPr>
              <w:pStyle w:val="26"/>
              <w:rPr>
                <w:rFonts w:hint="eastAsia" w:ascii="宋体" w:hAnsi="宋体" w:eastAsia="宋体" w:cs="宋体"/>
                <w:b/>
                <w:bCs/>
                <w:sz w:val="21"/>
                <w:szCs w:val="21"/>
              </w:rPr>
            </w:pPr>
          </w:p>
        </w:tc>
        <w:tc>
          <w:tcPr>
            <w:tcW w:w="3294" w:type="dxa"/>
            <w:vMerge w:val="continue"/>
            <w:noWrap w:val="0"/>
            <w:vAlign w:val="center"/>
          </w:tcPr>
          <w:p w14:paraId="175A2874">
            <w:pPr>
              <w:pStyle w:val="26"/>
              <w:jc w:val="center"/>
              <w:rPr>
                <w:rFonts w:hint="eastAsia" w:ascii="宋体" w:hAnsi="宋体" w:eastAsia="宋体" w:cs="宋体"/>
                <w:b/>
                <w:bCs/>
                <w:sz w:val="21"/>
                <w:szCs w:val="21"/>
              </w:rPr>
            </w:pPr>
          </w:p>
        </w:tc>
        <w:tc>
          <w:tcPr>
            <w:tcW w:w="1681" w:type="dxa"/>
            <w:vMerge w:val="continue"/>
            <w:noWrap w:val="0"/>
            <w:vAlign w:val="center"/>
          </w:tcPr>
          <w:p w14:paraId="120AB96A">
            <w:pPr>
              <w:pStyle w:val="26"/>
              <w:jc w:val="center"/>
              <w:rPr>
                <w:rFonts w:hint="eastAsia" w:ascii="宋体" w:hAnsi="宋体" w:eastAsia="宋体" w:cs="宋体"/>
                <w:b/>
                <w:bCs/>
                <w:sz w:val="21"/>
                <w:szCs w:val="21"/>
              </w:rPr>
            </w:pPr>
          </w:p>
        </w:tc>
        <w:tc>
          <w:tcPr>
            <w:tcW w:w="2144" w:type="dxa"/>
            <w:noWrap w:val="0"/>
            <w:vAlign w:val="center"/>
          </w:tcPr>
          <w:p w14:paraId="5B86205A">
            <w:pPr>
              <w:pStyle w:val="26"/>
              <w:jc w:val="center"/>
              <w:rPr>
                <w:rFonts w:hint="eastAsia" w:ascii="宋体" w:hAnsi="宋体" w:eastAsia="宋体" w:cs="宋体"/>
                <w:b/>
                <w:bCs/>
                <w:sz w:val="21"/>
                <w:szCs w:val="21"/>
              </w:rPr>
            </w:pPr>
            <w:r>
              <w:rPr>
                <w:rFonts w:hint="eastAsia" w:ascii="宋体" w:hAnsi="宋体" w:eastAsia="宋体" w:cs="宋体"/>
                <w:b/>
                <w:bCs/>
                <w:sz w:val="21"/>
                <w:szCs w:val="21"/>
              </w:rPr>
              <w:t>单价（元）</w:t>
            </w:r>
          </w:p>
        </w:tc>
        <w:tc>
          <w:tcPr>
            <w:tcW w:w="2003" w:type="dxa"/>
            <w:noWrap w:val="0"/>
            <w:vAlign w:val="center"/>
          </w:tcPr>
          <w:p w14:paraId="77A1192A">
            <w:pPr>
              <w:pStyle w:val="26"/>
              <w:jc w:val="center"/>
              <w:rPr>
                <w:rFonts w:hint="eastAsia" w:ascii="宋体" w:hAnsi="宋体" w:eastAsia="宋体" w:cs="宋体"/>
                <w:b/>
                <w:bCs/>
                <w:sz w:val="21"/>
                <w:szCs w:val="21"/>
              </w:rPr>
            </w:pPr>
            <w:r>
              <w:rPr>
                <w:rFonts w:hint="eastAsia" w:ascii="宋体" w:hAnsi="宋体" w:eastAsia="宋体" w:cs="宋体"/>
                <w:b/>
                <w:bCs/>
                <w:sz w:val="21"/>
                <w:szCs w:val="21"/>
              </w:rPr>
              <w:t>小计（元）</w:t>
            </w:r>
          </w:p>
        </w:tc>
      </w:tr>
      <w:tr w14:paraId="7208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76" w:type="dxa"/>
            <w:noWrap w:val="0"/>
            <w:vAlign w:val="center"/>
          </w:tcPr>
          <w:p w14:paraId="47BE50C4">
            <w:pPr>
              <w:pStyle w:val="26"/>
              <w:jc w:val="center"/>
              <w:rPr>
                <w:rFonts w:hint="eastAsia" w:ascii="宋体" w:hAnsi="宋体" w:eastAsia="宋体" w:cs="宋体"/>
                <w:sz w:val="21"/>
                <w:szCs w:val="21"/>
              </w:rPr>
            </w:pPr>
            <w:r>
              <w:rPr>
                <w:rFonts w:hint="eastAsia" w:ascii="宋体" w:hAnsi="宋体" w:eastAsia="宋体" w:cs="宋体"/>
                <w:sz w:val="21"/>
                <w:szCs w:val="21"/>
              </w:rPr>
              <w:t>1</w:t>
            </w:r>
          </w:p>
        </w:tc>
        <w:tc>
          <w:tcPr>
            <w:tcW w:w="3294" w:type="dxa"/>
            <w:noWrap w:val="0"/>
            <w:vAlign w:val="center"/>
          </w:tcPr>
          <w:p w14:paraId="7975140D">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rPr>
            </w:pPr>
            <w:r>
              <w:rPr>
                <w:rFonts w:hint="eastAsia" w:ascii="宋体" w:hAnsi="宋体" w:cs="宋体"/>
                <w:color w:val="000000"/>
                <w:sz w:val="21"/>
                <w:szCs w:val="21"/>
                <w:highlight w:val="none"/>
                <w:lang w:val="en-US" w:eastAsia="zh-CN"/>
              </w:rPr>
              <w:t>自动化HIV-1 RNA病毒载量检测系统</w:t>
            </w:r>
          </w:p>
        </w:tc>
        <w:tc>
          <w:tcPr>
            <w:tcW w:w="1681" w:type="dxa"/>
            <w:noWrap w:val="0"/>
            <w:vAlign w:val="center"/>
          </w:tcPr>
          <w:p w14:paraId="7D9B7EAD">
            <w:pPr>
              <w:pStyle w:val="26"/>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cs="宋体"/>
                <w:sz w:val="21"/>
                <w:szCs w:val="21"/>
                <w:lang w:val="en-US" w:eastAsia="zh-CN"/>
              </w:rPr>
              <w:t>套</w:t>
            </w:r>
          </w:p>
        </w:tc>
        <w:tc>
          <w:tcPr>
            <w:tcW w:w="2144" w:type="dxa"/>
            <w:noWrap w:val="0"/>
            <w:vAlign w:val="center"/>
          </w:tcPr>
          <w:p w14:paraId="499EA803">
            <w:pPr>
              <w:pStyle w:val="26"/>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586200.00</w:t>
            </w:r>
          </w:p>
        </w:tc>
        <w:tc>
          <w:tcPr>
            <w:tcW w:w="2003" w:type="dxa"/>
            <w:noWrap w:val="0"/>
            <w:vAlign w:val="center"/>
          </w:tcPr>
          <w:p w14:paraId="5C7865E9">
            <w:pPr>
              <w:pStyle w:val="26"/>
              <w:jc w:val="center"/>
              <w:rPr>
                <w:rFonts w:hint="eastAsia" w:ascii="宋体" w:hAnsi="宋体" w:eastAsia="宋体" w:cs="宋体"/>
                <w:sz w:val="21"/>
                <w:szCs w:val="21"/>
              </w:rPr>
            </w:pPr>
            <w:r>
              <w:rPr>
                <w:rFonts w:hint="eastAsia" w:ascii="宋体" w:hAnsi="宋体" w:cs="宋体"/>
                <w:sz w:val="21"/>
                <w:szCs w:val="21"/>
                <w:lang w:val="en-US" w:eastAsia="zh-CN"/>
              </w:rPr>
              <w:t>586200.00</w:t>
            </w:r>
          </w:p>
        </w:tc>
      </w:tr>
      <w:tr w14:paraId="2F9F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76" w:type="dxa"/>
            <w:noWrap w:val="0"/>
            <w:vAlign w:val="center"/>
          </w:tcPr>
          <w:p w14:paraId="0A796B53">
            <w:pPr>
              <w:pStyle w:val="26"/>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3294" w:type="dxa"/>
            <w:noWrap w:val="0"/>
            <w:vAlign w:val="center"/>
          </w:tcPr>
          <w:p w14:paraId="00D3F63C">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sz w:val="21"/>
                <w:szCs w:val="21"/>
              </w:rPr>
            </w:pPr>
            <w:r>
              <w:rPr>
                <w:rFonts w:hint="eastAsia" w:ascii="宋体" w:hAnsi="宋体" w:cs="宋体"/>
                <w:color w:val="000000"/>
                <w:sz w:val="21"/>
                <w:szCs w:val="21"/>
                <w:highlight w:val="none"/>
                <w:lang w:val="en-US" w:eastAsia="zh-CN"/>
              </w:rPr>
              <w:t>立式压力蒸汽灭菌器</w:t>
            </w:r>
          </w:p>
        </w:tc>
        <w:tc>
          <w:tcPr>
            <w:tcW w:w="1681" w:type="dxa"/>
            <w:noWrap w:val="0"/>
            <w:vAlign w:val="center"/>
          </w:tcPr>
          <w:p w14:paraId="0684E2A0">
            <w:pPr>
              <w:pStyle w:val="26"/>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1台</w:t>
            </w:r>
          </w:p>
        </w:tc>
        <w:tc>
          <w:tcPr>
            <w:tcW w:w="2144" w:type="dxa"/>
            <w:noWrap w:val="0"/>
            <w:vAlign w:val="center"/>
          </w:tcPr>
          <w:p w14:paraId="7C225A0E">
            <w:pPr>
              <w:pStyle w:val="26"/>
              <w:jc w:val="center"/>
              <w:rPr>
                <w:rFonts w:hint="default" w:ascii="宋体" w:hAnsi="宋体" w:eastAsia="宋体" w:cs="宋体"/>
                <w:sz w:val="21"/>
                <w:szCs w:val="21"/>
                <w:lang w:val="en-US"/>
              </w:rPr>
            </w:pPr>
            <w:r>
              <w:rPr>
                <w:rFonts w:hint="eastAsia" w:ascii="宋体" w:hAnsi="宋体" w:cs="宋体"/>
                <w:sz w:val="21"/>
                <w:szCs w:val="21"/>
                <w:lang w:val="en-US" w:eastAsia="zh-CN"/>
              </w:rPr>
              <w:t>16100.00</w:t>
            </w:r>
          </w:p>
        </w:tc>
        <w:tc>
          <w:tcPr>
            <w:tcW w:w="2003" w:type="dxa"/>
            <w:noWrap w:val="0"/>
            <w:vAlign w:val="center"/>
          </w:tcPr>
          <w:p w14:paraId="32AA8DC9">
            <w:pPr>
              <w:pStyle w:val="26"/>
              <w:jc w:val="center"/>
              <w:rPr>
                <w:rFonts w:hint="eastAsia" w:ascii="宋体" w:hAnsi="宋体" w:eastAsia="宋体" w:cs="宋体"/>
                <w:sz w:val="21"/>
                <w:szCs w:val="21"/>
              </w:rPr>
            </w:pPr>
            <w:r>
              <w:rPr>
                <w:rFonts w:hint="eastAsia" w:ascii="宋体" w:hAnsi="宋体" w:cs="宋体"/>
                <w:sz w:val="21"/>
                <w:szCs w:val="21"/>
                <w:lang w:val="en-US" w:eastAsia="zh-CN"/>
              </w:rPr>
              <w:t>16100.00</w:t>
            </w:r>
          </w:p>
        </w:tc>
      </w:tr>
      <w:tr w14:paraId="01E6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76" w:type="dxa"/>
            <w:noWrap w:val="0"/>
            <w:vAlign w:val="center"/>
          </w:tcPr>
          <w:p w14:paraId="208268CE">
            <w:pPr>
              <w:pStyle w:val="26"/>
              <w:jc w:val="center"/>
              <w:rPr>
                <w:rFonts w:hint="default" w:ascii="宋体" w:hAnsi="宋体" w:cs="宋体"/>
                <w:sz w:val="21"/>
                <w:szCs w:val="21"/>
                <w:lang w:val="en-US" w:eastAsia="zh-CN"/>
              </w:rPr>
            </w:pPr>
            <w:r>
              <w:rPr>
                <w:rFonts w:hint="eastAsia" w:ascii="宋体" w:hAnsi="宋体" w:cs="宋体"/>
                <w:sz w:val="21"/>
                <w:szCs w:val="21"/>
                <w:lang w:val="en-US" w:eastAsia="zh-CN"/>
              </w:rPr>
              <w:t>3</w:t>
            </w:r>
          </w:p>
        </w:tc>
        <w:tc>
          <w:tcPr>
            <w:tcW w:w="3294" w:type="dxa"/>
            <w:noWrap w:val="0"/>
            <w:vAlign w:val="center"/>
          </w:tcPr>
          <w:p w14:paraId="1592B53B">
            <w:pPr>
              <w:keepNext w:val="0"/>
              <w:keepLines w:val="0"/>
              <w:pageBreakBefore w:val="0"/>
              <w:kinsoku/>
              <w:wordWrap/>
              <w:overflowPunct/>
              <w:topLinePunct w:val="0"/>
              <w:autoSpaceDE/>
              <w:autoSpaceDN/>
              <w:bidi w:val="0"/>
              <w:adjustRightInd/>
              <w:snapToGrid w:val="0"/>
              <w:spacing w:line="460" w:lineRule="exact"/>
              <w:jc w:val="center"/>
              <w:textAlignment w:val="auto"/>
              <w:rPr>
                <w:rFonts w:hint="default" w:ascii="宋体" w:hAnsi="宋体" w:eastAsia="宋体" w:cs="宋体"/>
                <w:sz w:val="21"/>
                <w:szCs w:val="21"/>
                <w:lang w:val="en-US" w:eastAsia="zh-CN"/>
              </w:rPr>
            </w:pPr>
            <w:r>
              <w:rPr>
                <w:rFonts w:hint="eastAsia" w:ascii="宋体" w:hAnsi="宋体" w:cs="宋体"/>
                <w:color w:val="000000"/>
                <w:sz w:val="21"/>
                <w:szCs w:val="21"/>
                <w:highlight w:val="none"/>
                <w:lang w:val="en-US" w:eastAsia="zh-CN"/>
              </w:rPr>
              <w:t>低温冰箱</w:t>
            </w:r>
          </w:p>
        </w:tc>
        <w:tc>
          <w:tcPr>
            <w:tcW w:w="1681" w:type="dxa"/>
            <w:noWrap w:val="0"/>
            <w:vAlign w:val="center"/>
          </w:tcPr>
          <w:p w14:paraId="7472AC21">
            <w:pPr>
              <w:pStyle w:val="26"/>
              <w:jc w:val="center"/>
              <w:rPr>
                <w:rFonts w:hint="eastAsia" w:ascii="宋体" w:hAnsi="宋体" w:cs="宋体"/>
                <w:sz w:val="21"/>
                <w:szCs w:val="21"/>
                <w:lang w:val="en-US" w:eastAsia="zh-CN"/>
              </w:rPr>
            </w:pPr>
            <w:r>
              <w:rPr>
                <w:rFonts w:hint="eastAsia" w:ascii="宋体" w:hAnsi="宋体" w:cs="宋体"/>
                <w:sz w:val="21"/>
                <w:szCs w:val="21"/>
                <w:lang w:val="en-US" w:eastAsia="zh-CN"/>
              </w:rPr>
              <w:t>1台</w:t>
            </w:r>
          </w:p>
        </w:tc>
        <w:tc>
          <w:tcPr>
            <w:tcW w:w="2144" w:type="dxa"/>
            <w:noWrap w:val="0"/>
            <w:vAlign w:val="center"/>
          </w:tcPr>
          <w:p w14:paraId="021776B1">
            <w:pPr>
              <w:pStyle w:val="26"/>
              <w:jc w:val="center"/>
              <w:rPr>
                <w:rFonts w:hint="default" w:ascii="宋体" w:hAnsi="宋体" w:cs="宋体"/>
                <w:sz w:val="21"/>
                <w:szCs w:val="21"/>
                <w:lang w:val="en-US" w:eastAsia="zh-CN"/>
              </w:rPr>
            </w:pPr>
            <w:r>
              <w:rPr>
                <w:rFonts w:hint="eastAsia" w:ascii="宋体" w:hAnsi="宋体" w:cs="宋体"/>
                <w:sz w:val="21"/>
                <w:szCs w:val="21"/>
                <w:lang w:val="en-US" w:eastAsia="zh-CN"/>
              </w:rPr>
              <w:t>13400.00</w:t>
            </w:r>
          </w:p>
        </w:tc>
        <w:tc>
          <w:tcPr>
            <w:tcW w:w="2003" w:type="dxa"/>
            <w:noWrap w:val="0"/>
            <w:vAlign w:val="center"/>
          </w:tcPr>
          <w:p w14:paraId="69E010D8">
            <w:pPr>
              <w:pStyle w:val="26"/>
              <w:jc w:val="center"/>
              <w:rPr>
                <w:rFonts w:hint="eastAsia" w:ascii="宋体" w:hAnsi="宋体" w:cs="宋体"/>
                <w:sz w:val="21"/>
                <w:szCs w:val="21"/>
                <w:lang w:val="en-US" w:eastAsia="zh-CN"/>
              </w:rPr>
            </w:pPr>
            <w:r>
              <w:rPr>
                <w:rFonts w:hint="eastAsia" w:ascii="宋体" w:hAnsi="宋体" w:cs="宋体"/>
                <w:sz w:val="21"/>
                <w:szCs w:val="21"/>
                <w:lang w:val="en-US" w:eastAsia="zh-CN"/>
              </w:rPr>
              <w:t>13400.00</w:t>
            </w:r>
          </w:p>
        </w:tc>
      </w:tr>
      <w:tr w14:paraId="37E5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451" w:type="dxa"/>
            <w:gridSpan w:val="3"/>
            <w:noWrap w:val="0"/>
            <w:vAlign w:val="center"/>
          </w:tcPr>
          <w:p w14:paraId="6F63978C">
            <w:pPr>
              <w:pStyle w:val="26"/>
              <w:jc w:val="center"/>
              <w:rPr>
                <w:rFonts w:hint="eastAsia" w:ascii="宋体" w:hAnsi="宋体" w:eastAsia="宋体" w:cs="宋体"/>
                <w:sz w:val="21"/>
                <w:szCs w:val="21"/>
              </w:rPr>
            </w:pPr>
            <w:r>
              <w:rPr>
                <w:rFonts w:hint="eastAsia" w:ascii="宋体" w:hAnsi="宋体" w:eastAsia="宋体" w:cs="宋体"/>
                <w:sz w:val="21"/>
                <w:szCs w:val="21"/>
              </w:rPr>
              <w:t>预算合计（元）</w:t>
            </w:r>
          </w:p>
        </w:tc>
        <w:tc>
          <w:tcPr>
            <w:tcW w:w="2144" w:type="dxa"/>
            <w:noWrap w:val="0"/>
            <w:vAlign w:val="center"/>
          </w:tcPr>
          <w:p w14:paraId="6867C02A">
            <w:pPr>
              <w:pStyle w:val="26"/>
              <w:jc w:val="center"/>
              <w:rPr>
                <w:rFonts w:hint="eastAsia" w:ascii="宋体" w:hAnsi="宋体" w:eastAsia="宋体" w:cs="宋体"/>
                <w:sz w:val="21"/>
                <w:szCs w:val="21"/>
              </w:rPr>
            </w:pPr>
          </w:p>
        </w:tc>
        <w:tc>
          <w:tcPr>
            <w:tcW w:w="2003" w:type="dxa"/>
            <w:noWrap w:val="0"/>
            <w:vAlign w:val="center"/>
          </w:tcPr>
          <w:p w14:paraId="4FA5195B">
            <w:pPr>
              <w:pStyle w:val="26"/>
              <w:jc w:val="center"/>
              <w:rPr>
                <w:rFonts w:hint="default" w:ascii="宋体" w:hAnsi="宋体" w:eastAsia="宋体" w:cs="宋体"/>
                <w:sz w:val="21"/>
                <w:szCs w:val="21"/>
                <w:lang w:val="en-US"/>
              </w:rPr>
            </w:pPr>
            <w:r>
              <w:rPr>
                <w:rFonts w:hint="eastAsia" w:ascii="宋体" w:hAnsi="宋体" w:cs="宋体"/>
                <w:sz w:val="21"/>
                <w:szCs w:val="21"/>
                <w:lang w:val="en-US" w:eastAsia="zh-CN"/>
              </w:rPr>
              <w:fldChar w:fldCharType="begin"/>
            </w:r>
            <w:r>
              <w:rPr>
                <w:rFonts w:hint="eastAsia" w:ascii="宋体" w:hAnsi="宋体" w:cs="宋体"/>
                <w:sz w:val="21"/>
                <w:szCs w:val="21"/>
                <w:lang w:val="en-US" w:eastAsia="zh-CN"/>
              </w:rPr>
              <w:instrText xml:space="preserve"> = sum(E3:E5) \* MERGEFORMAT </w:instrText>
            </w:r>
            <w:r>
              <w:rPr>
                <w:rFonts w:hint="eastAsia" w:ascii="宋体" w:hAnsi="宋体" w:cs="宋体"/>
                <w:sz w:val="21"/>
                <w:szCs w:val="21"/>
                <w:lang w:val="en-US" w:eastAsia="zh-CN"/>
              </w:rPr>
              <w:fldChar w:fldCharType="separate"/>
            </w:r>
            <w:r>
              <w:rPr>
                <w:rFonts w:hint="eastAsia" w:ascii="宋体" w:hAnsi="宋体" w:cs="宋体"/>
                <w:sz w:val="21"/>
                <w:szCs w:val="21"/>
                <w:lang w:val="en-US" w:eastAsia="zh-CN"/>
              </w:rPr>
              <w:t>615700</w:t>
            </w:r>
            <w:r>
              <w:rPr>
                <w:rFonts w:hint="eastAsia" w:ascii="宋体" w:hAnsi="宋体" w:cs="宋体"/>
                <w:sz w:val="21"/>
                <w:szCs w:val="21"/>
                <w:lang w:val="en-US" w:eastAsia="zh-CN"/>
              </w:rPr>
              <w:fldChar w:fldCharType="end"/>
            </w:r>
            <w:r>
              <w:rPr>
                <w:rFonts w:hint="eastAsia" w:ascii="宋体" w:hAnsi="宋体" w:cs="宋体"/>
                <w:sz w:val="21"/>
                <w:szCs w:val="21"/>
                <w:lang w:val="en-US" w:eastAsia="zh-CN"/>
              </w:rPr>
              <w:t>.00</w:t>
            </w:r>
          </w:p>
        </w:tc>
      </w:tr>
    </w:tbl>
    <w:p w14:paraId="339D7397">
      <w:pPr>
        <w:pStyle w:val="26"/>
        <w:rPr>
          <w:rFonts w:hint="eastAsia"/>
        </w:rPr>
      </w:pPr>
    </w:p>
    <w:p w14:paraId="106E07C5">
      <w:pPr>
        <w:pStyle w:val="27"/>
        <w:rPr>
          <w:rFonts w:hint="eastAsia"/>
        </w:rPr>
      </w:pPr>
    </w:p>
    <w:p w14:paraId="7D5FAB14">
      <w:pPr>
        <w:rPr>
          <w:rFonts w:hint="eastAsia"/>
        </w:rPr>
      </w:pPr>
    </w:p>
    <w:p w14:paraId="065FC548">
      <w:pPr>
        <w:pStyle w:val="25"/>
        <w:rPr>
          <w:rFonts w:hint="eastAsia"/>
        </w:rPr>
      </w:pPr>
    </w:p>
    <w:p w14:paraId="74E91739">
      <w:pPr>
        <w:rPr>
          <w:rFonts w:hint="eastAsia"/>
        </w:rPr>
      </w:pPr>
    </w:p>
    <w:tbl>
      <w:tblPr>
        <w:tblStyle w:val="20"/>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982"/>
        <w:gridCol w:w="477"/>
        <w:gridCol w:w="916"/>
        <w:gridCol w:w="6830"/>
      </w:tblGrid>
      <w:tr w14:paraId="1AD3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000" w:type="pct"/>
            <w:gridSpan w:val="5"/>
            <w:vAlign w:val="center"/>
          </w:tcPr>
          <w:p w14:paraId="49CA1928">
            <w:pPr>
              <w:pStyle w:val="32"/>
              <w:kinsoku w:val="0"/>
              <w:overflowPunct w:val="0"/>
              <w:spacing w:line="440" w:lineRule="exact"/>
              <w:ind w:right="86"/>
              <w:jc w:val="left"/>
              <w:rPr>
                <w:rFonts w:hint="eastAsia" w:ascii="宋体" w:hAnsi="宋体" w:eastAsia="宋体" w:cs="宋体"/>
                <w:sz w:val="21"/>
                <w:szCs w:val="21"/>
              </w:rPr>
            </w:pPr>
            <w:r>
              <w:rPr>
                <w:rFonts w:hint="eastAsia" w:hAnsi="宋体" w:cs="宋体"/>
                <w:b/>
                <w:bCs/>
                <w:color w:val="auto"/>
                <w:sz w:val="21"/>
                <w:szCs w:val="21"/>
                <w:lang w:val="en-US" w:eastAsia="zh-CN"/>
              </w:rPr>
              <w:t>一、</w:t>
            </w:r>
            <w:r>
              <w:rPr>
                <w:rFonts w:hint="eastAsia" w:ascii="宋体" w:hAnsi="宋体" w:eastAsia="宋体" w:cs="宋体"/>
                <w:b/>
                <w:bCs/>
                <w:color w:val="auto"/>
                <w:sz w:val="21"/>
                <w:szCs w:val="21"/>
              </w:rPr>
              <w:t>货物需求一览表</w:t>
            </w:r>
          </w:p>
        </w:tc>
      </w:tr>
      <w:tr w14:paraId="0A89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14:paraId="6E727AEA">
            <w:pPr>
              <w:pStyle w:val="34"/>
              <w:spacing w:line="24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743" w:type="pct"/>
            <w:gridSpan w:val="2"/>
            <w:vAlign w:val="center"/>
          </w:tcPr>
          <w:p w14:paraId="535D1C33">
            <w:pPr>
              <w:pStyle w:val="34"/>
              <w:spacing w:line="240" w:lineRule="auto"/>
              <w:jc w:val="center"/>
              <w:rPr>
                <w:rFonts w:hint="eastAsia" w:ascii="宋体" w:hAnsi="宋体" w:eastAsia="宋体" w:cs="宋体"/>
                <w:spacing w:val="-12"/>
                <w:sz w:val="21"/>
                <w:szCs w:val="21"/>
              </w:rPr>
            </w:pPr>
            <w:r>
              <w:rPr>
                <w:rFonts w:hint="eastAsia" w:ascii="宋体" w:hAnsi="宋体" w:eastAsia="宋体" w:cs="宋体"/>
                <w:spacing w:val="-12"/>
                <w:sz w:val="21"/>
                <w:szCs w:val="21"/>
              </w:rPr>
              <w:t>标的名称</w:t>
            </w:r>
          </w:p>
        </w:tc>
        <w:tc>
          <w:tcPr>
            <w:tcW w:w="466" w:type="pct"/>
            <w:vAlign w:val="center"/>
          </w:tcPr>
          <w:p w14:paraId="2173BDEC">
            <w:pPr>
              <w:pStyle w:val="34"/>
              <w:spacing w:line="240" w:lineRule="auto"/>
              <w:jc w:val="center"/>
              <w:rPr>
                <w:rFonts w:hint="eastAsia" w:ascii="宋体" w:hAnsi="宋体" w:eastAsia="宋体" w:cs="宋体"/>
                <w:sz w:val="21"/>
                <w:szCs w:val="21"/>
              </w:rPr>
            </w:pPr>
            <w:r>
              <w:rPr>
                <w:rFonts w:hint="eastAsia" w:ascii="宋体" w:hAnsi="宋体" w:eastAsia="宋体" w:cs="宋体"/>
                <w:sz w:val="21"/>
                <w:szCs w:val="21"/>
              </w:rPr>
              <w:t>数量及单位</w:t>
            </w:r>
          </w:p>
        </w:tc>
        <w:tc>
          <w:tcPr>
            <w:tcW w:w="3474" w:type="pct"/>
            <w:vAlign w:val="center"/>
          </w:tcPr>
          <w:p w14:paraId="7806B8A0">
            <w:pPr>
              <w:pStyle w:val="32"/>
              <w:kinsoku w:val="0"/>
              <w:overflowPunct w:val="0"/>
              <w:spacing w:line="240" w:lineRule="auto"/>
              <w:ind w:left="107" w:leftChars="0" w:right="86" w:rightChars="0" w:firstLine="735" w:firstLineChars="350"/>
              <w:jc w:val="center"/>
              <w:rPr>
                <w:rFonts w:hint="eastAsia" w:ascii="宋体" w:hAnsi="宋体" w:eastAsia="宋体" w:cs="宋体"/>
                <w:sz w:val="21"/>
                <w:szCs w:val="21"/>
              </w:rPr>
            </w:pPr>
            <w:r>
              <w:rPr>
                <w:rFonts w:hint="eastAsia" w:ascii="宋体" w:hAnsi="宋体" w:eastAsia="宋体" w:cs="宋体"/>
                <w:sz w:val="21"/>
                <w:szCs w:val="21"/>
              </w:rPr>
              <w:t>技术参数</w:t>
            </w:r>
          </w:p>
        </w:tc>
      </w:tr>
      <w:tr w14:paraId="4C05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15" w:type="pct"/>
            <w:vAlign w:val="center"/>
          </w:tcPr>
          <w:p w14:paraId="6F8F4CC7">
            <w:pPr>
              <w:pStyle w:val="34"/>
              <w:spacing w:line="44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743" w:type="pct"/>
            <w:gridSpan w:val="2"/>
            <w:vAlign w:val="center"/>
          </w:tcPr>
          <w:p w14:paraId="556E3D0B">
            <w:pPr>
              <w:pStyle w:val="34"/>
              <w:spacing w:line="440" w:lineRule="exact"/>
              <w:jc w:val="center"/>
              <w:rPr>
                <w:rFonts w:hint="eastAsia" w:ascii="宋体" w:hAnsi="宋体" w:eastAsia="宋体" w:cs="宋体"/>
                <w:sz w:val="21"/>
                <w:szCs w:val="21"/>
              </w:rPr>
            </w:pPr>
            <w:r>
              <w:rPr>
                <w:rFonts w:hint="eastAsia" w:ascii="宋体" w:hAnsi="宋体" w:eastAsia="宋体" w:cs="宋体"/>
                <w:sz w:val="21"/>
                <w:szCs w:val="21"/>
              </w:rPr>
              <w:t>自动化HIV-1 RNA病毒载量检测系统</w:t>
            </w:r>
          </w:p>
        </w:tc>
        <w:tc>
          <w:tcPr>
            <w:tcW w:w="466" w:type="pct"/>
            <w:vAlign w:val="center"/>
          </w:tcPr>
          <w:p w14:paraId="0435526F">
            <w:pPr>
              <w:pStyle w:val="34"/>
              <w:spacing w:line="440" w:lineRule="exact"/>
              <w:jc w:val="center"/>
              <w:rPr>
                <w:rFonts w:hint="eastAsia" w:ascii="宋体" w:hAnsi="宋体" w:eastAsia="宋体" w:cs="宋体"/>
                <w:sz w:val="21"/>
                <w:szCs w:val="21"/>
              </w:rPr>
            </w:pPr>
            <w:r>
              <w:rPr>
                <w:rFonts w:hint="eastAsia" w:ascii="宋体" w:hAnsi="宋体" w:eastAsia="宋体" w:cs="宋体"/>
                <w:sz w:val="21"/>
                <w:szCs w:val="21"/>
              </w:rPr>
              <w:t>1台</w:t>
            </w:r>
          </w:p>
        </w:tc>
        <w:tc>
          <w:tcPr>
            <w:tcW w:w="3474" w:type="pct"/>
          </w:tcPr>
          <w:p w14:paraId="1BB3ED1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（一）、核心性能要求</w:t>
            </w:r>
          </w:p>
          <w:p w14:paraId="29E97C1F">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检测原理：系统应基于实时荧光定量PCR技术，能够对病原体核酸进行高精度定量检测。</w:t>
            </w:r>
          </w:p>
          <w:p w14:paraId="7E7292BF">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检测项目：系统平台需支持HIV-1病毒核酸的定量检测，并具备拓展检测其他常见病原体（如HBV、HCV、结核分枝杆菌等）核酸检测的潜力。</w:t>
            </w:r>
          </w:p>
          <w:p w14:paraId="4E0F7E5F">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▲检测灵敏度：HIV-1病毒的定量检测下限应≤ 50 IU/mL（或等效的copies/mL单位），以确保对低病毒载量样本的准确识别。</w:t>
            </w:r>
          </w:p>
          <w:p w14:paraId="526C8050">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▲检测线性范围：HIV-1病毒的定量检测线性范围应覆盖10²IU/mL至10⁸ IU/mL，以满足临床从低到高不同浓度样本的准确定量需求。</w:t>
            </w:r>
          </w:p>
          <w:p w14:paraId="1BE0EEB4">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检测特异性与精密度：对HIV-1病毒检测的特异性应不低于99%。定量检测的批内和批间精密度（CV）应不高于5%。</w:t>
            </w:r>
          </w:p>
          <w:p w14:paraId="327DA7F5">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▲亚型覆盖：配套的HIV-1病毒载量检测试剂应能有效检测M组主要亚型及O组病毒，避免因亚型变异导致的漏检。</w:t>
            </w:r>
          </w:p>
          <w:p w14:paraId="7D03DF4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（二）、系统自动化与集成要求</w:t>
            </w:r>
          </w:p>
          <w:p w14:paraId="73F0A8D5">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▲自动化程度：系统应实现高度自动化，整合样本分液、核酸提取纯化、PCR反应体系构建、扩增与检测等关键步骤，最大限度减少人工操作环节和人为误差。</w:t>
            </w:r>
          </w:p>
          <w:p w14:paraId="1DAFD110">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检测通量：系统应支持单批次不少于8个测试，并具备处理每日不少于96个样本的能力，以满足实验室的吞吐量需求。</w:t>
            </w:r>
          </w:p>
          <w:p w14:paraId="5D06E363">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随到随检：支持样本连续随机上机检测，无需凑齐批量样本，以满足临床样本随机送检、快速报告的需求。</w:t>
            </w:r>
          </w:p>
          <w:p w14:paraId="1931A04D">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原始管上机：系统应支持常用规格（如2mL, 5mL, 8mL）的原始样本管直接上机，减少样本转移步骤，降低生物安全风险。</w:t>
            </w:r>
          </w:p>
          <w:p w14:paraId="1885C48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（三）、试剂与耗材要求</w:t>
            </w:r>
          </w:p>
          <w:p w14:paraId="7F7D5E4F">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▲试剂通用性：配套试剂应为即用型预分装设计，操作简便。试剂应在2-8℃条件下储存，有效期不低于12个月。</w:t>
            </w:r>
          </w:p>
          <w:p w14:paraId="12BF3CB7">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▲定量方法：应采用内标法定量，内标需与样本一同参与核酸提取与扩增全过程，以监控实验效率，有效避免假阴性，确保结果准确性。</w:t>
            </w:r>
          </w:p>
          <w:p w14:paraId="37B1E338">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防污染设计：试剂体系宜包含防污染组分（如UNG酶），以降低扩增产物污染风险。</w:t>
            </w:r>
          </w:p>
          <w:p w14:paraId="7B24CE9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（四）、生物安全与防污染措施</w:t>
            </w:r>
          </w:p>
          <w:p w14:paraId="65B02FB0">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系统设计：仪器构造和废弃物存放设计应符合生物安全管理要求，最大限度降低仪器污染和实验室生物安全泄露、操作人员职业暴露风险。</w:t>
            </w:r>
          </w:p>
          <w:p w14:paraId="5DB86773">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防污染措施：系统需具备有效的防污染措施，例如使用带滤芯的吸头、紫外灯消毒模块等，以防止扩增产物的气溶胶污染。</w:t>
            </w:r>
          </w:p>
          <w:p w14:paraId="3C005E9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（五）、软件与数据管理</w:t>
            </w:r>
          </w:p>
          <w:p w14:paraId="06746463">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操作系统：仪器配套软件应提供中文操作界面，能自动分析结果并生成报告。软件需具备数据存储、查询、追踪和导出功能。</w:t>
            </w:r>
          </w:p>
          <w:p w14:paraId="73EE6E4C">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系统兼容：软件应具备与实验室信息管理系统（LIS）进行数据传输的接口能力。</w:t>
            </w:r>
          </w:p>
          <w:p w14:paraId="3099507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（六）、售后服务与培训</w:t>
            </w:r>
          </w:p>
          <w:p w14:paraId="29FF0C85">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保修期：供应商应提供不少于3年的免费整机保修服务。</w:t>
            </w:r>
          </w:p>
          <w:p w14:paraId="60DFB337">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响应时间：出现故障时，供应商应提供24小时内响应，48小时内维修人员到达现场的服务。</w:t>
            </w:r>
          </w:p>
          <w:p w14:paraId="514F4215">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bCs/>
                <w:sz w:val="21"/>
                <w:szCs w:val="21"/>
              </w:rPr>
            </w:pPr>
            <w:r>
              <w:rPr>
                <w:rFonts w:hint="eastAsia" w:ascii="宋体" w:hAnsi="宋体" w:eastAsia="宋体" w:cs="宋体"/>
                <w:b w:val="0"/>
                <w:bCs w:val="0"/>
                <w:sz w:val="21"/>
                <w:szCs w:val="21"/>
              </w:rPr>
              <w:t>培训要求：供应商需提供完整的现场安装、调试和操作培训，直至用户能独立正确使用设备。</w:t>
            </w:r>
          </w:p>
        </w:tc>
      </w:tr>
      <w:tr w14:paraId="0492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5" w:type="pct"/>
            <w:vAlign w:val="center"/>
          </w:tcPr>
          <w:p w14:paraId="4B7BCD6B">
            <w:pPr>
              <w:pStyle w:val="34"/>
              <w:spacing w:line="44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743" w:type="pct"/>
            <w:gridSpan w:val="2"/>
            <w:vAlign w:val="center"/>
          </w:tcPr>
          <w:p w14:paraId="32EEFFF7">
            <w:pPr>
              <w:pStyle w:val="34"/>
              <w:spacing w:line="440" w:lineRule="exact"/>
              <w:jc w:val="center"/>
              <w:rPr>
                <w:rFonts w:hint="eastAsia" w:ascii="宋体" w:hAnsi="宋体" w:eastAsia="宋体" w:cs="宋体"/>
                <w:sz w:val="21"/>
                <w:szCs w:val="21"/>
              </w:rPr>
            </w:pPr>
            <w:r>
              <w:rPr>
                <w:rFonts w:hint="eastAsia" w:ascii="宋体" w:hAnsi="宋体" w:eastAsia="宋体" w:cs="宋体"/>
                <w:sz w:val="21"/>
                <w:szCs w:val="21"/>
              </w:rPr>
              <w:t>立式压力蒸汽灭菌器</w:t>
            </w:r>
          </w:p>
        </w:tc>
        <w:tc>
          <w:tcPr>
            <w:tcW w:w="466" w:type="pct"/>
            <w:vAlign w:val="center"/>
          </w:tcPr>
          <w:p w14:paraId="4C993833">
            <w:pPr>
              <w:pStyle w:val="34"/>
              <w:spacing w:line="44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1台</w:t>
            </w:r>
          </w:p>
        </w:tc>
        <w:tc>
          <w:tcPr>
            <w:tcW w:w="3474" w:type="pct"/>
          </w:tcPr>
          <w:p w14:paraId="77467D1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（一）设备基本要求</w:t>
            </w:r>
          </w:p>
          <w:p w14:paraId="4BE35751">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设备需用于医疗、实验室环境中对医疗器械、敷料、玻璃器皿、溶液培养基等进行灭菌处理。</w:t>
            </w:r>
          </w:p>
          <w:p w14:paraId="17C9AEE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（二）核心性能参数</w:t>
            </w:r>
          </w:p>
          <w:p w14:paraId="41E464E4">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有效容积≥50L（可根据需求选择50L、75L、100L等规格）；最高工作温度≥134℃；最高工作压力≥0.22MPa；设计温度≥150℃（设计温度通常高于工作温度）；设计压力≥0.3MPa（设计压力通常高于工作压力）；温度均匀度≤±1℃；温度控制范围105℃~134℃；计时控制范围0-99分钟或更宽（如0-99小时59分钟）；电源要求AC220V ±10%，50Hz。</w:t>
            </w:r>
          </w:p>
          <w:p w14:paraId="6227C21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（三）功能与配置要求</w:t>
            </w:r>
          </w:p>
          <w:p w14:paraId="661FABDF">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自动化控制：设备应具备微电脑程序控制功能，能自动完成加热、灭菌、排汽、干燥（可选）等过程，灭菌结束后能自动报警。</w:t>
            </w:r>
          </w:p>
          <w:p w14:paraId="3CBED352">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显示界面：配备清晰的显示屏（如LED液晶屏），能实时显示温度、压力、时间等灭菌过程参数。</w:t>
            </w:r>
          </w:p>
          <w:p w14:paraId="794D00F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（四）安全保护要求</w:t>
            </w:r>
          </w:p>
          <w:p w14:paraId="5AB2C2E6">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安全联锁装置：必须配备安全联锁装置（如手轮式快开门结构），当内腔压力高于0.027MPa时，门盖无法打开。</w:t>
            </w:r>
          </w:p>
          <w:p w14:paraId="4E3A876E">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超压保护：装有安全阀，当压力超过设定值（如0.28MPa）时能自动启跳释放压力。</w:t>
            </w:r>
          </w:p>
          <w:p w14:paraId="74B6C836">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断水/干烧保护：在缺水或断水时能自动切断加热电源。</w:t>
            </w:r>
          </w:p>
          <w:p w14:paraId="637948D0">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超温保护：具备超温自动保护装置。</w:t>
            </w:r>
          </w:p>
          <w:p w14:paraId="2F8BADF1">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过流/漏电保护：装有过载漏电保护器。</w:t>
            </w:r>
          </w:p>
        </w:tc>
      </w:tr>
      <w:tr w14:paraId="3FD4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5" w:type="pct"/>
            <w:vAlign w:val="center"/>
          </w:tcPr>
          <w:p w14:paraId="489D3C5C">
            <w:pPr>
              <w:pStyle w:val="34"/>
              <w:spacing w:line="44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3</w:t>
            </w:r>
          </w:p>
        </w:tc>
        <w:tc>
          <w:tcPr>
            <w:tcW w:w="743" w:type="pct"/>
            <w:gridSpan w:val="2"/>
            <w:vAlign w:val="center"/>
          </w:tcPr>
          <w:p w14:paraId="292184AB">
            <w:pPr>
              <w:pStyle w:val="34"/>
              <w:spacing w:line="440" w:lineRule="exact"/>
              <w:jc w:val="center"/>
              <w:rPr>
                <w:rFonts w:hint="eastAsia" w:ascii="宋体" w:hAnsi="宋体" w:eastAsia="宋体" w:cs="宋体"/>
                <w:sz w:val="21"/>
                <w:szCs w:val="21"/>
              </w:rPr>
            </w:pPr>
            <w:r>
              <w:rPr>
                <w:rFonts w:hint="eastAsia" w:ascii="宋体" w:hAnsi="宋体" w:eastAsia="宋体" w:cs="宋体"/>
                <w:sz w:val="21"/>
                <w:szCs w:val="21"/>
              </w:rPr>
              <w:t>低温冰箱</w:t>
            </w:r>
          </w:p>
        </w:tc>
        <w:tc>
          <w:tcPr>
            <w:tcW w:w="466" w:type="pct"/>
            <w:vAlign w:val="center"/>
          </w:tcPr>
          <w:p w14:paraId="442295C0">
            <w:pPr>
              <w:pStyle w:val="34"/>
              <w:spacing w:line="440" w:lineRule="exact"/>
              <w:jc w:val="center"/>
              <w:rPr>
                <w:rFonts w:hint="eastAsia" w:ascii="宋体" w:hAnsi="宋体" w:cs="宋体"/>
                <w:sz w:val="21"/>
                <w:szCs w:val="21"/>
                <w:lang w:val="en-US" w:eastAsia="zh-CN"/>
              </w:rPr>
            </w:pPr>
            <w:r>
              <w:rPr>
                <w:rFonts w:hint="eastAsia" w:ascii="宋体" w:hAnsi="宋体" w:cs="宋体"/>
                <w:sz w:val="21"/>
                <w:szCs w:val="21"/>
                <w:lang w:val="en-US" w:eastAsia="zh-CN"/>
              </w:rPr>
              <w:t>1台</w:t>
            </w:r>
          </w:p>
        </w:tc>
        <w:tc>
          <w:tcPr>
            <w:tcW w:w="3474" w:type="pct"/>
          </w:tcPr>
          <w:p w14:paraId="46F2465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（一）核心性能与基本参数​</w:t>
            </w:r>
          </w:p>
          <w:p w14:paraId="30997E4D">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设备应能在-20℃至-40℃的温度范围内稳定工作，其温度均匀性（即箱内各点温差）需控制在±3℃以内，温度波动度应不超过±1℃，以确保样本存储环境的一致性和稳定性。设备的有效容积可根据实际需求确定，常见规格应不低于400升，并能容纳相当数量的标准冻存管。在断电情况下，空载设备从-40℃升温至-20℃的保温时间应不少于4小时，为样本转移提供足够的安全窗口。设备的降温性能也应有明确指标，例如在25℃环境温度下，空载降至-40℃所需时间应合理（如参考值≤6小时）。</w:t>
            </w:r>
          </w:p>
          <w:p w14:paraId="07D7900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sz w:val="21"/>
                <w:szCs w:val="21"/>
              </w:rPr>
            </w:pPr>
            <w:r>
              <w:rPr>
                <w:rFonts w:hint="eastAsia" w:ascii="宋体" w:hAnsi="宋体" w:eastAsia="宋体" w:cs="宋体"/>
                <w:b/>
                <w:bCs/>
                <w:sz w:val="21"/>
                <w:szCs w:val="21"/>
              </w:rPr>
              <w:t>（二）结构与安全保障</w:t>
            </w:r>
            <w:r>
              <w:rPr>
                <w:rFonts w:hint="eastAsia" w:ascii="宋体" w:hAnsi="宋体" w:eastAsia="宋体" w:cs="宋体"/>
                <w:b w:val="0"/>
                <w:bCs w:val="0"/>
                <w:sz w:val="21"/>
                <w:szCs w:val="21"/>
              </w:rPr>
              <w:t>​</w:t>
            </w:r>
          </w:p>
          <w:p w14:paraId="32629583">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冰箱的制冷系统应高效可靠，建议采用环保制冷剂。其箱体结构需坚固耐用，外壳宜采用优质冷轧钢板并做表面防腐处理，内胆则推荐使用耐腐蚀的不锈钢或镀锌钢板。保温层应使用高性能绝热材料（如聚氨酯泡沫或真空绝热板），厚度应足以保证保温效果。门体密封至关重要，宜采用多层密封条设计，并配备多个独立内门，以最大限度减少冷气流失。设备必须具备完善的报警功能，包括高低温报警、断电报警、传感器故障报警、开门超时报警等，并配备声光报警装置及远程报警接口。此外，还应具备密码保护、开机延时保护等安全措施。</w:t>
            </w:r>
          </w:p>
          <w:p w14:paraId="7CBF375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sz w:val="21"/>
                <w:szCs w:val="21"/>
              </w:rPr>
            </w:pPr>
            <w:r>
              <w:rPr>
                <w:rFonts w:hint="eastAsia" w:ascii="宋体" w:hAnsi="宋体" w:eastAsia="宋体" w:cs="宋体"/>
                <w:b/>
                <w:bCs/>
                <w:sz w:val="21"/>
                <w:szCs w:val="21"/>
              </w:rPr>
              <w:t>（三）控制、数据与售后服务</w:t>
            </w:r>
            <w:r>
              <w:rPr>
                <w:rFonts w:hint="eastAsia" w:ascii="宋体" w:hAnsi="宋体" w:eastAsia="宋体" w:cs="宋体"/>
                <w:b w:val="0"/>
                <w:bCs w:val="0"/>
                <w:sz w:val="21"/>
                <w:szCs w:val="21"/>
              </w:rPr>
              <w:t>​</w:t>
            </w:r>
          </w:p>
          <w:p w14:paraId="22C8A448">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设备应配备微电脑控制系统和清晰的显示屏，能实时精确地显示箱内温度。同时，设备需具备数据记录与导出功能，能够通过USB等接口记录并导出温度、报警事件等历史数据，以便于追溯和审计。在售后服务方面，供应商应提供明确的保修承诺，建议整机保修期不低于1年，核心部件（如压缩机）保修期不低于3年。供应商还需承诺提供及时的现场技术服务，包括安装调试、操作培训以及故障报修后的快速响应（例如24小时内响应并尽快到场维修）</w:t>
            </w:r>
          </w:p>
        </w:tc>
      </w:tr>
      <w:tr w14:paraId="5F99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000" w:type="pct"/>
            <w:gridSpan w:val="5"/>
            <w:vAlign w:val="center"/>
          </w:tcPr>
          <w:p w14:paraId="5BAECD17">
            <w:pPr>
              <w:spacing w:line="240" w:lineRule="auto"/>
              <w:ind w:firstLine="0" w:firstLineChars="0"/>
              <w:textAlignment w:val="center"/>
              <w:rPr>
                <w:rFonts w:hint="eastAsia" w:ascii="宋体" w:hAnsi="宋体" w:eastAsia="宋体" w:cs="宋体"/>
                <w:sz w:val="21"/>
                <w:szCs w:val="21"/>
                <w:lang w:val="en-US" w:eastAsia="zh-CN"/>
              </w:rPr>
            </w:pPr>
            <w:r>
              <w:rPr>
                <w:rFonts w:hint="eastAsia" w:ascii="宋体" w:hAnsi="宋体" w:eastAsia="宋体" w:cs="宋体"/>
                <w:color w:val="000000"/>
                <w:sz w:val="21"/>
                <w:szCs w:val="21"/>
              </w:rPr>
              <w:t>二、</w:t>
            </w:r>
            <w:r>
              <w:rPr>
                <w:rFonts w:hint="eastAsia" w:ascii="宋体" w:hAnsi="宋体" w:eastAsia="宋体" w:cs="宋体"/>
                <w:b/>
                <w:color w:val="000000"/>
                <w:sz w:val="21"/>
                <w:szCs w:val="21"/>
              </w:rPr>
              <w:t>商务</w:t>
            </w:r>
            <w:r>
              <w:rPr>
                <w:rFonts w:hint="eastAsia" w:ascii="宋体" w:hAnsi="宋体" w:cs="宋体"/>
                <w:b/>
                <w:color w:val="000000"/>
                <w:sz w:val="21"/>
                <w:szCs w:val="21"/>
                <w:lang w:val="en-US" w:eastAsia="zh-CN"/>
              </w:rPr>
              <w:t>条款</w:t>
            </w:r>
          </w:p>
        </w:tc>
      </w:tr>
      <w:tr w14:paraId="5E99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15" w:type="pct"/>
            <w:gridSpan w:val="2"/>
            <w:vAlign w:val="center"/>
          </w:tcPr>
          <w:p w14:paraId="7BCA05BB">
            <w:pPr>
              <w:keepNext w:val="0"/>
              <w:keepLines w:val="0"/>
              <w:pageBreakBefore w:val="0"/>
              <w:kinsoku/>
              <w:wordWrap/>
              <w:overflowPunct/>
              <w:topLinePunct w:val="0"/>
              <w:autoSpaceDE/>
              <w:autoSpaceDN/>
              <w:bidi w:val="0"/>
              <w:adjustRightInd/>
              <w:snapToGrid/>
              <w:spacing w:line="400" w:lineRule="exact"/>
              <w:ind w:firstLine="210" w:firstLineChars="100"/>
              <w:textAlignment w:val="center"/>
              <w:rPr>
                <w:rFonts w:hint="eastAsia" w:ascii="宋体" w:hAnsi="宋体" w:eastAsia="宋体" w:cs="宋体"/>
                <w:sz w:val="21"/>
                <w:szCs w:val="21"/>
              </w:rPr>
            </w:pPr>
            <w:r>
              <w:rPr>
                <w:rFonts w:hint="eastAsia" w:ascii="宋体" w:hAnsi="宋体" w:eastAsia="宋体" w:cs="宋体"/>
                <w:sz w:val="21"/>
                <w:szCs w:val="21"/>
              </w:rPr>
              <w:t>报价要求</w:t>
            </w:r>
          </w:p>
        </w:tc>
        <w:tc>
          <w:tcPr>
            <w:tcW w:w="4184" w:type="pct"/>
            <w:gridSpan w:val="3"/>
            <w:vAlign w:val="center"/>
          </w:tcPr>
          <w:p w14:paraId="5A92D3A3">
            <w:pPr>
              <w:keepNext w:val="0"/>
              <w:keepLines w:val="0"/>
              <w:pageBreakBefore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sz w:val="21"/>
                <w:szCs w:val="21"/>
              </w:rPr>
            </w:pPr>
            <w:r>
              <w:rPr>
                <w:rFonts w:hint="eastAsia" w:ascii="宋体" w:hAnsi="宋体" w:eastAsia="宋体" w:cs="宋体"/>
                <w:sz w:val="21"/>
                <w:szCs w:val="21"/>
              </w:rPr>
              <w:t>供应商所提供的总报价需包含货物及其附件的采购、包装、运输、保险、税费以及安装调试、培训、技术服务（包括技术资料）、质量保修期保障（包含但不限于维修、更换零部件、保养等）、验收及质量保修期外提供技术援助等相关服务的全部费用。对于本文件中未列明，而供应商认为必需的费用，也需列入总报价。在合同实施时，采购人将不予支付成交供应商没有列入的项目费用，并认为此项目的费用已包括在响应总报价中。</w:t>
            </w:r>
          </w:p>
        </w:tc>
      </w:tr>
      <w:tr w14:paraId="3D64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15" w:type="pct"/>
            <w:gridSpan w:val="2"/>
            <w:vAlign w:val="center"/>
          </w:tcPr>
          <w:p w14:paraId="6F862B96">
            <w:pPr>
              <w:keepNext w:val="0"/>
              <w:keepLines w:val="0"/>
              <w:pageBreakBefore w:val="0"/>
              <w:kinsoku/>
              <w:wordWrap/>
              <w:overflowPunct/>
              <w:topLinePunct w:val="0"/>
              <w:autoSpaceDE/>
              <w:autoSpaceDN/>
              <w:bidi w:val="0"/>
              <w:adjustRightInd/>
              <w:snapToGrid/>
              <w:spacing w:line="400" w:lineRule="exact"/>
              <w:ind w:firstLine="210" w:firstLineChars="100"/>
              <w:textAlignment w:val="center"/>
              <w:rPr>
                <w:rFonts w:hint="eastAsia" w:ascii="宋体" w:hAnsi="宋体" w:eastAsia="宋体" w:cs="宋体"/>
                <w:sz w:val="21"/>
                <w:szCs w:val="21"/>
              </w:rPr>
            </w:pPr>
            <w:r>
              <w:rPr>
                <w:rFonts w:hint="eastAsia" w:ascii="宋体" w:hAnsi="宋体" w:eastAsia="宋体" w:cs="宋体"/>
                <w:sz w:val="21"/>
                <w:szCs w:val="21"/>
              </w:rPr>
              <w:t>交货时间</w:t>
            </w:r>
          </w:p>
        </w:tc>
        <w:tc>
          <w:tcPr>
            <w:tcW w:w="4184" w:type="pct"/>
            <w:gridSpan w:val="3"/>
            <w:vAlign w:val="center"/>
          </w:tcPr>
          <w:p w14:paraId="35A20407">
            <w:pPr>
              <w:keepNext w:val="0"/>
              <w:keepLines w:val="0"/>
              <w:pageBreakBefore w:val="0"/>
              <w:kinsoku/>
              <w:wordWrap/>
              <w:overflowPunct/>
              <w:topLinePunct w:val="0"/>
              <w:autoSpaceDE/>
              <w:autoSpaceDN/>
              <w:bidi w:val="0"/>
              <w:adjustRightInd/>
              <w:snapToGrid/>
              <w:spacing w:line="400" w:lineRule="exact"/>
              <w:textAlignment w:val="center"/>
              <w:rPr>
                <w:rFonts w:hint="eastAsia" w:ascii="宋体" w:hAnsi="宋体" w:eastAsia="宋体" w:cs="宋体"/>
                <w:sz w:val="21"/>
                <w:szCs w:val="21"/>
              </w:rPr>
            </w:pPr>
            <w:r>
              <w:rPr>
                <w:rFonts w:hint="eastAsia" w:ascii="宋体" w:hAnsi="宋体" w:eastAsia="宋体" w:cs="宋体"/>
                <w:sz w:val="21"/>
                <w:szCs w:val="21"/>
              </w:rPr>
              <w:t>签订合同之日起 30 天内完成采购人所需货物的交付、安装、调试等所有工作。</w:t>
            </w:r>
          </w:p>
        </w:tc>
      </w:tr>
      <w:tr w14:paraId="344B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15" w:type="pct"/>
            <w:gridSpan w:val="2"/>
            <w:vAlign w:val="center"/>
          </w:tcPr>
          <w:p w14:paraId="41959DA0">
            <w:pPr>
              <w:keepNext w:val="0"/>
              <w:keepLines w:val="0"/>
              <w:pageBreakBefore w:val="0"/>
              <w:kinsoku/>
              <w:wordWrap/>
              <w:overflowPunct/>
              <w:topLinePunct w:val="0"/>
              <w:autoSpaceDE/>
              <w:autoSpaceDN/>
              <w:bidi w:val="0"/>
              <w:adjustRightInd/>
              <w:snapToGrid/>
              <w:spacing w:line="400" w:lineRule="exact"/>
              <w:ind w:firstLine="210" w:firstLineChars="100"/>
              <w:textAlignment w:val="center"/>
              <w:rPr>
                <w:rFonts w:hint="eastAsia" w:ascii="宋体" w:hAnsi="宋体" w:eastAsia="宋体" w:cs="宋体"/>
                <w:sz w:val="21"/>
                <w:szCs w:val="21"/>
              </w:rPr>
            </w:pPr>
            <w:r>
              <w:rPr>
                <w:rFonts w:hint="eastAsia" w:ascii="宋体" w:hAnsi="宋体" w:eastAsia="宋体" w:cs="宋体"/>
                <w:sz w:val="21"/>
                <w:szCs w:val="21"/>
              </w:rPr>
              <w:t>交货地点</w:t>
            </w:r>
          </w:p>
        </w:tc>
        <w:tc>
          <w:tcPr>
            <w:tcW w:w="4184" w:type="pct"/>
            <w:gridSpan w:val="3"/>
            <w:vAlign w:val="center"/>
          </w:tcPr>
          <w:p w14:paraId="62AF5CAC">
            <w:pPr>
              <w:keepNext w:val="0"/>
              <w:keepLines w:val="0"/>
              <w:pageBreakBefore w:val="0"/>
              <w:kinsoku/>
              <w:wordWrap/>
              <w:overflowPunct/>
              <w:topLinePunct w:val="0"/>
              <w:autoSpaceDE/>
              <w:autoSpaceDN/>
              <w:bidi w:val="0"/>
              <w:adjustRightInd/>
              <w:snapToGrid/>
              <w:spacing w:line="400" w:lineRule="exact"/>
              <w:textAlignment w:val="center"/>
              <w:rPr>
                <w:rFonts w:hint="eastAsia" w:ascii="宋体" w:hAnsi="宋体" w:eastAsia="宋体" w:cs="宋体"/>
                <w:sz w:val="21"/>
                <w:szCs w:val="21"/>
              </w:rPr>
            </w:pPr>
            <w:r>
              <w:rPr>
                <w:rFonts w:hint="eastAsia" w:ascii="宋体" w:hAnsi="宋体" w:cs="宋体"/>
                <w:sz w:val="21"/>
                <w:szCs w:val="21"/>
                <w:lang w:val="en-US" w:eastAsia="zh-CN"/>
              </w:rPr>
              <w:t>玉林市</w:t>
            </w:r>
            <w:r>
              <w:rPr>
                <w:rFonts w:hint="eastAsia" w:ascii="宋体" w:hAnsi="宋体" w:eastAsia="宋体" w:cs="宋体"/>
                <w:sz w:val="21"/>
                <w:szCs w:val="21"/>
              </w:rPr>
              <w:t>采购人指定地点</w:t>
            </w:r>
          </w:p>
        </w:tc>
      </w:tr>
      <w:tr w14:paraId="00F0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15" w:type="pct"/>
            <w:gridSpan w:val="2"/>
            <w:vAlign w:val="center"/>
          </w:tcPr>
          <w:p w14:paraId="67B2BAEB">
            <w:pPr>
              <w:keepNext w:val="0"/>
              <w:keepLines w:val="0"/>
              <w:pageBreakBefore w:val="0"/>
              <w:kinsoku/>
              <w:wordWrap/>
              <w:overflowPunct/>
              <w:topLinePunct w:val="0"/>
              <w:autoSpaceDE/>
              <w:autoSpaceDN/>
              <w:bidi w:val="0"/>
              <w:adjustRightInd/>
              <w:snapToGrid/>
              <w:spacing w:line="4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合同签订时间</w:t>
            </w:r>
          </w:p>
        </w:tc>
        <w:tc>
          <w:tcPr>
            <w:tcW w:w="4184" w:type="pct"/>
            <w:gridSpan w:val="3"/>
            <w:vAlign w:val="center"/>
          </w:tcPr>
          <w:p w14:paraId="0BE1BBE2">
            <w:pPr>
              <w:keepNext w:val="0"/>
              <w:keepLines w:val="0"/>
              <w:pageBreakBefore w:val="0"/>
              <w:kinsoku/>
              <w:wordWrap/>
              <w:overflowPunct/>
              <w:topLinePunct w:val="0"/>
              <w:autoSpaceDE/>
              <w:autoSpaceDN/>
              <w:bidi w:val="0"/>
              <w:adjustRightInd/>
              <w:snapToGrid/>
              <w:spacing w:line="400" w:lineRule="exact"/>
              <w:textAlignment w:val="center"/>
              <w:rPr>
                <w:rFonts w:hint="eastAsia" w:ascii="宋体" w:hAnsi="宋体" w:eastAsia="宋体" w:cs="宋体"/>
                <w:sz w:val="21"/>
                <w:szCs w:val="21"/>
              </w:rPr>
            </w:pPr>
            <w:r>
              <w:rPr>
                <w:rFonts w:hint="eastAsia" w:ascii="宋体" w:hAnsi="宋体" w:eastAsia="宋体" w:cs="宋体"/>
                <w:sz w:val="21"/>
                <w:szCs w:val="21"/>
              </w:rPr>
              <w:t xml:space="preserve">自成交通知书发出之日起 </w:t>
            </w:r>
            <w:r>
              <w:rPr>
                <w:rFonts w:hint="eastAsia" w:ascii="宋体" w:hAnsi="宋体" w:eastAsia="宋体" w:cs="宋体"/>
                <w:sz w:val="21"/>
                <w:szCs w:val="21"/>
                <w:u w:val="single" w:color="000000"/>
              </w:rPr>
              <w:t>25</w:t>
            </w:r>
            <w:r>
              <w:rPr>
                <w:rFonts w:hint="eastAsia" w:ascii="宋体" w:hAnsi="宋体" w:eastAsia="宋体" w:cs="宋体"/>
                <w:sz w:val="21"/>
                <w:szCs w:val="21"/>
              </w:rPr>
              <w:t xml:space="preserve"> 日内</w:t>
            </w:r>
          </w:p>
        </w:tc>
      </w:tr>
      <w:tr w14:paraId="72FA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trPr>
        <w:tc>
          <w:tcPr>
            <w:tcW w:w="815" w:type="pct"/>
            <w:gridSpan w:val="2"/>
            <w:vAlign w:val="center"/>
          </w:tcPr>
          <w:p w14:paraId="36CDC69E">
            <w:pPr>
              <w:keepNext w:val="0"/>
              <w:keepLines w:val="0"/>
              <w:pageBreakBefore w:val="0"/>
              <w:kinsoku/>
              <w:wordWrap/>
              <w:overflowPunct/>
              <w:topLinePunct w:val="0"/>
              <w:autoSpaceDE/>
              <w:autoSpaceDN/>
              <w:bidi w:val="0"/>
              <w:adjustRightInd/>
              <w:snapToGrid/>
              <w:spacing w:line="4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付款方式</w:t>
            </w:r>
          </w:p>
        </w:tc>
        <w:tc>
          <w:tcPr>
            <w:tcW w:w="4184" w:type="pct"/>
            <w:gridSpan w:val="3"/>
            <w:vAlign w:val="center"/>
          </w:tcPr>
          <w:p w14:paraId="050F5FEB">
            <w:pPr>
              <w:keepNext w:val="0"/>
              <w:keepLines w:val="0"/>
              <w:pageBreakBefore w:val="0"/>
              <w:numPr>
                <w:ilvl w:val="0"/>
                <w:numId w:val="0"/>
              </w:numPr>
              <w:kinsoku/>
              <w:wordWrap/>
              <w:overflowPunct/>
              <w:topLinePunct w:val="0"/>
              <w:autoSpaceDE/>
              <w:autoSpaceDN/>
              <w:bidi w:val="0"/>
              <w:adjustRightInd/>
              <w:snapToGrid/>
              <w:spacing w:line="400" w:lineRule="exact"/>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1.签订合同之日起 10 个工作日内支付合同价款的 30%；</w:t>
            </w:r>
          </w:p>
          <w:p w14:paraId="653B54F2">
            <w:pPr>
              <w:keepNext w:val="0"/>
              <w:keepLines w:val="0"/>
              <w:pageBreakBefore w:val="0"/>
              <w:numPr>
                <w:ilvl w:val="0"/>
                <w:numId w:val="0"/>
              </w:numPr>
              <w:kinsoku/>
              <w:wordWrap/>
              <w:overflowPunct/>
              <w:topLinePunct w:val="0"/>
              <w:autoSpaceDE/>
              <w:autoSpaceDN/>
              <w:bidi w:val="0"/>
              <w:adjustRightInd/>
              <w:snapToGrid/>
              <w:spacing w:line="400" w:lineRule="exac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2.货物到场安装调试完毕并通过项目验收正常运行满6个月后，支付至采购合同金额的80%；正常运行满12个月后支付至采购合同金额的100%。</w:t>
            </w:r>
          </w:p>
          <w:p w14:paraId="728D3428">
            <w:pPr>
              <w:keepNext w:val="0"/>
              <w:keepLines w:val="0"/>
              <w:pageBreakBefore w:val="0"/>
              <w:numPr>
                <w:ilvl w:val="0"/>
                <w:numId w:val="0"/>
              </w:numPr>
              <w:kinsoku/>
              <w:wordWrap/>
              <w:overflowPunct/>
              <w:topLinePunct w:val="0"/>
              <w:autoSpaceDE/>
              <w:autoSpaceDN/>
              <w:bidi w:val="0"/>
              <w:adjustRightInd/>
              <w:snapToGrid/>
              <w:spacing w:line="400" w:lineRule="exac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3.采购人付款前5个工作日内，成交供应商应向采购人提供等额有效的合格发票。采购人未收到发票的，有权不予支付相应款项并不承担延迟付款责任。</w:t>
            </w:r>
          </w:p>
          <w:p w14:paraId="737F0EF6">
            <w:pPr>
              <w:pStyle w:val="9"/>
              <w:spacing w:line="360" w:lineRule="auto"/>
              <w:rPr>
                <w:rFonts w:hint="eastAsia"/>
              </w:rPr>
            </w:pPr>
            <w:r>
              <w:rPr>
                <w:rFonts w:hint="eastAsia"/>
                <w:sz w:val="21"/>
                <w:szCs w:val="21"/>
              </w:rPr>
              <w:t>注：如资金来源为财政资金时，采购人及时向财政部门申请支付合同金额，实际款项拨付时间，由财政部门根据财政资金情况安排。</w:t>
            </w:r>
          </w:p>
        </w:tc>
      </w:tr>
      <w:tr w14:paraId="148C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15" w:type="pct"/>
            <w:gridSpan w:val="2"/>
            <w:vAlign w:val="center"/>
          </w:tcPr>
          <w:p w14:paraId="2FBFE2DC">
            <w:pPr>
              <w:keepNext w:val="0"/>
              <w:keepLines w:val="0"/>
              <w:pageBreakBefore w:val="0"/>
              <w:kinsoku/>
              <w:wordWrap/>
              <w:overflowPunct/>
              <w:topLinePunct w:val="0"/>
              <w:autoSpaceDE/>
              <w:autoSpaceDN/>
              <w:bidi w:val="0"/>
              <w:adjustRightInd/>
              <w:snapToGrid/>
              <w:spacing w:line="4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质量保修期</w:t>
            </w:r>
          </w:p>
        </w:tc>
        <w:tc>
          <w:tcPr>
            <w:tcW w:w="4184" w:type="pct"/>
            <w:gridSpan w:val="3"/>
            <w:vAlign w:val="center"/>
          </w:tcPr>
          <w:p w14:paraId="3020134F">
            <w:pPr>
              <w:keepNext w:val="0"/>
              <w:keepLines w:val="0"/>
              <w:pageBreakBefore w:val="0"/>
              <w:numPr>
                <w:ilvl w:val="0"/>
                <w:numId w:val="0"/>
              </w:numPr>
              <w:kinsoku/>
              <w:wordWrap/>
              <w:overflowPunct/>
              <w:topLinePunct w:val="0"/>
              <w:autoSpaceDE/>
              <w:autoSpaceDN/>
              <w:bidi w:val="0"/>
              <w:adjustRightInd/>
              <w:snapToGrid/>
              <w:spacing w:line="400" w:lineRule="exact"/>
              <w:textAlignment w:val="center"/>
              <w:rPr>
                <w:rFonts w:hint="eastAsia" w:ascii="宋体" w:hAnsi="宋体" w:eastAsia="宋体" w:cs="宋体"/>
                <w:color w:val="0000FF"/>
                <w:sz w:val="21"/>
                <w:szCs w:val="21"/>
                <w:lang w:eastAsia="zh-CN"/>
              </w:rPr>
            </w:pPr>
            <w:r>
              <w:rPr>
                <w:rFonts w:hint="eastAsia" w:ascii="宋体" w:hAnsi="宋体" w:eastAsia="宋体" w:cs="宋体"/>
                <w:sz w:val="21"/>
                <w:szCs w:val="21"/>
                <w:lang w:val="en-US" w:eastAsia="zh-CN"/>
              </w:rPr>
              <w:t>经验收合格后，质量保修期不得少于三年（如厂家承诺超过的，按厂家承诺的执行）。在质量保修期内提供产品包退、包换、包修的“三包”服务。质量保修期内出现故障，成交供应商需派出技术工程师到达现场处理故障。质量保修期从货物安装调试验收完毕后起算。</w:t>
            </w:r>
          </w:p>
        </w:tc>
      </w:tr>
      <w:tr w14:paraId="084A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15" w:type="pct"/>
            <w:gridSpan w:val="2"/>
            <w:vAlign w:val="center"/>
          </w:tcPr>
          <w:p w14:paraId="5B86B5A4">
            <w:pPr>
              <w:keepNext w:val="0"/>
              <w:keepLines w:val="0"/>
              <w:pageBreakBefore w:val="0"/>
              <w:kinsoku/>
              <w:wordWrap/>
              <w:overflowPunct/>
              <w:topLinePunct w:val="0"/>
              <w:autoSpaceDE/>
              <w:autoSpaceDN/>
              <w:bidi w:val="0"/>
              <w:adjustRightInd/>
              <w:snapToGrid/>
              <w:spacing w:line="400" w:lineRule="exact"/>
              <w:ind w:firstLine="210" w:firstLineChars="100"/>
              <w:textAlignment w:val="center"/>
              <w:rPr>
                <w:rFonts w:hint="eastAsia" w:ascii="宋体" w:hAnsi="宋体" w:eastAsia="宋体" w:cs="宋体"/>
                <w:sz w:val="21"/>
                <w:szCs w:val="21"/>
              </w:rPr>
            </w:pPr>
            <w:r>
              <w:rPr>
                <w:rFonts w:hint="eastAsia" w:ascii="宋体" w:hAnsi="宋体" w:eastAsia="宋体" w:cs="宋体"/>
                <w:sz w:val="21"/>
                <w:szCs w:val="21"/>
              </w:rPr>
              <w:t>售后服务</w:t>
            </w:r>
          </w:p>
        </w:tc>
        <w:tc>
          <w:tcPr>
            <w:tcW w:w="4184" w:type="pct"/>
            <w:gridSpan w:val="3"/>
            <w:vAlign w:val="center"/>
          </w:tcPr>
          <w:p w14:paraId="2A3DFDB7">
            <w:pPr>
              <w:keepNext w:val="0"/>
              <w:keepLines w:val="0"/>
              <w:pageBreakBefore w:val="0"/>
              <w:widowControl w:val="0"/>
              <w:kinsoku/>
              <w:wordWrap/>
              <w:overflowPunct/>
              <w:topLinePunct w:val="0"/>
              <w:autoSpaceDE/>
              <w:autoSpaceDN/>
              <w:bidi w:val="0"/>
              <w:adjustRightInd/>
              <w:snapToGrid/>
              <w:spacing w:line="440" w:lineRule="exac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1.售后基本要求：</w:t>
            </w:r>
          </w:p>
          <w:p w14:paraId="5084F4B7">
            <w:pPr>
              <w:keepNext w:val="0"/>
              <w:keepLines w:val="0"/>
              <w:pageBreakBefore w:val="0"/>
              <w:widowControl w:val="0"/>
              <w:kinsoku/>
              <w:wordWrap/>
              <w:overflowPunct/>
              <w:topLinePunct w:val="0"/>
              <w:autoSpaceDE/>
              <w:autoSpaceDN/>
              <w:bidi w:val="0"/>
              <w:adjustRightInd/>
              <w:snapToGrid/>
              <w:spacing w:line="440" w:lineRule="exac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（1）免费保修期：按国家有关产品“三包”规定执行“三包”，免费保修期不得少于 3 年（免费保修期为自设备验收合格签字之日起计算），包含国家相关管理规范要求的 1 年内的小修和中修的费用。 </w:t>
            </w:r>
          </w:p>
          <w:p w14:paraId="42A63348">
            <w:pPr>
              <w:keepNext w:val="0"/>
              <w:keepLines w:val="0"/>
              <w:pageBreakBefore w:val="0"/>
              <w:widowControl w:val="0"/>
              <w:kinsoku/>
              <w:wordWrap/>
              <w:overflowPunct/>
              <w:topLinePunct w:val="0"/>
              <w:autoSpaceDE/>
              <w:autoSpaceDN/>
              <w:bidi w:val="0"/>
              <w:adjustRightInd/>
              <w:snapToGrid/>
              <w:spacing w:line="440" w:lineRule="exac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（2）采购范围内的货物提供送货上门，按采购人要求安装调试服务。 </w:t>
            </w:r>
          </w:p>
          <w:p w14:paraId="19941651">
            <w:pPr>
              <w:keepNext w:val="0"/>
              <w:keepLines w:val="0"/>
              <w:pageBreakBefore w:val="0"/>
              <w:widowControl w:val="0"/>
              <w:kinsoku/>
              <w:wordWrap/>
              <w:overflowPunct/>
              <w:topLinePunct w:val="0"/>
              <w:autoSpaceDE/>
              <w:autoSpaceDN/>
              <w:bidi w:val="0"/>
              <w:adjustRightInd/>
              <w:snapToGrid/>
              <w:spacing w:line="440" w:lineRule="exac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（3）在采购人所在地提供技术培训服务。 </w:t>
            </w:r>
          </w:p>
          <w:p w14:paraId="744804EA">
            <w:pPr>
              <w:keepNext w:val="0"/>
              <w:keepLines w:val="0"/>
              <w:pageBreakBefore w:val="0"/>
              <w:widowControl w:val="0"/>
              <w:kinsoku/>
              <w:wordWrap/>
              <w:overflowPunct/>
              <w:topLinePunct w:val="0"/>
              <w:autoSpaceDE/>
              <w:autoSpaceDN/>
              <w:bidi w:val="0"/>
              <w:adjustRightInd/>
              <w:snapToGrid/>
              <w:spacing w:line="440" w:lineRule="exac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（4）维修响应时间：在 24小时内对采购人的服务要求作出响应，一般问题应在 24 小时内解决，重大问题或其它无法迅速解决的问题应在一周内解决或提出明确解决方案，否则成交供应商应赔偿相应损失。 </w:t>
            </w:r>
          </w:p>
          <w:p w14:paraId="3D5C9EB9">
            <w:pPr>
              <w:keepNext w:val="0"/>
              <w:keepLines w:val="0"/>
              <w:pageBreakBefore w:val="0"/>
              <w:widowControl w:val="0"/>
              <w:kinsoku/>
              <w:wordWrap/>
              <w:overflowPunct/>
              <w:topLinePunct w:val="0"/>
              <w:autoSpaceDE/>
              <w:autoSpaceDN/>
              <w:bidi w:val="0"/>
              <w:adjustRightInd/>
              <w:snapToGrid/>
              <w:spacing w:line="440" w:lineRule="exac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（5）维修过程中如果需要更换配件的，要求更换的配件应跟被更换的品牌、类型相一致。</w:t>
            </w:r>
          </w:p>
        </w:tc>
      </w:tr>
      <w:tr w14:paraId="0924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15" w:type="pct"/>
            <w:gridSpan w:val="2"/>
            <w:vAlign w:val="center"/>
          </w:tcPr>
          <w:p w14:paraId="588758C2">
            <w:pPr>
              <w:keepNext w:val="0"/>
              <w:keepLines w:val="0"/>
              <w:pageBreakBefore w:val="0"/>
              <w:kinsoku/>
              <w:wordWrap/>
              <w:overflowPunct/>
              <w:topLinePunct w:val="0"/>
              <w:autoSpaceDE/>
              <w:autoSpaceDN/>
              <w:bidi w:val="0"/>
              <w:adjustRightInd/>
              <w:snapToGrid/>
              <w:spacing w:line="4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验收标准及要求</w:t>
            </w:r>
          </w:p>
        </w:tc>
        <w:tc>
          <w:tcPr>
            <w:tcW w:w="4184" w:type="pct"/>
            <w:gridSpan w:val="3"/>
            <w:vAlign w:val="center"/>
          </w:tcPr>
          <w:p w14:paraId="6740B7CC">
            <w:pPr>
              <w:keepNext w:val="0"/>
              <w:keepLines w:val="0"/>
              <w:pageBreakBefore w:val="0"/>
              <w:widowControl w:val="0"/>
              <w:kinsoku/>
              <w:wordWrap/>
              <w:overflowPunct/>
              <w:topLinePunct w:val="0"/>
              <w:autoSpaceDE/>
              <w:autoSpaceDN/>
              <w:bidi w:val="0"/>
              <w:adjustRightInd/>
              <w:snapToGrid/>
              <w:spacing w:line="440" w:lineRule="exac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1. 验收过程中所产生的一切费用均由成交供应商承担。报价时应考虑相关费用。 </w:t>
            </w:r>
          </w:p>
          <w:p w14:paraId="11592C98">
            <w:pPr>
              <w:keepNext w:val="0"/>
              <w:keepLines w:val="0"/>
              <w:pageBreakBefore w:val="0"/>
              <w:widowControl w:val="0"/>
              <w:kinsoku/>
              <w:wordWrap/>
              <w:overflowPunct/>
              <w:topLinePunct w:val="0"/>
              <w:autoSpaceDE/>
              <w:autoSpaceDN/>
              <w:bidi w:val="0"/>
              <w:adjustRightInd/>
              <w:snapToGrid/>
              <w:spacing w:line="440" w:lineRule="exac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2. 成交供应商代表必须参与现场拆封、安装、调试，验货时严格按照本次采购货物的技术参数、性能（配置）及其他要求准条全面核对检验进行验货。如供货时出现有货物停产的情况，成交供应商必须提供具备与原货物技术参数要求相同或高于原货物技术参数要求的替代产品。成交供应商应当保证其所提供的产品为符合国家知识产权法律法规要求的正规正版产品，为确保供应商所提供产品参数的真实性，成交产品验收时进行现场测试或送至专业有资质的第三方检测单位进行鉴定，对所有要求出具的证明文件的原件进行核查，满足要求后方能进行验收。若成交供应商所提供的产品不符合采购文件的技术需求及要求以及提供虚假承诺的，按相关规定做退货处理及违约处理，成交供应商承担所有责任和费用，采购人保留进一步追究责任的权利。若成交供应商所提供的产品为不符合国家知识产权法律法规要求的非正规正版产品或属于假冒伪劣商品的，合同无效，还将按照国家相关法律法规的规定提请有关监管部门对其进行处理。</w:t>
            </w:r>
          </w:p>
        </w:tc>
      </w:tr>
      <w:tr w14:paraId="7386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15" w:type="pct"/>
            <w:gridSpan w:val="2"/>
            <w:vAlign w:val="center"/>
          </w:tcPr>
          <w:p w14:paraId="47C3CE6D">
            <w:pPr>
              <w:keepNext w:val="0"/>
              <w:keepLines w:val="0"/>
              <w:pageBreakBefore w:val="0"/>
              <w:kinsoku/>
              <w:wordWrap/>
              <w:overflowPunct/>
              <w:topLinePunct w:val="0"/>
              <w:autoSpaceDE/>
              <w:autoSpaceDN/>
              <w:bidi w:val="0"/>
              <w:adjustRightInd/>
              <w:snapToGrid/>
              <w:spacing w:line="4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知识产权</w:t>
            </w:r>
          </w:p>
        </w:tc>
        <w:tc>
          <w:tcPr>
            <w:tcW w:w="4184" w:type="pct"/>
            <w:gridSpan w:val="3"/>
            <w:vAlign w:val="center"/>
          </w:tcPr>
          <w:p w14:paraId="116E0F71">
            <w:pPr>
              <w:keepNext w:val="0"/>
              <w:keepLines w:val="0"/>
              <w:pageBreakBefore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sz w:val="21"/>
                <w:szCs w:val="21"/>
              </w:rPr>
            </w:pPr>
            <w:r>
              <w:rPr>
                <w:rFonts w:hint="eastAsia" w:ascii="宋体" w:hAnsi="宋体" w:eastAsia="宋体" w:cs="宋体"/>
                <w:sz w:val="21"/>
                <w:szCs w:val="21"/>
              </w:rPr>
              <w:t>采购人在中华人民共和国境内使用成交供应商提供的产品及服务时免受第三方提出的侵犯其专利权或其他知识产权的起诉。如果第三方提出侵权指控，成交供应商应承担由此而引起的一切法律责任和费用。</w:t>
            </w:r>
          </w:p>
        </w:tc>
      </w:tr>
      <w:tr w14:paraId="7F01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000" w:type="pct"/>
            <w:gridSpan w:val="5"/>
            <w:vAlign w:val="center"/>
          </w:tcPr>
          <w:p w14:paraId="1D5E7CFF">
            <w:pPr>
              <w:keepNext w:val="0"/>
              <w:keepLines w:val="0"/>
              <w:pageBreakBefore w:val="0"/>
              <w:kinsoku/>
              <w:wordWrap/>
              <w:overflowPunct/>
              <w:topLinePunct w:val="0"/>
              <w:autoSpaceDE/>
              <w:autoSpaceDN/>
              <w:bidi w:val="0"/>
              <w:adjustRightInd/>
              <w:snapToGrid/>
              <w:spacing w:line="400" w:lineRule="exact"/>
              <w:ind w:firstLine="0" w:firstLineChars="0"/>
              <w:textAlignment w:val="center"/>
              <w:rPr>
                <w:rFonts w:hint="eastAsia" w:ascii="宋体" w:hAnsi="宋体" w:eastAsia="宋体" w:cs="宋体"/>
                <w:spacing w:val="-18"/>
                <w:sz w:val="21"/>
                <w:szCs w:val="21"/>
              </w:rPr>
            </w:pP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、进口产品说明</w:t>
            </w:r>
          </w:p>
        </w:tc>
      </w:tr>
      <w:tr w14:paraId="35BD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000" w:type="pct"/>
            <w:gridSpan w:val="5"/>
            <w:vAlign w:val="center"/>
          </w:tcPr>
          <w:p w14:paraId="7DD7E6DF">
            <w:pPr>
              <w:keepNext w:val="0"/>
              <w:keepLines w:val="0"/>
              <w:pageBreakBefore w:val="0"/>
              <w:kinsoku/>
              <w:wordWrap/>
              <w:overflowPunct/>
              <w:topLinePunct w:val="0"/>
              <w:autoSpaceDE/>
              <w:autoSpaceDN/>
              <w:bidi w:val="0"/>
              <w:adjustRightInd/>
              <w:snapToGrid/>
              <w:spacing w:line="400" w:lineRule="exact"/>
              <w:ind w:firstLine="388" w:firstLineChars="200"/>
              <w:textAlignment w:val="center"/>
              <w:rPr>
                <w:rFonts w:hint="eastAsia" w:ascii="宋体" w:hAnsi="宋体" w:eastAsia="宋体" w:cs="宋体"/>
                <w:spacing w:val="-8"/>
                <w:sz w:val="21"/>
                <w:szCs w:val="21"/>
              </w:rPr>
            </w:pPr>
            <w:r>
              <w:rPr>
                <w:rFonts w:hint="eastAsia" w:ascii="宋体" w:hAnsi="宋体" w:eastAsia="宋体" w:cs="宋体"/>
                <w:spacing w:val="-8"/>
                <w:sz w:val="21"/>
                <w:szCs w:val="21"/>
              </w:rPr>
              <w:t>本项目货物不接受进口产品（即通过中国海关报关验放进入中国境内且产自关境外的产品）参与竞标，如有进口产品参与竞标的作无效标处理。</w:t>
            </w:r>
          </w:p>
        </w:tc>
      </w:tr>
    </w:tbl>
    <w:p w14:paraId="0DFB2857">
      <w:pPr>
        <w:rPr>
          <w:rFonts w:hint="eastAsia"/>
          <w:lang w:val="en-US" w:eastAsia="zh-CN"/>
        </w:rPr>
      </w:pPr>
    </w:p>
    <w:p w14:paraId="00A3DFA0">
      <w:pPr>
        <w:pStyle w:val="13"/>
        <w:jc w:val="left"/>
        <w:rPr>
          <w:rFonts w:hint="eastAsia" w:ascii="微软雅黑" w:hAnsi="微软雅黑" w:eastAsia="微软雅黑" w:cs="微软雅黑"/>
          <w:sz w:val="32"/>
          <w:szCs w:val="32"/>
        </w:rPr>
      </w:pPr>
    </w:p>
    <w:p w14:paraId="07E61178">
      <w:pPr>
        <w:pStyle w:val="13"/>
        <w:jc w:val="left"/>
        <w:rPr>
          <w:rFonts w:hint="eastAsia" w:ascii="微软雅黑" w:hAnsi="微软雅黑" w:eastAsia="微软雅黑" w:cs="微软雅黑"/>
          <w:sz w:val="32"/>
          <w:szCs w:val="32"/>
        </w:rPr>
      </w:pPr>
    </w:p>
    <w:p w14:paraId="33A5CFF1">
      <w:pPr>
        <w:pStyle w:val="13"/>
        <w:jc w:val="left"/>
        <w:rPr>
          <w:rFonts w:hint="eastAsia" w:ascii="微软雅黑" w:hAnsi="微软雅黑" w:eastAsia="微软雅黑" w:cs="微软雅黑"/>
          <w:sz w:val="32"/>
          <w:szCs w:val="32"/>
        </w:rPr>
      </w:pPr>
    </w:p>
    <w:p w14:paraId="09540C33">
      <w:pPr>
        <w:rPr>
          <w:rFonts w:hint="eastAsia" w:ascii="微软雅黑" w:hAnsi="微软雅黑" w:eastAsia="微软雅黑" w:cs="微软雅黑"/>
          <w:sz w:val="32"/>
          <w:szCs w:val="32"/>
        </w:rPr>
      </w:pPr>
    </w:p>
    <w:p w14:paraId="2BB1714C">
      <w:pPr>
        <w:pStyle w:val="9"/>
        <w:rPr>
          <w:rFonts w:hint="eastAsia" w:ascii="微软雅黑" w:hAnsi="微软雅黑" w:eastAsia="微软雅黑" w:cs="微软雅黑"/>
          <w:sz w:val="32"/>
          <w:szCs w:val="32"/>
        </w:rPr>
      </w:pPr>
    </w:p>
    <w:p w14:paraId="22F26F31">
      <w:pPr>
        <w:rPr>
          <w:rFonts w:hint="eastAsia" w:ascii="微软雅黑" w:hAnsi="微软雅黑" w:eastAsia="微软雅黑" w:cs="微软雅黑"/>
          <w:sz w:val="32"/>
          <w:szCs w:val="32"/>
        </w:rPr>
      </w:pPr>
    </w:p>
    <w:p w14:paraId="716E4C91">
      <w:pPr>
        <w:pStyle w:val="9"/>
        <w:rPr>
          <w:rFonts w:hint="eastAsia" w:ascii="微软雅黑" w:hAnsi="微软雅黑" w:eastAsia="微软雅黑" w:cs="微软雅黑"/>
          <w:sz w:val="32"/>
          <w:szCs w:val="32"/>
        </w:rPr>
      </w:pPr>
    </w:p>
    <w:p w14:paraId="423130C2">
      <w:pPr>
        <w:rPr>
          <w:rFonts w:hint="eastAsia" w:ascii="微软雅黑" w:hAnsi="微软雅黑" w:eastAsia="微软雅黑" w:cs="微软雅黑"/>
          <w:sz w:val="32"/>
          <w:szCs w:val="32"/>
        </w:rPr>
      </w:pPr>
    </w:p>
    <w:p w14:paraId="6E863C5B">
      <w:pPr>
        <w:pStyle w:val="9"/>
        <w:rPr>
          <w:rFonts w:hint="eastAsia" w:ascii="微软雅黑" w:hAnsi="微软雅黑" w:eastAsia="微软雅黑" w:cs="微软雅黑"/>
          <w:sz w:val="32"/>
          <w:szCs w:val="32"/>
        </w:rPr>
      </w:pPr>
    </w:p>
    <w:p w14:paraId="006C9F20">
      <w:pPr>
        <w:rPr>
          <w:rFonts w:hint="eastAsia" w:ascii="微软雅黑" w:hAnsi="微软雅黑" w:eastAsia="微软雅黑" w:cs="微软雅黑"/>
          <w:sz w:val="32"/>
          <w:szCs w:val="32"/>
        </w:rPr>
      </w:pPr>
    </w:p>
    <w:p w14:paraId="62F2A137">
      <w:pPr>
        <w:pStyle w:val="9"/>
        <w:rPr>
          <w:rFonts w:hint="eastAsia"/>
        </w:rPr>
      </w:pPr>
    </w:p>
    <w:p w14:paraId="3A2445D3">
      <w:pPr>
        <w:pStyle w:val="13"/>
        <w:jc w:val="left"/>
        <w:rPr>
          <w:rFonts w:hint="eastAsia" w:ascii="Arial Unicode MS" w:hAnsi="Arial Unicode MS" w:eastAsia="Arial Unicode MS" w:cs="Arial Unicode MS"/>
          <w:sz w:val="32"/>
          <w:szCs w:val="32"/>
        </w:rPr>
      </w:pPr>
      <w:r>
        <w:rPr>
          <w:rFonts w:hint="eastAsia" w:ascii="微软雅黑" w:hAnsi="微软雅黑" w:eastAsia="微软雅黑" w:cs="微软雅黑"/>
          <w:sz w:val="32"/>
          <w:szCs w:val="32"/>
        </w:rPr>
        <w:t>附件</w:t>
      </w:r>
      <w:r>
        <w:rPr>
          <w:rFonts w:hint="eastAsia" w:ascii="微软雅黑" w:hAnsi="微软雅黑" w:eastAsia="微软雅黑" w:cs="微软雅黑"/>
          <w:sz w:val="32"/>
          <w:szCs w:val="32"/>
          <w:lang w:val="en-US" w:eastAsia="zh-CN"/>
        </w:rPr>
        <w:t>2</w:t>
      </w:r>
      <w:r>
        <w:rPr>
          <w:rFonts w:hint="eastAsia" w:ascii="微软雅黑" w:hAnsi="微软雅黑" w:eastAsia="微软雅黑" w:cs="微软雅黑"/>
          <w:sz w:val="32"/>
          <w:szCs w:val="32"/>
        </w:rPr>
        <w:t>：</w:t>
      </w:r>
    </w:p>
    <w:p w14:paraId="4415A6D0">
      <w:pPr>
        <w:spacing w:line="528" w:lineRule="exact"/>
        <w:ind w:left="1871" w:firstLine="2000" w:firstLineChars="500"/>
        <w:rPr>
          <w:rFonts w:ascii="Arial Unicode MS" w:hAnsi="Arial Unicode MS" w:eastAsia="Arial Unicode MS" w:cs="Arial Unicode MS"/>
          <w:sz w:val="40"/>
          <w:szCs w:val="40"/>
        </w:rPr>
      </w:pPr>
      <w:r>
        <w:rPr>
          <w:rFonts w:hint="eastAsia" w:ascii="微软雅黑" w:hAnsi="微软雅黑" w:eastAsia="微软雅黑" w:cs="微软雅黑"/>
          <w:sz w:val="40"/>
          <w:szCs w:val="40"/>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464E97E">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0219B5D8">
            <w:pPr>
              <w:widowControl/>
              <w:jc w:val="left"/>
              <w:rPr>
                <w:rFonts w:hint="eastAsia" w:ascii="仿宋" w:hAnsi="仿宋" w:eastAsia="仿宋" w:cs="仿宋"/>
                <w:b/>
                <w:kern w:val="0"/>
                <w:sz w:val="24"/>
              </w:rPr>
            </w:pPr>
            <w:r>
              <w:rPr>
                <w:rFonts w:hint="eastAsia" w:ascii="仿宋" w:hAnsi="仿宋" w:eastAsia="仿宋" w:cs="仿宋"/>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505CA9BC">
            <w:pPr>
              <w:widowControl/>
              <w:jc w:val="left"/>
              <w:rPr>
                <w:rFonts w:hint="eastAsia" w:ascii="仿宋" w:hAnsi="仿宋" w:eastAsia="仿宋" w:cs="仿宋"/>
                <w:b/>
                <w:kern w:val="0"/>
                <w:sz w:val="24"/>
              </w:rPr>
            </w:pPr>
            <w:r>
              <w:rPr>
                <w:rFonts w:hint="eastAsia" w:ascii="仿宋" w:hAnsi="仿宋" w:eastAsia="仿宋" w:cs="仿宋"/>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15F69031">
            <w:pPr>
              <w:widowControl/>
              <w:jc w:val="left"/>
              <w:rPr>
                <w:rFonts w:hint="eastAsia" w:ascii="仿宋" w:hAnsi="仿宋" w:eastAsia="仿宋" w:cs="仿宋"/>
                <w:b/>
                <w:kern w:val="0"/>
                <w:sz w:val="24"/>
              </w:rPr>
            </w:pPr>
            <w:r>
              <w:rPr>
                <w:rFonts w:hint="eastAsia" w:ascii="仿宋" w:hAnsi="仿宋" w:eastAsia="仿宋" w:cs="仿宋"/>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68FEA193">
            <w:pPr>
              <w:widowControl/>
              <w:jc w:val="left"/>
              <w:rPr>
                <w:rFonts w:hint="eastAsia" w:ascii="仿宋" w:hAnsi="仿宋" w:eastAsia="仿宋" w:cs="仿宋"/>
                <w:b/>
                <w:kern w:val="0"/>
                <w:sz w:val="24"/>
              </w:rPr>
            </w:pPr>
            <w:r>
              <w:rPr>
                <w:rFonts w:hint="eastAsia" w:ascii="仿宋" w:hAnsi="仿宋" w:eastAsia="仿宋" w:cs="仿宋"/>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5569D9EF">
            <w:pPr>
              <w:widowControl/>
              <w:jc w:val="left"/>
              <w:rPr>
                <w:rFonts w:hint="eastAsia" w:ascii="仿宋" w:hAnsi="仿宋" w:eastAsia="仿宋" w:cs="仿宋"/>
                <w:b/>
                <w:kern w:val="0"/>
                <w:sz w:val="24"/>
              </w:rPr>
            </w:pPr>
            <w:r>
              <w:rPr>
                <w:rFonts w:hint="eastAsia" w:ascii="仿宋" w:hAnsi="仿宋" w:eastAsia="仿宋" w:cs="仿宋"/>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127068BB">
            <w:pPr>
              <w:widowControl/>
              <w:jc w:val="left"/>
              <w:rPr>
                <w:rFonts w:hint="eastAsia" w:ascii="仿宋" w:hAnsi="仿宋" w:eastAsia="仿宋" w:cs="仿宋"/>
                <w:b/>
                <w:kern w:val="0"/>
                <w:sz w:val="24"/>
              </w:rPr>
            </w:pPr>
            <w:r>
              <w:rPr>
                <w:rFonts w:hint="eastAsia" w:ascii="仿宋" w:hAnsi="仿宋" w:eastAsia="仿宋" w:cs="仿宋"/>
                <w:b/>
                <w:kern w:val="0"/>
                <w:sz w:val="24"/>
              </w:rPr>
              <w:t>微型</w:t>
            </w:r>
          </w:p>
        </w:tc>
      </w:tr>
      <w:tr w14:paraId="6B77A9C7">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5B7444E">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2FEE579C">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530BFA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F57FE57">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765B355C">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50≤Y＜500</w:t>
            </w:r>
          </w:p>
        </w:tc>
        <w:tc>
          <w:tcPr>
            <w:tcW w:w="1134" w:type="dxa"/>
            <w:tcBorders>
              <w:top w:val="nil"/>
              <w:left w:val="nil"/>
              <w:bottom w:val="single" w:color="auto" w:sz="4" w:space="0"/>
              <w:right w:val="single" w:color="auto" w:sz="4" w:space="0"/>
            </w:tcBorders>
            <w:noWrap w:val="0"/>
            <w:vAlign w:val="center"/>
          </w:tcPr>
          <w:p w14:paraId="3F92AD8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Y＜50</w:t>
            </w:r>
          </w:p>
        </w:tc>
      </w:tr>
      <w:tr w14:paraId="2BDD1DB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5B6B911">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工业</w:t>
            </w:r>
          </w:p>
        </w:tc>
        <w:tc>
          <w:tcPr>
            <w:tcW w:w="1984" w:type="dxa"/>
            <w:tcBorders>
              <w:top w:val="nil"/>
              <w:left w:val="nil"/>
              <w:bottom w:val="single" w:color="auto" w:sz="4" w:space="0"/>
              <w:right w:val="single" w:color="auto" w:sz="4" w:space="0"/>
            </w:tcBorders>
            <w:noWrap w:val="0"/>
            <w:vAlign w:val="center"/>
          </w:tcPr>
          <w:p w14:paraId="13C769F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A682E1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842" w:type="dxa"/>
            <w:tcBorders>
              <w:top w:val="nil"/>
              <w:left w:val="nil"/>
              <w:bottom w:val="single" w:color="auto" w:sz="4" w:space="0"/>
              <w:right w:val="single" w:color="auto" w:sz="4" w:space="0"/>
            </w:tcBorders>
            <w:noWrap w:val="0"/>
            <w:vAlign w:val="center"/>
          </w:tcPr>
          <w:p w14:paraId="34A8BB8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B88E133">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20≤X＜300</w:t>
            </w:r>
          </w:p>
        </w:tc>
        <w:tc>
          <w:tcPr>
            <w:tcW w:w="1134" w:type="dxa"/>
            <w:tcBorders>
              <w:top w:val="nil"/>
              <w:left w:val="nil"/>
              <w:bottom w:val="single" w:color="auto" w:sz="4" w:space="0"/>
              <w:right w:val="single" w:color="auto" w:sz="4" w:space="0"/>
            </w:tcBorders>
            <w:noWrap w:val="0"/>
            <w:vAlign w:val="center"/>
          </w:tcPr>
          <w:p w14:paraId="45A685D1">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X＜20</w:t>
            </w:r>
          </w:p>
        </w:tc>
      </w:tr>
      <w:tr w14:paraId="05E8FB7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BB26E83">
            <w:pPr>
              <w:widowControl/>
              <w:jc w:val="left"/>
              <w:rPr>
                <w:rFonts w:hint="eastAsia" w:ascii="仿宋" w:hAnsi="仿宋" w:eastAsia="仿宋" w:cs="仿宋"/>
                <w:b/>
                <w:bCs/>
                <w:kern w:val="0"/>
                <w:sz w:val="18"/>
                <w:szCs w:val="18"/>
              </w:rPr>
            </w:pPr>
          </w:p>
        </w:tc>
        <w:tc>
          <w:tcPr>
            <w:tcW w:w="1984" w:type="dxa"/>
            <w:tcBorders>
              <w:top w:val="nil"/>
              <w:left w:val="nil"/>
              <w:bottom w:val="single" w:color="auto" w:sz="4" w:space="0"/>
              <w:right w:val="single" w:color="auto" w:sz="4" w:space="0"/>
            </w:tcBorders>
            <w:noWrap w:val="0"/>
            <w:vAlign w:val="center"/>
          </w:tcPr>
          <w:p w14:paraId="603EEE4F">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CC18C14">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87F719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6750F2D6">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300≤Y＜2000</w:t>
            </w:r>
          </w:p>
        </w:tc>
        <w:tc>
          <w:tcPr>
            <w:tcW w:w="1134" w:type="dxa"/>
            <w:tcBorders>
              <w:top w:val="nil"/>
              <w:left w:val="nil"/>
              <w:bottom w:val="single" w:color="auto" w:sz="4" w:space="0"/>
              <w:right w:val="single" w:color="auto" w:sz="4" w:space="0"/>
            </w:tcBorders>
            <w:noWrap w:val="0"/>
            <w:vAlign w:val="center"/>
          </w:tcPr>
          <w:p w14:paraId="1FF0581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Y＜300</w:t>
            </w:r>
          </w:p>
        </w:tc>
      </w:tr>
      <w:tr w14:paraId="5DAF8FB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5855F89">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791AC42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3C3E467">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175CE3C">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19B19AE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300≤Y＜6000</w:t>
            </w:r>
          </w:p>
        </w:tc>
        <w:tc>
          <w:tcPr>
            <w:tcW w:w="1134" w:type="dxa"/>
            <w:tcBorders>
              <w:top w:val="nil"/>
              <w:left w:val="nil"/>
              <w:bottom w:val="single" w:color="auto" w:sz="4" w:space="0"/>
              <w:right w:val="single" w:color="auto" w:sz="4" w:space="0"/>
            </w:tcBorders>
            <w:noWrap w:val="0"/>
            <w:vAlign w:val="center"/>
          </w:tcPr>
          <w:p w14:paraId="644B8591">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Y＜300</w:t>
            </w:r>
          </w:p>
        </w:tc>
      </w:tr>
      <w:tr w14:paraId="32B901E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D53FD8F">
            <w:pPr>
              <w:widowControl/>
              <w:jc w:val="left"/>
              <w:rPr>
                <w:rFonts w:hint="eastAsia" w:ascii="仿宋" w:hAnsi="仿宋" w:eastAsia="仿宋" w:cs="仿宋"/>
                <w:b/>
                <w:bCs/>
                <w:kern w:val="0"/>
                <w:sz w:val="18"/>
                <w:szCs w:val="18"/>
              </w:rPr>
            </w:pPr>
          </w:p>
        </w:tc>
        <w:tc>
          <w:tcPr>
            <w:tcW w:w="1984" w:type="dxa"/>
            <w:tcBorders>
              <w:top w:val="nil"/>
              <w:left w:val="nil"/>
              <w:bottom w:val="single" w:color="auto" w:sz="4" w:space="0"/>
              <w:right w:val="single" w:color="auto" w:sz="4" w:space="0"/>
            </w:tcBorders>
            <w:noWrap w:val="0"/>
            <w:vAlign w:val="center"/>
          </w:tcPr>
          <w:p w14:paraId="496C79E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6EB2D4EC">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24FDE3F">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408B659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300≤Z＜5000</w:t>
            </w:r>
          </w:p>
        </w:tc>
        <w:tc>
          <w:tcPr>
            <w:tcW w:w="1134" w:type="dxa"/>
            <w:tcBorders>
              <w:top w:val="nil"/>
              <w:left w:val="nil"/>
              <w:bottom w:val="single" w:color="auto" w:sz="4" w:space="0"/>
              <w:right w:val="single" w:color="auto" w:sz="4" w:space="0"/>
            </w:tcBorders>
            <w:noWrap w:val="0"/>
            <w:vAlign w:val="center"/>
          </w:tcPr>
          <w:p w14:paraId="713DEA0A">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Z＜300</w:t>
            </w:r>
          </w:p>
        </w:tc>
      </w:tr>
      <w:tr w14:paraId="1F090A1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6099908">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50C15DA2">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83CB11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842" w:type="dxa"/>
            <w:tcBorders>
              <w:top w:val="nil"/>
              <w:left w:val="nil"/>
              <w:bottom w:val="single" w:color="auto" w:sz="4" w:space="0"/>
              <w:right w:val="single" w:color="auto" w:sz="4" w:space="0"/>
            </w:tcBorders>
            <w:noWrap w:val="0"/>
            <w:vAlign w:val="center"/>
          </w:tcPr>
          <w:p w14:paraId="655250F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20≤X＜200</w:t>
            </w:r>
          </w:p>
        </w:tc>
        <w:tc>
          <w:tcPr>
            <w:tcW w:w="1701" w:type="dxa"/>
            <w:tcBorders>
              <w:top w:val="nil"/>
              <w:left w:val="nil"/>
              <w:bottom w:val="single" w:color="auto" w:sz="4" w:space="0"/>
              <w:right w:val="single" w:color="auto" w:sz="4" w:space="0"/>
            </w:tcBorders>
            <w:noWrap w:val="0"/>
            <w:vAlign w:val="center"/>
          </w:tcPr>
          <w:p w14:paraId="024A76C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5≤X＜20</w:t>
            </w:r>
          </w:p>
        </w:tc>
        <w:tc>
          <w:tcPr>
            <w:tcW w:w="1134" w:type="dxa"/>
            <w:tcBorders>
              <w:top w:val="nil"/>
              <w:left w:val="nil"/>
              <w:bottom w:val="single" w:color="auto" w:sz="4" w:space="0"/>
              <w:right w:val="single" w:color="auto" w:sz="4" w:space="0"/>
            </w:tcBorders>
            <w:noWrap w:val="0"/>
            <w:vAlign w:val="center"/>
          </w:tcPr>
          <w:p w14:paraId="4F84FB02">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X＜5</w:t>
            </w:r>
          </w:p>
        </w:tc>
      </w:tr>
      <w:tr w14:paraId="30D7EB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44DCCC">
            <w:pPr>
              <w:widowControl/>
              <w:jc w:val="left"/>
              <w:rPr>
                <w:rFonts w:hint="eastAsia" w:ascii="仿宋" w:hAnsi="仿宋" w:eastAsia="仿宋" w:cs="仿宋"/>
                <w:b/>
                <w:bCs/>
                <w:kern w:val="0"/>
                <w:sz w:val="18"/>
                <w:szCs w:val="18"/>
              </w:rPr>
            </w:pPr>
          </w:p>
        </w:tc>
        <w:tc>
          <w:tcPr>
            <w:tcW w:w="1984" w:type="dxa"/>
            <w:tcBorders>
              <w:top w:val="nil"/>
              <w:left w:val="nil"/>
              <w:bottom w:val="single" w:color="auto" w:sz="4" w:space="0"/>
              <w:right w:val="single" w:color="auto" w:sz="4" w:space="0"/>
            </w:tcBorders>
            <w:noWrap w:val="0"/>
            <w:vAlign w:val="center"/>
          </w:tcPr>
          <w:p w14:paraId="018B5ED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0A020C4">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864209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4D851DA7">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1000≤Y＜5000</w:t>
            </w:r>
          </w:p>
        </w:tc>
        <w:tc>
          <w:tcPr>
            <w:tcW w:w="1134" w:type="dxa"/>
            <w:tcBorders>
              <w:top w:val="nil"/>
              <w:left w:val="nil"/>
              <w:bottom w:val="single" w:color="auto" w:sz="4" w:space="0"/>
              <w:right w:val="single" w:color="auto" w:sz="4" w:space="0"/>
            </w:tcBorders>
            <w:noWrap w:val="0"/>
            <w:vAlign w:val="center"/>
          </w:tcPr>
          <w:p w14:paraId="4027BD7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Y＜1000</w:t>
            </w:r>
          </w:p>
        </w:tc>
      </w:tr>
      <w:tr w14:paraId="253F5B7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FBDF9A7">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7B855D3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555B67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842" w:type="dxa"/>
            <w:tcBorders>
              <w:top w:val="nil"/>
              <w:left w:val="nil"/>
              <w:bottom w:val="single" w:color="auto" w:sz="4" w:space="0"/>
              <w:right w:val="single" w:color="auto" w:sz="4" w:space="0"/>
            </w:tcBorders>
            <w:noWrap w:val="0"/>
            <w:vAlign w:val="center"/>
          </w:tcPr>
          <w:p w14:paraId="1059B21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50≤X＜300</w:t>
            </w:r>
          </w:p>
        </w:tc>
        <w:tc>
          <w:tcPr>
            <w:tcW w:w="1701" w:type="dxa"/>
            <w:tcBorders>
              <w:top w:val="nil"/>
              <w:left w:val="nil"/>
              <w:bottom w:val="single" w:color="auto" w:sz="4" w:space="0"/>
              <w:right w:val="single" w:color="auto" w:sz="4" w:space="0"/>
            </w:tcBorders>
            <w:noWrap w:val="0"/>
            <w:vAlign w:val="center"/>
          </w:tcPr>
          <w:p w14:paraId="55494CB2">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10≤X＜50</w:t>
            </w:r>
          </w:p>
        </w:tc>
        <w:tc>
          <w:tcPr>
            <w:tcW w:w="1134" w:type="dxa"/>
            <w:tcBorders>
              <w:top w:val="nil"/>
              <w:left w:val="nil"/>
              <w:bottom w:val="single" w:color="auto" w:sz="4" w:space="0"/>
              <w:right w:val="single" w:color="auto" w:sz="4" w:space="0"/>
            </w:tcBorders>
            <w:noWrap w:val="0"/>
            <w:vAlign w:val="center"/>
          </w:tcPr>
          <w:p w14:paraId="30437A00">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X＜10</w:t>
            </w:r>
          </w:p>
        </w:tc>
      </w:tr>
      <w:tr w14:paraId="5D461E5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A642BA">
            <w:pPr>
              <w:widowControl/>
              <w:jc w:val="left"/>
              <w:rPr>
                <w:rFonts w:hint="eastAsia" w:ascii="仿宋" w:hAnsi="仿宋" w:eastAsia="仿宋" w:cs="仿宋"/>
                <w:b/>
                <w:bCs/>
                <w:kern w:val="0"/>
                <w:sz w:val="18"/>
                <w:szCs w:val="18"/>
              </w:rPr>
            </w:pPr>
          </w:p>
        </w:tc>
        <w:tc>
          <w:tcPr>
            <w:tcW w:w="1984" w:type="dxa"/>
            <w:tcBorders>
              <w:top w:val="nil"/>
              <w:left w:val="nil"/>
              <w:bottom w:val="single" w:color="auto" w:sz="4" w:space="0"/>
              <w:right w:val="single" w:color="auto" w:sz="4" w:space="0"/>
            </w:tcBorders>
            <w:noWrap w:val="0"/>
            <w:vAlign w:val="center"/>
          </w:tcPr>
          <w:p w14:paraId="253E15C7">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6E1C4C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346A0F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12F00CC1">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100≤Y＜500</w:t>
            </w:r>
          </w:p>
        </w:tc>
        <w:tc>
          <w:tcPr>
            <w:tcW w:w="1134" w:type="dxa"/>
            <w:tcBorders>
              <w:top w:val="nil"/>
              <w:left w:val="nil"/>
              <w:bottom w:val="single" w:color="auto" w:sz="4" w:space="0"/>
              <w:right w:val="single" w:color="auto" w:sz="4" w:space="0"/>
            </w:tcBorders>
            <w:noWrap w:val="0"/>
            <w:vAlign w:val="center"/>
          </w:tcPr>
          <w:p w14:paraId="71521FAB">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Y＜100</w:t>
            </w:r>
          </w:p>
        </w:tc>
      </w:tr>
      <w:tr w14:paraId="5B80946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1E24B4A">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5F1A939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FE9F51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842" w:type="dxa"/>
            <w:tcBorders>
              <w:top w:val="nil"/>
              <w:left w:val="nil"/>
              <w:bottom w:val="single" w:color="auto" w:sz="4" w:space="0"/>
              <w:right w:val="single" w:color="auto" w:sz="4" w:space="0"/>
            </w:tcBorders>
            <w:noWrap w:val="0"/>
            <w:vAlign w:val="center"/>
          </w:tcPr>
          <w:p w14:paraId="7F44952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625938E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20≤X＜300</w:t>
            </w:r>
          </w:p>
        </w:tc>
        <w:tc>
          <w:tcPr>
            <w:tcW w:w="1134" w:type="dxa"/>
            <w:tcBorders>
              <w:top w:val="nil"/>
              <w:left w:val="nil"/>
              <w:bottom w:val="single" w:color="auto" w:sz="4" w:space="0"/>
              <w:right w:val="single" w:color="auto" w:sz="4" w:space="0"/>
            </w:tcBorders>
            <w:noWrap w:val="0"/>
            <w:vAlign w:val="center"/>
          </w:tcPr>
          <w:p w14:paraId="5D3D6CD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X＜20</w:t>
            </w:r>
          </w:p>
        </w:tc>
      </w:tr>
      <w:tr w14:paraId="224384C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161EE20">
            <w:pPr>
              <w:widowControl/>
              <w:jc w:val="left"/>
              <w:rPr>
                <w:rFonts w:hint="eastAsia" w:ascii="仿宋" w:hAnsi="仿宋" w:eastAsia="仿宋" w:cs="仿宋"/>
                <w:b/>
                <w:bCs/>
                <w:kern w:val="0"/>
                <w:sz w:val="18"/>
                <w:szCs w:val="18"/>
              </w:rPr>
            </w:pPr>
          </w:p>
        </w:tc>
        <w:tc>
          <w:tcPr>
            <w:tcW w:w="1984" w:type="dxa"/>
            <w:tcBorders>
              <w:top w:val="nil"/>
              <w:left w:val="nil"/>
              <w:bottom w:val="single" w:color="auto" w:sz="4" w:space="0"/>
              <w:right w:val="single" w:color="auto" w:sz="4" w:space="0"/>
            </w:tcBorders>
            <w:noWrap w:val="0"/>
            <w:vAlign w:val="center"/>
          </w:tcPr>
          <w:p w14:paraId="4D98B3B4">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3F0C9E6">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404B6C6">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3D6A1E2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200≤Y＜3000</w:t>
            </w:r>
          </w:p>
        </w:tc>
        <w:tc>
          <w:tcPr>
            <w:tcW w:w="1134" w:type="dxa"/>
            <w:tcBorders>
              <w:top w:val="nil"/>
              <w:left w:val="nil"/>
              <w:bottom w:val="single" w:color="auto" w:sz="4" w:space="0"/>
              <w:right w:val="single" w:color="auto" w:sz="4" w:space="0"/>
            </w:tcBorders>
            <w:noWrap w:val="0"/>
            <w:vAlign w:val="center"/>
          </w:tcPr>
          <w:p w14:paraId="4B5773EF">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Y＜200</w:t>
            </w:r>
          </w:p>
        </w:tc>
      </w:tr>
      <w:tr w14:paraId="6D573F0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49CF90">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29CBCFE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232967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842" w:type="dxa"/>
            <w:tcBorders>
              <w:top w:val="nil"/>
              <w:left w:val="nil"/>
              <w:bottom w:val="single" w:color="auto" w:sz="4" w:space="0"/>
              <w:right w:val="single" w:color="auto" w:sz="4" w:space="0"/>
            </w:tcBorders>
            <w:noWrap w:val="0"/>
            <w:vAlign w:val="center"/>
          </w:tcPr>
          <w:p w14:paraId="738916D6">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0E63DB5A">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20≤X＜100</w:t>
            </w:r>
          </w:p>
        </w:tc>
        <w:tc>
          <w:tcPr>
            <w:tcW w:w="1134" w:type="dxa"/>
            <w:tcBorders>
              <w:top w:val="nil"/>
              <w:left w:val="nil"/>
              <w:bottom w:val="single" w:color="auto" w:sz="4" w:space="0"/>
              <w:right w:val="single" w:color="auto" w:sz="4" w:space="0"/>
            </w:tcBorders>
            <w:noWrap w:val="0"/>
            <w:vAlign w:val="center"/>
          </w:tcPr>
          <w:p w14:paraId="7ABA2A0C">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X＜20</w:t>
            </w:r>
          </w:p>
        </w:tc>
      </w:tr>
      <w:tr w14:paraId="374A6CC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D56DE44">
            <w:pPr>
              <w:widowControl/>
              <w:jc w:val="left"/>
              <w:rPr>
                <w:rFonts w:hint="eastAsia" w:ascii="仿宋" w:hAnsi="仿宋" w:eastAsia="仿宋" w:cs="仿宋"/>
                <w:b/>
                <w:bCs/>
                <w:kern w:val="0"/>
                <w:sz w:val="18"/>
                <w:szCs w:val="18"/>
              </w:rPr>
            </w:pPr>
          </w:p>
        </w:tc>
        <w:tc>
          <w:tcPr>
            <w:tcW w:w="1984" w:type="dxa"/>
            <w:tcBorders>
              <w:top w:val="nil"/>
              <w:left w:val="nil"/>
              <w:bottom w:val="single" w:color="auto" w:sz="4" w:space="0"/>
              <w:right w:val="single" w:color="auto" w:sz="4" w:space="0"/>
            </w:tcBorders>
            <w:noWrap w:val="0"/>
            <w:vAlign w:val="center"/>
          </w:tcPr>
          <w:p w14:paraId="2F7A9171">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152EB9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AECB3D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6AB0657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6C200124">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Y＜100</w:t>
            </w:r>
          </w:p>
        </w:tc>
      </w:tr>
      <w:tr w14:paraId="413359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DB44632">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7AAAF563">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40199F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842" w:type="dxa"/>
            <w:tcBorders>
              <w:top w:val="nil"/>
              <w:left w:val="nil"/>
              <w:bottom w:val="single" w:color="auto" w:sz="4" w:space="0"/>
              <w:right w:val="single" w:color="auto" w:sz="4" w:space="0"/>
            </w:tcBorders>
            <w:noWrap w:val="0"/>
            <w:vAlign w:val="center"/>
          </w:tcPr>
          <w:p w14:paraId="0F393612">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FDA900B">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20≤X＜300</w:t>
            </w:r>
          </w:p>
        </w:tc>
        <w:tc>
          <w:tcPr>
            <w:tcW w:w="1134" w:type="dxa"/>
            <w:tcBorders>
              <w:top w:val="nil"/>
              <w:left w:val="nil"/>
              <w:bottom w:val="single" w:color="auto" w:sz="4" w:space="0"/>
              <w:right w:val="single" w:color="auto" w:sz="4" w:space="0"/>
            </w:tcBorders>
            <w:noWrap w:val="0"/>
            <w:vAlign w:val="center"/>
          </w:tcPr>
          <w:p w14:paraId="7C3C22C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X＜20</w:t>
            </w:r>
          </w:p>
        </w:tc>
      </w:tr>
      <w:tr w14:paraId="36F17F7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40C0AE1">
            <w:pPr>
              <w:widowControl/>
              <w:jc w:val="left"/>
              <w:rPr>
                <w:rFonts w:hint="eastAsia" w:ascii="仿宋" w:hAnsi="仿宋" w:eastAsia="仿宋" w:cs="仿宋"/>
                <w:b/>
                <w:bCs/>
                <w:kern w:val="0"/>
                <w:sz w:val="18"/>
                <w:szCs w:val="18"/>
              </w:rPr>
            </w:pPr>
          </w:p>
        </w:tc>
        <w:tc>
          <w:tcPr>
            <w:tcW w:w="1984" w:type="dxa"/>
            <w:tcBorders>
              <w:top w:val="nil"/>
              <w:left w:val="nil"/>
              <w:bottom w:val="single" w:color="auto" w:sz="4" w:space="0"/>
              <w:right w:val="single" w:color="auto" w:sz="4" w:space="0"/>
            </w:tcBorders>
            <w:noWrap w:val="0"/>
            <w:vAlign w:val="center"/>
          </w:tcPr>
          <w:p w14:paraId="36A0521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343C02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270FFE2">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2E80EC3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69F6B48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Y＜100</w:t>
            </w:r>
          </w:p>
        </w:tc>
      </w:tr>
      <w:tr w14:paraId="1467FCC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ED246B7">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607B4186">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723735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842" w:type="dxa"/>
            <w:tcBorders>
              <w:top w:val="nil"/>
              <w:left w:val="nil"/>
              <w:bottom w:val="single" w:color="auto" w:sz="4" w:space="0"/>
              <w:right w:val="single" w:color="auto" w:sz="4" w:space="0"/>
            </w:tcBorders>
            <w:noWrap w:val="0"/>
            <w:vAlign w:val="center"/>
          </w:tcPr>
          <w:p w14:paraId="5F934CF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1C191E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10≤X＜100</w:t>
            </w:r>
          </w:p>
        </w:tc>
        <w:tc>
          <w:tcPr>
            <w:tcW w:w="1134" w:type="dxa"/>
            <w:tcBorders>
              <w:top w:val="nil"/>
              <w:left w:val="nil"/>
              <w:bottom w:val="single" w:color="auto" w:sz="4" w:space="0"/>
              <w:right w:val="single" w:color="auto" w:sz="4" w:space="0"/>
            </w:tcBorders>
            <w:noWrap w:val="0"/>
            <w:vAlign w:val="center"/>
          </w:tcPr>
          <w:p w14:paraId="094482B1">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X＜10</w:t>
            </w:r>
          </w:p>
        </w:tc>
      </w:tr>
      <w:tr w14:paraId="32B4232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1A8A6FC">
            <w:pPr>
              <w:widowControl/>
              <w:jc w:val="left"/>
              <w:rPr>
                <w:rFonts w:hint="eastAsia" w:ascii="仿宋" w:hAnsi="仿宋" w:eastAsia="仿宋" w:cs="仿宋"/>
                <w:b/>
                <w:bCs/>
                <w:kern w:val="0"/>
                <w:sz w:val="18"/>
                <w:szCs w:val="18"/>
              </w:rPr>
            </w:pPr>
          </w:p>
        </w:tc>
        <w:tc>
          <w:tcPr>
            <w:tcW w:w="1984" w:type="dxa"/>
            <w:tcBorders>
              <w:top w:val="nil"/>
              <w:left w:val="nil"/>
              <w:bottom w:val="single" w:color="auto" w:sz="4" w:space="0"/>
              <w:right w:val="single" w:color="auto" w:sz="4" w:space="0"/>
            </w:tcBorders>
            <w:noWrap w:val="0"/>
            <w:vAlign w:val="center"/>
          </w:tcPr>
          <w:p w14:paraId="60B91D8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14D9DAF">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5353A3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34983F37">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24EA656B">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Y＜100</w:t>
            </w:r>
          </w:p>
        </w:tc>
      </w:tr>
      <w:tr w14:paraId="1569FDF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BFD448">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70178F1C">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4098B2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842" w:type="dxa"/>
            <w:tcBorders>
              <w:top w:val="nil"/>
              <w:left w:val="nil"/>
              <w:bottom w:val="single" w:color="auto" w:sz="4" w:space="0"/>
              <w:right w:val="single" w:color="auto" w:sz="4" w:space="0"/>
            </w:tcBorders>
            <w:noWrap w:val="0"/>
            <w:vAlign w:val="center"/>
          </w:tcPr>
          <w:p w14:paraId="57E00D4A">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96C3EC7">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692B43F">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X＜10</w:t>
            </w:r>
          </w:p>
        </w:tc>
      </w:tr>
      <w:tr w14:paraId="327F978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5AC7868">
            <w:pPr>
              <w:widowControl/>
              <w:jc w:val="left"/>
              <w:rPr>
                <w:rFonts w:hint="eastAsia" w:ascii="仿宋" w:hAnsi="仿宋" w:eastAsia="仿宋" w:cs="仿宋"/>
                <w:b/>
                <w:bCs/>
                <w:kern w:val="0"/>
                <w:sz w:val="18"/>
                <w:szCs w:val="18"/>
              </w:rPr>
            </w:pPr>
          </w:p>
        </w:tc>
        <w:tc>
          <w:tcPr>
            <w:tcW w:w="1984" w:type="dxa"/>
            <w:tcBorders>
              <w:top w:val="nil"/>
              <w:left w:val="nil"/>
              <w:bottom w:val="single" w:color="auto" w:sz="4" w:space="0"/>
              <w:right w:val="single" w:color="auto" w:sz="4" w:space="0"/>
            </w:tcBorders>
            <w:noWrap w:val="0"/>
            <w:vAlign w:val="center"/>
          </w:tcPr>
          <w:p w14:paraId="3E31BB9B">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4D58E71">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21B6244">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29CB76B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5016041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Y＜100</w:t>
            </w:r>
          </w:p>
        </w:tc>
      </w:tr>
      <w:tr w14:paraId="0B81CF6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DD53041">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323EAF04">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3483C7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842" w:type="dxa"/>
            <w:tcBorders>
              <w:top w:val="nil"/>
              <w:left w:val="nil"/>
              <w:bottom w:val="single" w:color="auto" w:sz="4" w:space="0"/>
              <w:right w:val="single" w:color="auto" w:sz="4" w:space="0"/>
            </w:tcBorders>
            <w:noWrap w:val="0"/>
            <w:vAlign w:val="center"/>
          </w:tcPr>
          <w:p w14:paraId="1427DCF3">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22289DD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CD65B5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X＜10</w:t>
            </w:r>
          </w:p>
        </w:tc>
      </w:tr>
      <w:tr w14:paraId="50A7B1E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8E6CCB7">
            <w:pPr>
              <w:widowControl/>
              <w:jc w:val="left"/>
              <w:rPr>
                <w:rFonts w:hint="eastAsia" w:ascii="仿宋" w:hAnsi="仿宋" w:eastAsia="仿宋" w:cs="仿宋"/>
                <w:b/>
                <w:bCs/>
                <w:kern w:val="0"/>
                <w:sz w:val="18"/>
                <w:szCs w:val="18"/>
              </w:rPr>
            </w:pPr>
          </w:p>
        </w:tc>
        <w:tc>
          <w:tcPr>
            <w:tcW w:w="1984" w:type="dxa"/>
            <w:tcBorders>
              <w:top w:val="nil"/>
              <w:left w:val="nil"/>
              <w:bottom w:val="single" w:color="auto" w:sz="4" w:space="0"/>
              <w:right w:val="single" w:color="auto" w:sz="4" w:space="0"/>
            </w:tcBorders>
            <w:noWrap w:val="0"/>
            <w:vAlign w:val="center"/>
          </w:tcPr>
          <w:p w14:paraId="033F9440">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ED9153F">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91755D7">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10FC324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014B444B">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Y＜100</w:t>
            </w:r>
          </w:p>
        </w:tc>
      </w:tr>
      <w:tr w14:paraId="266D732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D2D3C42">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634AA44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C87C45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842" w:type="dxa"/>
            <w:tcBorders>
              <w:top w:val="nil"/>
              <w:left w:val="nil"/>
              <w:bottom w:val="single" w:color="auto" w:sz="4" w:space="0"/>
              <w:right w:val="single" w:color="auto" w:sz="4" w:space="0"/>
            </w:tcBorders>
            <w:noWrap w:val="0"/>
            <w:vAlign w:val="center"/>
          </w:tcPr>
          <w:p w14:paraId="32E182C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BE1A45A">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10≤X＜100</w:t>
            </w:r>
          </w:p>
        </w:tc>
        <w:tc>
          <w:tcPr>
            <w:tcW w:w="1134" w:type="dxa"/>
            <w:tcBorders>
              <w:top w:val="nil"/>
              <w:left w:val="nil"/>
              <w:bottom w:val="single" w:color="auto" w:sz="4" w:space="0"/>
              <w:right w:val="single" w:color="auto" w:sz="4" w:space="0"/>
            </w:tcBorders>
            <w:noWrap w:val="0"/>
            <w:vAlign w:val="center"/>
          </w:tcPr>
          <w:p w14:paraId="005A8EF1">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X＜10</w:t>
            </w:r>
          </w:p>
        </w:tc>
      </w:tr>
      <w:tr w14:paraId="7A5FCB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C0B7FF">
            <w:pPr>
              <w:widowControl/>
              <w:jc w:val="left"/>
              <w:rPr>
                <w:rFonts w:hint="eastAsia" w:ascii="仿宋" w:hAnsi="仿宋" w:eastAsia="仿宋" w:cs="仿宋"/>
                <w:b/>
                <w:bCs/>
                <w:kern w:val="0"/>
                <w:sz w:val="18"/>
                <w:szCs w:val="18"/>
              </w:rPr>
            </w:pPr>
          </w:p>
        </w:tc>
        <w:tc>
          <w:tcPr>
            <w:tcW w:w="1984" w:type="dxa"/>
            <w:tcBorders>
              <w:top w:val="nil"/>
              <w:left w:val="nil"/>
              <w:bottom w:val="single" w:color="auto" w:sz="4" w:space="0"/>
              <w:right w:val="single" w:color="auto" w:sz="4" w:space="0"/>
            </w:tcBorders>
            <w:noWrap w:val="0"/>
            <w:vAlign w:val="center"/>
          </w:tcPr>
          <w:p w14:paraId="3EAF9DD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5CA341C">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43543D0">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6CF9157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50≤Y＜1000</w:t>
            </w:r>
          </w:p>
        </w:tc>
        <w:tc>
          <w:tcPr>
            <w:tcW w:w="1134" w:type="dxa"/>
            <w:tcBorders>
              <w:top w:val="nil"/>
              <w:left w:val="nil"/>
              <w:bottom w:val="single" w:color="auto" w:sz="4" w:space="0"/>
              <w:right w:val="single" w:color="auto" w:sz="4" w:space="0"/>
            </w:tcBorders>
            <w:noWrap w:val="0"/>
            <w:vAlign w:val="center"/>
          </w:tcPr>
          <w:p w14:paraId="7B91B9EA">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Y＜50</w:t>
            </w:r>
          </w:p>
        </w:tc>
      </w:tr>
      <w:tr w14:paraId="5C34502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931412">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7321B1D7">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6CFA10B">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AE1830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75BE8E53">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100≤X＜1000</w:t>
            </w:r>
          </w:p>
        </w:tc>
        <w:tc>
          <w:tcPr>
            <w:tcW w:w="1134" w:type="dxa"/>
            <w:tcBorders>
              <w:top w:val="nil"/>
              <w:left w:val="nil"/>
              <w:bottom w:val="single" w:color="auto" w:sz="4" w:space="0"/>
              <w:right w:val="single" w:color="auto" w:sz="4" w:space="0"/>
            </w:tcBorders>
            <w:noWrap w:val="0"/>
            <w:vAlign w:val="center"/>
          </w:tcPr>
          <w:p w14:paraId="5789105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X＜100</w:t>
            </w:r>
          </w:p>
        </w:tc>
      </w:tr>
      <w:tr w14:paraId="2E69785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B7739CC">
            <w:pPr>
              <w:widowControl/>
              <w:jc w:val="left"/>
              <w:rPr>
                <w:rFonts w:hint="eastAsia" w:ascii="仿宋" w:hAnsi="仿宋" w:eastAsia="仿宋" w:cs="仿宋"/>
                <w:b/>
                <w:bCs/>
                <w:kern w:val="0"/>
                <w:sz w:val="18"/>
                <w:szCs w:val="18"/>
              </w:rPr>
            </w:pPr>
          </w:p>
        </w:tc>
        <w:tc>
          <w:tcPr>
            <w:tcW w:w="1984" w:type="dxa"/>
            <w:tcBorders>
              <w:top w:val="nil"/>
              <w:left w:val="nil"/>
              <w:bottom w:val="single" w:color="auto" w:sz="4" w:space="0"/>
              <w:right w:val="single" w:color="auto" w:sz="4" w:space="0"/>
            </w:tcBorders>
            <w:noWrap w:val="0"/>
            <w:vAlign w:val="center"/>
          </w:tcPr>
          <w:p w14:paraId="5E9CD48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48BFCDD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C98ED50">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0A6E766A">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2000≤Y＜5000</w:t>
            </w:r>
          </w:p>
        </w:tc>
        <w:tc>
          <w:tcPr>
            <w:tcW w:w="1134" w:type="dxa"/>
            <w:tcBorders>
              <w:top w:val="nil"/>
              <w:left w:val="nil"/>
              <w:bottom w:val="single" w:color="auto" w:sz="4" w:space="0"/>
              <w:right w:val="single" w:color="auto" w:sz="4" w:space="0"/>
            </w:tcBorders>
            <w:noWrap w:val="0"/>
            <w:vAlign w:val="center"/>
          </w:tcPr>
          <w:p w14:paraId="23D40DF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Y＜2000</w:t>
            </w:r>
          </w:p>
        </w:tc>
      </w:tr>
      <w:tr w14:paraId="479F9E2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53AA9B">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4BF4D172">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467956C">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842" w:type="dxa"/>
            <w:tcBorders>
              <w:top w:val="nil"/>
              <w:left w:val="nil"/>
              <w:bottom w:val="single" w:color="auto" w:sz="4" w:space="0"/>
              <w:right w:val="single" w:color="auto" w:sz="4" w:space="0"/>
            </w:tcBorders>
            <w:noWrap w:val="0"/>
            <w:vAlign w:val="center"/>
          </w:tcPr>
          <w:p w14:paraId="2B9FB65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75C7FE1">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100≤X＜300</w:t>
            </w:r>
          </w:p>
        </w:tc>
        <w:tc>
          <w:tcPr>
            <w:tcW w:w="1134" w:type="dxa"/>
            <w:tcBorders>
              <w:top w:val="nil"/>
              <w:left w:val="nil"/>
              <w:bottom w:val="single" w:color="auto" w:sz="4" w:space="0"/>
              <w:right w:val="single" w:color="auto" w:sz="4" w:space="0"/>
            </w:tcBorders>
            <w:noWrap w:val="0"/>
            <w:vAlign w:val="center"/>
          </w:tcPr>
          <w:p w14:paraId="586FB47F">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X＜100</w:t>
            </w:r>
          </w:p>
        </w:tc>
      </w:tr>
      <w:tr w14:paraId="7B739DA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C27EB9F">
            <w:pPr>
              <w:widowControl/>
              <w:jc w:val="left"/>
              <w:rPr>
                <w:rFonts w:hint="eastAsia" w:ascii="仿宋" w:hAnsi="仿宋" w:eastAsia="仿宋" w:cs="仿宋"/>
                <w:b/>
                <w:bCs/>
                <w:kern w:val="0"/>
                <w:sz w:val="18"/>
                <w:szCs w:val="18"/>
              </w:rPr>
            </w:pPr>
          </w:p>
        </w:tc>
        <w:tc>
          <w:tcPr>
            <w:tcW w:w="1984" w:type="dxa"/>
            <w:tcBorders>
              <w:top w:val="nil"/>
              <w:left w:val="nil"/>
              <w:bottom w:val="single" w:color="auto" w:sz="4" w:space="0"/>
              <w:right w:val="single" w:color="auto" w:sz="4" w:space="0"/>
            </w:tcBorders>
            <w:noWrap w:val="0"/>
            <w:vAlign w:val="center"/>
          </w:tcPr>
          <w:p w14:paraId="52CF8A67">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3A670E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F24C95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5608D8D4">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500≤Y＜1000</w:t>
            </w:r>
          </w:p>
        </w:tc>
        <w:tc>
          <w:tcPr>
            <w:tcW w:w="1134" w:type="dxa"/>
            <w:tcBorders>
              <w:top w:val="nil"/>
              <w:left w:val="nil"/>
              <w:bottom w:val="single" w:color="auto" w:sz="4" w:space="0"/>
              <w:right w:val="single" w:color="auto" w:sz="4" w:space="0"/>
            </w:tcBorders>
            <w:noWrap w:val="0"/>
            <w:vAlign w:val="center"/>
          </w:tcPr>
          <w:p w14:paraId="6F27FA07">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Y＜500</w:t>
            </w:r>
          </w:p>
        </w:tc>
      </w:tr>
      <w:tr w14:paraId="702A969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58CCF1E">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70A83BEA">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D9899B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842" w:type="dxa"/>
            <w:tcBorders>
              <w:top w:val="nil"/>
              <w:left w:val="nil"/>
              <w:bottom w:val="single" w:color="auto" w:sz="4" w:space="0"/>
              <w:right w:val="single" w:color="auto" w:sz="4" w:space="0"/>
            </w:tcBorders>
            <w:noWrap w:val="0"/>
            <w:vAlign w:val="center"/>
          </w:tcPr>
          <w:p w14:paraId="134C6CF7">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0D7B8193">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10≤X＜100</w:t>
            </w:r>
          </w:p>
        </w:tc>
        <w:tc>
          <w:tcPr>
            <w:tcW w:w="1134" w:type="dxa"/>
            <w:tcBorders>
              <w:top w:val="nil"/>
              <w:left w:val="nil"/>
              <w:bottom w:val="single" w:color="auto" w:sz="4" w:space="0"/>
              <w:right w:val="single" w:color="auto" w:sz="4" w:space="0"/>
            </w:tcBorders>
            <w:noWrap w:val="0"/>
            <w:vAlign w:val="center"/>
          </w:tcPr>
          <w:p w14:paraId="02FCD63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X＜10</w:t>
            </w:r>
          </w:p>
        </w:tc>
      </w:tr>
      <w:tr w14:paraId="7FD6790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A362CD">
            <w:pPr>
              <w:widowControl/>
              <w:jc w:val="left"/>
              <w:rPr>
                <w:rFonts w:hint="eastAsia" w:ascii="仿宋" w:hAnsi="仿宋" w:eastAsia="仿宋" w:cs="仿宋"/>
                <w:b/>
                <w:bCs/>
                <w:kern w:val="0"/>
                <w:sz w:val="18"/>
                <w:szCs w:val="18"/>
              </w:rPr>
            </w:pPr>
          </w:p>
        </w:tc>
        <w:tc>
          <w:tcPr>
            <w:tcW w:w="1984" w:type="dxa"/>
            <w:tcBorders>
              <w:top w:val="nil"/>
              <w:left w:val="nil"/>
              <w:bottom w:val="single" w:color="auto" w:sz="4" w:space="0"/>
              <w:right w:val="single" w:color="auto" w:sz="4" w:space="0"/>
            </w:tcBorders>
            <w:noWrap w:val="0"/>
            <w:vAlign w:val="center"/>
          </w:tcPr>
          <w:p w14:paraId="1B149EF4">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3586D68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22EFA54">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7C71EC11">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100≤Z＜8000</w:t>
            </w:r>
          </w:p>
        </w:tc>
        <w:tc>
          <w:tcPr>
            <w:tcW w:w="1134" w:type="dxa"/>
            <w:tcBorders>
              <w:top w:val="nil"/>
              <w:left w:val="nil"/>
              <w:bottom w:val="single" w:color="auto" w:sz="4" w:space="0"/>
              <w:right w:val="single" w:color="auto" w:sz="4" w:space="0"/>
            </w:tcBorders>
            <w:noWrap w:val="0"/>
            <w:vAlign w:val="center"/>
          </w:tcPr>
          <w:p w14:paraId="6A7294D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Y＜100</w:t>
            </w:r>
          </w:p>
        </w:tc>
      </w:tr>
      <w:tr w14:paraId="7CA4409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D9D3CAE">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2BCC658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6BC44F4">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842" w:type="dxa"/>
            <w:tcBorders>
              <w:top w:val="nil"/>
              <w:left w:val="nil"/>
              <w:bottom w:val="single" w:color="auto" w:sz="4" w:space="0"/>
              <w:right w:val="single" w:color="auto" w:sz="4" w:space="0"/>
            </w:tcBorders>
            <w:noWrap w:val="0"/>
            <w:vAlign w:val="center"/>
          </w:tcPr>
          <w:p w14:paraId="06844A1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4268657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10≤X＜100</w:t>
            </w:r>
          </w:p>
        </w:tc>
        <w:tc>
          <w:tcPr>
            <w:tcW w:w="1134" w:type="dxa"/>
            <w:tcBorders>
              <w:top w:val="nil"/>
              <w:left w:val="nil"/>
              <w:bottom w:val="single" w:color="auto" w:sz="4" w:space="0"/>
              <w:right w:val="single" w:color="auto" w:sz="4" w:space="0"/>
            </w:tcBorders>
            <w:noWrap w:val="0"/>
            <w:vAlign w:val="center"/>
          </w:tcPr>
          <w:p w14:paraId="6017D524">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X＜10</w:t>
            </w:r>
          </w:p>
        </w:tc>
      </w:tr>
    </w:tbl>
    <w:p w14:paraId="4AFC37C3">
      <w:pPr>
        <w:pStyle w:val="13"/>
        <w:snapToGrid w:val="0"/>
        <w:spacing w:line="360" w:lineRule="auto"/>
        <w:rPr>
          <w:rFonts w:hint="eastAsia" w:ascii="黑体" w:hAnsi="黑体" w:eastAsia="黑体" w:cs="黑体"/>
          <w:bCs/>
          <w:color w:val="auto"/>
          <w:sz w:val="21"/>
          <w:szCs w:val="21"/>
        </w:rPr>
      </w:pPr>
    </w:p>
    <w:p w14:paraId="50D70370">
      <w:pPr>
        <w:pStyle w:val="13"/>
        <w:snapToGrid w:val="0"/>
        <w:spacing w:line="360" w:lineRule="auto"/>
        <w:rPr>
          <w:rFonts w:hint="eastAsia" w:ascii="仿宋" w:hAnsi="仿宋" w:eastAsia="仿宋" w:cs="仿宋"/>
          <w:bCs/>
          <w:color w:val="auto"/>
          <w:sz w:val="21"/>
          <w:szCs w:val="21"/>
        </w:rPr>
      </w:pPr>
      <w:r>
        <w:rPr>
          <w:rFonts w:hint="eastAsia" w:ascii="仿宋" w:hAnsi="仿宋" w:eastAsia="仿宋" w:cs="仿宋"/>
          <w:bCs/>
          <w:color w:val="auto"/>
          <w:sz w:val="21"/>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D55A239">
      <w:pPr>
        <w:pStyle w:val="28"/>
        <w:ind w:left="0" w:leftChars="0" w:firstLine="0" w:firstLineChars="0"/>
        <w:jc w:val="both"/>
        <w:outlineLvl w:val="0"/>
        <w:rPr>
          <w:rFonts w:hint="eastAsia"/>
          <w:lang w:val="en-US" w:eastAsia="zh-CN"/>
        </w:rPr>
      </w:pPr>
    </w:p>
    <w:p w14:paraId="63F2C563">
      <w:pPr>
        <w:spacing w:line="428" w:lineRule="exact"/>
        <w:rPr>
          <w:rFonts w:hint="eastAsia" w:ascii="微软雅黑" w:hAnsi="微软雅黑" w:eastAsia="微软雅黑" w:cs="微软雅黑"/>
          <w:sz w:val="32"/>
          <w:szCs w:val="32"/>
        </w:rPr>
      </w:pPr>
    </w:p>
    <w:p w14:paraId="5C0346C4">
      <w:pPr>
        <w:spacing w:line="428" w:lineRule="exact"/>
        <w:rPr>
          <w:rFonts w:hint="eastAsia" w:ascii="微软雅黑" w:hAnsi="微软雅黑" w:eastAsia="微软雅黑" w:cs="微软雅黑"/>
          <w:sz w:val="32"/>
          <w:szCs w:val="32"/>
        </w:rPr>
      </w:pPr>
    </w:p>
    <w:p w14:paraId="70C556CD">
      <w:pPr>
        <w:spacing w:line="428" w:lineRule="exact"/>
        <w:rPr>
          <w:rFonts w:hint="eastAsia" w:ascii="Arial Unicode MS" w:hAnsi="Arial Unicode MS" w:eastAsia="Arial Unicode MS" w:cs="Arial Unicode MS"/>
          <w:sz w:val="17"/>
          <w:szCs w:val="17"/>
        </w:rPr>
      </w:pPr>
      <w:r>
        <w:rPr>
          <w:rFonts w:hint="eastAsia" w:ascii="微软雅黑" w:hAnsi="微软雅黑" w:eastAsia="微软雅黑" w:cs="微软雅黑"/>
          <w:sz w:val="32"/>
          <w:szCs w:val="32"/>
        </w:rPr>
        <w:t>附件</w:t>
      </w: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rPr>
        <w:t>：</w:t>
      </w:r>
    </w:p>
    <w:p w14:paraId="2231A666">
      <w:pPr>
        <w:spacing w:line="528" w:lineRule="exact"/>
        <w:ind w:left="1871"/>
        <w:rPr>
          <w:rFonts w:hint="eastAsia" w:ascii="微软雅黑" w:hAnsi="微软雅黑" w:eastAsia="微软雅黑" w:cs="微软雅黑"/>
          <w:sz w:val="40"/>
          <w:szCs w:val="40"/>
        </w:rPr>
      </w:pPr>
      <w:r>
        <w:rPr>
          <w:rFonts w:hint="eastAsia" w:ascii="微软雅黑" w:hAnsi="微软雅黑" w:eastAsia="微软雅黑" w:cs="微软雅黑"/>
          <w:sz w:val="40"/>
          <w:szCs w:val="40"/>
        </w:rPr>
        <w:t>节能产品政府采购品目清单</w:t>
      </w:r>
    </w:p>
    <w:tbl>
      <w:tblPr>
        <w:tblStyle w:val="19"/>
        <w:tblW w:w="9558" w:type="dxa"/>
        <w:tblInd w:w="93" w:type="dxa"/>
        <w:tblLayout w:type="autofit"/>
        <w:tblCellMar>
          <w:top w:w="0" w:type="dxa"/>
          <w:left w:w="108" w:type="dxa"/>
          <w:bottom w:w="0" w:type="dxa"/>
          <w:right w:w="108" w:type="dxa"/>
        </w:tblCellMar>
      </w:tblPr>
      <w:tblGrid>
        <w:gridCol w:w="664"/>
        <w:gridCol w:w="1157"/>
        <w:gridCol w:w="1571"/>
        <w:gridCol w:w="1672"/>
        <w:gridCol w:w="4494"/>
      </w:tblGrid>
      <w:tr w14:paraId="39C7C972">
        <w:tblPrEx>
          <w:tblCellMar>
            <w:top w:w="0" w:type="dxa"/>
            <w:left w:w="108" w:type="dxa"/>
            <w:bottom w:w="0" w:type="dxa"/>
            <w:right w:w="108" w:type="dxa"/>
          </w:tblCellMar>
        </w:tblPrEx>
        <w:trPr>
          <w:trHeight w:val="1264" w:hRule="atLeast"/>
        </w:trPr>
        <w:tc>
          <w:tcPr>
            <w:tcW w:w="664" w:type="dxa"/>
            <w:tcBorders>
              <w:top w:val="single" w:color="000000" w:sz="8" w:space="0"/>
              <w:left w:val="single" w:color="000000" w:sz="8" w:space="0"/>
              <w:bottom w:val="single" w:color="000000" w:sz="8" w:space="0"/>
              <w:right w:val="single" w:color="000000" w:sz="8" w:space="0"/>
            </w:tcBorders>
            <w:noWrap w:val="0"/>
            <w:vAlign w:val="top"/>
          </w:tcPr>
          <w:p w14:paraId="7FBB5F24">
            <w:pPr>
              <w:widowControl/>
              <w:jc w:val="center"/>
              <w:rPr>
                <w:rFonts w:ascii="宋体" w:hAnsi="宋体" w:cs="宋体"/>
                <w:b/>
                <w:bCs/>
                <w:kern w:val="0"/>
                <w:sz w:val="22"/>
                <w:szCs w:val="22"/>
              </w:rPr>
            </w:pPr>
            <w:r>
              <w:rPr>
                <w:rFonts w:hint="eastAsia" w:ascii="宋体" w:hAnsi="宋体" w:cs="宋体"/>
                <w:b/>
                <w:bCs/>
                <w:kern w:val="0"/>
                <w:sz w:val="22"/>
                <w:szCs w:val="22"/>
              </w:rPr>
              <w:t>品目序号</w:t>
            </w:r>
          </w:p>
        </w:tc>
        <w:tc>
          <w:tcPr>
            <w:tcW w:w="4400" w:type="dxa"/>
            <w:gridSpan w:val="3"/>
            <w:tcBorders>
              <w:top w:val="single" w:color="000000" w:sz="8" w:space="0"/>
              <w:left w:val="nil"/>
              <w:bottom w:val="single" w:color="000000" w:sz="8" w:space="0"/>
              <w:right w:val="single" w:color="000000" w:sz="8" w:space="0"/>
            </w:tcBorders>
            <w:noWrap w:val="0"/>
            <w:vAlign w:val="center"/>
          </w:tcPr>
          <w:p w14:paraId="4CEAD0BB">
            <w:pPr>
              <w:widowControl/>
              <w:jc w:val="center"/>
              <w:rPr>
                <w:rFonts w:hint="eastAsia" w:ascii="宋体" w:hAnsi="宋体" w:cs="宋体"/>
                <w:b/>
                <w:bCs/>
                <w:kern w:val="0"/>
                <w:sz w:val="22"/>
                <w:szCs w:val="22"/>
              </w:rPr>
            </w:pPr>
            <w:r>
              <w:rPr>
                <w:rFonts w:hint="eastAsia" w:ascii="宋体" w:hAnsi="宋体" w:cs="宋体"/>
                <w:b/>
                <w:bCs/>
                <w:kern w:val="0"/>
                <w:sz w:val="22"/>
                <w:szCs w:val="22"/>
              </w:rPr>
              <w:t>名称</w:t>
            </w:r>
          </w:p>
        </w:tc>
        <w:tc>
          <w:tcPr>
            <w:tcW w:w="4494" w:type="dxa"/>
            <w:tcBorders>
              <w:top w:val="single" w:color="000000" w:sz="8" w:space="0"/>
              <w:left w:val="nil"/>
              <w:bottom w:val="single" w:color="000000" w:sz="8" w:space="0"/>
              <w:right w:val="single" w:color="000000" w:sz="8" w:space="0"/>
            </w:tcBorders>
            <w:noWrap w:val="0"/>
            <w:vAlign w:val="center"/>
          </w:tcPr>
          <w:p w14:paraId="49234804">
            <w:pPr>
              <w:widowControl/>
              <w:jc w:val="center"/>
              <w:rPr>
                <w:rFonts w:hint="eastAsia" w:ascii="宋体" w:hAnsi="宋体" w:cs="宋体"/>
                <w:b/>
                <w:bCs/>
                <w:kern w:val="0"/>
                <w:sz w:val="22"/>
                <w:szCs w:val="22"/>
              </w:rPr>
            </w:pPr>
            <w:r>
              <w:rPr>
                <w:rFonts w:hint="eastAsia" w:ascii="宋体" w:hAnsi="宋体" w:cs="宋体"/>
                <w:b/>
                <w:bCs/>
                <w:kern w:val="0"/>
                <w:sz w:val="22"/>
                <w:szCs w:val="22"/>
              </w:rPr>
              <w:t>依据的标准</w:t>
            </w:r>
          </w:p>
        </w:tc>
      </w:tr>
      <w:tr w14:paraId="78C56F3D">
        <w:tblPrEx>
          <w:tblCellMar>
            <w:top w:w="0" w:type="dxa"/>
            <w:left w:w="108" w:type="dxa"/>
            <w:bottom w:w="0" w:type="dxa"/>
            <w:right w:w="108" w:type="dxa"/>
          </w:tblCellMar>
        </w:tblPrEx>
        <w:trPr>
          <w:trHeight w:val="642"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5BADD845">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253CE6C2">
            <w:pPr>
              <w:widowControl/>
              <w:jc w:val="center"/>
              <w:rPr>
                <w:rFonts w:hint="eastAsia" w:ascii="宋体" w:hAnsi="宋体" w:cs="宋体"/>
                <w:kern w:val="0"/>
                <w:sz w:val="20"/>
                <w:szCs w:val="20"/>
              </w:rPr>
            </w:pPr>
            <w:r>
              <w:rPr>
                <w:rFonts w:hint="eastAsia" w:ascii="宋体" w:hAnsi="宋体" w:cs="宋体"/>
                <w:kern w:val="0"/>
                <w:sz w:val="20"/>
                <w:szCs w:val="20"/>
              </w:rPr>
              <w:t>A020101计算机设备</w:t>
            </w:r>
          </w:p>
        </w:tc>
        <w:tc>
          <w:tcPr>
            <w:tcW w:w="1571" w:type="dxa"/>
            <w:tcBorders>
              <w:top w:val="nil"/>
              <w:left w:val="nil"/>
              <w:bottom w:val="single" w:color="000000" w:sz="8" w:space="0"/>
              <w:right w:val="single" w:color="000000" w:sz="8" w:space="0"/>
            </w:tcBorders>
            <w:noWrap w:val="0"/>
            <w:vAlign w:val="center"/>
          </w:tcPr>
          <w:p w14:paraId="2FAF39A1">
            <w:pPr>
              <w:widowControl/>
              <w:jc w:val="center"/>
              <w:rPr>
                <w:rFonts w:hint="eastAsia" w:ascii="宋体" w:hAnsi="宋体" w:cs="宋体"/>
                <w:kern w:val="0"/>
                <w:sz w:val="20"/>
                <w:szCs w:val="20"/>
              </w:rPr>
            </w:pPr>
            <w:r>
              <w:rPr>
                <w:rFonts w:hint="eastAsia" w:ascii="宋体" w:hAnsi="宋体" w:cs="宋体"/>
                <w:kern w:val="0"/>
                <w:sz w:val="20"/>
                <w:szCs w:val="20"/>
              </w:rPr>
              <w:t>★A02010104台式计算机</w:t>
            </w:r>
          </w:p>
        </w:tc>
        <w:tc>
          <w:tcPr>
            <w:tcW w:w="1672" w:type="dxa"/>
            <w:tcBorders>
              <w:top w:val="nil"/>
              <w:left w:val="nil"/>
              <w:bottom w:val="single" w:color="000000" w:sz="8" w:space="0"/>
              <w:right w:val="single" w:color="000000" w:sz="8" w:space="0"/>
            </w:tcBorders>
            <w:noWrap w:val="0"/>
            <w:vAlign w:val="center"/>
          </w:tcPr>
          <w:p w14:paraId="79F6462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4D08A2F3">
            <w:pPr>
              <w:widowControl/>
              <w:jc w:val="left"/>
              <w:rPr>
                <w:rFonts w:hint="eastAsia" w:ascii="宋体" w:hAnsi="宋体" w:cs="宋体"/>
                <w:kern w:val="0"/>
                <w:sz w:val="20"/>
                <w:szCs w:val="20"/>
              </w:rPr>
            </w:pPr>
            <w:r>
              <w:rPr>
                <w:rFonts w:hint="eastAsia" w:ascii="宋体" w:hAnsi="宋体" w:cs="宋体"/>
                <w:kern w:val="0"/>
                <w:sz w:val="20"/>
                <w:szCs w:val="20"/>
              </w:rPr>
              <w:t>《微型计算机能效限定值及能效等级》（GB28380）</w:t>
            </w:r>
          </w:p>
        </w:tc>
      </w:tr>
      <w:tr w14:paraId="206C0D13">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1F46665">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043493C">
            <w:pPr>
              <w:widowControl/>
              <w:jc w:val="left"/>
              <w:rPr>
                <w:rFonts w:ascii="宋体" w:hAnsi="宋体" w:cs="宋体"/>
                <w:kern w:val="0"/>
                <w:sz w:val="20"/>
                <w:szCs w:val="20"/>
              </w:rPr>
            </w:pPr>
          </w:p>
        </w:tc>
        <w:tc>
          <w:tcPr>
            <w:tcW w:w="1571" w:type="dxa"/>
            <w:tcBorders>
              <w:top w:val="nil"/>
              <w:left w:val="nil"/>
              <w:bottom w:val="single" w:color="000000" w:sz="8" w:space="0"/>
              <w:right w:val="single" w:color="000000" w:sz="8" w:space="0"/>
            </w:tcBorders>
            <w:noWrap w:val="0"/>
            <w:vAlign w:val="center"/>
          </w:tcPr>
          <w:p w14:paraId="474AD0E2">
            <w:pPr>
              <w:widowControl/>
              <w:jc w:val="center"/>
              <w:rPr>
                <w:rFonts w:hint="eastAsia" w:ascii="宋体" w:hAnsi="宋体" w:cs="宋体"/>
                <w:kern w:val="0"/>
                <w:sz w:val="20"/>
                <w:szCs w:val="20"/>
              </w:rPr>
            </w:pPr>
            <w:r>
              <w:rPr>
                <w:rFonts w:hint="eastAsia" w:ascii="宋体" w:hAnsi="宋体" w:cs="宋体"/>
                <w:kern w:val="0"/>
                <w:sz w:val="20"/>
                <w:szCs w:val="20"/>
              </w:rPr>
              <w:t>★A02010105便携式计算机</w:t>
            </w:r>
          </w:p>
        </w:tc>
        <w:tc>
          <w:tcPr>
            <w:tcW w:w="1672" w:type="dxa"/>
            <w:tcBorders>
              <w:top w:val="nil"/>
              <w:left w:val="nil"/>
              <w:bottom w:val="single" w:color="000000" w:sz="8" w:space="0"/>
              <w:right w:val="single" w:color="000000" w:sz="8" w:space="0"/>
            </w:tcBorders>
            <w:noWrap w:val="0"/>
            <w:vAlign w:val="center"/>
          </w:tcPr>
          <w:p w14:paraId="592BF2F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46C50E92">
            <w:pPr>
              <w:widowControl/>
              <w:jc w:val="left"/>
              <w:rPr>
                <w:rFonts w:hint="eastAsia" w:ascii="宋体" w:hAnsi="宋体" w:cs="宋体"/>
                <w:kern w:val="0"/>
                <w:sz w:val="20"/>
                <w:szCs w:val="20"/>
              </w:rPr>
            </w:pPr>
            <w:r>
              <w:rPr>
                <w:rFonts w:hint="eastAsia" w:ascii="宋体" w:hAnsi="宋体" w:cs="宋体"/>
                <w:kern w:val="0"/>
                <w:sz w:val="20"/>
                <w:szCs w:val="20"/>
              </w:rPr>
              <w:t>《微型计算机能效限定值及能效等级》（GB28380）</w:t>
            </w:r>
          </w:p>
        </w:tc>
      </w:tr>
      <w:tr w14:paraId="637F785F">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A2DD093">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AC04460">
            <w:pPr>
              <w:widowControl/>
              <w:jc w:val="left"/>
              <w:rPr>
                <w:rFonts w:ascii="宋体" w:hAnsi="宋体" w:cs="宋体"/>
                <w:kern w:val="0"/>
                <w:sz w:val="20"/>
                <w:szCs w:val="20"/>
              </w:rPr>
            </w:pPr>
          </w:p>
        </w:tc>
        <w:tc>
          <w:tcPr>
            <w:tcW w:w="1571" w:type="dxa"/>
            <w:tcBorders>
              <w:top w:val="nil"/>
              <w:left w:val="nil"/>
              <w:bottom w:val="single" w:color="000000" w:sz="8" w:space="0"/>
              <w:right w:val="single" w:color="000000" w:sz="8" w:space="0"/>
            </w:tcBorders>
            <w:noWrap w:val="0"/>
            <w:vAlign w:val="center"/>
          </w:tcPr>
          <w:p w14:paraId="53FF4FEF">
            <w:pPr>
              <w:widowControl/>
              <w:jc w:val="center"/>
              <w:rPr>
                <w:rFonts w:hint="eastAsia" w:ascii="宋体" w:hAnsi="宋体" w:cs="宋体"/>
                <w:kern w:val="0"/>
                <w:sz w:val="20"/>
                <w:szCs w:val="20"/>
              </w:rPr>
            </w:pPr>
            <w:r>
              <w:rPr>
                <w:rFonts w:hint="eastAsia" w:ascii="宋体" w:hAnsi="宋体" w:cs="宋体"/>
                <w:kern w:val="0"/>
                <w:sz w:val="20"/>
                <w:szCs w:val="20"/>
              </w:rPr>
              <w:t>★A02010107平板式微型计算机</w:t>
            </w:r>
          </w:p>
        </w:tc>
        <w:tc>
          <w:tcPr>
            <w:tcW w:w="1672" w:type="dxa"/>
            <w:tcBorders>
              <w:top w:val="nil"/>
              <w:left w:val="nil"/>
              <w:bottom w:val="single" w:color="000000" w:sz="8" w:space="0"/>
              <w:right w:val="single" w:color="000000" w:sz="8" w:space="0"/>
            </w:tcBorders>
            <w:noWrap w:val="0"/>
            <w:vAlign w:val="center"/>
          </w:tcPr>
          <w:p w14:paraId="1788C4F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75F77051">
            <w:pPr>
              <w:widowControl/>
              <w:jc w:val="left"/>
              <w:rPr>
                <w:rFonts w:hint="eastAsia" w:ascii="宋体" w:hAnsi="宋体" w:cs="宋体"/>
                <w:kern w:val="0"/>
                <w:sz w:val="20"/>
                <w:szCs w:val="20"/>
              </w:rPr>
            </w:pPr>
            <w:r>
              <w:rPr>
                <w:rFonts w:hint="eastAsia" w:ascii="宋体" w:hAnsi="宋体" w:cs="宋体"/>
                <w:kern w:val="0"/>
                <w:sz w:val="20"/>
                <w:szCs w:val="20"/>
              </w:rPr>
              <w:t>《微型计算机能效限定值及能效等级》（GB28380）</w:t>
            </w:r>
          </w:p>
        </w:tc>
      </w:tr>
      <w:tr w14:paraId="10E1557A">
        <w:tblPrEx>
          <w:tblCellMar>
            <w:top w:w="0" w:type="dxa"/>
            <w:left w:w="108" w:type="dxa"/>
            <w:bottom w:w="0" w:type="dxa"/>
            <w:right w:w="108" w:type="dxa"/>
          </w:tblCellMar>
        </w:tblPrEx>
        <w:trPr>
          <w:trHeight w:val="642"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353511D1">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2CFA1FB0">
            <w:pPr>
              <w:widowControl/>
              <w:jc w:val="center"/>
              <w:rPr>
                <w:rFonts w:hint="eastAsia" w:ascii="宋体" w:hAnsi="宋体" w:cs="宋体"/>
                <w:kern w:val="0"/>
                <w:sz w:val="20"/>
                <w:szCs w:val="20"/>
              </w:rPr>
            </w:pPr>
            <w:r>
              <w:rPr>
                <w:rFonts w:hint="eastAsia" w:ascii="宋体" w:hAnsi="宋体" w:cs="宋体"/>
                <w:kern w:val="0"/>
                <w:sz w:val="20"/>
                <w:szCs w:val="20"/>
              </w:rPr>
              <w:t>A020106输入输出设备</w:t>
            </w:r>
          </w:p>
        </w:tc>
        <w:tc>
          <w:tcPr>
            <w:tcW w:w="1571" w:type="dxa"/>
            <w:vMerge w:val="restart"/>
            <w:tcBorders>
              <w:top w:val="nil"/>
              <w:left w:val="single" w:color="000000" w:sz="8" w:space="0"/>
              <w:bottom w:val="single" w:color="000000" w:sz="8" w:space="0"/>
              <w:right w:val="single" w:color="000000" w:sz="8" w:space="0"/>
            </w:tcBorders>
            <w:noWrap w:val="0"/>
            <w:vAlign w:val="center"/>
          </w:tcPr>
          <w:p w14:paraId="18424854">
            <w:pPr>
              <w:widowControl/>
              <w:jc w:val="center"/>
              <w:rPr>
                <w:rFonts w:hint="eastAsia" w:ascii="宋体" w:hAnsi="宋体" w:cs="宋体"/>
                <w:kern w:val="0"/>
                <w:sz w:val="20"/>
                <w:szCs w:val="20"/>
              </w:rPr>
            </w:pPr>
            <w:r>
              <w:rPr>
                <w:rFonts w:hint="eastAsia" w:ascii="宋体" w:hAnsi="宋体" w:cs="宋体"/>
                <w:kern w:val="0"/>
                <w:sz w:val="20"/>
                <w:szCs w:val="20"/>
              </w:rPr>
              <w:t>A02010601打印设备</w:t>
            </w:r>
          </w:p>
        </w:tc>
        <w:tc>
          <w:tcPr>
            <w:tcW w:w="1672" w:type="dxa"/>
            <w:tcBorders>
              <w:top w:val="nil"/>
              <w:left w:val="nil"/>
              <w:bottom w:val="single" w:color="000000" w:sz="8" w:space="0"/>
              <w:right w:val="single" w:color="000000" w:sz="8" w:space="0"/>
            </w:tcBorders>
            <w:noWrap w:val="0"/>
            <w:vAlign w:val="center"/>
          </w:tcPr>
          <w:p w14:paraId="0A6E219C">
            <w:pPr>
              <w:widowControl/>
              <w:jc w:val="center"/>
              <w:rPr>
                <w:rFonts w:hint="eastAsia" w:ascii="宋体" w:hAnsi="宋体" w:cs="宋体"/>
                <w:kern w:val="0"/>
                <w:sz w:val="20"/>
                <w:szCs w:val="20"/>
              </w:rPr>
            </w:pPr>
            <w:r>
              <w:rPr>
                <w:rFonts w:hint="eastAsia" w:ascii="宋体" w:hAnsi="宋体" w:cs="宋体"/>
                <w:kern w:val="0"/>
                <w:sz w:val="20"/>
                <w:szCs w:val="20"/>
              </w:rPr>
              <w:t>A0201060101喷墨打印机</w:t>
            </w:r>
          </w:p>
        </w:tc>
        <w:tc>
          <w:tcPr>
            <w:tcW w:w="4494" w:type="dxa"/>
            <w:tcBorders>
              <w:top w:val="nil"/>
              <w:left w:val="nil"/>
              <w:bottom w:val="single" w:color="000000" w:sz="8" w:space="0"/>
              <w:right w:val="single" w:color="000000" w:sz="8" w:space="0"/>
            </w:tcBorders>
            <w:noWrap w:val="0"/>
            <w:vAlign w:val="center"/>
          </w:tcPr>
          <w:p w14:paraId="3730C566">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21CD6E16">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A3EF849">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AFFDE21">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26A9A1A">
            <w:pPr>
              <w:widowControl/>
              <w:jc w:val="left"/>
              <w:rPr>
                <w:rFonts w:ascii="宋体" w:hAnsi="宋体" w:cs="宋体"/>
                <w:kern w:val="0"/>
                <w:sz w:val="20"/>
                <w:szCs w:val="20"/>
              </w:rPr>
            </w:pPr>
          </w:p>
        </w:tc>
        <w:tc>
          <w:tcPr>
            <w:tcW w:w="1672" w:type="dxa"/>
            <w:tcBorders>
              <w:top w:val="nil"/>
              <w:left w:val="nil"/>
              <w:bottom w:val="single" w:color="000000" w:sz="8" w:space="0"/>
              <w:right w:val="single" w:color="000000" w:sz="8" w:space="0"/>
            </w:tcBorders>
            <w:noWrap w:val="0"/>
            <w:vAlign w:val="center"/>
          </w:tcPr>
          <w:p w14:paraId="1F6CA574">
            <w:pPr>
              <w:widowControl/>
              <w:jc w:val="center"/>
              <w:rPr>
                <w:rFonts w:hint="eastAsia" w:ascii="宋体" w:hAnsi="宋体" w:cs="宋体"/>
                <w:kern w:val="0"/>
                <w:sz w:val="20"/>
                <w:szCs w:val="20"/>
              </w:rPr>
            </w:pPr>
            <w:r>
              <w:rPr>
                <w:rFonts w:hint="eastAsia" w:ascii="宋体" w:hAnsi="宋体" w:cs="宋体"/>
                <w:kern w:val="0"/>
                <w:sz w:val="20"/>
                <w:szCs w:val="20"/>
              </w:rPr>
              <w:t>★A0201060102激光打印机</w:t>
            </w:r>
          </w:p>
        </w:tc>
        <w:tc>
          <w:tcPr>
            <w:tcW w:w="4494" w:type="dxa"/>
            <w:tcBorders>
              <w:top w:val="nil"/>
              <w:left w:val="nil"/>
              <w:bottom w:val="single" w:color="000000" w:sz="8" w:space="0"/>
              <w:right w:val="single" w:color="000000" w:sz="8" w:space="0"/>
            </w:tcBorders>
            <w:noWrap w:val="0"/>
            <w:vAlign w:val="center"/>
          </w:tcPr>
          <w:p w14:paraId="6AEB302B">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25F31894">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B2E240F">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BE6E42C">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5505977">
            <w:pPr>
              <w:widowControl/>
              <w:jc w:val="left"/>
              <w:rPr>
                <w:rFonts w:ascii="宋体" w:hAnsi="宋体" w:cs="宋体"/>
                <w:kern w:val="0"/>
                <w:sz w:val="20"/>
                <w:szCs w:val="20"/>
              </w:rPr>
            </w:pPr>
          </w:p>
        </w:tc>
        <w:tc>
          <w:tcPr>
            <w:tcW w:w="1672" w:type="dxa"/>
            <w:tcBorders>
              <w:top w:val="nil"/>
              <w:left w:val="nil"/>
              <w:bottom w:val="single" w:color="000000" w:sz="8" w:space="0"/>
              <w:right w:val="single" w:color="000000" w:sz="8" w:space="0"/>
            </w:tcBorders>
            <w:noWrap w:val="0"/>
            <w:vAlign w:val="center"/>
          </w:tcPr>
          <w:p w14:paraId="0ABEEC44">
            <w:pPr>
              <w:widowControl/>
              <w:jc w:val="center"/>
              <w:rPr>
                <w:rFonts w:hint="eastAsia" w:ascii="宋体" w:hAnsi="宋体" w:cs="宋体"/>
                <w:kern w:val="0"/>
                <w:sz w:val="20"/>
                <w:szCs w:val="20"/>
              </w:rPr>
            </w:pPr>
            <w:r>
              <w:rPr>
                <w:rFonts w:hint="eastAsia" w:ascii="宋体" w:hAnsi="宋体" w:cs="宋体"/>
                <w:kern w:val="0"/>
                <w:sz w:val="20"/>
                <w:szCs w:val="20"/>
              </w:rPr>
              <w:t>★A0201060104针式打印机</w:t>
            </w:r>
          </w:p>
        </w:tc>
        <w:tc>
          <w:tcPr>
            <w:tcW w:w="4494" w:type="dxa"/>
            <w:tcBorders>
              <w:top w:val="nil"/>
              <w:left w:val="nil"/>
              <w:bottom w:val="single" w:color="000000" w:sz="8" w:space="0"/>
              <w:right w:val="single" w:color="000000" w:sz="8" w:space="0"/>
            </w:tcBorders>
            <w:noWrap w:val="0"/>
            <w:vAlign w:val="center"/>
          </w:tcPr>
          <w:p w14:paraId="10E74315">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57174CD4">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BD817DA">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ECFEB18">
            <w:pPr>
              <w:widowControl/>
              <w:jc w:val="left"/>
              <w:rPr>
                <w:rFonts w:ascii="宋体" w:hAnsi="宋体" w:cs="宋体"/>
                <w:kern w:val="0"/>
                <w:sz w:val="20"/>
                <w:szCs w:val="20"/>
              </w:rPr>
            </w:pPr>
          </w:p>
        </w:tc>
        <w:tc>
          <w:tcPr>
            <w:tcW w:w="1571" w:type="dxa"/>
            <w:tcBorders>
              <w:top w:val="nil"/>
              <w:left w:val="nil"/>
              <w:bottom w:val="single" w:color="000000" w:sz="8" w:space="0"/>
              <w:right w:val="single" w:color="000000" w:sz="8" w:space="0"/>
            </w:tcBorders>
            <w:noWrap w:val="0"/>
            <w:vAlign w:val="center"/>
          </w:tcPr>
          <w:p w14:paraId="72FCFC04">
            <w:pPr>
              <w:widowControl/>
              <w:jc w:val="center"/>
              <w:rPr>
                <w:rFonts w:hint="eastAsia" w:ascii="宋体" w:hAnsi="宋体" w:cs="宋体"/>
                <w:kern w:val="0"/>
                <w:sz w:val="20"/>
                <w:szCs w:val="20"/>
              </w:rPr>
            </w:pPr>
            <w:r>
              <w:rPr>
                <w:rFonts w:hint="eastAsia" w:ascii="宋体" w:hAnsi="宋体" w:cs="宋体"/>
                <w:kern w:val="0"/>
                <w:sz w:val="20"/>
                <w:szCs w:val="20"/>
              </w:rPr>
              <w:t>A02010604显示设备</w:t>
            </w:r>
          </w:p>
        </w:tc>
        <w:tc>
          <w:tcPr>
            <w:tcW w:w="1672" w:type="dxa"/>
            <w:tcBorders>
              <w:top w:val="nil"/>
              <w:left w:val="nil"/>
              <w:bottom w:val="single" w:color="000000" w:sz="8" w:space="0"/>
              <w:right w:val="single" w:color="000000" w:sz="8" w:space="0"/>
            </w:tcBorders>
            <w:noWrap w:val="0"/>
            <w:vAlign w:val="center"/>
          </w:tcPr>
          <w:p w14:paraId="023ED753">
            <w:pPr>
              <w:widowControl/>
              <w:jc w:val="center"/>
              <w:rPr>
                <w:rFonts w:hint="eastAsia" w:ascii="宋体" w:hAnsi="宋体" w:cs="宋体"/>
                <w:kern w:val="0"/>
                <w:sz w:val="20"/>
                <w:szCs w:val="20"/>
              </w:rPr>
            </w:pPr>
            <w:r>
              <w:rPr>
                <w:rFonts w:hint="eastAsia" w:ascii="宋体" w:hAnsi="宋体" w:cs="宋体"/>
                <w:kern w:val="0"/>
                <w:sz w:val="20"/>
                <w:szCs w:val="20"/>
              </w:rPr>
              <w:t>★A0201060401液晶显示器</w:t>
            </w:r>
          </w:p>
        </w:tc>
        <w:tc>
          <w:tcPr>
            <w:tcW w:w="4494" w:type="dxa"/>
            <w:tcBorders>
              <w:top w:val="nil"/>
              <w:left w:val="nil"/>
              <w:bottom w:val="single" w:color="000000" w:sz="8" w:space="0"/>
              <w:right w:val="single" w:color="000000" w:sz="8" w:space="0"/>
            </w:tcBorders>
            <w:noWrap w:val="0"/>
            <w:vAlign w:val="center"/>
          </w:tcPr>
          <w:p w14:paraId="015D7D10">
            <w:pPr>
              <w:widowControl/>
              <w:jc w:val="left"/>
              <w:rPr>
                <w:rFonts w:hint="eastAsia" w:ascii="宋体" w:hAnsi="宋体" w:cs="宋体"/>
                <w:kern w:val="0"/>
                <w:sz w:val="20"/>
                <w:szCs w:val="20"/>
              </w:rPr>
            </w:pPr>
            <w:r>
              <w:rPr>
                <w:rFonts w:hint="eastAsia" w:ascii="宋体" w:hAnsi="宋体" w:cs="宋体"/>
                <w:kern w:val="0"/>
                <w:sz w:val="20"/>
                <w:szCs w:val="20"/>
              </w:rPr>
              <w:t>《计算机显示器能效限定值及能效等级》（GB21520）</w:t>
            </w:r>
          </w:p>
        </w:tc>
      </w:tr>
      <w:tr w14:paraId="46E3A977">
        <w:tblPrEx>
          <w:tblCellMar>
            <w:top w:w="0" w:type="dxa"/>
            <w:left w:w="108" w:type="dxa"/>
            <w:bottom w:w="0" w:type="dxa"/>
            <w:right w:w="108" w:type="dxa"/>
          </w:tblCellMar>
        </w:tblPrEx>
        <w:trPr>
          <w:trHeight w:val="126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CC62C78">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F26053B">
            <w:pPr>
              <w:widowControl/>
              <w:jc w:val="left"/>
              <w:rPr>
                <w:rFonts w:ascii="宋体" w:hAnsi="宋体" w:cs="宋体"/>
                <w:kern w:val="0"/>
                <w:sz w:val="20"/>
                <w:szCs w:val="20"/>
              </w:rPr>
            </w:pPr>
          </w:p>
        </w:tc>
        <w:tc>
          <w:tcPr>
            <w:tcW w:w="1571" w:type="dxa"/>
            <w:tcBorders>
              <w:top w:val="nil"/>
              <w:left w:val="nil"/>
              <w:bottom w:val="single" w:color="000000" w:sz="8" w:space="0"/>
              <w:right w:val="single" w:color="000000" w:sz="8" w:space="0"/>
            </w:tcBorders>
            <w:noWrap w:val="0"/>
            <w:vAlign w:val="center"/>
          </w:tcPr>
          <w:p w14:paraId="1CCC4DFC">
            <w:pPr>
              <w:widowControl/>
              <w:jc w:val="center"/>
              <w:rPr>
                <w:rFonts w:hint="eastAsia" w:ascii="宋体" w:hAnsi="宋体" w:cs="宋体"/>
                <w:kern w:val="0"/>
                <w:sz w:val="20"/>
                <w:szCs w:val="20"/>
              </w:rPr>
            </w:pPr>
            <w:r>
              <w:rPr>
                <w:rFonts w:hint="eastAsia" w:ascii="宋体" w:hAnsi="宋体" w:cs="宋体"/>
                <w:kern w:val="0"/>
                <w:sz w:val="20"/>
                <w:szCs w:val="20"/>
              </w:rPr>
              <w:t>A02010609图形图像输入设备</w:t>
            </w:r>
          </w:p>
        </w:tc>
        <w:tc>
          <w:tcPr>
            <w:tcW w:w="1672" w:type="dxa"/>
            <w:tcBorders>
              <w:top w:val="nil"/>
              <w:left w:val="nil"/>
              <w:bottom w:val="single" w:color="000000" w:sz="8" w:space="0"/>
              <w:right w:val="single" w:color="000000" w:sz="8" w:space="0"/>
            </w:tcBorders>
            <w:noWrap w:val="0"/>
            <w:vAlign w:val="center"/>
          </w:tcPr>
          <w:p w14:paraId="02E6072D">
            <w:pPr>
              <w:widowControl/>
              <w:jc w:val="center"/>
              <w:rPr>
                <w:rFonts w:hint="eastAsia" w:ascii="宋体" w:hAnsi="宋体" w:cs="宋体"/>
                <w:kern w:val="0"/>
                <w:sz w:val="20"/>
                <w:szCs w:val="20"/>
              </w:rPr>
            </w:pPr>
            <w:r>
              <w:rPr>
                <w:rFonts w:hint="eastAsia" w:ascii="宋体" w:hAnsi="宋体" w:cs="宋体"/>
                <w:kern w:val="0"/>
                <w:sz w:val="20"/>
                <w:szCs w:val="20"/>
              </w:rPr>
              <w:t>A0201060901扫描仪</w:t>
            </w:r>
          </w:p>
        </w:tc>
        <w:tc>
          <w:tcPr>
            <w:tcW w:w="4494" w:type="dxa"/>
            <w:tcBorders>
              <w:top w:val="nil"/>
              <w:left w:val="nil"/>
              <w:bottom w:val="single" w:color="000000" w:sz="8" w:space="0"/>
              <w:right w:val="single" w:color="000000" w:sz="8" w:space="0"/>
            </w:tcBorders>
            <w:noWrap w:val="0"/>
            <w:vAlign w:val="center"/>
          </w:tcPr>
          <w:p w14:paraId="64CC57B8">
            <w:pPr>
              <w:widowControl/>
              <w:jc w:val="left"/>
              <w:rPr>
                <w:rFonts w:hint="eastAsia" w:ascii="宋体" w:hAnsi="宋体" w:cs="宋体"/>
                <w:kern w:val="0"/>
                <w:sz w:val="20"/>
                <w:szCs w:val="20"/>
              </w:rPr>
            </w:pPr>
            <w:r>
              <w:rPr>
                <w:rFonts w:hint="eastAsia" w:ascii="宋体" w:hAnsi="宋体" w:cs="宋体"/>
                <w:kern w:val="0"/>
                <w:sz w:val="20"/>
                <w:szCs w:val="20"/>
              </w:rPr>
              <w:t>参照《复印机、打印机和传真机能效限定值及能效等级》（GB21521中打印速度为15页/分的针式打印机相关要求中打印速度为15页/分的针式打印机相关要求</w:t>
            </w:r>
          </w:p>
        </w:tc>
      </w:tr>
      <w:tr w14:paraId="1E80A549">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353703FE">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157" w:type="dxa"/>
            <w:tcBorders>
              <w:top w:val="nil"/>
              <w:left w:val="nil"/>
              <w:bottom w:val="single" w:color="000000" w:sz="8" w:space="0"/>
              <w:right w:val="single" w:color="000000" w:sz="8" w:space="0"/>
            </w:tcBorders>
            <w:noWrap w:val="0"/>
            <w:vAlign w:val="center"/>
          </w:tcPr>
          <w:p w14:paraId="18CCE657">
            <w:pPr>
              <w:widowControl/>
              <w:jc w:val="center"/>
              <w:rPr>
                <w:rFonts w:hint="eastAsia" w:ascii="宋体" w:hAnsi="宋体" w:cs="宋体"/>
                <w:kern w:val="0"/>
                <w:sz w:val="20"/>
                <w:szCs w:val="20"/>
              </w:rPr>
            </w:pPr>
            <w:r>
              <w:rPr>
                <w:rFonts w:hint="eastAsia" w:ascii="宋体" w:hAnsi="宋体" w:cs="宋体"/>
                <w:kern w:val="0"/>
                <w:sz w:val="20"/>
                <w:szCs w:val="20"/>
              </w:rPr>
              <w:t>A020202投影仪</w:t>
            </w:r>
          </w:p>
        </w:tc>
        <w:tc>
          <w:tcPr>
            <w:tcW w:w="1571" w:type="dxa"/>
            <w:tcBorders>
              <w:top w:val="nil"/>
              <w:left w:val="nil"/>
              <w:bottom w:val="single" w:color="000000" w:sz="8" w:space="0"/>
              <w:right w:val="single" w:color="000000" w:sz="8" w:space="0"/>
            </w:tcBorders>
            <w:noWrap w:val="0"/>
            <w:vAlign w:val="center"/>
          </w:tcPr>
          <w:p w14:paraId="787B52E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72" w:type="dxa"/>
            <w:tcBorders>
              <w:top w:val="nil"/>
              <w:left w:val="nil"/>
              <w:bottom w:val="single" w:color="000000" w:sz="8" w:space="0"/>
              <w:right w:val="single" w:color="000000" w:sz="8" w:space="0"/>
            </w:tcBorders>
            <w:noWrap w:val="0"/>
            <w:vAlign w:val="center"/>
          </w:tcPr>
          <w:p w14:paraId="6590E4D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794E0ACE">
            <w:pPr>
              <w:widowControl/>
              <w:jc w:val="left"/>
              <w:rPr>
                <w:rFonts w:hint="eastAsia" w:ascii="宋体" w:hAnsi="宋体" w:cs="宋体"/>
                <w:kern w:val="0"/>
                <w:sz w:val="20"/>
                <w:szCs w:val="20"/>
              </w:rPr>
            </w:pPr>
            <w:r>
              <w:rPr>
                <w:rFonts w:hint="eastAsia" w:ascii="宋体" w:hAnsi="宋体" w:cs="宋体"/>
                <w:kern w:val="0"/>
                <w:sz w:val="20"/>
                <w:szCs w:val="20"/>
              </w:rPr>
              <w:t>《投影机能效限定值及能效等级》（GB32028）</w:t>
            </w:r>
          </w:p>
        </w:tc>
      </w:tr>
      <w:tr w14:paraId="7C38D27A">
        <w:tblPrEx>
          <w:tblCellMar>
            <w:top w:w="0" w:type="dxa"/>
            <w:left w:w="108" w:type="dxa"/>
            <w:bottom w:w="0" w:type="dxa"/>
            <w:right w:w="108" w:type="dxa"/>
          </w:tblCellMar>
        </w:tblPrEx>
        <w:trPr>
          <w:trHeight w:val="953" w:hRule="atLeast"/>
        </w:trPr>
        <w:tc>
          <w:tcPr>
            <w:tcW w:w="664" w:type="dxa"/>
            <w:tcBorders>
              <w:top w:val="nil"/>
              <w:left w:val="single" w:color="000000" w:sz="8" w:space="0"/>
              <w:bottom w:val="single" w:color="000000" w:sz="8" w:space="0"/>
              <w:right w:val="single" w:color="000000" w:sz="8" w:space="0"/>
            </w:tcBorders>
            <w:noWrap w:val="0"/>
            <w:vAlign w:val="center"/>
          </w:tcPr>
          <w:p w14:paraId="5D8ACE6F">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157" w:type="dxa"/>
            <w:tcBorders>
              <w:top w:val="nil"/>
              <w:left w:val="nil"/>
              <w:bottom w:val="single" w:color="000000" w:sz="8" w:space="0"/>
              <w:right w:val="single" w:color="000000" w:sz="8" w:space="0"/>
            </w:tcBorders>
            <w:noWrap w:val="0"/>
            <w:vAlign w:val="center"/>
          </w:tcPr>
          <w:p w14:paraId="2E4F0090">
            <w:pPr>
              <w:widowControl/>
              <w:jc w:val="center"/>
              <w:rPr>
                <w:rFonts w:hint="eastAsia" w:ascii="宋体" w:hAnsi="宋体" w:cs="宋体"/>
                <w:kern w:val="0"/>
                <w:sz w:val="20"/>
                <w:szCs w:val="20"/>
              </w:rPr>
            </w:pPr>
            <w:r>
              <w:rPr>
                <w:rFonts w:hint="eastAsia" w:ascii="宋体" w:hAnsi="宋体" w:cs="宋体"/>
                <w:kern w:val="0"/>
                <w:sz w:val="20"/>
                <w:szCs w:val="20"/>
              </w:rPr>
              <w:t>A020204多功能一体机</w:t>
            </w:r>
          </w:p>
        </w:tc>
        <w:tc>
          <w:tcPr>
            <w:tcW w:w="1571" w:type="dxa"/>
            <w:tcBorders>
              <w:top w:val="nil"/>
              <w:left w:val="nil"/>
              <w:bottom w:val="single" w:color="000000" w:sz="8" w:space="0"/>
              <w:right w:val="single" w:color="000000" w:sz="8" w:space="0"/>
            </w:tcBorders>
            <w:noWrap w:val="0"/>
            <w:vAlign w:val="center"/>
          </w:tcPr>
          <w:p w14:paraId="14F2697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72" w:type="dxa"/>
            <w:tcBorders>
              <w:top w:val="nil"/>
              <w:left w:val="nil"/>
              <w:bottom w:val="single" w:color="000000" w:sz="8" w:space="0"/>
              <w:right w:val="single" w:color="000000" w:sz="8" w:space="0"/>
            </w:tcBorders>
            <w:noWrap w:val="0"/>
            <w:vAlign w:val="center"/>
          </w:tcPr>
          <w:p w14:paraId="4E7DFA7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6DCF71E2">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7988B56A">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60EE264F">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157" w:type="dxa"/>
            <w:tcBorders>
              <w:top w:val="nil"/>
              <w:left w:val="nil"/>
              <w:bottom w:val="single" w:color="000000" w:sz="8" w:space="0"/>
              <w:right w:val="single" w:color="000000" w:sz="8" w:space="0"/>
            </w:tcBorders>
            <w:noWrap w:val="0"/>
            <w:vAlign w:val="center"/>
          </w:tcPr>
          <w:p w14:paraId="52F3A25A">
            <w:pPr>
              <w:widowControl/>
              <w:jc w:val="center"/>
              <w:rPr>
                <w:rFonts w:hint="eastAsia" w:ascii="宋体" w:hAnsi="宋体" w:cs="宋体"/>
                <w:kern w:val="0"/>
                <w:sz w:val="20"/>
                <w:szCs w:val="20"/>
              </w:rPr>
            </w:pPr>
            <w:r>
              <w:rPr>
                <w:rFonts w:hint="eastAsia" w:ascii="宋体" w:hAnsi="宋体" w:cs="宋体"/>
                <w:kern w:val="0"/>
                <w:sz w:val="20"/>
                <w:szCs w:val="20"/>
              </w:rPr>
              <w:t>A020519泵</w:t>
            </w:r>
          </w:p>
        </w:tc>
        <w:tc>
          <w:tcPr>
            <w:tcW w:w="1571" w:type="dxa"/>
            <w:tcBorders>
              <w:top w:val="nil"/>
              <w:left w:val="nil"/>
              <w:bottom w:val="single" w:color="000000" w:sz="8" w:space="0"/>
              <w:right w:val="single" w:color="000000" w:sz="8" w:space="0"/>
            </w:tcBorders>
            <w:noWrap w:val="0"/>
            <w:vAlign w:val="center"/>
          </w:tcPr>
          <w:p w14:paraId="4F3DB64E">
            <w:pPr>
              <w:widowControl/>
              <w:jc w:val="center"/>
              <w:rPr>
                <w:rFonts w:hint="eastAsia" w:ascii="宋体" w:hAnsi="宋体" w:cs="宋体"/>
                <w:kern w:val="0"/>
                <w:sz w:val="20"/>
                <w:szCs w:val="20"/>
              </w:rPr>
            </w:pPr>
            <w:r>
              <w:rPr>
                <w:rFonts w:hint="eastAsia" w:ascii="宋体" w:hAnsi="宋体" w:cs="宋体"/>
                <w:kern w:val="0"/>
                <w:sz w:val="20"/>
                <w:szCs w:val="20"/>
              </w:rPr>
              <w:t>A02051901离心泵</w:t>
            </w:r>
          </w:p>
        </w:tc>
        <w:tc>
          <w:tcPr>
            <w:tcW w:w="1672" w:type="dxa"/>
            <w:tcBorders>
              <w:top w:val="nil"/>
              <w:left w:val="nil"/>
              <w:bottom w:val="single" w:color="000000" w:sz="8" w:space="0"/>
              <w:right w:val="single" w:color="000000" w:sz="8" w:space="0"/>
            </w:tcBorders>
            <w:noWrap w:val="0"/>
            <w:vAlign w:val="center"/>
          </w:tcPr>
          <w:p w14:paraId="4B27819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2220A442">
            <w:pPr>
              <w:widowControl/>
              <w:jc w:val="left"/>
              <w:rPr>
                <w:rFonts w:hint="eastAsia" w:ascii="宋体" w:hAnsi="宋体" w:cs="宋体"/>
                <w:kern w:val="0"/>
                <w:sz w:val="20"/>
                <w:szCs w:val="20"/>
              </w:rPr>
            </w:pPr>
            <w:r>
              <w:rPr>
                <w:rFonts w:hint="eastAsia" w:ascii="宋体" w:hAnsi="宋体" w:cs="宋体"/>
                <w:kern w:val="0"/>
                <w:sz w:val="20"/>
                <w:szCs w:val="20"/>
              </w:rPr>
              <w:t>《清水离心泵能效限定值及节能评价值》（GB19762）</w:t>
            </w:r>
          </w:p>
        </w:tc>
      </w:tr>
      <w:tr w14:paraId="59DC5743">
        <w:tblPrEx>
          <w:tblCellMar>
            <w:top w:w="0" w:type="dxa"/>
            <w:left w:w="108" w:type="dxa"/>
            <w:bottom w:w="0" w:type="dxa"/>
            <w:right w:w="108" w:type="dxa"/>
          </w:tblCellMar>
        </w:tblPrEx>
        <w:trPr>
          <w:trHeight w:val="953"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45ED40C0">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4B0E3CA7">
            <w:pPr>
              <w:widowControl/>
              <w:jc w:val="center"/>
              <w:rPr>
                <w:rFonts w:hint="eastAsia" w:ascii="宋体" w:hAnsi="宋体" w:cs="宋体"/>
                <w:kern w:val="0"/>
                <w:sz w:val="20"/>
                <w:szCs w:val="20"/>
              </w:rPr>
            </w:pPr>
            <w:r>
              <w:rPr>
                <w:rFonts w:hint="eastAsia" w:ascii="宋体" w:hAnsi="宋体" w:cs="宋体"/>
                <w:kern w:val="0"/>
                <w:sz w:val="20"/>
                <w:szCs w:val="20"/>
              </w:rPr>
              <w:t>A020523制冷空调设备</w:t>
            </w:r>
          </w:p>
        </w:tc>
        <w:tc>
          <w:tcPr>
            <w:tcW w:w="1571" w:type="dxa"/>
            <w:vMerge w:val="restart"/>
            <w:tcBorders>
              <w:top w:val="nil"/>
              <w:left w:val="single" w:color="000000" w:sz="8" w:space="0"/>
              <w:bottom w:val="single" w:color="000000" w:sz="8" w:space="0"/>
              <w:right w:val="single" w:color="000000" w:sz="8" w:space="0"/>
            </w:tcBorders>
            <w:noWrap w:val="0"/>
            <w:vAlign w:val="center"/>
          </w:tcPr>
          <w:p w14:paraId="20AA9E04">
            <w:pPr>
              <w:widowControl/>
              <w:jc w:val="center"/>
              <w:rPr>
                <w:rFonts w:hint="eastAsia" w:ascii="宋体" w:hAnsi="宋体" w:cs="宋体"/>
                <w:kern w:val="0"/>
                <w:sz w:val="20"/>
                <w:szCs w:val="20"/>
              </w:rPr>
            </w:pPr>
            <w:r>
              <w:rPr>
                <w:rFonts w:hint="eastAsia" w:ascii="宋体" w:hAnsi="宋体" w:cs="宋体"/>
                <w:kern w:val="0"/>
                <w:sz w:val="20"/>
                <w:szCs w:val="20"/>
              </w:rPr>
              <w:t>★A02052301制冷压缩机</w:t>
            </w:r>
          </w:p>
        </w:tc>
        <w:tc>
          <w:tcPr>
            <w:tcW w:w="1672" w:type="dxa"/>
            <w:tcBorders>
              <w:top w:val="nil"/>
              <w:left w:val="nil"/>
              <w:bottom w:val="single" w:color="000000" w:sz="8" w:space="0"/>
              <w:right w:val="single" w:color="000000" w:sz="8" w:space="0"/>
            </w:tcBorders>
            <w:noWrap w:val="0"/>
            <w:vAlign w:val="center"/>
          </w:tcPr>
          <w:p w14:paraId="62CE4EA6">
            <w:pPr>
              <w:widowControl/>
              <w:jc w:val="center"/>
              <w:rPr>
                <w:rFonts w:hint="eastAsia" w:ascii="宋体" w:hAnsi="宋体" w:cs="宋体"/>
                <w:kern w:val="0"/>
                <w:sz w:val="20"/>
                <w:szCs w:val="20"/>
              </w:rPr>
            </w:pPr>
            <w:r>
              <w:rPr>
                <w:rFonts w:hint="eastAsia" w:ascii="宋体" w:hAnsi="宋体" w:cs="宋体"/>
                <w:kern w:val="0"/>
                <w:sz w:val="20"/>
                <w:szCs w:val="20"/>
              </w:rPr>
              <w:t>冷水机组</w:t>
            </w:r>
          </w:p>
        </w:tc>
        <w:tc>
          <w:tcPr>
            <w:tcW w:w="4494" w:type="dxa"/>
            <w:tcBorders>
              <w:top w:val="nil"/>
              <w:left w:val="nil"/>
              <w:bottom w:val="single" w:color="000000" w:sz="8" w:space="0"/>
              <w:right w:val="single" w:color="000000" w:sz="8" w:space="0"/>
            </w:tcBorders>
            <w:noWrap w:val="0"/>
            <w:vAlign w:val="center"/>
          </w:tcPr>
          <w:p w14:paraId="0F5AB8A7">
            <w:pPr>
              <w:widowControl/>
              <w:jc w:val="left"/>
              <w:rPr>
                <w:rFonts w:hint="eastAsia" w:ascii="宋体" w:hAnsi="宋体" w:cs="宋体"/>
                <w:kern w:val="0"/>
                <w:sz w:val="20"/>
                <w:szCs w:val="20"/>
              </w:rPr>
            </w:pPr>
            <w:r>
              <w:rPr>
                <w:rFonts w:hint="eastAsia" w:ascii="宋体" w:hAnsi="宋体" w:cs="宋体"/>
                <w:kern w:val="0"/>
                <w:sz w:val="20"/>
                <w:szCs w:val="20"/>
              </w:rPr>
              <w:t>《冷水机组能效限定值及能效等级》（GB19577），《低环境温度空气源热泵（冷水）机组能效限定值及能效等级》（GB37480）</w:t>
            </w:r>
          </w:p>
        </w:tc>
      </w:tr>
      <w:tr w14:paraId="4F686FAC">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A08477B">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2D52974">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AF57053">
            <w:pPr>
              <w:widowControl/>
              <w:jc w:val="left"/>
              <w:rPr>
                <w:rFonts w:ascii="宋体" w:hAnsi="宋体" w:cs="宋体"/>
                <w:kern w:val="0"/>
                <w:sz w:val="20"/>
                <w:szCs w:val="20"/>
              </w:rPr>
            </w:pPr>
          </w:p>
        </w:tc>
        <w:tc>
          <w:tcPr>
            <w:tcW w:w="1672" w:type="dxa"/>
            <w:tcBorders>
              <w:top w:val="nil"/>
              <w:left w:val="nil"/>
              <w:bottom w:val="single" w:color="000000" w:sz="8" w:space="0"/>
              <w:right w:val="single" w:color="000000" w:sz="8" w:space="0"/>
            </w:tcBorders>
            <w:noWrap w:val="0"/>
            <w:vAlign w:val="center"/>
          </w:tcPr>
          <w:p w14:paraId="2E2F8313">
            <w:pPr>
              <w:widowControl/>
              <w:jc w:val="center"/>
              <w:rPr>
                <w:rFonts w:hint="eastAsia" w:ascii="宋体" w:hAnsi="宋体" w:cs="宋体"/>
                <w:kern w:val="0"/>
                <w:sz w:val="20"/>
                <w:szCs w:val="20"/>
              </w:rPr>
            </w:pPr>
            <w:r>
              <w:rPr>
                <w:rFonts w:hint="eastAsia" w:ascii="宋体" w:hAnsi="宋体" w:cs="宋体"/>
                <w:kern w:val="0"/>
                <w:sz w:val="20"/>
                <w:szCs w:val="20"/>
              </w:rPr>
              <w:t>水源热泵机组</w:t>
            </w:r>
          </w:p>
        </w:tc>
        <w:tc>
          <w:tcPr>
            <w:tcW w:w="4494" w:type="dxa"/>
            <w:tcBorders>
              <w:top w:val="nil"/>
              <w:left w:val="nil"/>
              <w:bottom w:val="single" w:color="000000" w:sz="8" w:space="0"/>
              <w:right w:val="single" w:color="000000" w:sz="8" w:space="0"/>
            </w:tcBorders>
            <w:noWrap w:val="0"/>
            <w:vAlign w:val="center"/>
          </w:tcPr>
          <w:p w14:paraId="5F1E3DBB">
            <w:pPr>
              <w:widowControl/>
              <w:jc w:val="left"/>
              <w:rPr>
                <w:rFonts w:hint="eastAsia" w:ascii="宋体" w:hAnsi="宋体" w:cs="宋体"/>
                <w:kern w:val="0"/>
                <w:sz w:val="20"/>
                <w:szCs w:val="20"/>
              </w:rPr>
            </w:pPr>
            <w:r>
              <w:rPr>
                <w:rFonts w:hint="eastAsia" w:ascii="宋体" w:hAnsi="宋体" w:cs="宋体"/>
                <w:kern w:val="0"/>
                <w:sz w:val="20"/>
                <w:szCs w:val="20"/>
              </w:rPr>
              <w:t>《水（地）源热泵机组能效限定值及能效等级》（GB30721）</w:t>
            </w:r>
          </w:p>
        </w:tc>
      </w:tr>
      <w:tr w14:paraId="04B40D39">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539F09D">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13D2A24">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FD4E3F9">
            <w:pPr>
              <w:widowControl/>
              <w:jc w:val="left"/>
              <w:rPr>
                <w:rFonts w:ascii="宋体" w:hAnsi="宋体" w:cs="宋体"/>
                <w:kern w:val="0"/>
                <w:sz w:val="20"/>
                <w:szCs w:val="20"/>
              </w:rPr>
            </w:pPr>
          </w:p>
        </w:tc>
        <w:tc>
          <w:tcPr>
            <w:tcW w:w="1672" w:type="dxa"/>
            <w:tcBorders>
              <w:top w:val="nil"/>
              <w:left w:val="nil"/>
              <w:bottom w:val="single" w:color="000000" w:sz="8" w:space="0"/>
              <w:right w:val="single" w:color="000000" w:sz="8" w:space="0"/>
            </w:tcBorders>
            <w:noWrap w:val="0"/>
            <w:vAlign w:val="center"/>
          </w:tcPr>
          <w:p w14:paraId="3E6C00E7">
            <w:pPr>
              <w:widowControl/>
              <w:jc w:val="center"/>
              <w:rPr>
                <w:rFonts w:hint="eastAsia" w:ascii="宋体" w:hAnsi="宋体" w:cs="宋体"/>
                <w:kern w:val="0"/>
                <w:sz w:val="20"/>
                <w:szCs w:val="20"/>
              </w:rPr>
            </w:pPr>
            <w:r>
              <w:rPr>
                <w:rFonts w:hint="eastAsia" w:ascii="宋体" w:hAnsi="宋体" w:cs="宋体"/>
                <w:kern w:val="0"/>
                <w:sz w:val="20"/>
                <w:szCs w:val="20"/>
              </w:rPr>
              <w:t>溴化锂吸收式冷水机组</w:t>
            </w:r>
          </w:p>
        </w:tc>
        <w:tc>
          <w:tcPr>
            <w:tcW w:w="4494" w:type="dxa"/>
            <w:tcBorders>
              <w:top w:val="nil"/>
              <w:left w:val="nil"/>
              <w:bottom w:val="single" w:color="000000" w:sz="8" w:space="0"/>
              <w:right w:val="single" w:color="000000" w:sz="8" w:space="0"/>
            </w:tcBorders>
            <w:noWrap w:val="0"/>
            <w:vAlign w:val="center"/>
          </w:tcPr>
          <w:p w14:paraId="26E41E8D">
            <w:pPr>
              <w:widowControl/>
              <w:jc w:val="left"/>
              <w:rPr>
                <w:rFonts w:hint="eastAsia" w:ascii="宋体" w:hAnsi="宋体" w:cs="宋体"/>
                <w:kern w:val="0"/>
                <w:sz w:val="20"/>
                <w:szCs w:val="20"/>
              </w:rPr>
            </w:pPr>
            <w:r>
              <w:rPr>
                <w:rFonts w:hint="eastAsia" w:ascii="宋体" w:hAnsi="宋体" w:cs="宋体"/>
                <w:kern w:val="0"/>
                <w:sz w:val="20"/>
                <w:szCs w:val="20"/>
              </w:rPr>
              <w:t>《溴化锂吸收式冷水机组能效限定值及能效等级》（GB29540）</w:t>
            </w:r>
          </w:p>
        </w:tc>
      </w:tr>
      <w:tr w14:paraId="7B66F10F">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5DA22A4">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E5447E2">
            <w:pPr>
              <w:widowControl/>
              <w:jc w:val="left"/>
              <w:rPr>
                <w:rFonts w:ascii="宋体" w:hAnsi="宋体" w:cs="宋体"/>
                <w:kern w:val="0"/>
                <w:sz w:val="20"/>
                <w:szCs w:val="20"/>
              </w:rPr>
            </w:pPr>
          </w:p>
        </w:tc>
        <w:tc>
          <w:tcPr>
            <w:tcW w:w="1571" w:type="dxa"/>
            <w:vMerge w:val="restart"/>
            <w:tcBorders>
              <w:top w:val="nil"/>
              <w:left w:val="single" w:color="000000" w:sz="8" w:space="0"/>
              <w:bottom w:val="single" w:color="000000" w:sz="8" w:space="0"/>
              <w:right w:val="single" w:color="000000" w:sz="8" w:space="0"/>
            </w:tcBorders>
            <w:noWrap w:val="0"/>
            <w:vAlign w:val="center"/>
          </w:tcPr>
          <w:p w14:paraId="482EFC09">
            <w:pPr>
              <w:widowControl/>
              <w:jc w:val="center"/>
              <w:rPr>
                <w:rFonts w:hint="eastAsia" w:ascii="宋体" w:hAnsi="宋体" w:cs="宋体"/>
                <w:kern w:val="0"/>
                <w:sz w:val="20"/>
                <w:szCs w:val="20"/>
              </w:rPr>
            </w:pPr>
            <w:r>
              <w:rPr>
                <w:rFonts w:hint="eastAsia" w:ascii="宋体" w:hAnsi="宋体" w:cs="宋体"/>
                <w:kern w:val="0"/>
                <w:sz w:val="20"/>
                <w:szCs w:val="20"/>
              </w:rPr>
              <w:t>★A02052305空调机组</w:t>
            </w:r>
          </w:p>
        </w:tc>
        <w:tc>
          <w:tcPr>
            <w:tcW w:w="1672" w:type="dxa"/>
            <w:tcBorders>
              <w:top w:val="nil"/>
              <w:left w:val="nil"/>
              <w:bottom w:val="single" w:color="000000" w:sz="8" w:space="0"/>
              <w:right w:val="single" w:color="000000" w:sz="8" w:space="0"/>
            </w:tcBorders>
            <w:noWrap w:val="0"/>
            <w:vAlign w:val="center"/>
          </w:tcPr>
          <w:p w14:paraId="40E35B54">
            <w:pPr>
              <w:widowControl/>
              <w:jc w:val="center"/>
              <w:rPr>
                <w:rFonts w:hint="eastAsia" w:ascii="宋体" w:hAnsi="宋体" w:cs="宋体"/>
                <w:kern w:val="0"/>
                <w:sz w:val="20"/>
                <w:szCs w:val="20"/>
              </w:rPr>
            </w:pPr>
            <w:r>
              <w:rPr>
                <w:rFonts w:hint="eastAsia" w:ascii="宋体" w:hAnsi="宋体" w:cs="宋体"/>
                <w:kern w:val="0"/>
                <w:sz w:val="20"/>
                <w:szCs w:val="20"/>
              </w:rPr>
              <w:t>多联式空调（热泵）机组(制冷量&gt;14000W)</w:t>
            </w:r>
          </w:p>
        </w:tc>
        <w:tc>
          <w:tcPr>
            <w:tcW w:w="4494" w:type="dxa"/>
            <w:tcBorders>
              <w:top w:val="nil"/>
              <w:left w:val="nil"/>
              <w:bottom w:val="single" w:color="000000" w:sz="8" w:space="0"/>
              <w:right w:val="single" w:color="000000" w:sz="8" w:space="0"/>
            </w:tcBorders>
            <w:noWrap w:val="0"/>
            <w:vAlign w:val="center"/>
          </w:tcPr>
          <w:p w14:paraId="3233E2C2">
            <w:pPr>
              <w:widowControl/>
              <w:jc w:val="left"/>
              <w:rPr>
                <w:rFonts w:hint="eastAsia"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6BAB1511">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65A1C76">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D8B5BBE">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E235C68">
            <w:pPr>
              <w:widowControl/>
              <w:jc w:val="left"/>
              <w:rPr>
                <w:rFonts w:ascii="宋体" w:hAnsi="宋体" w:cs="宋体"/>
                <w:kern w:val="0"/>
                <w:sz w:val="20"/>
                <w:szCs w:val="20"/>
              </w:rPr>
            </w:pPr>
          </w:p>
        </w:tc>
        <w:tc>
          <w:tcPr>
            <w:tcW w:w="1672" w:type="dxa"/>
            <w:tcBorders>
              <w:top w:val="nil"/>
              <w:left w:val="nil"/>
              <w:bottom w:val="single" w:color="000000" w:sz="8" w:space="0"/>
              <w:right w:val="single" w:color="000000" w:sz="8" w:space="0"/>
            </w:tcBorders>
            <w:noWrap w:val="0"/>
            <w:vAlign w:val="center"/>
          </w:tcPr>
          <w:p w14:paraId="69C7E3FD">
            <w:pPr>
              <w:widowControl/>
              <w:jc w:val="center"/>
              <w:rPr>
                <w:rFonts w:hint="eastAsia" w:ascii="宋体" w:hAnsi="宋体" w:cs="宋体"/>
                <w:kern w:val="0"/>
                <w:sz w:val="20"/>
                <w:szCs w:val="20"/>
              </w:rPr>
            </w:pPr>
            <w:r>
              <w:rPr>
                <w:rFonts w:hint="eastAsia" w:ascii="宋体" w:hAnsi="宋体" w:cs="宋体"/>
                <w:kern w:val="0"/>
                <w:sz w:val="20"/>
                <w:szCs w:val="20"/>
              </w:rPr>
              <w:t>单元式空气调节机(制冷量&gt;14000W</w:t>
            </w:r>
          </w:p>
        </w:tc>
        <w:tc>
          <w:tcPr>
            <w:tcW w:w="4494" w:type="dxa"/>
            <w:tcBorders>
              <w:top w:val="nil"/>
              <w:left w:val="nil"/>
              <w:bottom w:val="single" w:color="000000" w:sz="8" w:space="0"/>
              <w:right w:val="single" w:color="000000" w:sz="8" w:space="0"/>
            </w:tcBorders>
            <w:noWrap w:val="0"/>
            <w:vAlign w:val="center"/>
          </w:tcPr>
          <w:p w14:paraId="1778FA9C">
            <w:pPr>
              <w:widowControl/>
              <w:jc w:val="left"/>
              <w:rPr>
                <w:rFonts w:hint="eastAsia" w:ascii="宋体" w:hAnsi="宋体" w:cs="宋体"/>
                <w:kern w:val="0"/>
                <w:sz w:val="20"/>
                <w:szCs w:val="20"/>
              </w:rPr>
            </w:pPr>
            <w:r>
              <w:rPr>
                <w:rFonts w:hint="eastAsia" w:ascii="宋体" w:hAnsi="宋体" w:cs="宋体"/>
                <w:kern w:val="0"/>
                <w:sz w:val="20"/>
                <w:szCs w:val="20"/>
              </w:rPr>
              <w:t>《单元式空气调节机能效限定值及能效等级》（GB19576）《风管送风式空调机组能效限定值及能效等级》（GB37479）</w:t>
            </w:r>
          </w:p>
        </w:tc>
      </w:tr>
      <w:tr w14:paraId="41EE6CC0">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5F12842">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FE27D72">
            <w:pPr>
              <w:widowControl/>
              <w:jc w:val="left"/>
              <w:rPr>
                <w:rFonts w:ascii="宋体" w:hAnsi="宋体" w:cs="宋体"/>
                <w:kern w:val="0"/>
                <w:sz w:val="20"/>
                <w:szCs w:val="20"/>
              </w:rPr>
            </w:pPr>
          </w:p>
        </w:tc>
        <w:tc>
          <w:tcPr>
            <w:tcW w:w="1571" w:type="dxa"/>
            <w:tcBorders>
              <w:top w:val="nil"/>
              <w:left w:val="nil"/>
              <w:bottom w:val="single" w:color="000000" w:sz="8" w:space="0"/>
              <w:right w:val="single" w:color="000000" w:sz="8" w:space="0"/>
            </w:tcBorders>
            <w:noWrap w:val="0"/>
            <w:vAlign w:val="center"/>
          </w:tcPr>
          <w:p w14:paraId="7292453F">
            <w:pPr>
              <w:widowControl/>
              <w:jc w:val="center"/>
              <w:rPr>
                <w:rFonts w:hint="eastAsia" w:ascii="宋体" w:hAnsi="宋体" w:cs="宋体"/>
                <w:kern w:val="0"/>
                <w:sz w:val="20"/>
                <w:szCs w:val="20"/>
              </w:rPr>
            </w:pPr>
            <w:r>
              <w:rPr>
                <w:rFonts w:hint="eastAsia" w:ascii="宋体" w:hAnsi="宋体" w:cs="宋体"/>
                <w:kern w:val="0"/>
                <w:sz w:val="20"/>
                <w:szCs w:val="20"/>
              </w:rPr>
              <w:t>★A02052309专用制冷、空调设备</w:t>
            </w:r>
          </w:p>
        </w:tc>
        <w:tc>
          <w:tcPr>
            <w:tcW w:w="1672" w:type="dxa"/>
            <w:tcBorders>
              <w:top w:val="nil"/>
              <w:left w:val="nil"/>
              <w:bottom w:val="single" w:color="000000" w:sz="8" w:space="0"/>
              <w:right w:val="single" w:color="000000" w:sz="8" w:space="0"/>
            </w:tcBorders>
            <w:noWrap w:val="0"/>
            <w:vAlign w:val="center"/>
          </w:tcPr>
          <w:p w14:paraId="3A30A9F2">
            <w:pPr>
              <w:widowControl/>
              <w:jc w:val="center"/>
              <w:rPr>
                <w:rFonts w:hint="eastAsia" w:ascii="宋体" w:hAnsi="宋体" w:cs="宋体"/>
                <w:kern w:val="0"/>
                <w:sz w:val="20"/>
                <w:szCs w:val="20"/>
              </w:rPr>
            </w:pPr>
            <w:r>
              <w:rPr>
                <w:rFonts w:hint="eastAsia" w:ascii="宋体" w:hAnsi="宋体" w:cs="宋体"/>
                <w:kern w:val="0"/>
                <w:sz w:val="20"/>
                <w:szCs w:val="20"/>
              </w:rPr>
              <w:t>机房空调</w:t>
            </w:r>
          </w:p>
        </w:tc>
        <w:tc>
          <w:tcPr>
            <w:tcW w:w="4494" w:type="dxa"/>
            <w:tcBorders>
              <w:top w:val="nil"/>
              <w:left w:val="nil"/>
              <w:bottom w:val="single" w:color="000000" w:sz="8" w:space="0"/>
              <w:right w:val="single" w:color="000000" w:sz="8" w:space="0"/>
            </w:tcBorders>
            <w:noWrap w:val="0"/>
            <w:vAlign w:val="center"/>
          </w:tcPr>
          <w:p w14:paraId="5542EBF6">
            <w:pPr>
              <w:widowControl/>
              <w:jc w:val="left"/>
              <w:rPr>
                <w:rFonts w:hint="eastAsia" w:ascii="宋体" w:hAnsi="宋体" w:cs="宋体"/>
                <w:kern w:val="0"/>
                <w:sz w:val="20"/>
                <w:szCs w:val="20"/>
              </w:rPr>
            </w:pPr>
            <w:r>
              <w:rPr>
                <w:rFonts w:hint="eastAsia" w:ascii="宋体" w:hAnsi="宋体" w:cs="宋体"/>
                <w:kern w:val="0"/>
                <w:sz w:val="20"/>
                <w:szCs w:val="20"/>
              </w:rPr>
              <w:t>《单元式空气调节机能效限定值及能效等级》（GB19576）</w:t>
            </w:r>
          </w:p>
        </w:tc>
      </w:tr>
      <w:tr w14:paraId="7891CD2A">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238F468">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4EBA6AC">
            <w:pPr>
              <w:widowControl/>
              <w:jc w:val="left"/>
              <w:rPr>
                <w:rFonts w:ascii="宋体" w:hAnsi="宋体" w:cs="宋体"/>
                <w:kern w:val="0"/>
                <w:sz w:val="20"/>
                <w:szCs w:val="20"/>
              </w:rPr>
            </w:pPr>
          </w:p>
        </w:tc>
        <w:tc>
          <w:tcPr>
            <w:tcW w:w="1571" w:type="dxa"/>
            <w:tcBorders>
              <w:top w:val="nil"/>
              <w:left w:val="nil"/>
              <w:bottom w:val="single" w:color="000000" w:sz="8" w:space="0"/>
              <w:right w:val="single" w:color="000000" w:sz="8" w:space="0"/>
            </w:tcBorders>
            <w:noWrap w:val="0"/>
            <w:vAlign w:val="center"/>
          </w:tcPr>
          <w:p w14:paraId="6E85EA3E">
            <w:pPr>
              <w:widowControl/>
              <w:jc w:val="center"/>
              <w:rPr>
                <w:rFonts w:hint="eastAsia" w:ascii="宋体" w:hAnsi="宋体" w:cs="宋体"/>
                <w:kern w:val="0"/>
                <w:sz w:val="20"/>
                <w:szCs w:val="20"/>
              </w:rPr>
            </w:pPr>
            <w:r>
              <w:rPr>
                <w:rFonts w:hint="eastAsia" w:ascii="宋体" w:hAnsi="宋体" w:cs="宋体"/>
                <w:kern w:val="0"/>
                <w:sz w:val="20"/>
                <w:szCs w:val="20"/>
              </w:rPr>
              <w:t>A02052399其他制冷空调设备</w:t>
            </w:r>
          </w:p>
        </w:tc>
        <w:tc>
          <w:tcPr>
            <w:tcW w:w="1672" w:type="dxa"/>
            <w:tcBorders>
              <w:top w:val="nil"/>
              <w:left w:val="nil"/>
              <w:bottom w:val="single" w:color="000000" w:sz="8" w:space="0"/>
              <w:right w:val="single" w:color="000000" w:sz="8" w:space="0"/>
            </w:tcBorders>
            <w:noWrap w:val="0"/>
            <w:vAlign w:val="center"/>
          </w:tcPr>
          <w:p w14:paraId="477BD986">
            <w:pPr>
              <w:widowControl/>
              <w:jc w:val="center"/>
              <w:rPr>
                <w:rFonts w:hint="eastAsia" w:ascii="宋体" w:hAnsi="宋体" w:cs="宋体"/>
                <w:kern w:val="0"/>
                <w:sz w:val="20"/>
                <w:szCs w:val="20"/>
              </w:rPr>
            </w:pPr>
            <w:r>
              <w:rPr>
                <w:rFonts w:hint="eastAsia" w:ascii="宋体" w:hAnsi="宋体" w:cs="宋体"/>
                <w:kern w:val="0"/>
                <w:sz w:val="20"/>
                <w:szCs w:val="20"/>
              </w:rPr>
              <w:t>冷却塔</w:t>
            </w:r>
          </w:p>
        </w:tc>
        <w:tc>
          <w:tcPr>
            <w:tcW w:w="4494" w:type="dxa"/>
            <w:tcBorders>
              <w:top w:val="nil"/>
              <w:left w:val="nil"/>
              <w:bottom w:val="single" w:color="000000" w:sz="8" w:space="0"/>
              <w:right w:val="single" w:color="000000" w:sz="8" w:space="0"/>
            </w:tcBorders>
            <w:noWrap w:val="0"/>
            <w:vAlign w:val="center"/>
          </w:tcPr>
          <w:p w14:paraId="7AB8CDE4">
            <w:pPr>
              <w:widowControl/>
              <w:jc w:val="left"/>
              <w:rPr>
                <w:rFonts w:hint="eastAsia" w:ascii="宋体" w:hAnsi="宋体" w:cs="宋体"/>
                <w:kern w:val="0"/>
                <w:sz w:val="20"/>
                <w:szCs w:val="20"/>
              </w:rPr>
            </w:pPr>
            <w:r>
              <w:rPr>
                <w:rFonts w:hint="eastAsia" w:ascii="宋体" w:hAnsi="宋体" w:cs="宋体"/>
                <w:kern w:val="0"/>
                <w:sz w:val="20"/>
                <w:szCs w:val="20"/>
              </w:rPr>
              <w:t>《机械通风冷却塔第1部分：中小型开式冷却塔》（GB/T7190.1）；《机械通风冷却塔第2部分：大型开式冷却塔》（GB/T7190.2）</w:t>
            </w:r>
          </w:p>
        </w:tc>
      </w:tr>
      <w:tr w14:paraId="715CAAB0">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08FCC372">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1157" w:type="dxa"/>
            <w:tcBorders>
              <w:top w:val="nil"/>
              <w:left w:val="nil"/>
              <w:bottom w:val="single" w:color="000000" w:sz="8" w:space="0"/>
              <w:right w:val="single" w:color="000000" w:sz="8" w:space="0"/>
            </w:tcBorders>
            <w:noWrap w:val="0"/>
            <w:vAlign w:val="center"/>
          </w:tcPr>
          <w:p w14:paraId="7B18B1D8">
            <w:pPr>
              <w:widowControl/>
              <w:jc w:val="center"/>
              <w:rPr>
                <w:rFonts w:hint="eastAsia" w:ascii="宋体" w:hAnsi="宋体" w:cs="宋体"/>
                <w:kern w:val="0"/>
                <w:sz w:val="20"/>
                <w:szCs w:val="20"/>
              </w:rPr>
            </w:pPr>
            <w:r>
              <w:rPr>
                <w:rFonts w:hint="eastAsia" w:ascii="宋体" w:hAnsi="宋体" w:cs="宋体"/>
                <w:kern w:val="0"/>
                <w:sz w:val="20"/>
                <w:szCs w:val="20"/>
              </w:rPr>
              <w:t>A020601电机</w:t>
            </w:r>
          </w:p>
        </w:tc>
        <w:tc>
          <w:tcPr>
            <w:tcW w:w="1571" w:type="dxa"/>
            <w:tcBorders>
              <w:top w:val="nil"/>
              <w:left w:val="nil"/>
              <w:bottom w:val="single" w:color="000000" w:sz="8" w:space="0"/>
              <w:right w:val="single" w:color="000000" w:sz="8" w:space="0"/>
            </w:tcBorders>
            <w:noWrap w:val="0"/>
            <w:vAlign w:val="center"/>
          </w:tcPr>
          <w:p w14:paraId="17F257D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72" w:type="dxa"/>
            <w:tcBorders>
              <w:top w:val="nil"/>
              <w:left w:val="nil"/>
              <w:bottom w:val="single" w:color="000000" w:sz="8" w:space="0"/>
              <w:right w:val="single" w:color="000000" w:sz="8" w:space="0"/>
            </w:tcBorders>
            <w:noWrap w:val="0"/>
            <w:vAlign w:val="center"/>
          </w:tcPr>
          <w:p w14:paraId="384A299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3D42B90E">
            <w:pPr>
              <w:widowControl/>
              <w:jc w:val="left"/>
              <w:rPr>
                <w:rFonts w:hint="eastAsia" w:ascii="宋体" w:hAnsi="宋体" w:cs="宋体"/>
                <w:kern w:val="0"/>
                <w:sz w:val="20"/>
                <w:szCs w:val="20"/>
              </w:rPr>
            </w:pPr>
            <w:r>
              <w:rPr>
                <w:rFonts w:hint="eastAsia" w:ascii="宋体" w:hAnsi="宋体" w:cs="宋体"/>
                <w:kern w:val="0"/>
                <w:sz w:val="20"/>
                <w:szCs w:val="20"/>
              </w:rPr>
              <w:t>《中小型三相异步电动机能效限定值及能效等级》（GB18613）</w:t>
            </w:r>
          </w:p>
        </w:tc>
      </w:tr>
      <w:tr w14:paraId="57FE987C">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5A80AE56">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1157" w:type="dxa"/>
            <w:tcBorders>
              <w:top w:val="nil"/>
              <w:left w:val="nil"/>
              <w:bottom w:val="single" w:color="000000" w:sz="8" w:space="0"/>
              <w:right w:val="single" w:color="000000" w:sz="8" w:space="0"/>
            </w:tcBorders>
            <w:noWrap w:val="0"/>
            <w:vAlign w:val="center"/>
          </w:tcPr>
          <w:p w14:paraId="1CBDA7B2">
            <w:pPr>
              <w:widowControl/>
              <w:jc w:val="center"/>
              <w:rPr>
                <w:rFonts w:hint="eastAsia" w:ascii="宋体" w:hAnsi="宋体" w:cs="宋体"/>
                <w:kern w:val="0"/>
                <w:sz w:val="20"/>
                <w:szCs w:val="20"/>
              </w:rPr>
            </w:pPr>
            <w:r>
              <w:rPr>
                <w:rFonts w:hint="eastAsia" w:ascii="宋体" w:hAnsi="宋体" w:cs="宋体"/>
                <w:kern w:val="0"/>
                <w:sz w:val="20"/>
                <w:szCs w:val="20"/>
              </w:rPr>
              <w:t>A020602变压器</w:t>
            </w:r>
          </w:p>
        </w:tc>
        <w:tc>
          <w:tcPr>
            <w:tcW w:w="1571" w:type="dxa"/>
            <w:tcBorders>
              <w:top w:val="nil"/>
              <w:left w:val="nil"/>
              <w:bottom w:val="single" w:color="000000" w:sz="8" w:space="0"/>
              <w:right w:val="single" w:color="000000" w:sz="8" w:space="0"/>
            </w:tcBorders>
            <w:noWrap w:val="0"/>
            <w:vAlign w:val="center"/>
          </w:tcPr>
          <w:p w14:paraId="57CA6765">
            <w:pPr>
              <w:widowControl/>
              <w:jc w:val="center"/>
              <w:rPr>
                <w:rFonts w:hint="eastAsia" w:ascii="宋体" w:hAnsi="宋体" w:cs="宋体"/>
                <w:kern w:val="0"/>
                <w:sz w:val="20"/>
                <w:szCs w:val="20"/>
              </w:rPr>
            </w:pPr>
            <w:r>
              <w:rPr>
                <w:rFonts w:hint="eastAsia" w:ascii="宋体" w:hAnsi="宋体" w:cs="宋体"/>
                <w:kern w:val="0"/>
                <w:sz w:val="20"/>
                <w:szCs w:val="20"/>
              </w:rPr>
              <w:t>配电变压器</w:t>
            </w:r>
          </w:p>
        </w:tc>
        <w:tc>
          <w:tcPr>
            <w:tcW w:w="1672" w:type="dxa"/>
            <w:tcBorders>
              <w:top w:val="nil"/>
              <w:left w:val="nil"/>
              <w:bottom w:val="single" w:color="000000" w:sz="8" w:space="0"/>
              <w:right w:val="single" w:color="000000" w:sz="8" w:space="0"/>
            </w:tcBorders>
            <w:noWrap w:val="0"/>
            <w:vAlign w:val="center"/>
          </w:tcPr>
          <w:p w14:paraId="592F72E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01F89596">
            <w:pPr>
              <w:widowControl/>
              <w:jc w:val="left"/>
              <w:rPr>
                <w:rFonts w:hint="eastAsia" w:ascii="宋体" w:hAnsi="宋体" w:cs="宋体"/>
                <w:kern w:val="0"/>
                <w:sz w:val="20"/>
                <w:szCs w:val="20"/>
              </w:rPr>
            </w:pPr>
            <w:r>
              <w:rPr>
                <w:rFonts w:hint="eastAsia" w:ascii="宋体" w:hAnsi="宋体" w:cs="宋体"/>
                <w:kern w:val="0"/>
                <w:sz w:val="20"/>
                <w:szCs w:val="20"/>
              </w:rPr>
              <w:t>《三相配电变压器能效限定值及能效等级》（GB20052）</w:t>
            </w:r>
          </w:p>
        </w:tc>
      </w:tr>
      <w:tr w14:paraId="227047D0">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531E9394">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1157" w:type="dxa"/>
            <w:tcBorders>
              <w:top w:val="nil"/>
              <w:left w:val="nil"/>
              <w:bottom w:val="single" w:color="000000" w:sz="8" w:space="0"/>
              <w:right w:val="single" w:color="000000" w:sz="8" w:space="0"/>
            </w:tcBorders>
            <w:noWrap w:val="0"/>
            <w:vAlign w:val="center"/>
          </w:tcPr>
          <w:p w14:paraId="27B584F9">
            <w:pPr>
              <w:widowControl/>
              <w:jc w:val="center"/>
              <w:rPr>
                <w:rFonts w:hint="eastAsia" w:ascii="宋体" w:hAnsi="宋体" w:cs="宋体"/>
                <w:kern w:val="0"/>
                <w:sz w:val="20"/>
                <w:szCs w:val="20"/>
              </w:rPr>
            </w:pPr>
            <w:r>
              <w:rPr>
                <w:rFonts w:hint="eastAsia" w:ascii="宋体" w:hAnsi="宋体" w:cs="宋体"/>
                <w:kern w:val="0"/>
                <w:sz w:val="20"/>
                <w:szCs w:val="20"/>
              </w:rPr>
              <w:t>★A020609镇流器</w:t>
            </w:r>
          </w:p>
        </w:tc>
        <w:tc>
          <w:tcPr>
            <w:tcW w:w="1571" w:type="dxa"/>
            <w:tcBorders>
              <w:top w:val="nil"/>
              <w:left w:val="nil"/>
              <w:bottom w:val="single" w:color="000000" w:sz="8" w:space="0"/>
              <w:right w:val="single" w:color="000000" w:sz="8" w:space="0"/>
            </w:tcBorders>
            <w:noWrap w:val="0"/>
            <w:vAlign w:val="center"/>
          </w:tcPr>
          <w:p w14:paraId="4A2E41A2">
            <w:pPr>
              <w:widowControl/>
              <w:jc w:val="center"/>
              <w:rPr>
                <w:rFonts w:hint="eastAsia" w:ascii="宋体" w:hAnsi="宋体" w:cs="宋体"/>
                <w:kern w:val="0"/>
                <w:sz w:val="20"/>
                <w:szCs w:val="20"/>
              </w:rPr>
            </w:pPr>
            <w:r>
              <w:rPr>
                <w:rFonts w:hint="eastAsia" w:ascii="宋体" w:hAnsi="宋体" w:cs="宋体"/>
                <w:kern w:val="0"/>
                <w:sz w:val="20"/>
                <w:szCs w:val="20"/>
              </w:rPr>
              <w:t>管型荧光灯镇流器</w:t>
            </w:r>
          </w:p>
        </w:tc>
        <w:tc>
          <w:tcPr>
            <w:tcW w:w="1672" w:type="dxa"/>
            <w:tcBorders>
              <w:top w:val="nil"/>
              <w:left w:val="nil"/>
              <w:bottom w:val="single" w:color="000000" w:sz="8" w:space="0"/>
              <w:right w:val="single" w:color="000000" w:sz="8" w:space="0"/>
            </w:tcBorders>
            <w:noWrap w:val="0"/>
            <w:vAlign w:val="center"/>
          </w:tcPr>
          <w:p w14:paraId="29AA7C7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45A61591">
            <w:pPr>
              <w:widowControl/>
              <w:jc w:val="left"/>
              <w:rPr>
                <w:rFonts w:hint="eastAsia" w:ascii="宋体" w:hAnsi="宋体" w:cs="宋体"/>
                <w:kern w:val="0"/>
                <w:sz w:val="20"/>
                <w:szCs w:val="20"/>
              </w:rPr>
            </w:pPr>
            <w:r>
              <w:rPr>
                <w:rFonts w:hint="eastAsia" w:ascii="宋体" w:hAnsi="宋体" w:cs="宋体"/>
                <w:kern w:val="0"/>
                <w:sz w:val="20"/>
                <w:szCs w:val="20"/>
              </w:rPr>
              <w:t>《管形荧光灯镇流器能效限定值及能效等级》（GB17896）</w:t>
            </w:r>
          </w:p>
        </w:tc>
      </w:tr>
      <w:tr w14:paraId="176BF587">
        <w:tblPrEx>
          <w:tblCellMar>
            <w:top w:w="0" w:type="dxa"/>
            <w:left w:w="108" w:type="dxa"/>
            <w:bottom w:w="0" w:type="dxa"/>
            <w:right w:w="108" w:type="dxa"/>
          </w:tblCellMar>
        </w:tblPrEx>
        <w:trPr>
          <w:trHeight w:val="642"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1814C121">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10409284">
            <w:pPr>
              <w:widowControl/>
              <w:jc w:val="center"/>
              <w:rPr>
                <w:rFonts w:hint="eastAsia" w:ascii="宋体" w:hAnsi="宋体" w:cs="宋体"/>
                <w:kern w:val="0"/>
                <w:sz w:val="20"/>
                <w:szCs w:val="20"/>
              </w:rPr>
            </w:pPr>
            <w:r>
              <w:rPr>
                <w:rFonts w:hint="eastAsia" w:ascii="宋体" w:hAnsi="宋体" w:cs="宋体"/>
                <w:kern w:val="0"/>
                <w:sz w:val="20"/>
                <w:szCs w:val="20"/>
              </w:rPr>
              <w:t>A020618生活用电器</w:t>
            </w:r>
          </w:p>
        </w:tc>
        <w:tc>
          <w:tcPr>
            <w:tcW w:w="1571" w:type="dxa"/>
            <w:tcBorders>
              <w:top w:val="nil"/>
              <w:left w:val="nil"/>
              <w:bottom w:val="single" w:color="000000" w:sz="8" w:space="0"/>
              <w:right w:val="single" w:color="000000" w:sz="8" w:space="0"/>
            </w:tcBorders>
            <w:noWrap w:val="0"/>
            <w:vAlign w:val="center"/>
          </w:tcPr>
          <w:p w14:paraId="07E8DBE0">
            <w:pPr>
              <w:widowControl/>
              <w:jc w:val="center"/>
              <w:rPr>
                <w:rFonts w:hint="eastAsia" w:ascii="宋体" w:hAnsi="宋体" w:cs="宋体"/>
                <w:kern w:val="0"/>
                <w:sz w:val="20"/>
                <w:szCs w:val="20"/>
              </w:rPr>
            </w:pPr>
            <w:r>
              <w:rPr>
                <w:rFonts w:hint="eastAsia" w:ascii="宋体" w:hAnsi="宋体" w:cs="宋体"/>
                <w:kern w:val="0"/>
                <w:sz w:val="20"/>
                <w:szCs w:val="20"/>
              </w:rPr>
              <w:t>A0206180101电冰箱</w:t>
            </w:r>
          </w:p>
        </w:tc>
        <w:tc>
          <w:tcPr>
            <w:tcW w:w="1672" w:type="dxa"/>
            <w:tcBorders>
              <w:top w:val="nil"/>
              <w:left w:val="nil"/>
              <w:bottom w:val="single" w:color="000000" w:sz="8" w:space="0"/>
              <w:right w:val="single" w:color="000000" w:sz="8" w:space="0"/>
            </w:tcBorders>
            <w:noWrap w:val="0"/>
            <w:vAlign w:val="center"/>
          </w:tcPr>
          <w:p w14:paraId="5C2A69B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0D7774D2">
            <w:pPr>
              <w:widowControl/>
              <w:jc w:val="left"/>
              <w:rPr>
                <w:rFonts w:hint="eastAsia" w:ascii="宋体" w:hAnsi="宋体" w:cs="宋体"/>
                <w:kern w:val="0"/>
                <w:sz w:val="20"/>
                <w:szCs w:val="20"/>
              </w:rPr>
            </w:pPr>
            <w:r>
              <w:rPr>
                <w:rFonts w:hint="eastAsia" w:ascii="宋体" w:hAnsi="宋体" w:cs="宋体"/>
                <w:kern w:val="0"/>
                <w:sz w:val="20"/>
                <w:szCs w:val="20"/>
              </w:rPr>
              <w:t>《家用电冰箱耗电量限定值及能效等级》（GB 12021.2）</w:t>
            </w:r>
          </w:p>
        </w:tc>
      </w:tr>
      <w:tr w14:paraId="4C71CD9C">
        <w:tblPrEx>
          <w:tblCellMar>
            <w:top w:w="0" w:type="dxa"/>
            <w:left w:w="108" w:type="dxa"/>
            <w:bottom w:w="0" w:type="dxa"/>
            <w:right w:w="108" w:type="dxa"/>
          </w:tblCellMar>
        </w:tblPrEx>
        <w:trPr>
          <w:trHeight w:val="126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A028BDA">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7EF1933">
            <w:pPr>
              <w:widowControl/>
              <w:jc w:val="left"/>
              <w:rPr>
                <w:rFonts w:ascii="宋体" w:hAnsi="宋体" w:cs="宋体"/>
                <w:kern w:val="0"/>
                <w:sz w:val="20"/>
                <w:szCs w:val="20"/>
              </w:rPr>
            </w:pPr>
          </w:p>
        </w:tc>
        <w:tc>
          <w:tcPr>
            <w:tcW w:w="1571" w:type="dxa"/>
            <w:vMerge w:val="restart"/>
            <w:tcBorders>
              <w:top w:val="nil"/>
              <w:left w:val="single" w:color="000000" w:sz="8" w:space="0"/>
              <w:bottom w:val="single" w:color="000000" w:sz="8" w:space="0"/>
              <w:right w:val="single" w:color="000000" w:sz="8" w:space="0"/>
            </w:tcBorders>
            <w:noWrap w:val="0"/>
            <w:vAlign w:val="center"/>
          </w:tcPr>
          <w:p w14:paraId="3493270E">
            <w:pPr>
              <w:widowControl/>
              <w:jc w:val="center"/>
              <w:rPr>
                <w:rFonts w:hint="eastAsia" w:ascii="宋体" w:hAnsi="宋体" w:cs="宋体"/>
                <w:kern w:val="0"/>
                <w:sz w:val="20"/>
                <w:szCs w:val="20"/>
              </w:rPr>
            </w:pPr>
            <w:r>
              <w:rPr>
                <w:rFonts w:hint="eastAsia" w:ascii="宋体" w:hAnsi="宋体" w:cs="宋体"/>
                <w:kern w:val="0"/>
                <w:sz w:val="20"/>
                <w:szCs w:val="20"/>
              </w:rPr>
              <w:t>★A0206180203空调机</w:t>
            </w:r>
          </w:p>
        </w:tc>
        <w:tc>
          <w:tcPr>
            <w:tcW w:w="1672" w:type="dxa"/>
            <w:tcBorders>
              <w:top w:val="nil"/>
              <w:left w:val="nil"/>
              <w:bottom w:val="single" w:color="000000" w:sz="8" w:space="0"/>
              <w:right w:val="single" w:color="000000" w:sz="8" w:space="0"/>
            </w:tcBorders>
            <w:noWrap w:val="0"/>
            <w:vAlign w:val="center"/>
          </w:tcPr>
          <w:p w14:paraId="55B58364">
            <w:pPr>
              <w:widowControl/>
              <w:jc w:val="center"/>
              <w:rPr>
                <w:rFonts w:hint="eastAsia" w:ascii="宋体" w:hAnsi="宋体" w:cs="宋体"/>
                <w:kern w:val="0"/>
                <w:sz w:val="20"/>
                <w:szCs w:val="20"/>
              </w:rPr>
            </w:pPr>
            <w:r>
              <w:rPr>
                <w:rFonts w:hint="eastAsia" w:ascii="宋体" w:hAnsi="宋体" w:cs="宋体"/>
                <w:kern w:val="0"/>
                <w:sz w:val="20"/>
                <w:szCs w:val="20"/>
              </w:rPr>
              <w:t>房间空气调节器</w:t>
            </w:r>
          </w:p>
        </w:tc>
        <w:tc>
          <w:tcPr>
            <w:tcW w:w="4494" w:type="dxa"/>
            <w:tcBorders>
              <w:top w:val="nil"/>
              <w:left w:val="nil"/>
              <w:bottom w:val="single" w:color="000000" w:sz="8" w:space="0"/>
              <w:right w:val="single" w:color="000000" w:sz="8" w:space="0"/>
            </w:tcBorders>
            <w:noWrap w:val="0"/>
            <w:vAlign w:val="center"/>
          </w:tcPr>
          <w:p w14:paraId="26E3F07C">
            <w:pPr>
              <w:widowControl/>
              <w:jc w:val="left"/>
              <w:rPr>
                <w:rFonts w:hint="eastAsia" w:ascii="宋体" w:hAnsi="宋体" w:cs="宋体"/>
                <w:kern w:val="0"/>
                <w:sz w:val="20"/>
                <w:szCs w:val="20"/>
              </w:rPr>
            </w:pPr>
            <w:r>
              <w:rPr>
                <w:rFonts w:hint="eastAsia" w:ascii="宋体" w:hAnsi="宋体" w:cs="宋体"/>
                <w:kern w:val="0"/>
                <w:sz w:val="20"/>
                <w:szCs w:val="20"/>
              </w:rPr>
              <w:t>《转速可控型房间空气调节器能效限定值及能效等级》（GB21455-2013），待2019年修订发布后，按《房间空气调节器能效限定值及能效等级》（GB21455-2019实施。</w:t>
            </w:r>
          </w:p>
        </w:tc>
      </w:tr>
      <w:tr w14:paraId="06306E19">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33BE729">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26602EF">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F728F0F">
            <w:pPr>
              <w:widowControl/>
              <w:jc w:val="left"/>
              <w:rPr>
                <w:rFonts w:ascii="宋体" w:hAnsi="宋体" w:cs="宋体"/>
                <w:kern w:val="0"/>
                <w:sz w:val="20"/>
                <w:szCs w:val="20"/>
              </w:rPr>
            </w:pPr>
          </w:p>
        </w:tc>
        <w:tc>
          <w:tcPr>
            <w:tcW w:w="1672" w:type="dxa"/>
            <w:tcBorders>
              <w:top w:val="nil"/>
              <w:left w:val="nil"/>
              <w:bottom w:val="single" w:color="000000" w:sz="8" w:space="0"/>
              <w:right w:val="single" w:color="000000" w:sz="8" w:space="0"/>
            </w:tcBorders>
            <w:noWrap w:val="0"/>
            <w:vAlign w:val="center"/>
          </w:tcPr>
          <w:p w14:paraId="6B0B5534">
            <w:pPr>
              <w:widowControl/>
              <w:jc w:val="center"/>
              <w:rPr>
                <w:rFonts w:hint="eastAsia" w:ascii="宋体" w:hAnsi="宋体" w:cs="宋体"/>
                <w:kern w:val="0"/>
                <w:sz w:val="20"/>
                <w:szCs w:val="20"/>
              </w:rPr>
            </w:pPr>
            <w:r>
              <w:rPr>
                <w:rFonts w:hint="eastAsia" w:ascii="宋体" w:hAnsi="宋体" w:cs="宋体"/>
                <w:kern w:val="0"/>
                <w:sz w:val="20"/>
                <w:szCs w:val="20"/>
              </w:rPr>
              <w:t>多联式空调（热泵）机组（制冷量≤ 14000W）</w:t>
            </w:r>
          </w:p>
        </w:tc>
        <w:tc>
          <w:tcPr>
            <w:tcW w:w="4494" w:type="dxa"/>
            <w:tcBorders>
              <w:top w:val="nil"/>
              <w:left w:val="nil"/>
              <w:bottom w:val="single" w:color="000000" w:sz="8" w:space="0"/>
              <w:right w:val="single" w:color="000000" w:sz="8" w:space="0"/>
            </w:tcBorders>
            <w:noWrap w:val="0"/>
            <w:vAlign w:val="center"/>
          </w:tcPr>
          <w:p w14:paraId="4DE11960">
            <w:pPr>
              <w:widowControl/>
              <w:jc w:val="left"/>
              <w:rPr>
                <w:rFonts w:hint="eastAsia"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5A15525C">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DE2138C">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7DA2ABB">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15A271E">
            <w:pPr>
              <w:widowControl/>
              <w:jc w:val="left"/>
              <w:rPr>
                <w:rFonts w:ascii="宋体" w:hAnsi="宋体" w:cs="宋体"/>
                <w:kern w:val="0"/>
                <w:sz w:val="20"/>
                <w:szCs w:val="20"/>
              </w:rPr>
            </w:pPr>
          </w:p>
        </w:tc>
        <w:tc>
          <w:tcPr>
            <w:tcW w:w="1672" w:type="dxa"/>
            <w:tcBorders>
              <w:top w:val="nil"/>
              <w:left w:val="nil"/>
              <w:bottom w:val="single" w:color="000000" w:sz="8" w:space="0"/>
              <w:right w:val="single" w:color="000000" w:sz="8" w:space="0"/>
            </w:tcBorders>
            <w:noWrap w:val="0"/>
            <w:vAlign w:val="center"/>
          </w:tcPr>
          <w:p w14:paraId="56C87501">
            <w:pPr>
              <w:widowControl/>
              <w:jc w:val="center"/>
              <w:rPr>
                <w:rFonts w:hint="eastAsia" w:ascii="宋体" w:hAnsi="宋体" w:cs="宋体"/>
                <w:kern w:val="0"/>
                <w:sz w:val="20"/>
                <w:szCs w:val="20"/>
              </w:rPr>
            </w:pPr>
            <w:r>
              <w:rPr>
                <w:rFonts w:hint="eastAsia" w:ascii="宋体" w:hAnsi="宋体" w:cs="宋体"/>
                <w:kern w:val="0"/>
                <w:sz w:val="20"/>
                <w:szCs w:val="20"/>
              </w:rPr>
              <w:t>单元式空气调节机(制冷量≤14000W)</w:t>
            </w:r>
          </w:p>
        </w:tc>
        <w:tc>
          <w:tcPr>
            <w:tcW w:w="4494" w:type="dxa"/>
            <w:tcBorders>
              <w:top w:val="nil"/>
              <w:left w:val="nil"/>
              <w:bottom w:val="single" w:color="000000" w:sz="8" w:space="0"/>
              <w:right w:val="single" w:color="000000" w:sz="8" w:space="0"/>
            </w:tcBorders>
            <w:noWrap w:val="0"/>
            <w:vAlign w:val="center"/>
          </w:tcPr>
          <w:p w14:paraId="28A77A43">
            <w:pPr>
              <w:widowControl/>
              <w:jc w:val="left"/>
              <w:rPr>
                <w:rFonts w:hint="eastAsia" w:ascii="宋体" w:hAnsi="宋体" w:cs="宋体"/>
                <w:kern w:val="0"/>
                <w:sz w:val="20"/>
                <w:szCs w:val="20"/>
              </w:rPr>
            </w:pPr>
            <w:r>
              <w:rPr>
                <w:rFonts w:hint="eastAsia" w:ascii="宋体" w:hAnsi="宋体" w:cs="宋体"/>
                <w:kern w:val="0"/>
                <w:sz w:val="20"/>
                <w:szCs w:val="20"/>
              </w:rPr>
              <w:t>《单元式空气调节机能效限定值及能源效率等级》（GB19576）《风管送风式空调机组能效限定值及能效等级》（GB37479）</w:t>
            </w:r>
          </w:p>
        </w:tc>
      </w:tr>
      <w:tr w14:paraId="5957E233">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A5D6B53">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8307C11">
            <w:pPr>
              <w:widowControl/>
              <w:jc w:val="left"/>
              <w:rPr>
                <w:rFonts w:ascii="宋体" w:hAnsi="宋体" w:cs="宋体"/>
                <w:kern w:val="0"/>
                <w:sz w:val="20"/>
                <w:szCs w:val="20"/>
              </w:rPr>
            </w:pPr>
          </w:p>
        </w:tc>
        <w:tc>
          <w:tcPr>
            <w:tcW w:w="1571" w:type="dxa"/>
            <w:tcBorders>
              <w:top w:val="nil"/>
              <w:left w:val="nil"/>
              <w:bottom w:val="single" w:color="000000" w:sz="8" w:space="0"/>
              <w:right w:val="single" w:color="000000" w:sz="8" w:space="0"/>
            </w:tcBorders>
            <w:noWrap w:val="0"/>
            <w:vAlign w:val="center"/>
          </w:tcPr>
          <w:p w14:paraId="2E6E75D7">
            <w:pPr>
              <w:widowControl/>
              <w:jc w:val="center"/>
              <w:rPr>
                <w:rFonts w:hint="eastAsia" w:ascii="宋体" w:hAnsi="宋体" w:cs="宋体"/>
                <w:kern w:val="0"/>
                <w:sz w:val="20"/>
                <w:szCs w:val="20"/>
              </w:rPr>
            </w:pPr>
            <w:r>
              <w:rPr>
                <w:rFonts w:hint="eastAsia" w:ascii="宋体" w:hAnsi="宋体" w:cs="宋体"/>
                <w:kern w:val="0"/>
                <w:sz w:val="20"/>
                <w:szCs w:val="20"/>
              </w:rPr>
              <w:t>A0206180301洗衣机</w:t>
            </w:r>
          </w:p>
        </w:tc>
        <w:tc>
          <w:tcPr>
            <w:tcW w:w="1672" w:type="dxa"/>
            <w:tcBorders>
              <w:top w:val="nil"/>
              <w:left w:val="nil"/>
              <w:bottom w:val="single" w:color="000000" w:sz="8" w:space="0"/>
              <w:right w:val="single" w:color="000000" w:sz="8" w:space="0"/>
            </w:tcBorders>
            <w:noWrap w:val="0"/>
            <w:vAlign w:val="center"/>
          </w:tcPr>
          <w:p w14:paraId="5F83CF9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43E6B813">
            <w:pPr>
              <w:widowControl/>
              <w:jc w:val="left"/>
              <w:rPr>
                <w:rFonts w:hint="eastAsia" w:ascii="宋体" w:hAnsi="宋体" w:cs="宋体"/>
                <w:kern w:val="0"/>
                <w:sz w:val="20"/>
                <w:szCs w:val="20"/>
              </w:rPr>
            </w:pPr>
            <w:r>
              <w:rPr>
                <w:rFonts w:hint="eastAsia" w:ascii="宋体" w:hAnsi="宋体" w:cs="宋体"/>
                <w:kern w:val="0"/>
                <w:sz w:val="20"/>
                <w:szCs w:val="20"/>
              </w:rPr>
              <w:t>《电动洗衣机能效水效限定值及等级》（GB12021.4）</w:t>
            </w:r>
          </w:p>
        </w:tc>
      </w:tr>
      <w:tr w14:paraId="64FF24CD">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9384E3D">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57FBD4B">
            <w:pPr>
              <w:widowControl/>
              <w:jc w:val="left"/>
              <w:rPr>
                <w:rFonts w:ascii="宋体" w:hAnsi="宋体" w:cs="宋体"/>
                <w:kern w:val="0"/>
                <w:sz w:val="20"/>
                <w:szCs w:val="20"/>
              </w:rPr>
            </w:pPr>
          </w:p>
        </w:tc>
        <w:tc>
          <w:tcPr>
            <w:tcW w:w="1571" w:type="dxa"/>
            <w:vMerge w:val="restart"/>
            <w:tcBorders>
              <w:top w:val="nil"/>
              <w:left w:val="single" w:color="000000" w:sz="8" w:space="0"/>
              <w:bottom w:val="single" w:color="000000" w:sz="8" w:space="0"/>
              <w:right w:val="single" w:color="000000" w:sz="8" w:space="0"/>
            </w:tcBorders>
            <w:noWrap w:val="0"/>
            <w:vAlign w:val="center"/>
          </w:tcPr>
          <w:p w14:paraId="3993ADAC">
            <w:pPr>
              <w:widowControl/>
              <w:jc w:val="center"/>
              <w:rPr>
                <w:rFonts w:hint="eastAsia" w:ascii="宋体" w:hAnsi="宋体" w:cs="宋体"/>
                <w:kern w:val="0"/>
                <w:sz w:val="20"/>
                <w:szCs w:val="20"/>
              </w:rPr>
            </w:pPr>
            <w:r>
              <w:rPr>
                <w:rFonts w:hint="eastAsia" w:ascii="宋体" w:hAnsi="宋体" w:cs="宋体"/>
                <w:kern w:val="0"/>
                <w:sz w:val="20"/>
                <w:szCs w:val="20"/>
              </w:rPr>
              <w:t>A02061808热水器</w:t>
            </w:r>
          </w:p>
        </w:tc>
        <w:tc>
          <w:tcPr>
            <w:tcW w:w="1672" w:type="dxa"/>
            <w:tcBorders>
              <w:top w:val="nil"/>
              <w:left w:val="nil"/>
              <w:bottom w:val="single" w:color="000000" w:sz="8" w:space="0"/>
              <w:right w:val="single" w:color="000000" w:sz="8" w:space="0"/>
            </w:tcBorders>
            <w:noWrap w:val="0"/>
            <w:vAlign w:val="center"/>
          </w:tcPr>
          <w:p w14:paraId="13221FB0">
            <w:pPr>
              <w:widowControl/>
              <w:jc w:val="center"/>
              <w:rPr>
                <w:rFonts w:hint="eastAsia" w:ascii="宋体" w:hAnsi="宋体" w:cs="宋体"/>
                <w:kern w:val="0"/>
                <w:sz w:val="20"/>
                <w:szCs w:val="20"/>
              </w:rPr>
            </w:pPr>
            <w:r>
              <w:rPr>
                <w:rFonts w:hint="eastAsia" w:ascii="宋体" w:hAnsi="宋体" w:cs="宋体"/>
                <w:kern w:val="0"/>
                <w:sz w:val="20"/>
                <w:szCs w:val="20"/>
              </w:rPr>
              <w:t>★电热水器</w:t>
            </w:r>
          </w:p>
        </w:tc>
        <w:tc>
          <w:tcPr>
            <w:tcW w:w="4494" w:type="dxa"/>
            <w:tcBorders>
              <w:top w:val="nil"/>
              <w:left w:val="nil"/>
              <w:bottom w:val="single" w:color="000000" w:sz="8" w:space="0"/>
              <w:right w:val="single" w:color="000000" w:sz="8" w:space="0"/>
            </w:tcBorders>
            <w:noWrap w:val="0"/>
            <w:vAlign w:val="center"/>
          </w:tcPr>
          <w:p w14:paraId="0ABF61E0">
            <w:pPr>
              <w:widowControl/>
              <w:jc w:val="left"/>
              <w:rPr>
                <w:rFonts w:hint="eastAsia" w:ascii="宋体" w:hAnsi="宋体" w:cs="宋体"/>
                <w:kern w:val="0"/>
                <w:sz w:val="20"/>
                <w:szCs w:val="20"/>
              </w:rPr>
            </w:pPr>
            <w:r>
              <w:rPr>
                <w:rFonts w:hint="eastAsia" w:ascii="宋体" w:hAnsi="宋体" w:cs="宋体"/>
                <w:kern w:val="0"/>
                <w:sz w:val="20"/>
                <w:szCs w:val="20"/>
              </w:rPr>
              <w:t>《储水式电热水器能效限定值及能效等级》（GB21519）</w:t>
            </w:r>
          </w:p>
        </w:tc>
      </w:tr>
      <w:tr w14:paraId="12020CB7">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E08E2C7">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5C1CFB2">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1F24B35">
            <w:pPr>
              <w:widowControl/>
              <w:jc w:val="left"/>
              <w:rPr>
                <w:rFonts w:ascii="宋体" w:hAnsi="宋体" w:cs="宋体"/>
                <w:kern w:val="0"/>
                <w:sz w:val="20"/>
                <w:szCs w:val="20"/>
              </w:rPr>
            </w:pPr>
          </w:p>
        </w:tc>
        <w:tc>
          <w:tcPr>
            <w:tcW w:w="1672" w:type="dxa"/>
            <w:tcBorders>
              <w:top w:val="nil"/>
              <w:left w:val="nil"/>
              <w:bottom w:val="single" w:color="000000" w:sz="8" w:space="0"/>
              <w:right w:val="single" w:color="000000" w:sz="8" w:space="0"/>
            </w:tcBorders>
            <w:noWrap w:val="0"/>
            <w:vAlign w:val="center"/>
          </w:tcPr>
          <w:p w14:paraId="0C38F6AB">
            <w:pPr>
              <w:widowControl/>
              <w:jc w:val="center"/>
              <w:rPr>
                <w:rFonts w:hint="eastAsia" w:ascii="宋体" w:hAnsi="宋体" w:cs="宋体"/>
                <w:kern w:val="0"/>
                <w:sz w:val="20"/>
                <w:szCs w:val="20"/>
              </w:rPr>
            </w:pPr>
            <w:r>
              <w:rPr>
                <w:rFonts w:hint="eastAsia" w:ascii="宋体" w:hAnsi="宋体" w:cs="宋体"/>
                <w:kern w:val="0"/>
                <w:sz w:val="20"/>
                <w:szCs w:val="20"/>
              </w:rPr>
              <w:t>燃气热水器</w:t>
            </w:r>
          </w:p>
        </w:tc>
        <w:tc>
          <w:tcPr>
            <w:tcW w:w="4494" w:type="dxa"/>
            <w:tcBorders>
              <w:top w:val="nil"/>
              <w:left w:val="nil"/>
              <w:bottom w:val="single" w:color="000000" w:sz="8" w:space="0"/>
              <w:right w:val="single" w:color="000000" w:sz="8" w:space="0"/>
            </w:tcBorders>
            <w:noWrap w:val="0"/>
            <w:vAlign w:val="center"/>
          </w:tcPr>
          <w:p w14:paraId="0D3B9852">
            <w:pPr>
              <w:widowControl/>
              <w:jc w:val="left"/>
              <w:rPr>
                <w:rFonts w:hint="eastAsia" w:ascii="宋体" w:hAnsi="宋体" w:cs="宋体"/>
                <w:kern w:val="0"/>
                <w:sz w:val="20"/>
                <w:szCs w:val="20"/>
              </w:rPr>
            </w:pPr>
            <w:r>
              <w:rPr>
                <w:rFonts w:hint="eastAsia" w:ascii="宋体" w:hAnsi="宋体" w:cs="宋体"/>
                <w:kern w:val="0"/>
                <w:sz w:val="20"/>
                <w:szCs w:val="20"/>
              </w:rPr>
              <w:t>《家用燃气快速热水器和燃气采暖热水炉能效限定值及能效等级》（GB20665）</w:t>
            </w:r>
          </w:p>
        </w:tc>
      </w:tr>
      <w:tr w14:paraId="75D2255A">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5F47BA9">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7D17D40">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727FF56">
            <w:pPr>
              <w:widowControl/>
              <w:jc w:val="left"/>
              <w:rPr>
                <w:rFonts w:ascii="宋体" w:hAnsi="宋体" w:cs="宋体"/>
                <w:kern w:val="0"/>
                <w:sz w:val="20"/>
                <w:szCs w:val="20"/>
              </w:rPr>
            </w:pPr>
          </w:p>
        </w:tc>
        <w:tc>
          <w:tcPr>
            <w:tcW w:w="1672" w:type="dxa"/>
            <w:tcBorders>
              <w:top w:val="nil"/>
              <w:left w:val="nil"/>
              <w:bottom w:val="single" w:color="000000" w:sz="8" w:space="0"/>
              <w:right w:val="single" w:color="000000" w:sz="8" w:space="0"/>
            </w:tcBorders>
            <w:noWrap w:val="0"/>
            <w:vAlign w:val="center"/>
          </w:tcPr>
          <w:p w14:paraId="470D3080">
            <w:pPr>
              <w:widowControl/>
              <w:jc w:val="center"/>
              <w:rPr>
                <w:rFonts w:hint="eastAsia" w:ascii="宋体" w:hAnsi="宋体" w:cs="宋体"/>
                <w:kern w:val="0"/>
                <w:sz w:val="20"/>
                <w:szCs w:val="20"/>
              </w:rPr>
            </w:pPr>
            <w:r>
              <w:rPr>
                <w:rFonts w:hint="eastAsia" w:ascii="宋体" w:hAnsi="宋体" w:cs="宋体"/>
                <w:kern w:val="0"/>
                <w:sz w:val="20"/>
                <w:szCs w:val="20"/>
              </w:rPr>
              <w:t>热泵热水器</w:t>
            </w:r>
          </w:p>
        </w:tc>
        <w:tc>
          <w:tcPr>
            <w:tcW w:w="4494" w:type="dxa"/>
            <w:tcBorders>
              <w:top w:val="nil"/>
              <w:left w:val="nil"/>
              <w:bottom w:val="single" w:color="000000" w:sz="8" w:space="0"/>
              <w:right w:val="single" w:color="000000" w:sz="8" w:space="0"/>
            </w:tcBorders>
            <w:noWrap w:val="0"/>
            <w:vAlign w:val="center"/>
          </w:tcPr>
          <w:p w14:paraId="6633A12C">
            <w:pPr>
              <w:widowControl/>
              <w:jc w:val="left"/>
              <w:rPr>
                <w:rFonts w:hint="eastAsia" w:ascii="宋体" w:hAnsi="宋体" w:cs="宋体"/>
                <w:kern w:val="0"/>
                <w:sz w:val="20"/>
                <w:szCs w:val="20"/>
              </w:rPr>
            </w:pPr>
            <w:r>
              <w:rPr>
                <w:rFonts w:hint="eastAsia" w:ascii="宋体" w:hAnsi="宋体" w:cs="宋体"/>
                <w:kern w:val="0"/>
                <w:sz w:val="20"/>
                <w:szCs w:val="20"/>
              </w:rPr>
              <w:t>《热泵热水机（器）能效限定值及能效等级》（GB29541）</w:t>
            </w:r>
          </w:p>
        </w:tc>
      </w:tr>
      <w:tr w14:paraId="47295FF5">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EB90350">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EB1E4A4">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BAE9A40">
            <w:pPr>
              <w:widowControl/>
              <w:jc w:val="left"/>
              <w:rPr>
                <w:rFonts w:ascii="宋体" w:hAnsi="宋体" w:cs="宋体"/>
                <w:kern w:val="0"/>
                <w:sz w:val="20"/>
                <w:szCs w:val="20"/>
              </w:rPr>
            </w:pPr>
          </w:p>
        </w:tc>
        <w:tc>
          <w:tcPr>
            <w:tcW w:w="1672" w:type="dxa"/>
            <w:tcBorders>
              <w:top w:val="nil"/>
              <w:left w:val="nil"/>
              <w:bottom w:val="single" w:color="000000" w:sz="8" w:space="0"/>
              <w:right w:val="single" w:color="000000" w:sz="8" w:space="0"/>
            </w:tcBorders>
            <w:noWrap w:val="0"/>
            <w:vAlign w:val="center"/>
          </w:tcPr>
          <w:p w14:paraId="4BE476F1">
            <w:pPr>
              <w:widowControl/>
              <w:jc w:val="center"/>
              <w:rPr>
                <w:rFonts w:hint="eastAsia" w:ascii="宋体" w:hAnsi="宋体" w:cs="宋体"/>
                <w:kern w:val="0"/>
                <w:sz w:val="20"/>
                <w:szCs w:val="20"/>
              </w:rPr>
            </w:pPr>
            <w:r>
              <w:rPr>
                <w:rFonts w:hint="eastAsia" w:ascii="宋体" w:hAnsi="宋体" w:cs="宋体"/>
                <w:kern w:val="0"/>
                <w:sz w:val="20"/>
                <w:szCs w:val="20"/>
              </w:rPr>
              <w:t>太阳能热水系统</w:t>
            </w:r>
          </w:p>
        </w:tc>
        <w:tc>
          <w:tcPr>
            <w:tcW w:w="4494" w:type="dxa"/>
            <w:tcBorders>
              <w:top w:val="nil"/>
              <w:left w:val="nil"/>
              <w:bottom w:val="single" w:color="000000" w:sz="8" w:space="0"/>
              <w:right w:val="single" w:color="000000" w:sz="8" w:space="0"/>
            </w:tcBorders>
            <w:noWrap w:val="0"/>
            <w:vAlign w:val="center"/>
          </w:tcPr>
          <w:p w14:paraId="2E6F80DC">
            <w:pPr>
              <w:widowControl/>
              <w:jc w:val="left"/>
              <w:rPr>
                <w:rFonts w:hint="eastAsia" w:ascii="宋体" w:hAnsi="宋体" w:cs="宋体"/>
                <w:kern w:val="0"/>
                <w:sz w:val="20"/>
                <w:szCs w:val="20"/>
              </w:rPr>
            </w:pPr>
            <w:r>
              <w:rPr>
                <w:rFonts w:hint="eastAsia" w:ascii="宋体" w:hAnsi="宋体" w:cs="宋体"/>
                <w:kern w:val="0"/>
                <w:sz w:val="20"/>
                <w:szCs w:val="20"/>
              </w:rPr>
              <w:t>《家用太阳能热水系统能效限定值及能效等级》（GB26969）</w:t>
            </w:r>
          </w:p>
        </w:tc>
      </w:tr>
      <w:tr w14:paraId="18307BD5">
        <w:tblPrEx>
          <w:tblCellMar>
            <w:top w:w="0" w:type="dxa"/>
            <w:left w:w="108" w:type="dxa"/>
            <w:bottom w:w="0" w:type="dxa"/>
            <w:right w:w="108" w:type="dxa"/>
          </w:tblCellMar>
        </w:tblPrEx>
        <w:trPr>
          <w:trHeight w:val="642"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2A06D81C">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61933847">
            <w:pPr>
              <w:widowControl/>
              <w:jc w:val="center"/>
              <w:rPr>
                <w:rFonts w:hint="eastAsia" w:ascii="宋体" w:hAnsi="宋体" w:cs="宋体"/>
                <w:kern w:val="0"/>
                <w:sz w:val="20"/>
                <w:szCs w:val="20"/>
              </w:rPr>
            </w:pPr>
            <w:r>
              <w:rPr>
                <w:rFonts w:hint="eastAsia" w:ascii="宋体" w:hAnsi="宋体" w:cs="宋体"/>
                <w:kern w:val="0"/>
                <w:sz w:val="20"/>
                <w:szCs w:val="20"/>
              </w:rPr>
              <w:t>A020619照明设备</w:t>
            </w:r>
          </w:p>
        </w:tc>
        <w:tc>
          <w:tcPr>
            <w:tcW w:w="1571" w:type="dxa"/>
            <w:tcBorders>
              <w:top w:val="nil"/>
              <w:left w:val="nil"/>
              <w:bottom w:val="single" w:color="000000" w:sz="8" w:space="0"/>
              <w:right w:val="single" w:color="000000" w:sz="8" w:space="0"/>
            </w:tcBorders>
            <w:noWrap w:val="0"/>
            <w:vAlign w:val="center"/>
          </w:tcPr>
          <w:p w14:paraId="7E8089F9">
            <w:pPr>
              <w:widowControl/>
              <w:jc w:val="center"/>
              <w:rPr>
                <w:rFonts w:hint="eastAsia" w:ascii="宋体" w:hAnsi="宋体" w:cs="宋体"/>
                <w:kern w:val="0"/>
                <w:sz w:val="20"/>
                <w:szCs w:val="20"/>
              </w:rPr>
            </w:pPr>
            <w:r>
              <w:rPr>
                <w:rFonts w:hint="eastAsia" w:ascii="宋体" w:hAnsi="宋体" w:cs="宋体"/>
                <w:kern w:val="0"/>
                <w:sz w:val="20"/>
                <w:szCs w:val="20"/>
              </w:rPr>
              <w:t>★普通照明用双端荧光灯</w:t>
            </w:r>
          </w:p>
        </w:tc>
        <w:tc>
          <w:tcPr>
            <w:tcW w:w="1672" w:type="dxa"/>
            <w:tcBorders>
              <w:top w:val="nil"/>
              <w:left w:val="nil"/>
              <w:bottom w:val="single" w:color="000000" w:sz="8" w:space="0"/>
              <w:right w:val="single" w:color="000000" w:sz="8" w:space="0"/>
            </w:tcBorders>
            <w:noWrap w:val="0"/>
            <w:vAlign w:val="center"/>
          </w:tcPr>
          <w:p w14:paraId="172518E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4339F862">
            <w:pPr>
              <w:widowControl/>
              <w:jc w:val="left"/>
              <w:rPr>
                <w:rFonts w:hint="eastAsia" w:ascii="宋体" w:hAnsi="宋体" w:cs="宋体"/>
                <w:kern w:val="0"/>
                <w:sz w:val="20"/>
                <w:szCs w:val="20"/>
              </w:rPr>
            </w:pPr>
            <w:r>
              <w:rPr>
                <w:rFonts w:hint="eastAsia" w:ascii="宋体" w:hAnsi="宋体" w:cs="宋体"/>
                <w:kern w:val="0"/>
                <w:sz w:val="20"/>
                <w:szCs w:val="20"/>
              </w:rPr>
              <w:t>《普通照明用双端荧光灯能效限定值及能效等级》（GB19043）</w:t>
            </w:r>
          </w:p>
        </w:tc>
      </w:tr>
      <w:tr w14:paraId="56108EE4">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8F984FE">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0A629BC">
            <w:pPr>
              <w:widowControl/>
              <w:jc w:val="left"/>
              <w:rPr>
                <w:rFonts w:ascii="宋体" w:hAnsi="宋体" w:cs="宋体"/>
                <w:kern w:val="0"/>
                <w:sz w:val="20"/>
                <w:szCs w:val="20"/>
              </w:rPr>
            </w:pPr>
          </w:p>
        </w:tc>
        <w:tc>
          <w:tcPr>
            <w:tcW w:w="1571" w:type="dxa"/>
            <w:tcBorders>
              <w:top w:val="nil"/>
              <w:left w:val="nil"/>
              <w:bottom w:val="single" w:color="000000" w:sz="8" w:space="0"/>
              <w:right w:val="single" w:color="000000" w:sz="8" w:space="0"/>
            </w:tcBorders>
            <w:noWrap w:val="0"/>
            <w:vAlign w:val="center"/>
          </w:tcPr>
          <w:p w14:paraId="14186622">
            <w:pPr>
              <w:widowControl/>
              <w:jc w:val="center"/>
              <w:rPr>
                <w:rFonts w:hint="eastAsia" w:ascii="宋体" w:hAnsi="宋体" w:cs="宋体"/>
                <w:kern w:val="0"/>
                <w:sz w:val="20"/>
                <w:szCs w:val="20"/>
              </w:rPr>
            </w:pPr>
            <w:r>
              <w:rPr>
                <w:rFonts w:hint="eastAsia" w:ascii="宋体" w:hAnsi="宋体" w:cs="宋体"/>
                <w:kern w:val="0"/>
                <w:sz w:val="20"/>
                <w:szCs w:val="20"/>
              </w:rPr>
              <w:t>LED道路/隧道照明产品</w:t>
            </w:r>
          </w:p>
        </w:tc>
        <w:tc>
          <w:tcPr>
            <w:tcW w:w="1672" w:type="dxa"/>
            <w:tcBorders>
              <w:top w:val="nil"/>
              <w:left w:val="nil"/>
              <w:bottom w:val="single" w:color="000000" w:sz="8" w:space="0"/>
              <w:right w:val="single" w:color="000000" w:sz="8" w:space="0"/>
            </w:tcBorders>
            <w:noWrap w:val="0"/>
            <w:vAlign w:val="center"/>
          </w:tcPr>
          <w:p w14:paraId="2138850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134BAE85">
            <w:pPr>
              <w:widowControl/>
              <w:jc w:val="left"/>
              <w:rPr>
                <w:rFonts w:hint="eastAsia" w:ascii="宋体" w:hAnsi="宋体" w:cs="宋体"/>
                <w:kern w:val="0"/>
                <w:sz w:val="20"/>
                <w:szCs w:val="20"/>
              </w:rPr>
            </w:pPr>
            <w:r>
              <w:rPr>
                <w:rFonts w:hint="eastAsia" w:ascii="宋体" w:hAnsi="宋体" w:cs="宋体"/>
                <w:kern w:val="0"/>
                <w:sz w:val="20"/>
                <w:szCs w:val="20"/>
              </w:rPr>
              <w:t>《道路和隧道照明用LED灯具能效限定值及能效等级》（GB37478）</w:t>
            </w:r>
          </w:p>
        </w:tc>
      </w:tr>
      <w:tr w14:paraId="18D15F82">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568E672">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A4FEE04">
            <w:pPr>
              <w:widowControl/>
              <w:jc w:val="left"/>
              <w:rPr>
                <w:rFonts w:ascii="宋体" w:hAnsi="宋体" w:cs="宋体"/>
                <w:kern w:val="0"/>
                <w:sz w:val="20"/>
                <w:szCs w:val="20"/>
              </w:rPr>
            </w:pPr>
          </w:p>
        </w:tc>
        <w:tc>
          <w:tcPr>
            <w:tcW w:w="1571" w:type="dxa"/>
            <w:tcBorders>
              <w:top w:val="nil"/>
              <w:left w:val="nil"/>
              <w:bottom w:val="single" w:color="000000" w:sz="8" w:space="0"/>
              <w:right w:val="single" w:color="000000" w:sz="8" w:space="0"/>
            </w:tcBorders>
            <w:noWrap w:val="0"/>
            <w:vAlign w:val="center"/>
          </w:tcPr>
          <w:p w14:paraId="2F70095E">
            <w:pPr>
              <w:widowControl/>
              <w:jc w:val="center"/>
              <w:rPr>
                <w:rFonts w:hint="eastAsia" w:ascii="宋体" w:hAnsi="宋体" w:cs="宋体"/>
                <w:kern w:val="0"/>
                <w:sz w:val="20"/>
                <w:szCs w:val="20"/>
              </w:rPr>
            </w:pPr>
            <w:r>
              <w:rPr>
                <w:rFonts w:hint="eastAsia" w:ascii="宋体" w:hAnsi="宋体" w:cs="宋体"/>
                <w:kern w:val="0"/>
                <w:sz w:val="20"/>
                <w:szCs w:val="20"/>
              </w:rPr>
              <w:t>LED筒灯</w:t>
            </w:r>
          </w:p>
        </w:tc>
        <w:tc>
          <w:tcPr>
            <w:tcW w:w="1672" w:type="dxa"/>
            <w:tcBorders>
              <w:top w:val="nil"/>
              <w:left w:val="nil"/>
              <w:bottom w:val="single" w:color="000000" w:sz="8" w:space="0"/>
              <w:right w:val="single" w:color="000000" w:sz="8" w:space="0"/>
            </w:tcBorders>
            <w:noWrap w:val="0"/>
            <w:vAlign w:val="center"/>
          </w:tcPr>
          <w:p w14:paraId="5428DF0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033FB964">
            <w:pPr>
              <w:widowControl/>
              <w:jc w:val="left"/>
              <w:rPr>
                <w:rFonts w:hint="eastAsia"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101C3F91">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02F799D">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FC076B8">
            <w:pPr>
              <w:widowControl/>
              <w:jc w:val="left"/>
              <w:rPr>
                <w:rFonts w:ascii="宋体" w:hAnsi="宋体" w:cs="宋体"/>
                <w:kern w:val="0"/>
                <w:sz w:val="20"/>
                <w:szCs w:val="20"/>
              </w:rPr>
            </w:pPr>
          </w:p>
        </w:tc>
        <w:tc>
          <w:tcPr>
            <w:tcW w:w="1571" w:type="dxa"/>
            <w:tcBorders>
              <w:top w:val="nil"/>
              <w:left w:val="nil"/>
              <w:bottom w:val="single" w:color="000000" w:sz="8" w:space="0"/>
              <w:right w:val="single" w:color="000000" w:sz="8" w:space="0"/>
            </w:tcBorders>
            <w:noWrap w:val="0"/>
            <w:vAlign w:val="center"/>
          </w:tcPr>
          <w:p w14:paraId="52C0D052">
            <w:pPr>
              <w:widowControl/>
              <w:jc w:val="center"/>
              <w:rPr>
                <w:rFonts w:hint="eastAsia" w:ascii="宋体" w:hAnsi="宋体" w:cs="宋体"/>
                <w:kern w:val="0"/>
                <w:sz w:val="20"/>
                <w:szCs w:val="20"/>
              </w:rPr>
            </w:pPr>
            <w:r>
              <w:rPr>
                <w:rFonts w:hint="eastAsia" w:ascii="宋体" w:hAnsi="宋体" w:cs="宋体"/>
                <w:kern w:val="0"/>
                <w:sz w:val="20"/>
                <w:szCs w:val="20"/>
              </w:rPr>
              <w:t>普通照明用非定向自镇流LED灯</w:t>
            </w:r>
          </w:p>
        </w:tc>
        <w:tc>
          <w:tcPr>
            <w:tcW w:w="1672" w:type="dxa"/>
            <w:tcBorders>
              <w:top w:val="nil"/>
              <w:left w:val="nil"/>
              <w:bottom w:val="single" w:color="000000" w:sz="8" w:space="0"/>
              <w:right w:val="single" w:color="000000" w:sz="8" w:space="0"/>
            </w:tcBorders>
            <w:noWrap w:val="0"/>
            <w:vAlign w:val="center"/>
          </w:tcPr>
          <w:p w14:paraId="281DA81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4B0F1134">
            <w:pPr>
              <w:widowControl/>
              <w:jc w:val="left"/>
              <w:rPr>
                <w:rFonts w:hint="eastAsia"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23D32107">
        <w:tblPrEx>
          <w:tblCellMar>
            <w:top w:w="0" w:type="dxa"/>
            <w:left w:w="108" w:type="dxa"/>
            <w:bottom w:w="0" w:type="dxa"/>
            <w:right w:w="108" w:type="dxa"/>
          </w:tblCellMar>
        </w:tblPrEx>
        <w:trPr>
          <w:trHeight w:val="953" w:hRule="atLeast"/>
        </w:trPr>
        <w:tc>
          <w:tcPr>
            <w:tcW w:w="664" w:type="dxa"/>
            <w:tcBorders>
              <w:top w:val="nil"/>
              <w:left w:val="single" w:color="000000" w:sz="8" w:space="0"/>
              <w:bottom w:val="single" w:color="000000" w:sz="8" w:space="0"/>
              <w:right w:val="single" w:color="000000" w:sz="8" w:space="0"/>
            </w:tcBorders>
            <w:noWrap w:val="0"/>
            <w:vAlign w:val="center"/>
          </w:tcPr>
          <w:p w14:paraId="1108BF08">
            <w:pPr>
              <w:widowControl/>
              <w:jc w:val="center"/>
              <w:rPr>
                <w:rFonts w:hint="eastAsia" w:ascii="宋体" w:hAnsi="宋体" w:cs="宋体"/>
                <w:kern w:val="0"/>
                <w:sz w:val="20"/>
                <w:szCs w:val="20"/>
              </w:rPr>
            </w:pPr>
            <w:r>
              <w:rPr>
                <w:rFonts w:hint="eastAsia" w:ascii="宋体" w:hAnsi="宋体" w:cs="宋体"/>
                <w:kern w:val="0"/>
                <w:sz w:val="20"/>
                <w:szCs w:val="20"/>
              </w:rPr>
              <w:t>12</w:t>
            </w:r>
          </w:p>
        </w:tc>
        <w:tc>
          <w:tcPr>
            <w:tcW w:w="1157" w:type="dxa"/>
            <w:tcBorders>
              <w:top w:val="nil"/>
              <w:left w:val="nil"/>
              <w:bottom w:val="single" w:color="000000" w:sz="8" w:space="0"/>
              <w:right w:val="single" w:color="000000" w:sz="8" w:space="0"/>
            </w:tcBorders>
            <w:noWrap w:val="0"/>
            <w:vAlign w:val="center"/>
          </w:tcPr>
          <w:p w14:paraId="23C69496">
            <w:pPr>
              <w:widowControl/>
              <w:jc w:val="center"/>
              <w:rPr>
                <w:rFonts w:hint="eastAsia" w:ascii="宋体" w:hAnsi="宋体" w:cs="宋体"/>
                <w:kern w:val="0"/>
                <w:sz w:val="20"/>
                <w:szCs w:val="20"/>
              </w:rPr>
            </w:pPr>
            <w:r>
              <w:rPr>
                <w:rFonts w:hint="eastAsia" w:ascii="宋体" w:hAnsi="宋体" w:cs="宋体"/>
                <w:kern w:val="0"/>
                <w:sz w:val="20"/>
                <w:szCs w:val="20"/>
              </w:rPr>
              <w:t>★A020910电视设备</w:t>
            </w:r>
          </w:p>
        </w:tc>
        <w:tc>
          <w:tcPr>
            <w:tcW w:w="1571" w:type="dxa"/>
            <w:tcBorders>
              <w:top w:val="nil"/>
              <w:left w:val="nil"/>
              <w:bottom w:val="single" w:color="000000" w:sz="8" w:space="0"/>
              <w:right w:val="single" w:color="000000" w:sz="8" w:space="0"/>
            </w:tcBorders>
            <w:noWrap w:val="0"/>
            <w:vAlign w:val="center"/>
          </w:tcPr>
          <w:p w14:paraId="6ABB3502">
            <w:pPr>
              <w:widowControl/>
              <w:jc w:val="center"/>
              <w:rPr>
                <w:rFonts w:hint="eastAsia" w:ascii="宋体" w:hAnsi="宋体" w:cs="宋体"/>
                <w:kern w:val="0"/>
                <w:sz w:val="20"/>
                <w:szCs w:val="20"/>
              </w:rPr>
            </w:pPr>
            <w:r>
              <w:rPr>
                <w:rFonts w:hint="eastAsia" w:ascii="宋体" w:hAnsi="宋体" w:cs="宋体"/>
                <w:kern w:val="0"/>
                <w:sz w:val="20"/>
                <w:szCs w:val="20"/>
              </w:rPr>
              <w:t>A02091001普通电视设备（电视机）</w:t>
            </w:r>
          </w:p>
        </w:tc>
        <w:tc>
          <w:tcPr>
            <w:tcW w:w="1672" w:type="dxa"/>
            <w:tcBorders>
              <w:top w:val="nil"/>
              <w:left w:val="nil"/>
              <w:bottom w:val="single" w:color="000000" w:sz="8" w:space="0"/>
              <w:right w:val="single" w:color="000000" w:sz="8" w:space="0"/>
            </w:tcBorders>
            <w:noWrap w:val="0"/>
            <w:vAlign w:val="center"/>
          </w:tcPr>
          <w:p w14:paraId="63D788E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7F8443EB">
            <w:pPr>
              <w:widowControl/>
              <w:jc w:val="left"/>
              <w:rPr>
                <w:rFonts w:hint="eastAsia" w:ascii="宋体" w:hAnsi="宋体" w:cs="宋体"/>
                <w:kern w:val="0"/>
                <w:sz w:val="20"/>
                <w:szCs w:val="20"/>
              </w:rPr>
            </w:pPr>
            <w:r>
              <w:rPr>
                <w:rFonts w:hint="eastAsia" w:ascii="宋体" w:hAnsi="宋体" w:cs="宋体"/>
                <w:kern w:val="0"/>
                <w:sz w:val="20"/>
                <w:szCs w:val="20"/>
              </w:rPr>
              <w:t>《平板电视能效限定值及能效等级》（GB24850）</w:t>
            </w:r>
          </w:p>
        </w:tc>
      </w:tr>
      <w:tr w14:paraId="68FF20BC">
        <w:tblPrEx>
          <w:tblCellMar>
            <w:top w:w="0" w:type="dxa"/>
            <w:left w:w="108" w:type="dxa"/>
            <w:bottom w:w="0" w:type="dxa"/>
            <w:right w:w="108" w:type="dxa"/>
          </w:tblCellMar>
        </w:tblPrEx>
        <w:trPr>
          <w:trHeight w:val="1264" w:hRule="atLeast"/>
        </w:trPr>
        <w:tc>
          <w:tcPr>
            <w:tcW w:w="664" w:type="dxa"/>
            <w:tcBorders>
              <w:top w:val="nil"/>
              <w:left w:val="single" w:color="000000" w:sz="8" w:space="0"/>
              <w:bottom w:val="single" w:color="000000" w:sz="8" w:space="0"/>
              <w:right w:val="single" w:color="000000" w:sz="8" w:space="0"/>
            </w:tcBorders>
            <w:noWrap w:val="0"/>
            <w:vAlign w:val="center"/>
          </w:tcPr>
          <w:p w14:paraId="783B1AEF">
            <w:pPr>
              <w:widowControl/>
              <w:jc w:val="center"/>
              <w:rPr>
                <w:rFonts w:hint="eastAsia" w:ascii="宋体" w:hAnsi="宋体" w:cs="宋体"/>
                <w:kern w:val="0"/>
                <w:sz w:val="20"/>
                <w:szCs w:val="20"/>
              </w:rPr>
            </w:pPr>
            <w:r>
              <w:rPr>
                <w:rFonts w:hint="eastAsia" w:ascii="宋体" w:hAnsi="宋体" w:cs="宋体"/>
                <w:kern w:val="0"/>
                <w:sz w:val="20"/>
                <w:szCs w:val="20"/>
              </w:rPr>
              <w:t>13</w:t>
            </w:r>
          </w:p>
        </w:tc>
        <w:tc>
          <w:tcPr>
            <w:tcW w:w="1157" w:type="dxa"/>
            <w:tcBorders>
              <w:top w:val="nil"/>
              <w:left w:val="nil"/>
              <w:bottom w:val="single" w:color="000000" w:sz="8" w:space="0"/>
              <w:right w:val="single" w:color="000000" w:sz="8" w:space="0"/>
            </w:tcBorders>
            <w:noWrap w:val="0"/>
            <w:vAlign w:val="center"/>
          </w:tcPr>
          <w:p w14:paraId="34444AC5">
            <w:pPr>
              <w:widowControl/>
              <w:jc w:val="center"/>
              <w:rPr>
                <w:rFonts w:hint="eastAsia" w:ascii="宋体" w:hAnsi="宋体" w:cs="宋体"/>
                <w:kern w:val="0"/>
                <w:sz w:val="20"/>
                <w:szCs w:val="20"/>
              </w:rPr>
            </w:pPr>
            <w:r>
              <w:rPr>
                <w:rFonts w:hint="eastAsia" w:ascii="宋体" w:hAnsi="宋体" w:cs="宋体"/>
                <w:kern w:val="0"/>
                <w:sz w:val="20"/>
                <w:szCs w:val="20"/>
              </w:rPr>
              <w:t>★A020911视频设备</w:t>
            </w:r>
          </w:p>
        </w:tc>
        <w:tc>
          <w:tcPr>
            <w:tcW w:w="1571" w:type="dxa"/>
            <w:tcBorders>
              <w:top w:val="nil"/>
              <w:left w:val="nil"/>
              <w:bottom w:val="single" w:color="000000" w:sz="8" w:space="0"/>
              <w:right w:val="single" w:color="000000" w:sz="8" w:space="0"/>
            </w:tcBorders>
            <w:noWrap w:val="0"/>
            <w:vAlign w:val="center"/>
          </w:tcPr>
          <w:p w14:paraId="5889C324">
            <w:pPr>
              <w:widowControl/>
              <w:jc w:val="center"/>
              <w:rPr>
                <w:rFonts w:hint="eastAsia" w:ascii="宋体" w:hAnsi="宋体" w:cs="宋体"/>
                <w:kern w:val="0"/>
                <w:sz w:val="20"/>
                <w:szCs w:val="20"/>
              </w:rPr>
            </w:pPr>
            <w:r>
              <w:rPr>
                <w:rFonts w:hint="eastAsia" w:ascii="宋体" w:hAnsi="宋体" w:cs="宋体"/>
                <w:kern w:val="0"/>
                <w:sz w:val="20"/>
                <w:szCs w:val="20"/>
              </w:rPr>
              <w:t>A02091107视频监控设备</w:t>
            </w:r>
          </w:p>
        </w:tc>
        <w:tc>
          <w:tcPr>
            <w:tcW w:w="1672" w:type="dxa"/>
            <w:tcBorders>
              <w:top w:val="nil"/>
              <w:left w:val="nil"/>
              <w:bottom w:val="single" w:color="000000" w:sz="8" w:space="0"/>
              <w:right w:val="single" w:color="000000" w:sz="8" w:space="0"/>
            </w:tcBorders>
            <w:noWrap w:val="0"/>
            <w:vAlign w:val="center"/>
          </w:tcPr>
          <w:p w14:paraId="6419266B">
            <w:pPr>
              <w:widowControl/>
              <w:jc w:val="center"/>
              <w:rPr>
                <w:rFonts w:hint="eastAsia" w:ascii="宋体" w:hAnsi="宋体" w:cs="宋体"/>
                <w:kern w:val="0"/>
                <w:sz w:val="20"/>
                <w:szCs w:val="20"/>
              </w:rPr>
            </w:pPr>
            <w:r>
              <w:rPr>
                <w:rFonts w:hint="eastAsia" w:ascii="宋体" w:hAnsi="宋体" w:cs="宋体"/>
                <w:kern w:val="0"/>
                <w:sz w:val="20"/>
                <w:szCs w:val="20"/>
              </w:rPr>
              <w:t>监视器</w:t>
            </w:r>
          </w:p>
        </w:tc>
        <w:tc>
          <w:tcPr>
            <w:tcW w:w="4494" w:type="dxa"/>
            <w:tcBorders>
              <w:top w:val="nil"/>
              <w:left w:val="nil"/>
              <w:bottom w:val="single" w:color="000000" w:sz="8" w:space="0"/>
              <w:right w:val="single" w:color="000000" w:sz="8" w:space="0"/>
            </w:tcBorders>
            <w:noWrap w:val="0"/>
            <w:vAlign w:val="center"/>
          </w:tcPr>
          <w:p w14:paraId="45CA13A7">
            <w:pPr>
              <w:widowControl/>
              <w:jc w:val="left"/>
              <w:rPr>
                <w:rFonts w:hint="eastAsia" w:ascii="宋体" w:hAnsi="宋体" w:cs="宋体"/>
                <w:kern w:val="0"/>
                <w:sz w:val="20"/>
                <w:szCs w:val="20"/>
              </w:rPr>
            </w:pPr>
            <w:r>
              <w:rPr>
                <w:rFonts w:hint="eastAsia" w:ascii="宋体" w:hAnsi="宋体" w:cs="宋体"/>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511F894B">
        <w:tblPrEx>
          <w:tblCellMar>
            <w:top w:w="0" w:type="dxa"/>
            <w:left w:w="108" w:type="dxa"/>
            <w:bottom w:w="0" w:type="dxa"/>
            <w:right w:w="108" w:type="dxa"/>
          </w:tblCellMar>
        </w:tblPrEx>
        <w:trPr>
          <w:trHeight w:val="953" w:hRule="atLeast"/>
        </w:trPr>
        <w:tc>
          <w:tcPr>
            <w:tcW w:w="664" w:type="dxa"/>
            <w:tcBorders>
              <w:top w:val="nil"/>
              <w:left w:val="single" w:color="000000" w:sz="8" w:space="0"/>
              <w:bottom w:val="single" w:color="000000" w:sz="8" w:space="0"/>
              <w:right w:val="single" w:color="000000" w:sz="8" w:space="0"/>
            </w:tcBorders>
            <w:noWrap w:val="0"/>
            <w:vAlign w:val="center"/>
          </w:tcPr>
          <w:p w14:paraId="4D43DDE4">
            <w:pPr>
              <w:widowControl/>
              <w:jc w:val="center"/>
              <w:rPr>
                <w:rFonts w:hint="eastAsia" w:ascii="宋体" w:hAnsi="宋体" w:cs="宋体"/>
                <w:kern w:val="0"/>
                <w:sz w:val="20"/>
                <w:szCs w:val="20"/>
              </w:rPr>
            </w:pPr>
            <w:r>
              <w:rPr>
                <w:rFonts w:hint="eastAsia" w:ascii="宋体" w:hAnsi="宋体" w:cs="宋体"/>
                <w:kern w:val="0"/>
                <w:sz w:val="20"/>
                <w:szCs w:val="20"/>
              </w:rPr>
              <w:t>14</w:t>
            </w:r>
          </w:p>
        </w:tc>
        <w:tc>
          <w:tcPr>
            <w:tcW w:w="1157" w:type="dxa"/>
            <w:tcBorders>
              <w:top w:val="nil"/>
              <w:left w:val="nil"/>
              <w:bottom w:val="single" w:color="000000" w:sz="8" w:space="0"/>
              <w:right w:val="single" w:color="000000" w:sz="8" w:space="0"/>
            </w:tcBorders>
            <w:noWrap w:val="0"/>
            <w:vAlign w:val="center"/>
          </w:tcPr>
          <w:p w14:paraId="07D8C9AC">
            <w:pPr>
              <w:widowControl/>
              <w:jc w:val="center"/>
              <w:rPr>
                <w:rFonts w:hint="eastAsia" w:ascii="宋体" w:hAnsi="宋体" w:cs="宋体"/>
                <w:kern w:val="0"/>
                <w:sz w:val="20"/>
                <w:szCs w:val="20"/>
              </w:rPr>
            </w:pPr>
            <w:r>
              <w:rPr>
                <w:rFonts w:hint="eastAsia" w:ascii="宋体" w:hAnsi="宋体" w:cs="宋体"/>
                <w:kern w:val="0"/>
                <w:sz w:val="20"/>
                <w:szCs w:val="20"/>
              </w:rPr>
              <w:t>A031210饮食炊事机械</w:t>
            </w:r>
          </w:p>
        </w:tc>
        <w:tc>
          <w:tcPr>
            <w:tcW w:w="1571" w:type="dxa"/>
            <w:tcBorders>
              <w:top w:val="nil"/>
              <w:left w:val="nil"/>
              <w:bottom w:val="single" w:color="000000" w:sz="8" w:space="0"/>
              <w:right w:val="single" w:color="000000" w:sz="8" w:space="0"/>
            </w:tcBorders>
            <w:noWrap w:val="0"/>
            <w:vAlign w:val="center"/>
          </w:tcPr>
          <w:p w14:paraId="7A88F022">
            <w:pPr>
              <w:widowControl/>
              <w:jc w:val="center"/>
              <w:rPr>
                <w:rFonts w:hint="eastAsia" w:ascii="宋体" w:hAnsi="宋体" w:cs="宋体"/>
                <w:kern w:val="0"/>
                <w:sz w:val="20"/>
                <w:szCs w:val="20"/>
              </w:rPr>
            </w:pPr>
            <w:r>
              <w:rPr>
                <w:rFonts w:hint="eastAsia" w:ascii="宋体" w:hAnsi="宋体" w:cs="宋体"/>
                <w:kern w:val="0"/>
                <w:sz w:val="20"/>
                <w:szCs w:val="20"/>
              </w:rPr>
              <w:t>商用燃气灶具</w:t>
            </w:r>
          </w:p>
        </w:tc>
        <w:tc>
          <w:tcPr>
            <w:tcW w:w="1672" w:type="dxa"/>
            <w:tcBorders>
              <w:top w:val="nil"/>
              <w:left w:val="nil"/>
              <w:bottom w:val="single" w:color="000000" w:sz="8" w:space="0"/>
              <w:right w:val="single" w:color="000000" w:sz="8" w:space="0"/>
            </w:tcBorders>
            <w:noWrap w:val="0"/>
            <w:vAlign w:val="center"/>
          </w:tcPr>
          <w:p w14:paraId="15D1E34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411AD5ED">
            <w:pPr>
              <w:widowControl/>
              <w:jc w:val="left"/>
              <w:rPr>
                <w:rFonts w:hint="eastAsia" w:ascii="宋体" w:hAnsi="宋体" w:cs="宋体"/>
                <w:kern w:val="0"/>
                <w:sz w:val="20"/>
                <w:szCs w:val="20"/>
              </w:rPr>
            </w:pPr>
            <w:r>
              <w:rPr>
                <w:rFonts w:hint="eastAsia" w:ascii="宋体" w:hAnsi="宋体" w:cs="宋体"/>
                <w:kern w:val="0"/>
                <w:sz w:val="20"/>
                <w:szCs w:val="20"/>
              </w:rPr>
              <w:t>《商用燃气灶具能效限定值及能效等级》（GB30531）</w:t>
            </w:r>
          </w:p>
        </w:tc>
      </w:tr>
      <w:tr w14:paraId="208E1DE3">
        <w:tblPrEx>
          <w:tblCellMar>
            <w:top w:w="0" w:type="dxa"/>
            <w:left w:w="108" w:type="dxa"/>
            <w:bottom w:w="0" w:type="dxa"/>
            <w:right w:w="108" w:type="dxa"/>
          </w:tblCellMar>
        </w:tblPrEx>
        <w:trPr>
          <w:trHeight w:val="331"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0B858D49">
            <w:pPr>
              <w:widowControl/>
              <w:jc w:val="center"/>
              <w:rPr>
                <w:rFonts w:hint="eastAsia" w:ascii="宋体" w:hAnsi="宋体" w:cs="宋体"/>
                <w:kern w:val="0"/>
                <w:sz w:val="20"/>
                <w:szCs w:val="20"/>
              </w:rPr>
            </w:pPr>
            <w:r>
              <w:rPr>
                <w:rFonts w:hint="eastAsia" w:ascii="宋体" w:hAnsi="宋体" w:cs="宋体"/>
                <w:kern w:val="0"/>
                <w:sz w:val="20"/>
                <w:szCs w:val="20"/>
              </w:rPr>
              <w:t>15</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19750050">
            <w:pPr>
              <w:widowControl/>
              <w:jc w:val="center"/>
              <w:rPr>
                <w:rFonts w:hint="eastAsia" w:ascii="宋体" w:hAnsi="宋体" w:cs="宋体"/>
                <w:kern w:val="0"/>
                <w:sz w:val="20"/>
                <w:szCs w:val="20"/>
              </w:rPr>
            </w:pPr>
            <w:r>
              <w:rPr>
                <w:rFonts w:hint="eastAsia" w:ascii="宋体" w:hAnsi="宋体" w:cs="宋体"/>
                <w:kern w:val="0"/>
                <w:sz w:val="20"/>
                <w:szCs w:val="20"/>
              </w:rPr>
              <w:t>★A060805便器</w:t>
            </w:r>
          </w:p>
        </w:tc>
        <w:tc>
          <w:tcPr>
            <w:tcW w:w="1571" w:type="dxa"/>
            <w:tcBorders>
              <w:top w:val="nil"/>
              <w:left w:val="nil"/>
              <w:bottom w:val="single" w:color="000000" w:sz="8" w:space="0"/>
              <w:right w:val="single" w:color="000000" w:sz="8" w:space="0"/>
            </w:tcBorders>
            <w:noWrap w:val="0"/>
            <w:vAlign w:val="center"/>
          </w:tcPr>
          <w:p w14:paraId="652F9EB6">
            <w:pPr>
              <w:widowControl/>
              <w:jc w:val="center"/>
              <w:rPr>
                <w:rFonts w:hint="eastAsia" w:ascii="宋体" w:hAnsi="宋体" w:cs="宋体"/>
                <w:kern w:val="0"/>
                <w:sz w:val="20"/>
                <w:szCs w:val="20"/>
              </w:rPr>
            </w:pPr>
            <w:r>
              <w:rPr>
                <w:rFonts w:hint="eastAsia" w:ascii="宋体" w:hAnsi="宋体" w:cs="宋体"/>
                <w:kern w:val="0"/>
                <w:sz w:val="20"/>
                <w:szCs w:val="20"/>
              </w:rPr>
              <w:t>坐便器</w:t>
            </w:r>
          </w:p>
        </w:tc>
        <w:tc>
          <w:tcPr>
            <w:tcW w:w="1672" w:type="dxa"/>
            <w:tcBorders>
              <w:top w:val="nil"/>
              <w:left w:val="nil"/>
              <w:bottom w:val="single" w:color="000000" w:sz="8" w:space="0"/>
              <w:right w:val="single" w:color="000000" w:sz="8" w:space="0"/>
            </w:tcBorders>
            <w:noWrap w:val="0"/>
            <w:vAlign w:val="center"/>
          </w:tcPr>
          <w:p w14:paraId="73ED18C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767B526B">
            <w:pPr>
              <w:widowControl/>
              <w:jc w:val="left"/>
              <w:rPr>
                <w:rFonts w:hint="eastAsia" w:ascii="宋体" w:hAnsi="宋体" w:cs="宋体"/>
                <w:kern w:val="0"/>
                <w:sz w:val="20"/>
                <w:szCs w:val="20"/>
              </w:rPr>
            </w:pPr>
            <w:r>
              <w:rPr>
                <w:rFonts w:hint="eastAsia" w:ascii="宋体" w:hAnsi="宋体" w:cs="宋体"/>
                <w:kern w:val="0"/>
                <w:sz w:val="20"/>
                <w:szCs w:val="20"/>
              </w:rPr>
              <w:t>《坐便器水效限定值及水效等级》（GB25502）</w:t>
            </w:r>
          </w:p>
        </w:tc>
      </w:tr>
      <w:tr w14:paraId="51DC65A7">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5D9673B">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0181E97">
            <w:pPr>
              <w:widowControl/>
              <w:jc w:val="left"/>
              <w:rPr>
                <w:rFonts w:ascii="宋体" w:hAnsi="宋体" w:cs="宋体"/>
                <w:kern w:val="0"/>
                <w:sz w:val="20"/>
                <w:szCs w:val="20"/>
              </w:rPr>
            </w:pPr>
          </w:p>
        </w:tc>
        <w:tc>
          <w:tcPr>
            <w:tcW w:w="1571" w:type="dxa"/>
            <w:tcBorders>
              <w:top w:val="nil"/>
              <w:left w:val="nil"/>
              <w:bottom w:val="single" w:color="000000" w:sz="8" w:space="0"/>
              <w:right w:val="single" w:color="000000" w:sz="8" w:space="0"/>
            </w:tcBorders>
            <w:noWrap w:val="0"/>
            <w:vAlign w:val="center"/>
          </w:tcPr>
          <w:p w14:paraId="5315404D">
            <w:pPr>
              <w:widowControl/>
              <w:jc w:val="center"/>
              <w:rPr>
                <w:rFonts w:hint="eastAsia" w:ascii="宋体" w:hAnsi="宋体" w:cs="宋体"/>
                <w:kern w:val="0"/>
                <w:sz w:val="20"/>
                <w:szCs w:val="20"/>
              </w:rPr>
            </w:pPr>
            <w:r>
              <w:rPr>
                <w:rFonts w:hint="eastAsia" w:ascii="宋体" w:hAnsi="宋体" w:cs="宋体"/>
                <w:kern w:val="0"/>
                <w:sz w:val="20"/>
                <w:szCs w:val="20"/>
              </w:rPr>
              <w:t>蹲便器</w:t>
            </w:r>
          </w:p>
        </w:tc>
        <w:tc>
          <w:tcPr>
            <w:tcW w:w="1672" w:type="dxa"/>
            <w:tcBorders>
              <w:top w:val="nil"/>
              <w:left w:val="nil"/>
              <w:bottom w:val="single" w:color="000000" w:sz="8" w:space="0"/>
              <w:right w:val="single" w:color="000000" w:sz="8" w:space="0"/>
            </w:tcBorders>
            <w:noWrap w:val="0"/>
            <w:vAlign w:val="center"/>
          </w:tcPr>
          <w:p w14:paraId="63A5D56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68C0E9BB">
            <w:pPr>
              <w:widowControl/>
              <w:jc w:val="left"/>
              <w:rPr>
                <w:rFonts w:hint="eastAsia" w:ascii="宋体" w:hAnsi="宋体" w:cs="宋体"/>
                <w:kern w:val="0"/>
                <w:sz w:val="20"/>
                <w:szCs w:val="20"/>
              </w:rPr>
            </w:pPr>
            <w:r>
              <w:rPr>
                <w:rFonts w:hint="eastAsia" w:ascii="宋体" w:hAnsi="宋体" w:cs="宋体"/>
                <w:kern w:val="0"/>
                <w:sz w:val="20"/>
                <w:szCs w:val="20"/>
              </w:rPr>
              <w:t>《蹲便器用水效率限定值及用水效率等级》（GB30717）</w:t>
            </w:r>
          </w:p>
        </w:tc>
      </w:tr>
      <w:tr w14:paraId="4ECCD3E8">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3BC61FE">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9D2465F">
            <w:pPr>
              <w:widowControl/>
              <w:jc w:val="left"/>
              <w:rPr>
                <w:rFonts w:ascii="宋体" w:hAnsi="宋体" w:cs="宋体"/>
                <w:kern w:val="0"/>
                <w:sz w:val="20"/>
                <w:szCs w:val="20"/>
              </w:rPr>
            </w:pPr>
          </w:p>
        </w:tc>
        <w:tc>
          <w:tcPr>
            <w:tcW w:w="1571" w:type="dxa"/>
            <w:tcBorders>
              <w:top w:val="nil"/>
              <w:left w:val="nil"/>
              <w:bottom w:val="single" w:color="000000" w:sz="8" w:space="0"/>
              <w:right w:val="single" w:color="000000" w:sz="8" w:space="0"/>
            </w:tcBorders>
            <w:noWrap w:val="0"/>
            <w:vAlign w:val="center"/>
          </w:tcPr>
          <w:p w14:paraId="4F3121F0">
            <w:pPr>
              <w:widowControl/>
              <w:jc w:val="center"/>
              <w:rPr>
                <w:rFonts w:hint="eastAsia" w:ascii="宋体" w:hAnsi="宋体" w:cs="宋体"/>
                <w:kern w:val="0"/>
                <w:sz w:val="20"/>
                <w:szCs w:val="20"/>
              </w:rPr>
            </w:pPr>
            <w:r>
              <w:rPr>
                <w:rFonts w:hint="eastAsia" w:ascii="宋体" w:hAnsi="宋体" w:cs="宋体"/>
                <w:kern w:val="0"/>
                <w:sz w:val="20"/>
                <w:szCs w:val="20"/>
              </w:rPr>
              <w:t>小便器</w:t>
            </w:r>
          </w:p>
        </w:tc>
        <w:tc>
          <w:tcPr>
            <w:tcW w:w="1672" w:type="dxa"/>
            <w:tcBorders>
              <w:top w:val="nil"/>
              <w:left w:val="nil"/>
              <w:bottom w:val="single" w:color="000000" w:sz="8" w:space="0"/>
              <w:right w:val="single" w:color="000000" w:sz="8" w:space="0"/>
            </w:tcBorders>
            <w:noWrap w:val="0"/>
            <w:vAlign w:val="center"/>
          </w:tcPr>
          <w:p w14:paraId="22461A5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0ABF4E5B">
            <w:pPr>
              <w:widowControl/>
              <w:jc w:val="left"/>
              <w:rPr>
                <w:rFonts w:hint="eastAsia" w:ascii="宋体" w:hAnsi="宋体" w:cs="宋体"/>
                <w:kern w:val="0"/>
                <w:sz w:val="20"/>
                <w:szCs w:val="20"/>
              </w:rPr>
            </w:pPr>
            <w:r>
              <w:rPr>
                <w:rFonts w:hint="eastAsia" w:ascii="宋体" w:hAnsi="宋体" w:cs="宋体"/>
                <w:kern w:val="0"/>
                <w:sz w:val="20"/>
                <w:szCs w:val="20"/>
              </w:rPr>
              <w:t>《小便器用水效率限定值及用水效率等级》（GB28377）</w:t>
            </w:r>
          </w:p>
        </w:tc>
      </w:tr>
      <w:tr w14:paraId="4F8BED5D">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2274C402">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1157" w:type="dxa"/>
            <w:tcBorders>
              <w:top w:val="nil"/>
              <w:left w:val="nil"/>
              <w:bottom w:val="single" w:color="000000" w:sz="8" w:space="0"/>
              <w:right w:val="single" w:color="000000" w:sz="8" w:space="0"/>
            </w:tcBorders>
            <w:noWrap w:val="0"/>
            <w:vAlign w:val="center"/>
          </w:tcPr>
          <w:p w14:paraId="750A6A5C">
            <w:pPr>
              <w:widowControl/>
              <w:jc w:val="center"/>
              <w:rPr>
                <w:rFonts w:hint="eastAsia" w:ascii="宋体" w:hAnsi="宋体" w:cs="宋体"/>
                <w:kern w:val="0"/>
                <w:sz w:val="20"/>
                <w:szCs w:val="20"/>
              </w:rPr>
            </w:pPr>
            <w:r>
              <w:rPr>
                <w:rFonts w:hint="eastAsia" w:ascii="宋体" w:hAnsi="宋体" w:cs="宋体"/>
                <w:kern w:val="0"/>
                <w:sz w:val="20"/>
                <w:szCs w:val="20"/>
              </w:rPr>
              <w:t>★A060806水嘴</w:t>
            </w:r>
          </w:p>
        </w:tc>
        <w:tc>
          <w:tcPr>
            <w:tcW w:w="1571" w:type="dxa"/>
            <w:tcBorders>
              <w:top w:val="nil"/>
              <w:left w:val="nil"/>
              <w:bottom w:val="single" w:color="000000" w:sz="8" w:space="0"/>
              <w:right w:val="single" w:color="000000" w:sz="8" w:space="0"/>
            </w:tcBorders>
            <w:noWrap w:val="0"/>
            <w:vAlign w:val="center"/>
          </w:tcPr>
          <w:p w14:paraId="2487B60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72" w:type="dxa"/>
            <w:tcBorders>
              <w:top w:val="nil"/>
              <w:left w:val="nil"/>
              <w:bottom w:val="single" w:color="000000" w:sz="8" w:space="0"/>
              <w:right w:val="single" w:color="000000" w:sz="8" w:space="0"/>
            </w:tcBorders>
            <w:noWrap w:val="0"/>
            <w:vAlign w:val="center"/>
          </w:tcPr>
          <w:p w14:paraId="08FB0D5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062CCD2A">
            <w:pPr>
              <w:widowControl/>
              <w:jc w:val="left"/>
              <w:rPr>
                <w:rFonts w:hint="eastAsia" w:ascii="宋体" w:hAnsi="宋体" w:cs="宋体"/>
                <w:kern w:val="0"/>
                <w:sz w:val="20"/>
                <w:szCs w:val="20"/>
              </w:rPr>
            </w:pPr>
            <w:r>
              <w:rPr>
                <w:rFonts w:hint="eastAsia" w:ascii="宋体" w:hAnsi="宋体" w:cs="宋体"/>
                <w:kern w:val="0"/>
                <w:sz w:val="20"/>
                <w:szCs w:val="20"/>
              </w:rPr>
              <w:t>《水嘴用水效率限定值及用水效率等级》（GB 25501）</w:t>
            </w:r>
          </w:p>
        </w:tc>
      </w:tr>
      <w:tr w14:paraId="6EECC394">
        <w:tblPrEx>
          <w:tblCellMar>
            <w:top w:w="0" w:type="dxa"/>
            <w:left w:w="108" w:type="dxa"/>
            <w:bottom w:w="0" w:type="dxa"/>
            <w:right w:w="108" w:type="dxa"/>
          </w:tblCellMar>
        </w:tblPrEx>
        <w:trPr>
          <w:trHeight w:val="953" w:hRule="atLeast"/>
        </w:trPr>
        <w:tc>
          <w:tcPr>
            <w:tcW w:w="664" w:type="dxa"/>
            <w:tcBorders>
              <w:top w:val="nil"/>
              <w:left w:val="single" w:color="000000" w:sz="8" w:space="0"/>
              <w:bottom w:val="single" w:color="000000" w:sz="8" w:space="0"/>
              <w:right w:val="single" w:color="000000" w:sz="8" w:space="0"/>
            </w:tcBorders>
            <w:noWrap w:val="0"/>
            <w:vAlign w:val="center"/>
          </w:tcPr>
          <w:p w14:paraId="00E9DFB1">
            <w:pPr>
              <w:widowControl/>
              <w:jc w:val="center"/>
              <w:rPr>
                <w:rFonts w:hint="eastAsia" w:ascii="宋体" w:hAnsi="宋体" w:cs="宋体"/>
                <w:kern w:val="0"/>
                <w:sz w:val="20"/>
                <w:szCs w:val="20"/>
              </w:rPr>
            </w:pPr>
            <w:r>
              <w:rPr>
                <w:rFonts w:hint="eastAsia" w:ascii="宋体" w:hAnsi="宋体" w:cs="宋体"/>
                <w:kern w:val="0"/>
                <w:sz w:val="20"/>
                <w:szCs w:val="20"/>
              </w:rPr>
              <w:t>17</w:t>
            </w:r>
          </w:p>
        </w:tc>
        <w:tc>
          <w:tcPr>
            <w:tcW w:w="1157" w:type="dxa"/>
            <w:tcBorders>
              <w:top w:val="nil"/>
              <w:left w:val="nil"/>
              <w:bottom w:val="single" w:color="000000" w:sz="8" w:space="0"/>
              <w:right w:val="single" w:color="000000" w:sz="8" w:space="0"/>
            </w:tcBorders>
            <w:noWrap w:val="0"/>
            <w:vAlign w:val="center"/>
          </w:tcPr>
          <w:p w14:paraId="31BF3D66">
            <w:pPr>
              <w:widowControl/>
              <w:jc w:val="center"/>
              <w:rPr>
                <w:rFonts w:hint="eastAsia" w:ascii="宋体" w:hAnsi="宋体" w:cs="宋体"/>
                <w:kern w:val="0"/>
                <w:sz w:val="20"/>
                <w:szCs w:val="20"/>
              </w:rPr>
            </w:pPr>
            <w:r>
              <w:rPr>
                <w:rFonts w:hint="eastAsia" w:ascii="宋体" w:hAnsi="宋体" w:cs="宋体"/>
                <w:kern w:val="0"/>
                <w:sz w:val="20"/>
                <w:szCs w:val="20"/>
              </w:rPr>
              <w:t>A060807便器冲洗阀</w:t>
            </w:r>
          </w:p>
        </w:tc>
        <w:tc>
          <w:tcPr>
            <w:tcW w:w="1571" w:type="dxa"/>
            <w:tcBorders>
              <w:top w:val="nil"/>
              <w:left w:val="nil"/>
              <w:bottom w:val="single" w:color="000000" w:sz="8" w:space="0"/>
              <w:right w:val="single" w:color="000000" w:sz="8" w:space="0"/>
            </w:tcBorders>
            <w:noWrap w:val="0"/>
            <w:vAlign w:val="center"/>
          </w:tcPr>
          <w:p w14:paraId="12166EC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72" w:type="dxa"/>
            <w:tcBorders>
              <w:top w:val="nil"/>
              <w:left w:val="nil"/>
              <w:bottom w:val="single" w:color="000000" w:sz="8" w:space="0"/>
              <w:right w:val="single" w:color="000000" w:sz="8" w:space="0"/>
            </w:tcBorders>
            <w:noWrap w:val="0"/>
            <w:vAlign w:val="center"/>
          </w:tcPr>
          <w:p w14:paraId="1FC8D17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42E14877">
            <w:pPr>
              <w:widowControl/>
              <w:jc w:val="left"/>
              <w:rPr>
                <w:rFonts w:hint="eastAsia" w:ascii="宋体" w:hAnsi="宋体" w:cs="宋体"/>
                <w:kern w:val="0"/>
                <w:sz w:val="20"/>
                <w:szCs w:val="20"/>
              </w:rPr>
            </w:pPr>
            <w:r>
              <w:rPr>
                <w:rFonts w:hint="eastAsia" w:ascii="宋体" w:hAnsi="宋体" w:cs="宋体"/>
                <w:kern w:val="0"/>
                <w:sz w:val="20"/>
                <w:szCs w:val="20"/>
              </w:rPr>
              <w:t>《便器冲洗阀用水效率限定值及用水效率等级》（GB28379）</w:t>
            </w:r>
          </w:p>
        </w:tc>
      </w:tr>
      <w:tr w14:paraId="70CF8AC5">
        <w:tblPrEx>
          <w:tblCellMar>
            <w:top w:w="0" w:type="dxa"/>
            <w:left w:w="108" w:type="dxa"/>
            <w:bottom w:w="0" w:type="dxa"/>
            <w:right w:w="108" w:type="dxa"/>
          </w:tblCellMar>
        </w:tblPrEx>
        <w:trPr>
          <w:trHeight w:val="662" w:hRule="atLeast"/>
        </w:trPr>
        <w:tc>
          <w:tcPr>
            <w:tcW w:w="664" w:type="dxa"/>
            <w:tcBorders>
              <w:top w:val="nil"/>
              <w:left w:val="single" w:color="000000" w:sz="8" w:space="0"/>
              <w:bottom w:val="single" w:color="000000" w:sz="8" w:space="0"/>
              <w:right w:val="single" w:color="000000" w:sz="8" w:space="0"/>
            </w:tcBorders>
            <w:noWrap w:val="0"/>
            <w:vAlign w:val="center"/>
          </w:tcPr>
          <w:p w14:paraId="0E8AF7F7">
            <w:pPr>
              <w:widowControl/>
              <w:jc w:val="center"/>
              <w:rPr>
                <w:rFonts w:hint="eastAsia" w:ascii="宋体" w:hAnsi="宋体" w:cs="宋体"/>
                <w:kern w:val="0"/>
                <w:sz w:val="20"/>
                <w:szCs w:val="20"/>
              </w:rPr>
            </w:pPr>
            <w:r>
              <w:rPr>
                <w:rFonts w:hint="eastAsia" w:ascii="宋体" w:hAnsi="宋体" w:cs="宋体"/>
                <w:kern w:val="0"/>
                <w:sz w:val="20"/>
                <w:szCs w:val="20"/>
              </w:rPr>
              <w:t>18</w:t>
            </w:r>
          </w:p>
        </w:tc>
        <w:tc>
          <w:tcPr>
            <w:tcW w:w="1157" w:type="dxa"/>
            <w:tcBorders>
              <w:top w:val="nil"/>
              <w:left w:val="nil"/>
              <w:bottom w:val="single" w:color="000000" w:sz="8" w:space="0"/>
              <w:right w:val="single" w:color="000000" w:sz="8" w:space="0"/>
            </w:tcBorders>
            <w:noWrap w:val="0"/>
            <w:vAlign w:val="center"/>
          </w:tcPr>
          <w:p w14:paraId="203E6BC7">
            <w:pPr>
              <w:widowControl/>
              <w:jc w:val="center"/>
              <w:rPr>
                <w:rFonts w:hint="eastAsia" w:ascii="宋体" w:hAnsi="宋体" w:cs="宋体"/>
                <w:kern w:val="0"/>
                <w:sz w:val="20"/>
                <w:szCs w:val="20"/>
              </w:rPr>
            </w:pPr>
            <w:r>
              <w:rPr>
                <w:rFonts w:hint="eastAsia" w:ascii="宋体" w:hAnsi="宋体" w:cs="宋体"/>
                <w:kern w:val="0"/>
                <w:sz w:val="20"/>
                <w:szCs w:val="20"/>
              </w:rPr>
              <w:t>A060810淋浴器</w:t>
            </w:r>
          </w:p>
        </w:tc>
        <w:tc>
          <w:tcPr>
            <w:tcW w:w="1571" w:type="dxa"/>
            <w:tcBorders>
              <w:top w:val="nil"/>
              <w:left w:val="nil"/>
              <w:bottom w:val="single" w:color="000000" w:sz="8" w:space="0"/>
              <w:right w:val="single" w:color="000000" w:sz="8" w:space="0"/>
            </w:tcBorders>
            <w:noWrap w:val="0"/>
            <w:vAlign w:val="center"/>
          </w:tcPr>
          <w:p w14:paraId="3234534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72" w:type="dxa"/>
            <w:tcBorders>
              <w:top w:val="nil"/>
              <w:left w:val="nil"/>
              <w:bottom w:val="single" w:color="000000" w:sz="8" w:space="0"/>
              <w:right w:val="single" w:color="000000" w:sz="8" w:space="0"/>
            </w:tcBorders>
            <w:noWrap w:val="0"/>
            <w:vAlign w:val="center"/>
          </w:tcPr>
          <w:p w14:paraId="298F83B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33BC93F5">
            <w:pPr>
              <w:widowControl/>
              <w:jc w:val="left"/>
              <w:rPr>
                <w:rFonts w:hint="eastAsia" w:ascii="宋体" w:hAnsi="宋体" w:cs="宋体"/>
                <w:kern w:val="0"/>
                <w:sz w:val="20"/>
                <w:szCs w:val="20"/>
              </w:rPr>
            </w:pPr>
            <w:r>
              <w:rPr>
                <w:rFonts w:hint="eastAsia" w:ascii="宋体" w:hAnsi="宋体" w:cs="宋体"/>
                <w:kern w:val="0"/>
                <w:sz w:val="20"/>
                <w:szCs w:val="20"/>
              </w:rPr>
              <w:t>《淋浴器用水效率限定值及用水效率等级》（GB28378）</w:t>
            </w:r>
          </w:p>
        </w:tc>
      </w:tr>
    </w:tbl>
    <w:p w14:paraId="099C0397">
      <w:pPr>
        <w:spacing w:line="528" w:lineRule="exact"/>
        <w:ind w:left="1871"/>
        <w:rPr>
          <w:rFonts w:hint="eastAsia" w:ascii="微软雅黑" w:hAnsi="微软雅黑" w:eastAsia="微软雅黑" w:cs="微软雅黑"/>
          <w:sz w:val="40"/>
          <w:szCs w:val="40"/>
        </w:rPr>
      </w:pPr>
    </w:p>
    <w:p w14:paraId="0FC57AFE">
      <w:pPr>
        <w:pStyle w:val="13"/>
        <w:snapToGrid w:val="0"/>
        <w:spacing w:line="360" w:lineRule="auto"/>
        <w:rPr>
          <w:rFonts w:hint="eastAsia" w:ascii="黑体" w:hAnsi="黑体" w:eastAsia="黑体" w:cs="黑体"/>
          <w:bCs/>
          <w:color w:val="auto"/>
          <w:sz w:val="32"/>
          <w:szCs w:val="32"/>
        </w:rPr>
      </w:pPr>
    </w:p>
    <w:p w14:paraId="2F1DB042">
      <w:pPr>
        <w:pStyle w:val="13"/>
        <w:snapToGrid w:val="0"/>
        <w:spacing w:line="360" w:lineRule="auto"/>
        <w:rPr>
          <w:rFonts w:hint="eastAsia" w:ascii="黑体" w:hAnsi="黑体" w:eastAsia="黑体" w:cs="黑体"/>
          <w:bCs/>
          <w:color w:val="auto"/>
          <w:sz w:val="32"/>
          <w:szCs w:val="32"/>
        </w:rPr>
      </w:pPr>
    </w:p>
    <w:p w14:paraId="0A65F723">
      <w:pPr>
        <w:pStyle w:val="13"/>
        <w:snapToGrid w:val="0"/>
        <w:spacing w:line="360" w:lineRule="auto"/>
        <w:rPr>
          <w:rFonts w:hint="eastAsia" w:ascii="黑体" w:hAnsi="黑体" w:eastAsia="黑体" w:cs="黑体"/>
          <w:bCs/>
          <w:color w:val="auto"/>
          <w:sz w:val="32"/>
          <w:szCs w:val="32"/>
        </w:rPr>
      </w:pPr>
    </w:p>
    <w:p w14:paraId="2F2178EE">
      <w:pPr>
        <w:pStyle w:val="13"/>
        <w:snapToGrid w:val="0"/>
        <w:spacing w:line="360" w:lineRule="auto"/>
        <w:rPr>
          <w:rFonts w:hint="eastAsia" w:ascii="黑体" w:hAnsi="黑体" w:eastAsia="黑体" w:cs="黑体"/>
          <w:bCs/>
          <w:color w:val="auto"/>
          <w:sz w:val="32"/>
          <w:szCs w:val="32"/>
        </w:rPr>
      </w:pPr>
    </w:p>
    <w:p w14:paraId="47A85E3C">
      <w:pPr>
        <w:pStyle w:val="13"/>
        <w:snapToGrid w:val="0"/>
        <w:spacing w:line="360" w:lineRule="auto"/>
        <w:rPr>
          <w:rFonts w:hint="eastAsia" w:ascii="黑体" w:hAnsi="黑体" w:eastAsia="黑体" w:cs="黑体"/>
          <w:bCs/>
          <w:color w:val="auto"/>
          <w:sz w:val="32"/>
          <w:szCs w:val="32"/>
        </w:rPr>
      </w:pPr>
    </w:p>
    <w:p w14:paraId="34683086">
      <w:pPr>
        <w:pStyle w:val="13"/>
        <w:snapToGrid w:val="0"/>
        <w:spacing w:line="360" w:lineRule="auto"/>
        <w:rPr>
          <w:rFonts w:hint="eastAsia" w:ascii="黑体" w:hAnsi="黑体" w:eastAsia="黑体" w:cs="黑体"/>
          <w:bCs/>
          <w:color w:val="auto"/>
          <w:sz w:val="32"/>
          <w:szCs w:val="32"/>
        </w:rPr>
      </w:pPr>
    </w:p>
    <w:p w14:paraId="63F38CD5">
      <w:pPr>
        <w:pStyle w:val="13"/>
        <w:snapToGrid w:val="0"/>
        <w:spacing w:line="360" w:lineRule="auto"/>
        <w:rPr>
          <w:rFonts w:hint="eastAsia" w:ascii="黑体" w:hAnsi="黑体" w:eastAsia="黑体" w:cs="黑体"/>
          <w:bCs/>
          <w:color w:val="auto"/>
          <w:sz w:val="32"/>
          <w:szCs w:val="32"/>
        </w:rPr>
      </w:pPr>
    </w:p>
    <w:p w14:paraId="5C79996D">
      <w:pPr>
        <w:pStyle w:val="13"/>
        <w:snapToGrid w:val="0"/>
        <w:spacing w:line="360" w:lineRule="auto"/>
        <w:rPr>
          <w:rFonts w:hint="eastAsia" w:ascii="黑体" w:hAnsi="黑体" w:eastAsia="黑体" w:cs="黑体"/>
          <w:bCs/>
          <w:color w:val="auto"/>
          <w:sz w:val="32"/>
          <w:szCs w:val="32"/>
        </w:rPr>
      </w:pPr>
    </w:p>
    <w:p w14:paraId="6240FF94">
      <w:pPr>
        <w:pStyle w:val="13"/>
        <w:snapToGrid w:val="0"/>
        <w:spacing w:line="360" w:lineRule="auto"/>
        <w:rPr>
          <w:rFonts w:hint="eastAsia" w:ascii="黑体" w:hAnsi="黑体" w:eastAsia="黑体" w:cs="黑体"/>
          <w:bCs/>
          <w:color w:val="auto"/>
          <w:sz w:val="32"/>
          <w:szCs w:val="32"/>
        </w:rPr>
      </w:pPr>
    </w:p>
    <w:p w14:paraId="2CEEC098">
      <w:pPr>
        <w:pStyle w:val="28"/>
        <w:jc w:val="center"/>
        <w:outlineLvl w:val="0"/>
      </w:pPr>
      <w:bookmarkStart w:id="45" w:name="_Toc21292"/>
      <w:r>
        <w:rPr>
          <w:rFonts w:hint="eastAsia"/>
          <w:lang w:val="en-US" w:eastAsia="zh-CN"/>
        </w:rPr>
        <w:t>第四章 评审程序和评定成交的标准</w:t>
      </w:r>
      <w:bookmarkEnd w:id="45"/>
    </w:p>
    <w:p w14:paraId="4489A5F9">
      <w:pPr>
        <w:pStyle w:val="28"/>
        <w:jc w:val="center"/>
      </w:pPr>
      <w:r>
        <w:rPr>
          <w:rFonts w:hint="eastAsia"/>
          <w:lang w:val="en-US" w:eastAsia="zh-CN"/>
        </w:rPr>
        <w:t>一、评审程序</w:t>
      </w:r>
    </w:p>
    <w:p w14:paraId="4920EBF0">
      <w:pPr>
        <w:pStyle w:val="28"/>
        <w:keepNext w:val="0"/>
        <w:keepLines w:val="0"/>
        <w:pageBreakBefore w:val="0"/>
        <w:widowControl w:val="0"/>
        <w:kinsoku/>
        <w:wordWrap/>
        <w:overflowPunct/>
        <w:topLinePunct w:val="0"/>
        <w:autoSpaceDE/>
        <w:autoSpaceDN/>
        <w:bidi w:val="0"/>
        <w:adjustRightInd/>
        <w:snapToGrid/>
        <w:spacing w:line="360" w:lineRule="auto"/>
        <w:ind w:left="238" w:firstLine="482" w:firstLineChars="200"/>
        <w:textAlignment w:val="auto"/>
        <w:rPr>
          <w:rFonts w:hint="eastAsia" w:ascii="黑体" w:hAnsi="黑体" w:eastAsia="黑体" w:cs="黑体"/>
          <w:b/>
          <w:bCs/>
          <w:sz w:val="24"/>
          <w:szCs w:val="24"/>
        </w:rPr>
      </w:pPr>
      <w:r>
        <w:rPr>
          <w:rFonts w:hint="eastAsia" w:ascii="黑体" w:hAnsi="黑体" w:eastAsia="黑体" w:cs="黑体"/>
          <w:b/>
          <w:bCs/>
          <w:sz w:val="24"/>
          <w:szCs w:val="24"/>
          <w:lang w:val="en-US" w:eastAsia="zh-CN"/>
        </w:rPr>
        <w:t xml:space="preserve">1.确认谈判文件 </w:t>
      </w:r>
    </w:p>
    <w:p w14:paraId="42AB7C17">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由谈判小组确认谈判文件。 </w:t>
      </w:r>
    </w:p>
    <w:p w14:paraId="79EB9BEF">
      <w:pPr>
        <w:pStyle w:val="28"/>
        <w:keepNext w:val="0"/>
        <w:keepLines w:val="0"/>
        <w:pageBreakBefore w:val="0"/>
        <w:widowControl w:val="0"/>
        <w:kinsoku/>
        <w:wordWrap/>
        <w:overflowPunct/>
        <w:topLinePunct w:val="0"/>
        <w:autoSpaceDE/>
        <w:autoSpaceDN/>
        <w:bidi w:val="0"/>
        <w:adjustRightInd/>
        <w:snapToGrid/>
        <w:spacing w:line="360" w:lineRule="auto"/>
        <w:ind w:left="238"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2.资格审查 </w:t>
      </w:r>
    </w:p>
    <w:p w14:paraId="609A336D">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2.1 响应文件开启后，谈判小组依法对供应商的资格证明文件进行审查。 </w:t>
      </w:r>
    </w:p>
    <w:p w14:paraId="1625C95F">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注：谈判小组在资格审查结束前，对供应商进行信用查询。 </w:t>
      </w:r>
    </w:p>
    <w:p w14:paraId="567340AC">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（1）查询渠道：广西政府采购云平台“信用中国”网站(www.creditchina.gov.cn)、中国政府采购网(www.ccgp.gov.cn)链接入口。 </w:t>
      </w:r>
    </w:p>
    <w:p w14:paraId="5D24A31E">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（2）信用查询截止时点：资格审查结束前。 </w:t>
      </w:r>
    </w:p>
    <w:p w14:paraId="7A6B47CF">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（3）信用信息使用规则：对在“信用中国”网站（www.creditchina.gov.cn） 、中国政府采购网（www.ccgp.gov.cn）被列入失信被执行人、重大税收违法失信主体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名单、政府采购严重违法失信行为记录名单及其他不符合《中华人民共和国政府采购法》第二十二条规定条件的供应商）的，视同联合体存在不良信用记录。 </w:t>
      </w:r>
    </w:p>
    <w:p w14:paraId="6303FC48">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2.2 资格审查标准为本谈判文件中载明对供应商资格要求的条件。本项目资格审查采用合格 </w:t>
      </w:r>
    </w:p>
    <w:p w14:paraId="7972FD70">
      <w:pPr>
        <w:pStyle w:val="28"/>
        <w:keepNext w:val="0"/>
        <w:keepLines w:val="0"/>
        <w:pageBreakBefore w:val="0"/>
        <w:widowControl w:val="0"/>
        <w:kinsoku/>
        <w:wordWrap/>
        <w:overflowPunct/>
        <w:topLinePunct w:val="0"/>
        <w:autoSpaceDE/>
        <w:autoSpaceDN/>
        <w:bidi w:val="0"/>
        <w:adjustRightInd/>
        <w:snapToGrid/>
        <w:spacing w:line="360" w:lineRule="auto"/>
        <w:ind w:left="238"/>
        <w:textAlignment w:val="auto"/>
        <w:rPr>
          <w:b w:val="0"/>
          <w:bCs w:val="0"/>
          <w:sz w:val="21"/>
          <w:szCs w:val="21"/>
        </w:rPr>
      </w:pPr>
      <w:r>
        <w:rPr>
          <w:rFonts w:hint="eastAsia"/>
          <w:b w:val="0"/>
          <w:bCs w:val="0"/>
          <w:sz w:val="21"/>
          <w:szCs w:val="21"/>
          <w:lang w:val="en-US" w:eastAsia="zh-CN"/>
        </w:rPr>
        <w:t xml:space="preserve">制，凡符合谈判文件规定的供应商资格要求的供应商均通过资格审查。 </w:t>
      </w:r>
    </w:p>
    <w:p w14:paraId="069DF2D5">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2.3 供应商有下列情形之一的，资格审查不通过，其响应文件按无效处理： </w:t>
      </w:r>
    </w:p>
    <w:p w14:paraId="7790CD6E">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（1）不具备谈判文件中规定的资格要求的； </w:t>
      </w:r>
    </w:p>
    <w:p w14:paraId="5B3C59BA">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（2）未按谈判文件规定的方式获取本谈判文件的供应商； </w:t>
      </w:r>
    </w:p>
    <w:p w14:paraId="01696513">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（3）响应文件中的资格证明文件缺少任一项“供应商须知前附表”资格证明文件规定的“必须提供”的文件资料的； </w:t>
      </w:r>
    </w:p>
    <w:p w14:paraId="7407BE70">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（4）响应文件中的资格证明文件出现任一项不符合“供应商须知前附表”资格证明文件规定的“必须提供”的文件资料要求或者无效的； </w:t>
      </w:r>
    </w:p>
    <w:p w14:paraId="38313ECB">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（5）同一合同项下的不同供应商，单位负责人为同一人或者存在直接控股、管理关系的；为本项目提供过整体设计、规范编制或者项目管理、监理、检测等服务的供应商，再参加该采购项目的其他采购活动的。 </w:t>
      </w:r>
    </w:p>
    <w:p w14:paraId="5CB269F0">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2.4 通过资格审查的合格供应商不足 3 家（本章 3.7 条规定除外）的，不得进入符合性审查环节，应当重新开展采购活动。 </w:t>
      </w:r>
    </w:p>
    <w:p w14:paraId="6E38CF69">
      <w:pPr>
        <w:pStyle w:val="28"/>
        <w:keepNext w:val="0"/>
        <w:keepLines w:val="0"/>
        <w:pageBreakBefore w:val="0"/>
        <w:widowControl w:val="0"/>
        <w:kinsoku/>
        <w:wordWrap/>
        <w:overflowPunct/>
        <w:topLinePunct w:val="0"/>
        <w:autoSpaceDE/>
        <w:autoSpaceDN/>
        <w:bidi w:val="0"/>
        <w:adjustRightInd/>
        <w:snapToGrid/>
        <w:spacing w:line="360" w:lineRule="auto"/>
        <w:ind w:left="238"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3.符合性审查 </w:t>
      </w:r>
    </w:p>
    <w:p w14:paraId="4D061481">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rFonts w:hint="eastAsia" w:ascii="宋体" w:eastAsia="宋体"/>
          <w:b w:val="0"/>
          <w:bCs w:val="0"/>
          <w:sz w:val="21"/>
          <w:szCs w:val="21"/>
          <w:lang w:val="en-US" w:eastAsia="zh-CN"/>
        </w:rPr>
      </w:pPr>
      <w:r>
        <w:rPr>
          <w:rFonts w:hint="eastAsia" w:ascii="宋体" w:eastAsia="宋体"/>
          <w:b w:val="0"/>
          <w:bCs w:val="0"/>
          <w:sz w:val="21"/>
          <w:szCs w:val="21"/>
          <w:lang w:val="en-US" w:eastAsia="zh-CN"/>
        </w:rPr>
        <w:t xml:space="preserve">3.1 谈判小组应当对符合资格的供应商的响应文件进行竞标报价、商务、技术等实质性要求符合性审查，以确定其是否满足谈判文件的实质性要求。 </w:t>
      </w:r>
    </w:p>
    <w:p w14:paraId="3CA22A5A">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3.2 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68AF6074">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3.3 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签章。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 </w:t>
      </w:r>
    </w:p>
    <w:p w14:paraId="36783787">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3.4 首次响应文件报价出现前后不一致的，按照下列规定修正： </w:t>
      </w:r>
    </w:p>
    <w:p w14:paraId="35ED444B">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（1）响应文件中报价表内容与响应文件中相应内容不一致的，以报价表为准； </w:t>
      </w:r>
    </w:p>
    <w:p w14:paraId="6AACD7E6">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（2）大写金额和小写金额不一致的，以大写金额为准； </w:t>
      </w:r>
    </w:p>
    <w:p w14:paraId="5581E7F9">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（3）单价金额小数点或者百分比有明显错位的，以报价表的总价为准，并修改单价； </w:t>
      </w:r>
    </w:p>
    <w:p w14:paraId="1D00DCDC">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（4）总价金额与按单价汇总金额不一致的，以单价金额计算结果为准。 </w:t>
      </w:r>
    </w:p>
    <w:p w14:paraId="042479BC">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同时出现两种以上不一致的，按照以上（1）-（4）规定的顺序逐条进行修正。修正后的报价经供应商确认后产生约束力，供应商不确认的，其响应文件按无效响应处理。 </w:t>
      </w:r>
    </w:p>
    <w:p w14:paraId="1165237C">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3.5 商务技术报价评审 </w:t>
      </w:r>
    </w:p>
    <w:p w14:paraId="42FD4BD1">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在评审时，如发现下列情形之一的，将被视为响应文件无效处理： </w:t>
      </w:r>
    </w:p>
    <w:p w14:paraId="69757ECD">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（1）商务技术评审 </w:t>
      </w:r>
    </w:p>
    <w:p w14:paraId="6A612889">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1）响应文件未按谈判文件要求签署、盖章的； </w:t>
      </w:r>
    </w:p>
    <w:p w14:paraId="4A3687DF">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2）委托代理人未能出具有效身份证或者出具的身份证与授权委托书中的信息不符的； </w:t>
      </w:r>
    </w:p>
    <w:p w14:paraId="50990C08">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3）提交的竞标保证金无效的或者未按照谈判文件的规定提交竞标保证金； </w:t>
      </w:r>
    </w:p>
    <w:p w14:paraId="710883DC">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 </w:t>
      </w:r>
    </w:p>
    <w:p w14:paraId="32B78B39">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5）商务要求允许负偏离的条款数超过“供应商须知前附表”规定项数的； </w:t>
      </w:r>
    </w:p>
    <w:p w14:paraId="6FD7CE82">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6）未对竞标有效期作出响应或者响应文件承诺的竞标有效期不满足谈判文件要求； </w:t>
      </w:r>
    </w:p>
    <w:p w14:paraId="439F3FD0">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7）响应文件的实质性内容未使用中文表述、使用计量单位不符合谈判文件要求的； </w:t>
      </w:r>
    </w:p>
    <w:p w14:paraId="7DD3194D">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8）响应文件中的文件资料因填写不齐全或者内容虚假或者出现其他情形而导致被谈判小组认定无效的； </w:t>
      </w:r>
    </w:p>
    <w:p w14:paraId="244EFA3E">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9）响应文件含有采购人不能接受的附加条件的； </w:t>
      </w:r>
    </w:p>
    <w:p w14:paraId="55105EC4">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10）属于“供应商须知正文”第 7.5 条的情形的； </w:t>
      </w:r>
    </w:p>
    <w:p w14:paraId="6A422F9B">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11）技术评审允许负偏离的条款数超过“供应商须知前附表”规定项数的； </w:t>
      </w:r>
    </w:p>
    <w:p w14:paraId="326EE788">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12）虚假竞标，或者出现其他情形而导致被谈判小组认定无效的； </w:t>
      </w:r>
    </w:p>
    <w:p w14:paraId="1CB8A43D">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13）谈判文件未载明允许提供备选（替代）竞标方案或明确不允许提供备选（替代）竞标方案时，供应商提供了备选（替代）竞标方案的； </w:t>
      </w:r>
    </w:p>
    <w:p w14:paraId="2866961E">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14）响应文件标注的项目名称或者项目编号与谈判文件标注的项目名称或者项目编号不一致的； </w:t>
      </w:r>
    </w:p>
    <w:p w14:paraId="7BC17A13">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15）谈判文件明确不允许分包，响应文件拟分包的； </w:t>
      </w:r>
    </w:p>
    <w:p w14:paraId="2F6ED66D">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16）未响应谈判文件实质性要求； </w:t>
      </w:r>
    </w:p>
    <w:p w14:paraId="7CE1E11A">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17）法律、法规和谈判文件规定的其他无效情形。 </w:t>
      </w:r>
    </w:p>
    <w:p w14:paraId="77E68A4F">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（2）报价评审 </w:t>
      </w:r>
    </w:p>
    <w:p w14:paraId="0344F195">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1）响应文件未提供“供应商须知前附表”报价文件中规定的“竞标报价表”的； </w:t>
      </w:r>
    </w:p>
    <w:p w14:paraId="468403BD">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2）未采用人民币报价或者未按照谈判文件标明的币种报价的； </w:t>
      </w:r>
    </w:p>
    <w:p w14:paraId="2DA14D4E">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 </w:t>
      </w:r>
    </w:p>
    <w:p w14:paraId="6C505451">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 </w:t>
      </w:r>
    </w:p>
    <w:p w14:paraId="5851049E">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 </w:t>
      </w:r>
    </w:p>
    <w:p w14:paraId="47738B00">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rFonts w:hint="eastAsia"/>
          <w:b w:val="0"/>
          <w:bCs w:val="0"/>
          <w:sz w:val="21"/>
          <w:szCs w:val="21"/>
          <w:lang w:val="en-US" w:eastAsia="zh-CN"/>
        </w:rPr>
      </w:pPr>
      <w:r>
        <w:rPr>
          <w:rFonts w:hint="eastAsia"/>
          <w:b w:val="0"/>
          <w:bCs w:val="0"/>
          <w:sz w:val="21"/>
          <w:szCs w:val="21"/>
          <w:lang w:val="en-US" w:eastAsia="zh-CN"/>
        </w:rPr>
        <w:t xml:space="preserve">6）响应文件响应的标的数量及单位与竞争性谈判采购文件要求实质性不一致的。 </w:t>
      </w:r>
    </w:p>
    <w:p w14:paraId="779F3B1B">
      <w:pPr>
        <w:spacing w:line="360" w:lineRule="auto"/>
        <w:rPr>
          <w:rFonts w:hint="default" w:ascii="宋体" w:hAnsi="Calibri" w:eastAsia="宋体" w:cs="Times New Roman"/>
          <w:b w:val="0"/>
          <w:bCs w:val="0"/>
          <w:kern w:val="2"/>
          <w:sz w:val="21"/>
          <w:szCs w:val="21"/>
          <w:lang w:val="en-US" w:eastAsia="zh-CN" w:bidi="ar-SA"/>
        </w:rPr>
      </w:pPr>
      <w:r>
        <w:rPr>
          <w:rFonts w:hint="eastAsia" w:ascii="宋体" w:hAnsi="Calibri" w:eastAsia="宋体" w:cs="Times New Roman"/>
          <w:b w:val="0"/>
          <w:bCs w:val="0"/>
          <w:kern w:val="2"/>
          <w:sz w:val="21"/>
          <w:szCs w:val="21"/>
          <w:lang w:val="en-US" w:eastAsia="zh-CN" w:bidi="ar-SA"/>
        </w:rPr>
        <w:t xml:space="preserve">    </w:t>
      </w:r>
      <w:r>
        <w:rPr>
          <w:rFonts w:hint="eastAsia" w:ascii="宋体" w:hAnsi="Calibri" w:cs="Times New Roman"/>
          <w:b w:val="0"/>
          <w:bCs w:val="0"/>
          <w:kern w:val="2"/>
          <w:sz w:val="21"/>
          <w:szCs w:val="21"/>
          <w:lang w:val="en-US" w:eastAsia="zh-CN" w:bidi="ar-SA"/>
        </w:rPr>
        <w:t xml:space="preserve"> </w:t>
      </w:r>
      <w:r>
        <w:rPr>
          <w:rFonts w:hint="eastAsia" w:ascii="宋体" w:hAnsi="Calibri" w:eastAsia="宋体" w:cs="Times New Roman"/>
          <w:b w:val="0"/>
          <w:bCs w:val="0"/>
          <w:kern w:val="2"/>
          <w:sz w:val="21"/>
          <w:szCs w:val="21"/>
          <w:lang w:val="en-US" w:eastAsia="zh-CN" w:bidi="ar-SA"/>
        </w:rPr>
        <w:t xml:space="preserve"> 7）谈判小组认为供应商的报价明显低于其他通过符合性审查供应商的报价，有可能影响货物质量或者不能诚信履约的，应当要求其在评审现场合理的时间内提供书面说明，必要时提交相关证明材料；供应商不能证明其报价合理性的，谈判小组将其作为无效竞标处理。</w:t>
      </w:r>
    </w:p>
    <w:p w14:paraId="14809A7D">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3.6 谈判小组对响应文件进行评审，未实质性响应谈判文件的响应文件按无效处理。谈判小组应当将资格和符合性不通过的情况告知有关供应商。谈判小组从符合谈判文件规定的相应资格条件的供应商名单中确定不少于 3 家的供应商参加谈判。 </w:t>
      </w:r>
    </w:p>
    <w:p w14:paraId="5580537C">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3.7 公开招标的货物、服务采购项目，招标过程中提交响应文件或者经评审实质性响应谈判文件要求的供应商只有两家时，采购人、采购代理机构按照《政府采购非招标采购方式管理办法》 （财政部 74 号令）第四条经本级财政部门批准后可以与该两家供应商进行竞争性谈判采购。 </w:t>
      </w:r>
    </w:p>
    <w:p w14:paraId="5EC26034">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3.8 除本章 3.7 条规定的情形外，通过符合性审查的合格供应商不足 3 家的，不得进入谈判环节，应当重新开展采购活动。 </w:t>
      </w:r>
    </w:p>
    <w:p w14:paraId="47DFE0FB">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lang w:val="en-US" w:eastAsia="zh-CN"/>
        </w:rPr>
        <w:t xml:space="preserve">4.谈判程序 </w:t>
      </w:r>
    </w:p>
    <w:p w14:paraId="7F961803">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4.1 谈判小组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 </w:t>
      </w:r>
    </w:p>
    <w:p w14:paraId="0ED1DA2A">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4.2 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 </w:t>
      </w:r>
    </w:p>
    <w:p w14:paraId="18586447">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4.3 对谈判文件作出的实质性变动是谈判文件的有效组成部分，由谈判小组及时以电子澄清函形式同时通知所有参加谈判的供应商。 </w:t>
      </w:r>
    </w:p>
    <w:p w14:paraId="26B0DC58">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4.4 供应商必须按照谈判文件的变动情况和谈判小组的要求以回函的形式重新提交响应文件，并加盖电子签章。参加谈判的供应商未在规定时间内重新提交响应文件的，视同退出谈判，其响应文件按无效处理。 </w:t>
      </w:r>
    </w:p>
    <w:p w14:paraId="040B51D5">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4.5 谈判中，谈判的任何一方不得透露与谈判有关的其他供应商的技术资料、价格和其他信息。 </w:t>
      </w:r>
    </w:p>
    <w:p w14:paraId="03A3A390">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4.6 谈判小组应对谈判过程和重要谈判内容进行记录。 </w:t>
      </w:r>
    </w:p>
    <w:p w14:paraId="7B4FA59D">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4.7 除本章第 3.7 条外，对谈判过程提交的响应文件进行有效性、完整性和响应程度审查，通过审查的合格供应商不足 3 家的，采购人或者采购代理机构应当重新开展采购活动。 </w:t>
      </w:r>
    </w:p>
    <w:p w14:paraId="723505B1">
      <w:pPr>
        <w:spacing w:line="360" w:lineRule="auto"/>
        <w:ind w:firstLine="482" w:firstLineChars="200"/>
        <w:rPr>
          <w:rFonts w:hint="eastAsia" w:ascii="黑体" w:hAnsi="黑体" w:eastAsia="黑体" w:cs="宋体"/>
          <w:b/>
          <w:bCs/>
          <w:sz w:val="24"/>
          <w:lang w:val="en-US" w:eastAsia="zh-CN"/>
        </w:rPr>
      </w:pPr>
      <w:r>
        <w:rPr>
          <w:rFonts w:hint="eastAsia" w:ascii="黑体" w:hAnsi="黑体" w:eastAsia="黑体" w:cs="宋体"/>
          <w:b/>
          <w:bCs/>
          <w:sz w:val="24"/>
          <w:lang w:val="en-US" w:eastAsia="zh-CN"/>
        </w:rPr>
        <w:t xml:space="preserve">5. 最后报价 </w:t>
      </w:r>
    </w:p>
    <w:p w14:paraId="1C87A80F">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5.1 谈判文件能够详细列明采购标的的技术、服务要求的，谈判结束后，谈判小组应当要求所有继续参加谈判的供应商在规定时间内在广西政府采购云平台开标大厅提交最后报价，除本章第3.7 条外，提交最后报价的供应商不得少于 3 家，否则应当重新采购。 </w:t>
      </w:r>
    </w:p>
    <w:p w14:paraId="1585EE15">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5.2 谈判文件不能详细列明采购标的的技术、服务要求，需经谈判由供应商提供最后设计方案或者解决方案的，谈判结束后，谈判小组应当按照少数服从多数的原则投票推荐 3 家以上供应商的设计方案或者解决方案，并要求其在规定时间内在广西政府采购云平台开标大厅提交最后报价。 </w:t>
      </w:r>
    </w:p>
    <w:p w14:paraId="128A9C7C">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5.3 最后报价是供应商响应文件的有效组成部分。 </w:t>
      </w:r>
    </w:p>
    <w:p w14:paraId="7201A460">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5.4 已经提交响应文件的供应商，在提交最后报价之前，可以根据谈判情况退出谈判，退出谈判的供应商的响应文件按无效响应处理。采购人、采购代理机构将退还退出谈判的供应商的保证金。 </w:t>
      </w:r>
    </w:p>
    <w:p w14:paraId="0A6DF2F2">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5.5 供应商未在规定时间内提交最后报价的，视为退出谈判，其响应文件按无效处理。 </w:t>
      </w:r>
    </w:p>
    <w:p w14:paraId="492A3195">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5.6 最后报价统一开启后，谈判小组对最后报价进行有效性、完整性和响应程度的审查。 </w:t>
      </w:r>
    </w:p>
    <w:p w14:paraId="71EE67C4">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5.7 最后报价出现前后不一致的，按照本章第 3.4 条的规定修正。 </w:t>
      </w:r>
    </w:p>
    <w:p w14:paraId="685FE3B2">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5.8 修正后的报价出现下列情形的，按无效响应处理： </w:t>
      </w:r>
    </w:p>
    <w:p w14:paraId="4F345445">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（1）供应商不确认的（全流程电子化评标采取在线确认）； </w:t>
      </w:r>
    </w:p>
    <w:p w14:paraId="6493F481">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（2）经供应商确认修正后的竞标报价（包含首次报价、最后报价）超过所竞标分标规定的采购预算金额或者最高限价的（如本项目公布了最高限价）； </w:t>
      </w:r>
    </w:p>
    <w:p w14:paraId="688BFDB2">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（3）经供应商确认修正后的竞标报价（包含首次报价、最后报价）超过分项采购预算金额或者最高限价的（如本项目公布了最高限价）。 </w:t>
      </w:r>
    </w:p>
    <w:p w14:paraId="1CF99C83">
      <w:pPr>
        <w:pStyle w:val="28"/>
        <w:keepNext w:val="0"/>
        <w:keepLines w:val="0"/>
        <w:pageBreakBefore w:val="0"/>
        <w:widowControl w:val="0"/>
        <w:kinsoku/>
        <w:wordWrap/>
        <w:overflowPunct/>
        <w:topLinePunct w:val="0"/>
        <w:autoSpaceDE/>
        <w:autoSpaceDN/>
        <w:bidi w:val="0"/>
        <w:adjustRightInd/>
        <w:snapToGrid/>
        <w:spacing w:line="360" w:lineRule="auto"/>
        <w:ind w:left="238" w:firstLine="630" w:firstLineChars="300"/>
        <w:textAlignment w:val="auto"/>
        <w:rPr>
          <w:b w:val="0"/>
          <w:bCs w:val="0"/>
          <w:sz w:val="21"/>
          <w:szCs w:val="21"/>
        </w:rPr>
      </w:pPr>
      <w:r>
        <w:rPr>
          <w:rFonts w:hint="eastAsia"/>
          <w:b w:val="0"/>
          <w:bCs w:val="0"/>
          <w:sz w:val="21"/>
          <w:szCs w:val="21"/>
          <w:lang w:val="en-US" w:eastAsia="zh-CN"/>
        </w:rPr>
        <w:t xml:space="preserve">5.9 经供应商确认修正后的最后报价作为评审及签订合同的依据。 </w:t>
      </w:r>
    </w:p>
    <w:p w14:paraId="0E5D7F0F">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5.10 供应商出现最后报价按无效响应处理或者响应文件按无效处理时，谈判小组应当告知有关供应商。 </w:t>
      </w:r>
    </w:p>
    <w:p w14:paraId="772EF91C">
      <w:pPr>
        <w:pStyle w:val="28"/>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5.11 最后报价结束后，谈判小组不得再与供应商进行任何形式的商谈。 </w:t>
      </w:r>
    </w:p>
    <w:p w14:paraId="5ED67597">
      <w:pPr>
        <w:spacing w:line="360" w:lineRule="auto"/>
        <w:ind w:firstLine="472" w:firstLineChars="196"/>
        <w:rPr>
          <w:rFonts w:hint="eastAsia"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 xml:space="preserve"> 最后报价政府采购政策性扣除</w:t>
      </w:r>
    </w:p>
    <w:p w14:paraId="1F13CACB">
      <w:pPr>
        <w:spacing w:line="360" w:lineRule="auto"/>
        <w:ind w:firstLine="831" w:firstLineChars="396"/>
        <w:rPr>
          <w:rFonts w:hint="default" w:ascii="宋体" w:hAnsi="Calibri" w:eastAsia="宋体" w:cs="Times New Roman"/>
          <w:b w:val="0"/>
          <w:bCs w:val="0"/>
          <w:kern w:val="2"/>
          <w:sz w:val="21"/>
          <w:szCs w:val="21"/>
          <w:lang w:val="en-US" w:eastAsia="zh-CN" w:bidi="ar-SA"/>
        </w:rPr>
      </w:pPr>
      <w:r>
        <w:rPr>
          <w:rFonts w:hint="eastAsia" w:ascii="宋体" w:hAnsi="Calibri" w:eastAsia="宋体" w:cs="Times New Roman"/>
          <w:b w:val="0"/>
          <w:bCs w:val="0"/>
          <w:kern w:val="2"/>
          <w:sz w:val="21"/>
          <w:szCs w:val="21"/>
          <w:lang w:val="en-US" w:eastAsia="zh-CN" w:bidi="ar-SA"/>
        </w:rPr>
        <w:t>本项目专门面向中小企业，不再进行价格扣除。</w:t>
      </w:r>
    </w:p>
    <w:p w14:paraId="538B10CE">
      <w:pPr>
        <w:pStyle w:val="28"/>
        <w:keepNext w:val="0"/>
        <w:keepLines w:val="0"/>
        <w:pageBreakBefore w:val="0"/>
        <w:widowControl w:val="0"/>
        <w:kinsoku/>
        <w:wordWrap/>
        <w:overflowPunct/>
        <w:topLinePunct w:val="0"/>
        <w:autoSpaceDE/>
        <w:autoSpaceDN/>
        <w:bidi w:val="0"/>
        <w:adjustRightInd/>
        <w:snapToGrid/>
        <w:spacing w:line="360" w:lineRule="auto"/>
        <w:ind w:left="238" w:firstLine="482" w:firstLineChars="200"/>
        <w:jc w:val="center"/>
        <w:textAlignment w:val="auto"/>
        <w:rPr>
          <w:rFonts w:hint="eastAsia" w:ascii="黑体" w:hAnsi="黑体" w:eastAsia="黑体" w:cs="黑体"/>
          <w:b/>
          <w:bCs/>
          <w:sz w:val="24"/>
          <w:szCs w:val="24"/>
          <w:lang w:val="en-US" w:eastAsia="zh-CN"/>
        </w:rPr>
      </w:pPr>
    </w:p>
    <w:p w14:paraId="046DCC6D">
      <w:pPr>
        <w:pStyle w:val="28"/>
        <w:keepNext w:val="0"/>
        <w:keepLines w:val="0"/>
        <w:pageBreakBefore w:val="0"/>
        <w:widowControl w:val="0"/>
        <w:kinsoku/>
        <w:wordWrap/>
        <w:overflowPunct/>
        <w:topLinePunct w:val="0"/>
        <w:autoSpaceDE/>
        <w:autoSpaceDN/>
        <w:bidi w:val="0"/>
        <w:adjustRightInd/>
        <w:snapToGrid/>
        <w:spacing w:line="360" w:lineRule="auto"/>
        <w:ind w:left="238" w:firstLine="482" w:firstLineChars="200"/>
        <w:jc w:val="center"/>
        <w:textAlignment w:val="auto"/>
        <w:rPr>
          <w:rFonts w:hint="eastAsia" w:ascii="黑体" w:hAnsi="黑体" w:eastAsia="黑体" w:cs="黑体"/>
          <w:b/>
          <w:bCs/>
          <w:sz w:val="24"/>
          <w:szCs w:val="24"/>
        </w:rPr>
      </w:pPr>
      <w:r>
        <w:rPr>
          <w:rFonts w:hint="eastAsia" w:ascii="黑体" w:hAnsi="黑体" w:eastAsia="黑体" w:cs="黑体"/>
          <w:b/>
          <w:bCs/>
          <w:sz w:val="24"/>
          <w:szCs w:val="24"/>
          <w:lang w:val="en-US" w:eastAsia="zh-CN"/>
        </w:rPr>
        <w:t>二、评定成交的标准</w:t>
      </w:r>
    </w:p>
    <w:p w14:paraId="3675E8DB">
      <w:pPr>
        <w:pStyle w:val="28"/>
        <w:keepNext w:val="0"/>
        <w:keepLines w:val="0"/>
        <w:pageBreakBefore w:val="0"/>
        <w:widowControl w:val="0"/>
        <w:kinsoku/>
        <w:wordWrap/>
        <w:overflowPunct/>
        <w:topLinePunct w:val="0"/>
        <w:autoSpaceDE/>
        <w:autoSpaceDN/>
        <w:bidi w:val="0"/>
        <w:adjustRightInd/>
        <w:snapToGrid/>
        <w:spacing w:line="360" w:lineRule="auto"/>
        <w:ind w:left="238"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7. 成交候选人推荐 </w:t>
      </w:r>
    </w:p>
    <w:p w14:paraId="65876F16">
      <w:pPr>
        <w:spacing w:line="360" w:lineRule="auto"/>
        <w:ind w:firstLine="420" w:firstLineChars="200"/>
        <w:rPr>
          <w:b w:val="0"/>
          <w:bCs w:val="0"/>
          <w:sz w:val="21"/>
          <w:szCs w:val="21"/>
        </w:rPr>
      </w:pPr>
      <w:r>
        <w:rPr>
          <w:rFonts w:hint="eastAsia" w:ascii="宋体" w:hAnsi="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w:t>
      </w:r>
      <w:r>
        <w:rPr>
          <w:rFonts w:hint="eastAsia"/>
          <w:b w:val="0"/>
          <w:bCs w:val="0"/>
          <w:sz w:val="21"/>
          <w:szCs w:val="21"/>
          <w:lang w:val="en-US" w:eastAsia="zh-CN"/>
        </w:rPr>
        <w:t>，评审报告通过电子交易平台向采购人、采购代理机构提交。</w:t>
      </w:r>
    </w:p>
    <w:p w14:paraId="03031214">
      <w:pPr>
        <w:pStyle w:val="28"/>
        <w:keepNext w:val="0"/>
        <w:keepLines w:val="0"/>
        <w:pageBreakBefore w:val="0"/>
        <w:widowControl w:val="0"/>
        <w:kinsoku/>
        <w:wordWrap/>
        <w:overflowPunct/>
        <w:topLinePunct w:val="0"/>
        <w:autoSpaceDE/>
        <w:autoSpaceDN/>
        <w:bidi w:val="0"/>
        <w:adjustRightInd/>
        <w:snapToGrid/>
        <w:spacing w:line="360" w:lineRule="auto"/>
        <w:ind w:left="238"/>
        <w:textAlignment w:val="auto"/>
        <w:rPr>
          <w:sz w:val="21"/>
          <w:szCs w:val="21"/>
        </w:rPr>
      </w:pPr>
    </w:p>
    <w:p w14:paraId="4DFD9B2A">
      <w:pPr>
        <w:rPr>
          <w:sz w:val="21"/>
          <w:szCs w:val="21"/>
        </w:rPr>
      </w:pPr>
    </w:p>
    <w:p w14:paraId="1F0076B3">
      <w:pPr>
        <w:rPr>
          <w:sz w:val="21"/>
          <w:szCs w:val="21"/>
        </w:rPr>
      </w:pPr>
    </w:p>
    <w:p w14:paraId="37CBE3A0">
      <w:pPr>
        <w:rPr>
          <w:sz w:val="21"/>
          <w:szCs w:val="21"/>
        </w:rPr>
      </w:pPr>
    </w:p>
    <w:p w14:paraId="0B9152CB">
      <w:pPr>
        <w:keepNext w:val="0"/>
        <w:keepLines w:val="0"/>
        <w:widowControl/>
        <w:suppressLineNumbers w:val="0"/>
        <w:jc w:val="both"/>
        <w:rPr>
          <w:rFonts w:hint="eastAsia" w:ascii="宋体" w:hAnsi="宋体" w:eastAsia="宋体" w:cs="宋体"/>
          <w:b/>
          <w:bCs/>
          <w:color w:val="000000"/>
          <w:kern w:val="0"/>
          <w:sz w:val="43"/>
          <w:szCs w:val="43"/>
          <w:lang w:val="en-US" w:eastAsia="zh-CN" w:bidi="ar"/>
        </w:rPr>
      </w:pPr>
    </w:p>
    <w:p w14:paraId="1353FAD5">
      <w:pPr>
        <w:keepNext w:val="0"/>
        <w:keepLines w:val="0"/>
        <w:widowControl/>
        <w:suppressLineNumbers w:val="0"/>
        <w:jc w:val="both"/>
        <w:rPr>
          <w:rFonts w:hint="eastAsia" w:ascii="宋体" w:hAnsi="宋体" w:eastAsia="宋体" w:cs="宋体"/>
          <w:b/>
          <w:bCs/>
          <w:color w:val="000000"/>
          <w:kern w:val="0"/>
          <w:sz w:val="43"/>
          <w:szCs w:val="43"/>
          <w:lang w:val="en-US" w:eastAsia="zh-CN" w:bidi="ar"/>
        </w:rPr>
      </w:pPr>
    </w:p>
    <w:p w14:paraId="788019A1">
      <w:pPr>
        <w:keepNext w:val="0"/>
        <w:keepLines w:val="0"/>
        <w:widowControl/>
        <w:suppressLineNumbers w:val="0"/>
        <w:jc w:val="both"/>
        <w:rPr>
          <w:rFonts w:hint="eastAsia" w:ascii="宋体" w:hAnsi="宋体" w:eastAsia="宋体" w:cs="宋体"/>
          <w:b/>
          <w:bCs/>
          <w:color w:val="000000"/>
          <w:kern w:val="0"/>
          <w:sz w:val="43"/>
          <w:szCs w:val="43"/>
          <w:lang w:val="en-US" w:eastAsia="zh-CN" w:bidi="ar"/>
        </w:rPr>
      </w:pPr>
    </w:p>
    <w:p w14:paraId="04BB67F8">
      <w:pPr>
        <w:keepNext w:val="0"/>
        <w:keepLines w:val="0"/>
        <w:widowControl/>
        <w:suppressLineNumbers w:val="0"/>
        <w:jc w:val="both"/>
        <w:rPr>
          <w:rFonts w:hint="eastAsia" w:ascii="宋体" w:hAnsi="宋体" w:eastAsia="宋体" w:cs="宋体"/>
          <w:b/>
          <w:bCs/>
          <w:color w:val="000000"/>
          <w:kern w:val="0"/>
          <w:sz w:val="43"/>
          <w:szCs w:val="43"/>
          <w:lang w:val="en-US" w:eastAsia="zh-CN" w:bidi="ar"/>
        </w:rPr>
      </w:pPr>
    </w:p>
    <w:p w14:paraId="72ABBDEB">
      <w:pPr>
        <w:keepNext w:val="0"/>
        <w:keepLines w:val="0"/>
        <w:widowControl/>
        <w:suppressLineNumbers w:val="0"/>
        <w:jc w:val="both"/>
        <w:rPr>
          <w:rFonts w:hint="eastAsia" w:ascii="宋体" w:hAnsi="宋体" w:eastAsia="宋体" w:cs="宋体"/>
          <w:b/>
          <w:bCs/>
          <w:color w:val="000000"/>
          <w:kern w:val="0"/>
          <w:sz w:val="43"/>
          <w:szCs w:val="43"/>
          <w:lang w:val="en-US" w:eastAsia="zh-CN" w:bidi="ar"/>
        </w:rPr>
      </w:pPr>
    </w:p>
    <w:p w14:paraId="55068B98">
      <w:pPr>
        <w:keepNext w:val="0"/>
        <w:keepLines w:val="0"/>
        <w:widowControl/>
        <w:suppressLineNumbers w:val="0"/>
        <w:jc w:val="both"/>
        <w:rPr>
          <w:rFonts w:hint="eastAsia" w:ascii="宋体" w:hAnsi="宋体" w:eastAsia="宋体" w:cs="宋体"/>
          <w:b/>
          <w:bCs/>
          <w:color w:val="000000"/>
          <w:kern w:val="0"/>
          <w:sz w:val="43"/>
          <w:szCs w:val="43"/>
          <w:lang w:val="en-US" w:eastAsia="zh-CN" w:bidi="ar"/>
        </w:rPr>
      </w:pPr>
    </w:p>
    <w:p w14:paraId="7135430A">
      <w:pPr>
        <w:keepNext w:val="0"/>
        <w:keepLines w:val="0"/>
        <w:widowControl/>
        <w:suppressLineNumbers w:val="0"/>
        <w:jc w:val="both"/>
        <w:rPr>
          <w:rFonts w:hint="eastAsia" w:ascii="宋体" w:hAnsi="宋体" w:eastAsia="宋体" w:cs="宋体"/>
          <w:b/>
          <w:bCs/>
          <w:color w:val="000000"/>
          <w:kern w:val="0"/>
          <w:sz w:val="43"/>
          <w:szCs w:val="43"/>
          <w:lang w:val="en-US" w:eastAsia="zh-CN" w:bidi="ar"/>
        </w:rPr>
      </w:pPr>
    </w:p>
    <w:p w14:paraId="21D0C1E5">
      <w:pPr>
        <w:keepNext w:val="0"/>
        <w:keepLines w:val="0"/>
        <w:widowControl/>
        <w:suppressLineNumbers w:val="0"/>
        <w:jc w:val="both"/>
        <w:rPr>
          <w:rFonts w:hint="eastAsia" w:ascii="宋体" w:hAnsi="宋体" w:eastAsia="宋体" w:cs="宋体"/>
          <w:b/>
          <w:bCs/>
          <w:color w:val="000000"/>
          <w:kern w:val="0"/>
          <w:sz w:val="43"/>
          <w:szCs w:val="43"/>
          <w:lang w:val="en-US" w:eastAsia="zh-CN" w:bidi="ar"/>
        </w:rPr>
      </w:pPr>
    </w:p>
    <w:p w14:paraId="6F0AC335">
      <w:pPr>
        <w:keepNext w:val="0"/>
        <w:keepLines w:val="0"/>
        <w:widowControl/>
        <w:suppressLineNumbers w:val="0"/>
        <w:jc w:val="both"/>
        <w:rPr>
          <w:rFonts w:hint="eastAsia" w:ascii="宋体" w:hAnsi="宋体" w:eastAsia="宋体" w:cs="宋体"/>
          <w:b/>
          <w:bCs/>
          <w:color w:val="000000"/>
          <w:kern w:val="0"/>
          <w:sz w:val="43"/>
          <w:szCs w:val="43"/>
          <w:lang w:val="en-US" w:eastAsia="zh-CN" w:bidi="ar"/>
        </w:rPr>
      </w:pPr>
    </w:p>
    <w:p w14:paraId="388A293D">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3F5B0C6F">
      <w:pPr>
        <w:keepNext w:val="0"/>
        <w:keepLines w:val="0"/>
        <w:widowControl/>
        <w:suppressLineNumbers w:val="0"/>
        <w:jc w:val="center"/>
        <w:outlineLvl w:val="0"/>
        <w:rPr>
          <w:rFonts w:hint="eastAsia" w:ascii="宋体" w:hAnsi="宋体" w:eastAsia="宋体" w:cs="宋体"/>
          <w:b/>
          <w:bCs/>
          <w:color w:val="000000"/>
          <w:kern w:val="0"/>
          <w:sz w:val="43"/>
          <w:szCs w:val="43"/>
          <w:lang w:val="en-US" w:eastAsia="zh-CN" w:bidi="ar"/>
        </w:rPr>
      </w:pPr>
      <w:bookmarkStart w:id="46" w:name="_Toc27683"/>
    </w:p>
    <w:p w14:paraId="7E7E160E">
      <w:pPr>
        <w:keepNext w:val="0"/>
        <w:keepLines w:val="0"/>
        <w:widowControl/>
        <w:suppressLineNumbers w:val="0"/>
        <w:jc w:val="center"/>
        <w:outlineLvl w:val="0"/>
        <w:rPr>
          <w:rFonts w:hint="eastAsia" w:ascii="宋体" w:hAnsi="宋体" w:eastAsia="宋体" w:cs="宋体"/>
          <w:b/>
          <w:bCs/>
          <w:color w:val="000000"/>
          <w:kern w:val="0"/>
          <w:sz w:val="43"/>
          <w:szCs w:val="43"/>
          <w:lang w:val="en-US" w:eastAsia="zh-CN" w:bidi="ar"/>
        </w:rPr>
      </w:pPr>
    </w:p>
    <w:p w14:paraId="6CD23E29">
      <w:pPr>
        <w:keepNext w:val="0"/>
        <w:keepLines w:val="0"/>
        <w:widowControl/>
        <w:suppressLineNumbers w:val="0"/>
        <w:jc w:val="center"/>
        <w:outlineLvl w:val="0"/>
      </w:pPr>
      <w:r>
        <w:rPr>
          <w:rFonts w:hint="eastAsia" w:ascii="宋体" w:hAnsi="宋体" w:eastAsia="宋体" w:cs="宋体"/>
          <w:b/>
          <w:bCs/>
          <w:color w:val="000000"/>
          <w:kern w:val="0"/>
          <w:sz w:val="43"/>
          <w:szCs w:val="43"/>
          <w:lang w:val="en-US" w:eastAsia="zh-CN" w:bidi="ar"/>
        </w:rPr>
        <w:t>第五章 响应文件格式</w:t>
      </w:r>
      <w:bookmarkEnd w:id="46"/>
    </w:p>
    <w:p w14:paraId="172CF136">
      <w:pPr>
        <w:rPr>
          <w:sz w:val="21"/>
          <w:szCs w:val="21"/>
        </w:rPr>
      </w:pPr>
    </w:p>
    <w:p w14:paraId="2483382C">
      <w:pPr>
        <w:rPr>
          <w:sz w:val="21"/>
          <w:szCs w:val="21"/>
        </w:rPr>
      </w:pPr>
    </w:p>
    <w:p w14:paraId="64C61E12">
      <w:pPr>
        <w:rPr>
          <w:sz w:val="21"/>
          <w:szCs w:val="21"/>
        </w:rPr>
      </w:pPr>
    </w:p>
    <w:p w14:paraId="4E232B4A">
      <w:pPr>
        <w:rPr>
          <w:sz w:val="21"/>
          <w:szCs w:val="21"/>
        </w:rPr>
      </w:pPr>
    </w:p>
    <w:p w14:paraId="0B4A1C83">
      <w:pPr>
        <w:rPr>
          <w:sz w:val="21"/>
          <w:szCs w:val="21"/>
        </w:rPr>
      </w:pPr>
    </w:p>
    <w:p w14:paraId="75ECA2AD">
      <w:pPr>
        <w:rPr>
          <w:sz w:val="21"/>
          <w:szCs w:val="21"/>
        </w:rPr>
      </w:pPr>
    </w:p>
    <w:p w14:paraId="663443C7">
      <w:pPr>
        <w:rPr>
          <w:sz w:val="21"/>
          <w:szCs w:val="21"/>
        </w:rPr>
      </w:pPr>
    </w:p>
    <w:p w14:paraId="5C1A1A7D">
      <w:pPr>
        <w:rPr>
          <w:sz w:val="21"/>
          <w:szCs w:val="21"/>
        </w:rPr>
      </w:pPr>
    </w:p>
    <w:p w14:paraId="1E5AA18A">
      <w:pPr>
        <w:rPr>
          <w:sz w:val="21"/>
          <w:szCs w:val="21"/>
        </w:rPr>
      </w:pPr>
    </w:p>
    <w:p w14:paraId="1B51434F">
      <w:pPr>
        <w:rPr>
          <w:sz w:val="21"/>
          <w:szCs w:val="21"/>
        </w:rPr>
      </w:pPr>
    </w:p>
    <w:p w14:paraId="7D35223B">
      <w:pPr>
        <w:rPr>
          <w:sz w:val="21"/>
          <w:szCs w:val="21"/>
        </w:rPr>
      </w:pPr>
    </w:p>
    <w:p w14:paraId="57F24FB8">
      <w:pPr>
        <w:rPr>
          <w:sz w:val="21"/>
          <w:szCs w:val="21"/>
        </w:rPr>
      </w:pPr>
    </w:p>
    <w:p w14:paraId="5B3731F6">
      <w:pPr>
        <w:rPr>
          <w:sz w:val="21"/>
          <w:szCs w:val="21"/>
        </w:rPr>
      </w:pPr>
    </w:p>
    <w:p w14:paraId="02312537">
      <w:pPr>
        <w:rPr>
          <w:sz w:val="21"/>
          <w:szCs w:val="21"/>
        </w:rPr>
      </w:pPr>
    </w:p>
    <w:p w14:paraId="14C24846">
      <w:pPr>
        <w:rPr>
          <w:sz w:val="21"/>
          <w:szCs w:val="21"/>
        </w:rPr>
      </w:pPr>
    </w:p>
    <w:p w14:paraId="5AA8743D">
      <w:pPr>
        <w:rPr>
          <w:sz w:val="21"/>
          <w:szCs w:val="21"/>
        </w:rPr>
      </w:pPr>
    </w:p>
    <w:p w14:paraId="5A6CD166">
      <w:pPr>
        <w:rPr>
          <w:sz w:val="21"/>
          <w:szCs w:val="21"/>
        </w:rPr>
      </w:pPr>
    </w:p>
    <w:p w14:paraId="5EA368CD">
      <w:pPr>
        <w:rPr>
          <w:sz w:val="21"/>
          <w:szCs w:val="21"/>
        </w:rPr>
      </w:pPr>
    </w:p>
    <w:p w14:paraId="5392C9D6">
      <w:pPr>
        <w:rPr>
          <w:sz w:val="21"/>
          <w:szCs w:val="21"/>
        </w:rPr>
      </w:pPr>
    </w:p>
    <w:p w14:paraId="36C3FD4E">
      <w:pPr>
        <w:rPr>
          <w:sz w:val="21"/>
          <w:szCs w:val="21"/>
        </w:rPr>
      </w:pPr>
    </w:p>
    <w:p w14:paraId="58BCF06A">
      <w:pPr>
        <w:rPr>
          <w:sz w:val="21"/>
          <w:szCs w:val="21"/>
        </w:rPr>
      </w:pPr>
    </w:p>
    <w:p w14:paraId="75C7C80C">
      <w:pPr>
        <w:rPr>
          <w:sz w:val="21"/>
          <w:szCs w:val="21"/>
        </w:rPr>
      </w:pPr>
    </w:p>
    <w:p w14:paraId="59C3949B">
      <w:pPr>
        <w:rPr>
          <w:sz w:val="21"/>
          <w:szCs w:val="21"/>
        </w:rPr>
      </w:pPr>
    </w:p>
    <w:p w14:paraId="4BC18D1A">
      <w:pPr>
        <w:rPr>
          <w:sz w:val="21"/>
          <w:szCs w:val="21"/>
        </w:rPr>
      </w:pPr>
    </w:p>
    <w:p w14:paraId="03E0506E">
      <w:pPr>
        <w:snapToGrid w:val="0"/>
        <w:spacing w:before="120" w:beforeLines="50" w:after="50" w:line="360" w:lineRule="auto"/>
        <w:jc w:val="both"/>
        <w:outlineLvl w:val="9"/>
        <w:rPr>
          <w:rFonts w:hint="eastAsia" w:ascii="宋体" w:hAnsi="宋体"/>
          <w:bCs/>
          <w:sz w:val="32"/>
          <w:szCs w:val="32"/>
        </w:rPr>
      </w:pPr>
    </w:p>
    <w:p w14:paraId="241757B7">
      <w:pPr>
        <w:snapToGrid w:val="0"/>
        <w:spacing w:before="120" w:beforeLines="50" w:after="50" w:line="360" w:lineRule="auto"/>
        <w:jc w:val="center"/>
        <w:outlineLvl w:val="9"/>
        <w:rPr>
          <w:rFonts w:hint="eastAsia" w:ascii="宋体" w:hAnsi="宋体"/>
          <w:bCs/>
          <w:sz w:val="32"/>
          <w:szCs w:val="32"/>
        </w:rPr>
      </w:pPr>
      <w:r>
        <w:rPr>
          <w:rFonts w:hint="eastAsia" w:ascii="宋体" w:hAnsi="宋体"/>
          <w:bCs/>
          <w:sz w:val="32"/>
          <w:szCs w:val="32"/>
        </w:rPr>
        <w:t>资格证明文件格式</w:t>
      </w:r>
    </w:p>
    <w:p w14:paraId="1B0B7442">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14:paraId="736E6BE9">
      <w:pPr>
        <w:snapToGrid w:val="0"/>
        <w:spacing w:before="120" w:beforeLines="50" w:after="50"/>
        <w:rPr>
          <w:rFonts w:hint="eastAsia" w:ascii="宋体" w:hAnsi="宋体"/>
          <w:sz w:val="24"/>
          <w:szCs w:val="20"/>
        </w:rPr>
      </w:pPr>
    </w:p>
    <w:p w14:paraId="6CDBFA44">
      <w:pPr>
        <w:snapToGrid w:val="0"/>
        <w:spacing w:before="120" w:beforeLines="50" w:after="50"/>
        <w:rPr>
          <w:rFonts w:hint="eastAsia" w:ascii="宋体" w:hAnsi="宋体"/>
          <w:sz w:val="24"/>
          <w:szCs w:val="20"/>
        </w:rPr>
      </w:pPr>
    </w:p>
    <w:p w14:paraId="4BC8754E">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件（封面）</w:t>
      </w:r>
    </w:p>
    <w:p w14:paraId="17B608A2">
      <w:pPr>
        <w:snapToGrid w:val="0"/>
        <w:spacing w:before="120" w:beforeLines="50" w:after="50"/>
        <w:rPr>
          <w:rFonts w:hint="eastAsia" w:ascii="宋体" w:hAnsi="宋体"/>
          <w:bCs/>
          <w:sz w:val="24"/>
          <w:szCs w:val="20"/>
        </w:rPr>
      </w:pPr>
    </w:p>
    <w:p w14:paraId="4160DC9A">
      <w:pPr>
        <w:snapToGrid w:val="0"/>
        <w:spacing w:before="120" w:beforeLines="50" w:after="50"/>
        <w:rPr>
          <w:rFonts w:hint="eastAsia" w:ascii="宋体" w:hAnsi="宋体"/>
          <w:bCs/>
          <w:sz w:val="24"/>
          <w:szCs w:val="20"/>
        </w:rPr>
      </w:pPr>
    </w:p>
    <w:p w14:paraId="1FB41423">
      <w:pPr>
        <w:snapToGrid w:val="0"/>
        <w:spacing w:before="120" w:beforeLines="50" w:after="50"/>
        <w:rPr>
          <w:rFonts w:hint="eastAsia" w:ascii="宋体" w:hAnsi="宋体"/>
          <w:bCs/>
          <w:sz w:val="24"/>
          <w:szCs w:val="20"/>
        </w:rPr>
      </w:pPr>
    </w:p>
    <w:p w14:paraId="39ED62A7">
      <w:pPr>
        <w:snapToGrid w:val="0"/>
        <w:spacing w:before="120" w:beforeLines="50" w:after="50"/>
        <w:rPr>
          <w:rFonts w:hint="eastAsia" w:ascii="宋体" w:hAnsi="宋体"/>
          <w:bCs/>
          <w:sz w:val="24"/>
          <w:szCs w:val="20"/>
        </w:rPr>
      </w:pPr>
    </w:p>
    <w:p w14:paraId="75B9D374">
      <w:pPr>
        <w:snapToGrid w:val="0"/>
        <w:spacing w:before="120" w:beforeLines="50" w:after="50"/>
        <w:rPr>
          <w:rFonts w:hint="eastAsia" w:ascii="宋体" w:hAnsi="宋体"/>
          <w:bCs/>
          <w:sz w:val="24"/>
          <w:szCs w:val="20"/>
        </w:rPr>
      </w:pPr>
    </w:p>
    <w:p w14:paraId="35496CB8">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04A2D576">
      <w:pPr>
        <w:snapToGrid w:val="0"/>
        <w:spacing w:before="120" w:beforeLines="50" w:after="50"/>
        <w:ind w:firstLine="720" w:firstLineChars="225"/>
        <w:rPr>
          <w:rFonts w:hint="eastAsia" w:ascii="宋体" w:hAnsi="宋体" w:cs="仿宋_GB2312"/>
          <w:bCs/>
          <w:sz w:val="32"/>
          <w:szCs w:val="32"/>
        </w:rPr>
      </w:pPr>
    </w:p>
    <w:p w14:paraId="69CC467A">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项目编号：</w:t>
      </w:r>
    </w:p>
    <w:p w14:paraId="54A1BCB1">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325F216D">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14:paraId="09B610CF">
      <w:pPr>
        <w:snapToGrid w:val="0"/>
        <w:spacing w:before="120" w:beforeLines="50" w:after="50"/>
        <w:ind w:firstLine="720" w:firstLineChars="225"/>
        <w:rPr>
          <w:rFonts w:hint="eastAsia" w:ascii="宋体" w:hAnsi="宋体" w:cs="仿宋_GB2312"/>
          <w:bCs/>
          <w:sz w:val="32"/>
          <w:szCs w:val="32"/>
        </w:rPr>
      </w:pPr>
    </w:p>
    <w:p w14:paraId="5059C8B2">
      <w:pPr>
        <w:pStyle w:val="6"/>
        <w:snapToGrid w:val="0"/>
        <w:spacing w:before="50" w:after="50"/>
        <w:ind w:firstLine="720" w:firstLineChars="225"/>
        <w:rPr>
          <w:rFonts w:hint="eastAsia" w:ascii="宋体" w:hAnsi="宋体" w:cs="仿宋_GB2312"/>
          <w:bCs/>
          <w:sz w:val="32"/>
          <w:szCs w:val="32"/>
        </w:rPr>
      </w:pPr>
      <w:r>
        <w:rPr>
          <w:rFonts w:hint="eastAsia" w:ascii="宋体" w:hAnsi="宋体" w:cs="仿宋_GB2312"/>
          <w:bCs/>
          <w:sz w:val="32"/>
          <w:szCs w:val="32"/>
        </w:rPr>
        <w:t>供应商名称：</w:t>
      </w:r>
    </w:p>
    <w:p w14:paraId="401A0DE9">
      <w:pPr>
        <w:pStyle w:val="6"/>
        <w:snapToGrid w:val="0"/>
        <w:spacing w:before="50" w:after="50"/>
        <w:ind w:firstLine="720" w:firstLineChars="225"/>
        <w:rPr>
          <w:rFonts w:hint="eastAsia" w:ascii="宋体" w:hAnsi="宋体" w:cs="仿宋_GB2312"/>
          <w:bCs/>
          <w:sz w:val="32"/>
          <w:szCs w:val="32"/>
        </w:rPr>
      </w:pPr>
    </w:p>
    <w:p w14:paraId="3E909A0B">
      <w:pPr>
        <w:pStyle w:val="6"/>
        <w:snapToGrid w:val="0"/>
        <w:spacing w:before="50" w:after="50"/>
        <w:ind w:firstLine="720" w:firstLineChars="225"/>
        <w:rPr>
          <w:rFonts w:hint="eastAsia" w:ascii="宋体" w:hAnsi="宋体" w:cs="仿宋_GB2312"/>
          <w:bCs/>
          <w:sz w:val="32"/>
          <w:szCs w:val="32"/>
        </w:rPr>
      </w:pPr>
    </w:p>
    <w:p w14:paraId="6DB719EB">
      <w:pPr>
        <w:pStyle w:val="6"/>
        <w:snapToGrid w:val="0"/>
        <w:spacing w:before="50" w:after="50"/>
        <w:ind w:firstLine="720" w:firstLineChars="225"/>
        <w:rPr>
          <w:rFonts w:hint="eastAsia" w:ascii="宋体" w:hAnsi="宋体" w:cs="仿宋_GB2312"/>
          <w:bCs/>
          <w:sz w:val="32"/>
          <w:szCs w:val="32"/>
        </w:rPr>
      </w:pPr>
    </w:p>
    <w:p w14:paraId="4B6BAB89">
      <w:pPr>
        <w:pStyle w:val="6"/>
        <w:snapToGrid w:val="0"/>
        <w:spacing w:before="50" w:after="50"/>
        <w:ind w:firstLine="1280" w:firstLineChars="400"/>
        <w:rPr>
          <w:rFonts w:hint="eastAsia" w:ascii="宋体" w:hAnsi="宋体" w:cs="仿宋_GB2312"/>
          <w:bCs/>
          <w:sz w:val="32"/>
          <w:szCs w:val="32"/>
        </w:rPr>
      </w:pPr>
    </w:p>
    <w:p w14:paraId="4BA78F39">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5E011754">
      <w:pPr>
        <w:rPr>
          <w:rFonts w:ascii="宋体" w:hAnsi="宋体"/>
          <w:sz w:val="24"/>
        </w:rPr>
      </w:pPr>
      <w:r>
        <w:rPr>
          <w:rFonts w:ascii="宋体" w:hAnsi="宋体"/>
          <w:sz w:val="24"/>
        </w:rPr>
        <w:br w:type="page"/>
      </w:r>
    </w:p>
    <w:p w14:paraId="73B6F0A0">
      <w:pPr>
        <w:rPr>
          <w:rFonts w:ascii="宋体" w:hAnsi="宋体"/>
          <w:sz w:val="24"/>
        </w:rPr>
      </w:pPr>
    </w:p>
    <w:p w14:paraId="28E951DC">
      <w:pPr>
        <w:rPr>
          <w:rFonts w:ascii="宋体" w:hAnsi="宋体"/>
          <w:sz w:val="24"/>
        </w:rPr>
      </w:pPr>
    </w:p>
    <w:p w14:paraId="3D9C42C6">
      <w:pPr>
        <w:rPr>
          <w:rFonts w:ascii="宋体" w:hAnsi="宋体"/>
          <w:sz w:val="24"/>
        </w:rPr>
      </w:pPr>
    </w:p>
    <w:p w14:paraId="72AD6437">
      <w:pPr>
        <w:rPr>
          <w:rFonts w:ascii="宋体" w:hAnsi="宋体"/>
          <w:sz w:val="24"/>
        </w:rPr>
      </w:pPr>
    </w:p>
    <w:p w14:paraId="0AD854D1">
      <w:pPr>
        <w:rPr>
          <w:rFonts w:ascii="宋体" w:hAnsi="宋体"/>
          <w:sz w:val="24"/>
        </w:rPr>
      </w:pPr>
    </w:p>
    <w:p w14:paraId="7B3B0DFD">
      <w:pPr>
        <w:rPr>
          <w:rFonts w:hint="default" w:ascii="宋体" w:hAnsi="宋体" w:eastAsia="宋体"/>
          <w:sz w:val="24"/>
          <w:lang w:val="en-US" w:eastAsia="zh-CN"/>
        </w:rPr>
      </w:pPr>
      <w:r>
        <w:rPr>
          <w:rFonts w:hint="eastAsia" w:ascii="宋体" w:hAnsi="宋体"/>
          <w:sz w:val="24"/>
          <w:lang w:val="en-US" w:eastAsia="zh-CN"/>
        </w:rPr>
        <w:t xml:space="preserve">  </w:t>
      </w:r>
    </w:p>
    <w:p w14:paraId="216512D5">
      <w:pPr>
        <w:keepNext w:val="0"/>
        <w:keepLines w:val="0"/>
        <w:widowControl/>
        <w:numPr>
          <w:ilvl w:val="0"/>
          <w:numId w:val="0"/>
        </w:numPr>
        <w:suppressLineNumbers w:val="0"/>
        <w:ind w:firstLine="2801" w:firstLineChars="900"/>
        <w:jc w:val="both"/>
        <w:rPr>
          <w:rFonts w:hint="eastAsia" w:ascii="宋体" w:hAnsi="宋体" w:eastAsia="宋体" w:cs="宋体"/>
          <w:b/>
          <w:bCs/>
          <w:color w:val="000000"/>
          <w:kern w:val="0"/>
          <w:sz w:val="31"/>
          <w:szCs w:val="31"/>
          <w:lang w:val="en-US" w:eastAsia="zh-CN" w:bidi="ar"/>
        </w:rPr>
      </w:pPr>
      <w:r>
        <w:rPr>
          <w:rFonts w:hint="eastAsia" w:ascii="宋体" w:hAnsi="宋体" w:cs="宋体"/>
          <w:b/>
          <w:bCs/>
          <w:color w:val="000000"/>
          <w:kern w:val="0"/>
          <w:sz w:val="31"/>
          <w:szCs w:val="31"/>
          <w:lang w:val="en-US" w:eastAsia="zh-CN" w:bidi="ar"/>
        </w:rPr>
        <w:t>2.</w:t>
      </w:r>
      <w:r>
        <w:rPr>
          <w:rFonts w:hint="eastAsia" w:ascii="宋体" w:hAnsi="宋体" w:eastAsia="宋体" w:cs="宋体"/>
          <w:b/>
          <w:bCs/>
          <w:color w:val="000000"/>
          <w:kern w:val="0"/>
          <w:sz w:val="31"/>
          <w:szCs w:val="31"/>
          <w:lang w:val="en-US" w:eastAsia="zh-CN" w:bidi="ar"/>
        </w:rPr>
        <w:t>资格证明文件目录</w:t>
      </w:r>
    </w:p>
    <w:p w14:paraId="4823B174">
      <w:pPr>
        <w:keepNext w:val="0"/>
        <w:keepLines w:val="0"/>
        <w:widowControl/>
        <w:numPr>
          <w:ilvl w:val="0"/>
          <w:numId w:val="0"/>
        </w:numPr>
        <w:suppressLineNumbers w:val="0"/>
        <w:jc w:val="both"/>
        <w:rPr>
          <w:rFonts w:hint="eastAsia" w:ascii="宋体" w:hAnsi="宋体" w:eastAsia="宋体" w:cs="宋体"/>
          <w:b/>
          <w:bCs/>
          <w:color w:val="000000"/>
          <w:kern w:val="0"/>
          <w:sz w:val="31"/>
          <w:szCs w:val="31"/>
          <w:lang w:val="en-US" w:eastAsia="zh-CN" w:bidi="ar"/>
        </w:rPr>
      </w:pPr>
    </w:p>
    <w:p w14:paraId="0EE6F863">
      <w:pPr>
        <w:ind w:firstLine="720" w:firstLineChars="300"/>
        <w:rPr>
          <w:rFonts w:ascii="宋体" w:hAnsi="宋体"/>
          <w:sz w:val="24"/>
        </w:rPr>
      </w:pPr>
      <w:r>
        <w:rPr>
          <w:rFonts w:hint="eastAsia" w:ascii="宋体" w:hAnsi="宋体"/>
          <w:sz w:val="24"/>
          <w:lang w:val="en-US" w:eastAsia="zh-CN"/>
        </w:rPr>
        <w:t>根据谈判文件规定及供应商提供的材料自行编写目录（部分格式后附）。</w:t>
      </w:r>
    </w:p>
    <w:p w14:paraId="7CB72364">
      <w:pPr>
        <w:rPr>
          <w:rFonts w:hint="eastAsia" w:ascii="宋体" w:hAnsi="宋体"/>
          <w:sz w:val="24"/>
          <w:lang w:val="zh-CN"/>
        </w:rPr>
      </w:pPr>
    </w:p>
    <w:p w14:paraId="4B0813CB">
      <w:pPr>
        <w:rPr>
          <w:rFonts w:ascii="宋体" w:hAnsi="宋体"/>
          <w:sz w:val="24"/>
        </w:rPr>
      </w:pPr>
    </w:p>
    <w:p w14:paraId="06D0DD55">
      <w:pPr>
        <w:rPr>
          <w:rFonts w:ascii="宋体" w:hAnsi="宋体"/>
          <w:sz w:val="24"/>
        </w:rPr>
      </w:pPr>
    </w:p>
    <w:p w14:paraId="3739A6C9">
      <w:pPr>
        <w:rPr>
          <w:rFonts w:ascii="宋体" w:hAnsi="宋体"/>
          <w:sz w:val="24"/>
        </w:rPr>
      </w:pPr>
    </w:p>
    <w:p w14:paraId="1BACA8A2">
      <w:pPr>
        <w:rPr>
          <w:rFonts w:ascii="宋体" w:hAnsi="宋体"/>
          <w:sz w:val="24"/>
        </w:rPr>
      </w:pPr>
    </w:p>
    <w:p w14:paraId="1A9B5347">
      <w:pPr>
        <w:rPr>
          <w:rFonts w:ascii="宋体" w:hAnsi="宋体"/>
          <w:sz w:val="24"/>
        </w:rPr>
      </w:pPr>
    </w:p>
    <w:p w14:paraId="3E44448D">
      <w:pPr>
        <w:rPr>
          <w:rFonts w:ascii="宋体" w:hAnsi="宋体"/>
          <w:sz w:val="24"/>
        </w:rPr>
      </w:pPr>
    </w:p>
    <w:p w14:paraId="542A9B9C">
      <w:pPr>
        <w:rPr>
          <w:rFonts w:ascii="宋体" w:hAnsi="宋体"/>
          <w:sz w:val="24"/>
        </w:rPr>
      </w:pPr>
    </w:p>
    <w:p w14:paraId="2D3B2D91">
      <w:pPr>
        <w:rPr>
          <w:rFonts w:ascii="宋体" w:hAnsi="宋体"/>
          <w:sz w:val="24"/>
        </w:rPr>
      </w:pPr>
    </w:p>
    <w:p w14:paraId="41EF2FE1">
      <w:pPr>
        <w:rPr>
          <w:rFonts w:ascii="宋体" w:hAnsi="宋体"/>
          <w:sz w:val="24"/>
        </w:rPr>
      </w:pPr>
    </w:p>
    <w:p w14:paraId="02577F22">
      <w:pPr>
        <w:rPr>
          <w:rFonts w:ascii="宋体" w:hAnsi="宋体"/>
          <w:sz w:val="24"/>
        </w:rPr>
      </w:pPr>
    </w:p>
    <w:p w14:paraId="0935E844">
      <w:pPr>
        <w:rPr>
          <w:rFonts w:ascii="宋体" w:hAnsi="宋体"/>
          <w:sz w:val="24"/>
        </w:rPr>
      </w:pPr>
    </w:p>
    <w:p w14:paraId="2856A7AE">
      <w:pPr>
        <w:rPr>
          <w:rFonts w:ascii="宋体" w:hAnsi="宋体"/>
          <w:sz w:val="24"/>
        </w:rPr>
      </w:pPr>
    </w:p>
    <w:p w14:paraId="73154AA5">
      <w:pPr>
        <w:rPr>
          <w:rFonts w:ascii="宋体" w:hAnsi="宋体"/>
          <w:sz w:val="24"/>
        </w:rPr>
      </w:pPr>
    </w:p>
    <w:p w14:paraId="312BF72A">
      <w:pPr>
        <w:rPr>
          <w:rFonts w:ascii="宋体" w:hAnsi="宋体"/>
          <w:sz w:val="24"/>
        </w:rPr>
      </w:pPr>
    </w:p>
    <w:p w14:paraId="7EA33A72">
      <w:pPr>
        <w:rPr>
          <w:rFonts w:ascii="宋体" w:hAnsi="宋体"/>
          <w:sz w:val="24"/>
        </w:rPr>
      </w:pPr>
    </w:p>
    <w:p w14:paraId="26A75902">
      <w:pPr>
        <w:rPr>
          <w:rFonts w:ascii="宋体" w:hAnsi="宋体"/>
          <w:sz w:val="24"/>
        </w:rPr>
      </w:pPr>
    </w:p>
    <w:p w14:paraId="17BA2C63">
      <w:pPr>
        <w:rPr>
          <w:rFonts w:ascii="宋体" w:hAnsi="宋体"/>
          <w:sz w:val="24"/>
        </w:rPr>
      </w:pPr>
    </w:p>
    <w:p w14:paraId="51E44022">
      <w:pPr>
        <w:rPr>
          <w:rFonts w:ascii="宋体" w:hAnsi="宋体"/>
          <w:sz w:val="24"/>
        </w:rPr>
      </w:pPr>
    </w:p>
    <w:p w14:paraId="7F08E07D">
      <w:pPr>
        <w:rPr>
          <w:rFonts w:ascii="宋体" w:hAnsi="宋体"/>
          <w:sz w:val="24"/>
        </w:rPr>
      </w:pPr>
    </w:p>
    <w:p w14:paraId="7FD6D1D7">
      <w:pPr>
        <w:rPr>
          <w:rFonts w:ascii="宋体" w:hAnsi="宋体"/>
          <w:sz w:val="24"/>
        </w:rPr>
      </w:pPr>
    </w:p>
    <w:p w14:paraId="4CA935DF">
      <w:pPr>
        <w:rPr>
          <w:rFonts w:ascii="宋体" w:hAnsi="宋体"/>
          <w:sz w:val="24"/>
        </w:rPr>
      </w:pPr>
    </w:p>
    <w:p w14:paraId="3938180D">
      <w:pPr>
        <w:rPr>
          <w:rFonts w:ascii="宋体" w:hAnsi="宋体"/>
          <w:sz w:val="24"/>
        </w:rPr>
      </w:pPr>
    </w:p>
    <w:p w14:paraId="2EA44338">
      <w:pPr>
        <w:rPr>
          <w:rFonts w:ascii="宋体" w:hAnsi="宋体"/>
          <w:sz w:val="24"/>
        </w:rPr>
      </w:pPr>
    </w:p>
    <w:p w14:paraId="0B42AEBD">
      <w:pPr>
        <w:rPr>
          <w:rFonts w:ascii="宋体" w:hAnsi="宋体"/>
          <w:sz w:val="24"/>
        </w:rPr>
      </w:pPr>
    </w:p>
    <w:p w14:paraId="64835AC0">
      <w:pPr>
        <w:rPr>
          <w:rFonts w:ascii="宋体" w:hAnsi="宋体"/>
          <w:sz w:val="24"/>
        </w:rPr>
      </w:pPr>
    </w:p>
    <w:p w14:paraId="3E9D1ED4">
      <w:pPr>
        <w:rPr>
          <w:rFonts w:ascii="宋体" w:hAnsi="宋体"/>
          <w:sz w:val="24"/>
        </w:rPr>
      </w:pPr>
    </w:p>
    <w:p w14:paraId="778D4139">
      <w:pPr>
        <w:rPr>
          <w:rFonts w:ascii="宋体" w:hAnsi="宋体"/>
          <w:sz w:val="24"/>
        </w:rPr>
      </w:pPr>
    </w:p>
    <w:p w14:paraId="58063126">
      <w:pPr>
        <w:rPr>
          <w:rFonts w:ascii="宋体" w:hAnsi="宋体"/>
          <w:sz w:val="24"/>
        </w:rPr>
      </w:pPr>
    </w:p>
    <w:p w14:paraId="69145A36">
      <w:pPr>
        <w:rPr>
          <w:rFonts w:ascii="宋体" w:hAnsi="宋体"/>
          <w:sz w:val="24"/>
        </w:rPr>
      </w:pPr>
    </w:p>
    <w:p w14:paraId="2F9E99D4">
      <w:pPr>
        <w:rPr>
          <w:rFonts w:ascii="宋体" w:hAnsi="宋体"/>
          <w:sz w:val="24"/>
        </w:rPr>
      </w:pPr>
    </w:p>
    <w:p w14:paraId="497F71E6">
      <w:pPr>
        <w:rPr>
          <w:rFonts w:ascii="宋体" w:hAnsi="宋体"/>
          <w:sz w:val="24"/>
        </w:rPr>
      </w:pPr>
    </w:p>
    <w:p w14:paraId="5E1026C3">
      <w:pPr>
        <w:rPr>
          <w:rFonts w:ascii="宋体" w:hAnsi="宋体"/>
          <w:sz w:val="24"/>
        </w:rPr>
      </w:pPr>
    </w:p>
    <w:p w14:paraId="31E62BA8">
      <w:pPr>
        <w:rPr>
          <w:rFonts w:ascii="宋体" w:hAnsi="宋体"/>
          <w:sz w:val="24"/>
        </w:rPr>
      </w:pPr>
    </w:p>
    <w:p w14:paraId="76FA3A40">
      <w:pPr>
        <w:spacing w:line="360" w:lineRule="auto"/>
        <w:contextualSpacing/>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供应商直接控股股东信息表</w:t>
      </w:r>
    </w:p>
    <w:p w14:paraId="57B1A97F">
      <w:pPr>
        <w:spacing w:line="360" w:lineRule="auto"/>
        <w:contextualSpacing/>
        <w:jc w:val="center"/>
        <w:rPr>
          <w:rFonts w:hint="eastAsia" w:ascii="宋体" w:hAnsi="宋体"/>
          <w:b/>
          <w:color w:val="auto"/>
          <w:sz w:val="22"/>
          <w:szCs w:val="22"/>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07899BE">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82C24F">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1926B3">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312F86">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D2EB15">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580AE3">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22258DB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9531C6">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37E366">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0B42A6">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88CCB">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7DF87A">
            <w:pPr>
              <w:widowControl/>
              <w:spacing w:line="360" w:lineRule="auto"/>
              <w:contextualSpacing/>
              <w:jc w:val="center"/>
              <w:rPr>
                <w:rFonts w:hint="eastAsia" w:ascii="宋体" w:hAnsi="宋体" w:cs="宋体"/>
                <w:color w:val="auto"/>
                <w:kern w:val="0"/>
                <w:sz w:val="22"/>
                <w:szCs w:val="22"/>
                <w:highlight w:val="none"/>
              </w:rPr>
            </w:pPr>
          </w:p>
        </w:tc>
      </w:tr>
      <w:tr w14:paraId="6EB27DE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ADEFAC">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5D60A1">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FAF8C4">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2565DB">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B47D0B">
            <w:pPr>
              <w:widowControl/>
              <w:spacing w:line="360" w:lineRule="auto"/>
              <w:contextualSpacing/>
              <w:jc w:val="center"/>
              <w:rPr>
                <w:rFonts w:hint="eastAsia" w:ascii="宋体" w:hAnsi="宋体" w:cs="宋体"/>
                <w:color w:val="auto"/>
                <w:kern w:val="0"/>
                <w:sz w:val="22"/>
                <w:szCs w:val="22"/>
                <w:highlight w:val="none"/>
              </w:rPr>
            </w:pPr>
          </w:p>
        </w:tc>
      </w:tr>
      <w:tr w14:paraId="2A3A5EA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77B026">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5AB2F1">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C80AE0">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9BD8F7">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0CCFBD">
            <w:pPr>
              <w:widowControl/>
              <w:spacing w:line="360" w:lineRule="auto"/>
              <w:contextualSpacing/>
              <w:jc w:val="center"/>
              <w:rPr>
                <w:rFonts w:hint="eastAsia" w:ascii="宋体" w:hAnsi="宋体" w:cs="宋体"/>
                <w:color w:val="auto"/>
                <w:kern w:val="0"/>
                <w:sz w:val="22"/>
                <w:szCs w:val="22"/>
                <w:highlight w:val="none"/>
              </w:rPr>
            </w:pPr>
          </w:p>
        </w:tc>
      </w:tr>
      <w:tr w14:paraId="3CD769C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F413D6">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A33CA1">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0C0EC0">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65D2AB">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507B41">
            <w:pPr>
              <w:widowControl/>
              <w:spacing w:line="360" w:lineRule="auto"/>
              <w:contextualSpacing/>
              <w:jc w:val="center"/>
              <w:rPr>
                <w:rFonts w:hint="eastAsia" w:ascii="宋体" w:hAnsi="宋体" w:cs="宋体"/>
                <w:color w:val="auto"/>
                <w:kern w:val="0"/>
                <w:sz w:val="22"/>
                <w:szCs w:val="22"/>
                <w:highlight w:val="none"/>
              </w:rPr>
            </w:pPr>
          </w:p>
        </w:tc>
      </w:tr>
    </w:tbl>
    <w:p w14:paraId="0AC53FBE">
      <w:pPr>
        <w:spacing w:line="360" w:lineRule="auto"/>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3FF121C3">
      <w:pPr>
        <w:spacing w:line="360" w:lineRule="auto"/>
        <w:ind w:firstLine="420" w:firstLineChars="200"/>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1E01279">
      <w:pPr>
        <w:spacing w:line="360" w:lineRule="auto"/>
        <w:ind w:firstLine="420" w:firstLineChars="200"/>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2.本表所指的控股关系仅限于直接控股关系，不包括间接的控股关系。公司实际控制人与公司之间的关系不属于本表所指的直接控股关系。</w:t>
      </w:r>
    </w:p>
    <w:p w14:paraId="48B04794">
      <w:pPr>
        <w:spacing w:line="360" w:lineRule="auto"/>
        <w:ind w:firstLine="420" w:firstLineChars="200"/>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3.供应商不存在直接控股股东的，</w:t>
      </w:r>
      <w:r>
        <w:rPr>
          <w:rFonts w:hint="eastAsia" w:ascii="宋体" w:hAnsi="宋体"/>
          <w:color w:val="auto"/>
          <w:sz w:val="21"/>
          <w:szCs w:val="21"/>
          <w:highlight w:val="none"/>
        </w:rPr>
        <w:t>则在“直接控股股东名称”填“无”</w:t>
      </w:r>
      <w:r>
        <w:rPr>
          <w:rFonts w:hint="eastAsia" w:ascii="宋体" w:hAnsi="宋体" w:cs="宋体"/>
          <w:color w:val="auto"/>
          <w:sz w:val="21"/>
          <w:szCs w:val="21"/>
          <w:highlight w:val="none"/>
        </w:rPr>
        <w:t>。</w:t>
      </w:r>
    </w:p>
    <w:p w14:paraId="10A07B21">
      <w:pPr>
        <w:spacing w:line="360" w:lineRule="auto"/>
        <w:ind w:firstLine="420" w:firstLineChars="200"/>
        <w:contextualSpacing/>
        <w:jc w:val="left"/>
        <w:rPr>
          <w:rFonts w:ascii="宋体" w:hAnsi="宋体" w:cs="宋体"/>
          <w:color w:val="auto"/>
          <w:sz w:val="21"/>
          <w:szCs w:val="21"/>
          <w:highlight w:val="none"/>
        </w:rPr>
      </w:pPr>
    </w:p>
    <w:p w14:paraId="0A44B07B">
      <w:pPr>
        <w:spacing w:line="360" w:lineRule="auto"/>
        <w:ind w:right="480"/>
        <w:contextualSpacing/>
        <w:jc w:val="both"/>
        <w:rPr>
          <w:rFonts w:hint="eastAsia" w:ascii="宋体" w:hAnsi="宋体" w:cs="宋体"/>
          <w:color w:val="auto"/>
          <w:sz w:val="21"/>
          <w:szCs w:val="21"/>
          <w:highlight w:val="none"/>
        </w:rPr>
      </w:pPr>
    </w:p>
    <w:p w14:paraId="7698C03D">
      <w:pPr>
        <w:spacing w:line="360" w:lineRule="auto"/>
        <w:ind w:right="480" w:firstLine="1260" w:firstLineChars="600"/>
        <w:contextualSpacing/>
        <w:jc w:val="both"/>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法定代表人或者委托代理人</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签字或电子签名）</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ascii="宋体" w:hAnsi="宋体" w:cs="宋体"/>
          <w:color w:val="auto"/>
          <w:sz w:val="21"/>
          <w:szCs w:val="21"/>
          <w:highlight w:val="none"/>
          <w:u w:val="single"/>
        </w:rPr>
        <w:t xml:space="preserve">      </w:t>
      </w:r>
    </w:p>
    <w:p w14:paraId="3316847F">
      <w:pPr>
        <w:spacing w:line="360" w:lineRule="auto"/>
        <w:ind w:right="480" w:firstLine="3885" w:firstLineChars="1850"/>
        <w:contextualSpacing/>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供应商</w:t>
      </w:r>
      <w:r>
        <w:rPr>
          <w:rFonts w:hint="eastAsia" w:ascii="宋体" w:hAnsi="宋体"/>
          <w:color w:val="auto"/>
          <w:sz w:val="21"/>
          <w:szCs w:val="21"/>
          <w:highlight w:val="none"/>
        </w:rPr>
        <w:t>（电子签章）</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p>
    <w:p w14:paraId="6A37F80D">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cs="仿宋_GB2312"/>
          <w:color w:val="auto"/>
          <w:sz w:val="22"/>
          <w:szCs w:val="22"/>
          <w:highlight w:val="none"/>
          <w:lang w:val="en-US" w:eastAsia="zh-CN"/>
        </w:rPr>
        <w:t xml:space="preserve"> </w:t>
      </w:r>
      <w:r>
        <w:rPr>
          <w:rFonts w:hint="eastAsia" w:asciiTheme="minorEastAsia" w:hAnsiTheme="minorEastAsia" w:eastAsiaTheme="minorEastAsia" w:cstheme="minorEastAsia"/>
          <w:color w:val="auto"/>
          <w:kern w:val="2"/>
          <w:sz w:val="22"/>
          <w:szCs w:val="22"/>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F66ADC0">
      <w:pPr>
        <w:rPr>
          <w:rFonts w:hint="eastAsia" w:ascii="宋体" w:hAnsi="宋体" w:cs="宋体"/>
          <w:color w:val="auto"/>
          <w:sz w:val="21"/>
          <w:szCs w:val="21"/>
          <w:highlight w:val="none"/>
          <w:lang w:val="en-US" w:eastAsia="zh-CN"/>
        </w:rPr>
      </w:pPr>
    </w:p>
    <w:p w14:paraId="56456874">
      <w:pPr>
        <w:rPr>
          <w:rFonts w:hint="eastAsia" w:ascii="宋体" w:hAnsi="宋体" w:cs="宋体"/>
          <w:color w:val="auto"/>
          <w:sz w:val="21"/>
          <w:szCs w:val="21"/>
          <w:highlight w:val="none"/>
          <w:lang w:val="en-US" w:eastAsia="zh-CN"/>
        </w:rPr>
      </w:pPr>
    </w:p>
    <w:p w14:paraId="235A7A69">
      <w:pPr>
        <w:rPr>
          <w:rFonts w:hint="eastAsia" w:ascii="宋体" w:hAnsi="宋体" w:cs="宋体"/>
          <w:color w:val="auto"/>
          <w:sz w:val="21"/>
          <w:szCs w:val="21"/>
          <w:highlight w:val="none"/>
          <w:lang w:val="en-US" w:eastAsia="zh-CN"/>
        </w:rPr>
      </w:pPr>
    </w:p>
    <w:p w14:paraId="232D5549">
      <w:pPr>
        <w:rPr>
          <w:rFonts w:hint="eastAsia" w:ascii="宋体" w:hAnsi="宋体" w:cs="宋体"/>
          <w:color w:val="auto"/>
          <w:sz w:val="21"/>
          <w:szCs w:val="21"/>
          <w:highlight w:val="none"/>
          <w:lang w:val="en-US" w:eastAsia="zh-CN"/>
        </w:rPr>
      </w:pPr>
    </w:p>
    <w:p w14:paraId="03E86B1C">
      <w:pPr>
        <w:rPr>
          <w:rFonts w:hint="eastAsia" w:ascii="宋体" w:hAnsi="宋体" w:cs="宋体"/>
          <w:color w:val="auto"/>
          <w:sz w:val="21"/>
          <w:szCs w:val="21"/>
          <w:highlight w:val="none"/>
          <w:lang w:val="en-US" w:eastAsia="zh-CN"/>
        </w:rPr>
      </w:pPr>
    </w:p>
    <w:p w14:paraId="617E58C1">
      <w:pPr>
        <w:rPr>
          <w:rFonts w:hint="eastAsia" w:ascii="宋体" w:hAnsi="宋体" w:cs="宋体"/>
          <w:color w:val="auto"/>
          <w:sz w:val="21"/>
          <w:szCs w:val="21"/>
          <w:highlight w:val="none"/>
          <w:lang w:val="en-US" w:eastAsia="zh-CN"/>
        </w:rPr>
      </w:pPr>
    </w:p>
    <w:p w14:paraId="72172338">
      <w:pPr>
        <w:rPr>
          <w:rFonts w:hint="eastAsia" w:ascii="宋体" w:hAnsi="宋体" w:cs="宋体"/>
          <w:color w:val="auto"/>
          <w:sz w:val="21"/>
          <w:szCs w:val="21"/>
          <w:highlight w:val="none"/>
          <w:lang w:val="en-US" w:eastAsia="zh-CN"/>
        </w:rPr>
      </w:pPr>
    </w:p>
    <w:p w14:paraId="6F94A96E">
      <w:pPr>
        <w:rPr>
          <w:rFonts w:hint="eastAsia" w:ascii="宋体" w:hAnsi="宋体" w:cs="宋体"/>
          <w:color w:val="auto"/>
          <w:sz w:val="21"/>
          <w:szCs w:val="21"/>
          <w:highlight w:val="none"/>
          <w:lang w:val="en-US" w:eastAsia="zh-CN"/>
        </w:rPr>
      </w:pPr>
    </w:p>
    <w:p w14:paraId="195EF312">
      <w:pPr>
        <w:rPr>
          <w:rFonts w:hint="eastAsia" w:ascii="宋体" w:hAnsi="宋体" w:cs="宋体"/>
          <w:color w:val="auto"/>
          <w:sz w:val="21"/>
          <w:szCs w:val="21"/>
          <w:highlight w:val="none"/>
          <w:lang w:val="en-US" w:eastAsia="zh-CN"/>
        </w:rPr>
      </w:pPr>
    </w:p>
    <w:p w14:paraId="53C212D9">
      <w:pPr>
        <w:rPr>
          <w:rFonts w:hint="eastAsia" w:ascii="宋体" w:hAnsi="宋体" w:cs="宋体"/>
          <w:color w:val="auto"/>
          <w:sz w:val="21"/>
          <w:szCs w:val="21"/>
          <w:highlight w:val="none"/>
          <w:lang w:val="en-US" w:eastAsia="zh-CN"/>
        </w:rPr>
      </w:pPr>
    </w:p>
    <w:p w14:paraId="44FC7C45">
      <w:pPr>
        <w:rPr>
          <w:rFonts w:hint="eastAsia" w:ascii="宋体" w:hAnsi="宋体" w:cs="宋体"/>
          <w:color w:val="auto"/>
          <w:sz w:val="21"/>
          <w:szCs w:val="21"/>
          <w:highlight w:val="none"/>
          <w:lang w:val="en-US" w:eastAsia="zh-CN"/>
        </w:rPr>
      </w:pPr>
    </w:p>
    <w:p w14:paraId="1C77B2D8">
      <w:pPr>
        <w:rPr>
          <w:rFonts w:hint="eastAsia" w:ascii="宋体" w:hAnsi="宋体" w:cs="宋体"/>
          <w:color w:val="auto"/>
          <w:sz w:val="21"/>
          <w:szCs w:val="21"/>
          <w:highlight w:val="none"/>
          <w:lang w:val="en-US" w:eastAsia="zh-CN"/>
        </w:rPr>
      </w:pPr>
    </w:p>
    <w:p w14:paraId="5FA069C8">
      <w:pPr>
        <w:rPr>
          <w:rFonts w:hint="eastAsia" w:ascii="宋体" w:hAnsi="宋体" w:cs="宋体"/>
          <w:color w:val="auto"/>
          <w:sz w:val="21"/>
          <w:szCs w:val="21"/>
          <w:highlight w:val="none"/>
          <w:lang w:val="en-US" w:eastAsia="zh-CN"/>
        </w:rPr>
      </w:pPr>
    </w:p>
    <w:p w14:paraId="17FEC91B">
      <w:pPr>
        <w:rPr>
          <w:rFonts w:hint="eastAsia" w:ascii="宋体" w:hAnsi="宋体" w:cs="宋体"/>
          <w:color w:val="auto"/>
          <w:sz w:val="21"/>
          <w:szCs w:val="21"/>
          <w:highlight w:val="none"/>
          <w:lang w:val="en-US" w:eastAsia="zh-CN"/>
        </w:rPr>
      </w:pPr>
    </w:p>
    <w:p w14:paraId="3C484E6D">
      <w:pPr>
        <w:spacing w:line="32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供应商直接管理关系信息表</w:t>
      </w:r>
    </w:p>
    <w:p w14:paraId="247926BB">
      <w:pPr>
        <w:snapToGrid w:val="0"/>
        <w:spacing w:line="360" w:lineRule="auto"/>
        <w:jc w:val="center"/>
        <w:rPr>
          <w:rFonts w:hint="eastAsia" w:ascii="宋体" w:hAnsi="宋体"/>
          <w:b/>
          <w:color w:val="auto"/>
          <w:sz w:val="22"/>
          <w:szCs w:val="22"/>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31F378F">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93DB1B">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116885">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D0D93B">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A3020D">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0043A0E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A50265">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57FD5B">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465142">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EF393B">
            <w:pPr>
              <w:widowControl/>
              <w:spacing w:line="360" w:lineRule="auto"/>
              <w:contextualSpacing/>
              <w:jc w:val="center"/>
              <w:rPr>
                <w:rFonts w:ascii="宋体" w:hAnsi="宋体" w:cs="宋体"/>
                <w:color w:val="auto"/>
                <w:kern w:val="0"/>
                <w:sz w:val="22"/>
                <w:szCs w:val="22"/>
                <w:highlight w:val="none"/>
              </w:rPr>
            </w:pPr>
          </w:p>
        </w:tc>
      </w:tr>
      <w:tr w14:paraId="7FDB657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4FD88B">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3FFDD7">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131F32">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055067">
            <w:pPr>
              <w:widowControl/>
              <w:spacing w:line="360" w:lineRule="auto"/>
              <w:contextualSpacing/>
              <w:jc w:val="center"/>
              <w:rPr>
                <w:rFonts w:ascii="宋体" w:hAnsi="宋体" w:cs="宋体"/>
                <w:color w:val="auto"/>
                <w:kern w:val="0"/>
                <w:sz w:val="22"/>
                <w:szCs w:val="22"/>
                <w:highlight w:val="none"/>
              </w:rPr>
            </w:pPr>
          </w:p>
        </w:tc>
      </w:tr>
      <w:tr w14:paraId="5B88770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CB918C">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BF46E4">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151D25">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3388C8">
            <w:pPr>
              <w:widowControl/>
              <w:spacing w:line="360" w:lineRule="auto"/>
              <w:contextualSpacing/>
              <w:jc w:val="center"/>
              <w:rPr>
                <w:rFonts w:ascii="宋体" w:hAnsi="宋体" w:cs="宋体"/>
                <w:color w:val="auto"/>
                <w:kern w:val="0"/>
                <w:sz w:val="22"/>
                <w:szCs w:val="22"/>
                <w:highlight w:val="none"/>
              </w:rPr>
            </w:pPr>
          </w:p>
        </w:tc>
      </w:tr>
      <w:tr w14:paraId="6A6163A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B74F1B">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835EC5">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D3E513">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CF1FFE">
            <w:pPr>
              <w:widowControl/>
              <w:spacing w:line="360" w:lineRule="auto"/>
              <w:contextualSpacing/>
              <w:jc w:val="center"/>
              <w:rPr>
                <w:rFonts w:ascii="宋体" w:hAnsi="宋体" w:cs="宋体"/>
                <w:color w:val="auto"/>
                <w:kern w:val="0"/>
                <w:sz w:val="22"/>
                <w:szCs w:val="22"/>
                <w:highlight w:val="none"/>
              </w:rPr>
            </w:pPr>
          </w:p>
        </w:tc>
      </w:tr>
    </w:tbl>
    <w:p w14:paraId="2229C62C">
      <w:pPr>
        <w:spacing w:line="360" w:lineRule="auto"/>
        <w:contextualSpacing/>
        <w:jc w:val="left"/>
        <w:rPr>
          <w:rFonts w:hint="eastAsia" w:ascii="宋体" w:hAnsi="宋体"/>
          <w:color w:val="auto"/>
          <w:sz w:val="21"/>
          <w:szCs w:val="21"/>
          <w:highlight w:val="none"/>
        </w:rPr>
      </w:pPr>
      <w:r>
        <w:rPr>
          <w:rFonts w:hint="eastAsia" w:ascii="宋体" w:hAnsi="宋体"/>
          <w:color w:val="auto"/>
          <w:sz w:val="21"/>
          <w:szCs w:val="21"/>
          <w:highlight w:val="none"/>
        </w:rPr>
        <w:t>注：</w:t>
      </w:r>
    </w:p>
    <w:p w14:paraId="1666B4DE">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0FFCA5AA">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pacing w:val="-6"/>
          <w:sz w:val="21"/>
          <w:szCs w:val="21"/>
          <w:highlight w:val="none"/>
        </w:rPr>
        <w:t>本表所指的管理关系仅限于直接管理关系，不包括间接的管理关系。</w:t>
      </w:r>
    </w:p>
    <w:p w14:paraId="0D9E2592">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3.供应商不存在直接管理关系的，则在“直接管理关系单位名称”填“无”。</w:t>
      </w:r>
    </w:p>
    <w:p w14:paraId="1CBDBD24">
      <w:pPr>
        <w:spacing w:line="360" w:lineRule="auto"/>
        <w:contextualSpacing/>
        <w:jc w:val="left"/>
        <w:rPr>
          <w:rFonts w:hint="eastAsia" w:ascii="宋体" w:hAnsi="宋体"/>
          <w:color w:val="auto"/>
          <w:sz w:val="21"/>
          <w:szCs w:val="21"/>
          <w:highlight w:val="none"/>
        </w:rPr>
      </w:pPr>
    </w:p>
    <w:p w14:paraId="29B0E464">
      <w:pPr>
        <w:spacing w:line="360" w:lineRule="auto"/>
        <w:contextualSpacing/>
        <w:jc w:val="left"/>
        <w:rPr>
          <w:rFonts w:hint="eastAsia" w:ascii="宋体" w:hAnsi="宋体"/>
          <w:color w:val="auto"/>
          <w:sz w:val="21"/>
          <w:szCs w:val="21"/>
          <w:highlight w:val="none"/>
        </w:rPr>
      </w:pPr>
    </w:p>
    <w:p w14:paraId="58869046">
      <w:pPr>
        <w:spacing w:line="360" w:lineRule="auto"/>
        <w:contextualSpacing/>
        <w:jc w:val="left"/>
        <w:rPr>
          <w:rFonts w:hint="eastAsia"/>
          <w:color w:val="auto"/>
          <w:sz w:val="21"/>
          <w:szCs w:val="21"/>
          <w:highlight w:val="none"/>
        </w:rPr>
      </w:pPr>
    </w:p>
    <w:p w14:paraId="7A03D11C">
      <w:pPr>
        <w:spacing w:line="360" w:lineRule="auto"/>
        <w:contextualSpacing/>
        <w:jc w:val="left"/>
        <w:rPr>
          <w:rFonts w:hint="eastAsia"/>
          <w:color w:val="auto"/>
          <w:sz w:val="21"/>
          <w:szCs w:val="21"/>
          <w:highlight w:val="none"/>
        </w:rPr>
      </w:pPr>
    </w:p>
    <w:p w14:paraId="4A5EE1F6">
      <w:pPr>
        <w:spacing w:line="360" w:lineRule="auto"/>
        <w:contextualSpacing/>
        <w:jc w:val="left"/>
        <w:rPr>
          <w:rFonts w:hint="eastAsia"/>
          <w:color w:val="auto"/>
          <w:sz w:val="21"/>
          <w:szCs w:val="21"/>
          <w:highlight w:val="none"/>
        </w:rPr>
      </w:pPr>
    </w:p>
    <w:p w14:paraId="3E656E23">
      <w:pPr>
        <w:spacing w:line="360" w:lineRule="auto"/>
        <w:ind w:right="480" w:firstLine="2730" w:firstLineChars="1300"/>
        <w:contextualSpacing/>
        <w:jc w:val="both"/>
        <w:rPr>
          <w:rFonts w:hint="eastAsia" w:ascii="宋体" w:hAnsi="宋体"/>
          <w:color w:val="auto"/>
          <w:sz w:val="21"/>
          <w:szCs w:val="21"/>
          <w:highlight w:val="none"/>
          <w:u w:val="single"/>
        </w:rPr>
      </w:pPr>
      <w:r>
        <w:rPr>
          <w:rFonts w:hint="eastAsia" w:ascii="宋体" w:hAnsi="宋体"/>
          <w:color w:val="auto"/>
          <w:sz w:val="21"/>
          <w:szCs w:val="21"/>
          <w:highlight w:val="none"/>
        </w:rPr>
        <w:t>法定代表人或者委托代理人（</w:t>
      </w:r>
      <w:r>
        <w:rPr>
          <w:rFonts w:hint="eastAsia" w:ascii="宋体" w:hAnsi="宋体"/>
          <w:color w:val="auto"/>
          <w:sz w:val="21"/>
          <w:szCs w:val="21"/>
          <w:highlight w:val="none"/>
          <w:lang w:val="en-US" w:eastAsia="zh-CN"/>
        </w:rPr>
        <w:t>签字或电子签名）</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p>
    <w:p w14:paraId="16FD30A8">
      <w:pPr>
        <w:spacing w:line="360" w:lineRule="auto"/>
        <w:ind w:right="480" w:firstLine="5460" w:firstLineChars="2600"/>
        <w:contextualSpacing/>
        <w:rPr>
          <w:rFonts w:hint="eastAsia" w:ascii="宋体" w:hAnsi="宋体"/>
          <w:color w:val="auto"/>
          <w:sz w:val="21"/>
          <w:szCs w:val="21"/>
          <w:highlight w:val="none"/>
          <w:lang w:val="en-US" w:eastAsia="zh-CN"/>
        </w:rPr>
      </w:pPr>
      <w:r>
        <w:rPr>
          <w:rFonts w:hint="eastAsia" w:ascii="宋体" w:hAnsi="宋体"/>
          <w:color w:val="auto"/>
          <w:sz w:val="21"/>
          <w:szCs w:val="21"/>
          <w:highlight w:val="none"/>
        </w:rPr>
        <w:t>供应商（电子签章）：</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p>
    <w:p w14:paraId="0C8FB02A">
      <w:pPr>
        <w:spacing w:line="360" w:lineRule="auto"/>
        <w:ind w:firstLine="6300" w:firstLineChars="3000"/>
        <w:contextualSpacing/>
        <w:jc w:val="left"/>
        <w:rPr>
          <w:rFonts w:hint="eastAsia" w:ascii="宋体" w:hAnsi="宋体"/>
          <w:color w:val="auto"/>
          <w:sz w:val="21"/>
          <w:szCs w:val="21"/>
          <w:highlight w:val="none"/>
        </w:rPr>
      </w:pPr>
      <w:r>
        <w:rPr>
          <w:rFonts w:hint="eastAsia" w:ascii="宋体" w:hAnsi="宋体" w:cs="仿宋_GB2312"/>
          <w:color w:val="auto"/>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AFAE349">
      <w:pPr>
        <w:spacing w:line="360" w:lineRule="auto"/>
        <w:ind w:firstLine="6930" w:firstLineChars="3300"/>
        <w:contextualSpacing/>
        <w:jc w:val="left"/>
        <w:rPr>
          <w:rFonts w:hint="eastAsia" w:ascii="宋体" w:hAnsi="宋体"/>
          <w:color w:val="auto"/>
          <w:sz w:val="21"/>
          <w:szCs w:val="21"/>
          <w:highlight w:val="none"/>
        </w:rPr>
      </w:pPr>
    </w:p>
    <w:p w14:paraId="43AE55AF">
      <w:pPr>
        <w:spacing w:line="360" w:lineRule="auto"/>
        <w:ind w:firstLine="6930" w:firstLineChars="3300"/>
        <w:contextualSpacing/>
        <w:jc w:val="left"/>
        <w:rPr>
          <w:rFonts w:hint="eastAsia" w:ascii="宋体" w:hAnsi="宋体"/>
          <w:color w:val="auto"/>
          <w:sz w:val="21"/>
          <w:szCs w:val="21"/>
          <w:highlight w:val="none"/>
        </w:rPr>
      </w:pPr>
    </w:p>
    <w:p w14:paraId="1C6467B0">
      <w:pPr>
        <w:spacing w:line="360" w:lineRule="auto"/>
        <w:ind w:firstLine="6930" w:firstLineChars="3300"/>
        <w:contextualSpacing/>
        <w:jc w:val="left"/>
        <w:rPr>
          <w:rFonts w:hint="eastAsia" w:ascii="宋体" w:hAnsi="宋体"/>
          <w:color w:val="auto"/>
          <w:sz w:val="21"/>
          <w:szCs w:val="21"/>
          <w:highlight w:val="none"/>
        </w:rPr>
      </w:pPr>
    </w:p>
    <w:p w14:paraId="216A9C91">
      <w:pPr>
        <w:spacing w:line="360" w:lineRule="auto"/>
        <w:contextualSpacing/>
        <w:jc w:val="left"/>
        <w:rPr>
          <w:rFonts w:hint="eastAsia" w:ascii="宋体" w:hAnsi="宋体"/>
          <w:color w:val="auto"/>
          <w:sz w:val="21"/>
          <w:szCs w:val="21"/>
          <w:highlight w:val="none"/>
        </w:rPr>
      </w:pPr>
    </w:p>
    <w:p w14:paraId="68F4635E">
      <w:pPr>
        <w:spacing w:line="360" w:lineRule="auto"/>
        <w:contextualSpacing/>
        <w:jc w:val="left"/>
        <w:rPr>
          <w:rFonts w:hint="eastAsia" w:ascii="宋体" w:hAnsi="宋体"/>
          <w:color w:val="auto"/>
          <w:sz w:val="21"/>
          <w:szCs w:val="21"/>
          <w:highlight w:val="none"/>
        </w:rPr>
      </w:pPr>
    </w:p>
    <w:p w14:paraId="24F13ED9">
      <w:pPr>
        <w:spacing w:line="360" w:lineRule="auto"/>
        <w:contextualSpacing/>
        <w:jc w:val="left"/>
        <w:rPr>
          <w:rFonts w:hint="eastAsia" w:ascii="宋体" w:hAnsi="宋体"/>
          <w:color w:val="auto"/>
          <w:sz w:val="21"/>
          <w:szCs w:val="21"/>
          <w:highlight w:val="none"/>
        </w:rPr>
      </w:pPr>
    </w:p>
    <w:p w14:paraId="26E27AB3">
      <w:pPr>
        <w:spacing w:line="360" w:lineRule="auto"/>
        <w:contextualSpacing/>
        <w:jc w:val="left"/>
        <w:rPr>
          <w:rFonts w:hint="eastAsia" w:ascii="宋体" w:hAnsi="宋体"/>
          <w:color w:val="auto"/>
          <w:sz w:val="21"/>
          <w:szCs w:val="21"/>
          <w:highlight w:val="none"/>
        </w:rPr>
      </w:pPr>
    </w:p>
    <w:p w14:paraId="5125E876">
      <w:pPr>
        <w:spacing w:line="360" w:lineRule="auto"/>
        <w:contextualSpacing/>
        <w:jc w:val="left"/>
        <w:rPr>
          <w:rFonts w:hint="eastAsia" w:ascii="宋体" w:hAnsi="宋体"/>
          <w:color w:val="auto"/>
          <w:sz w:val="21"/>
          <w:szCs w:val="21"/>
          <w:highlight w:val="none"/>
        </w:rPr>
      </w:pPr>
    </w:p>
    <w:p w14:paraId="7DC4BABA">
      <w:pPr>
        <w:spacing w:line="32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竞标声明</w:t>
      </w:r>
    </w:p>
    <w:p w14:paraId="42BD653C">
      <w:pPr>
        <w:spacing w:line="320" w:lineRule="exact"/>
        <w:jc w:val="center"/>
        <w:rPr>
          <w:rFonts w:hint="eastAsia" w:ascii="宋体" w:hAnsi="宋体"/>
          <w:color w:val="auto"/>
          <w:sz w:val="22"/>
          <w:szCs w:val="18"/>
          <w:highlight w:val="none"/>
        </w:rPr>
      </w:pPr>
    </w:p>
    <w:p w14:paraId="2FD2254F">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致：</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（采购人名称）</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w:t>
      </w:r>
    </w:p>
    <w:p w14:paraId="6008893F">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供应商名称）</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系中华人民共和国合法供应商，经营</w:t>
      </w:r>
      <w:r>
        <w:rPr>
          <w:rFonts w:hint="eastAsia" w:ascii="宋体" w:hAnsi="宋体" w:cs="Times New Roman"/>
          <w:color w:val="auto"/>
          <w:sz w:val="21"/>
          <w:szCs w:val="21"/>
          <w:highlight w:val="none"/>
          <w:lang w:val="en-US" w:eastAsia="zh-CN"/>
        </w:rPr>
        <w:t>地</w:t>
      </w:r>
      <w:r>
        <w:rPr>
          <w:rFonts w:hint="eastAsia" w:ascii="宋体" w:hAnsi="宋体" w:eastAsia="宋体" w:cs="Times New Roman"/>
          <w:color w:val="auto"/>
          <w:sz w:val="21"/>
          <w:szCs w:val="21"/>
          <w:highlight w:val="none"/>
        </w:rPr>
        <w:t>址</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565AFDC4">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我方愿意参加贵方组织的</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（项目名称）</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项目的竞标，为便于贵方公正、择优地确定成交供应商及其竞标产品和服务，我方就本次竞标有关事项郑重声明如下：</w:t>
      </w:r>
    </w:p>
    <w:p w14:paraId="75BF9EF6">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1.我方向贵方提交的所有响应文件、资料都是准确的和真实的。</w:t>
      </w:r>
    </w:p>
    <w:p w14:paraId="16A699BC">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2.我方不是为本次采购项目提供整体设计、规范编制或者项目管理、监理、检测等服务的供应商。</w:t>
      </w:r>
    </w:p>
    <w:p w14:paraId="0B0B96A0">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3.在此，我方宣布同意如下：</w:t>
      </w:r>
    </w:p>
    <w:p w14:paraId="5250D4AC">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（1）将按</w:t>
      </w:r>
      <w:r>
        <w:rPr>
          <w:rFonts w:hint="eastAsia" w:ascii="宋体" w:hAnsi="宋体" w:cs="Times New Roman"/>
          <w:color w:val="auto"/>
          <w:sz w:val="21"/>
          <w:szCs w:val="21"/>
          <w:highlight w:val="none"/>
          <w:lang w:val="en-US" w:eastAsia="zh-CN"/>
        </w:rPr>
        <w:t>谈判</w:t>
      </w:r>
      <w:r>
        <w:rPr>
          <w:rFonts w:hint="eastAsia" w:ascii="宋体" w:hAnsi="宋体" w:eastAsia="宋体" w:cs="Times New Roman"/>
          <w:color w:val="auto"/>
          <w:sz w:val="21"/>
          <w:szCs w:val="21"/>
          <w:highlight w:val="none"/>
        </w:rPr>
        <w:t>文件的约定履行合同责任和义务；</w:t>
      </w:r>
    </w:p>
    <w:p w14:paraId="20BEE4D9">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（2）已详细审查全部</w:t>
      </w:r>
      <w:r>
        <w:rPr>
          <w:rFonts w:hint="eastAsia" w:ascii="宋体" w:hAnsi="宋体" w:cs="Times New Roman"/>
          <w:color w:val="auto"/>
          <w:sz w:val="21"/>
          <w:szCs w:val="21"/>
          <w:highlight w:val="none"/>
          <w:lang w:val="en-US" w:eastAsia="zh-CN"/>
        </w:rPr>
        <w:t>谈判</w:t>
      </w:r>
      <w:r>
        <w:rPr>
          <w:rFonts w:hint="eastAsia" w:ascii="宋体" w:hAnsi="宋体" w:eastAsia="宋体" w:cs="Times New Roman"/>
          <w:color w:val="auto"/>
          <w:sz w:val="21"/>
          <w:szCs w:val="21"/>
          <w:highlight w:val="none"/>
        </w:rPr>
        <w:t>文件，包括澄清或者更正公告（如有）；</w:t>
      </w:r>
    </w:p>
    <w:p w14:paraId="383A75BE">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（3）同意提供按照贵方可能要求的与</w:t>
      </w:r>
      <w:r>
        <w:rPr>
          <w:rFonts w:hint="eastAsia" w:ascii="宋体" w:hAnsi="宋体" w:cs="Times New Roman"/>
          <w:color w:val="auto"/>
          <w:sz w:val="21"/>
          <w:szCs w:val="21"/>
          <w:highlight w:val="none"/>
          <w:lang w:val="en-US" w:eastAsia="zh-CN"/>
        </w:rPr>
        <w:t>谈判</w:t>
      </w:r>
      <w:r>
        <w:rPr>
          <w:rFonts w:hint="eastAsia" w:ascii="宋体" w:hAnsi="宋体" w:eastAsia="宋体" w:cs="Times New Roman"/>
          <w:color w:val="auto"/>
          <w:sz w:val="21"/>
          <w:szCs w:val="21"/>
          <w:highlight w:val="none"/>
        </w:rPr>
        <w:t>有关的一切数据或者资料；</w:t>
      </w:r>
    </w:p>
    <w:p w14:paraId="32023C5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（4）响应</w:t>
      </w:r>
      <w:r>
        <w:rPr>
          <w:rFonts w:hint="eastAsia" w:ascii="宋体" w:hAnsi="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文件规定的竞标有效期。</w:t>
      </w:r>
    </w:p>
    <w:p w14:paraId="6D96070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4.我方承诺符合《中华人民共和国政府采购法》第二十二条规定：</w:t>
      </w:r>
    </w:p>
    <w:p w14:paraId="3C488C0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（1）具有独立承担民事责任的能力；</w:t>
      </w:r>
    </w:p>
    <w:p w14:paraId="39A551EC">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（2）具有良好的商业信誉和健全的财务会计制度；</w:t>
      </w:r>
    </w:p>
    <w:p w14:paraId="0E6F9C62">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（3）具有履行合同所必需的设备和专业技术能力；</w:t>
      </w:r>
    </w:p>
    <w:p w14:paraId="17CB8747">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（4）有依法缴纳税收和社会保障资金的良好记录；</w:t>
      </w:r>
    </w:p>
    <w:p w14:paraId="6E2A2AEF">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（5）参加政府采购活动前三年内，在经营活动中没有重大违法记录；</w:t>
      </w:r>
    </w:p>
    <w:p w14:paraId="4D55C798">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（6）法律、行政法规规定的其他条件。</w:t>
      </w:r>
    </w:p>
    <w:p w14:paraId="3B79B9F4">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69242D7">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ABE9FE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□我方本次响应文件内容中未涉及商业秘密；</w:t>
      </w:r>
    </w:p>
    <w:p w14:paraId="2BF1B47D">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□我方本次响应文件涉及商业秘密的内容有：</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w:t>
      </w:r>
    </w:p>
    <w:p w14:paraId="72BE3901">
      <w:pPr>
        <w:spacing w:line="360" w:lineRule="auto"/>
        <w:ind w:firstLine="420" w:firstLineChars="200"/>
        <w:contextualSpacing/>
        <w:jc w:val="left"/>
        <w:rPr>
          <w:rFonts w:hint="default" w:ascii="宋体" w:hAnsi="宋体" w:eastAsia="宋体" w:cs="Times New Roman"/>
          <w:color w:val="auto"/>
          <w:sz w:val="21"/>
          <w:szCs w:val="21"/>
          <w:highlight w:val="none"/>
          <w:u w:val="single"/>
          <w:lang w:val="en-US" w:eastAsia="zh-CN"/>
        </w:rPr>
      </w:pPr>
      <w:r>
        <w:rPr>
          <w:rFonts w:hint="eastAsia" w:ascii="宋体" w:hAnsi="宋体" w:eastAsia="宋体" w:cs="Times New Roman"/>
          <w:color w:val="auto"/>
          <w:sz w:val="21"/>
          <w:szCs w:val="21"/>
          <w:highlight w:val="none"/>
        </w:rPr>
        <w:t>7.与本</w:t>
      </w:r>
      <w:r>
        <w:rPr>
          <w:rFonts w:hint="eastAsia" w:ascii="宋体" w:hAnsi="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 xml:space="preserve">有关的一切正式往来信函请寄： </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邮政编号： </w:t>
      </w:r>
      <w:r>
        <w:rPr>
          <w:rFonts w:hint="eastAsia" w:ascii="宋体" w:hAnsi="宋体" w:eastAsia="宋体" w:cs="Times New Roman"/>
          <w:color w:val="auto"/>
          <w:sz w:val="21"/>
          <w:szCs w:val="21"/>
          <w:highlight w:val="none"/>
          <w:u w:val="single"/>
        </w:rPr>
        <w:t xml:space="preserve">       </w:t>
      </w:r>
      <w:r>
        <w:rPr>
          <w:rFonts w:hint="eastAsia" w:ascii="宋体" w:hAnsi="宋体" w:cs="Times New Roman"/>
          <w:color w:val="auto"/>
          <w:sz w:val="21"/>
          <w:szCs w:val="21"/>
          <w:highlight w:val="none"/>
          <w:u w:val="single"/>
          <w:lang w:val="en-US" w:eastAsia="zh-CN"/>
        </w:rPr>
        <w:t xml:space="preserve">     </w:t>
      </w:r>
    </w:p>
    <w:p w14:paraId="79A669E0">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电话/传真：</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电子</w:t>
      </w:r>
      <w:r>
        <w:rPr>
          <w:rFonts w:hint="eastAsia" w:ascii="宋体" w:hAnsi="宋体" w:eastAsia="宋体" w:cs="Times New Roman"/>
          <w:color w:val="auto"/>
          <w:sz w:val="21"/>
          <w:szCs w:val="21"/>
          <w:highlight w:val="none"/>
          <w:lang w:eastAsia="zh-CN"/>
        </w:rPr>
        <w:t>邮箱</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7FA1DEC5">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开户银行：</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帐号：</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03E98200">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8.以上事项如有虚假或者隐瞒，我方愿意承担一切后果，并不再寻求任何旨在减轻或者免除法律责任的辩解。</w:t>
      </w:r>
    </w:p>
    <w:p w14:paraId="728CCC4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特此承诺。</w:t>
      </w:r>
    </w:p>
    <w:p w14:paraId="316074CC">
      <w:pPr>
        <w:spacing w:line="360" w:lineRule="auto"/>
        <w:contextualSpacing/>
        <w:jc w:val="left"/>
        <w:rPr>
          <w:rFonts w:hint="eastAsia" w:ascii="宋体" w:hAnsi="宋体"/>
          <w:b/>
          <w:color w:val="auto"/>
          <w:sz w:val="22"/>
          <w:szCs w:val="22"/>
          <w:highlight w:val="none"/>
        </w:rPr>
      </w:pPr>
      <w:r>
        <w:rPr>
          <w:rFonts w:hint="eastAsia" w:ascii="宋体" w:hAnsi="宋体" w:cs="宋体"/>
          <w:b/>
          <w:color w:val="auto"/>
          <w:sz w:val="22"/>
          <w:szCs w:val="22"/>
          <w:highlight w:val="none"/>
        </w:rPr>
        <w:t>注：如为联合体竞标，盖章处须加盖联合体牵头人电子签章并由联合体牵头人法定代表人分别签字或者盖章或者电子签名，否则响应文件按无效处理。</w:t>
      </w:r>
    </w:p>
    <w:p w14:paraId="070554E1">
      <w:pPr>
        <w:spacing w:line="360" w:lineRule="auto"/>
        <w:contextualSpacing/>
        <w:jc w:val="left"/>
        <w:rPr>
          <w:rFonts w:hint="eastAsia" w:ascii="宋体" w:hAnsi="宋体" w:cs="宋体"/>
          <w:color w:val="auto"/>
          <w:sz w:val="20"/>
          <w:szCs w:val="20"/>
          <w:highlight w:val="none"/>
        </w:rPr>
      </w:pPr>
    </w:p>
    <w:p w14:paraId="10B82FF2">
      <w:pPr>
        <w:spacing w:line="360" w:lineRule="auto"/>
        <w:ind w:firstLine="2310" w:firstLineChars="1100"/>
        <w:contextualSpacing/>
        <w:rPr>
          <w:rFonts w:hint="eastAsia"/>
          <w:color w:val="auto"/>
          <w:sz w:val="21"/>
          <w:szCs w:val="21"/>
          <w:highlight w:val="none"/>
        </w:rPr>
      </w:pPr>
      <w:r>
        <w:rPr>
          <w:rFonts w:hint="eastAsia" w:ascii="宋体" w:hAnsi="宋体" w:eastAsia="宋体" w:cs="Times New Roman"/>
          <w:color w:val="auto"/>
          <w:sz w:val="21"/>
          <w:szCs w:val="21"/>
          <w:highlight w:val="none"/>
        </w:rPr>
        <w:t>法定代表人</w:t>
      </w:r>
      <w:r>
        <w:rPr>
          <w:rFonts w:hint="eastAsia" w:ascii="宋体" w:hAnsi="宋体" w:eastAsia="宋体" w:cs="宋体"/>
          <w:color w:val="auto"/>
          <w:sz w:val="21"/>
          <w:szCs w:val="21"/>
          <w:highlight w:val="none"/>
        </w:rPr>
        <w:t>（签字或盖章</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电子签名）</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color w:val="auto"/>
          <w:sz w:val="21"/>
          <w:szCs w:val="21"/>
          <w:highlight w:val="none"/>
        </w:rPr>
        <w:t xml:space="preserve">                                    </w:t>
      </w:r>
    </w:p>
    <w:p w14:paraId="4C562756">
      <w:pPr>
        <w:spacing w:line="360" w:lineRule="auto"/>
        <w:ind w:firstLine="3990" w:firstLineChars="1900"/>
        <w:contextualSpacing/>
        <w:rPr>
          <w:rFonts w:hint="eastAsia" w:ascii="宋体" w:hAnsi="宋体" w:cs="宋体"/>
          <w:color w:val="auto"/>
          <w:sz w:val="21"/>
          <w:szCs w:val="21"/>
          <w:highlight w:val="none"/>
          <w:u w:val="single"/>
        </w:rPr>
      </w:pPr>
      <w:r>
        <w:rPr>
          <w:rFonts w:hint="eastAsia"/>
          <w:color w:val="auto"/>
          <w:sz w:val="21"/>
          <w:szCs w:val="21"/>
          <w:highlight w:val="none"/>
        </w:rPr>
        <w:t>供应商（电子签章）：</w:t>
      </w:r>
      <w:r>
        <w:rPr>
          <w:rFonts w:hint="eastAsia"/>
          <w:color w:val="auto"/>
          <w:sz w:val="21"/>
          <w:szCs w:val="21"/>
          <w:highlight w:val="none"/>
          <w:u w:val="single"/>
        </w:rPr>
        <w:t xml:space="preserve">                    </w:t>
      </w:r>
      <w:r>
        <w:rPr>
          <w:rFonts w:hint="eastAsia"/>
          <w:color w:val="auto"/>
          <w:sz w:val="21"/>
          <w:szCs w:val="21"/>
          <w:highlight w:val="none"/>
        </w:rPr>
        <w:t xml:space="preserve">       </w:t>
      </w:r>
      <w:r>
        <w:rPr>
          <w:rFonts w:hint="eastAsia" w:ascii="宋体" w:hAnsi="宋体" w:cs="宋体"/>
          <w:color w:val="auto"/>
          <w:sz w:val="21"/>
          <w:szCs w:val="21"/>
          <w:highlight w:val="none"/>
        </w:rPr>
        <w:t xml:space="preserve">    </w:t>
      </w:r>
    </w:p>
    <w:p w14:paraId="252F52F1">
      <w:pPr>
        <w:pStyle w:val="12"/>
        <w:tabs>
          <w:tab w:val="left" w:pos="939"/>
        </w:tabs>
        <w:spacing w:line="360" w:lineRule="auto"/>
        <w:ind w:left="0" w:leftChars="0" w:firstLine="420" w:firstLineChars="200"/>
        <w:rPr>
          <w:rFonts w:hint="eastAsia"/>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仿宋_GB2312"/>
          <w:color w:val="auto"/>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p>
    <w:p w14:paraId="7AAC9103">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346122DD">
      <w:pPr>
        <w:rPr>
          <w:rFonts w:hint="eastAsia" w:ascii="宋体" w:hAnsi="宋体" w:cs="宋体"/>
          <w:color w:val="auto"/>
          <w:sz w:val="21"/>
          <w:szCs w:val="21"/>
          <w:highlight w:val="none"/>
          <w:lang w:val="en-US" w:eastAsia="zh-CN"/>
        </w:rPr>
      </w:pPr>
    </w:p>
    <w:p w14:paraId="6E28184C">
      <w:pPr>
        <w:rPr>
          <w:rFonts w:hint="eastAsia" w:ascii="宋体" w:hAnsi="宋体" w:cs="宋体"/>
          <w:color w:val="auto"/>
          <w:sz w:val="21"/>
          <w:szCs w:val="21"/>
          <w:highlight w:val="none"/>
          <w:lang w:val="en-US" w:eastAsia="zh-CN"/>
        </w:rPr>
      </w:pPr>
    </w:p>
    <w:p w14:paraId="3C0BFB74">
      <w:pPr>
        <w:rPr>
          <w:rFonts w:hint="eastAsia" w:ascii="宋体" w:hAnsi="宋体" w:cs="宋体"/>
          <w:color w:val="auto"/>
          <w:sz w:val="21"/>
          <w:szCs w:val="21"/>
          <w:highlight w:val="none"/>
          <w:lang w:val="en-US" w:eastAsia="zh-CN"/>
        </w:rPr>
      </w:pPr>
    </w:p>
    <w:p w14:paraId="39B0A9B9">
      <w:pPr>
        <w:rPr>
          <w:rFonts w:hint="eastAsia" w:ascii="宋体" w:hAnsi="宋体" w:cs="宋体"/>
          <w:color w:val="auto"/>
          <w:sz w:val="21"/>
          <w:szCs w:val="21"/>
          <w:highlight w:val="none"/>
          <w:lang w:val="en-US" w:eastAsia="zh-CN"/>
        </w:rPr>
      </w:pPr>
    </w:p>
    <w:p w14:paraId="485C2429">
      <w:pPr>
        <w:rPr>
          <w:rFonts w:hint="eastAsia" w:ascii="宋体" w:hAnsi="宋体" w:cs="宋体"/>
          <w:color w:val="auto"/>
          <w:sz w:val="21"/>
          <w:szCs w:val="21"/>
          <w:highlight w:val="none"/>
          <w:lang w:val="en-US" w:eastAsia="zh-CN"/>
        </w:rPr>
      </w:pPr>
    </w:p>
    <w:p w14:paraId="4181B5B2">
      <w:pPr>
        <w:rPr>
          <w:rFonts w:hint="eastAsia" w:ascii="宋体" w:hAnsi="宋体" w:cs="宋体"/>
          <w:color w:val="auto"/>
          <w:sz w:val="21"/>
          <w:szCs w:val="21"/>
          <w:highlight w:val="none"/>
          <w:lang w:val="en-US" w:eastAsia="zh-CN"/>
        </w:rPr>
      </w:pPr>
    </w:p>
    <w:p w14:paraId="39A45982">
      <w:pPr>
        <w:rPr>
          <w:rFonts w:hint="eastAsia" w:ascii="宋体" w:hAnsi="宋体" w:cs="宋体"/>
          <w:color w:val="auto"/>
          <w:sz w:val="21"/>
          <w:szCs w:val="21"/>
          <w:highlight w:val="none"/>
          <w:lang w:val="en-US" w:eastAsia="zh-CN"/>
        </w:rPr>
      </w:pPr>
    </w:p>
    <w:p w14:paraId="7D9DB896">
      <w:pPr>
        <w:rPr>
          <w:rFonts w:hint="eastAsia" w:ascii="宋体" w:hAnsi="宋体" w:cs="宋体"/>
          <w:color w:val="auto"/>
          <w:sz w:val="21"/>
          <w:szCs w:val="21"/>
          <w:highlight w:val="none"/>
          <w:lang w:val="en-US" w:eastAsia="zh-CN"/>
        </w:rPr>
      </w:pPr>
    </w:p>
    <w:p w14:paraId="696E347C">
      <w:pPr>
        <w:rPr>
          <w:rFonts w:hint="eastAsia" w:ascii="宋体" w:hAnsi="宋体" w:cs="宋体"/>
          <w:color w:val="auto"/>
          <w:sz w:val="21"/>
          <w:szCs w:val="21"/>
          <w:highlight w:val="none"/>
          <w:lang w:val="en-US" w:eastAsia="zh-CN"/>
        </w:rPr>
      </w:pPr>
    </w:p>
    <w:p w14:paraId="781E5899">
      <w:pPr>
        <w:rPr>
          <w:rFonts w:hint="eastAsia" w:ascii="宋体" w:hAnsi="宋体" w:cs="宋体"/>
          <w:color w:val="auto"/>
          <w:sz w:val="21"/>
          <w:szCs w:val="21"/>
          <w:highlight w:val="none"/>
          <w:lang w:val="en-US" w:eastAsia="zh-CN"/>
        </w:rPr>
      </w:pPr>
    </w:p>
    <w:p w14:paraId="0695C32F">
      <w:pPr>
        <w:rPr>
          <w:rFonts w:hint="eastAsia" w:ascii="宋体" w:hAnsi="宋体" w:cs="宋体"/>
          <w:color w:val="auto"/>
          <w:sz w:val="21"/>
          <w:szCs w:val="21"/>
          <w:highlight w:val="none"/>
          <w:lang w:val="en-US" w:eastAsia="zh-CN"/>
        </w:rPr>
      </w:pPr>
    </w:p>
    <w:p w14:paraId="60EADDED">
      <w:pPr>
        <w:rPr>
          <w:rFonts w:hint="eastAsia" w:ascii="宋体" w:hAnsi="宋体" w:cs="宋体"/>
          <w:color w:val="auto"/>
          <w:sz w:val="21"/>
          <w:szCs w:val="21"/>
          <w:highlight w:val="none"/>
          <w:lang w:val="en-US" w:eastAsia="zh-CN"/>
        </w:rPr>
      </w:pPr>
    </w:p>
    <w:p w14:paraId="4C1060A4">
      <w:pPr>
        <w:rPr>
          <w:rFonts w:hint="eastAsia" w:ascii="宋体" w:hAnsi="宋体" w:cs="宋体"/>
          <w:color w:val="auto"/>
          <w:sz w:val="21"/>
          <w:szCs w:val="21"/>
          <w:highlight w:val="none"/>
          <w:lang w:val="en-US" w:eastAsia="zh-CN"/>
        </w:rPr>
      </w:pPr>
    </w:p>
    <w:p w14:paraId="07854B13">
      <w:pPr>
        <w:rPr>
          <w:rFonts w:hint="eastAsia" w:ascii="宋体" w:hAnsi="宋体" w:cs="宋体"/>
          <w:color w:val="auto"/>
          <w:sz w:val="21"/>
          <w:szCs w:val="21"/>
          <w:highlight w:val="none"/>
          <w:lang w:val="en-US" w:eastAsia="zh-CN"/>
        </w:rPr>
      </w:pPr>
    </w:p>
    <w:p w14:paraId="37EB4840">
      <w:pPr>
        <w:rPr>
          <w:rFonts w:hint="eastAsia" w:ascii="宋体" w:hAnsi="宋体" w:cs="宋体"/>
          <w:color w:val="auto"/>
          <w:sz w:val="21"/>
          <w:szCs w:val="21"/>
          <w:highlight w:val="none"/>
          <w:lang w:val="en-US" w:eastAsia="zh-CN"/>
        </w:rPr>
      </w:pPr>
    </w:p>
    <w:p w14:paraId="6084CBF6">
      <w:pPr>
        <w:rPr>
          <w:rFonts w:hint="eastAsia" w:ascii="宋体" w:hAnsi="宋体" w:cs="宋体"/>
          <w:color w:val="auto"/>
          <w:sz w:val="21"/>
          <w:szCs w:val="21"/>
          <w:highlight w:val="none"/>
          <w:lang w:val="en-US" w:eastAsia="zh-CN"/>
        </w:rPr>
      </w:pPr>
    </w:p>
    <w:p w14:paraId="69DD935E">
      <w:pPr>
        <w:rPr>
          <w:rFonts w:hint="eastAsia" w:ascii="宋体" w:hAnsi="宋体" w:cs="宋体"/>
          <w:color w:val="auto"/>
          <w:sz w:val="21"/>
          <w:szCs w:val="21"/>
          <w:highlight w:val="none"/>
          <w:lang w:val="en-US" w:eastAsia="zh-CN"/>
        </w:rPr>
      </w:pPr>
    </w:p>
    <w:p w14:paraId="4B3C6276">
      <w:pPr>
        <w:rPr>
          <w:rFonts w:hint="eastAsia" w:ascii="宋体" w:hAnsi="宋体" w:cs="宋体"/>
          <w:color w:val="auto"/>
          <w:sz w:val="21"/>
          <w:szCs w:val="21"/>
          <w:highlight w:val="none"/>
          <w:lang w:val="en-US" w:eastAsia="zh-CN"/>
        </w:rPr>
      </w:pPr>
    </w:p>
    <w:p w14:paraId="35F6EEF1">
      <w:pPr>
        <w:rPr>
          <w:rFonts w:hint="eastAsia" w:ascii="宋体" w:hAnsi="宋体" w:cs="宋体"/>
          <w:color w:val="auto"/>
          <w:sz w:val="21"/>
          <w:szCs w:val="21"/>
          <w:highlight w:val="none"/>
          <w:lang w:val="en-US" w:eastAsia="zh-CN"/>
        </w:rPr>
      </w:pPr>
    </w:p>
    <w:p w14:paraId="5E15F383">
      <w:pPr>
        <w:rPr>
          <w:rFonts w:hint="eastAsia" w:ascii="宋体" w:hAnsi="宋体" w:cs="宋体"/>
          <w:color w:val="auto"/>
          <w:sz w:val="21"/>
          <w:szCs w:val="21"/>
          <w:highlight w:val="none"/>
          <w:lang w:val="en-US" w:eastAsia="zh-CN"/>
        </w:rPr>
      </w:pPr>
    </w:p>
    <w:p w14:paraId="51D72DFF">
      <w:pPr>
        <w:rPr>
          <w:rFonts w:hint="eastAsia" w:ascii="宋体" w:hAnsi="宋体" w:cs="宋体"/>
          <w:color w:val="auto"/>
          <w:sz w:val="21"/>
          <w:szCs w:val="21"/>
          <w:highlight w:val="none"/>
          <w:lang w:val="en-US" w:eastAsia="zh-CN"/>
        </w:rPr>
      </w:pPr>
    </w:p>
    <w:p w14:paraId="7746F923">
      <w:pPr>
        <w:rPr>
          <w:rFonts w:hint="eastAsia" w:ascii="宋体" w:hAnsi="宋体" w:cs="宋体"/>
          <w:color w:val="auto"/>
          <w:sz w:val="21"/>
          <w:szCs w:val="21"/>
          <w:highlight w:val="none"/>
          <w:lang w:val="en-US" w:eastAsia="zh-CN"/>
        </w:rPr>
      </w:pPr>
    </w:p>
    <w:p w14:paraId="05DB7939">
      <w:pPr>
        <w:rPr>
          <w:rFonts w:hint="eastAsia" w:ascii="宋体" w:hAnsi="宋体" w:cs="宋体"/>
          <w:color w:val="auto"/>
          <w:sz w:val="21"/>
          <w:szCs w:val="21"/>
          <w:highlight w:val="none"/>
          <w:lang w:val="en-US" w:eastAsia="zh-CN"/>
        </w:rPr>
      </w:pPr>
    </w:p>
    <w:p w14:paraId="230939F6">
      <w:pPr>
        <w:rPr>
          <w:rFonts w:hint="eastAsia" w:ascii="宋体" w:hAnsi="宋体" w:cs="宋体"/>
          <w:color w:val="auto"/>
          <w:sz w:val="21"/>
          <w:szCs w:val="21"/>
          <w:highlight w:val="none"/>
          <w:lang w:val="en-US" w:eastAsia="zh-CN"/>
        </w:rPr>
      </w:pPr>
    </w:p>
    <w:p w14:paraId="01A3A23E">
      <w:pPr>
        <w:pStyle w:val="2"/>
        <w:spacing w:before="146" w:line="500" w:lineRule="exact"/>
        <w:ind w:right="142"/>
        <w:jc w:val="both"/>
        <w:outlineLvl w:val="9"/>
        <w:rPr>
          <w:color w:val="auto"/>
          <w:highlight w:val="none"/>
        </w:rPr>
      </w:pPr>
    </w:p>
    <w:p w14:paraId="58FD63F2">
      <w:pPr>
        <w:spacing w:line="520" w:lineRule="exact"/>
        <w:jc w:val="center"/>
        <w:rPr>
          <w:rFonts w:hint="eastAsia"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中小企业声明函</w:t>
      </w:r>
    </w:p>
    <w:p w14:paraId="5C25E8A6">
      <w:pPr>
        <w:spacing w:before="2" w:line="500" w:lineRule="exact"/>
        <w:rPr>
          <w:rFonts w:ascii="宋体" w:hAnsi="宋体" w:cs="宋体"/>
          <w:b/>
          <w:bCs/>
          <w:color w:val="auto"/>
          <w:sz w:val="27"/>
          <w:szCs w:val="27"/>
          <w:highlight w:val="none"/>
        </w:rPr>
      </w:pPr>
    </w:p>
    <w:p w14:paraId="48F4D7D1">
      <w:pPr>
        <w:pStyle w:val="9"/>
        <w:spacing w:after="0" w:line="360" w:lineRule="auto"/>
        <w:ind w:left="-426" w:right="142" w:firstLine="640"/>
        <w:contextualSpacing/>
        <w:rPr>
          <w:rFonts w:ascii="宋体" w:hAnsi="宋体"/>
          <w:color w:val="auto"/>
          <w:sz w:val="21"/>
          <w:szCs w:val="21"/>
          <w:highlight w:val="none"/>
        </w:rPr>
      </w:pPr>
      <w:r>
        <w:rPr>
          <w:rFonts w:ascii="宋体" w:hAnsi="宋体"/>
          <w:color w:val="auto"/>
          <w:sz w:val="21"/>
          <w:szCs w:val="21"/>
          <w:highlight w:val="none"/>
        </w:rPr>
        <w:t>本公司（联合体）郑重声明，根据《政府采购促进中小企业发展管理办法》（财库﹝2020﹞46号）的规定，本公司（联合体）参加</w:t>
      </w:r>
      <w:r>
        <w:rPr>
          <w:rFonts w:ascii="宋体" w:hAnsi="宋体"/>
          <w:color w:val="auto"/>
          <w:sz w:val="21"/>
          <w:szCs w:val="21"/>
          <w:highlight w:val="none"/>
          <w:u w:val="single"/>
        </w:rPr>
        <w:t>（单位名称）</w:t>
      </w:r>
      <w:r>
        <w:rPr>
          <w:rFonts w:ascii="宋体" w:hAnsi="宋体"/>
          <w:color w:val="auto"/>
          <w:sz w:val="21"/>
          <w:szCs w:val="21"/>
          <w:highlight w:val="none"/>
        </w:rPr>
        <w:t>的</w:t>
      </w:r>
      <w:r>
        <w:rPr>
          <w:rFonts w:ascii="宋体" w:hAnsi="宋体"/>
          <w:color w:val="auto"/>
          <w:sz w:val="21"/>
          <w:szCs w:val="21"/>
          <w:highlight w:val="none"/>
          <w:u w:val="single"/>
        </w:rPr>
        <w:t>（项目名称）</w:t>
      </w:r>
      <w:r>
        <w:rPr>
          <w:rFonts w:ascii="宋体" w:hAnsi="宋体"/>
          <w:color w:val="auto"/>
          <w:sz w:val="21"/>
          <w:szCs w:val="21"/>
          <w:highlight w:val="none"/>
        </w:rPr>
        <w:t>采购活动，提供的货物全部由符合政策要求的中小企业制造。相关企业（含联合体中的中小企业、签订分包意向协议的中小企业）的具体情况如下：</w:t>
      </w:r>
    </w:p>
    <w:p w14:paraId="28C489C6">
      <w:pPr>
        <w:tabs>
          <w:tab w:val="left" w:pos="1384"/>
          <w:tab w:val="left" w:pos="4562"/>
          <w:tab w:val="left" w:pos="6803"/>
        </w:tabs>
        <w:spacing w:line="360" w:lineRule="auto"/>
        <w:ind w:left="-426" w:right="-58" w:firstLine="655"/>
        <w:contextualSpacing/>
        <w:rPr>
          <w:rFonts w:ascii="宋体" w:hAnsi="宋体"/>
          <w:color w:val="auto"/>
          <w:sz w:val="21"/>
          <w:szCs w:val="21"/>
          <w:highlight w:val="none"/>
        </w:rPr>
      </w:pPr>
      <w:r>
        <w:rPr>
          <w:rFonts w:ascii="宋体" w:hAnsi="宋体"/>
          <w:color w:val="auto"/>
          <w:sz w:val="21"/>
          <w:szCs w:val="21"/>
          <w:highlight w:val="none"/>
        </w:rPr>
        <w:t>1.</w:t>
      </w:r>
      <w:r>
        <w:rPr>
          <w:rFonts w:ascii="宋体" w:hAnsi="宋体"/>
          <w:color w:val="auto"/>
          <w:sz w:val="21"/>
          <w:szCs w:val="21"/>
          <w:highlight w:val="none"/>
          <w:u w:val="single"/>
        </w:rPr>
        <w:t>（标的名称）</w:t>
      </w:r>
      <w:r>
        <w:rPr>
          <w:rFonts w:ascii="宋体" w:hAnsi="宋体"/>
          <w:color w:val="auto"/>
          <w:sz w:val="21"/>
          <w:szCs w:val="21"/>
          <w:highlight w:val="none"/>
        </w:rPr>
        <w:t>，属于</w:t>
      </w:r>
      <w:r>
        <w:rPr>
          <w:rFonts w:ascii="宋体" w:hAnsi="宋体"/>
          <w:color w:val="auto"/>
          <w:sz w:val="21"/>
          <w:szCs w:val="21"/>
          <w:highlight w:val="none"/>
          <w:u w:val="single"/>
        </w:rPr>
        <w:t>（采购文件中明确的所属行业）</w:t>
      </w:r>
      <w:r>
        <w:rPr>
          <w:rFonts w:ascii="宋体" w:hAnsi="宋体"/>
          <w:color w:val="auto"/>
          <w:sz w:val="21"/>
          <w:szCs w:val="21"/>
          <w:highlight w:val="none"/>
        </w:rPr>
        <w:t>行业；制造商为</w:t>
      </w:r>
      <w:r>
        <w:rPr>
          <w:rFonts w:ascii="宋体" w:hAnsi="宋体"/>
          <w:color w:val="auto"/>
          <w:sz w:val="21"/>
          <w:szCs w:val="21"/>
          <w:highlight w:val="none"/>
          <w:u w:val="single"/>
        </w:rPr>
        <w:t>（企业名称）</w:t>
      </w:r>
      <w:r>
        <w:rPr>
          <w:rFonts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万元，属于</w:t>
      </w:r>
      <w:r>
        <w:rPr>
          <w:rFonts w:ascii="宋体" w:hAnsi="宋体"/>
          <w:color w:val="auto"/>
          <w:sz w:val="21"/>
          <w:szCs w:val="21"/>
          <w:highlight w:val="none"/>
          <w:u w:val="single"/>
        </w:rPr>
        <w:t>（中型企业、小型企业、微型企业）</w:t>
      </w:r>
      <w:r>
        <w:rPr>
          <w:rFonts w:ascii="宋体" w:hAnsi="宋体"/>
          <w:color w:val="auto"/>
          <w:sz w:val="21"/>
          <w:szCs w:val="21"/>
          <w:highlight w:val="none"/>
        </w:rPr>
        <w:t>；</w:t>
      </w:r>
    </w:p>
    <w:p w14:paraId="0C62D06F">
      <w:pPr>
        <w:tabs>
          <w:tab w:val="left" w:pos="1065"/>
          <w:tab w:val="left" w:pos="6477"/>
        </w:tabs>
        <w:spacing w:line="360" w:lineRule="auto"/>
        <w:ind w:left="-426" w:right="-58" w:firstLine="655"/>
        <w:contextualSpacing/>
        <w:rPr>
          <w:rFonts w:ascii="宋体" w:hAnsi="宋体"/>
          <w:color w:val="auto"/>
          <w:sz w:val="21"/>
          <w:szCs w:val="21"/>
          <w:highlight w:val="none"/>
        </w:rPr>
      </w:pPr>
      <w:r>
        <w:rPr>
          <w:rFonts w:ascii="宋体" w:hAnsi="宋体"/>
          <w:color w:val="auto"/>
          <w:sz w:val="21"/>
          <w:szCs w:val="21"/>
          <w:highlight w:val="none"/>
        </w:rPr>
        <w:t>2.</w:t>
      </w:r>
      <w:r>
        <w:rPr>
          <w:rFonts w:ascii="宋体" w:hAnsi="宋体"/>
          <w:color w:val="auto"/>
          <w:sz w:val="21"/>
          <w:szCs w:val="21"/>
          <w:highlight w:val="none"/>
          <w:u w:val="single"/>
        </w:rPr>
        <w:t>（标的名称）</w:t>
      </w:r>
      <w:r>
        <w:rPr>
          <w:rFonts w:ascii="宋体" w:hAnsi="宋体"/>
          <w:color w:val="auto"/>
          <w:sz w:val="21"/>
          <w:szCs w:val="21"/>
          <w:highlight w:val="none"/>
        </w:rPr>
        <w:t>，属于</w:t>
      </w:r>
      <w:r>
        <w:rPr>
          <w:rFonts w:ascii="宋体" w:hAnsi="宋体"/>
          <w:color w:val="auto"/>
          <w:sz w:val="21"/>
          <w:szCs w:val="21"/>
          <w:highlight w:val="none"/>
          <w:u w:val="single"/>
        </w:rPr>
        <w:t>（采购文件中明确的所属行业）</w:t>
      </w:r>
      <w:r>
        <w:rPr>
          <w:rFonts w:ascii="宋体" w:hAnsi="宋体"/>
          <w:color w:val="auto"/>
          <w:sz w:val="21"/>
          <w:szCs w:val="21"/>
          <w:highlight w:val="none"/>
        </w:rPr>
        <w:t>行业；制造商为</w:t>
      </w:r>
      <w:r>
        <w:rPr>
          <w:rFonts w:ascii="宋体" w:hAnsi="宋体"/>
          <w:color w:val="auto"/>
          <w:sz w:val="21"/>
          <w:szCs w:val="21"/>
          <w:highlight w:val="none"/>
          <w:u w:val="single"/>
        </w:rPr>
        <w:t>（企业名称）</w:t>
      </w:r>
      <w:r>
        <w:rPr>
          <w:rFonts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万元，属于</w:t>
      </w:r>
      <w:r>
        <w:rPr>
          <w:rFonts w:ascii="宋体" w:hAnsi="宋体"/>
          <w:color w:val="auto"/>
          <w:sz w:val="21"/>
          <w:szCs w:val="21"/>
          <w:highlight w:val="none"/>
          <w:u w:val="single"/>
        </w:rPr>
        <w:t>（中型企业、小型企业、微型企业）</w:t>
      </w:r>
      <w:r>
        <w:rPr>
          <w:rFonts w:ascii="宋体" w:hAnsi="宋体"/>
          <w:color w:val="auto"/>
          <w:sz w:val="21"/>
          <w:szCs w:val="21"/>
          <w:highlight w:val="none"/>
        </w:rPr>
        <w:t>；</w:t>
      </w:r>
    </w:p>
    <w:p w14:paraId="3AE23CA8">
      <w:pPr>
        <w:pStyle w:val="9"/>
        <w:spacing w:after="0" w:line="360" w:lineRule="auto"/>
        <w:ind w:left="142" w:right="142"/>
        <w:contextualSpacing/>
        <w:rPr>
          <w:rFonts w:ascii="宋体" w:hAnsi="宋体"/>
          <w:color w:val="auto"/>
          <w:sz w:val="21"/>
          <w:szCs w:val="21"/>
          <w:highlight w:val="none"/>
        </w:rPr>
      </w:pPr>
      <w:r>
        <w:rPr>
          <w:rFonts w:ascii="宋体" w:hAnsi="宋体"/>
          <w:color w:val="auto"/>
          <w:sz w:val="21"/>
          <w:szCs w:val="21"/>
          <w:highlight w:val="none"/>
        </w:rPr>
        <w:t xml:space="preserve">…… </w:t>
      </w:r>
    </w:p>
    <w:p w14:paraId="798A1F42">
      <w:pPr>
        <w:pStyle w:val="9"/>
        <w:spacing w:after="0" w:line="360" w:lineRule="auto"/>
        <w:ind w:left="-405" w:leftChars="-193" w:right="142" w:firstLine="396" w:firstLineChars="189"/>
        <w:contextualSpacing/>
        <w:rPr>
          <w:rFonts w:ascii="宋体" w:hAnsi="宋体"/>
          <w:color w:val="auto"/>
          <w:sz w:val="21"/>
          <w:szCs w:val="21"/>
          <w:highlight w:val="none"/>
        </w:rPr>
      </w:pPr>
      <w:r>
        <w:rPr>
          <w:rFonts w:ascii="宋体" w:hAnsi="宋体"/>
          <w:color w:val="auto"/>
          <w:sz w:val="21"/>
          <w:szCs w:val="21"/>
          <w:highlight w:val="none"/>
        </w:rPr>
        <w:t>以上企业，不属于大企业的分支机构，不存在控股股东为大企业的情形，也不存在与大企业的负责人为同一人的情形。</w:t>
      </w:r>
    </w:p>
    <w:p w14:paraId="6554DD38">
      <w:pPr>
        <w:pStyle w:val="9"/>
        <w:spacing w:after="0" w:line="360" w:lineRule="auto"/>
        <w:ind w:left="-426" w:right="142" w:firstLine="567"/>
        <w:contextualSpacing/>
        <w:rPr>
          <w:rFonts w:ascii="宋体" w:hAnsi="宋体"/>
          <w:color w:val="auto"/>
          <w:sz w:val="21"/>
          <w:szCs w:val="21"/>
          <w:highlight w:val="none"/>
        </w:rPr>
      </w:pPr>
      <w:r>
        <w:rPr>
          <w:rFonts w:ascii="宋体" w:hAnsi="宋体"/>
          <w:color w:val="auto"/>
          <w:sz w:val="21"/>
          <w:szCs w:val="21"/>
          <w:highlight w:val="none"/>
        </w:rPr>
        <w:t>本企业对上述声明内容的真实性负责。如有虚假，将依法承担相应责任。</w:t>
      </w:r>
    </w:p>
    <w:p w14:paraId="5EB68C67">
      <w:pPr>
        <w:pStyle w:val="9"/>
        <w:spacing w:after="0" w:line="360" w:lineRule="auto"/>
        <w:ind w:left="3960" w:right="1808"/>
        <w:contextualSpacing/>
        <w:rPr>
          <w:rFonts w:hint="eastAsia" w:ascii="宋体" w:hAnsi="宋体"/>
          <w:color w:val="auto"/>
          <w:sz w:val="21"/>
          <w:szCs w:val="21"/>
          <w:highlight w:val="none"/>
        </w:rPr>
      </w:pPr>
    </w:p>
    <w:p w14:paraId="7577FB74">
      <w:pPr>
        <w:spacing w:line="360" w:lineRule="auto"/>
        <w:ind w:left="4830" w:leftChars="2000" w:hanging="630" w:hangingChars="300"/>
        <w:jc w:val="left"/>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65CD0A15">
      <w:pPr>
        <w:spacing w:line="360" w:lineRule="auto"/>
        <w:ind w:left="4830" w:leftChars="2000" w:hanging="630" w:hangingChars="300"/>
        <w:jc w:val="left"/>
        <w:rPr>
          <w:rFonts w:hint="eastAsia" w:ascii="宋体" w:hAnsi="宋体" w:eastAsia="宋体" w:cs="宋体"/>
          <w:color w:val="auto"/>
          <w:sz w:val="21"/>
          <w:szCs w:val="21"/>
          <w:u w:val="none"/>
          <w:lang w:eastAsia="zh-CN"/>
        </w:rPr>
      </w:pPr>
    </w:p>
    <w:p w14:paraId="53A2B98F">
      <w:pPr>
        <w:spacing w:line="360" w:lineRule="auto"/>
        <w:ind w:left="4830" w:leftChars="2000" w:hanging="630" w:hangingChars="300"/>
        <w:jc w:val="left"/>
        <w:rPr>
          <w:rFonts w:hint="eastAsia" w:ascii="宋体" w:hAnsi="宋体" w:eastAsia="宋体" w:cs="宋体"/>
          <w:color w:val="auto"/>
          <w:sz w:val="21"/>
          <w:szCs w:val="21"/>
          <w:u w:val="none"/>
          <w:lang w:eastAsia="zh-CN"/>
        </w:rPr>
      </w:pPr>
    </w:p>
    <w:p w14:paraId="4EDCE3A1">
      <w:pPr>
        <w:spacing w:line="360" w:lineRule="auto"/>
        <w:ind w:left="4830" w:leftChars="2000" w:hanging="630" w:hangingChars="300"/>
        <w:jc w:val="left"/>
        <w:rPr>
          <w:rFonts w:hint="eastAsia" w:ascii="宋体" w:hAnsi="宋体" w:eastAsia="宋体" w:cs="宋体"/>
          <w:color w:val="auto"/>
          <w:sz w:val="21"/>
          <w:szCs w:val="21"/>
          <w:u w:val="none"/>
          <w:lang w:eastAsia="zh-CN"/>
        </w:rPr>
      </w:pPr>
    </w:p>
    <w:p w14:paraId="4ADE91C3">
      <w:pPr>
        <w:spacing w:line="360" w:lineRule="auto"/>
        <w:contextualSpacing/>
        <w:jc w:val="left"/>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329CB9E">
      <w:pPr>
        <w:pStyle w:val="11"/>
        <w:spacing w:line="360" w:lineRule="auto"/>
        <w:ind w:firstLine="0" w:firstLineChars="0"/>
        <w:jc w:val="both"/>
        <w:rPr>
          <w:rFonts w:hint="eastAsia" w:asciiTheme="minorEastAsia" w:hAnsiTheme="minorEastAsia" w:eastAsiaTheme="minorEastAsia" w:cstheme="minorEastAsia"/>
          <w:color w:val="000000"/>
          <w:kern w:val="2"/>
          <w:sz w:val="21"/>
          <w:szCs w:val="21"/>
          <w:lang w:val="en-US" w:eastAsia="zh-CN"/>
        </w:rPr>
      </w:pPr>
    </w:p>
    <w:p w14:paraId="02C2A8E8">
      <w:pPr>
        <w:spacing w:line="520" w:lineRule="exact"/>
        <w:jc w:val="center"/>
        <w:rPr>
          <w:rFonts w:hint="eastAsia" w:asciiTheme="minorEastAsia" w:hAnsiTheme="minorEastAsia" w:eastAsiaTheme="minorEastAsia" w:cstheme="minorEastAsia"/>
          <w:b/>
          <w:bCs/>
          <w:color w:val="000000"/>
          <w:sz w:val="30"/>
          <w:szCs w:val="30"/>
        </w:rPr>
      </w:pPr>
    </w:p>
    <w:p w14:paraId="32061BCD">
      <w:pPr>
        <w:spacing w:line="520" w:lineRule="exact"/>
        <w:jc w:val="center"/>
        <w:rPr>
          <w:rFonts w:hint="eastAsia" w:asciiTheme="minorEastAsia" w:hAnsiTheme="minorEastAsia" w:eastAsiaTheme="minorEastAsia" w:cstheme="minorEastAsia"/>
          <w:b/>
          <w:bCs/>
          <w:color w:val="000000"/>
          <w:sz w:val="30"/>
          <w:szCs w:val="30"/>
        </w:rPr>
      </w:pPr>
    </w:p>
    <w:p w14:paraId="72338E85">
      <w:pPr>
        <w:spacing w:line="520" w:lineRule="exact"/>
        <w:jc w:val="center"/>
        <w:rPr>
          <w:rFonts w:hint="eastAsia" w:asciiTheme="minorEastAsia" w:hAnsiTheme="minorEastAsia" w:eastAsiaTheme="minorEastAsia" w:cstheme="minorEastAsia"/>
          <w:b/>
          <w:bCs/>
          <w:color w:val="000000"/>
          <w:sz w:val="30"/>
          <w:szCs w:val="30"/>
        </w:rPr>
      </w:pPr>
    </w:p>
    <w:p w14:paraId="2B9FCF1E">
      <w:pPr>
        <w:spacing w:line="520" w:lineRule="exact"/>
        <w:jc w:val="center"/>
        <w:rPr>
          <w:rFonts w:hint="eastAsia" w:asciiTheme="minorEastAsia" w:hAnsiTheme="minorEastAsia" w:eastAsiaTheme="minorEastAsia" w:cstheme="minorEastAsia"/>
          <w:b/>
          <w:bCs/>
          <w:color w:val="000000"/>
          <w:sz w:val="30"/>
          <w:szCs w:val="30"/>
        </w:rPr>
      </w:pPr>
    </w:p>
    <w:p w14:paraId="634F9944">
      <w:pPr>
        <w:spacing w:line="520" w:lineRule="exact"/>
        <w:jc w:val="center"/>
        <w:rPr>
          <w:rFonts w:hint="eastAsia" w:asciiTheme="minorEastAsia" w:hAnsiTheme="minorEastAsia" w:eastAsiaTheme="minorEastAsia" w:cstheme="minorEastAsia"/>
          <w:b/>
          <w:bCs/>
          <w:color w:val="000000"/>
          <w:sz w:val="30"/>
          <w:szCs w:val="30"/>
        </w:rPr>
      </w:pPr>
    </w:p>
    <w:p w14:paraId="6A669F12">
      <w:pPr>
        <w:spacing w:line="520" w:lineRule="exact"/>
        <w:jc w:val="both"/>
        <w:rPr>
          <w:rFonts w:hint="eastAsia" w:asciiTheme="minorEastAsia" w:hAnsiTheme="minorEastAsia" w:eastAsiaTheme="minorEastAsia" w:cstheme="minorEastAsia"/>
          <w:b/>
          <w:bCs/>
          <w:color w:val="000000"/>
          <w:sz w:val="30"/>
          <w:szCs w:val="30"/>
        </w:rPr>
      </w:pPr>
    </w:p>
    <w:p w14:paraId="0B7AEC1E">
      <w:pPr>
        <w:spacing w:line="520" w:lineRule="exact"/>
        <w:jc w:val="center"/>
        <w:rPr>
          <w:rFonts w:hint="eastAsia"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残疾人福利性单位声明函</w:t>
      </w:r>
    </w:p>
    <w:p w14:paraId="30F5FD4F">
      <w:pPr>
        <w:spacing w:line="520" w:lineRule="exact"/>
        <w:rPr>
          <w:rFonts w:hint="eastAsia" w:ascii="仿宋_GB2312" w:hAnsi="仿宋_GB2312" w:eastAsia="仿宋_GB2312" w:cs="仿宋_GB2312"/>
          <w:color w:val="000000"/>
          <w:sz w:val="32"/>
          <w:szCs w:val="32"/>
        </w:rPr>
      </w:pPr>
    </w:p>
    <w:p w14:paraId="1BDAC280">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单位的</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项目采购活动提供本单位制造的货物（由本单位承担工程/提供服务），或者提供其他残疾人福利性单位制造的货物（不包括使用非残疾人福利性单位注册商标的货物）。</w:t>
      </w:r>
    </w:p>
    <w:p w14:paraId="7CD35CF3">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本单位对上述声明的真实性负责。如有虚假，将依法承担相应责任。</w:t>
      </w:r>
    </w:p>
    <w:p w14:paraId="66454C86">
      <w:pPr>
        <w:spacing w:line="360" w:lineRule="auto"/>
        <w:rPr>
          <w:rFonts w:hint="eastAsia" w:asciiTheme="minorEastAsia" w:hAnsiTheme="minorEastAsia" w:eastAsiaTheme="minorEastAsia" w:cstheme="minorEastAsia"/>
          <w:color w:val="000000"/>
          <w:sz w:val="21"/>
          <w:szCs w:val="21"/>
        </w:rPr>
      </w:pPr>
    </w:p>
    <w:p w14:paraId="724F2DB7">
      <w:pPr>
        <w:spacing w:line="360" w:lineRule="auto"/>
        <w:rPr>
          <w:rFonts w:hint="eastAsia" w:asciiTheme="minorEastAsia" w:hAnsiTheme="minorEastAsia" w:eastAsiaTheme="minorEastAsia" w:cstheme="minorEastAsia"/>
          <w:color w:val="000000"/>
          <w:sz w:val="21"/>
          <w:szCs w:val="21"/>
        </w:rPr>
      </w:pPr>
    </w:p>
    <w:p w14:paraId="656E9842">
      <w:pPr>
        <w:spacing w:line="360" w:lineRule="auto"/>
        <w:rPr>
          <w:rFonts w:hint="eastAsia" w:asciiTheme="minorEastAsia" w:hAnsiTheme="minorEastAsia" w:eastAsiaTheme="minorEastAsia" w:cstheme="minorEastAsia"/>
          <w:color w:val="000000"/>
          <w:sz w:val="21"/>
          <w:szCs w:val="21"/>
        </w:rPr>
      </w:pPr>
    </w:p>
    <w:p w14:paraId="43DD1D06">
      <w:pPr>
        <w:spacing w:line="360" w:lineRule="auto"/>
        <w:ind w:firstLine="4200" w:firstLineChars="2000"/>
        <w:jc w:val="left"/>
        <w:rPr>
          <w:rFonts w:hint="eastAsia" w:ascii="宋体" w:hAnsi="宋体" w:eastAsia="宋体" w:cs="宋体"/>
          <w:color w:val="auto"/>
          <w:u w:val="single"/>
        </w:rPr>
      </w:pPr>
      <w:r>
        <w:rPr>
          <w:rFonts w:hint="eastAsia" w:asciiTheme="minorEastAsia" w:hAnsiTheme="minorEastAsia" w:eastAsiaTheme="minorEastAsia" w:cstheme="minorEastAsia"/>
          <w:color w:val="000000"/>
          <w:kern w:val="2"/>
          <w:sz w:val="21"/>
          <w:szCs w:val="21"/>
          <w:lang w:val="en-US" w:eastAsia="zh-CN"/>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234463FF">
      <w:pPr>
        <w:pStyle w:val="3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12994726">
      <w:pPr>
        <w:pStyle w:val="11"/>
        <w:spacing w:line="360" w:lineRule="auto"/>
        <w:ind w:firstLine="0" w:firstLineChars="0"/>
        <w:jc w:val="center"/>
        <w:rPr>
          <w:rFonts w:hint="eastAsia" w:asciiTheme="minorEastAsia" w:hAnsiTheme="minorEastAsia" w:eastAsiaTheme="minorEastAsia" w:cstheme="minorEastAsia"/>
          <w:color w:val="000000"/>
          <w:kern w:val="2"/>
          <w:sz w:val="21"/>
          <w:szCs w:val="21"/>
          <w:lang w:val="en-US" w:eastAsia="zh-CN"/>
        </w:rPr>
      </w:pPr>
    </w:p>
    <w:p w14:paraId="548984D3">
      <w:pPr>
        <w:spacing w:line="360" w:lineRule="auto"/>
        <w:rPr>
          <w:rFonts w:hint="eastAsia" w:asciiTheme="minorEastAsia" w:hAnsiTheme="minorEastAsia" w:eastAsiaTheme="minorEastAsia" w:cstheme="minorEastAsia"/>
          <w:color w:val="000000"/>
          <w:sz w:val="21"/>
          <w:szCs w:val="21"/>
        </w:rPr>
      </w:pPr>
    </w:p>
    <w:p w14:paraId="66329661">
      <w:pPr>
        <w:spacing w:line="360" w:lineRule="auto"/>
        <w:rPr>
          <w:rFonts w:hint="eastAsia" w:asciiTheme="minorEastAsia" w:hAnsiTheme="minorEastAsia" w:eastAsiaTheme="minorEastAsia" w:cstheme="minorEastAsia"/>
          <w:color w:val="000000"/>
          <w:sz w:val="21"/>
          <w:szCs w:val="21"/>
        </w:rPr>
      </w:pPr>
    </w:p>
    <w:p w14:paraId="57EE05F4">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注：请根据自己的真实情况出具《残疾人福利性单位声明函》。依法享受中小企业优惠政策的，采购人或者采购代理机构在公告中标结果时，同时公告其《残疾人福利性单位声明函》，接受社会监督。</w:t>
      </w:r>
    </w:p>
    <w:p w14:paraId="455BB5B8">
      <w:pPr>
        <w:rPr>
          <w:rFonts w:hint="eastAsia" w:ascii="宋体" w:hAnsi="宋体" w:cs="宋体"/>
          <w:color w:val="auto"/>
          <w:sz w:val="21"/>
          <w:szCs w:val="21"/>
          <w:highlight w:val="none"/>
          <w:lang w:val="en-US" w:eastAsia="zh-CN"/>
        </w:rPr>
      </w:pPr>
    </w:p>
    <w:p w14:paraId="3BDED4C3">
      <w:pPr>
        <w:rPr>
          <w:rFonts w:hint="eastAsia" w:ascii="宋体" w:hAnsi="宋体" w:cs="宋体"/>
          <w:color w:val="auto"/>
          <w:sz w:val="21"/>
          <w:szCs w:val="21"/>
          <w:highlight w:val="none"/>
          <w:lang w:val="en-US" w:eastAsia="zh-CN"/>
        </w:rPr>
      </w:pPr>
    </w:p>
    <w:p w14:paraId="0C436051">
      <w:pPr>
        <w:rPr>
          <w:rFonts w:hint="eastAsia" w:ascii="宋体" w:hAnsi="宋体" w:cs="宋体"/>
          <w:color w:val="auto"/>
          <w:sz w:val="21"/>
          <w:szCs w:val="21"/>
          <w:highlight w:val="none"/>
          <w:lang w:val="en-US" w:eastAsia="zh-CN"/>
        </w:rPr>
      </w:pPr>
    </w:p>
    <w:p w14:paraId="7155FCDF">
      <w:pPr>
        <w:rPr>
          <w:rFonts w:hint="eastAsia" w:ascii="宋体" w:hAnsi="宋体" w:cs="宋体"/>
          <w:color w:val="auto"/>
          <w:sz w:val="21"/>
          <w:szCs w:val="21"/>
          <w:highlight w:val="none"/>
          <w:lang w:val="en-US" w:eastAsia="zh-CN"/>
        </w:rPr>
      </w:pPr>
    </w:p>
    <w:p w14:paraId="7DE8FB51">
      <w:pPr>
        <w:rPr>
          <w:rFonts w:hint="eastAsia" w:ascii="宋体" w:hAnsi="宋体" w:cs="宋体"/>
          <w:color w:val="auto"/>
          <w:sz w:val="21"/>
          <w:szCs w:val="21"/>
          <w:highlight w:val="none"/>
          <w:lang w:val="en-US" w:eastAsia="zh-CN"/>
        </w:rPr>
      </w:pPr>
    </w:p>
    <w:p w14:paraId="659A790A">
      <w:pPr>
        <w:rPr>
          <w:rFonts w:hint="eastAsia" w:ascii="宋体" w:hAnsi="宋体" w:cs="宋体"/>
          <w:color w:val="auto"/>
          <w:sz w:val="21"/>
          <w:szCs w:val="21"/>
          <w:highlight w:val="none"/>
          <w:lang w:val="en-US" w:eastAsia="zh-CN"/>
        </w:rPr>
      </w:pPr>
    </w:p>
    <w:p w14:paraId="7FDC9D69">
      <w:pPr>
        <w:rPr>
          <w:rFonts w:hint="eastAsia" w:ascii="宋体" w:hAnsi="宋体" w:cs="宋体"/>
          <w:color w:val="auto"/>
          <w:sz w:val="21"/>
          <w:szCs w:val="21"/>
          <w:highlight w:val="none"/>
          <w:lang w:val="en-US" w:eastAsia="zh-CN"/>
        </w:rPr>
      </w:pPr>
    </w:p>
    <w:p w14:paraId="32775FC9">
      <w:pPr>
        <w:rPr>
          <w:rFonts w:hint="eastAsia" w:ascii="宋体" w:hAnsi="宋体" w:cs="宋体"/>
          <w:color w:val="auto"/>
          <w:sz w:val="21"/>
          <w:szCs w:val="21"/>
          <w:highlight w:val="none"/>
          <w:lang w:val="en-US" w:eastAsia="zh-CN"/>
        </w:rPr>
      </w:pPr>
    </w:p>
    <w:p w14:paraId="3BF48FB2">
      <w:pPr>
        <w:autoSpaceDE w:val="0"/>
        <w:autoSpaceDN w:val="0"/>
        <w:spacing w:line="360" w:lineRule="auto"/>
        <w:rPr>
          <w:rFonts w:hint="eastAsia" w:ascii="宋体" w:hAnsi="宋体" w:eastAsia="宋体" w:cs="宋体"/>
          <w:kern w:val="0"/>
          <w:sz w:val="21"/>
          <w:szCs w:val="21"/>
          <w:lang w:val="zh-CN"/>
        </w:rPr>
      </w:pPr>
    </w:p>
    <w:p w14:paraId="1EF79B2F">
      <w:pPr>
        <w:autoSpaceDE w:val="0"/>
        <w:autoSpaceDN w:val="0"/>
        <w:spacing w:line="360" w:lineRule="auto"/>
        <w:rPr>
          <w:rFonts w:hint="eastAsia" w:ascii="宋体" w:hAnsi="宋体" w:eastAsia="宋体" w:cs="宋体"/>
          <w:kern w:val="0"/>
          <w:sz w:val="21"/>
          <w:szCs w:val="21"/>
          <w:lang w:val="zh-CN"/>
        </w:rPr>
      </w:pPr>
    </w:p>
    <w:p w14:paraId="09733195">
      <w:pPr>
        <w:autoSpaceDE w:val="0"/>
        <w:autoSpaceDN w:val="0"/>
        <w:spacing w:line="360" w:lineRule="auto"/>
        <w:rPr>
          <w:rFonts w:hint="eastAsia" w:ascii="宋体" w:hAnsi="宋体" w:eastAsia="宋体" w:cs="宋体"/>
          <w:kern w:val="0"/>
          <w:sz w:val="21"/>
          <w:szCs w:val="21"/>
          <w:lang w:val="zh-CN"/>
        </w:rPr>
      </w:pPr>
    </w:p>
    <w:p w14:paraId="7723444E">
      <w:pPr>
        <w:autoSpaceDE w:val="0"/>
        <w:autoSpaceDN w:val="0"/>
        <w:spacing w:line="360" w:lineRule="auto"/>
        <w:rPr>
          <w:rFonts w:hint="eastAsia" w:ascii="宋体" w:hAnsi="宋体" w:eastAsia="宋体" w:cs="宋体"/>
          <w:kern w:val="0"/>
          <w:sz w:val="21"/>
          <w:szCs w:val="21"/>
          <w:lang w:val="zh-CN"/>
        </w:rPr>
      </w:pPr>
    </w:p>
    <w:p w14:paraId="4DDC1612">
      <w:pPr>
        <w:autoSpaceDE w:val="0"/>
        <w:autoSpaceDN w:val="0"/>
        <w:spacing w:line="360" w:lineRule="auto"/>
        <w:rPr>
          <w:rFonts w:hint="eastAsia" w:ascii="宋体" w:hAnsi="宋体" w:eastAsia="宋体" w:cs="宋体"/>
          <w:kern w:val="0"/>
          <w:sz w:val="21"/>
          <w:szCs w:val="21"/>
          <w:lang w:val="zh-CN"/>
        </w:rPr>
      </w:pPr>
    </w:p>
    <w:p w14:paraId="7730A1E9">
      <w:pPr>
        <w:autoSpaceDE w:val="0"/>
        <w:autoSpaceDN w:val="0"/>
        <w:spacing w:line="360" w:lineRule="auto"/>
        <w:rPr>
          <w:rFonts w:hint="eastAsia" w:ascii="宋体" w:hAnsi="宋体" w:eastAsia="宋体" w:cs="宋体"/>
          <w:kern w:val="0"/>
          <w:sz w:val="21"/>
          <w:szCs w:val="21"/>
          <w:lang w:val="zh-CN"/>
        </w:rPr>
      </w:pPr>
    </w:p>
    <w:p w14:paraId="599E0B5A">
      <w:pPr>
        <w:autoSpaceDE w:val="0"/>
        <w:autoSpaceDN w:val="0"/>
        <w:spacing w:line="360" w:lineRule="auto"/>
        <w:rPr>
          <w:rFonts w:hint="eastAsia" w:ascii="宋体" w:hAnsi="宋体" w:eastAsia="宋体" w:cs="宋体"/>
          <w:kern w:val="0"/>
          <w:sz w:val="21"/>
          <w:szCs w:val="21"/>
          <w:lang w:val="zh-CN"/>
        </w:rPr>
      </w:pPr>
    </w:p>
    <w:p w14:paraId="11AA4A8E">
      <w:pPr>
        <w:spacing w:line="360" w:lineRule="auto"/>
        <w:ind w:right="420"/>
        <w:contextualSpacing/>
        <w:jc w:val="left"/>
        <w:rPr>
          <w:rFonts w:ascii="宋体" w:hAnsi="宋体"/>
          <w:b/>
          <w:color w:val="auto"/>
          <w:sz w:val="28"/>
          <w:szCs w:val="28"/>
          <w:highlight w:val="none"/>
        </w:rPr>
      </w:pPr>
      <w:r>
        <w:rPr>
          <w:rFonts w:hint="eastAsia" w:ascii="宋体" w:hAnsi="宋体"/>
          <w:b/>
          <w:bCs/>
          <w:color w:val="auto"/>
          <w:sz w:val="28"/>
          <w:szCs w:val="28"/>
          <w:highlight w:val="none"/>
        </w:rPr>
        <w:t>二、</w:t>
      </w:r>
      <w:r>
        <w:rPr>
          <w:rFonts w:hint="eastAsia" w:ascii="宋体" w:hAnsi="宋体"/>
          <w:b/>
          <w:color w:val="auto"/>
          <w:sz w:val="28"/>
          <w:szCs w:val="28"/>
          <w:highlight w:val="none"/>
        </w:rPr>
        <w:t xml:space="preserve">报价文件格式 </w:t>
      </w:r>
    </w:p>
    <w:p w14:paraId="49DD03F0">
      <w:pPr>
        <w:spacing w:line="360" w:lineRule="auto"/>
        <w:ind w:firstLine="562" w:firstLineChars="200"/>
        <w:rPr>
          <w:rFonts w:hint="eastAsia" w:ascii="宋体" w:hAnsi="宋体"/>
          <w:b/>
          <w:color w:val="auto"/>
          <w:sz w:val="28"/>
          <w:szCs w:val="28"/>
          <w:highlight w:val="none"/>
        </w:rPr>
      </w:pPr>
      <w:r>
        <w:rPr>
          <w:rFonts w:hint="eastAsia" w:ascii="宋体" w:hAnsi="宋体"/>
          <w:b/>
          <w:color w:val="auto"/>
          <w:sz w:val="28"/>
          <w:szCs w:val="28"/>
          <w:highlight w:val="none"/>
        </w:rPr>
        <w:t>1.报价文件封面格式</w:t>
      </w:r>
    </w:p>
    <w:p w14:paraId="529E7207">
      <w:pPr>
        <w:snapToGrid w:val="0"/>
        <w:spacing w:before="156" w:beforeLines="50" w:after="50"/>
        <w:rPr>
          <w:rFonts w:hint="eastAsia" w:ascii="宋体" w:hAnsi="宋体"/>
          <w:bCs/>
          <w:color w:val="auto"/>
          <w:sz w:val="28"/>
          <w:szCs w:val="18"/>
          <w:highlight w:val="none"/>
        </w:rPr>
      </w:pPr>
      <w:r>
        <w:rPr>
          <w:rFonts w:hint="eastAsia" w:ascii="宋体" w:hAnsi="宋体"/>
          <w:color w:val="auto"/>
          <w:sz w:val="22"/>
          <w:szCs w:val="22"/>
          <w:highlight w:val="none"/>
        </w:rPr>
        <w:t xml:space="preserve">                                                    </w:t>
      </w:r>
    </w:p>
    <w:p w14:paraId="22765412">
      <w:pPr>
        <w:snapToGrid w:val="0"/>
        <w:spacing w:before="156" w:beforeLines="50" w:after="50"/>
        <w:jc w:val="center"/>
        <w:rPr>
          <w:rFonts w:hint="eastAsia" w:ascii="宋体" w:hAnsi="宋体"/>
          <w:color w:val="auto"/>
          <w:sz w:val="22"/>
          <w:szCs w:val="18"/>
          <w:highlight w:val="none"/>
        </w:rPr>
      </w:pPr>
      <w:r>
        <w:rPr>
          <w:rFonts w:hint="eastAsia" w:ascii="宋体" w:hAnsi="宋体"/>
          <w:color w:val="auto"/>
          <w:sz w:val="40"/>
          <w:szCs w:val="40"/>
          <w:highlight w:val="none"/>
        </w:rPr>
        <w:t>电 子 响 应 文 件</w:t>
      </w:r>
    </w:p>
    <w:p w14:paraId="609D769A">
      <w:pPr>
        <w:snapToGrid w:val="0"/>
        <w:spacing w:before="156" w:beforeLines="50" w:after="50"/>
        <w:rPr>
          <w:rFonts w:hint="eastAsia" w:ascii="宋体" w:hAnsi="宋体"/>
          <w:color w:val="auto"/>
          <w:sz w:val="22"/>
          <w:szCs w:val="18"/>
          <w:highlight w:val="none"/>
        </w:rPr>
      </w:pPr>
    </w:p>
    <w:p w14:paraId="2C2C1DF6">
      <w:pPr>
        <w:snapToGrid w:val="0"/>
        <w:spacing w:before="156" w:beforeLines="50" w:after="50"/>
        <w:rPr>
          <w:rFonts w:hint="eastAsia" w:ascii="宋体" w:hAnsi="宋体"/>
          <w:color w:val="auto"/>
          <w:sz w:val="22"/>
          <w:szCs w:val="18"/>
          <w:highlight w:val="none"/>
        </w:rPr>
      </w:pPr>
    </w:p>
    <w:p w14:paraId="40784D45">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报  价  文  件</w:t>
      </w:r>
    </w:p>
    <w:p w14:paraId="68ED675C">
      <w:pPr>
        <w:snapToGrid w:val="0"/>
        <w:spacing w:before="156" w:beforeLines="50" w:after="50"/>
        <w:rPr>
          <w:rFonts w:hint="eastAsia" w:ascii="宋体" w:hAnsi="宋体"/>
          <w:bCs/>
          <w:color w:val="auto"/>
          <w:sz w:val="22"/>
          <w:szCs w:val="18"/>
          <w:highlight w:val="none"/>
        </w:rPr>
      </w:pPr>
    </w:p>
    <w:p w14:paraId="61554732">
      <w:pPr>
        <w:snapToGrid w:val="0"/>
        <w:spacing w:before="156" w:beforeLines="50" w:after="50"/>
        <w:rPr>
          <w:rFonts w:hint="eastAsia" w:ascii="宋体" w:hAnsi="宋体"/>
          <w:bCs/>
          <w:color w:val="auto"/>
          <w:sz w:val="22"/>
          <w:szCs w:val="18"/>
          <w:highlight w:val="none"/>
        </w:rPr>
      </w:pPr>
    </w:p>
    <w:p w14:paraId="0A22F35E">
      <w:pPr>
        <w:snapToGrid w:val="0"/>
        <w:spacing w:before="156" w:beforeLines="50" w:after="50"/>
        <w:rPr>
          <w:rFonts w:hint="eastAsia" w:ascii="宋体" w:hAnsi="宋体"/>
          <w:bCs/>
          <w:color w:val="auto"/>
          <w:sz w:val="22"/>
          <w:szCs w:val="18"/>
          <w:highlight w:val="none"/>
        </w:rPr>
      </w:pPr>
    </w:p>
    <w:p w14:paraId="12C09DF6">
      <w:pPr>
        <w:snapToGrid w:val="0"/>
        <w:spacing w:before="156" w:beforeLines="50" w:after="50"/>
        <w:rPr>
          <w:rFonts w:hint="eastAsia" w:ascii="宋体" w:hAnsi="宋体"/>
          <w:bCs/>
          <w:color w:val="auto"/>
          <w:sz w:val="22"/>
          <w:szCs w:val="18"/>
          <w:highlight w:val="none"/>
        </w:rPr>
      </w:pPr>
    </w:p>
    <w:p w14:paraId="42503029">
      <w:pPr>
        <w:snapToGrid w:val="0"/>
        <w:spacing w:before="156" w:beforeLines="50" w:after="50"/>
        <w:rPr>
          <w:rFonts w:hint="eastAsia" w:ascii="宋体" w:hAnsi="宋体"/>
          <w:bCs/>
          <w:color w:val="auto"/>
          <w:sz w:val="22"/>
          <w:szCs w:val="18"/>
          <w:highlight w:val="none"/>
        </w:rPr>
      </w:pPr>
    </w:p>
    <w:p w14:paraId="6C1D4313">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531C683E">
      <w:pPr>
        <w:snapToGrid w:val="0"/>
        <w:spacing w:before="156" w:beforeLines="50" w:after="50"/>
        <w:ind w:firstLine="630" w:firstLineChars="225"/>
        <w:rPr>
          <w:rFonts w:hint="eastAsia" w:ascii="宋体" w:hAnsi="宋体" w:cs="仿宋_GB2312"/>
          <w:bCs/>
          <w:color w:val="auto"/>
          <w:sz w:val="28"/>
          <w:szCs w:val="28"/>
          <w:highlight w:val="none"/>
        </w:rPr>
      </w:pPr>
    </w:p>
    <w:p w14:paraId="5EAFD487">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6E5E650E">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35897C65">
      <w:pPr>
        <w:pStyle w:val="6"/>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lang w:val="en-US" w:eastAsia="zh-CN"/>
        </w:rPr>
        <w:t>所竞分标（如有则填写，无分标时填写“无”或者留空）：</w:t>
      </w:r>
    </w:p>
    <w:p w14:paraId="5D068AA9">
      <w:pPr>
        <w:pStyle w:val="6"/>
        <w:snapToGrid w:val="0"/>
        <w:spacing w:before="50" w:after="50"/>
        <w:ind w:firstLine="560" w:firstLineChars="200"/>
        <w:rPr>
          <w:rFonts w:hint="eastAsia" w:ascii="宋体" w:hAnsi="宋体" w:cs="仿宋_GB2312"/>
          <w:bCs/>
          <w:color w:val="auto"/>
          <w:sz w:val="28"/>
          <w:szCs w:val="28"/>
          <w:highlight w:val="none"/>
        </w:rPr>
      </w:pPr>
    </w:p>
    <w:p w14:paraId="040C627E">
      <w:pPr>
        <w:pStyle w:val="6"/>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27ECEAD9">
      <w:pPr>
        <w:pStyle w:val="6"/>
        <w:snapToGrid w:val="0"/>
        <w:spacing w:before="50" w:after="50"/>
        <w:ind w:firstLine="560" w:firstLineChars="200"/>
        <w:rPr>
          <w:rFonts w:hint="eastAsia" w:ascii="宋体" w:hAnsi="宋体" w:cs="仿宋_GB2312"/>
          <w:bCs/>
          <w:color w:val="auto"/>
          <w:sz w:val="28"/>
          <w:szCs w:val="28"/>
          <w:highlight w:val="none"/>
        </w:rPr>
      </w:pPr>
    </w:p>
    <w:p w14:paraId="574DB379">
      <w:pPr>
        <w:pStyle w:val="6"/>
        <w:snapToGrid w:val="0"/>
        <w:spacing w:before="50" w:after="50"/>
        <w:ind w:firstLine="630" w:firstLineChars="225"/>
        <w:rPr>
          <w:rFonts w:hint="eastAsia" w:ascii="宋体" w:hAnsi="宋体" w:cs="仿宋_GB2312"/>
          <w:bCs/>
          <w:color w:val="auto"/>
          <w:sz w:val="28"/>
          <w:szCs w:val="28"/>
          <w:highlight w:val="none"/>
        </w:rPr>
      </w:pPr>
    </w:p>
    <w:p w14:paraId="48C4DFD3">
      <w:pPr>
        <w:pStyle w:val="6"/>
        <w:snapToGrid w:val="0"/>
        <w:spacing w:before="50" w:after="50"/>
        <w:ind w:firstLine="0"/>
        <w:rPr>
          <w:rFonts w:hint="eastAsia" w:ascii="宋体" w:hAnsi="宋体" w:cs="仿宋_GB2312"/>
          <w:bCs/>
          <w:color w:val="auto"/>
          <w:sz w:val="28"/>
          <w:szCs w:val="28"/>
          <w:highlight w:val="none"/>
        </w:rPr>
      </w:pPr>
    </w:p>
    <w:p w14:paraId="1BD1C9BA">
      <w:pPr>
        <w:pStyle w:val="6"/>
        <w:snapToGrid w:val="0"/>
        <w:spacing w:before="50" w:after="50"/>
        <w:ind w:firstLine="1120" w:firstLineChars="400"/>
        <w:rPr>
          <w:rFonts w:hint="eastAsia" w:ascii="宋体" w:hAnsi="宋体" w:cs="仿宋_GB2312"/>
          <w:bCs/>
          <w:color w:val="auto"/>
          <w:sz w:val="28"/>
          <w:szCs w:val="28"/>
          <w:highlight w:val="none"/>
        </w:rPr>
      </w:pPr>
    </w:p>
    <w:p w14:paraId="6830E626">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5A381819">
      <w:pPr>
        <w:snapToGrid w:val="0"/>
        <w:spacing w:before="156" w:beforeLines="50" w:after="50" w:line="360" w:lineRule="auto"/>
        <w:ind w:left="142"/>
        <w:jc w:val="left"/>
        <w:rPr>
          <w:rFonts w:hint="eastAsia" w:ascii="宋体" w:hAnsi="宋体"/>
          <w:color w:val="auto"/>
          <w:sz w:val="20"/>
          <w:szCs w:val="20"/>
          <w:highlight w:val="none"/>
        </w:rPr>
      </w:pPr>
      <w:r>
        <w:rPr>
          <w:rFonts w:hint="eastAsia" w:ascii="宋体" w:hAnsi="宋体"/>
          <w:color w:val="auto"/>
          <w:sz w:val="20"/>
          <w:szCs w:val="20"/>
          <w:highlight w:val="none"/>
        </w:rPr>
        <w:br w:type="page"/>
      </w:r>
    </w:p>
    <w:p w14:paraId="1CD74E20">
      <w:pPr>
        <w:autoSpaceDE w:val="0"/>
        <w:autoSpaceDN w:val="0"/>
        <w:spacing w:line="360" w:lineRule="auto"/>
        <w:ind w:firstLine="5355" w:firstLineChars="2550"/>
        <w:rPr>
          <w:rFonts w:hint="eastAsia" w:ascii="宋体" w:hAnsi="宋体" w:eastAsia="宋体" w:cs="宋体"/>
          <w:kern w:val="0"/>
          <w:sz w:val="21"/>
          <w:szCs w:val="21"/>
          <w:lang w:val="zh-CN"/>
        </w:rPr>
      </w:pPr>
    </w:p>
    <w:p w14:paraId="43CD3506">
      <w:pPr>
        <w:autoSpaceDE w:val="0"/>
        <w:autoSpaceDN w:val="0"/>
        <w:spacing w:line="360" w:lineRule="auto"/>
        <w:ind w:firstLine="5355" w:firstLineChars="2550"/>
        <w:rPr>
          <w:rFonts w:hint="eastAsia" w:ascii="宋体" w:hAnsi="宋体" w:eastAsia="宋体" w:cs="宋体"/>
          <w:kern w:val="0"/>
          <w:sz w:val="21"/>
          <w:szCs w:val="21"/>
          <w:lang w:val="zh-CN"/>
        </w:rPr>
      </w:pPr>
    </w:p>
    <w:p w14:paraId="09FA962F">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报价商务技术文件目录</w:t>
      </w:r>
    </w:p>
    <w:p w14:paraId="124EA91B">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6149BA5">
      <w:pPr>
        <w:keepNext w:val="0"/>
        <w:keepLines w:val="0"/>
        <w:widowControl/>
        <w:suppressLineNumbers w:val="0"/>
        <w:ind w:firstLine="720" w:firstLineChars="300"/>
        <w:jc w:val="left"/>
        <w:rPr>
          <w:sz w:val="24"/>
          <w:szCs w:val="24"/>
        </w:rPr>
      </w:pPr>
      <w:r>
        <w:rPr>
          <w:rFonts w:hint="eastAsia" w:ascii="宋体" w:hAnsi="宋体" w:eastAsia="宋体" w:cs="宋体"/>
          <w:color w:val="000000"/>
          <w:kern w:val="0"/>
          <w:sz w:val="24"/>
          <w:szCs w:val="24"/>
          <w:lang w:val="en-US" w:eastAsia="zh-CN" w:bidi="ar"/>
        </w:rPr>
        <w:t>根据谈判文件规定及供应商提供的材料自行编写目录（部分格式后附）。</w:t>
      </w:r>
    </w:p>
    <w:p w14:paraId="66FD3163">
      <w:pPr>
        <w:autoSpaceDE w:val="0"/>
        <w:autoSpaceDN w:val="0"/>
        <w:spacing w:line="360" w:lineRule="auto"/>
        <w:ind w:firstLine="5355" w:firstLineChars="2550"/>
        <w:rPr>
          <w:rFonts w:hint="eastAsia" w:ascii="宋体" w:hAnsi="宋体" w:eastAsia="宋体" w:cs="宋体"/>
          <w:kern w:val="0"/>
          <w:sz w:val="21"/>
          <w:szCs w:val="21"/>
          <w:lang w:val="zh-CN"/>
        </w:rPr>
      </w:pPr>
    </w:p>
    <w:p w14:paraId="362827B0">
      <w:pPr>
        <w:rPr>
          <w:rFonts w:hint="eastAsia" w:ascii="宋体" w:hAnsi="宋体" w:cs="宋体"/>
          <w:color w:val="auto"/>
          <w:sz w:val="21"/>
          <w:szCs w:val="21"/>
          <w:highlight w:val="none"/>
          <w:lang w:val="en-US" w:eastAsia="zh-CN"/>
        </w:rPr>
      </w:pPr>
    </w:p>
    <w:p w14:paraId="5241D849">
      <w:pPr>
        <w:rPr>
          <w:rFonts w:hint="eastAsia" w:ascii="宋体" w:hAnsi="宋体" w:cs="宋体"/>
          <w:color w:val="auto"/>
          <w:sz w:val="21"/>
          <w:szCs w:val="21"/>
          <w:highlight w:val="none"/>
          <w:lang w:val="en-US" w:eastAsia="zh-CN"/>
        </w:rPr>
      </w:pPr>
    </w:p>
    <w:p w14:paraId="3FBED540">
      <w:pPr>
        <w:rPr>
          <w:rFonts w:hint="eastAsia" w:ascii="宋体" w:hAnsi="宋体" w:cs="宋体"/>
          <w:color w:val="auto"/>
          <w:sz w:val="21"/>
          <w:szCs w:val="21"/>
          <w:highlight w:val="none"/>
          <w:lang w:val="en-US" w:eastAsia="zh-CN"/>
        </w:rPr>
      </w:pPr>
    </w:p>
    <w:p w14:paraId="6130A990">
      <w:pPr>
        <w:rPr>
          <w:rFonts w:hint="eastAsia" w:ascii="宋体" w:hAnsi="宋体" w:cs="宋体"/>
          <w:color w:val="auto"/>
          <w:sz w:val="21"/>
          <w:szCs w:val="21"/>
          <w:highlight w:val="none"/>
          <w:lang w:val="en-US" w:eastAsia="zh-CN"/>
        </w:rPr>
      </w:pPr>
    </w:p>
    <w:p w14:paraId="57E0C222">
      <w:pPr>
        <w:rPr>
          <w:rFonts w:hint="eastAsia" w:ascii="宋体" w:hAnsi="宋体" w:cs="宋体"/>
          <w:color w:val="auto"/>
          <w:sz w:val="21"/>
          <w:szCs w:val="21"/>
          <w:highlight w:val="none"/>
          <w:lang w:val="en-US" w:eastAsia="zh-CN"/>
        </w:rPr>
      </w:pPr>
    </w:p>
    <w:p w14:paraId="78651F9F">
      <w:pPr>
        <w:rPr>
          <w:rFonts w:hint="eastAsia" w:ascii="宋体" w:hAnsi="宋体" w:cs="宋体"/>
          <w:color w:val="auto"/>
          <w:sz w:val="21"/>
          <w:szCs w:val="21"/>
          <w:highlight w:val="none"/>
          <w:lang w:val="en-US" w:eastAsia="zh-CN"/>
        </w:rPr>
      </w:pPr>
    </w:p>
    <w:p w14:paraId="74594C52">
      <w:pPr>
        <w:rPr>
          <w:rFonts w:hint="eastAsia" w:ascii="宋体" w:hAnsi="宋体" w:cs="宋体"/>
          <w:color w:val="auto"/>
          <w:sz w:val="21"/>
          <w:szCs w:val="21"/>
          <w:highlight w:val="none"/>
          <w:lang w:val="en-US" w:eastAsia="zh-CN"/>
        </w:rPr>
      </w:pPr>
    </w:p>
    <w:p w14:paraId="4DACF5AA">
      <w:pPr>
        <w:rPr>
          <w:rFonts w:hint="eastAsia" w:ascii="宋体" w:hAnsi="宋体" w:cs="宋体"/>
          <w:color w:val="auto"/>
          <w:sz w:val="21"/>
          <w:szCs w:val="21"/>
          <w:highlight w:val="none"/>
          <w:lang w:val="en-US" w:eastAsia="zh-CN"/>
        </w:rPr>
      </w:pPr>
    </w:p>
    <w:p w14:paraId="219E1227">
      <w:pPr>
        <w:rPr>
          <w:rFonts w:hint="eastAsia" w:ascii="宋体" w:hAnsi="宋体" w:cs="宋体"/>
          <w:color w:val="auto"/>
          <w:sz w:val="21"/>
          <w:szCs w:val="21"/>
          <w:highlight w:val="none"/>
          <w:lang w:val="en-US" w:eastAsia="zh-CN"/>
        </w:rPr>
      </w:pPr>
    </w:p>
    <w:p w14:paraId="0F54D9C2">
      <w:pPr>
        <w:rPr>
          <w:rFonts w:hint="eastAsia" w:ascii="宋体" w:hAnsi="宋体" w:cs="宋体"/>
          <w:color w:val="auto"/>
          <w:sz w:val="21"/>
          <w:szCs w:val="21"/>
          <w:highlight w:val="none"/>
          <w:lang w:val="en-US" w:eastAsia="zh-CN"/>
        </w:rPr>
      </w:pPr>
    </w:p>
    <w:p w14:paraId="598321E0">
      <w:pPr>
        <w:rPr>
          <w:rFonts w:hint="eastAsia" w:ascii="宋体" w:hAnsi="宋体" w:cs="宋体"/>
          <w:color w:val="auto"/>
          <w:sz w:val="21"/>
          <w:szCs w:val="21"/>
          <w:highlight w:val="none"/>
          <w:lang w:val="en-US" w:eastAsia="zh-CN"/>
        </w:rPr>
      </w:pPr>
    </w:p>
    <w:p w14:paraId="75500B8F">
      <w:pPr>
        <w:rPr>
          <w:rFonts w:hint="eastAsia" w:ascii="宋体" w:hAnsi="宋体" w:cs="宋体"/>
          <w:color w:val="auto"/>
          <w:sz w:val="21"/>
          <w:szCs w:val="21"/>
          <w:highlight w:val="none"/>
          <w:lang w:val="en-US" w:eastAsia="zh-CN"/>
        </w:rPr>
      </w:pPr>
    </w:p>
    <w:p w14:paraId="535E5414">
      <w:pPr>
        <w:rPr>
          <w:rFonts w:hint="eastAsia" w:ascii="宋体" w:hAnsi="宋体" w:cs="宋体"/>
          <w:color w:val="auto"/>
          <w:sz w:val="21"/>
          <w:szCs w:val="21"/>
          <w:highlight w:val="none"/>
          <w:lang w:val="en-US" w:eastAsia="zh-CN"/>
        </w:rPr>
      </w:pPr>
    </w:p>
    <w:p w14:paraId="6B26A413">
      <w:pPr>
        <w:rPr>
          <w:rFonts w:hint="eastAsia" w:ascii="宋体" w:hAnsi="宋体" w:cs="宋体"/>
          <w:color w:val="auto"/>
          <w:sz w:val="21"/>
          <w:szCs w:val="21"/>
          <w:highlight w:val="none"/>
          <w:lang w:val="en-US" w:eastAsia="zh-CN"/>
        </w:rPr>
      </w:pPr>
    </w:p>
    <w:p w14:paraId="22308DA9">
      <w:pPr>
        <w:rPr>
          <w:rFonts w:hint="eastAsia" w:ascii="宋体" w:hAnsi="宋体" w:cs="宋体"/>
          <w:color w:val="auto"/>
          <w:sz w:val="21"/>
          <w:szCs w:val="21"/>
          <w:highlight w:val="none"/>
          <w:lang w:val="en-US" w:eastAsia="zh-CN"/>
        </w:rPr>
      </w:pPr>
    </w:p>
    <w:p w14:paraId="0F5EF6F1">
      <w:pPr>
        <w:rPr>
          <w:rFonts w:hint="eastAsia" w:ascii="宋体" w:hAnsi="宋体" w:cs="宋体"/>
          <w:color w:val="auto"/>
          <w:sz w:val="21"/>
          <w:szCs w:val="21"/>
          <w:highlight w:val="none"/>
          <w:lang w:val="en-US" w:eastAsia="zh-CN"/>
        </w:rPr>
      </w:pPr>
    </w:p>
    <w:p w14:paraId="6C8CE2BD">
      <w:pPr>
        <w:rPr>
          <w:rFonts w:hint="eastAsia" w:ascii="宋体" w:hAnsi="宋体" w:cs="宋体"/>
          <w:color w:val="auto"/>
          <w:sz w:val="21"/>
          <w:szCs w:val="21"/>
          <w:highlight w:val="none"/>
          <w:lang w:val="en-US" w:eastAsia="zh-CN"/>
        </w:rPr>
      </w:pPr>
    </w:p>
    <w:p w14:paraId="31A11EFB">
      <w:pPr>
        <w:rPr>
          <w:rFonts w:hint="eastAsia" w:ascii="宋体" w:hAnsi="宋体" w:cs="宋体"/>
          <w:color w:val="auto"/>
          <w:sz w:val="21"/>
          <w:szCs w:val="21"/>
          <w:highlight w:val="none"/>
          <w:lang w:val="en-US" w:eastAsia="zh-CN"/>
        </w:rPr>
      </w:pPr>
    </w:p>
    <w:p w14:paraId="3D92FF8F">
      <w:pPr>
        <w:rPr>
          <w:rFonts w:hint="eastAsia" w:ascii="宋体" w:hAnsi="宋体" w:cs="宋体"/>
          <w:color w:val="auto"/>
          <w:sz w:val="21"/>
          <w:szCs w:val="21"/>
          <w:highlight w:val="none"/>
          <w:lang w:val="en-US" w:eastAsia="zh-CN"/>
        </w:rPr>
      </w:pPr>
    </w:p>
    <w:p w14:paraId="121AD3EB">
      <w:pPr>
        <w:rPr>
          <w:rFonts w:hint="eastAsia" w:ascii="宋体" w:hAnsi="宋体" w:cs="宋体"/>
          <w:color w:val="auto"/>
          <w:sz w:val="21"/>
          <w:szCs w:val="21"/>
          <w:highlight w:val="none"/>
          <w:lang w:val="en-US" w:eastAsia="zh-CN"/>
        </w:rPr>
      </w:pPr>
    </w:p>
    <w:p w14:paraId="58647E22">
      <w:pPr>
        <w:rPr>
          <w:rFonts w:hint="eastAsia" w:ascii="宋体" w:hAnsi="宋体" w:cs="宋体"/>
          <w:color w:val="auto"/>
          <w:sz w:val="21"/>
          <w:szCs w:val="21"/>
          <w:highlight w:val="none"/>
          <w:lang w:val="en-US" w:eastAsia="zh-CN"/>
        </w:rPr>
      </w:pPr>
    </w:p>
    <w:p w14:paraId="32FA0198">
      <w:pPr>
        <w:rPr>
          <w:rFonts w:hint="eastAsia" w:ascii="宋体" w:hAnsi="宋体" w:cs="宋体"/>
          <w:color w:val="auto"/>
          <w:sz w:val="21"/>
          <w:szCs w:val="21"/>
          <w:highlight w:val="none"/>
          <w:lang w:val="en-US" w:eastAsia="zh-CN"/>
        </w:rPr>
      </w:pPr>
    </w:p>
    <w:p w14:paraId="35146007">
      <w:pPr>
        <w:rPr>
          <w:rFonts w:hint="eastAsia" w:ascii="宋体" w:hAnsi="宋体" w:cs="宋体"/>
          <w:color w:val="auto"/>
          <w:sz w:val="21"/>
          <w:szCs w:val="21"/>
          <w:highlight w:val="none"/>
          <w:lang w:val="en-US" w:eastAsia="zh-CN"/>
        </w:rPr>
      </w:pPr>
    </w:p>
    <w:p w14:paraId="55ED8289">
      <w:pPr>
        <w:rPr>
          <w:rFonts w:hint="eastAsia" w:ascii="宋体" w:hAnsi="宋体" w:cs="宋体"/>
          <w:color w:val="auto"/>
          <w:sz w:val="21"/>
          <w:szCs w:val="21"/>
          <w:highlight w:val="none"/>
          <w:lang w:val="en-US" w:eastAsia="zh-CN"/>
        </w:rPr>
      </w:pPr>
    </w:p>
    <w:p w14:paraId="6BD9208E">
      <w:pPr>
        <w:rPr>
          <w:rFonts w:hint="eastAsia" w:ascii="宋体" w:hAnsi="宋体" w:cs="宋体"/>
          <w:color w:val="auto"/>
          <w:sz w:val="21"/>
          <w:szCs w:val="21"/>
          <w:highlight w:val="none"/>
          <w:lang w:val="en-US" w:eastAsia="zh-CN"/>
        </w:rPr>
      </w:pPr>
    </w:p>
    <w:p w14:paraId="2682A9C0">
      <w:pPr>
        <w:rPr>
          <w:rFonts w:hint="eastAsia" w:ascii="宋体" w:hAnsi="宋体" w:cs="宋体"/>
          <w:color w:val="auto"/>
          <w:sz w:val="21"/>
          <w:szCs w:val="21"/>
          <w:highlight w:val="none"/>
          <w:lang w:val="en-US" w:eastAsia="zh-CN"/>
        </w:rPr>
      </w:pPr>
    </w:p>
    <w:p w14:paraId="137A8D88">
      <w:pPr>
        <w:rPr>
          <w:rFonts w:hint="eastAsia" w:ascii="宋体" w:hAnsi="宋体" w:cs="宋体"/>
          <w:color w:val="auto"/>
          <w:sz w:val="21"/>
          <w:szCs w:val="21"/>
          <w:highlight w:val="none"/>
          <w:lang w:val="en-US" w:eastAsia="zh-CN"/>
        </w:rPr>
      </w:pPr>
    </w:p>
    <w:p w14:paraId="7FA4D863">
      <w:pPr>
        <w:rPr>
          <w:rFonts w:hint="eastAsia" w:ascii="宋体" w:hAnsi="宋体" w:cs="宋体"/>
          <w:color w:val="auto"/>
          <w:sz w:val="21"/>
          <w:szCs w:val="21"/>
          <w:highlight w:val="none"/>
          <w:lang w:val="en-US" w:eastAsia="zh-CN"/>
        </w:rPr>
      </w:pPr>
    </w:p>
    <w:p w14:paraId="14FDC02D">
      <w:pPr>
        <w:rPr>
          <w:rFonts w:hint="eastAsia" w:ascii="宋体" w:hAnsi="宋体" w:cs="宋体"/>
          <w:color w:val="auto"/>
          <w:sz w:val="21"/>
          <w:szCs w:val="21"/>
          <w:highlight w:val="none"/>
          <w:lang w:val="en-US" w:eastAsia="zh-CN"/>
        </w:rPr>
      </w:pPr>
    </w:p>
    <w:p w14:paraId="64F38C4D">
      <w:pPr>
        <w:rPr>
          <w:rFonts w:hint="eastAsia" w:ascii="宋体" w:hAnsi="宋体" w:cs="宋体"/>
          <w:color w:val="auto"/>
          <w:sz w:val="21"/>
          <w:szCs w:val="21"/>
          <w:highlight w:val="none"/>
          <w:lang w:val="en-US" w:eastAsia="zh-CN"/>
        </w:rPr>
      </w:pPr>
    </w:p>
    <w:p w14:paraId="74BA16E4">
      <w:pPr>
        <w:rPr>
          <w:rFonts w:hint="eastAsia" w:ascii="宋体" w:hAnsi="宋体" w:cs="宋体"/>
          <w:color w:val="auto"/>
          <w:sz w:val="21"/>
          <w:szCs w:val="21"/>
          <w:highlight w:val="none"/>
          <w:lang w:val="en-US" w:eastAsia="zh-CN"/>
        </w:rPr>
      </w:pPr>
    </w:p>
    <w:p w14:paraId="3A27DB8B">
      <w:pPr>
        <w:rPr>
          <w:rFonts w:hint="eastAsia" w:ascii="宋体" w:hAnsi="宋体" w:cs="宋体"/>
          <w:color w:val="auto"/>
          <w:sz w:val="21"/>
          <w:szCs w:val="21"/>
          <w:highlight w:val="none"/>
          <w:lang w:val="en-US" w:eastAsia="zh-CN"/>
        </w:rPr>
      </w:pPr>
    </w:p>
    <w:p w14:paraId="6BA7B71B">
      <w:pPr>
        <w:rPr>
          <w:rFonts w:hint="eastAsia" w:ascii="宋体" w:hAnsi="宋体" w:cs="宋体"/>
          <w:color w:val="auto"/>
          <w:sz w:val="21"/>
          <w:szCs w:val="21"/>
          <w:highlight w:val="none"/>
          <w:lang w:val="en-US" w:eastAsia="zh-CN"/>
        </w:rPr>
      </w:pPr>
    </w:p>
    <w:p w14:paraId="40AE2155">
      <w:pPr>
        <w:rPr>
          <w:rFonts w:hint="eastAsia" w:ascii="宋体" w:hAnsi="宋体" w:cs="宋体"/>
          <w:color w:val="auto"/>
          <w:sz w:val="21"/>
          <w:szCs w:val="21"/>
          <w:highlight w:val="none"/>
          <w:lang w:val="en-US" w:eastAsia="zh-CN"/>
        </w:rPr>
      </w:pPr>
    </w:p>
    <w:p w14:paraId="00AD1BAA">
      <w:pPr>
        <w:rPr>
          <w:rFonts w:hint="eastAsia" w:ascii="宋体" w:hAnsi="宋体" w:cs="宋体"/>
          <w:color w:val="auto"/>
          <w:sz w:val="21"/>
          <w:szCs w:val="21"/>
          <w:highlight w:val="none"/>
          <w:lang w:val="en-US" w:eastAsia="zh-CN"/>
        </w:rPr>
      </w:pPr>
    </w:p>
    <w:p w14:paraId="20D74474">
      <w:pPr>
        <w:rPr>
          <w:rFonts w:hint="eastAsia" w:ascii="宋体" w:hAnsi="宋体" w:cs="宋体"/>
          <w:color w:val="auto"/>
          <w:sz w:val="21"/>
          <w:szCs w:val="21"/>
          <w:highlight w:val="none"/>
          <w:lang w:val="en-US" w:eastAsia="zh-CN"/>
        </w:rPr>
      </w:pPr>
    </w:p>
    <w:p w14:paraId="7DF7CCD8">
      <w:pPr>
        <w:rPr>
          <w:rFonts w:hint="eastAsia" w:ascii="宋体" w:hAnsi="宋体" w:cs="宋体"/>
          <w:color w:val="auto"/>
          <w:sz w:val="21"/>
          <w:szCs w:val="21"/>
          <w:highlight w:val="none"/>
          <w:lang w:val="en-US" w:eastAsia="zh-CN"/>
        </w:rPr>
      </w:pPr>
    </w:p>
    <w:p w14:paraId="37552EC2">
      <w:pPr>
        <w:rPr>
          <w:rFonts w:hint="eastAsia" w:ascii="宋体" w:hAnsi="宋体" w:cs="宋体"/>
          <w:color w:val="auto"/>
          <w:sz w:val="21"/>
          <w:szCs w:val="21"/>
          <w:highlight w:val="none"/>
          <w:lang w:val="en-US" w:eastAsia="zh-CN"/>
        </w:rPr>
      </w:pPr>
    </w:p>
    <w:p w14:paraId="344F7851">
      <w:pPr>
        <w:spacing w:line="520" w:lineRule="exact"/>
        <w:jc w:val="center"/>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40"/>
          <w:szCs w:val="40"/>
          <w:highlight w:val="none"/>
        </w:rPr>
        <w:t>竞  标  报  价  表</w:t>
      </w:r>
    </w:p>
    <w:p w14:paraId="50F5BDA5">
      <w:pPr>
        <w:spacing w:line="440" w:lineRule="exact"/>
        <w:jc w:val="center"/>
        <w:rPr>
          <w:rFonts w:hint="eastAsia" w:ascii="方正小标宋简体" w:hAnsi="方正小标宋简体" w:eastAsia="方正小标宋简体" w:cs="方正小标宋简体"/>
          <w:bCs/>
          <w:color w:val="auto"/>
          <w:sz w:val="28"/>
          <w:szCs w:val="28"/>
          <w:highlight w:val="none"/>
        </w:rPr>
      </w:pPr>
    </w:p>
    <w:p w14:paraId="104EAAF9">
      <w:pPr>
        <w:snapToGrid w:val="0"/>
        <w:spacing w:before="50" w:after="50"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u w:val="single"/>
        </w:rPr>
        <w:t xml:space="preserve">                </w:t>
      </w:r>
    </w:p>
    <w:p w14:paraId="08896E17">
      <w:pPr>
        <w:snapToGrid w:val="0"/>
        <w:spacing w:before="50" w:after="50"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49E3FCD9">
      <w:pPr>
        <w:snapToGrid w:val="0"/>
        <w:spacing w:before="50" w:after="50"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单位：元</w:t>
      </w:r>
    </w:p>
    <w:tbl>
      <w:tblPr>
        <w:tblStyle w:val="19"/>
        <w:tblpPr w:leftFromText="180" w:rightFromText="180" w:vertAnchor="text" w:horzAnchor="margin" w:tblpXSpec="center" w:tblpY="199"/>
        <w:tblOverlap w:val="never"/>
        <w:tblW w:w="9959"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54"/>
        <w:gridCol w:w="1410"/>
        <w:gridCol w:w="1350"/>
        <w:gridCol w:w="1737"/>
        <w:gridCol w:w="1282"/>
        <w:gridCol w:w="2030"/>
      </w:tblGrid>
      <w:tr w14:paraId="19FA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trPr>
        <w:tc>
          <w:tcPr>
            <w:tcW w:w="696" w:type="dxa"/>
            <w:tcBorders>
              <w:bottom w:val="single" w:color="auto" w:sz="4" w:space="0"/>
            </w:tcBorders>
            <w:noWrap w:val="0"/>
            <w:vAlign w:val="center"/>
          </w:tcPr>
          <w:p w14:paraId="75DA7577">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1454" w:type="dxa"/>
            <w:tcBorders>
              <w:bottom w:val="single" w:color="auto" w:sz="4" w:space="0"/>
            </w:tcBorders>
            <w:noWrap w:val="0"/>
            <w:vAlign w:val="center"/>
          </w:tcPr>
          <w:p w14:paraId="45A58BDE">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标的</w:t>
            </w:r>
          </w:p>
          <w:p w14:paraId="3D5D2B98">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名称</w:t>
            </w:r>
          </w:p>
        </w:tc>
        <w:tc>
          <w:tcPr>
            <w:tcW w:w="1410" w:type="dxa"/>
            <w:tcBorders>
              <w:bottom w:val="single" w:color="auto" w:sz="4" w:space="0"/>
            </w:tcBorders>
            <w:noWrap w:val="0"/>
            <w:vAlign w:val="center"/>
          </w:tcPr>
          <w:p w14:paraId="43F21943">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r>
              <w:rPr>
                <w:rFonts w:hint="eastAsia" w:ascii="宋体" w:hAnsi="宋体" w:cs="宋体"/>
                <w:b w:val="0"/>
                <w:bCs/>
                <w:color w:val="auto"/>
                <w:sz w:val="21"/>
                <w:szCs w:val="21"/>
                <w:highlight w:val="none"/>
                <w:lang w:val="en-US" w:eastAsia="zh-CN"/>
              </w:rPr>
              <w:t>及单位①</w:t>
            </w:r>
          </w:p>
        </w:tc>
        <w:tc>
          <w:tcPr>
            <w:tcW w:w="1350" w:type="dxa"/>
            <w:tcBorders>
              <w:bottom w:val="single" w:color="auto" w:sz="4" w:space="0"/>
              <w:right w:val="single" w:color="auto" w:sz="4" w:space="0"/>
            </w:tcBorders>
            <w:noWrap w:val="0"/>
            <w:vAlign w:val="center"/>
          </w:tcPr>
          <w:p w14:paraId="7984846E">
            <w:pPr>
              <w:jc w:val="center"/>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品牌</w:t>
            </w:r>
          </w:p>
        </w:tc>
        <w:tc>
          <w:tcPr>
            <w:tcW w:w="1737" w:type="dxa"/>
            <w:tcBorders>
              <w:bottom w:val="single" w:color="auto" w:sz="4" w:space="0"/>
              <w:right w:val="single" w:color="auto" w:sz="4" w:space="0"/>
            </w:tcBorders>
            <w:noWrap w:val="0"/>
            <w:vAlign w:val="center"/>
          </w:tcPr>
          <w:p w14:paraId="68222A29">
            <w:pPr>
              <w:jc w:val="center"/>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 xml:space="preserve">规格 </w:t>
            </w:r>
          </w:p>
          <w:p w14:paraId="367E9F66">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型号</w:t>
            </w:r>
          </w:p>
        </w:tc>
        <w:tc>
          <w:tcPr>
            <w:tcW w:w="1282" w:type="dxa"/>
            <w:tcBorders>
              <w:bottom w:val="single" w:color="auto" w:sz="4" w:space="0"/>
              <w:right w:val="single" w:color="auto" w:sz="4" w:space="0"/>
            </w:tcBorders>
            <w:noWrap w:val="0"/>
            <w:vAlign w:val="center"/>
          </w:tcPr>
          <w:p w14:paraId="5721C4BC">
            <w:pPr>
              <w:jc w:val="center"/>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sz w:val="21"/>
                <w:szCs w:val="21"/>
                <w:highlight w:val="none"/>
                <w:lang w:val="en-US" w:eastAsia="zh-CN"/>
              </w:rPr>
              <w:t xml:space="preserve">单价 </w:t>
            </w:r>
          </w:p>
          <w:p w14:paraId="71B8A657">
            <w:pPr>
              <w:jc w:val="center"/>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sz w:val="21"/>
                <w:szCs w:val="21"/>
                <w:highlight w:val="none"/>
                <w:lang w:val="en-US" w:eastAsia="zh-CN"/>
              </w:rPr>
              <w:t>②</w:t>
            </w:r>
          </w:p>
        </w:tc>
        <w:tc>
          <w:tcPr>
            <w:tcW w:w="2030" w:type="dxa"/>
            <w:tcBorders>
              <w:bottom w:val="single" w:color="auto" w:sz="4" w:space="0"/>
              <w:right w:val="single" w:color="auto" w:sz="4" w:space="0"/>
            </w:tcBorders>
            <w:noWrap w:val="0"/>
            <w:vAlign w:val="center"/>
          </w:tcPr>
          <w:p w14:paraId="0A8F7986">
            <w:pPr>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单项合计</w:t>
            </w:r>
          </w:p>
          <w:p w14:paraId="4F80BFFC">
            <w:pPr>
              <w:jc w:val="center"/>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③=①×②</w:t>
            </w:r>
          </w:p>
        </w:tc>
      </w:tr>
      <w:tr w14:paraId="53EF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6" w:type="dxa"/>
            <w:noWrap w:val="0"/>
            <w:vAlign w:val="center"/>
          </w:tcPr>
          <w:p w14:paraId="7BA15D71">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1454" w:type="dxa"/>
            <w:noWrap w:val="0"/>
            <w:vAlign w:val="center"/>
          </w:tcPr>
          <w:p w14:paraId="2297BE2D">
            <w:pPr>
              <w:snapToGrid w:val="0"/>
              <w:spacing w:line="380" w:lineRule="exact"/>
              <w:jc w:val="center"/>
              <w:rPr>
                <w:rFonts w:hint="eastAsia" w:ascii="宋体" w:hAnsi="宋体" w:eastAsia="宋体" w:cs="宋体"/>
                <w:b w:val="0"/>
                <w:bCs/>
                <w:color w:val="auto"/>
                <w:sz w:val="21"/>
                <w:szCs w:val="21"/>
                <w:highlight w:val="none"/>
                <w:lang w:eastAsia="zh-CN"/>
              </w:rPr>
            </w:pPr>
          </w:p>
        </w:tc>
        <w:tc>
          <w:tcPr>
            <w:tcW w:w="1410" w:type="dxa"/>
            <w:noWrap w:val="0"/>
            <w:vAlign w:val="center"/>
          </w:tcPr>
          <w:p w14:paraId="38DA1478">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350" w:type="dxa"/>
            <w:noWrap w:val="0"/>
            <w:vAlign w:val="center"/>
          </w:tcPr>
          <w:p w14:paraId="7AD6A9CB">
            <w:pPr>
              <w:spacing w:line="600" w:lineRule="exact"/>
              <w:rPr>
                <w:rFonts w:hint="eastAsia" w:ascii="宋体" w:hAnsi="宋体" w:eastAsia="宋体" w:cs="宋体"/>
                <w:b w:val="0"/>
                <w:bCs/>
                <w:color w:val="auto"/>
                <w:sz w:val="21"/>
                <w:szCs w:val="21"/>
                <w:highlight w:val="none"/>
              </w:rPr>
            </w:pPr>
          </w:p>
        </w:tc>
        <w:tc>
          <w:tcPr>
            <w:tcW w:w="1737" w:type="dxa"/>
            <w:noWrap w:val="0"/>
            <w:vAlign w:val="center"/>
          </w:tcPr>
          <w:p w14:paraId="5237F0D0">
            <w:pPr>
              <w:spacing w:line="600" w:lineRule="exact"/>
              <w:rPr>
                <w:rFonts w:hint="eastAsia" w:ascii="宋体" w:hAnsi="宋体" w:eastAsia="宋体" w:cs="宋体"/>
                <w:b w:val="0"/>
                <w:bCs/>
                <w:color w:val="auto"/>
                <w:sz w:val="21"/>
                <w:szCs w:val="21"/>
                <w:highlight w:val="none"/>
              </w:rPr>
            </w:pPr>
          </w:p>
        </w:tc>
        <w:tc>
          <w:tcPr>
            <w:tcW w:w="1282" w:type="dxa"/>
            <w:noWrap w:val="0"/>
            <w:vAlign w:val="center"/>
          </w:tcPr>
          <w:p w14:paraId="0BD17D71">
            <w:pPr>
              <w:spacing w:line="600" w:lineRule="exact"/>
              <w:rPr>
                <w:rFonts w:hint="eastAsia" w:ascii="宋体" w:hAnsi="宋体" w:eastAsia="宋体" w:cs="宋体"/>
                <w:b w:val="0"/>
                <w:bCs/>
                <w:color w:val="auto"/>
                <w:sz w:val="21"/>
                <w:szCs w:val="21"/>
                <w:highlight w:val="none"/>
              </w:rPr>
            </w:pPr>
          </w:p>
        </w:tc>
        <w:tc>
          <w:tcPr>
            <w:tcW w:w="2030" w:type="dxa"/>
            <w:noWrap w:val="0"/>
            <w:vAlign w:val="center"/>
          </w:tcPr>
          <w:p w14:paraId="512C1042">
            <w:pPr>
              <w:spacing w:line="600" w:lineRule="exact"/>
              <w:rPr>
                <w:rFonts w:hint="eastAsia" w:ascii="宋体" w:hAnsi="宋体" w:eastAsia="宋体" w:cs="宋体"/>
                <w:b w:val="0"/>
                <w:bCs/>
                <w:color w:val="auto"/>
                <w:sz w:val="21"/>
                <w:szCs w:val="21"/>
                <w:highlight w:val="none"/>
              </w:rPr>
            </w:pPr>
          </w:p>
        </w:tc>
      </w:tr>
      <w:tr w14:paraId="17B4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6" w:type="dxa"/>
            <w:noWrap w:val="0"/>
            <w:vAlign w:val="center"/>
          </w:tcPr>
          <w:p w14:paraId="24E9AC60">
            <w:pPr>
              <w:spacing w:line="36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w:t>
            </w:r>
          </w:p>
        </w:tc>
        <w:tc>
          <w:tcPr>
            <w:tcW w:w="1454" w:type="dxa"/>
            <w:noWrap w:val="0"/>
            <w:vAlign w:val="center"/>
          </w:tcPr>
          <w:p w14:paraId="18AD2AEB">
            <w:pPr>
              <w:snapToGrid w:val="0"/>
              <w:spacing w:line="380" w:lineRule="exact"/>
              <w:jc w:val="center"/>
              <w:rPr>
                <w:rFonts w:hint="eastAsia" w:ascii="宋体" w:hAnsi="宋体" w:eastAsia="宋体" w:cs="宋体"/>
                <w:b w:val="0"/>
                <w:bCs/>
                <w:color w:val="auto"/>
                <w:sz w:val="21"/>
                <w:szCs w:val="21"/>
                <w:highlight w:val="none"/>
                <w:lang w:eastAsia="zh-CN"/>
              </w:rPr>
            </w:pPr>
          </w:p>
        </w:tc>
        <w:tc>
          <w:tcPr>
            <w:tcW w:w="1410" w:type="dxa"/>
            <w:noWrap w:val="0"/>
            <w:vAlign w:val="center"/>
          </w:tcPr>
          <w:p w14:paraId="127C82A4">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350" w:type="dxa"/>
            <w:noWrap w:val="0"/>
            <w:vAlign w:val="center"/>
          </w:tcPr>
          <w:p w14:paraId="7382BF31">
            <w:pPr>
              <w:spacing w:line="600" w:lineRule="exact"/>
              <w:rPr>
                <w:rFonts w:hint="eastAsia" w:ascii="宋体" w:hAnsi="宋体" w:eastAsia="宋体" w:cs="宋体"/>
                <w:b w:val="0"/>
                <w:bCs/>
                <w:color w:val="auto"/>
                <w:sz w:val="21"/>
                <w:szCs w:val="21"/>
                <w:highlight w:val="none"/>
              </w:rPr>
            </w:pPr>
          </w:p>
        </w:tc>
        <w:tc>
          <w:tcPr>
            <w:tcW w:w="1737" w:type="dxa"/>
            <w:noWrap w:val="0"/>
            <w:vAlign w:val="center"/>
          </w:tcPr>
          <w:p w14:paraId="3F90F993">
            <w:pPr>
              <w:spacing w:line="600" w:lineRule="exact"/>
              <w:rPr>
                <w:rFonts w:hint="eastAsia" w:ascii="宋体" w:hAnsi="宋体" w:eastAsia="宋体" w:cs="宋体"/>
                <w:b w:val="0"/>
                <w:bCs/>
                <w:color w:val="auto"/>
                <w:sz w:val="21"/>
                <w:szCs w:val="21"/>
                <w:highlight w:val="none"/>
              </w:rPr>
            </w:pPr>
          </w:p>
        </w:tc>
        <w:tc>
          <w:tcPr>
            <w:tcW w:w="1282" w:type="dxa"/>
            <w:noWrap w:val="0"/>
            <w:vAlign w:val="center"/>
          </w:tcPr>
          <w:p w14:paraId="531E6B92">
            <w:pPr>
              <w:spacing w:line="600" w:lineRule="exact"/>
              <w:rPr>
                <w:rFonts w:hint="eastAsia" w:ascii="宋体" w:hAnsi="宋体" w:eastAsia="宋体" w:cs="宋体"/>
                <w:b w:val="0"/>
                <w:bCs/>
                <w:color w:val="auto"/>
                <w:sz w:val="21"/>
                <w:szCs w:val="21"/>
                <w:highlight w:val="none"/>
              </w:rPr>
            </w:pPr>
          </w:p>
        </w:tc>
        <w:tc>
          <w:tcPr>
            <w:tcW w:w="2030" w:type="dxa"/>
            <w:noWrap w:val="0"/>
            <w:vAlign w:val="center"/>
          </w:tcPr>
          <w:p w14:paraId="20E03E5D">
            <w:pPr>
              <w:spacing w:line="600" w:lineRule="exact"/>
              <w:rPr>
                <w:rFonts w:hint="eastAsia" w:ascii="宋体" w:hAnsi="宋体" w:eastAsia="宋体" w:cs="宋体"/>
                <w:b w:val="0"/>
                <w:bCs/>
                <w:color w:val="auto"/>
                <w:sz w:val="21"/>
                <w:szCs w:val="21"/>
                <w:highlight w:val="none"/>
              </w:rPr>
            </w:pPr>
          </w:p>
        </w:tc>
      </w:tr>
      <w:tr w14:paraId="3029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6" w:type="dxa"/>
            <w:noWrap w:val="0"/>
            <w:vAlign w:val="center"/>
          </w:tcPr>
          <w:p w14:paraId="5FFD038B">
            <w:pPr>
              <w:spacing w:line="360" w:lineRule="auto"/>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w:t>
            </w:r>
          </w:p>
        </w:tc>
        <w:tc>
          <w:tcPr>
            <w:tcW w:w="1454" w:type="dxa"/>
            <w:noWrap w:val="0"/>
            <w:vAlign w:val="center"/>
          </w:tcPr>
          <w:p w14:paraId="2E6ECF27">
            <w:pPr>
              <w:snapToGrid w:val="0"/>
              <w:spacing w:line="380" w:lineRule="exact"/>
              <w:jc w:val="center"/>
              <w:rPr>
                <w:rFonts w:hint="eastAsia" w:ascii="宋体" w:hAnsi="宋体" w:eastAsia="宋体" w:cs="宋体"/>
                <w:b w:val="0"/>
                <w:bCs/>
                <w:color w:val="auto"/>
                <w:sz w:val="21"/>
                <w:szCs w:val="21"/>
                <w:highlight w:val="none"/>
                <w:lang w:eastAsia="zh-CN"/>
              </w:rPr>
            </w:pPr>
          </w:p>
        </w:tc>
        <w:tc>
          <w:tcPr>
            <w:tcW w:w="1410" w:type="dxa"/>
            <w:noWrap w:val="0"/>
            <w:vAlign w:val="center"/>
          </w:tcPr>
          <w:p w14:paraId="67ECE6CE">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350" w:type="dxa"/>
            <w:noWrap w:val="0"/>
            <w:vAlign w:val="center"/>
          </w:tcPr>
          <w:p w14:paraId="0C214CB3">
            <w:pPr>
              <w:spacing w:line="600" w:lineRule="exact"/>
              <w:rPr>
                <w:rFonts w:hint="eastAsia" w:ascii="宋体" w:hAnsi="宋体" w:eastAsia="宋体" w:cs="宋体"/>
                <w:b w:val="0"/>
                <w:bCs/>
                <w:color w:val="auto"/>
                <w:sz w:val="21"/>
                <w:szCs w:val="21"/>
                <w:highlight w:val="none"/>
              </w:rPr>
            </w:pPr>
          </w:p>
        </w:tc>
        <w:tc>
          <w:tcPr>
            <w:tcW w:w="1737" w:type="dxa"/>
            <w:noWrap w:val="0"/>
            <w:vAlign w:val="center"/>
          </w:tcPr>
          <w:p w14:paraId="70A24042">
            <w:pPr>
              <w:spacing w:line="600" w:lineRule="exact"/>
              <w:rPr>
                <w:rFonts w:hint="eastAsia" w:ascii="宋体" w:hAnsi="宋体" w:eastAsia="宋体" w:cs="宋体"/>
                <w:b w:val="0"/>
                <w:bCs/>
                <w:color w:val="auto"/>
                <w:sz w:val="21"/>
                <w:szCs w:val="21"/>
                <w:highlight w:val="none"/>
              </w:rPr>
            </w:pPr>
          </w:p>
        </w:tc>
        <w:tc>
          <w:tcPr>
            <w:tcW w:w="1282" w:type="dxa"/>
            <w:noWrap w:val="0"/>
            <w:vAlign w:val="center"/>
          </w:tcPr>
          <w:p w14:paraId="1B7B229A">
            <w:pPr>
              <w:spacing w:line="600" w:lineRule="exact"/>
              <w:rPr>
                <w:rFonts w:hint="eastAsia" w:ascii="宋体" w:hAnsi="宋体" w:eastAsia="宋体" w:cs="宋体"/>
                <w:b w:val="0"/>
                <w:bCs/>
                <w:color w:val="auto"/>
                <w:sz w:val="21"/>
                <w:szCs w:val="21"/>
                <w:highlight w:val="none"/>
              </w:rPr>
            </w:pPr>
          </w:p>
        </w:tc>
        <w:tc>
          <w:tcPr>
            <w:tcW w:w="2030" w:type="dxa"/>
            <w:noWrap w:val="0"/>
            <w:vAlign w:val="center"/>
          </w:tcPr>
          <w:p w14:paraId="34CC75F9">
            <w:pPr>
              <w:spacing w:line="600" w:lineRule="exact"/>
              <w:rPr>
                <w:rFonts w:hint="eastAsia" w:ascii="宋体" w:hAnsi="宋体" w:eastAsia="宋体" w:cs="宋体"/>
                <w:b w:val="0"/>
                <w:bCs/>
                <w:color w:val="auto"/>
                <w:sz w:val="21"/>
                <w:szCs w:val="21"/>
                <w:highlight w:val="none"/>
              </w:rPr>
            </w:pPr>
          </w:p>
        </w:tc>
      </w:tr>
      <w:tr w14:paraId="4971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959" w:type="dxa"/>
            <w:gridSpan w:val="7"/>
            <w:noWrap w:val="0"/>
            <w:vAlign w:val="center"/>
          </w:tcPr>
          <w:p w14:paraId="596FCDE6">
            <w:pPr>
              <w:keepNext w:val="0"/>
              <w:keepLines w:val="0"/>
              <w:widowControl/>
              <w:suppressLineNumbers w:val="0"/>
              <w:spacing w:line="360" w:lineRule="auto"/>
              <w:jc w:val="left"/>
              <w:rPr>
                <w:rFonts w:hint="eastAsia" w:ascii="新宋体" w:hAnsi="新宋体" w:eastAsia="新宋体" w:cs="新宋体"/>
                <w:color w:val="000000"/>
                <w:kern w:val="0"/>
                <w:sz w:val="21"/>
                <w:szCs w:val="21"/>
                <w:lang w:val="en-US" w:eastAsia="zh-CN" w:bidi="ar"/>
              </w:rPr>
            </w:pPr>
            <w:r>
              <w:rPr>
                <w:rFonts w:hint="eastAsia" w:ascii="新宋体" w:hAnsi="新宋体" w:eastAsia="新宋体" w:cs="新宋体"/>
                <w:color w:val="000000"/>
                <w:kern w:val="0"/>
                <w:sz w:val="21"/>
                <w:szCs w:val="21"/>
                <w:lang w:val="en-US" w:eastAsia="zh-CN" w:bidi="ar"/>
              </w:rPr>
              <w:t>合计金额大写：人民币</w:t>
            </w:r>
            <w:r>
              <w:rPr>
                <w:rFonts w:hint="eastAsia" w:ascii="新宋体" w:hAnsi="新宋体" w:eastAsia="新宋体" w:cs="新宋体"/>
                <w:color w:val="000000"/>
                <w:kern w:val="0"/>
                <w:sz w:val="21"/>
                <w:szCs w:val="21"/>
                <w:u w:val="single"/>
                <w:lang w:val="en-US" w:eastAsia="zh-CN" w:bidi="ar"/>
              </w:rPr>
              <w:t xml:space="preserve">                  </w:t>
            </w:r>
            <w:r>
              <w:rPr>
                <w:rFonts w:hint="eastAsia" w:ascii="新宋体" w:hAnsi="新宋体" w:eastAsia="新宋体" w:cs="新宋体"/>
                <w:color w:val="000000"/>
                <w:kern w:val="0"/>
                <w:sz w:val="21"/>
                <w:szCs w:val="21"/>
                <w:lang w:val="en-US" w:eastAsia="zh-CN" w:bidi="ar"/>
              </w:rPr>
              <w:t>（¥</w:t>
            </w:r>
            <w:r>
              <w:rPr>
                <w:rFonts w:hint="eastAsia" w:ascii="新宋体" w:hAnsi="新宋体" w:eastAsia="新宋体" w:cs="新宋体"/>
                <w:color w:val="000000"/>
                <w:kern w:val="0"/>
                <w:sz w:val="21"/>
                <w:szCs w:val="21"/>
                <w:u w:val="single"/>
                <w:lang w:val="en-US" w:eastAsia="zh-CN" w:bidi="ar"/>
              </w:rPr>
              <w:t xml:space="preserve">              </w:t>
            </w:r>
            <w:r>
              <w:rPr>
                <w:rFonts w:hint="eastAsia" w:ascii="新宋体" w:hAnsi="新宋体" w:eastAsia="新宋体" w:cs="新宋体"/>
                <w:color w:val="000000"/>
                <w:kern w:val="0"/>
                <w:sz w:val="21"/>
                <w:szCs w:val="21"/>
                <w:lang w:val="en-US" w:eastAsia="zh-CN" w:bidi="ar"/>
              </w:rPr>
              <w:t xml:space="preserve"> ） </w:t>
            </w:r>
          </w:p>
        </w:tc>
      </w:tr>
    </w:tbl>
    <w:p w14:paraId="447EB9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注: </w:t>
      </w:r>
    </w:p>
    <w:p w14:paraId="0B9570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 以上竞标报价表中“标的名称、数量及单位、品牌、规格型号”必须如实填写完整，品牌、规格型号没有则填无，填写有缺漏的，其响应文件作无效处理。 </w:t>
      </w:r>
    </w:p>
    <w:p w14:paraId="0607A7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2.供应商的报价表必须加盖供应商公章并由法定代表人或者委托代理人签字或者电子签名，否则其响应文件作无效处理。 </w:t>
      </w:r>
    </w:p>
    <w:p w14:paraId="486015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3.报价一经涂改，应在涂改处加盖供应商公章或者由法定代表人或者委托代理人签字或者电子签名，否则其响应文件按无效响应处理。 </w:t>
      </w:r>
    </w:p>
    <w:p w14:paraId="794E04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A1B89FF">
      <w:pPr>
        <w:snapToGrid w:val="0"/>
        <w:spacing w:before="50" w:after="50" w:line="440" w:lineRule="exact"/>
        <w:ind w:right="-817" w:rightChars="-389" w:firstLine="2100" w:firstLineChars="1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lang w:val="en-US" w:eastAsia="zh-CN"/>
        </w:rPr>
        <w:t>签字或电子签名）</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61AA1432">
      <w:pPr>
        <w:snapToGrid w:val="0"/>
        <w:spacing w:before="50" w:after="50" w:line="440" w:lineRule="exact"/>
        <w:ind w:right="-817" w:rightChars="-389" w:firstLine="4620" w:firstLineChars="2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电子签章</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23BB37C3">
      <w:pPr>
        <w:spacing w:line="360" w:lineRule="auto"/>
        <w:ind w:right="420" w:firstLine="6090" w:firstLineChars="29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315EA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0C15D0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7713F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27B9ED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29B4A4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191D73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63E362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9EAD053">
      <w:pPr>
        <w:spacing w:line="520" w:lineRule="exact"/>
        <w:jc w:val="center"/>
        <w:rPr>
          <w:rFonts w:hint="eastAsia"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中小企业声明函</w:t>
      </w:r>
    </w:p>
    <w:p w14:paraId="4B59ABA1">
      <w:pPr>
        <w:spacing w:before="2" w:line="500" w:lineRule="exact"/>
        <w:rPr>
          <w:rFonts w:ascii="宋体" w:hAnsi="宋体" w:cs="宋体"/>
          <w:b/>
          <w:bCs/>
          <w:color w:val="auto"/>
          <w:sz w:val="27"/>
          <w:szCs w:val="27"/>
          <w:highlight w:val="none"/>
        </w:rPr>
      </w:pPr>
    </w:p>
    <w:p w14:paraId="3A4F9955">
      <w:pPr>
        <w:pStyle w:val="9"/>
        <w:spacing w:after="0" w:line="360" w:lineRule="auto"/>
        <w:ind w:left="-426" w:right="142" w:firstLine="640"/>
        <w:contextualSpacing/>
        <w:rPr>
          <w:rFonts w:ascii="宋体" w:hAnsi="宋体"/>
          <w:color w:val="auto"/>
          <w:sz w:val="21"/>
          <w:szCs w:val="21"/>
          <w:highlight w:val="none"/>
        </w:rPr>
      </w:pPr>
      <w:r>
        <w:rPr>
          <w:rFonts w:ascii="宋体" w:hAnsi="宋体"/>
          <w:color w:val="auto"/>
          <w:sz w:val="21"/>
          <w:szCs w:val="21"/>
          <w:highlight w:val="none"/>
        </w:rPr>
        <w:t>本公司（联合体）郑重声明，根据《政府采购促进中小企业发展管理办法》（财库﹝2020﹞46号）的规定，本公司（联合体）参加</w:t>
      </w:r>
      <w:r>
        <w:rPr>
          <w:rFonts w:ascii="宋体" w:hAnsi="宋体"/>
          <w:color w:val="auto"/>
          <w:sz w:val="21"/>
          <w:szCs w:val="21"/>
          <w:highlight w:val="none"/>
          <w:u w:val="single"/>
        </w:rPr>
        <w:t>（单位名称）</w:t>
      </w:r>
      <w:r>
        <w:rPr>
          <w:rFonts w:ascii="宋体" w:hAnsi="宋体"/>
          <w:color w:val="auto"/>
          <w:sz w:val="21"/>
          <w:szCs w:val="21"/>
          <w:highlight w:val="none"/>
        </w:rPr>
        <w:t>的</w:t>
      </w:r>
      <w:r>
        <w:rPr>
          <w:rFonts w:ascii="宋体" w:hAnsi="宋体"/>
          <w:color w:val="auto"/>
          <w:sz w:val="21"/>
          <w:szCs w:val="21"/>
          <w:highlight w:val="none"/>
          <w:u w:val="single"/>
        </w:rPr>
        <w:t>（项目名称）</w:t>
      </w:r>
      <w:r>
        <w:rPr>
          <w:rFonts w:ascii="宋体" w:hAnsi="宋体"/>
          <w:color w:val="auto"/>
          <w:sz w:val="21"/>
          <w:szCs w:val="21"/>
          <w:highlight w:val="none"/>
        </w:rPr>
        <w:t>采购活动，提供的货物全部由符合政策要求的中小企业制造。相关企业（含联合体中的中小企业、签订分包意向协议的中小企业）的具体情况如下：</w:t>
      </w:r>
    </w:p>
    <w:p w14:paraId="79F3F22E">
      <w:pPr>
        <w:tabs>
          <w:tab w:val="left" w:pos="1384"/>
          <w:tab w:val="left" w:pos="4562"/>
          <w:tab w:val="left" w:pos="6803"/>
        </w:tabs>
        <w:spacing w:line="360" w:lineRule="auto"/>
        <w:ind w:left="-426" w:right="-58" w:firstLine="655"/>
        <w:contextualSpacing/>
        <w:rPr>
          <w:rFonts w:ascii="宋体" w:hAnsi="宋体"/>
          <w:color w:val="auto"/>
          <w:sz w:val="21"/>
          <w:szCs w:val="21"/>
          <w:highlight w:val="none"/>
        </w:rPr>
      </w:pPr>
      <w:r>
        <w:rPr>
          <w:rFonts w:ascii="宋体" w:hAnsi="宋体"/>
          <w:color w:val="auto"/>
          <w:sz w:val="21"/>
          <w:szCs w:val="21"/>
          <w:highlight w:val="none"/>
        </w:rPr>
        <w:t>1.</w:t>
      </w:r>
      <w:r>
        <w:rPr>
          <w:rFonts w:ascii="宋体" w:hAnsi="宋体"/>
          <w:color w:val="auto"/>
          <w:sz w:val="21"/>
          <w:szCs w:val="21"/>
          <w:highlight w:val="none"/>
          <w:u w:val="single"/>
        </w:rPr>
        <w:t>（标的名称）</w:t>
      </w:r>
      <w:r>
        <w:rPr>
          <w:rFonts w:ascii="宋体" w:hAnsi="宋体"/>
          <w:color w:val="auto"/>
          <w:sz w:val="21"/>
          <w:szCs w:val="21"/>
          <w:highlight w:val="none"/>
        </w:rPr>
        <w:t>，属于</w:t>
      </w:r>
      <w:r>
        <w:rPr>
          <w:rFonts w:ascii="宋体" w:hAnsi="宋体"/>
          <w:color w:val="auto"/>
          <w:sz w:val="21"/>
          <w:szCs w:val="21"/>
          <w:highlight w:val="none"/>
          <w:u w:val="single"/>
        </w:rPr>
        <w:t>（采购文件中明确的所属行业）</w:t>
      </w:r>
      <w:r>
        <w:rPr>
          <w:rFonts w:ascii="宋体" w:hAnsi="宋体"/>
          <w:color w:val="auto"/>
          <w:sz w:val="21"/>
          <w:szCs w:val="21"/>
          <w:highlight w:val="none"/>
        </w:rPr>
        <w:t>行业；制造商为</w:t>
      </w:r>
      <w:r>
        <w:rPr>
          <w:rFonts w:ascii="宋体" w:hAnsi="宋体"/>
          <w:color w:val="auto"/>
          <w:sz w:val="21"/>
          <w:szCs w:val="21"/>
          <w:highlight w:val="none"/>
          <w:u w:val="single"/>
        </w:rPr>
        <w:t>（企业名称）</w:t>
      </w:r>
      <w:r>
        <w:rPr>
          <w:rFonts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万元，属于</w:t>
      </w:r>
      <w:r>
        <w:rPr>
          <w:rFonts w:ascii="宋体" w:hAnsi="宋体"/>
          <w:color w:val="auto"/>
          <w:sz w:val="21"/>
          <w:szCs w:val="21"/>
          <w:highlight w:val="none"/>
          <w:u w:val="single"/>
        </w:rPr>
        <w:t>（中型企业、小型企业、微型企业）</w:t>
      </w:r>
      <w:r>
        <w:rPr>
          <w:rFonts w:ascii="宋体" w:hAnsi="宋体"/>
          <w:color w:val="auto"/>
          <w:sz w:val="21"/>
          <w:szCs w:val="21"/>
          <w:highlight w:val="none"/>
        </w:rPr>
        <w:t>；</w:t>
      </w:r>
    </w:p>
    <w:p w14:paraId="5DB4B677">
      <w:pPr>
        <w:tabs>
          <w:tab w:val="left" w:pos="1065"/>
          <w:tab w:val="left" w:pos="6477"/>
        </w:tabs>
        <w:spacing w:line="360" w:lineRule="auto"/>
        <w:ind w:left="-426" w:right="-58" w:firstLine="655"/>
        <w:contextualSpacing/>
        <w:rPr>
          <w:rFonts w:ascii="宋体" w:hAnsi="宋体"/>
          <w:color w:val="auto"/>
          <w:sz w:val="21"/>
          <w:szCs w:val="21"/>
          <w:highlight w:val="none"/>
        </w:rPr>
      </w:pPr>
      <w:r>
        <w:rPr>
          <w:rFonts w:ascii="宋体" w:hAnsi="宋体"/>
          <w:color w:val="auto"/>
          <w:sz w:val="21"/>
          <w:szCs w:val="21"/>
          <w:highlight w:val="none"/>
        </w:rPr>
        <w:t>2.</w:t>
      </w:r>
      <w:r>
        <w:rPr>
          <w:rFonts w:ascii="宋体" w:hAnsi="宋体"/>
          <w:color w:val="auto"/>
          <w:sz w:val="21"/>
          <w:szCs w:val="21"/>
          <w:highlight w:val="none"/>
          <w:u w:val="single"/>
        </w:rPr>
        <w:t>（标的名称）</w:t>
      </w:r>
      <w:r>
        <w:rPr>
          <w:rFonts w:ascii="宋体" w:hAnsi="宋体"/>
          <w:color w:val="auto"/>
          <w:sz w:val="21"/>
          <w:szCs w:val="21"/>
          <w:highlight w:val="none"/>
        </w:rPr>
        <w:t>，属于</w:t>
      </w:r>
      <w:r>
        <w:rPr>
          <w:rFonts w:ascii="宋体" w:hAnsi="宋体"/>
          <w:color w:val="auto"/>
          <w:sz w:val="21"/>
          <w:szCs w:val="21"/>
          <w:highlight w:val="none"/>
          <w:u w:val="single"/>
        </w:rPr>
        <w:t>（采购文件中明确的所属行业）</w:t>
      </w:r>
      <w:r>
        <w:rPr>
          <w:rFonts w:ascii="宋体" w:hAnsi="宋体"/>
          <w:color w:val="auto"/>
          <w:sz w:val="21"/>
          <w:szCs w:val="21"/>
          <w:highlight w:val="none"/>
        </w:rPr>
        <w:t>行业；制造商为</w:t>
      </w:r>
      <w:r>
        <w:rPr>
          <w:rFonts w:ascii="宋体" w:hAnsi="宋体"/>
          <w:color w:val="auto"/>
          <w:sz w:val="21"/>
          <w:szCs w:val="21"/>
          <w:highlight w:val="none"/>
          <w:u w:val="single"/>
        </w:rPr>
        <w:t>（企业名称）</w:t>
      </w:r>
      <w:r>
        <w:rPr>
          <w:rFonts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万元，属于</w:t>
      </w:r>
      <w:r>
        <w:rPr>
          <w:rFonts w:ascii="宋体" w:hAnsi="宋体"/>
          <w:color w:val="auto"/>
          <w:sz w:val="21"/>
          <w:szCs w:val="21"/>
          <w:highlight w:val="none"/>
          <w:u w:val="single"/>
        </w:rPr>
        <w:t>（中型企业、小型企业、微型企业）</w:t>
      </w:r>
      <w:r>
        <w:rPr>
          <w:rFonts w:ascii="宋体" w:hAnsi="宋体"/>
          <w:color w:val="auto"/>
          <w:sz w:val="21"/>
          <w:szCs w:val="21"/>
          <w:highlight w:val="none"/>
        </w:rPr>
        <w:t>；</w:t>
      </w:r>
    </w:p>
    <w:p w14:paraId="15FC2812">
      <w:pPr>
        <w:pStyle w:val="9"/>
        <w:spacing w:after="0" w:line="360" w:lineRule="auto"/>
        <w:ind w:left="142" w:right="142"/>
        <w:contextualSpacing/>
        <w:rPr>
          <w:rFonts w:ascii="宋体" w:hAnsi="宋体"/>
          <w:color w:val="auto"/>
          <w:sz w:val="21"/>
          <w:szCs w:val="21"/>
          <w:highlight w:val="none"/>
        </w:rPr>
      </w:pPr>
      <w:r>
        <w:rPr>
          <w:rFonts w:ascii="宋体" w:hAnsi="宋体"/>
          <w:color w:val="auto"/>
          <w:sz w:val="21"/>
          <w:szCs w:val="21"/>
          <w:highlight w:val="none"/>
        </w:rPr>
        <w:t xml:space="preserve">…… </w:t>
      </w:r>
    </w:p>
    <w:p w14:paraId="10AEFE63">
      <w:pPr>
        <w:pStyle w:val="9"/>
        <w:spacing w:after="0" w:line="360" w:lineRule="auto"/>
        <w:ind w:left="-405" w:leftChars="-193" w:right="142" w:firstLine="396" w:firstLineChars="189"/>
        <w:contextualSpacing/>
        <w:rPr>
          <w:rFonts w:ascii="宋体" w:hAnsi="宋体"/>
          <w:color w:val="auto"/>
          <w:sz w:val="21"/>
          <w:szCs w:val="21"/>
          <w:highlight w:val="none"/>
        </w:rPr>
      </w:pPr>
      <w:r>
        <w:rPr>
          <w:rFonts w:ascii="宋体" w:hAnsi="宋体"/>
          <w:color w:val="auto"/>
          <w:sz w:val="21"/>
          <w:szCs w:val="21"/>
          <w:highlight w:val="none"/>
        </w:rPr>
        <w:t>以上企业，不属于大企业的分支机构，不存在控股股东为大企业的情形，也不存在与大企业的负责人为同一人的情形。</w:t>
      </w:r>
    </w:p>
    <w:p w14:paraId="1E47E0B3">
      <w:pPr>
        <w:pStyle w:val="9"/>
        <w:spacing w:after="0" w:line="360" w:lineRule="auto"/>
        <w:ind w:left="-426" w:right="142" w:firstLine="567"/>
        <w:contextualSpacing/>
        <w:rPr>
          <w:rFonts w:ascii="宋体" w:hAnsi="宋体"/>
          <w:color w:val="auto"/>
          <w:sz w:val="21"/>
          <w:szCs w:val="21"/>
          <w:highlight w:val="none"/>
        </w:rPr>
      </w:pPr>
      <w:r>
        <w:rPr>
          <w:rFonts w:ascii="宋体" w:hAnsi="宋体"/>
          <w:color w:val="auto"/>
          <w:sz w:val="21"/>
          <w:szCs w:val="21"/>
          <w:highlight w:val="none"/>
        </w:rPr>
        <w:t>本企业对上述声明内容的真实性负责。如有虚假，将依法承担相应责任。</w:t>
      </w:r>
    </w:p>
    <w:p w14:paraId="436A6490">
      <w:pPr>
        <w:pStyle w:val="9"/>
        <w:spacing w:after="0" w:line="360" w:lineRule="auto"/>
        <w:ind w:left="3960" w:right="1808"/>
        <w:contextualSpacing/>
        <w:rPr>
          <w:rFonts w:hint="eastAsia" w:ascii="宋体" w:hAnsi="宋体"/>
          <w:color w:val="auto"/>
          <w:sz w:val="21"/>
          <w:szCs w:val="21"/>
          <w:highlight w:val="none"/>
        </w:rPr>
      </w:pPr>
    </w:p>
    <w:p w14:paraId="57AFF729">
      <w:pPr>
        <w:spacing w:line="360" w:lineRule="auto"/>
        <w:ind w:left="4830" w:leftChars="2000" w:hanging="630" w:hangingChars="300"/>
        <w:jc w:val="left"/>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76FA3828">
      <w:pPr>
        <w:spacing w:line="360" w:lineRule="auto"/>
        <w:ind w:left="4830" w:leftChars="2000" w:hanging="630" w:hangingChars="300"/>
        <w:jc w:val="left"/>
        <w:rPr>
          <w:rFonts w:hint="eastAsia" w:ascii="宋体" w:hAnsi="宋体" w:eastAsia="宋体" w:cs="宋体"/>
          <w:color w:val="auto"/>
          <w:sz w:val="21"/>
          <w:szCs w:val="21"/>
          <w:u w:val="none"/>
          <w:lang w:eastAsia="zh-CN"/>
        </w:rPr>
      </w:pPr>
    </w:p>
    <w:p w14:paraId="19F810D0">
      <w:pPr>
        <w:spacing w:line="360" w:lineRule="auto"/>
        <w:ind w:left="4830" w:leftChars="2000" w:hanging="630" w:hangingChars="300"/>
        <w:jc w:val="left"/>
        <w:rPr>
          <w:rFonts w:hint="eastAsia" w:ascii="宋体" w:hAnsi="宋体" w:eastAsia="宋体" w:cs="宋体"/>
          <w:color w:val="auto"/>
          <w:sz w:val="21"/>
          <w:szCs w:val="21"/>
          <w:u w:val="none"/>
          <w:lang w:eastAsia="zh-CN"/>
        </w:rPr>
      </w:pPr>
    </w:p>
    <w:p w14:paraId="4A793198">
      <w:pPr>
        <w:spacing w:line="360" w:lineRule="auto"/>
        <w:ind w:left="4830" w:leftChars="2000" w:hanging="630" w:hangingChars="300"/>
        <w:jc w:val="left"/>
        <w:rPr>
          <w:rFonts w:hint="eastAsia" w:ascii="宋体" w:hAnsi="宋体" w:eastAsia="宋体" w:cs="宋体"/>
          <w:color w:val="auto"/>
          <w:sz w:val="21"/>
          <w:szCs w:val="21"/>
          <w:u w:val="none"/>
          <w:lang w:eastAsia="zh-CN"/>
        </w:rPr>
      </w:pPr>
    </w:p>
    <w:p w14:paraId="12936DC9">
      <w:pPr>
        <w:spacing w:line="360" w:lineRule="auto"/>
        <w:contextualSpacing/>
        <w:jc w:val="left"/>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33E36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59E616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229556E3">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ab/>
      </w:r>
    </w:p>
    <w:p w14:paraId="4369329C">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217D4E06">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7B6595BF">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C6EDEFE">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68F35EA">
      <w:pPr>
        <w:spacing w:line="520" w:lineRule="exact"/>
        <w:jc w:val="center"/>
        <w:rPr>
          <w:rFonts w:hint="eastAsia" w:asciiTheme="minorEastAsia" w:hAnsiTheme="minorEastAsia" w:eastAsiaTheme="minorEastAsia" w:cstheme="minorEastAsia"/>
          <w:b/>
          <w:bCs/>
          <w:color w:val="000000"/>
          <w:sz w:val="30"/>
          <w:szCs w:val="30"/>
        </w:rPr>
      </w:pPr>
    </w:p>
    <w:p w14:paraId="3C1176B0">
      <w:pPr>
        <w:spacing w:line="520" w:lineRule="exact"/>
        <w:jc w:val="center"/>
        <w:rPr>
          <w:rFonts w:hint="eastAsia" w:asciiTheme="minorEastAsia" w:hAnsiTheme="minorEastAsia" w:eastAsiaTheme="minorEastAsia" w:cstheme="minorEastAsia"/>
          <w:b/>
          <w:bCs/>
          <w:color w:val="000000"/>
          <w:sz w:val="30"/>
          <w:szCs w:val="30"/>
        </w:rPr>
      </w:pPr>
    </w:p>
    <w:p w14:paraId="0A6DDC87">
      <w:pPr>
        <w:spacing w:line="520" w:lineRule="exact"/>
        <w:jc w:val="center"/>
        <w:rPr>
          <w:rFonts w:hint="eastAsia"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残疾人福利性单位声明函</w:t>
      </w:r>
    </w:p>
    <w:p w14:paraId="53B25F7B">
      <w:pPr>
        <w:spacing w:line="520" w:lineRule="exact"/>
        <w:rPr>
          <w:rFonts w:hint="eastAsia" w:ascii="仿宋_GB2312" w:hAnsi="仿宋_GB2312" w:eastAsia="仿宋_GB2312" w:cs="仿宋_GB2312"/>
          <w:color w:val="000000"/>
          <w:sz w:val="32"/>
          <w:szCs w:val="32"/>
        </w:rPr>
      </w:pPr>
    </w:p>
    <w:p w14:paraId="25909555">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单位的</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项目采购活动提供本单位制造的货物（由本单位承担工程/提供服务），或者提供其他残疾人福利性单位制造的货物（不包括使用非残疾人福利性单位注册商标的货物）。</w:t>
      </w:r>
    </w:p>
    <w:p w14:paraId="264A254B">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本单位对上述声明的真实性负责。如有虚假，将依法承担相应责任。</w:t>
      </w:r>
    </w:p>
    <w:p w14:paraId="23959D25">
      <w:pPr>
        <w:spacing w:line="360" w:lineRule="auto"/>
        <w:rPr>
          <w:rFonts w:hint="eastAsia" w:asciiTheme="minorEastAsia" w:hAnsiTheme="minorEastAsia" w:eastAsiaTheme="minorEastAsia" w:cstheme="minorEastAsia"/>
          <w:color w:val="000000"/>
          <w:sz w:val="21"/>
          <w:szCs w:val="21"/>
        </w:rPr>
      </w:pPr>
    </w:p>
    <w:p w14:paraId="27631569">
      <w:pPr>
        <w:spacing w:line="360" w:lineRule="auto"/>
        <w:rPr>
          <w:rFonts w:hint="eastAsia" w:asciiTheme="minorEastAsia" w:hAnsiTheme="minorEastAsia" w:eastAsiaTheme="minorEastAsia" w:cstheme="minorEastAsia"/>
          <w:color w:val="000000"/>
          <w:sz w:val="21"/>
          <w:szCs w:val="21"/>
        </w:rPr>
      </w:pPr>
    </w:p>
    <w:p w14:paraId="5AA390E8">
      <w:pPr>
        <w:spacing w:line="360" w:lineRule="auto"/>
        <w:rPr>
          <w:rFonts w:hint="eastAsia" w:asciiTheme="minorEastAsia" w:hAnsiTheme="minorEastAsia" w:eastAsiaTheme="minorEastAsia" w:cstheme="minorEastAsia"/>
          <w:color w:val="000000"/>
          <w:sz w:val="21"/>
          <w:szCs w:val="21"/>
        </w:rPr>
      </w:pPr>
    </w:p>
    <w:p w14:paraId="1C454503">
      <w:pPr>
        <w:spacing w:line="360" w:lineRule="auto"/>
        <w:ind w:firstLine="4200" w:firstLineChars="2000"/>
        <w:jc w:val="left"/>
        <w:rPr>
          <w:rFonts w:hint="eastAsia" w:ascii="宋体" w:hAnsi="宋体" w:eastAsia="宋体" w:cs="宋体"/>
          <w:color w:val="auto"/>
          <w:u w:val="single"/>
        </w:rPr>
      </w:pPr>
      <w:r>
        <w:rPr>
          <w:rFonts w:hint="eastAsia" w:asciiTheme="minorEastAsia" w:hAnsiTheme="minorEastAsia" w:eastAsiaTheme="minorEastAsia" w:cstheme="minorEastAsia"/>
          <w:color w:val="000000"/>
          <w:kern w:val="2"/>
          <w:sz w:val="21"/>
          <w:szCs w:val="21"/>
          <w:lang w:val="en-US" w:eastAsia="zh-CN"/>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401D3B0E">
      <w:pPr>
        <w:pStyle w:val="3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4D182EB5">
      <w:pPr>
        <w:pStyle w:val="11"/>
        <w:spacing w:line="360" w:lineRule="auto"/>
        <w:ind w:firstLine="0" w:firstLineChars="0"/>
        <w:jc w:val="center"/>
        <w:rPr>
          <w:rFonts w:hint="eastAsia" w:asciiTheme="minorEastAsia" w:hAnsiTheme="minorEastAsia" w:eastAsiaTheme="minorEastAsia" w:cstheme="minorEastAsia"/>
          <w:color w:val="000000"/>
          <w:kern w:val="2"/>
          <w:sz w:val="21"/>
          <w:szCs w:val="21"/>
          <w:lang w:val="en-US" w:eastAsia="zh-CN"/>
        </w:rPr>
      </w:pPr>
    </w:p>
    <w:p w14:paraId="50B31B10">
      <w:pPr>
        <w:spacing w:line="360" w:lineRule="auto"/>
        <w:rPr>
          <w:rFonts w:hint="eastAsia" w:asciiTheme="minorEastAsia" w:hAnsiTheme="minorEastAsia" w:eastAsiaTheme="minorEastAsia" w:cstheme="minorEastAsia"/>
          <w:color w:val="000000"/>
          <w:sz w:val="21"/>
          <w:szCs w:val="21"/>
        </w:rPr>
      </w:pPr>
    </w:p>
    <w:p w14:paraId="69B810CF">
      <w:pPr>
        <w:spacing w:line="360" w:lineRule="auto"/>
        <w:rPr>
          <w:rFonts w:hint="eastAsia" w:asciiTheme="minorEastAsia" w:hAnsiTheme="minorEastAsia" w:eastAsiaTheme="minorEastAsia" w:cstheme="minorEastAsia"/>
          <w:color w:val="000000"/>
          <w:sz w:val="21"/>
          <w:szCs w:val="21"/>
        </w:rPr>
      </w:pPr>
    </w:p>
    <w:p w14:paraId="12294181">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注：请根据自己的真实情况出具《残疾人福利性单位声明函》。依法享受中小企业优惠政策的，采购人或者采购代理机构在公告中标结果时，同时公告其《残疾人福利性单位声明函》，接受社会监督。</w:t>
      </w:r>
    </w:p>
    <w:p w14:paraId="1FF83D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52D5C6E">
      <w:pPr>
        <w:spacing w:line="360" w:lineRule="auto"/>
        <w:ind w:right="420" w:firstLine="3373" w:firstLineChars="1200"/>
        <w:contextualSpacing/>
        <w:jc w:val="left"/>
        <w:rPr>
          <w:rFonts w:hint="eastAsia" w:ascii="宋体" w:hAnsi="宋体"/>
          <w:b/>
          <w:bCs/>
          <w:color w:val="auto"/>
          <w:sz w:val="28"/>
          <w:szCs w:val="28"/>
          <w:highlight w:val="none"/>
        </w:rPr>
      </w:pPr>
    </w:p>
    <w:p w14:paraId="77910632">
      <w:pPr>
        <w:spacing w:line="360" w:lineRule="auto"/>
        <w:ind w:right="420" w:firstLine="3373" w:firstLineChars="1200"/>
        <w:contextualSpacing/>
        <w:jc w:val="left"/>
        <w:rPr>
          <w:rFonts w:hint="eastAsia" w:ascii="宋体" w:hAnsi="宋体"/>
          <w:b/>
          <w:bCs/>
          <w:color w:val="auto"/>
          <w:sz w:val="28"/>
          <w:szCs w:val="28"/>
          <w:highlight w:val="none"/>
        </w:rPr>
      </w:pPr>
    </w:p>
    <w:p w14:paraId="7D1DB4F3">
      <w:pPr>
        <w:spacing w:line="360" w:lineRule="auto"/>
        <w:ind w:right="420" w:firstLine="3373" w:firstLineChars="1200"/>
        <w:contextualSpacing/>
        <w:jc w:val="left"/>
        <w:rPr>
          <w:rFonts w:hint="eastAsia" w:ascii="宋体" w:hAnsi="宋体"/>
          <w:b/>
          <w:bCs/>
          <w:color w:val="auto"/>
          <w:sz w:val="28"/>
          <w:szCs w:val="28"/>
          <w:highlight w:val="none"/>
        </w:rPr>
      </w:pPr>
    </w:p>
    <w:p w14:paraId="29CA1AA8">
      <w:pPr>
        <w:spacing w:line="360" w:lineRule="auto"/>
        <w:ind w:right="420" w:firstLine="3373" w:firstLineChars="1200"/>
        <w:contextualSpacing/>
        <w:jc w:val="left"/>
        <w:rPr>
          <w:rFonts w:hint="eastAsia" w:ascii="宋体" w:hAnsi="宋体"/>
          <w:b/>
          <w:bCs/>
          <w:color w:val="auto"/>
          <w:sz w:val="28"/>
          <w:szCs w:val="28"/>
          <w:highlight w:val="none"/>
        </w:rPr>
      </w:pPr>
    </w:p>
    <w:p w14:paraId="5F74E1F0">
      <w:pPr>
        <w:spacing w:line="360" w:lineRule="auto"/>
        <w:ind w:right="420"/>
        <w:contextualSpacing/>
        <w:jc w:val="left"/>
        <w:rPr>
          <w:rFonts w:hint="eastAsia" w:ascii="宋体" w:hAnsi="宋体"/>
          <w:b/>
          <w:bCs/>
          <w:color w:val="auto"/>
          <w:sz w:val="28"/>
          <w:szCs w:val="28"/>
          <w:highlight w:val="none"/>
        </w:rPr>
      </w:pPr>
    </w:p>
    <w:p w14:paraId="1F7AFB2C">
      <w:pPr>
        <w:spacing w:line="360" w:lineRule="auto"/>
        <w:ind w:right="420" w:firstLine="3373" w:firstLineChars="1200"/>
        <w:contextualSpacing/>
        <w:jc w:val="left"/>
        <w:rPr>
          <w:rFonts w:hint="eastAsia" w:ascii="宋体" w:hAnsi="宋体"/>
          <w:b/>
          <w:bCs/>
          <w:color w:val="auto"/>
          <w:sz w:val="28"/>
          <w:szCs w:val="28"/>
          <w:highlight w:val="none"/>
        </w:rPr>
      </w:pPr>
    </w:p>
    <w:p w14:paraId="63CC2CD1">
      <w:pPr>
        <w:spacing w:line="360" w:lineRule="auto"/>
        <w:ind w:right="420" w:firstLine="3373" w:firstLineChars="1200"/>
        <w:contextualSpacing/>
        <w:jc w:val="left"/>
        <w:rPr>
          <w:rFonts w:hint="eastAsia" w:ascii="宋体" w:hAnsi="宋体"/>
          <w:b/>
          <w:bCs/>
          <w:color w:val="auto"/>
          <w:sz w:val="28"/>
          <w:szCs w:val="28"/>
          <w:highlight w:val="none"/>
        </w:rPr>
      </w:pPr>
    </w:p>
    <w:p w14:paraId="1A569448">
      <w:pPr>
        <w:spacing w:line="360" w:lineRule="auto"/>
        <w:ind w:right="420" w:firstLine="3373" w:firstLineChars="1200"/>
        <w:contextualSpacing/>
        <w:jc w:val="left"/>
        <w:rPr>
          <w:rFonts w:hint="eastAsia" w:ascii="宋体" w:hAnsi="宋体"/>
          <w:b/>
          <w:bCs/>
          <w:color w:val="auto"/>
          <w:sz w:val="28"/>
          <w:szCs w:val="28"/>
          <w:highlight w:val="none"/>
        </w:rPr>
      </w:pPr>
    </w:p>
    <w:p w14:paraId="4527E373">
      <w:pPr>
        <w:spacing w:line="360" w:lineRule="auto"/>
        <w:ind w:right="420" w:firstLine="3373" w:firstLineChars="1200"/>
        <w:contextualSpacing/>
        <w:jc w:val="left"/>
        <w:rPr>
          <w:rFonts w:hint="eastAsia" w:ascii="宋体" w:hAnsi="宋体"/>
          <w:b/>
          <w:bCs/>
          <w:color w:val="auto"/>
          <w:sz w:val="28"/>
          <w:szCs w:val="28"/>
          <w:highlight w:val="none"/>
        </w:rPr>
      </w:pPr>
    </w:p>
    <w:p w14:paraId="7EDB2645">
      <w:pPr>
        <w:spacing w:line="360" w:lineRule="auto"/>
        <w:ind w:right="420" w:firstLine="3373" w:firstLineChars="1200"/>
        <w:contextualSpacing/>
        <w:jc w:val="left"/>
        <w:rPr>
          <w:rFonts w:hint="eastAsia" w:ascii="宋体" w:hAnsi="宋体"/>
          <w:b/>
          <w:bCs/>
          <w:color w:val="auto"/>
          <w:sz w:val="28"/>
          <w:szCs w:val="28"/>
          <w:highlight w:val="none"/>
        </w:rPr>
      </w:pPr>
    </w:p>
    <w:p w14:paraId="00058922">
      <w:pPr>
        <w:spacing w:line="360" w:lineRule="auto"/>
        <w:ind w:right="420" w:firstLine="3373" w:firstLineChars="1200"/>
        <w:contextualSpacing/>
        <w:jc w:val="left"/>
        <w:rPr>
          <w:rFonts w:hint="eastAsia" w:ascii="宋体" w:hAnsi="宋体"/>
          <w:b/>
          <w:color w:val="auto"/>
          <w:sz w:val="28"/>
          <w:szCs w:val="28"/>
          <w:highlight w:val="none"/>
        </w:rPr>
      </w:pPr>
      <w:r>
        <w:rPr>
          <w:rFonts w:hint="eastAsia" w:ascii="宋体" w:hAnsi="宋体"/>
          <w:b/>
          <w:bCs/>
          <w:color w:val="auto"/>
          <w:sz w:val="28"/>
          <w:szCs w:val="28"/>
          <w:highlight w:val="none"/>
        </w:rPr>
        <w:t>三、</w:t>
      </w:r>
      <w:r>
        <w:rPr>
          <w:rFonts w:hint="eastAsia" w:ascii="宋体" w:hAnsi="宋体"/>
          <w:b/>
          <w:color w:val="auto"/>
          <w:sz w:val="28"/>
          <w:szCs w:val="28"/>
          <w:highlight w:val="none"/>
        </w:rPr>
        <w:t xml:space="preserve">商务技术文件格式 </w:t>
      </w:r>
    </w:p>
    <w:p w14:paraId="4279F18C">
      <w:pPr>
        <w:snapToGrid w:val="0"/>
        <w:spacing w:before="156" w:beforeLines="50" w:after="50" w:line="360" w:lineRule="auto"/>
        <w:jc w:val="left"/>
        <w:rPr>
          <w:rFonts w:ascii="宋体" w:hAnsi="宋体"/>
          <w:b/>
          <w:color w:val="auto"/>
          <w:sz w:val="28"/>
          <w:szCs w:val="28"/>
          <w:highlight w:val="none"/>
        </w:rPr>
      </w:pPr>
      <w:r>
        <w:rPr>
          <w:rFonts w:hint="eastAsia" w:ascii="宋体" w:hAnsi="宋体"/>
          <w:b/>
          <w:color w:val="auto"/>
          <w:sz w:val="28"/>
          <w:szCs w:val="28"/>
          <w:highlight w:val="none"/>
        </w:rPr>
        <w:t>1.商务技术文件封面格式</w:t>
      </w:r>
    </w:p>
    <w:p w14:paraId="08F3724F">
      <w:pPr>
        <w:snapToGrid w:val="0"/>
        <w:spacing w:before="156" w:beforeLines="50" w:after="50"/>
        <w:rPr>
          <w:rFonts w:hint="eastAsia" w:ascii="宋体" w:hAnsi="宋体"/>
          <w:bCs/>
          <w:color w:val="auto"/>
          <w:sz w:val="28"/>
          <w:szCs w:val="18"/>
          <w:highlight w:val="none"/>
        </w:rPr>
      </w:pPr>
      <w:r>
        <w:rPr>
          <w:rFonts w:hint="eastAsia" w:ascii="宋体" w:hAnsi="宋体"/>
          <w:color w:val="auto"/>
          <w:sz w:val="22"/>
          <w:szCs w:val="22"/>
          <w:highlight w:val="none"/>
        </w:rPr>
        <w:t xml:space="preserve">                                                    </w:t>
      </w:r>
    </w:p>
    <w:p w14:paraId="48E19572">
      <w:pPr>
        <w:snapToGrid w:val="0"/>
        <w:spacing w:before="156" w:beforeLines="50" w:after="50"/>
        <w:jc w:val="center"/>
        <w:rPr>
          <w:rFonts w:hint="eastAsia" w:ascii="宋体" w:hAnsi="宋体"/>
          <w:color w:val="auto"/>
          <w:sz w:val="22"/>
          <w:szCs w:val="18"/>
          <w:highlight w:val="none"/>
        </w:rPr>
      </w:pPr>
      <w:r>
        <w:rPr>
          <w:rFonts w:hint="eastAsia" w:ascii="宋体" w:hAnsi="宋体"/>
          <w:color w:val="auto"/>
          <w:sz w:val="40"/>
          <w:szCs w:val="40"/>
          <w:highlight w:val="none"/>
        </w:rPr>
        <w:t>电 子 响 应 文 件</w:t>
      </w:r>
    </w:p>
    <w:p w14:paraId="3E8AC7A5">
      <w:pPr>
        <w:snapToGrid w:val="0"/>
        <w:spacing w:before="156" w:beforeLines="50" w:after="50"/>
        <w:rPr>
          <w:rFonts w:hint="eastAsia" w:ascii="宋体" w:hAnsi="宋体"/>
          <w:color w:val="auto"/>
          <w:sz w:val="22"/>
          <w:szCs w:val="18"/>
          <w:highlight w:val="none"/>
        </w:rPr>
      </w:pPr>
    </w:p>
    <w:p w14:paraId="508F2930">
      <w:pPr>
        <w:snapToGrid w:val="0"/>
        <w:spacing w:before="156" w:beforeLines="50" w:after="50"/>
        <w:rPr>
          <w:rFonts w:hint="eastAsia" w:ascii="宋体" w:hAnsi="宋体"/>
          <w:color w:val="auto"/>
          <w:sz w:val="22"/>
          <w:szCs w:val="18"/>
          <w:highlight w:val="none"/>
        </w:rPr>
      </w:pPr>
    </w:p>
    <w:p w14:paraId="6113F1AF">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商  务  技  术  文  件</w:t>
      </w:r>
    </w:p>
    <w:p w14:paraId="7242FCD0">
      <w:pPr>
        <w:snapToGrid w:val="0"/>
        <w:spacing w:before="156" w:beforeLines="50" w:after="50"/>
        <w:rPr>
          <w:rFonts w:hint="eastAsia" w:ascii="宋体" w:hAnsi="宋体"/>
          <w:bCs/>
          <w:color w:val="auto"/>
          <w:sz w:val="22"/>
          <w:szCs w:val="18"/>
          <w:highlight w:val="none"/>
        </w:rPr>
      </w:pPr>
    </w:p>
    <w:p w14:paraId="590CE4A6">
      <w:pPr>
        <w:snapToGrid w:val="0"/>
        <w:spacing w:before="156" w:beforeLines="50" w:after="50"/>
        <w:rPr>
          <w:rFonts w:hint="eastAsia" w:ascii="宋体" w:hAnsi="宋体"/>
          <w:bCs/>
          <w:color w:val="auto"/>
          <w:sz w:val="22"/>
          <w:szCs w:val="18"/>
          <w:highlight w:val="none"/>
        </w:rPr>
      </w:pPr>
    </w:p>
    <w:p w14:paraId="527052DF">
      <w:pPr>
        <w:snapToGrid w:val="0"/>
        <w:spacing w:before="156" w:beforeLines="50" w:after="50"/>
        <w:rPr>
          <w:rFonts w:hint="eastAsia" w:ascii="宋体" w:hAnsi="宋体"/>
          <w:bCs/>
          <w:color w:val="auto"/>
          <w:sz w:val="22"/>
          <w:szCs w:val="18"/>
          <w:highlight w:val="none"/>
        </w:rPr>
      </w:pPr>
    </w:p>
    <w:p w14:paraId="582A5E82">
      <w:pPr>
        <w:snapToGrid w:val="0"/>
        <w:spacing w:before="156" w:beforeLines="50" w:after="50"/>
        <w:rPr>
          <w:rFonts w:hint="eastAsia" w:ascii="宋体" w:hAnsi="宋体"/>
          <w:bCs/>
          <w:color w:val="auto"/>
          <w:sz w:val="22"/>
          <w:szCs w:val="18"/>
          <w:highlight w:val="none"/>
        </w:rPr>
      </w:pPr>
    </w:p>
    <w:p w14:paraId="4C42CC22">
      <w:pPr>
        <w:snapToGrid w:val="0"/>
        <w:spacing w:before="156" w:beforeLines="50" w:after="50"/>
        <w:rPr>
          <w:rFonts w:hint="eastAsia" w:ascii="宋体" w:hAnsi="宋体"/>
          <w:bCs/>
          <w:color w:val="auto"/>
          <w:sz w:val="22"/>
          <w:szCs w:val="18"/>
          <w:highlight w:val="none"/>
        </w:rPr>
      </w:pPr>
    </w:p>
    <w:p w14:paraId="68D7B262">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3B2A8C0F">
      <w:pPr>
        <w:snapToGrid w:val="0"/>
        <w:spacing w:before="156" w:beforeLines="50" w:after="50"/>
        <w:ind w:firstLine="630" w:firstLineChars="225"/>
        <w:rPr>
          <w:rFonts w:hint="eastAsia" w:ascii="宋体" w:hAnsi="宋体" w:cs="仿宋_GB2312"/>
          <w:bCs/>
          <w:color w:val="auto"/>
          <w:sz w:val="28"/>
          <w:szCs w:val="28"/>
          <w:highlight w:val="none"/>
        </w:rPr>
      </w:pPr>
    </w:p>
    <w:p w14:paraId="71BBDFD7">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4F46EC66">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345B0994">
      <w:pPr>
        <w:pStyle w:val="6"/>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lang w:val="en-US" w:eastAsia="zh-CN"/>
        </w:rPr>
        <w:t>所竞分标（如有则填写，无分标时填写“无”或者留空）：</w:t>
      </w:r>
    </w:p>
    <w:p w14:paraId="2942693A">
      <w:pPr>
        <w:pStyle w:val="6"/>
        <w:snapToGrid w:val="0"/>
        <w:spacing w:before="50" w:after="50"/>
        <w:ind w:firstLine="560" w:firstLineChars="200"/>
        <w:rPr>
          <w:rFonts w:hint="eastAsia" w:ascii="宋体" w:hAnsi="宋体" w:cs="仿宋_GB2312"/>
          <w:bCs/>
          <w:color w:val="auto"/>
          <w:sz w:val="28"/>
          <w:szCs w:val="28"/>
          <w:highlight w:val="none"/>
        </w:rPr>
      </w:pPr>
    </w:p>
    <w:p w14:paraId="321B14A9">
      <w:pPr>
        <w:pStyle w:val="6"/>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3400E098">
      <w:pPr>
        <w:pStyle w:val="6"/>
        <w:snapToGrid w:val="0"/>
        <w:spacing w:before="50" w:after="50"/>
        <w:ind w:firstLine="560" w:firstLineChars="200"/>
        <w:rPr>
          <w:rFonts w:hint="eastAsia" w:ascii="宋体" w:hAnsi="宋体" w:cs="仿宋_GB2312"/>
          <w:bCs/>
          <w:color w:val="auto"/>
          <w:sz w:val="28"/>
          <w:szCs w:val="28"/>
          <w:highlight w:val="none"/>
        </w:rPr>
      </w:pPr>
    </w:p>
    <w:p w14:paraId="0EC9F4A0">
      <w:pPr>
        <w:pStyle w:val="6"/>
        <w:snapToGrid w:val="0"/>
        <w:spacing w:before="50" w:after="50"/>
        <w:ind w:firstLine="630" w:firstLineChars="225"/>
        <w:rPr>
          <w:rFonts w:hint="eastAsia" w:ascii="宋体" w:hAnsi="宋体" w:cs="仿宋_GB2312"/>
          <w:bCs/>
          <w:color w:val="auto"/>
          <w:sz w:val="28"/>
          <w:szCs w:val="28"/>
          <w:highlight w:val="none"/>
        </w:rPr>
      </w:pPr>
    </w:p>
    <w:p w14:paraId="6B805394">
      <w:pPr>
        <w:pStyle w:val="6"/>
        <w:snapToGrid w:val="0"/>
        <w:spacing w:before="50" w:after="50"/>
        <w:ind w:firstLine="0"/>
        <w:rPr>
          <w:rFonts w:hint="eastAsia" w:ascii="宋体" w:hAnsi="宋体" w:cs="仿宋_GB2312"/>
          <w:bCs/>
          <w:color w:val="auto"/>
          <w:sz w:val="28"/>
          <w:szCs w:val="28"/>
          <w:highlight w:val="none"/>
        </w:rPr>
      </w:pPr>
    </w:p>
    <w:p w14:paraId="5E3EB00C">
      <w:pPr>
        <w:pStyle w:val="6"/>
        <w:snapToGrid w:val="0"/>
        <w:spacing w:before="50" w:after="50"/>
        <w:ind w:firstLine="1120" w:firstLineChars="400"/>
        <w:rPr>
          <w:rFonts w:hint="eastAsia" w:ascii="宋体" w:hAnsi="宋体" w:cs="仿宋_GB2312"/>
          <w:bCs/>
          <w:color w:val="auto"/>
          <w:sz w:val="28"/>
          <w:szCs w:val="28"/>
          <w:highlight w:val="none"/>
        </w:rPr>
      </w:pPr>
    </w:p>
    <w:p w14:paraId="2449B7D2">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0B7385CC">
      <w:pPr>
        <w:snapToGrid w:val="0"/>
        <w:spacing w:before="156" w:beforeLines="50" w:after="50" w:line="360" w:lineRule="auto"/>
        <w:ind w:right="480" w:firstLine="220" w:firstLineChars="100"/>
        <w:jc w:val="left"/>
        <w:rPr>
          <w:rFonts w:ascii="宋体" w:hAnsi="宋体"/>
          <w:color w:val="auto"/>
          <w:sz w:val="22"/>
          <w:szCs w:val="22"/>
          <w:highlight w:val="none"/>
        </w:rPr>
      </w:pPr>
      <w:r>
        <w:rPr>
          <w:rFonts w:ascii="宋体" w:hAnsi="宋体"/>
          <w:color w:val="auto"/>
          <w:sz w:val="22"/>
          <w:szCs w:val="22"/>
          <w:highlight w:val="none"/>
        </w:rPr>
        <w:br w:type="page"/>
      </w:r>
    </w:p>
    <w:p w14:paraId="2CD16218">
      <w:pPr>
        <w:snapToGrid w:val="0"/>
        <w:spacing w:before="156" w:beforeLines="50" w:after="50" w:line="360" w:lineRule="auto"/>
        <w:ind w:right="480" w:firstLine="281" w:firstLineChars="100"/>
        <w:jc w:val="left"/>
        <w:rPr>
          <w:rFonts w:hint="eastAsia" w:ascii="宋体" w:hAnsi="宋体"/>
          <w:b/>
          <w:bCs/>
          <w:color w:val="auto"/>
          <w:sz w:val="28"/>
          <w:szCs w:val="28"/>
          <w:highlight w:val="none"/>
        </w:rPr>
      </w:pPr>
    </w:p>
    <w:p w14:paraId="4340E6BF">
      <w:pPr>
        <w:snapToGrid w:val="0"/>
        <w:spacing w:before="156" w:beforeLines="50" w:after="50" w:line="360" w:lineRule="auto"/>
        <w:ind w:right="480" w:firstLine="3654" w:firstLineChars="1300"/>
        <w:jc w:val="left"/>
        <w:rPr>
          <w:rFonts w:hint="eastAsia" w:ascii="宋体" w:hAnsi="宋体"/>
          <w:b/>
          <w:bCs/>
          <w:color w:val="auto"/>
          <w:sz w:val="22"/>
          <w:szCs w:val="22"/>
          <w:highlight w:val="none"/>
        </w:rPr>
      </w:pPr>
      <w:r>
        <w:rPr>
          <w:rFonts w:hint="eastAsia" w:ascii="宋体" w:hAnsi="宋体"/>
          <w:b/>
          <w:bCs/>
          <w:color w:val="auto"/>
          <w:sz w:val="28"/>
          <w:szCs w:val="28"/>
          <w:highlight w:val="none"/>
        </w:rPr>
        <w:t>商务技术文件目录</w:t>
      </w:r>
    </w:p>
    <w:p w14:paraId="7B438C48">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根据谈判文件规定及供应商提供的材料自行编写目录（部分格式后附）。</w:t>
      </w:r>
    </w:p>
    <w:p w14:paraId="4B276796">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4C5C39C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72B5F373">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66761CBF">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12AEF975">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720E43C">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69218555">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338E9A0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6670AA7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8A4F5A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CBEFB7A">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6B02B64">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78BE7F26">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4ADF0AE7">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70878B2E">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16B1E82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7392FB1">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4CF15D74">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5B0C6CED">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783814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52F839EA">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6D0C107">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5A1A46B">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9B16828">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1FDF215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19DB0B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ACAF292">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6B547967">
      <w:pPr>
        <w:spacing w:line="520" w:lineRule="exact"/>
        <w:jc w:val="center"/>
        <w:rPr>
          <w:rFonts w:hint="eastAsia" w:ascii="仿宋_GB2312" w:hAnsi="仿宋_GB2312" w:eastAsia="仿宋_GB2312" w:cs="仿宋_GB2312"/>
          <w:color w:val="auto"/>
          <w:sz w:val="28"/>
          <w:szCs w:val="28"/>
          <w:highlight w:val="none"/>
        </w:rPr>
      </w:pPr>
      <w:r>
        <w:rPr>
          <w:rFonts w:hint="eastAsia" w:ascii="方正小标宋简体" w:hAnsi="方正小标宋简体" w:eastAsia="方正小标宋简体" w:cs="方正小标宋简体"/>
          <w:color w:val="auto"/>
          <w:sz w:val="40"/>
          <w:szCs w:val="40"/>
          <w:highlight w:val="none"/>
        </w:rPr>
        <w:t>无串通竞标行为的承诺函</w:t>
      </w:r>
    </w:p>
    <w:p w14:paraId="3B64AAA5">
      <w:pPr>
        <w:spacing w:line="360" w:lineRule="auto"/>
        <w:ind w:firstLine="560" w:firstLineChars="200"/>
        <w:contextualSpacing/>
        <w:rPr>
          <w:rFonts w:hint="eastAsia" w:ascii="仿宋_GB2312" w:hAnsi="仿宋_GB2312" w:eastAsia="仿宋_GB2312" w:cs="仿宋_GB2312"/>
          <w:color w:val="auto"/>
          <w:sz w:val="28"/>
          <w:szCs w:val="28"/>
          <w:highlight w:val="none"/>
        </w:rPr>
      </w:pPr>
    </w:p>
    <w:p w14:paraId="5944F5FB">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一、我方承诺无下列相互串通竞标的情形：</w:t>
      </w:r>
    </w:p>
    <w:p w14:paraId="66A9C445">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1.不同供应商的响应文件由同一单位或者个人编制；或者不同供应商报名的IP地址一致的； </w:t>
      </w:r>
    </w:p>
    <w:p w14:paraId="144C5822">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2.不同供应商委托同一单位或者个人办理竞标事宜；</w:t>
      </w:r>
    </w:p>
    <w:p w14:paraId="7368188B">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3.不同供应商的响应文件载明的项目管理员为同一个人；</w:t>
      </w:r>
    </w:p>
    <w:p w14:paraId="2FF92DB5">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4.不</w:t>
      </w:r>
      <w:r>
        <w:rPr>
          <w:rFonts w:hint="eastAsia" w:ascii="宋体" w:hAnsi="宋体" w:cs="仿宋_GB2312"/>
          <w:color w:val="auto"/>
          <w:spacing w:val="-6"/>
          <w:sz w:val="22"/>
          <w:szCs w:val="22"/>
          <w:highlight w:val="none"/>
        </w:rPr>
        <w:t>同供应商的响应文件异常一致或者竞标报价呈规律性差异；</w:t>
      </w:r>
    </w:p>
    <w:p w14:paraId="58D351EB">
      <w:pPr>
        <w:spacing w:line="360" w:lineRule="auto"/>
        <w:ind w:firstLine="440" w:firstLineChars="200"/>
        <w:contextualSpacing/>
        <w:rPr>
          <w:rFonts w:hint="eastAsia" w:ascii="宋体" w:hAnsi="宋体" w:eastAsia="宋体" w:cs="仿宋_GB2312"/>
          <w:color w:val="auto"/>
          <w:sz w:val="22"/>
          <w:szCs w:val="22"/>
          <w:highlight w:val="none"/>
          <w:lang w:eastAsia="zh-CN"/>
        </w:rPr>
      </w:pPr>
      <w:r>
        <w:rPr>
          <w:rFonts w:hint="eastAsia" w:ascii="宋体" w:hAnsi="宋体" w:cs="仿宋_GB2312"/>
          <w:color w:val="auto"/>
          <w:sz w:val="22"/>
          <w:szCs w:val="22"/>
          <w:highlight w:val="none"/>
        </w:rPr>
        <w:t>5.不同供应商的响应文件相互混装</w:t>
      </w:r>
      <w:r>
        <w:rPr>
          <w:rFonts w:hint="eastAsia" w:ascii="宋体" w:hAnsi="宋体" w:cs="仿宋_GB2312"/>
          <w:color w:val="auto"/>
          <w:sz w:val="22"/>
          <w:szCs w:val="22"/>
          <w:highlight w:val="none"/>
          <w:lang w:eastAsia="zh-CN"/>
        </w:rPr>
        <w:t>。</w:t>
      </w:r>
    </w:p>
    <w:p w14:paraId="349D3CCD">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二、我方承诺无下列恶意串通的情形：</w:t>
      </w:r>
    </w:p>
    <w:p w14:paraId="70E3E6DD">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1.供应商直接或者间接从采购人或者采购代理机构处获得其他供应商的相关信息并修改其响应文件；</w:t>
      </w:r>
    </w:p>
    <w:p w14:paraId="707E8F8D">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2.供应商按照采购人或者采购代理机构的授意撤换、修改响应文件；</w:t>
      </w:r>
    </w:p>
    <w:p w14:paraId="5D61817B">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3.供</w:t>
      </w:r>
      <w:r>
        <w:rPr>
          <w:rFonts w:hint="eastAsia" w:ascii="宋体" w:hAnsi="宋体" w:cs="仿宋_GB2312"/>
          <w:color w:val="auto"/>
          <w:spacing w:val="-6"/>
          <w:sz w:val="22"/>
          <w:szCs w:val="22"/>
          <w:highlight w:val="none"/>
        </w:rPr>
        <w:t>应商之间协商报价、技术方案等响应文件的实质性内容；</w:t>
      </w:r>
    </w:p>
    <w:p w14:paraId="6ACB8FDC">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4.属于同一集团、协会、商会等组织成员的供应商按照该组织要求协同参加政府采购活动；</w:t>
      </w:r>
    </w:p>
    <w:p w14:paraId="61AF54B8">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5.供应商之间事先约定一致抬高或者压低竞标报价，或者在竞争性</w:t>
      </w:r>
      <w:r>
        <w:rPr>
          <w:rFonts w:hint="eastAsia" w:ascii="宋体" w:hAnsi="宋体" w:cs="仿宋_GB2312"/>
          <w:color w:val="auto"/>
          <w:sz w:val="22"/>
          <w:szCs w:val="22"/>
          <w:highlight w:val="none"/>
          <w:lang w:eastAsia="zh-CN"/>
        </w:rPr>
        <w:t>谈判</w:t>
      </w:r>
      <w:r>
        <w:rPr>
          <w:rFonts w:hint="eastAsia" w:ascii="宋体" w:hAnsi="宋体" w:cs="仿宋_GB2312"/>
          <w:color w:val="auto"/>
          <w:sz w:val="22"/>
          <w:szCs w:val="22"/>
          <w:highlight w:val="none"/>
        </w:rPr>
        <w:t>项目中事先约定轮流以高价位或者低价位成交，或者事先约定由某一特定供应商成交，然后再参加竞标；</w:t>
      </w:r>
    </w:p>
    <w:p w14:paraId="0F430F20">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6.供应商之间商定部分供应商放弃参加政府采购活动或者放弃成交；</w:t>
      </w:r>
    </w:p>
    <w:p w14:paraId="5A168D70">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7.供应商与采购人或者采购代理机构之间、供应商相互之间，为</w:t>
      </w:r>
      <w:r>
        <w:rPr>
          <w:rFonts w:hint="eastAsia" w:ascii="宋体" w:hAnsi="宋体" w:cs="仿宋_GB2312"/>
          <w:color w:val="auto"/>
          <w:spacing w:val="-6"/>
          <w:sz w:val="22"/>
          <w:szCs w:val="22"/>
          <w:highlight w:val="none"/>
        </w:rPr>
        <w:t>谋求特定供应商成交或者排斥其他供应商的其他串通行为。</w:t>
      </w:r>
    </w:p>
    <w:p w14:paraId="2CF620D2">
      <w:pPr>
        <w:spacing w:line="360" w:lineRule="auto"/>
        <w:ind w:firstLine="440" w:firstLineChars="200"/>
        <w:contextualSpacing/>
        <w:rPr>
          <w:rFonts w:hint="eastAsia" w:ascii="宋体" w:hAnsi="宋体" w:cs="仿宋_GB2312"/>
          <w:color w:val="auto"/>
          <w:sz w:val="22"/>
          <w:szCs w:val="22"/>
          <w:highlight w:val="none"/>
        </w:rPr>
      </w:pPr>
    </w:p>
    <w:p w14:paraId="74E9AC31">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以上情形一经核查属实，我方愿意承担一切后果，并不再寻求任何旨在减轻或者免除法律责任的辩解。</w:t>
      </w:r>
    </w:p>
    <w:p w14:paraId="18B9CEFB">
      <w:pPr>
        <w:spacing w:line="360" w:lineRule="auto"/>
        <w:contextualSpacing/>
        <w:rPr>
          <w:rFonts w:hint="eastAsia" w:ascii="宋体" w:hAnsi="宋体" w:cs="仿宋_GB2312"/>
          <w:color w:val="auto"/>
          <w:sz w:val="22"/>
          <w:szCs w:val="22"/>
          <w:highlight w:val="none"/>
        </w:rPr>
      </w:pPr>
    </w:p>
    <w:p w14:paraId="34007E82">
      <w:pPr>
        <w:spacing w:line="360" w:lineRule="auto"/>
        <w:ind w:left="540"/>
        <w:contextualSpacing/>
        <w:jc w:val="center"/>
        <w:rPr>
          <w:rFonts w:hint="eastAsia" w:ascii="宋体" w:hAnsi="宋体" w:cs="仿宋_GB2312"/>
          <w:color w:val="auto"/>
          <w:sz w:val="22"/>
          <w:szCs w:val="22"/>
          <w:highlight w:val="none"/>
        </w:rPr>
      </w:pP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供应商（电子签章）：</w:t>
      </w:r>
      <w:r>
        <w:rPr>
          <w:rFonts w:hint="eastAsia" w:ascii="宋体" w:hAnsi="宋体" w:cs="仿宋_GB2312"/>
          <w:color w:val="auto"/>
          <w:sz w:val="22"/>
          <w:szCs w:val="22"/>
          <w:highlight w:val="none"/>
          <w:u w:val="single"/>
        </w:rPr>
        <w:t xml:space="preserve">               </w:t>
      </w:r>
    </w:p>
    <w:p w14:paraId="1B61EE18">
      <w:pPr>
        <w:spacing w:line="360" w:lineRule="auto"/>
        <w:ind w:firstLine="5500" w:firstLineChars="25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u w:val="none"/>
          <w:lang w:val="en-US" w:eastAsia="zh-CN"/>
        </w:rPr>
        <w:t>日期：</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年</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月</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日</w:t>
      </w:r>
    </w:p>
    <w:p w14:paraId="3314CB18">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75D7B03A">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234C5FB">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A48B9DC">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65E7BE1">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F5041AF">
      <w:pPr>
        <w:spacing w:line="520" w:lineRule="exact"/>
        <w:jc w:val="center"/>
        <w:rPr>
          <w:rFonts w:hint="eastAsia" w:ascii="仿宋_GB2312" w:hAnsi="仿宋_GB2312" w:eastAsia="仿宋_GB2312" w:cs="仿宋_GB2312"/>
          <w:color w:val="auto"/>
          <w:sz w:val="28"/>
          <w:szCs w:val="28"/>
          <w:highlight w:val="none"/>
        </w:rPr>
      </w:pPr>
      <w:r>
        <w:rPr>
          <w:rFonts w:hint="eastAsia" w:ascii="方正小标宋简体" w:hAnsi="方正小标宋简体" w:eastAsia="方正小标宋简体" w:cs="方正小标宋简体"/>
          <w:bCs/>
          <w:color w:val="auto"/>
          <w:sz w:val="40"/>
          <w:szCs w:val="40"/>
          <w:highlight w:val="none"/>
        </w:rPr>
        <w:t>法定代表人证明书</w:t>
      </w:r>
    </w:p>
    <w:p w14:paraId="3BEE8BDE">
      <w:pPr>
        <w:spacing w:line="360" w:lineRule="auto"/>
        <w:ind w:left="540"/>
        <w:contextualSpacing/>
        <w:rPr>
          <w:rFonts w:hint="eastAsia" w:ascii="仿宋_GB2312" w:hAnsi="仿宋_GB2312" w:eastAsia="仿宋_GB2312" w:cs="仿宋_GB2312"/>
          <w:color w:val="auto"/>
          <w:sz w:val="28"/>
          <w:szCs w:val="28"/>
          <w:highlight w:val="none"/>
        </w:rPr>
      </w:pPr>
    </w:p>
    <w:p w14:paraId="48C3AAC9">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供应商名称：</w:t>
      </w:r>
      <w:r>
        <w:rPr>
          <w:rFonts w:hint="eastAsia" w:ascii="宋体" w:hAnsi="宋体" w:cs="仿宋_GB2312"/>
          <w:color w:val="auto"/>
          <w:sz w:val="22"/>
          <w:szCs w:val="22"/>
          <w:highlight w:val="none"/>
          <w:u w:val="single"/>
        </w:rPr>
        <w:t xml:space="preserve">                                                        </w:t>
      </w:r>
    </w:p>
    <w:p w14:paraId="193C82C9">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地    址：</w:t>
      </w:r>
      <w:r>
        <w:rPr>
          <w:rFonts w:hint="eastAsia" w:ascii="宋体" w:hAnsi="宋体" w:cs="仿宋_GB2312"/>
          <w:color w:val="auto"/>
          <w:sz w:val="22"/>
          <w:szCs w:val="22"/>
          <w:highlight w:val="none"/>
          <w:u w:val="single"/>
        </w:rPr>
        <w:t xml:space="preserve">                                                        </w:t>
      </w:r>
    </w:p>
    <w:p w14:paraId="49E4543D">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姓    名：</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性     别：</w:t>
      </w:r>
      <w:r>
        <w:rPr>
          <w:rFonts w:hint="eastAsia" w:ascii="宋体" w:hAnsi="宋体" w:cs="仿宋_GB2312"/>
          <w:color w:val="auto"/>
          <w:sz w:val="22"/>
          <w:szCs w:val="22"/>
          <w:highlight w:val="none"/>
          <w:u w:val="single"/>
        </w:rPr>
        <w:t xml:space="preserve">                </w:t>
      </w:r>
    </w:p>
    <w:p w14:paraId="1484DCB7">
      <w:pPr>
        <w:spacing w:line="360" w:lineRule="auto"/>
        <w:ind w:left="540"/>
        <w:contextualSpacing/>
        <w:rPr>
          <w:rFonts w:hint="eastAsia" w:ascii="宋体" w:hAnsi="宋体" w:cs="仿宋_GB2312"/>
          <w:color w:val="auto"/>
          <w:sz w:val="22"/>
          <w:szCs w:val="22"/>
          <w:highlight w:val="none"/>
          <w:u w:val="single"/>
        </w:rPr>
      </w:pPr>
      <w:r>
        <w:rPr>
          <w:rFonts w:hint="eastAsia" w:ascii="宋体" w:hAnsi="宋体" w:cs="仿宋_GB2312"/>
          <w:color w:val="auto"/>
          <w:sz w:val="22"/>
          <w:szCs w:val="22"/>
          <w:highlight w:val="none"/>
        </w:rPr>
        <w:t>年    龄：</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职     务：</w:t>
      </w:r>
      <w:r>
        <w:rPr>
          <w:rFonts w:hint="eastAsia" w:ascii="宋体" w:hAnsi="宋体" w:cs="仿宋_GB2312"/>
          <w:color w:val="auto"/>
          <w:sz w:val="22"/>
          <w:szCs w:val="22"/>
          <w:highlight w:val="none"/>
          <w:u w:val="single"/>
        </w:rPr>
        <w:t xml:space="preserve">                </w:t>
      </w:r>
    </w:p>
    <w:p w14:paraId="4C9C0A2D">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身份证号码：</w:t>
      </w:r>
      <w:r>
        <w:rPr>
          <w:rFonts w:hint="eastAsia" w:ascii="宋体" w:hAnsi="宋体" w:cs="仿宋_GB2312"/>
          <w:color w:val="auto"/>
          <w:sz w:val="22"/>
          <w:szCs w:val="22"/>
          <w:highlight w:val="none"/>
          <w:u w:val="single"/>
        </w:rPr>
        <w:t xml:space="preserve">                                        </w:t>
      </w:r>
    </w:p>
    <w:p w14:paraId="03B0414D">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系</w:t>
      </w:r>
      <w:r>
        <w:rPr>
          <w:rFonts w:hint="eastAsia" w:ascii="宋体" w:hAnsi="宋体" w:cs="仿宋_GB2312"/>
          <w:color w:val="auto"/>
          <w:sz w:val="22"/>
          <w:szCs w:val="22"/>
          <w:highlight w:val="none"/>
          <w:u w:val="single"/>
        </w:rPr>
        <w:t>（供应商名称）</w:t>
      </w:r>
      <w:r>
        <w:rPr>
          <w:rFonts w:hint="eastAsia" w:ascii="宋体" w:hAnsi="宋体" w:cs="仿宋_GB2312"/>
          <w:color w:val="auto"/>
          <w:sz w:val="22"/>
          <w:szCs w:val="22"/>
          <w:highlight w:val="none"/>
        </w:rPr>
        <w:t>的法定代表人。</w:t>
      </w:r>
    </w:p>
    <w:p w14:paraId="7762181A">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特此证明。</w:t>
      </w:r>
    </w:p>
    <w:p w14:paraId="1237C124">
      <w:pPr>
        <w:spacing w:line="360" w:lineRule="auto"/>
        <w:ind w:left="540"/>
        <w:contextualSpacing/>
        <w:rPr>
          <w:rFonts w:hint="eastAsia" w:ascii="宋体" w:hAnsi="宋体" w:cs="仿宋_GB2312"/>
          <w:color w:val="auto"/>
          <w:sz w:val="22"/>
          <w:szCs w:val="22"/>
          <w:highlight w:val="none"/>
        </w:rPr>
      </w:pPr>
    </w:p>
    <w:p w14:paraId="62BE73DB">
      <w:pPr>
        <w:spacing w:line="360" w:lineRule="auto"/>
        <w:ind w:left="540"/>
        <w:contextualSpacing/>
        <w:rPr>
          <w:rFonts w:hint="eastAsia" w:ascii="宋体" w:hAnsi="宋体" w:cs="仿宋_GB2312"/>
          <w:color w:val="auto"/>
          <w:sz w:val="22"/>
          <w:szCs w:val="22"/>
          <w:highlight w:val="none"/>
        </w:rPr>
      </w:pPr>
    </w:p>
    <w:p w14:paraId="05D2A839">
      <w:pPr>
        <w:spacing w:line="360" w:lineRule="auto"/>
        <w:ind w:left="540"/>
        <w:contextualSpacing/>
        <w:rPr>
          <w:rFonts w:hint="eastAsia" w:ascii="宋体" w:hAnsi="宋体" w:cs="仿宋_GB2312"/>
          <w:color w:val="auto"/>
          <w:sz w:val="22"/>
          <w:szCs w:val="22"/>
          <w:highlight w:val="none"/>
        </w:rPr>
      </w:pPr>
    </w:p>
    <w:p w14:paraId="5ABB53D2">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附件：法定代表人有效身份证正反面复印件</w:t>
      </w:r>
    </w:p>
    <w:p w14:paraId="13DA501F">
      <w:pPr>
        <w:spacing w:line="360" w:lineRule="auto"/>
        <w:ind w:left="540"/>
        <w:contextualSpacing/>
        <w:rPr>
          <w:rFonts w:hint="eastAsia" w:ascii="宋体" w:hAnsi="宋体" w:cs="仿宋_GB2312"/>
          <w:color w:val="auto"/>
          <w:sz w:val="22"/>
          <w:szCs w:val="22"/>
          <w:highlight w:val="none"/>
        </w:rPr>
      </w:pPr>
    </w:p>
    <w:p w14:paraId="4BD9247F">
      <w:pPr>
        <w:spacing w:line="360" w:lineRule="auto"/>
        <w:ind w:left="540"/>
        <w:contextualSpacing/>
        <w:jc w:val="center"/>
        <w:rPr>
          <w:rFonts w:hint="eastAsia" w:ascii="宋体" w:hAnsi="宋体" w:cs="仿宋_GB2312"/>
          <w:color w:val="auto"/>
          <w:sz w:val="22"/>
          <w:szCs w:val="22"/>
          <w:highlight w:val="none"/>
        </w:rPr>
      </w:pP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供应商（电子签章）：</w:t>
      </w:r>
      <w:r>
        <w:rPr>
          <w:rFonts w:hint="eastAsia" w:ascii="宋体" w:hAnsi="宋体" w:cs="仿宋_GB2312"/>
          <w:color w:val="auto"/>
          <w:sz w:val="22"/>
          <w:szCs w:val="22"/>
          <w:highlight w:val="none"/>
          <w:u w:val="single"/>
        </w:rPr>
        <w:t xml:space="preserve">               </w:t>
      </w:r>
    </w:p>
    <w:p w14:paraId="2568D0EE">
      <w:pPr>
        <w:spacing w:line="360" w:lineRule="auto"/>
        <w:ind w:firstLine="5500" w:firstLineChars="25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u w:val="none"/>
          <w:lang w:val="en-US" w:eastAsia="zh-CN"/>
        </w:rPr>
        <w:t>日期：</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年</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月</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日</w:t>
      </w:r>
    </w:p>
    <w:p w14:paraId="76DC2128">
      <w:pPr>
        <w:spacing w:line="360" w:lineRule="auto"/>
        <w:contextualSpacing/>
        <w:jc w:val="center"/>
        <w:rPr>
          <w:rFonts w:hint="eastAsia" w:ascii="宋体" w:hAnsi="宋体" w:cs="仿宋_GB2312"/>
          <w:b/>
          <w:color w:val="auto"/>
          <w:sz w:val="22"/>
          <w:szCs w:val="22"/>
          <w:highlight w:val="none"/>
        </w:rPr>
      </w:pPr>
    </w:p>
    <w:p w14:paraId="1CA33675">
      <w:pPr>
        <w:spacing w:line="360" w:lineRule="auto"/>
        <w:contextualSpacing/>
        <w:jc w:val="left"/>
        <w:rPr>
          <w:rFonts w:hint="eastAsia" w:ascii="宋体" w:hAnsi="宋体" w:cs="仿宋_GB2312"/>
          <w:color w:val="auto"/>
          <w:sz w:val="22"/>
          <w:szCs w:val="22"/>
          <w:highlight w:val="none"/>
        </w:rPr>
      </w:pPr>
    </w:p>
    <w:p w14:paraId="046B0624">
      <w:pPr>
        <w:spacing w:line="360" w:lineRule="auto"/>
        <w:contextualSpacing/>
        <w:jc w:val="left"/>
        <w:rPr>
          <w:rFonts w:ascii="宋体" w:hAnsi="宋体" w:cs="仿宋_GB2312"/>
          <w:color w:val="auto"/>
          <w:sz w:val="22"/>
          <w:szCs w:val="22"/>
          <w:highlight w:val="none"/>
        </w:rPr>
      </w:pPr>
      <w:r>
        <w:rPr>
          <w:rFonts w:hint="eastAsia" w:ascii="宋体" w:hAnsi="宋体" w:cs="仿宋_GB2312"/>
          <w:color w:val="auto"/>
          <w:sz w:val="22"/>
          <w:szCs w:val="22"/>
          <w:highlight w:val="none"/>
        </w:rPr>
        <w:t>注：自然人竞标的无需提供，联合体竞标的只需牵头人出具。</w:t>
      </w:r>
    </w:p>
    <w:p w14:paraId="309D0AB8">
      <w:pPr>
        <w:adjustRightInd w:val="0"/>
        <w:snapToGrid w:val="0"/>
        <w:spacing w:line="300" w:lineRule="auto"/>
        <w:jc w:val="left"/>
        <w:rPr>
          <w:rFonts w:hint="eastAsia" w:ascii="宋体" w:hAnsi="宋体"/>
          <w:b/>
          <w:color w:val="auto"/>
          <w:sz w:val="20"/>
          <w:szCs w:val="20"/>
          <w:highlight w:val="none"/>
        </w:rPr>
      </w:pPr>
    </w:p>
    <w:p w14:paraId="497BCF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br w:type="page"/>
      </w:r>
    </w:p>
    <w:p w14:paraId="6AD11E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color w:val="auto"/>
          <w:sz w:val="40"/>
          <w:szCs w:val="40"/>
          <w:highlight w:val="none"/>
        </w:rPr>
      </w:pPr>
    </w:p>
    <w:p w14:paraId="55AB2750">
      <w:pPr>
        <w:spacing w:line="52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授权委托书</w:t>
      </w:r>
    </w:p>
    <w:p w14:paraId="42F27975">
      <w:pPr>
        <w:spacing w:line="520" w:lineRule="exact"/>
        <w:jc w:val="center"/>
        <w:rPr>
          <w:rFonts w:hint="eastAsia" w:ascii="方正小标宋简体" w:hAnsi="方正小标宋简体" w:eastAsia="方正小标宋简体" w:cs="方正小标宋简体"/>
          <w:color w:val="auto"/>
          <w:sz w:val="28"/>
          <w:szCs w:val="28"/>
          <w:highlight w:val="none"/>
        </w:rPr>
      </w:pPr>
      <w:r>
        <w:rPr>
          <w:rFonts w:hint="eastAsia" w:ascii="方正小标宋简体" w:hAnsi="方正小标宋简体" w:eastAsia="方正小标宋简体" w:cs="方正小标宋简体"/>
          <w:color w:val="auto"/>
          <w:sz w:val="28"/>
          <w:szCs w:val="28"/>
          <w:highlight w:val="none"/>
        </w:rPr>
        <w:t>（非联合体竞标格式）</w:t>
      </w:r>
    </w:p>
    <w:p w14:paraId="4F8B0272">
      <w:pPr>
        <w:spacing w:line="52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28"/>
          <w:szCs w:val="28"/>
          <w:highlight w:val="none"/>
        </w:rPr>
        <w:t>（如有委托时）</w:t>
      </w:r>
    </w:p>
    <w:p w14:paraId="5D1C4803">
      <w:pPr>
        <w:spacing w:line="520" w:lineRule="exact"/>
        <w:rPr>
          <w:rFonts w:hint="eastAsia" w:ascii="仿宋_GB2312" w:hAnsi="仿宋_GB2312" w:eastAsia="仿宋_GB2312" w:cs="仿宋_GB2312"/>
          <w:color w:val="auto"/>
          <w:sz w:val="28"/>
          <w:szCs w:val="28"/>
          <w:highlight w:val="none"/>
        </w:rPr>
      </w:pPr>
    </w:p>
    <w:p w14:paraId="6515FB46">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致：</w:t>
      </w:r>
      <w:r>
        <w:rPr>
          <w:rFonts w:hint="eastAsia" w:ascii="宋体" w:hAnsi="宋体" w:cs="仿宋_GB2312"/>
          <w:color w:val="auto"/>
          <w:sz w:val="22"/>
          <w:szCs w:val="22"/>
          <w:highlight w:val="none"/>
          <w:u w:val="single"/>
        </w:rPr>
        <w:t>（采购人名称）</w:t>
      </w:r>
      <w:r>
        <w:rPr>
          <w:rFonts w:hint="eastAsia" w:ascii="宋体" w:hAnsi="宋体" w:cs="仿宋_GB2312"/>
          <w:color w:val="auto"/>
          <w:sz w:val="22"/>
          <w:szCs w:val="22"/>
          <w:highlight w:val="none"/>
        </w:rPr>
        <w:t>：</w:t>
      </w:r>
    </w:p>
    <w:p w14:paraId="462B92C8">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我</w:t>
      </w:r>
      <w:r>
        <w:rPr>
          <w:rFonts w:hint="eastAsia" w:ascii="宋体" w:hAnsi="宋体" w:cs="仿宋_GB2312"/>
          <w:color w:val="auto"/>
          <w:sz w:val="22"/>
          <w:szCs w:val="22"/>
          <w:highlight w:val="none"/>
          <w:u w:val="single"/>
        </w:rPr>
        <w:t xml:space="preserve">  （姓名）  </w:t>
      </w:r>
      <w:r>
        <w:rPr>
          <w:rFonts w:hint="eastAsia" w:ascii="宋体" w:hAnsi="宋体" w:cs="仿宋_GB2312"/>
          <w:color w:val="auto"/>
          <w:sz w:val="22"/>
          <w:szCs w:val="22"/>
          <w:highlight w:val="none"/>
        </w:rPr>
        <w:t>系</w:t>
      </w:r>
      <w:r>
        <w:rPr>
          <w:rFonts w:hint="eastAsia" w:ascii="宋体" w:hAnsi="宋体" w:cs="仿宋_GB2312"/>
          <w:color w:val="auto"/>
          <w:sz w:val="22"/>
          <w:szCs w:val="22"/>
          <w:highlight w:val="none"/>
          <w:u w:val="single"/>
        </w:rPr>
        <w:t xml:space="preserve">  （供应商名称）  </w:t>
      </w:r>
      <w:r>
        <w:rPr>
          <w:rFonts w:hint="eastAsia" w:ascii="宋体" w:hAnsi="宋体" w:cs="仿宋_GB2312"/>
          <w:color w:val="auto"/>
          <w:sz w:val="22"/>
          <w:szCs w:val="22"/>
          <w:highlight w:val="none"/>
        </w:rPr>
        <w:t>的（</w:t>
      </w:r>
      <w:r>
        <w:rPr>
          <w:rFonts w:hint="eastAsia" w:ascii="宋体" w:hAnsi="宋体" w:cs="仿宋_GB2312"/>
          <w:color w:val="auto"/>
          <w:sz w:val="22"/>
          <w:szCs w:val="22"/>
          <w:highlight w:val="none"/>
          <w:u w:val="single"/>
        </w:rPr>
        <w:t>□法定代表人/□负责人/□自然人本人</w:t>
      </w:r>
      <w:r>
        <w:rPr>
          <w:rFonts w:hint="eastAsia" w:ascii="宋体" w:hAnsi="宋体" w:cs="仿宋_GB2312"/>
          <w:color w:val="auto"/>
          <w:sz w:val="22"/>
          <w:szCs w:val="22"/>
          <w:highlight w:val="none"/>
        </w:rPr>
        <w:t>），现授权</w:t>
      </w:r>
      <w:r>
        <w:rPr>
          <w:rFonts w:hint="eastAsia" w:ascii="宋体" w:hAnsi="宋体" w:cs="仿宋_GB2312"/>
          <w:color w:val="auto"/>
          <w:sz w:val="22"/>
          <w:szCs w:val="22"/>
          <w:highlight w:val="none"/>
          <w:u w:val="single"/>
        </w:rPr>
        <w:t xml:space="preserve"> （姓名） </w:t>
      </w:r>
      <w:r>
        <w:rPr>
          <w:rFonts w:hint="eastAsia" w:ascii="宋体" w:hAnsi="宋体" w:cs="仿宋_GB2312"/>
          <w:color w:val="auto"/>
          <w:sz w:val="22"/>
          <w:szCs w:val="22"/>
          <w:highlight w:val="none"/>
        </w:rPr>
        <w:t>以我方的名义参加</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项目的竞标活动，并代表我方全权办理针对上述项目的所有采购程序和环节的具体事务和签署相关文件。</w:t>
      </w:r>
    </w:p>
    <w:p w14:paraId="05DE6D27">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我方对委托代理人的签字</w:t>
      </w:r>
      <w:r>
        <w:rPr>
          <w:rFonts w:hint="eastAsia" w:ascii="宋体" w:hAnsi="宋体"/>
          <w:color w:val="auto"/>
          <w:sz w:val="22"/>
          <w:szCs w:val="22"/>
          <w:highlight w:val="none"/>
        </w:rPr>
        <w:t>或者电子签名</w:t>
      </w:r>
      <w:r>
        <w:rPr>
          <w:rFonts w:hint="eastAsia" w:ascii="宋体" w:hAnsi="宋体" w:cs="仿宋_GB2312"/>
          <w:color w:val="auto"/>
          <w:sz w:val="22"/>
          <w:szCs w:val="22"/>
          <w:highlight w:val="none"/>
        </w:rPr>
        <w:t>事项负全部责任。</w:t>
      </w:r>
    </w:p>
    <w:p w14:paraId="31BE314D">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本授权书自签署之日起生效，在撤销授权的书面通知以前，本授权书一直有效。委托代理人在授权书有效期内签署的所有文件不因授权的撤销而失效。</w:t>
      </w:r>
    </w:p>
    <w:p w14:paraId="50E852B7">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委托代理人无转委托权，特此委托。</w:t>
      </w:r>
    </w:p>
    <w:p w14:paraId="5E6016C1">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附：法定代表人有效身份证及委托代理人有效身份证正反面复印件</w:t>
      </w:r>
    </w:p>
    <w:p w14:paraId="6F331B5F">
      <w:pPr>
        <w:spacing w:line="360" w:lineRule="auto"/>
        <w:ind w:firstLine="440" w:firstLineChars="200"/>
        <w:rPr>
          <w:rFonts w:hint="eastAsia" w:ascii="宋体" w:hAnsi="宋体" w:cs="仿宋_GB2312"/>
          <w:color w:val="auto"/>
          <w:sz w:val="22"/>
          <w:szCs w:val="22"/>
          <w:highlight w:val="none"/>
        </w:rPr>
      </w:pPr>
    </w:p>
    <w:p w14:paraId="77A5C193">
      <w:pPr>
        <w:spacing w:line="360" w:lineRule="auto"/>
        <w:rPr>
          <w:rFonts w:hint="eastAsia" w:ascii="宋体" w:hAnsi="宋体" w:cs="仿宋_GB2312"/>
          <w:color w:val="auto"/>
          <w:sz w:val="22"/>
          <w:szCs w:val="22"/>
          <w:highlight w:val="none"/>
        </w:rPr>
      </w:pPr>
    </w:p>
    <w:p w14:paraId="68328B84">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委托代理人（</w:t>
      </w:r>
      <w:r>
        <w:rPr>
          <w:rFonts w:hint="eastAsia" w:ascii="宋体" w:hAnsi="宋体" w:cs="仿宋_GB2312"/>
          <w:color w:val="auto"/>
          <w:sz w:val="22"/>
          <w:szCs w:val="22"/>
          <w:highlight w:val="none"/>
          <w:lang w:val="en-US" w:eastAsia="zh-CN"/>
        </w:rPr>
        <w:t>签字或电子签名</w:t>
      </w: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 法定代表人（签字或盖章</w:t>
      </w:r>
      <w:r>
        <w:rPr>
          <w:rFonts w:hint="eastAsia" w:ascii="宋体" w:hAnsi="宋体"/>
          <w:color w:val="auto"/>
          <w:sz w:val="22"/>
          <w:szCs w:val="22"/>
          <w:highlight w:val="none"/>
        </w:rPr>
        <w:t>或电子签名</w:t>
      </w:r>
      <w:r>
        <w:rPr>
          <w:rFonts w:hint="eastAsia" w:ascii="宋体" w:hAnsi="宋体" w:cs="仿宋_GB2312"/>
          <w:color w:val="auto"/>
          <w:sz w:val="22"/>
          <w:szCs w:val="22"/>
          <w:highlight w:val="none"/>
          <w:lang w:val="en-US" w:eastAsia="zh-CN"/>
        </w:rPr>
        <w:t>）</w:t>
      </w:r>
      <w:r>
        <w:rPr>
          <w:rFonts w:hint="eastAsia" w:ascii="宋体" w:hAnsi="宋体" w:cs="仿宋_GB2312"/>
          <w:color w:val="auto"/>
          <w:sz w:val="22"/>
          <w:szCs w:val="22"/>
          <w:highlight w:val="none"/>
        </w:rPr>
        <w:t xml:space="preserve">：                    </w:t>
      </w:r>
    </w:p>
    <w:p w14:paraId="735399E6">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委托代理人身份证号码：                              </w:t>
      </w:r>
    </w:p>
    <w:p w14:paraId="3BB321FC">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p>
    <w:p w14:paraId="02C0B65A">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供应商（电子签章）：                      </w:t>
      </w:r>
    </w:p>
    <w:p w14:paraId="427CF8EE">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Theme="minorEastAsia" w:hAnsiTheme="minorEastAsia" w:eastAsiaTheme="minorEastAsia" w:cstheme="minorEastAsia"/>
          <w:color w:val="auto"/>
          <w:kern w:val="2"/>
          <w:sz w:val="22"/>
          <w:szCs w:val="22"/>
          <w:lang w:val="en-US" w:eastAsia="zh-CN"/>
        </w:rPr>
        <w:t xml:space="preserve"> </w:t>
      </w: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5E1DDB4D">
      <w:pPr>
        <w:spacing w:line="360" w:lineRule="auto"/>
        <w:rPr>
          <w:rFonts w:ascii="宋体" w:hAnsi="宋体" w:cs="仿宋_GB2312"/>
          <w:color w:val="auto"/>
          <w:sz w:val="22"/>
          <w:szCs w:val="22"/>
          <w:highlight w:val="none"/>
        </w:rPr>
      </w:pPr>
      <w:r>
        <w:rPr>
          <w:rFonts w:hint="eastAsia" w:ascii="宋体" w:hAnsi="宋体" w:cs="仿宋_GB2312"/>
          <w:color w:val="auto"/>
          <w:sz w:val="22"/>
          <w:szCs w:val="22"/>
          <w:highlight w:val="none"/>
        </w:rPr>
        <w:t>注：1. 法定代表人必须在授权委托书上签字或者盖章</w:t>
      </w:r>
      <w:r>
        <w:rPr>
          <w:rFonts w:hint="eastAsia" w:ascii="宋体" w:hAnsi="宋体"/>
          <w:color w:val="auto"/>
          <w:sz w:val="22"/>
          <w:szCs w:val="22"/>
          <w:highlight w:val="none"/>
        </w:rPr>
        <w:t>或者电子签名</w:t>
      </w:r>
      <w:r>
        <w:rPr>
          <w:rFonts w:hint="eastAsia" w:ascii="宋体" w:hAnsi="宋体" w:cs="仿宋_GB2312"/>
          <w:color w:val="auto"/>
          <w:sz w:val="22"/>
          <w:szCs w:val="22"/>
          <w:highlight w:val="none"/>
        </w:rPr>
        <w:t>，委托代理人必须在授权委托书上签字或者电子签名，</w:t>
      </w:r>
      <w:r>
        <w:rPr>
          <w:rFonts w:hint="eastAsia" w:ascii="宋体" w:hAnsi="宋体" w:cs="仿宋_GB2312"/>
          <w:b/>
          <w:color w:val="auto"/>
          <w:sz w:val="22"/>
          <w:szCs w:val="22"/>
          <w:highlight w:val="none"/>
        </w:rPr>
        <w:t>否则其响应文件按无效响应处理。</w:t>
      </w:r>
    </w:p>
    <w:p w14:paraId="707B83A6">
      <w:pPr>
        <w:spacing w:line="360" w:lineRule="auto"/>
        <w:ind w:firstLine="440" w:firstLineChars="200"/>
        <w:jc w:val="left"/>
        <w:rPr>
          <w:rFonts w:hint="eastAsia" w:ascii="宋体" w:hAnsi="宋体" w:cs="仿宋_GB2312"/>
          <w:color w:val="auto"/>
          <w:sz w:val="22"/>
          <w:szCs w:val="22"/>
          <w:highlight w:val="none"/>
        </w:rPr>
      </w:pPr>
      <w:r>
        <w:rPr>
          <w:rFonts w:ascii="宋体" w:hAnsi="宋体" w:cs="仿宋_GB2312"/>
          <w:color w:val="auto"/>
          <w:sz w:val="22"/>
          <w:szCs w:val="22"/>
          <w:highlight w:val="none"/>
        </w:rPr>
        <w:t>2.</w:t>
      </w:r>
      <w:bookmarkStart w:id="47" w:name="_Hlk65853109"/>
      <w:bookmarkStart w:id="48" w:name="_Hlk65853542"/>
      <w:r>
        <w:rPr>
          <w:rFonts w:hint="eastAsia" w:ascii="宋体" w:hAnsi="宋体" w:cs="仿宋_GB2312"/>
          <w:color w:val="auto"/>
          <w:sz w:val="22"/>
          <w:szCs w:val="22"/>
          <w:highlight w:val="none"/>
        </w:rPr>
        <w:t>法人、其他组织竞标时“我方”是指“我单位”，自然人竞标时“我方”是指“本人”。</w:t>
      </w:r>
      <w:bookmarkEnd w:id="47"/>
    </w:p>
    <w:bookmarkEnd w:id="48"/>
    <w:p w14:paraId="14EE47BB">
      <w:pPr>
        <w:spacing w:line="360" w:lineRule="auto"/>
        <w:ind w:firstLine="400" w:firstLineChars="200"/>
        <w:jc w:val="left"/>
        <w:rPr>
          <w:rFonts w:hint="eastAsia" w:ascii="仿宋_GB2312" w:hAnsi="仿宋_GB2312" w:eastAsia="仿宋_GB2312" w:cs="仿宋_GB2312"/>
          <w:color w:val="auto"/>
          <w:sz w:val="20"/>
          <w:szCs w:val="20"/>
          <w:highlight w:val="none"/>
        </w:rPr>
      </w:pPr>
    </w:p>
    <w:p w14:paraId="20741E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color w:val="auto"/>
          <w:sz w:val="40"/>
          <w:szCs w:val="40"/>
          <w:highlight w:val="none"/>
          <w:lang w:val="en-US" w:eastAsia="zh-CN"/>
        </w:rPr>
      </w:pPr>
    </w:p>
    <w:p w14:paraId="442186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5525DC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51C918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684DF6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77D2D04E">
      <w:pPr>
        <w:spacing w:line="360" w:lineRule="exact"/>
        <w:jc w:val="center"/>
        <w:rPr>
          <w:rFonts w:hint="eastAsia" w:ascii="宋体" w:hAnsi="宋体" w:eastAsia="宋体" w:cs="宋体"/>
          <w:b/>
          <w:color w:val="auto"/>
          <w:sz w:val="32"/>
          <w:szCs w:val="32"/>
          <w:highlight w:val="none"/>
        </w:rPr>
      </w:pPr>
    </w:p>
    <w:p w14:paraId="39448ED1">
      <w:pPr>
        <w:spacing w:line="360" w:lineRule="exact"/>
        <w:jc w:val="center"/>
        <w:rPr>
          <w:rFonts w:hint="eastAsia" w:ascii="宋体" w:hAnsi="宋体" w:cs="宋体"/>
          <w:b/>
          <w:color w:val="auto"/>
          <w:sz w:val="32"/>
          <w:szCs w:val="32"/>
          <w:highlight w:val="none"/>
          <w:lang w:eastAsia="zh-CN"/>
        </w:rPr>
      </w:pPr>
      <w:r>
        <w:rPr>
          <w:rFonts w:hint="eastAsia" w:ascii="宋体" w:hAnsi="宋体" w:eastAsia="宋体" w:cs="宋体"/>
          <w:b/>
          <w:color w:val="auto"/>
          <w:sz w:val="32"/>
          <w:szCs w:val="32"/>
          <w:highlight w:val="none"/>
        </w:rPr>
        <w:t>商务条款偏离表</w:t>
      </w:r>
    </w:p>
    <w:p w14:paraId="57C292E0">
      <w:pPr>
        <w:spacing w:line="360" w:lineRule="exact"/>
        <w:jc w:val="center"/>
        <w:rPr>
          <w:rFonts w:hint="eastAsia"/>
          <w:color w:val="auto"/>
        </w:rPr>
      </w:pPr>
      <w:r>
        <w:rPr>
          <w:rFonts w:hint="eastAsia" w:asciiTheme="minorEastAsia" w:hAnsiTheme="minorEastAsia" w:eastAsiaTheme="minorEastAsia" w:cstheme="minorEastAsia"/>
          <w:b/>
          <w:bCs w:val="0"/>
          <w:color w:val="auto"/>
          <w:sz w:val="32"/>
          <w:szCs w:val="32"/>
        </w:rPr>
        <w:t>(注：按采购需求具体条款修改)</w:t>
      </w:r>
    </w:p>
    <w:p w14:paraId="47BA09DC">
      <w:pPr>
        <w:snapToGrid w:val="0"/>
        <w:spacing w:before="50"/>
        <w:jc w:val="left"/>
        <w:rPr>
          <w:rFonts w:hint="eastAsia" w:ascii="宋体" w:hAnsi="宋体" w:eastAsia="宋体" w:cs="宋体"/>
          <w:color w:val="auto"/>
          <w:sz w:val="22"/>
          <w:szCs w:val="22"/>
          <w:highlight w:val="none"/>
        </w:rPr>
      </w:pPr>
    </w:p>
    <w:tbl>
      <w:tblPr>
        <w:tblStyle w:val="19"/>
        <w:tblpPr w:leftFromText="180" w:rightFromText="180" w:vertAnchor="text" w:horzAnchor="margin" w:tblpX="203" w:tblpY="-9"/>
        <w:tblOverlap w:val="never"/>
        <w:tblW w:w="95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51"/>
        <w:gridCol w:w="2615"/>
        <w:gridCol w:w="2303"/>
        <w:gridCol w:w="2069"/>
      </w:tblGrid>
      <w:tr w14:paraId="73C69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2551" w:type="dxa"/>
            <w:tcBorders>
              <w:top w:val="single" w:color="auto" w:sz="4" w:space="0"/>
              <w:left w:val="single" w:color="auto" w:sz="4" w:space="0"/>
              <w:bottom w:val="single" w:color="auto" w:sz="4" w:space="0"/>
              <w:right w:val="single" w:color="auto" w:sz="4" w:space="0"/>
            </w:tcBorders>
            <w:noWrap w:val="0"/>
            <w:vAlign w:val="center"/>
          </w:tcPr>
          <w:p w14:paraId="00199AF8">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项目</w:t>
            </w:r>
          </w:p>
        </w:tc>
        <w:tc>
          <w:tcPr>
            <w:tcW w:w="2615" w:type="dxa"/>
            <w:tcBorders>
              <w:top w:val="single" w:color="auto" w:sz="4" w:space="0"/>
              <w:left w:val="single" w:color="auto" w:sz="4" w:space="0"/>
              <w:bottom w:val="single" w:color="auto" w:sz="4" w:space="0"/>
              <w:right w:val="single" w:color="auto" w:sz="4" w:space="0"/>
            </w:tcBorders>
            <w:noWrap w:val="0"/>
            <w:vAlign w:val="center"/>
          </w:tcPr>
          <w:p w14:paraId="7245F371">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lang w:eastAsia="zh-CN"/>
              </w:rPr>
              <w:t>竞争性谈判</w:t>
            </w:r>
            <w:r>
              <w:rPr>
                <w:rFonts w:hint="eastAsia" w:ascii="宋体" w:hAnsi="宋体" w:cs="仿宋_GB2312"/>
                <w:color w:val="auto"/>
                <w:sz w:val="21"/>
                <w:szCs w:val="21"/>
              </w:rPr>
              <w:t>文件商务条款要求</w:t>
            </w:r>
          </w:p>
        </w:tc>
        <w:tc>
          <w:tcPr>
            <w:tcW w:w="2303" w:type="dxa"/>
            <w:tcBorders>
              <w:top w:val="single" w:color="auto" w:sz="4" w:space="0"/>
              <w:left w:val="single" w:color="auto" w:sz="4" w:space="0"/>
              <w:bottom w:val="single" w:color="auto" w:sz="4" w:space="0"/>
              <w:right w:val="single" w:color="auto" w:sz="4" w:space="0"/>
            </w:tcBorders>
            <w:noWrap w:val="0"/>
            <w:vAlign w:val="center"/>
          </w:tcPr>
          <w:p w14:paraId="29646DFA">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供应商的承诺</w:t>
            </w:r>
          </w:p>
        </w:tc>
        <w:tc>
          <w:tcPr>
            <w:tcW w:w="2069" w:type="dxa"/>
            <w:tcBorders>
              <w:top w:val="single" w:color="auto" w:sz="4" w:space="0"/>
              <w:left w:val="single" w:color="auto" w:sz="4" w:space="0"/>
              <w:bottom w:val="single" w:color="auto" w:sz="4" w:space="0"/>
              <w:right w:val="single" w:color="auto" w:sz="4" w:space="0"/>
            </w:tcBorders>
            <w:noWrap w:val="0"/>
            <w:vAlign w:val="center"/>
          </w:tcPr>
          <w:p w14:paraId="45795087">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偏离说明</w:t>
            </w:r>
          </w:p>
        </w:tc>
      </w:tr>
      <w:tr w14:paraId="1F3B2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551" w:type="dxa"/>
            <w:tcBorders>
              <w:top w:val="single" w:color="auto" w:sz="4" w:space="0"/>
              <w:left w:val="single" w:color="auto" w:sz="4" w:space="0"/>
              <w:bottom w:val="single" w:color="auto" w:sz="4" w:space="0"/>
              <w:right w:val="single" w:color="auto" w:sz="4" w:space="0"/>
            </w:tcBorders>
            <w:noWrap w:val="0"/>
            <w:vAlign w:val="center"/>
          </w:tcPr>
          <w:p w14:paraId="590686D9">
            <w:pPr>
              <w:spacing w:line="360" w:lineRule="auto"/>
              <w:jc w:val="center"/>
              <w:rPr>
                <w:rFonts w:hint="eastAsia" w:ascii="宋体" w:hAnsi="宋体" w:cs="仿宋_GB2312"/>
                <w:color w:val="auto"/>
                <w:sz w:val="21"/>
                <w:szCs w:val="21"/>
              </w:rPr>
            </w:pPr>
            <w:r>
              <w:rPr>
                <w:rFonts w:hint="eastAsia" w:ascii="宋体" w:hAnsi="宋体" w:cs="仿宋_GB2312"/>
                <w:color w:val="auto"/>
                <w:sz w:val="21"/>
                <w:szCs w:val="21"/>
                <w:lang w:val="en-US" w:eastAsia="zh-CN"/>
              </w:rPr>
              <w:t>报价要求</w:t>
            </w:r>
          </w:p>
        </w:tc>
        <w:tc>
          <w:tcPr>
            <w:tcW w:w="2615" w:type="dxa"/>
            <w:tcBorders>
              <w:top w:val="single" w:color="auto" w:sz="4" w:space="0"/>
              <w:left w:val="single" w:color="auto" w:sz="4" w:space="0"/>
              <w:bottom w:val="single" w:color="auto" w:sz="4" w:space="0"/>
              <w:right w:val="single" w:color="auto" w:sz="4" w:space="0"/>
            </w:tcBorders>
            <w:noWrap w:val="0"/>
            <w:vAlign w:val="center"/>
          </w:tcPr>
          <w:p w14:paraId="1147897F">
            <w:pPr>
              <w:snapToGrid w:val="0"/>
              <w:spacing w:before="156" w:beforeLines="50" w:line="360" w:lineRule="auto"/>
              <w:jc w:val="center"/>
              <w:rPr>
                <w:rFonts w:hint="eastAsia" w:ascii="宋体" w:hAnsi="宋体" w:cs="仿宋_GB2312"/>
                <w:color w:val="auto"/>
                <w:sz w:val="21"/>
                <w:szCs w:val="21"/>
              </w:rPr>
            </w:pPr>
          </w:p>
        </w:tc>
        <w:tc>
          <w:tcPr>
            <w:tcW w:w="2303" w:type="dxa"/>
            <w:tcBorders>
              <w:top w:val="single" w:color="auto" w:sz="4" w:space="0"/>
              <w:left w:val="single" w:color="auto" w:sz="4" w:space="0"/>
              <w:bottom w:val="single" w:color="auto" w:sz="4" w:space="0"/>
              <w:right w:val="single" w:color="auto" w:sz="4" w:space="0"/>
            </w:tcBorders>
            <w:noWrap w:val="0"/>
            <w:vAlign w:val="center"/>
          </w:tcPr>
          <w:p w14:paraId="25E04246">
            <w:pPr>
              <w:snapToGrid w:val="0"/>
              <w:spacing w:before="156" w:beforeLines="50" w:line="360" w:lineRule="auto"/>
              <w:jc w:val="center"/>
              <w:rPr>
                <w:rFonts w:hint="eastAsia" w:ascii="宋体" w:hAnsi="宋体" w:cs="仿宋_GB2312"/>
                <w:color w:val="auto"/>
                <w:sz w:val="21"/>
                <w:szCs w:val="21"/>
              </w:rPr>
            </w:pPr>
          </w:p>
        </w:tc>
        <w:tc>
          <w:tcPr>
            <w:tcW w:w="2069" w:type="dxa"/>
            <w:tcBorders>
              <w:top w:val="single" w:color="auto" w:sz="4" w:space="0"/>
              <w:left w:val="single" w:color="auto" w:sz="4" w:space="0"/>
              <w:bottom w:val="single" w:color="auto" w:sz="4" w:space="0"/>
              <w:right w:val="single" w:color="auto" w:sz="4" w:space="0"/>
            </w:tcBorders>
            <w:noWrap w:val="0"/>
            <w:vAlign w:val="center"/>
          </w:tcPr>
          <w:p w14:paraId="78391D8A">
            <w:pPr>
              <w:snapToGrid w:val="0"/>
              <w:spacing w:before="156" w:beforeLines="50" w:line="360" w:lineRule="auto"/>
              <w:jc w:val="center"/>
              <w:rPr>
                <w:rFonts w:hint="eastAsia" w:ascii="宋体" w:hAnsi="宋体" w:cs="仿宋_GB2312"/>
                <w:color w:val="auto"/>
                <w:sz w:val="21"/>
                <w:szCs w:val="21"/>
              </w:rPr>
            </w:pPr>
          </w:p>
        </w:tc>
      </w:tr>
      <w:tr w14:paraId="564F8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551" w:type="dxa"/>
            <w:tcBorders>
              <w:top w:val="single" w:color="auto" w:sz="4" w:space="0"/>
              <w:left w:val="single" w:color="auto" w:sz="4" w:space="0"/>
              <w:bottom w:val="single" w:color="auto" w:sz="4" w:space="0"/>
              <w:right w:val="single" w:color="auto" w:sz="4" w:space="0"/>
            </w:tcBorders>
            <w:noWrap w:val="0"/>
            <w:vAlign w:val="center"/>
          </w:tcPr>
          <w:p w14:paraId="1DA4AFE0">
            <w:pPr>
              <w:spacing w:line="360" w:lineRule="auto"/>
              <w:jc w:val="center"/>
              <w:rPr>
                <w:rFonts w:hint="eastAsia" w:ascii="宋体" w:hAnsi="宋体" w:cs="仿宋_GB2312"/>
                <w:color w:val="auto"/>
                <w:sz w:val="21"/>
                <w:szCs w:val="21"/>
              </w:rPr>
            </w:pPr>
            <w:r>
              <w:rPr>
                <w:rFonts w:hint="eastAsia" w:ascii="宋体" w:hAnsi="宋体" w:cs="仿宋_GB2312"/>
                <w:color w:val="auto"/>
                <w:sz w:val="21"/>
                <w:szCs w:val="21"/>
              </w:rPr>
              <w:t>交货时间</w:t>
            </w:r>
          </w:p>
        </w:tc>
        <w:tc>
          <w:tcPr>
            <w:tcW w:w="2615" w:type="dxa"/>
            <w:tcBorders>
              <w:top w:val="single" w:color="auto" w:sz="4" w:space="0"/>
              <w:left w:val="single" w:color="auto" w:sz="4" w:space="0"/>
              <w:bottom w:val="single" w:color="auto" w:sz="4" w:space="0"/>
              <w:right w:val="single" w:color="auto" w:sz="4" w:space="0"/>
            </w:tcBorders>
            <w:noWrap w:val="0"/>
            <w:vAlign w:val="center"/>
          </w:tcPr>
          <w:p w14:paraId="25392BB0">
            <w:pPr>
              <w:snapToGrid w:val="0"/>
              <w:spacing w:before="156" w:beforeLines="50" w:line="360" w:lineRule="auto"/>
              <w:jc w:val="center"/>
              <w:rPr>
                <w:rFonts w:hint="eastAsia" w:ascii="宋体" w:hAnsi="宋体" w:cs="仿宋_GB2312"/>
                <w:color w:val="auto"/>
                <w:sz w:val="21"/>
                <w:szCs w:val="21"/>
              </w:rPr>
            </w:pPr>
          </w:p>
        </w:tc>
        <w:tc>
          <w:tcPr>
            <w:tcW w:w="2303" w:type="dxa"/>
            <w:tcBorders>
              <w:top w:val="single" w:color="auto" w:sz="4" w:space="0"/>
              <w:left w:val="single" w:color="auto" w:sz="4" w:space="0"/>
              <w:bottom w:val="single" w:color="auto" w:sz="4" w:space="0"/>
              <w:right w:val="single" w:color="auto" w:sz="4" w:space="0"/>
            </w:tcBorders>
            <w:noWrap w:val="0"/>
            <w:vAlign w:val="center"/>
          </w:tcPr>
          <w:p w14:paraId="42DFFD93">
            <w:pPr>
              <w:snapToGrid w:val="0"/>
              <w:spacing w:before="156" w:beforeLines="50" w:line="360" w:lineRule="auto"/>
              <w:jc w:val="center"/>
              <w:rPr>
                <w:rFonts w:hint="eastAsia" w:ascii="宋体" w:hAnsi="宋体" w:cs="仿宋_GB2312"/>
                <w:color w:val="auto"/>
                <w:sz w:val="21"/>
                <w:szCs w:val="21"/>
              </w:rPr>
            </w:pPr>
          </w:p>
        </w:tc>
        <w:tc>
          <w:tcPr>
            <w:tcW w:w="2069" w:type="dxa"/>
            <w:tcBorders>
              <w:top w:val="single" w:color="auto" w:sz="4" w:space="0"/>
              <w:left w:val="single" w:color="auto" w:sz="4" w:space="0"/>
              <w:bottom w:val="single" w:color="auto" w:sz="4" w:space="0"/>
              <w:right w:val="single" w:color="auto" w:sz="4" w:space="0"/>
            </w:tcBorders>
            <w:noWrap w:val="0"/>
            <w:vAlign w:val="center"/>
          </w:tcPr>
          <w:p w14:paraId="020A53A2">
            <w:pPr>
              <w:snapToGrid w:val="0"/>
              <w:spacing w:before="156" w:beforeLines="50" w:line="360" w:lineRule="auto"/>
              <w:jc w:val="center"/>
              <w:rPr>
                <w:rFonts w:hint="eastAsia" w:ascii="宋体" w:hAnsi="宋体" w:cs="仿宋_GB2312"/>
                <w:color w:val="auto"/>
                <w:sz w:val="21"/>
                <w:szCs w:val="21"/>
              </w:rPr>
            </w:pPr>
          </w:p>
        </w:tc>
      </w:tr>
      <w:tr w14:paraId="7DCD47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551" w:type="dxa"/>
            <w:tcBorders>
              <w:top w:val="single" w:color="auto" w:sz="4" w:space="0"/>
              <w:left w:val="single" w:color="auto" w:sz="4" w:space="0"/>
              <w:bottom w:val="single" w:color="auto" w:sz="4" w:space="0"/>
              <w:right w:val="single" w:color="auto" w:sz="4" w:space="0"/>
            </w:tcBorders>
            <w:noWrap w:val="0"/>
            <w:vAlign w:val="center"/>
          </w:tcPr>
          <w:p w14:paraId="55E9C5CE">
            <w:pPr>
              <w:spacing w:line="360" w:lineRule="auto"/>
              <w:jc w:val="center"/>
              <w:rPr>
                <w:rFonts w:hint="eastAsia" w:ascii="宋体" w:hAnsi="宋体" w:cs="仿宋_GB2312"/>
                <w:color w:val="auto"/>
                <w:sz w:val="21"/>
                <w:szCs w:val="21"/>
              </w:rPr>
            </w:pPr>
            <w:r>
              <w:rPr>
                <w:rFonts w:hint="eastAsia" w:ascii="宋体" w:hAnsi="宋体" w:cs="仿宋_GB2312"/>
                <w:color w:val="auto"/>
                <w:sz w:val="21"/>
                <w:szCs w:val="21"/>
              </w:rPr>
              <w:t>交货地点</w:t>
            </w:r>
          </w:p>
        </w:tc>
        <w:tc>
          <w:tcPr>
            <w:tcW w:w="2615" w:type="dxa"/>
            <w:tcBorders>
              <w:top w:val="single" w:color="auto" w:sz="4" w:space="0"/>
              <w:left w:val="single" w:color="auto" w:sz="4" w:space="0"/>
              <w:bottom w:val="single" w:color="auto" w:sz="4" w:space="0"/>
              <w:right w:val="single" w:color="auto" w:sz="4" w:space="0"/>
            </w:tcBorders>
            <w:noWrap w:val="0"/>
            <w:vAlign w:val="center"/>
          </w:tcPr>
          <w:p w14:paraId="506BB0D5">
            <w:pPr>
              <w:snapToGrid w:val="0"/>
              <w:spacing w:before="156" w:beforeLines="50" w:line="360" w:lineRule="auto"/>
              <w:jc w:val="center"/>
              <w:rPr>
                <w:rFonts w:hint="eastAsia" w:ascii="宋体" w:hAnsi="宋体" w:cs="仿宋_GB2312"/>
                <w:color w:val="auto"/>
                <w:sz w:val="21"/>
                <w:szCs w:val="21"/>
              </w:rPr>
            </w:pPr>
          </w:p>
        </w:tc>
        <w:tc>
          <w:tcPr>
            <w:tcW w:w="2303" w:type="dxa"/>
            <w:tcBorders>
              <w:top w:val="single" w:color="auto" w:sz="4" w:space="0"/>
              <w:left w:val="single" w:color="auto" w:sz="4" w:space="0"/>
              <w:bottom w:val="single" w:color="auto" w:sz="4" w:space="0"/>
              <w:right w:val="single" w:color="auto" w:sz="4" w:space="0"/>
            </w:tcBorders>
            <w:noWrap w:val="0"/>
            <w:vAlign w:val="center"/>
          </w:tcPr>
          <w:p w14:paraId="3DB7E75C">
            <w:pPr>
              <w:snapToGrid w:val="0"/>
              <w:spacing w:before="156" w:beforeLines="50" w:line="360" w:lineRule="auto"/>
              <w:ind w:left="43"/>
              <w:jc w:val="center"/>
              <w:rPr>
                <w:rFonts w:hint="eastAsia" w:ascii="宋体" w:hAnsi="宋体" w:cs="仿宋_GB2312"/>
                <w:color w:val="auto"/>
                <w:sz w:val="21"/>
                <w:szCs w:val="21"/>
              </w:rPr>
            </w:pPr>
          </w:p>
        </w:tc>
        <w:tc>
          <w:tcPr>
            <w:tcW w:w="2069" w:type="dxa"/>
            <w:tcBorders>
              <w:top w:val="single" w:color="auto" w:sz="4" w:space="0"/>
              <w:left w:val="single" w:color="auto" w:sz="4" w:space="0"/>
              <w:bottom w:val="single" w:color="auto" w:sz="4" w:space="0"/>
              <w:right w:val="single" w:color="auto" w:sz="4" w:space="0"/>
            </w:tcBorders>
            <w:noWrap w:val="0"/>
            <w:vAlign w:val="center"/>
          </w:tcPr>
          <w:p w14:paraId="5333E0FD">
            <w:pPr>
              <w:snapToGrid w:val="0"/>
              <w:spacing w:before="156" w:beforeLines="50" w:line="360" w:lineRule="auto"/>
              <w:ind w:left="43"/>
              <w:jc w:val="center"/>
              <w:rPr>
                <w:rFonts w:hint="eastAsia" w:ascii="宋体" w:hAnsi="宋体" w:cs="仿宋_GB2312"/>
                <w:color w:val="auto"/>
                <w:sz w:val="21"/>
                <w:szCs w:val="21"/>
              </w:rPr>
            </w:pPr>
          </w:p>
        </w:tc>
      </w:tr>
      <w:tr w14:paraId="1FA46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551" w:type="dxa"/>
            <w:tcBorders>
              <w:top w:val="single" w:color="auto" w:sz="4" w:space="0"/>
              <w:left w:val="single" w:color="auto" w:sz="4" w:space="0"/>
              <w:bottom w:val="single" w:color="auto" w:sz="4" w:space="0"/>
              <w:right w:val="single" w:color="auto" w:sz="4" w:space="0"/>
            </w:tcBorders>
            <w:noWrap w:val="0"/>
            <w:vAlign w:val="center"/>
          </w:tcPr>
          <w:p w14:paraId="557D0E43">
            <w:pPr>
              <w:spacing w:line="360" w:lineRule="auto"/>
              <w:jc w:val="center"/>
              <w:rPr>
                <w:rFonts w:hint="eastAsia" w:ascii="宋体" w:hAnsi="宋体" w:cs="仿宋_GB2312"/>
                <w:color w:val="auto"/>
                <w:sz w:val="21"/>
                <w:szCs w:val="21"/>
              </w:rPr>
            </w:pPr>
            <w:r>
              <w:rPr>
                <w:rFonts w:hint="eastAsia" w:ascii="宋体" w:hAnsi="宋体" w:cs="仿宋_GB2312"/>
                <w:color w:val="auto"/>
                <w:sz w:val="21"/>
                <w:szCs w:val="21"/>
              </w:rPr>
              <w:t>合同签订时间</w:t>
            </w:r>
          </w:p>
        </w:tc>
        <w:tc>
          <w:tcPr>
            <w:tcW w:w="2615" w:type="dxa"/>
            <w:tcBorders>
              <w:top w:val="single" w:color="auto" w:sz="4" w:space="0"/>
              <w:left w:val="single" w:color="auto" w:sz="4" w:space="0"/>
              <w:bottom w:val="single" w:color="auto" w:sz="4" w:space="0"/>
              <w:right w:val="single" w:color="auto" w:sz="4" w:space="0"/>
            </w:tcBorders>
            <w:noWrap w:val="0"/>
            <w:vAlign w:val="center"/>
          </w:tcPr>
          <w:p w14:paraId="73E56E8E">
            <w:pPr>
              <w:snapToGrid w:val="0"/>
              <w:spacing w:before="156" w:beforeLines="50" w:line="360" w:lineRule="auto"/>
              <w:jc w:val="center"/>
              <w:rPr>
                <w:rFonts w:hint="eastAsia" w:ascii="宋体" w:hAnsi="宋体" w:cs="仿宋_GB2312"/>
                <w:color w:val="auto"/>
                <w:sz w:val="21"/>
                <w:szCs w:val="21"/>
              </w:rPr>
            </w:pPr>
          </w:p>
        </w:tc>
        <w:tc>
          <w:tcPr>
            <w:tcW w:w="2303" w:type="dxa"/>
            <w:tcBorders>
              <w:top w:val="single" w:color="auto" w:sz="4" w:space="0"/>
              <w:left w:val="single" w:color="auto" w:sz="4" w:space="0"/>
              <w:bottom w:val="single" w:color="auto" w:sz="4" w:space="0"/>
              <w:right w:val="single" w:color="auto" w:sz="4" w:space="0"/>
            </w:tcBorders>
            <w:noWrap w:val="0"/>
            <w:vAlign w:val="center"/>
          </w:tcPr>
          <w:p w14:paraId="1F8C8474">
            <w:pPr>
              <w:snapToGrid w:val="0"/>
              <w:spacing w:before="156" w:beforeLines="50" w:line="360" w:lineRule="auto"/>
              <w:jc w:val="center"/>
              <w:rPr>
                <w:rFonts w:hint="eastAsia" w:ascii="宋体" w:hAnsi="宋体" w:cs="仿宋_GB2312"/>
                <w:color w:val="auto"/>
                <w:sz w:val="21"/>
                <w:szCs w:val="21"/>
              </w:rPr>
            </w:pPr>
          </w:p>
        </w:tc>
        <w:tc>
          <w:tcPr>
            <w:tcW w:w="2069" w:type="dxa"/>
            <w:tcBorders>
              <w:top w:val="single" w:color="auto" w:sz="4" w:space="0"/>
              <w:left w:val="single" w:color="auto" w:sz="4" w:space="0"/>
              <w:bottom w:val="single" w:color="auto" w:sz="4" w:space="0"/>
              <w:right w:val="single" w:color="auto" w:sz="4" w:space="0"/>
            </w:tcBorders>
            <w:noWrap w:val="0"/>
            <w:vAlign w:val="center"/>
          </w:tcPr>
          <w:p w14:paraId="6E00CE4B">
            <w:pPr>
              <w:snapToGrid w:val="0"/>
              <w:spacing w:before="156" w:beforeLines="50" w:line="360" w:lineRule="auto"/>
              <w:jc w:val="center"/>
              <w:rPr>
                <w:rFonts w:hint="eastAsia" w:ascii="宋体" w:hAnsi="宋体" w:cs="仿宋_GB2312"/>
                <w:color w:val="auto"/>
                <w:sz w:val="21"/>
                <w:szCs w:val="21"/>
              </w:rPr>
            </w:pPr>
          </w:p>
        </w:tc>
      </w:tr>
      <w:tr w14:paraId="3E8D0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551" w:type="dxa"/>
            <w:tcBorders>
              <w:top w:val="single" w:color="auto" w:sz="4" w:space="0"/>
              <w:left w:val="single" w:color="auto" w:sz="4" w:space="0"/>
              <w:bottom w:val="single" w:color="auto" w:sz="4" w:space="0"/>
              <w:right w:val="single" w:color="auto" w:sz="4" w:space="0"/>
            </w:tcBorders>
            <w:noWrap w:val="0"/>
            <w:vAlign w:val="center"/>
          </w:tcPr>
          <w:p w14:paraId="16CE847B">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付款方式</w:t>
            </w:r>
          </w:p>
        </w:tc>
        <w:tc>
          <w:tcPr>
            <w:tcW w:w="2615" w:type="dxa"/>
            <w:tcBorders>
              <w:top w:val="single" w:color="auto" w:sz="4" w:space="0"/>
              <w:left w:val="single" w:color="auto" w:sz="4" w:space="0"/>
              <w:bottom w:val="single" w:color="auto" w:sz="4" w:space="0"/>
              <w:right w:val="single" w:color="auto" w:sz="4" w:space="0"/>
            </w:tcBorders>
            <w:noWrap w:val="0"/>
            <w:vAlign w:val="center"/>
          </w:tcPr>
          <w:p w14:paraId="5DEC35D3">
            <w:pPr>
              <w:snapToGrid w:val="0"/>
              <w:spacing w:before="156" w:beforeLines="50" w:line="360" w:lineRule="auto"/>
              <w:jc w:val="center"/>
              <w:rPr>
                <w:rFonts w:hint="eastAsia" w:ascii="宋体" w:hAnsi="宋体" w:cs="仿宋_GB2312"/>
                <w:color w:val="auto"/>
                <w:sz w:val="21"/>
                <w:szCs w:val="21"/>
              </w:rPr>
            </w:pPr>
          </w:p>
        </w:tc>
        <w:tc>
          <w:tcPr>
            <w:tcW w:w="2303" w:type="dxa"/>
            <w:tcBorders>
              <w:top w:val="single" w:color="auto" w:sz="4" w:space="0"/>
              <w:left w:val="single" w:color="auto" w:sz="4" w:space="0"/>
              <w:bottom w:val="single" w:color="auto" w:sz="4" w:space="0"/>
              <w:right w:val="single" w:color="auto" w:sz="4" w:space="0"/>
            </w:tcBorders>
            <w:noWrap w:val="0"/>
            <w:vAlign w:val="center"/>
          </w:tcPr>
          <w:p w14:paraId="2752D935">
            <w:pPr>
              <w:snapToGrid w:val="0"/>
              <w:spacing w:before="156" w:beforeLines="50" w:line="360" w:lineRule="auto"/>
              <w:jc w:val="center"/>
              <w:rPr>
                <w:rFonts w:hint="eastAsia" w:ascii="宋体" w:hAnsi="宋体" w:cs="仿宋_GB2312"/>
                <w:color w:val="auto"/>
                <w:sz w:val="21"/>
                <w:szCs w:val="21"/>
              </w:rPr>
            </w:pPr>
          </w:p>
        </w:tc>
        <w:tc>
          <w:tcPr>
            <w:tcW w:w="2069" w:type="dxa"/>
            <w:tcBorders>
              <w:top w:val="single" w:color="auto" w:sz="4" w:space="0"/>
              <w:left w:val="single" w:color="auto" w:sz="4" w:space="0"/>
              <w:bottom w:val="single" w:color="auto" w:sz="4" w:space="0"/>
              <w:right w:val="single" w:color="auto" w:sz="4" w:space="0"/>
            </w:tcBorders>
            <w:noWrap w:val="0"/>
            <w:vAlign w:val="center"/>
          </w:tcPr>
          <w:p w14:paraId="0908F3C1">
            <w:pPr>
              <w:snapToGrid w:val="0"/>
              <w:spacing w:before="156" w:beforeLines="50" w:line="360" w:lineRule="auto"/>
              <w:jc w:val="center"/>
              <w:rPr>
                <w:rFonts w:hint="eastAsia" w:ascii="宋体" w:hAnsi="宋体" w:cs="仿宋_GB2312"/>
                <w:color w:val="auto"/>
                <w:sz w:val="21"/>
                <w:szCs w:val="21"/>
              </w:rPr>
            </w:pPr>
          </w:p>
        </w:tc>
      </w:tr>
      <w:tr w14:paraId="314F8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551" w:type="dxa"/>
            <w:tcBorders>
              <w:top w:val="single" w:color="auto" w:sz="4" w:space="0"/>
              <w:left w:val="single" w:color="auto" w:sz="4" w:space="0"/>
              <w:bottom w:val="single" w:color="auto" w:sz="4" w:space="0"/>
              <w:right w:val="single" w:color="auto" w:sz="4" w:space="0"/>
            </w:tcBorders>
            <w:noWrap w:val="0"/>
            <w:vAlign w:val="center"/>
          </w:tcPr>
          <w:p w14:paraId="339685FA">
            <w:pPr>
              <w:snapToGrid w:val="0"/>
              <w:spacing w:before="156" w:beforeLines="50" w:line="360" w:lineRule="auto"/>
              <w:jc w:val="center"/>
              <w:rPr>
                <w:rFonts w:hint="default" w:ascii="宋体" w:hAnsi="宋体" w:eastAsia="宋体" w:cs="仿宋_GB2312"/>
                <w:color w:val="auto"/>
                <w:sz w:val="21"/>
                <w:szCs w:val="21"/>
                <w:lang w:val="en-US" w:eastAsia="zh-CN"/>
              </w:rPr>
            </w:pPr>
            <w:r>
              <w:rPr>
                <w:rFonts w:hint="eastAsia" w:ascii="宋体" w:hAnsi="宋体" w:cs="仿宋_GB2312"/>
                <w:color w:val="auto"/>
                <w:sz w:val="21"/>
                <w:szCs w:val="21"/>
                <w:lang w:val="en-US" w:eastAsia="zh-CN"/>
              </w:rPr>
              <w:t>……</w:t>
            </w:r>
          </w:p>
        </w:tc>
        <w:tc>
          <w:tcPr>
            <w:tcW w:w="2615" w:type="dxa"/>
            <w:tcBorders>
              <w:top w:val="single" w:color="auto" w:sz="4" w:space="0"/>
              <w:left w:val="single" w:color="auto" w:sz="4" w:space="0"/>
              <w:bottom w:val="single" w:color="auto" w:sz="4" w:space="0"/>
              <w:right w:val="single" w:color="auto" w:sz="4" w:space="0"/>
            </w:tcBorders>
            <w:noWrap w:val="0"/>
            <w:vAlign w:val="center"/>
          </w:tcPr>
          <w:p w14:paraId="4B0FA4B9">
            <w:pPr>
              <w:snapToGrid w:val="0"/>
              <w:spacing w:before="156" w:beforeLines="50" w:line="360" w:lineRule="auto"/>
              <w:jc w:val="center"/>
              <w:rPr>
                <w:rFonts w:hint="eastAsia" w:ascii="宋体" w:hAnsi="宋体" w:cs="仿宋_GB2312"/>
                <w:color w:val="auto"/>
                <w:sz w:val="21"/>
                <w:szCs w:val="21"/>
              </w:rPr>
            </w:pPr>
          </w:p>
        </w:tc>
        <w:tc>
          <w:tcPr>
            <w:tcW w:w="2303" w:type="dxa"/>
            <w:tcBorders>
              <w:top w:val="single" w:color="auto" w:sz="4" w:space="0"/>
              <w:left w:val="single" w:color="auto" w:sz="4" w:space="0"/>
              <w:bottom w:val="single" w:color="auto" w:sz="4" w:space="0"/>
              <w:right w:val="single" w:color="auto" w:sz="4" w:space="0"/>
            </w:tcBorders>
            <w:noWrap w:val="0"/>
            <w:vAlign w:val="center"/>
          </w:tcPr>
          <w:p w14:paraId="7B0D1267">
            <w:pPr>
              <w:snapToGrid w:val="0"/>
              <w:spacing w:before="156" w:beforeLines="50" w:line="360" w:lineRule="auto"/>
              <w:jc w:val="center"/>
              <w:rPr>
                <w:rFonts w:hint="eastAsia" w:ascii="宋体" w:hAnsi="宋体" w:cs="仿宋_GB2312"/>
                <w:color w:val="auto"/>
                <w:sz w:val="21"/>
                <w:szCs w:val="21"/>
              </w:rPr>
            </w:pPr>
          </w:p>
        </w:tc>
        <w:tc>
          <w:tcPr>
            <w:tcW w:w="2069" w:type="dxa"/>
            <w:tcBorders>
              <w:top w:val="single" w:color="auto" w:sz="4" w:space="0"/>
              <w:left w:val="single" w:color="auto" w:sz="4" w:space="0"/>
              <w:bottom w:val="single" w:color="auto" w:sz="4" w:space="0"/>
              <w:right w:val="single" w:color="auto" w:sz="4" w:space="0"/>
            </w:tcBorders>
            <w:noWrap w:val="0"/>
            <w:vAlign w:val="center"/>
          </w:tcPr>
          <w:p w14:paraId="7B6DB8E2">
            <w:pPr>
              <w:snapToGrid w:val="0"/>
              <w:spacing w:before="156" w:beforeLines="50" w:line="360" w:lineRule="auto"/>
              <w:jc w:val="center"/>
              <w:rPr>
                <w:rFonts w:hint="eastAsia" w:ascii="宋体" w:hAnsi="宋体" w:cs="仿宋_GB2312"/>
                <w:color w:val="auto"/>
                <w:sz w:val="21"/>
                <w:szCs w:val="21"/>
              </w:rPr>
            </w:pPr>
          </w:p>
        </w:tc>
      </w:tr>
      <w:tr w14:paraId="4FABF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2551" w:type="dxa"/>
            <w:tcBorders>
              <w:top w:val="single" w:color="auto" w:sz="4" w:space="0"/>
              <w:left w:val="single" w:color="auto" w:sz="4" w:space="0"/>
              <w:bottom w:val="single" w:color="auto" w:sz="4" w:space="0"/>
              <w:right w:val="single" w:color="auto" w:sz="4" w:space="0"/>
            </w:tcBorders>
            <w:noWrap w:val="0"/>
            <w:vAlign w:val="center"/>
          </w:tcPr>
          <w:p w14:paraId="4221E3A5">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lang w:val="en-US" w:eastAsia="zh-CN"/>
              </w:rPr>
              <w:t>……</w:t>
            </w:r>
          </w:p>
        </w:tc>
        <w:tc>
          <w:tcPr>
            <w:tcW w:w="2615" w:type="dxa"/>
            <w:tcBorders>
              <w:top w:val="single" w:color="auto" w:sz="4" w:space="0"/>
              <w:left w:val="single" w:color="auto" w:sz="4" w:space="0"/>
              <w:bottom w:val="single" w:color="auto" w:sz="4" w:space="0"/>
              <w:right w:val="single" w:color="auto" w:sz="4" w:space="0"/>
            </w:tcBorders>
            <w:noWrap w:val="0"/>
            <w:vAlign w:val="center"/>
          </w:tcPr>
          <w:p w14:paraId="451F4D8D">
            <w:pPr>
              <w:snapToGrid w:val="0"/>
              <w:spacing w:before="156" w:beforeLines="50" w:line="360" w:lineRule="auto"/>
              <w:jc w:val="center"/>
              <w:rPr>
                <w:rFonts w:hint="eastAsia" w:ascii="宋体" w:hAnsi="宋体" w:cs="仿宋_GB2312"/>
                <w:color w:val="auto"/>
                <w:sz w:val="21"/>
                <w:szCs w:val="21"/>
              </w:rPr>
            </w:pPr>
          </w:p>
        </w:tc>
        <w:tc>
          <w:tcPr>
            <w:tcW w:w="2303" w:type="dxa"/>
            <w:tcBorders>
              <w:top w:val="single" w:color="auto" w:sz="4" w:space="0"/>
              <w:left w:val="single" w:color="auto" w:sz="4" w:space="0"/>
              <w:bottom w:val="single" w:color="auto" w:sz="4" w:space="0"/>
              <w:right w:val="single" w:color="auto" w:sz="4" w:space="0"/>
            </w:tcBorders>
            <w:noWrap w:val="0"/>
            <w:vAlign w:val="center"/>
          </w:tcPr>
          <w:p w14:paraId="7133B679">
            <w:pPr>
              <w:snapToGrid w:val="0"/>
              <w:spacing w:before="156" w:beforeLines="50" w:line="360" w:lineRule="auto"/>
              <w:jc w:val="center"/>
              <w:rPr>
                <w:rFonts w:hint="eastAsia" w:ascii="宋体" w:hAnsi="宋体" w:cs="仿宋_GB2312"/>
                <w:color w:val="auto"/>
                <w:sz w:val="21"/>
                <w:szCs w:val="21"/>
              </w:rPr>
            </w:pPr>
          </w:p>
        </w:tc>
        <w:tc>
          <w:tcPr>
            <w:tcW w:w="2069" w:type="dxa"/>
            <w:tcBorders>
              <w:top w:val="single" w:color="auto" w:sz="4" w:space="0"/>
              <w:left w:val="single" w:color="auto" w:sz="4" w:space="0"/>
              <w:bottom w:val="single" w:color="auto" w:sz="4" w:space="0"/>
              <w:right w:val="single" w:color="auto" w:sz="4" w:space="0"/>
            </w:tcBorders>
            <w:noWrap w:val="0"/>
            <w:vAlign w:val="center"/>
          </w:tcPr>
          <w:p w14:paraId="2E803AFD">
            <w:pPr>
              <w:snapToGrid w:val="0"/>
              <w:spacing w:before="156" w:beforeLines="50" w:line="360" w:lineRule="auto"/>
              <w:jc w:val="center"/>
              <w:rPr>
                <w:rFonts w:hint="eastAsia" w:ascii="宋体" w:hAnsi="宋体" w:cs="仿宋_GB2312"/>
                <w:color w:val="auto"/>
                <w:sz w:val="21"/>
                <w:szCs w:val="21"/>
              </w:rPr>
            </w:pPr>
          </w:p>
        </w:tc>
      </w:tr>
    </w:tbl>
    <w:p w14:paraId="08D931E5">
      <w:pPr>
        <w:pStyle w:val="8"/>
        <w:spacing w:after="0" w:line="360" w:lineRule="auto"/>
        <w:contextualSpacing/>
        <w:rPr>
          <w:rFonts w:hint="eastAsia" w:ascii="宋体" w:hAnsi="宋体"/>
          <w:color w:val="auto"/>
          <w:kern w:val="0"/>
          <w:sz w:val="21"/>
          <w:szCs w:val="21"/>
          <w:highlight w:val="none"/>
        </w:rPr>
      </w:pPr>
      <w:r>
        <w:rPr>
          <w:rFonts w:hint="eastAsia" w:ascii="宋体" w:hAnsi="宋体"/>
          <w:color w:val="auto"/>
          <w:kern w:val="0"/>
          <w:sz w:val="21"/>
          <w:szCs w:val="21"/>
          <w:highlight w:val="none"/>
        </w:rPr>
        <w:t>注：</w:t>
      </w:r>
    </w:p>
    <w:p w14:paraId="5870329F">
      <w:pPr>
        <w:pStyle w:val="8"/>
        <w:spacing w:after="0" w:line="360" w:lineRule="auto"/>
        <w:contextualSpacing/>
        <w:rPr>
          <w:rFonts w:hint="eastAsia" w:ascii="宋体" w:hAnsi="宋体"/>
          <w:color w:val="auto"/>
          <w:kern w:val="0"/>
          <w:sz w:val="21"/>
          <w:szCs w:val="21"/>
          <w:highlight w:val="none"/>
        </w:rPr>
      </w:pPr>
      <w:r>
        <w:rPr>
          <w:rFonts w:hint="eastAsia" w:ascii="宋体" w:hAnsi="宋体"/>
          <w:color w:val="auto"/>
          <w:kern w:val="0"/>
          <w:sz w:val="21"/>
          <w:szCs w:val="21"/>
          <w:highlight w:val="none"/>
        </w:rPr>
        <w:t>1. 说明：应对照</w:t>
      </w:r>
      <w:r>
        <w:rPr>
          <w:rFonts w:hint="eastAsia" w:ascii="宋体" w:hAnsi="宋体"/>
          <w:color w:val="auto"/>
          <w:kern w:val="0"/>
          <w:sz w:val="21"/>
          <w:szCs w:val="21"/>
          <w:highlight w:val="none"/>
          <w:lang w:eastAsia="zh-CN"/>
        </w:rPr>
        <w:t>谈判</w:t>
      </w:r>
      <w:r>
        <w:rPr>
          <w:rFonts w:hint="eastAsia" w:ascii="宋体" w:hAnsi="宋体"/>
          <w:color w:val="auto"/>
          <w:kern w:val="0"/>
          <w:sz w:val="21"/>
          <w:szCs w:val="21"/>
          <w:highlight w:val="none"/>
        </w:rPr>
        <w:t>文件“第三章 采购需求”中的商务要求逐条作出明确响应，并作出偏离说明。</w:t>
      </w:r>
    </w:p>
    <w:p w14:paraId="63DD721D">
      <w:pPr>
        <w:spacing w:line="360" w:lineRule="auto"/>
        <w:contextualSpacing/>
        <w:jc w:val="left"/>
        <w:rPr>
          <w:rFonts w:hint="eastAsia" w:ascii="宋体" w:hAnsi="宋体" w:cs="仿宋_GB2312"/>
          <w:color w:val="auto"/>
          <w:sz w:val="21"/>
          <w:szCs w:val="21"/>
          <w:highlight w:val="none"/>
          <w:u w:val="single"/>
        </w:rPr>
      </w:pPr>
      <w:r>
        <w:rPr>
          <w:rFonts w:hint="eastAsia" w:ascii="宋体" w:hAnsi="宋体"/>
          <w:color w:val="auto"/>
          <w:kern w:val="0"/>
          <w:sz w:val="21"/>
          <w:szCs w:val="21"/>
          <w:highlight w:val="none"/>
        </w:rPr>
        <w:t>2.供应商应根据自身的承诺，对照</w:t>
      </w:r>
      <w:r>
        <w:rPr>
          <w:rFonts w:hint="eastAsia" w:ascii="宋体" w:hAnsi="宋体"/>
          <w:color w:val="auto"/>
          <w:kern w:val="0"/>
          <w:sz w:val="21"/>
          <w:szCs w:val="21"/>
          <w:highlight w:val="none"/>
          <w:lang w:eastAsia="zh-CN"/>
        </w:rPr>
        <w:t>谈判</w:t>
      </w:r>
      <w:r>
        <w:rPr>
          <w:rFonts w:hint="eastAsia" w:ascii="宋体" w:hAnsi="宋体"/>
          <w:color w:val="auto"/>
          <w:kern w:val="0"/>
          <w:sz w:val="21"/>
          <w:szCs w:val="21"/>
          <w:highlight w:val="none"/>
        </w:rPr>
        <w:t>文件要求在“偏离说明”中注明“正偏离”、“负偏离”或者“无偏离”。既不属于“正偏离”也不属于“负偏离”即为“无偏离”。</w:t>
      </w:r>
    </w:p>
    <w:p w14:paraId="7A09ABD8">
      <w:pPr>
        <w:spacing w:line="360" w:lineRule="auto"/>
        <w:ind w:right="-817" w:rightChars="-389"/>
        <w:contextualSpacing/>
        <w:rPr>
          <w:rFonts w:hint="eastAsia" w:ascii="宋体" w:hAnsi="宋体" w:cs="仿宋_GB2312"/>
          <w:color w:val="auto"/>
          <w:sz w:val="21"/>
          <w:szCs w:val="21"/>
          <w:highlight w:val="none"/>
        </w:rPr>
      </w:pPr>
    </w:p>
    <w:p w14:paraId="7E139EB6">
      <w:pPr>
        <w:keepNext w:val="0"/>
        <w:keepLines w:val="0"/>
        <w:widowControl/>
        <w:suppressLineNumbers w:val="0"/>
        <w:jc w:val="left"/>
        <w:rPr>
          <w:rFonts w:hint="default" w:ascii="宋体" w:hAnsi="宋体" w:eastAsia="宋体" w:cs="仿宋_GB2312"/>
          <w:color w:val="auto"/>
          <w:sz w:val="21"/>
          <w:szCs w:val="21"/>
          <w:highlight w:val="none"/>
          <w:u w:val="single"/>
          <w:lang w:val="en-US" w:eastAsia="zh-CN"/>
        </w:rPr>
      </w:pPr>
      <w:r>
        <w:rPr>
          <w:rFonts w:hint="eastAsia" w:ascii="宋体" w:hAnsi="宋体" w:cs="仿宋_GB2312"/>
          <w:color w:val="auto"/>
          <w:sz w:val="21"/>
          <w:szCs w:val="21"/>
          <w:highlight w:val="none"/>
          <w:lang w:val="en-US" w:eastAsia="zh-CN"/>
        </w:rPr>
        <w:t xml:space="preserve">        </w:t>
      </w:r>
      <w:r>
        <w:rPr>
          <w:rFonts w:hint="eastAsia" w:ascii="宋体" w:hAnsi="宋体" w:cs="仿宋_GB2312"/>
          <w:color w:val="auto"/>
          <w:sz w:val="21"/>
          <w:szCs w:val="21"/>
          <w:highlight w:val="none"/>
        </w:rPr>
        <w:t>法定代表人或者委托代理</w:t>
      </w:r>
      <w:r>
        <w:rPr>
          <w:rFonts w:hint="eastAsia" w:ascii="宋体" w:hAnsi="宋体" w:eastAsia="宋体" w:cs="仿宋_GB2312"/>
          <w:color w:val="auto"/>
          <w:sz w:val="21"/>
          <w:szCs w:val="21"/>
          <w:highlight w:val="none"/>
        </w:rPr>
        <w:t>人（</w:t>
      </w:r>
      <w:r>
        <w:rPr>
          <w:rFonts w:hint="eastAsia" w:ascii="宋体" w:hAnsi="宋体" w:eastAsia="宋体" w:cs="仿宋_GB2312"/>
          <w:color w:val="auto"/>
          <w:sz w:val="21"/>
          <w:szCs w:val="21"/>
          <w:highlight w:val="none"/>
          <w:lang w:val="en-US" w:eastAsia="zh-CN"/>
        </w:rPr>
        <w:t>签字或电子签名</w:t>
      </w:r>
      <w:r>
        <w:rPr>
          <w:rFonts w:hint="eastAsia" w:ascii="宋体" w:hAnsi="宋体" w:eastAsia="宋体" w:cs="仿宋_GB2312"/>
          <w:color w:val="auto"/>
          <w:sz w:val="21"/>
          <w:szCs w:val="21"/>
          <w:highlight w:val="none"/>
        </w:rPr>
        <w:t>）：</w:t>
      </w:r>
      <w:r>
        <w:rPr>
          <w:rFonts w:hint="eastAsia" w:ascii="宋体" w:hAnsi="宋体" w:cs="仿宋_GB2312"/>
          <w:color w:val="auto"/>
          <w:sz w:val="21"/>
          <w:szCs w:val="21"/>
          <w:highlight w:val="none"/>
          <w:u w:val="single"/>
          <w:lang w:val="en-US" w:eastAsia="zh-CN"/>
        </w:rPr>
        <w:t xml:space="preserve">                        </w:t>
      </w:r>
    </w:p>
    <w:p w14:paraId="2CC4E928">
      <w:pPr>
        <w:spacing w:line="360" w:lineRule="auto"/>
        <w:ind w:right="-817" w:rightChars="-389" w:firstLine="3570" w:firstLineChars="17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供应商（电子签章）：</w:t>
      </w:r>
      <w:r>
        <w:rPr>
          <w:rFonts w:hint="eastAsia" w:ascii="宋体" w:hAnsi="宋体" w:cs="仿宋_GB2312"/>
          <w:color w:val="auto"/>
          <w:sz w:val="21"/>
          <w:szCs w:val="21"/>
          <w:highlight w:val="none"/>
          <w:u w:val="single"/>
          <w:lang w:val="en-US" w:eastAsia="zh-CN"/>
        </w:rPr>
        <w:t xml:space="preserve">                     </w:t>
      </w:r>
      <w:r>
        <w:rPr>
          <w:rFonts w:hint="eastAsia" w:ascii="宋体" w:hAnsi="宋体" w:cs="仿宋_GB2312"/>
          <w:color w:val="auto"/>
          <w:sz w:val="21"/>
          <w:szCs w:val="21"/>
          <w:highlight w:val="none"/>
        </w:rPr>
        <w:t xml:space="preserve">      </w:t>
      </w:r>
    </w:p>
    <w:p w14:paraId="4208E7E0">
      <w:pPr>
        <w:spacing w:line="360" w:lineRule="auto"/>
        <w:ind w:right="-817" w:rightChars="-389" w:firstLine="5040" w:firstLineChars="2400"/>
        <w:contextualSpacing/>
        <w:rPr>
          <w:rFonts w:hint="eastAsia" w:ascii="仿宋_GB2312" w:hAnsi="仿宋_GB2312" w:eastAsia="仿宋_GB2312" w:cs="仿宋_GB2312"/>
          <w:b/>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85B8095">
      <w:pPr>
        <w:adjustRightInd w:val="0"/>
        <w:snapToGrid w:val="0"/>
        <w:spacing w:line="520" w:lineRule="exact"/>
        <w:ind w:firstLine="3360" w:firstLineChars="1600"/>
        <w:jc w:val="center"/>
        <w:rPr>
          <w:rFonts w:hint="eastAsia" w:ascii="宋体" w:hAnsi="宋体" w:eastAsia="宋体" w:cs="宋体"/>
          <w:bCs/>
          <w:color w:val="auto"/>
          <w:sz w:val="21"/>
          <w:szCs w:val="21"/>
          <w:highlight w:val="none"/>
        </w:rPr>
      </w:pPr>
    </w:p>
    <w:p w14:paraId="080BC575">
      <w:pPr>
        <w:pStyle w:val="26"/>
        <w:rPr>
          <w:rFonts w:hint="eastAsia" w:ascii="宋体" w:hAnsi="宋体" w:eastAsia="宋体" w:cs="宋体"/>
          <w:bCs/>
          <w:color w:val="auto"/>
          <w:sz w:val="40"/>
          <w:szCs w:val="40"/>
          <w:highlight w:val="none"/>
        </w:rPr>
      </w:pPr>
    </w:p>
    <w:p w14:paraId="154179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7144F1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414EEC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147846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665296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59BA2340">
      <w:pPr>
        <w:spacing w:line="360" w:lineRule="exact"/>
        <w:jc w:val="center"/>
        <w:rPr>
          <w:rFonts w:hint="eastAsia" w:ascii="宋体" w:hAnsi="宋体" w:eastAsia="宋体" w:cs="宋体"/>
          <w:b/>
          <w:color w:val="auto"/>
          <w:sz w:val="32"/>
          <w:szCs w:val="32"/>
          <w:highlight w:val="none"/>
        </w:rPr>
      </w:pPr>
    </w:p>
    <w:p w14:paraId="4BF326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0F843D73">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lang w:val="en-US" w:eastAsia="zh-CN"/>
        </w:rPr>
      </w:pPr>
      <w:r>
        <w:rPr>
          <w:rFonts w:hint="eastAsia" w:ascii="方正小标宋简体" w:hAnsi="方正小标宋简体" w:eastAsia="方正小标宋简体" w:cs="方正小标宋简体"/>
          <w:bCs/>
          <w:color w:val="auto"/>
          <w:sz w:val="28"/>
          <w:szCs w:val="28"/>
          <w:lang w:val="en-US" w:eastAsia="zh-CN"/>
        </w:rPr>
        <w:t>货物配置清单</w:t>
      </w:r>
    </w:p>
    <w:p w14:paraId="3A68FED1">
      <w:pPr>
        <w:snapToGrid w:val="0"/>
        <w:spacing w:before="50" w:after="50"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1BF6462E">
      <w:pPr>
        <w:snapToGrid w:val="0"/>
        <w:spacing w:before="50" w:after="50"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C902E2E">
      <w:pPr>
        <w:spacing w:line="300" w:lineRule="auto"/>
        <w:rPr>
          <w:rFonts w:hint="eastAsia" w:ascii="宋体" w:hAnsi="宋体"/>
          <w:color w:val="000000"/>
          <w:sz w:val="21"/>
          <w:szCs w:val="21"/>
        </w:rPr>
      </w:pPr>
    </w:p>
    <w:tbl>
      <w:tblPr>
        <w:tblStyle w:val="1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0"/>
        <w:gridCol w:w="1373"/>
        <w:gridCol w:w="884"/>
        <w:gridCol w:w="986"/>
        <w:gridCol w:w="1968"/>
        <w:gridCol w:w="1373"/>
        <w:gridCol w:w="811"/>
        <w:gridCol w:w="1649"/>
      </w:tblGrid>
      <w:tr w14:paraId="3CA70A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6640B338">
            <w:pPr>
              <w:snapToGrid w:val="0"/>
              <w:spacing w:before="50" w:after="50"/>
              <w:jc w:val="center"/>
              <w:rPr>
                <w:rFonts w:hint="eastAsia" w:ascii="宋体" w:hAnsi="宋体"/>
                <w:color w:val="000000"/>
                <w:sz w:val="21"/>
                <w:szCs w:val="21"/>
              </w:rPr>
            </w:pPr>
            <w:r>
              <w:rPr>
                <w:rFonts w:hint="eastAsia" w:ascii="宋体" w:hAnsi="宋体"/>
                <w:color w:val="000000"/>
                <w:sz w:val="21"/>
                <w:szCs w:val="21"/>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799265B0">
            <w:pPr>
              <w:snapToGrid w:val="0"/>
              <w:spacing w:before="50" w:after="50"/>
              <w:jc w:val="center"/>
              <w:rPr>
                <w:rFonts w:hint="eastAsia" w:ascii="宋体" w:hAnsi="宋体"/>
                <w:color w:val="000000"/>
                <w:sz w:val="21"/>
                <w:szCs w:val="21"/>
              </w:rPr>
            </w:pPr>
            <w:r>
              <w:rPr>
                <w:rFonts w:hint="eastAsia" w:ascii="宋体" w:hAnsi="宋体" w:eastAsia="宋体" w:cs="宋体"/>
                <w:color w:val="auto"/>
                <w:kern w:val="0"/>
                <w:szCs w:val="21"/>
                <w:lang w:val="en-US" w:eastAsia="zh-CN"/>
              </w:rPr>
              <w:t>标的名称</w:t>
            </w:r>
          </w:p>
        </w:tc>
        <w:tc>
          <w:tcPr>
            <w:tcW w:w="448" w:type="pct"/>
            <w:tcBorders>
              <w:top w:val="single" w:color="auto" w:sz="4" w:space="0"/>
              <w:left w:val="single" w:color="auto" w:sz="4" w:space="0"/>
              <w:bottom w:val="single" w:color="auto" w:sz="4" w:space="0"/>
              <w:right w:val="single" w:color="auto" w:sz="4" w:space="0"/>
            </w:tcBorders>
            <w:noWrap w:val="0"/>
            <w:vAlign w:val="center"/>
          </w:tcPr>
          <w:p w14:paraId="35EDC5D4">
            <w:pPr>
              <w:snapToGrid w:val="0"/>
              <w:spacing w:before="50" w:after="50"/>
              <w:jc w:val="center"/>
              <w:rPr>
                <w:rFonts w:hint="eastAsia" w:ascii="宋体" w:hAnsi="宋体"/>
                <w:color w:val="000000"/>
                <w:sz w:val="21"/>
                <w:szCs w:val="21"/>
              </w:rPr>
            </w:pPr>
            <w:r>
              <w:rPr>
                <w:rFonts w:hint="eastAsia" w:ascii="宋体" w:hAnsi="宋体"/>
                <w:color w:val="000000"/>
                <w:sz w:val="21"/>
                <w:szCs w:val="21"/>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558543B8">
            <w:pPr>
              <w:snapToGrid w:val="0"/>
              <w:spacing w:before="50" w:after="50"/>
              <w:jc w:val="center"/>
              <w:rPr>
                <w:rFonts w:hint="eastAsia" w:ascii="宋体" w:hAnsi="宋体"/>
                <w:color w:val="000000"/>
                <w:sz w:val="21"/>
                <w:szCs w:val="21"/>
              </w:rPr>
            </w:pPr>
            <w:r>
              <w:rPr>
                <w:rFonts w:hint="eastAsia" w:ascii="宋体" w:hAnsi="宋体"/>
                <w:color w:val="000000"/>
                <w:sz w:val="21"/>
                <w:szCs w:val="21"/>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14:paraId="2F32D7D0">
            <w:pPr>
              <w:snapToGrid w:val="0"/>
              <w:spacing w:before="50" w:after="50"/>
              <w:jc w:val="center"/>
              <w:rPr>
                <w:rFonts w:ascii="宋体" w:hAnsi="宋体"/>
                <w:color w:val="000000"/>
                <w:sz w:val="21"/>
                <w:szCs w:val="21"/>
              </w:rPr>
            </w:pPr>
          </w:p>
          <w:p w14:paraId="4C51C80E">
            <w:pPr>
              <w:snapToGrid w:val="0"/>
              <w:spacing w:before="50" w:after="50"/>
              <w:jc w:val="center"/>
              <w:rPr>
                <w:rFonts w:hint="eastAsia" w:ascii="宋体" w:hAnsi="宋体"/>
                <w:color w:val="000000"/>
                <w:sz w:val="21"/>
                <w:szCs w:val="21"/>
              </w:rPr>
            </w:pPr>
            <w:r>
              <w:rPr>
                <w:rFonts w:hint="eastAsia" w:ascii="宋体" w:hAnsi="宋体"/>
                <w:color w:val="000000"/>
                <w:sz w:val="21"/>
                <w:szCs w:val="21"/>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5392560">
            <w:pPr>
              <w:snapToGrid w:val="0"/>
              <w:spacing w:before="50" w:after="50"/>
              <w:jc w:val="center"/>
              <w:rPr>
                <w:rFonts w:hint="eastAsia" w:ascii="宋体" w:hAnsi="宋体"/>
                <w:color w:val="000000"/>
                <w:sz w:val="21"/>
                <w:szCs w:val="21"/>
              </w:rPr>
            </w:pPr>
            <w:r>
              <w:rPr>
                <w:rFonts w:hint="eastAsia" w:ascii="宋体" w:hAnsi="宋体"/>
                <w:color w:val="000000"/>
                <w:sz w:val="21"/>
                <w:szCs w:val="21"/>
              </w:rPr>
              <w:t>制造商</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50AD1100">
            <w:pPr>
              <w:snapToGrid w:val="0"/>
              <w:spacing w:before="50" w:after="50"/>
              <w:jc w:val="center"/>
              <w:rPr>
                <w:rFonts w:hint="eastAsia" w:ascii="宋体" w:hAnsi="宋体"/>
                <w:color w:val="000000"/>
                <w:sz w:val="21"/>
                <w:szCs w:val="21"/>
              </w:rPr>
            </w:pPr>
            <w:r>
              <w:rPr>
                <w:rFonts w:hint="eastAsia" w:ascii="宋体" w:hAnsi="宋体"/>
                <w:color w:val="000000"/>
                <w:sz w:val="21"/>
                <w:szCs w:val="21"/>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21CE4EEC">
            <w:pPr>
              <w:snapToGrid w:val="0"/>
              <w:spacing w:before="50" w:after="50"/>
              <w:jc w:val="center"/>
              <w:rPr>
                <w:rFonts w:hint="eastAsia" w:ascii="宋体" w:hAnsi="宋体"/>
                <w:color w:val="000000"/>
                <w:sz w:val="21"/>
                <w:szCs w:val="21"/>
              </w:rPr>
            </w:pPr>
            <w:r>
              <w:rPr>
                <w:rFonts w:hint="eastAsia" w:ascii="宋体" w:hAnsi="宋体"/>
                <w:color w:val="000000"/>
                <w:sz w:val="21"/>
                <w:szCs w:val="21"/>
              </w:rPr>
              <w:t>参数性能、指标及配置</w:t>
            </w:r>
          </w:p>
        </w:tc>
      </w:tr>
      <w:tr w14:paraId="53EC75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F2FB569">
            <w:pPr>
              <w:snapToGrid w:val="0"/>
              <w:spacing w:before="50" w:after="50"/>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44149AE5">
            <w:pPr>
              <w:snapToGrid w:val="0"/>
              <w:spacing w:before="50" w:after="50"/>
              <w:jc w:val="center"/>
              <w:rPr>
                <w:rFonts w:hint="eastAsia" w:ascii="宋体" w:hAnsi="宋体"/>
                <w:color w:val="000000"/>
                <w:sz w:val="21"/>
                <w:szCs w:val="21"/>
              </w:rPr>
            </w:pPr>
          </w:p>
        </w:tc>
        <w:tc>
          <w:tcPr>
            <w:tcW w:w="448" w:type="pct"/>
            <w:tcBorders>
              <w:top w:val="single" w:color="auto" w:sz="4" w:space="0"/>
              <w:left w:val="single" w:color="auto" w:sz="4" w:space="0"/>
              <w:bottom w:val="single" w:color="auto" w:sz="4" w:space="0"/>
              <w:right w:val="single" w:color="auto" w:sz="4" w:space="0"/>
            </w:tcBorders>
            <w:noWrap w:val="0"/>
            <w:vAlign w:val="center"/>
          </w:tcPr>
          <w:p w14:paraId="70DE894C">
            <w:pPr>
              <w:snapToGrid w:val="0"/>
              <w:spacing w:before="50" w:after="50"/>
              <w:jc w:val="center"/>
              <w:rPr>
                <w:rFonts w:hint="eastAsia" w:ascii="宋体" w:hAnsi="宋体"/>
                <w:color w:val="000000"/>
                <w:sz w:val="21"/>
                <w:szCs w:val="21"/>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71483050">
            <w:pPr>
              <w:snapToGrid w:val="0"/>
              <w:spacing w:before="50" w:after="50"/>
              <w:jc w:val="center"/>
              <w:rPr>
                <w:rFonts w:hint="eastAsia" w:ascii="宋体" w:hAnsi="宋体"/>
                <w:color w:val="000000"/>
                <w:sz w:val="21"/>
                <w:szCs w:val="21"/>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04F343DF">
            <w:pPr>
              <w:snapToGrid w:val="0"/>
              <w:spacing w:before="50" w:after="50"/>
              <w:jc w:val="center"/>
              <w:rPr>
                <w:rFonts w:hint="eastAsia" w:ascii="宋体" w:hAnsi="宋体"/>
                <w:color w:val="000000"/>
                <w:sz w:val="21"/>
                <w:szCs w:val="21"/>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37229C0E">
            <w:pPr>
              <w:snapToGrid w:val="0"/>
              <w:spacing w:before="50" w:after="50"/>
              <w:jc w:val="center"/>
              <w:rPr>
                <w:rFonts w:hint="eastAsia" w:ascii="宋体" w:hAnsi="宋体"/>
                <w:color w:val="000000"/>
                <w:sz w:val="21"/>
                <w:szCs w:val="21"/>
              </w:rPr>
            </w:pPr>
          </w:p>
        </w:tc>
        <w:tc>
          <w:tcPr>
            <w:tcW w:w="411" w:type="pct"/>
            <w:tcBorders>
              <w:top w:val="single" w:color="auto" w:sz="4" w:space="0"/>
              <w:left w:val="single" w:color="auto" w:sz="4" w:space="0"/>
              <w:bottom w:val="single" w:color="auto" w:sz="4" w:space="0"/>
              <w:right w:val="single" w:color="auto" w:sz="4" w:space="0"/>
            </w:tcBorders>
            <w:noWrap w:val="0"/>
            <w:vAlign w:val="center"/>
          </w:tcPr>
          <w:p w14:paraId="6B71886D">
            <w:pPr>
              <w:snapToGrid w:val="0"/>
              <w:spacing w:before="50" w:after="50"/>
              <w:jc w:val="center"/>
              <w:rPr>
                <w:rFonts w:hint="eastAsia" w:ascii="宋体" w:hAnsi="宋体"/>
                <w:color w:val="000000"/>
                <w:sz w:val="21"/>
                <w:szCs w:val="21"/>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730CAE8E">
            <w:pPr>
              <w:snapToGrid w:val="0"/>
              <w:spacing w:before="50" w:after="50"/>
              <w:jc w:val="center"/>
              <w:rPr>
                <w:rFonts w:hint="eastAsia" w:ascii="宋体" w:hAnsi="宋体"/>
                <w:color w:val="000000"/>
                <w:sz w:val="21"/>
                <w:szCs w:val="21"/>
              </w:rPr>
            </w:pPr>
          </w:p>
        </w:tc>
      </w:tr>
      <w:tr w14:paraId="6FC173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7E22071C">
            <w:pPr>
              <w:snapToGrid w:val="0"/>
              <w:spacing w:before="50" w:after="50"/>
              <w:jc w:val="center"/>
              <w:rPr>
                <w:rFonts w:hint="default" w:ascii="宋体" w:hAnsi="宋体"/>
                <w:color w:val="000000"/>
                <w:sz w:val="21"/>
                <w:szCs w:val="21"/>
                <w:lang w:val="en-US" w:eastAsia="zh-CN"/>
              </w:rPr>
            </w:pPr>
            <w:r>
              <w:rPr>
                <w:rFonts w:hint="eastAsia" w:ascii="宋体" w:hAnsi="宋体"/>
                <w:color w:val="000000"/>
                <w:sz w:val="21"/>
                <w:szCs w:val="21"/>
                <w:lang w:val="en-US" w:eastAsia="zh-CN"/>
              </w:rPr>
              <w:t>2</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05362CF8">
            <w:pPr>
              <w:snapToGrid w:val="0"/>
              <w:spacing w:before="50" w:after="50"/>
              <w:jc w:val="center"/>
              <w:rPr>
                <w:rFonts w:hint="eastAsia" w:ascii="宋体" w:hAnsi="宋体"/>
                <w:color w:val="000000"/>
                <w:sz w:val="21"/>
                <w:szCs w:val="21"/>
              </w:rPr>
            </w:pPr>
          </w:p>
        </w:tc>
        <w:tc>
          <w:tcPr>
            <w:tcW w:w="448" w:type="pct"/>
            <w:tcBorders>
              <w:top w:val="single" w:color="auto" w:sz="4" w:space="0"/>
              <w:left w:val="single" w:color="auto" w:sz="4" w:space="0"/>
              <w:bottom w:val="single" w:color="auto" w:sz="4" w:space="0"/>
              <w:right w:val="single" w:color="auto" w:sz="4" w:space="0"/>
            </w:tcBorders>
            <w:noWrap w:val="0"/>
            <w:vAlign w:val="center"/>
          </w:tcPr>
          <w:p w14:paraId="2E973539">
            <w:pPr>
              <w:snapToGrid w:val="0"/>
              <w:spacing w:before="50" w:after="50"/>
              <w:jc w:val="center"/>
              <w:rPr>
                <w:rFonts w:hint="eastAsia" w:ascii="宋体" w:hAnsi="宋体"/>
                <w:color w:val="000000"/>
                <w:sz w:val="21"/>
                <w:szCs w:val="21"/>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4171B7F3">
            <w:pPr>
              <w:snapToGrid w:val="0"/>
              <w:spacing w:before="50" w:after="50"/>
              <w:jc w:val="center"/>
              <w:rPr>
                <w:rFonts w:hint="eastAsia" w:ascii="宋体" w:hAnsi="宋体"/>
                <w:color w:val="000000"/>
                <w:sz w:val="21"/>
                <w:szCs w:val="21"/>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219FA0DE">
            <w:pPr>
              <w:snapToGrid w:val="0"/>
              <w:spacing w:before="50" w:after="50"/>
              <w:jc w:val="center"/>
              <w:rPr>
                <w:rFonts w:hint="eastAsia" w:ascii="宋体" w:hAnsi="宋体"/>
                <w:color w:val="000000"/>
                <w:sz w:val="21"/>
                <w:szCs w:val="21"/>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1072217F">
            <w:pPr>
              <w:snapToGrid w:val="0"/>
              <w:spacing w:before="50" w:after="50"/>
              <w:jc w:val="center"/>
              <w:rPr>
                <w:rFonts w:hint="eastAsia" w:ascii="宋体" w:hAnsi="宋体"/>
                <w:color w:val="000000"/>
                <w:sz w:val="21"/>
                <w:szCs w:val="21"/>
              </w:rPr>
            </w:pPr>
          </w:p>
        </w:tc>
        <w:tc>
          <w:tcPr>
            <w:tcW w:w="411" w:type="pct"/>
            <w:tcBorders>
              <w:top w:val="single" w:color="auto" w:sz="4" w:space="0"/>
              <w:left w:val="single" w:color="auto" w:sz="4" w:space="0"/>
              <w:bottom w:val="single" w:color="auto" w:sz="4" w:space="0"/>
              <w:right w:val="single" w:color="auto" w:sz="4" w:space="0"/>
            </w:tcBorders>
            <w:noWrap w:val="0"/>
            <w:vAlign w:val="center"/>
          </w:tcPr>
          <w:p w14:paraId="4A82A28B">
            <w:pPr>
              <w:snapToGrid w:val="0"/>
              <w:spacing w:before="50" w:after="50"/>
              <w:jc w:val="center"/>
              <w:rPr>
                <w:rFonts w:hint="eastAsia" w:ascii="宋体" w:hAnsi="宋体"/>
                <w:color w:val="000000"/>
                <w:sz w:val="21"/>
                <w:szCs w:val="21"/>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570E418D">
            <w:pPr>
              <w:snapToGrid w:val="0"/>
              <w:spacing w:before="50" w:after="50"/>
              <w:jc w:val="center"/>
              <w:rPr>
                <w:rFonts w:hint="eastAsia" w:ascii="宋体" w:hAnsi="宋体"/>
                <w:color w:val="000000"/>
                <w:sz w:val="21"/>
                <w:szCs w:val="21"/>
              </w:rPr>
            </w:pPr>
          </w:p>
        </w:tc>
      </w:tr>
      <w:tr w14:paraId="22EBD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07582B7F">
            <w:pPr>
              <w:snapToGrid w:val="0"/>
              <w:spacing w:before="50" w:after="50"/>
              <w:jc w:val="center"/>
              <w:rPr>
                <w:rFonts w:hint="default" w:ascii="宋体" w:hAnsi="宋体"/>
                <w:color w:val="000000"/>
                <w:sz w:val="21"/>
                <w:szCs w:val="21"/>
                <w:lang w:val="en-US" w:eastAsia="zh-CN"/>
              </w:rPr>
            </w:pPr>
            <w:r>
              <w:rPr>
                <w:rFonts w:hint="eastAsia" w:ascii="宋体" w:hAnsi="宋体"/>
                <w:color w:val="000000"/>
                <w:sz w:val="21"/>
                <w:szCs w:val="21"/>
                <w:lang w:val="en-US" w:eastAsia="zh-CN"/>
              </w:rPr>
              <w:t>...</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6C194679">
            <w:pPr>
              <w:snapToGrid w:val="0"/>
              <w:spacing w:before="50" w:after="50"/>
              <w:jc w:val="center"/>
              <w:rPr>
                <w:rFonts w:hint="eastAsia" w:ascii="宋体" w:hAnsi="宋体"/>
                <w:color w:val="000000"/>
                <w:sz w:val="21"/>
                <w:szCs w:val="21"/>
              </w:rPr>
            </w:pPr>
          </w:p>
        </w:tc>
        <w:tc>
          <w:tcPr>
            <w:tcW w:w="448" w:type="pct"/>
            <w:tcBorders>
              <w:top w:val="single" w:color="auto" w:sz="4" w:space="0"/>
              <w:left w:val="single" w:color="auto" w:sz="4" w:space="0"/>
              <w:bottom w:val="single" w:color="auto" w:sz="4" w:space="0"/>
              <w:right w:val="single" w:color="auto" w:sz="4" w:space="0"/>
            </w:tcBorders>
            <w:noWrap w:val="0"/>
            <w:vAlign w:val="center"/>
          </w:tcPr>
          <w:p w14:paraId="201CEAC0">
            <w:pPr>
              <w:snapToGrid w:val="0"/>
              <w:spacing w:before="50" w:after="50"/>
              <w:jc w:val="center"/>
              <w:rPr>
                <w:rFonts w:hint="eastAsia" w:ascii="宋体" w:hAnsi="宋体"/>
                <w:color w:val="000000"/>
                <w:sz w:val="21"/>
                <w:szCs w:val="21"/>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0FBF5991">
            <w:pPr>
              <w:snapToGrid w:val="0"/>
              <w:spacing w:before="50" w:after="50"/>
              <w:jc w:val="center"/>
              <w:rPr>
                <w:rFonts w:hint="eastAsia" w:ascii="宋体" w:hAnsi="宋体"/>
                <w:color w:val="000000"/>
                <w:sz w:val="21"/>
                <w:szCs w:val="21"/>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0ADAF48A">
            <w:pPr>
              <w:snapToGrid w:val="0"/>
              <w:spacing w:before="50" w:after="50"/>
              <w:jc w:val="center"/>
              <w:rPr>
                <w:rFonts w:hint="eastAsia" w:ascii="宋体" w:hAnsi="宋体"/>
                <w:color w:val="000000"/>
                <w:sz w:val="21"/>
                <w:szCs w:val="21"/>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3A58DB69">
            <w:pPr>
              <w:snapToGrid w:val="0"/>
              <w:spacing w:before="50" w:after="50"/>
              <w:jc w:val="center"/>
              <w:rPr>
                <w:rFonts w:hint="eastAsia" w:ascii="宋体" w:hAnsi="宋体"/>
                <w:color w:val="000000"/>
                <w:sz w:val="21"/>
                <w:szCs w:val="21"/>
              </w:rPr>
            </w:pPr>
          </w:p>
        </w:tc>
        <w:tc>
          <w:tcPr>
            <w:tcW w:w="411" w:type="pct"/>
            <w:tcBorders>
              <w:top w:val="single" w:color="auto" w:sz="4" w:space="0"/>
              <w:left w:val="single" w:color="auto" w:sz="4" w:space="0"/>
              <w:bottom w:val="single" w:color="auto" w:sz="4" w:space="0"/>
              <w:right w:val="single" w:color="auto" w:sz="4" w:space="0"/>
            </w:tcBorders>
            <w:noWrap w:val="0"/>
            <w:vAlign w:val="center"/>
          </w:tcPr>
          <w:p w14:paraId="79F31054">
            <w:pPr>
              <w:snapToGrid w:val="0"/>
              <w:spacing w:before="50" w:after="50"/>
              <w:jc w:val="center"/>
              <w:rPr>
                <w:rFonts w:hint="eastAsia" w:ascii="宋体" w:hAnsi="宋体"/>
                <w:color w:val="000000"/>
                <w:sz w:val="21"/>
                <w:szCs w:val="21"/>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300CF1E3">
            <w:pPr>
              <w:snapToGrid w:val="0"/>
              <w:spacing w:before="50" w:after="50"/>
              <w:jc w:val="center"/>
              <w:rPr>
                <w:rFonts w:hint="eastAsia" w:ascii="宋体" w:hAnsi="宋体"/>
                <w:color w:val="000000"/>
                <w:sz w:val="21"/>
                <w:szCs w:val="21"/>
              </w:rPr>
            </w:pPr>
          </w:p>
        </w:tc>
      </w:tr>
    </w:tbl>
    <w:p w14:paraId="6E8BB656">
      <w:pPr>
        <w:spacing w:line="360" w:lineRule="auto"/>
        <w:contextualSpacing/>
        <w:rPr>
          <w:rFonts w:hint="eastAsia" w:ascii="宋体" w:hAnsi="宋体" w:cs="宋体"/>
          <w:color w:val="000000"/>
          <w:sz w:val="21"/>
          <w:szCs w:val="21"/>
        </w:rPr>
      </w:pPr>
    </w:p>
    <w:p w14:paraId="2548CD74">
      <w:pPr>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备注：</w:t>
      </w:r>
    </w:p>
    <w:p w14:paraId="57AB028B">
      <w:pPr>
        <w:tabs>
          <w:tab w:val="left" w:pos="1065"/>
        </w:tabs>
        <w:adjustRightInd w:val="0"/>
        <w:spacing w:line="360" w:lineRule="auto"/>
        <w:contextualSpacing/>
        <w:rPr>
          <w:rFonts w:hint="eastAsia" w:ascii="宋体" w:hAnsi="宋体" w:cs="宋体"/>
          <w:color w:val="000000"/>
          <w:sz w:val="21"/>
          <w:szCs w:val="21"/>
        </w:rPr>
      </w:pPr>
      <w:r>
        <w:rPr>
          <w:rFonts w:hint="eastAsia" w:ascii="宋体" w:hAnsi="宋体" w:cs="宋体"/>
          <w:b/>
          <w:bCs/>
          <w:color w:val="000000"/>
          <w:sz w:val="21"/>
          <w:szCs w:val="21"/>
        </w:rPr>
        <w:t>以上性能配置清单中“</w:t>
      </w:r>
      <w:r>
        <w:rPr>
          <w:rFonts w:hint="eastAsia" w:ascii="宋体" w:hAnsi="宋体" w:cs="宋体"/>
          <w:b/>
          <w:bCs/>
          <w:color w:val="000000"/>
          <w:sz w:val="21"/>
          <w:szCs w:val="21"/>
          <w:lang w:val="en-US" w:eastAsia="zh-CN"/>
        </w:rPr>
        <w:t>标的</w:t>
      </w:r>
      <w:r>
        <w:rPr>
          <w:rFonts w:hint="eastAsia" w:ascii="宋体" w:hAnsi="宋体" w:cs="宋体"/>
          <w:b/>
          <w:bCs/>
          <w:color w:val="000000"/>
          <w:sz w:val="21"/>
          <w:szCs w:val="21"/>
        </w:rPr>
        <w:t>名称、数量及单位、品牌、规格型号、制造商、原产地、参数性能、指标及配置”必须如实填写完整，品牌、规格型号没有则填无，填写有缺漏的，响应文件作无效处理</w:t>
      </w:r>
      <w:r>
        <w:rPr>
          <w:rFonts w:hint="eastAsia" w:ascii="宋体" w:hAnsi="宋体" w:cs="宋体"/>
          <w:b/>
          <w:color w:val="000000"/>
          <w:sz w:val="21"/>
          <w:szCs w:val="21"/>
        </w:rPr>
        <w:t>。</w:t>
      </w:r>
      <w:r>
        <w:rPr>
          <w:rFonts w:hint="eastAsia" w:ascii="宋体" w:hAnsi="宋体" w:cs="宋体"/>
          <w:b w:val="0"/>
          <w:bCs/>
          <w:color w:val="000000"/>
          <w:sz w:val="21"/>
          <w:szCs w:val="21"/>
          <w:lang w:val="en-US" w:eastAsia="zh-CN"/>
        </w:rPr>
        <w:t>标的</w:t>
      </w:r>
      <w:r>
        <w:rPr>
          <w:rFonts w:hint="eastAsia" w:ascii="宋体" w:hAnsi="宋体" w:cs="宋体"/>
          <w:b w:val="0"/>
          <w:bCs/>
          <w:color w:val="000000"/>
          <w:sz w:val="21"/>
          <w:szCs w:val="21"/>
        </w:rPr>
        <w:t>名称</w:t>
      </w:r>
      <w:r>
        <w:rPr>
          <w:rFonts w:hint="eastAsia" w:ascii="宋体" w:hAnsi="宋体" w:cs="宋体"/>
          <w:color w:val="000000"/>
          <w:sz w:val="21"/>
          <w:szCs w:val="21"/>
        </w:rPr>
        <w:t>、数量及单位必须与“货物需求一览表”一致，</w:t>
      </w:r>
      <w:r>
        <w:rPr>
          <w:rFonts w:hint="eastAsia" w:ascii="宋体" w:hAnsi="宋体" w:cs="宋体"/>
          <w:bCs/>
          <w:color w:val="000000"/>
          <w:sz w:val="21"/>
          <w:szCs w:val="21"/>
        </w:rPr>
        <w:t>否则响应文件作无效处理</w:t>
      </w:r>
      <w:r>
        <w:rPr>
          <w:rFonts w:hint="eastAsia" w:ascii="宋体" w:hAnsi="宋体" w:cs="宋体"/>
          <w:b/>
          <w:color w:val="000000"/>
          <w:sz w:val="21"/>
          <w:szCs w:val="21"/>
        </w:rPr>
        <w:t>。</w:t>
      </w:r>
      <w:r>
        <w:rPr>
          <w:rFonts w:hint="eastAsia" w:ascii="宋体" w:hAnsi="宋体" w:cs="宋体"/>
          <w:color w:val="000000"/>
          <w:sz w:val="21"/>
          <w:szCs w:val="21"/>
        </w:rPr>
        <w:tab/>
      </w:r>
    </w:p>
    <w:p w14:paraId="18EBDB5A">
      <w:pPr>
        <w:adjustRightInd w:val="0"/>
        <w:spacing w:line="360" w:lineRule="auto"/>
        <w:contextualSpacing/>
        <w:jc w:val="left"/>
        <w:rPr>
          <w:rFonts w:hint="eastAsia" w:ascii="宋体" w:hAnsi="宋体" w:cs="宋体"/>
          <w:color w:val="000000"/>
          <w:sz w:val="21"/>
          <w:szCs w:val="21"/>
        </w:rPr>
      </w:pPr>
    </w:p>
    <w:p w14:paraId="7633D8F3">
      <w:pPr>
        <w:autoSpaceDE w:val="0"/>
        <w:autoSpaceDN w:val="0"/>
        <w:spacing w:line="360" w:lineRule="auto"/>
        <w:ind w:firstLine="3150" w:firstLineChars="1500"/>
        <w:rPr>
          <w:rFonts w:hint="eastAsia" w:ascii="宋体" w:hAnsi="宋体" w:cs="宋体"/>
          <w:kern w:val="0"/>
          <w:sz w:val="21"/>
          <w:szCs w:val="21"/>
          <w:lang w:val="zh-CN" w:eastAsia="zh-CN"/>
        </w:rPr>
      </w:pPr>
    </w:p>
    <w:p w14:paraId="402F2CD2">
      <w:pPr>
        <w:autoSpaceDE w:val="0"/>
        <w:autoSpaceDN w:val="0"/>
        <w:spacing w:line="360" w:lineRule="auto"/>
        <w:ind w:firstLine="3150" w:firstLineChars="1500"/>
        <w:rPr>
          <w:rFonts w:hint="default" w:ascii="宋体" w:hAnsi="宋体" w:cs="宋体"/>
          <w:kern w:val="0"/>
          <w:sz w:val="21"/>
          <w:szCs w:val="21"/>
          <w:u w:val="single"/>
          <w:lang w:val="en-US"/>
        </w:rPr>
      </w:pPr>
      <w:r>
        <w:rPr>
          <w:rFonts w:hint="eastAsia" w:ascii="宋体" w:hAnsi="宋体" w:cs="宋体"/>
          <w:kern w:val="0"/>
          <w:sz w:val="21"/>
          <w:szCs w:val="21"/>
          <w:lang w:val="zh-CN" w:eastAsia="zh-CN"/>
        </w:rPr>
        <w:t>法定代表人或者委托代理人（签字</w:t>
      </w:r>
      <w:r>
        <w:rPr>
          <w:rFonts w:hint="eastAsia" w:ascii="宋体" w:hAnsi="宋体" w:cs="宋体"/>
          <w:kern w:val="0"/>
          <w:sz w:val="21"/>
          <w:szCs w:val="21"/>
          <w:lang w:val="en-US" w:eastAsia="zh-CN"/>
        </w:rPr>
        <w:t>或</w:t>
      </w:r>
      <w:r>
        <w:rPr>
          <w:rFonts w:hint="eastAsia" w:ascii="宋体" w:hAnsi="宋体" w:cs="宋体"/>
          <w:kern w:val="0"/>
          <w:sz w:val="21"/>
          <w:szCs w:val="21"/>
          <w:lang w:val="zh-CN" w:eastAsia="zh-CN"/>
        </w:rPr>
        <w:t xml:space="preserve">电子签名）： </w:t>
      </w:r>
      <w:r>
        <w:rPr>
          <w:rFonts w:hint="eastAsia" w:ascii="宋体" w:hAnsi="宋体" w:cs="宋体"/>
          <w:kern w:val="0"/>
          <w:sz w:val="21"/>
          <w:szCs w:val="21"/>
          <w:u w:val="single"/>
          <w:lang w:val="en-US" w:eastAsia="zh-CN"/>
        </w:rPr>
        <w:t xml:space="preserve">              </w:t>
      </w:r>
    </w:p>
    <w:p w14:paraId="708112E1">
      <w:pPr>
        <w:autoSpaceDE w:val="0"/>
        <w:autoSpaceDN w:val="0"/>
        <w:spacing w:line="360" w:lineRule="auto"/>
        <w:ind w:firstLine="5670" w:firstLineChars="2700"/>
        <w:rPr>
          <w:rFonts w:hint="default" w:ascii="宋体" w:hAnsi="宋体" w:cs="宋体"/>
          <w:kern w:val="0"/>
          <w:sz w:val="21"/>
          <w:szCs w:val="21"/>
          <w:u w:val="single"/>
          <w:lang w:val="en-US"/>
        </w:rPr>
      </w:pPr>
      <w:r>
        <w:rPr>
          <w:rFonts w:hint="eastAsia" w:ascii="宋体" w:hAnsi="宋体" w:cs="宋体"/>
          <w:kern w:val="0"/>
          <w:sz w:val="21"/>
          <w:szCs w:val="21"/>
          <w:lang w:val="zh-CN" w:eastAsia="zh-CN"/>
        </w:rPr>
        <w:t>供应商（盖公章）：</w:t>
      </w:r>
      <w:r>
        <w:rPr>
          <w:rFonts w:hint="eastAsia" w:ascii="宋体" w:hAnsi="宋体" w:cs="宋体"/>
          <w:kern w:val="0"/>
          <w:sz w:val="21"/>
          <w:szCs w:val="21"/>
          <w:u w:val="single"/>
          <w:lang w:val="en-US" w:eastAsia="zh-CN"/>
        </w:rPr>
        <w:t xml:space="preserve">                  </w:t>
      </w:r>
    </w:p>
    <w:p w14:paraId="4332D35C">
      <w:pPr>
        <w:autoSpaceDE w:val="0"/>
        <w:autoSpaceDN w:val="0"/>
        <w:spacing w:line="360" w:lineRule="auto"/>
        <w:ind w:firstLine="6720" w:firstLineChars="3200"/>
        <w:rPr>
          <w:rFonts w:hint="eastAsia" w:ascii="宋体" w:hAnsi="宋体" w:cs="宋体"/>
          <w:kern w:val="0"/>
          <w:sz w:val="21"/>
          <w:szCs w:val="21"/>
          <w:lang w:val="zh-CN"/>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D25326B">
      <w:pPr>
        <w:autoSpaceDE w:val="0"/>
        <w:autoSpaceDN w:val="0"/>
        <w:spacing w:line="360" w:lineRule="auto"/>
        <w:ind w:firstLine="6930" w:firstLineChars="3300"/>
        <w:rPr>
          <w:rFonts w:hint="eastAsia" w:ascii="宋体" w:hAnsi="宋体" w:cs="宋体"/>
          <w:kern w:val="0"/>
          <w:sz w:val="21"/>
          <w:szCs w:val="21"/>
          <w:lang w:val="zh-CN"/>
        </w:rPr>
      </w:pPr>
    </w:p>
    <w:p w14:paraId="73459C12">
      <w:pPr>
        <w:autoSpaceDE w:val="0"/>
        <w:autoSpaceDN w:val="0"/>
        <w:spacing w:line="360" w:lineRule="auto"/>
        <w:ind w:firstLine="6930" w:firstLineChars="3300"/>
        <w:rPr>
          <w:rFonts w:hint="eastAsia" w:ascii="宋体" w:hAnsi="宋体" w:cs="宋体"/>
          <w:kern w:val="0"/>
          <w:sz w:val="21"/>
          <w:szCs w:val="21"/>
          <w:lang w:val="zh-CN"/>
        </w:rPr>
      </w:pPr>
    </w:p>
    <w:p w14:paraId="27745F2D">
      <w:pPr>
        <w:autoSpaceDE w:val="0"/>
        <w:autoSpaceDN w:val="0"/>
        <w:spacing w:line="360" w:lineRule="auto"/>
        <w:ind w:firstLine="6930" w:firstLineChars="3300"/>
        <w:rPr>
          <w:rFonts w:hint="eastAsia" w:ascii="宋体" w:hAnsi="宋体" w:cs="宋体"/>
          <w:kern w:val="0"/>
          <w:sz w:val="21"/>
          <w:szCs w:val="21"/>
          <w:lang w:val="zh-CN"/>
        </w:rPr>
      </w:pPr>
    </w:p>
    <w:p w14:paraId="5ADE3C8F">
      <w:pPr>
        <w:autoSpaceDE w:val="0"/>
        <w:autoSpaceDN w:val="0"/>
        <w:spacing w:line="360" w:lineRule="auto"/>
        <w:ind w:firstLine="6930" w:firstLineChars="3300"/>
        <w:rPr>
          <w:rFonts w:hint="eastAsia" w:ascii="宋体" w:hAnsi="宋体" w:cs="宋体"/>
          <w:kern w:val="0"/>
          <w:sz w:val="21"/>
          <w:szCs w:val="21"/>
          <w:lang w:val="zh-CN"/>
        </w:rPr>
      </w:pPr>
    </w:p>
    <w:p w14:paraId="00776EE9">
      <w:pPr>
        <w:autoSpaceDE w:val="0"/>
        <w:autoSpaceDN w:val="0"/>
        <w:spacing w:line="360" w:lineRule="auto"/>
        <w:ind w:firstLine="6930" w:firstLineChars="3300"/>
        <w:rPr>
          <w:rFonts w:hint="eastAsia" w:ascii="宋体" w:hAnsi="宋体" w:cs="宋体"/>
          <w:kern w:val="0"/>
          <w:sz w:val="21"/>
          <w:szCs w:val="21"/>
          <w:lang w:val="zh-CN"/>
        </w:rPr>
      </w:pPr>
    </w:p>
    <w:p w14:paraId="4539D82C">
      <w:pPr>
        <w:adjustRightInd w:val="0"/>
        <w:snapToGrid w:val="0"/>
        <w:spacing w:line="300" w:lineRule="auto"/>
        <w:jc w:val="both"/>
        <w:rPr>
          <w:rFonts w:hint="eastAsia" w:ascii="方正小标宋简体" w:hAnsi="方正小标宋简体" w:eastAsia="方正小标宋简体" w:cs="方正小标宋简体"/>
          <w:bCs/>
          <w:color w:val="auto"/>
          <w:sz w:val="28"/>
          <w:szCs w:val="28"/>
          <w:lang w:val="en-US" w:eastAsia="zh-CN"/>
        </w:rPr>
      </w:pPr>
    </w:p>
    <w:p w14:paraId="5FF59745">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lang w:val="en-US" w:eastAsia="zh-CN"/>
        </w:rPr>
      </w:pPr>
    </w:p>
    <w:p w14:paraId="5E99DD7C">
      <w:pPr>
        <w:adjustRightInd w:val="0"/>
        <w:snapToGrid w:val="0"/>
        <w:spacing w:line="300" w:lineRule="auto"/>
        <w:jc w:val="both"/>
        <w:rPr>
          <w:rFonts w:hint="eastAsia" w:ascii="方正小标宋简体" w:hAnsi="方正小标宋简体" w:eastAsia="方正小标宋简体" w:cs="方正小标宋简体"/>
          <w:bCs/>
          <w:color w:val="auto"/>
          <w:sz w:val="28"/>
          <w:szCs w:val="28"/>
          <w:lang w:val="en-US" w:eastAsia="zh-CN"/>
        </w:rPr>
      </w:pPr>
    </w:p>
    <w:p w14:paraId="7F4B0369">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lang w:val="en-US" w:eastAsia="zh-CN"/>
        </w:rPr>
      </w:pPr>
    </w:p>
    <w:p w14:paraId="6B6E404A">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rPr>
      </w:pPr>
      <w:r>
        <w:rPr>
          <w:rFonts w:hint="eastAsia" w:ascii="方正小标宋简体" w:hAnsi="方正小标宋简体" w:eastAsia="方正小标宋简体" w:cs="方正小标宋简体"/>
          <w:bCs/>
          <w:color w:val="auto"/>
          <w:sz w:val="28"/>
          <w:szCs w:val="28"/>
          <w:lang w:val="en-US" w:eastAsia="zh-CN"/>
        </w:rPr>
        <w:t>技术</w:t>
      </w:r>
      <w:r>
        <w:rPr>
          <w:rFonts w:hint="eastAsia" w:ascii="方正小标宋简体" w:hAnsi="方正小标宋简体" w:eastAsia="方正小标宋简体" w:cs="方正小标宋简体"/>
          <w:bCs/>
          <w:color w:val="auto"/>
          <w:sz w:val="28"/>
          <w:szCs w:val="28"/>
        </w:rPr>
        <w:t>需求偏离表</w:t>
      </w:r>
    </w:p>
    <w:p w14:paraId="22FE2E24">
      <w:pPr>
        <w:spacing w:line="520" w:lineRule="exact"/>
        <w:rPr>
          <w:rFonts w:hint="eastAsia" w:ascii="仿宋_GB2312" w:hAnsi="仿宋_GB2312" w:eastAsia="仿宋_GB2312" w:cs="仿宋_GB2312"/>
          <w:color w:val="auto"/>
          <w:sz w:val="32"/>
          <w:szCs w:val="32"/>
        </w:rPr>
      </w:pPr>
    </w:p>
    <w:p w14:paraId="44E50529">
      <w:pPr>
        <w:spacing w:line="360" w:lineRule="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项目编号：</w:t>
      </w:r>
      <w:r>
        <w:rPr>
          <w:rFonts w:hint="eastAsia" w:asciiTheme="minorEastAsia" w:hAnsiTheme="minorEastAsia" w:eastAsiaTheme="minorEastAsia" w:cstheme="minorEastAsia"/>
          <w:color w:val="auto"/>
          <w:sz w:val="21"/>
          <w:szCs w:val="21"/>
          <w:u w:val="single"/>
        </w:rPr>
        <w:t xml:space="preserve">                 </w:t>
      </w:r>
    </w:p>
    <w:p w14:paraId="6C3F7DD4">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项目名称：</w:t>
      </w:r>
      <w:r>
        <w:rPr>
          <w:rFonts w:hint="eastAsia" w:asciiTheme="minorEastAsia" w:hAnsiTheme="minorEastAsia" w:eastAsiaTheme="minorEastAsia" w:cstheme="minorEastAsia"/>
          <w:color w:val="auto"/>
          <w:sz w:val="21"/>
          <w:szCs w:val="21"/>
          <w:u w:val="single"/>
        </w:rPr>
        <w:t xml:space="preserve">                 </w:t>
      </w:r>
    </w:p>
    <w:tbl>
      <w:tblPr>
        <w:tblStyle w:val="19"/>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7DF5E0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16" w:type="dxa"/>
            <w:noWrap w:val="0"/>
            <w:vAlign w:val="center"/>
          </w:tcPr>
          <w:p w14:paraId="53D820F7">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49" w:name="_Toc173211900"/>
            <w:bookmarkStart w:id="50" w:name="_Toc173066401"/>
            <w:bookmarkStart w:id="51" w:name="_Toc383699906"/>
            <w:bookmarkStart w:id="52" w:name="_Toc301781611"/>
            <w:bookmarkStart w:id="53" w:name="_Toc254970588"/>
            <w:bookmarkStart w:id="54" w:name="_Toc254970729"/>
            <w:bookmarkStart w:id="55" w:name="_Toc295404981"/>
            <w:bookmarkStart w:id="56" w:name="_Toc297193185"/>
            <w:bookmarkStart w:id="57" w:name="_Toc373333689"/>
            <w:r>
              <w:rPr>
                <w:rFonts w:hint="eastAsia" w:asciiTheme="minorEastAsia" w:hAnsiTheme="minorEastAsia" w:eastAsiaTheme="minorEastAsia" w:cstheme="minorEastAsia"/>
                <w:color w:val="auto"/>
                <w:kern w:val="2"/>
                <w:sz w:val="21"/>
                <w:szCs w:val="21"/>
                <w:lang w:val="en-US" w:eastAsia="zh-CN"/>
              </w:rPr>
              <w:t>序号</w:t>
            </w:r>
            <w:bookmarkEnd w:id="49"/>
            <w:bookmarkEnd w:id="50"/>
            <w:bookmarkEnd w:id="51"/>
            <w:bookmarkEnd w:id="52"/>
            <w:bookmarkEnd w:id="53"/>
            <w:bookmarkEnd w:id="54"/>
            <w:bookmarkEnd w:id="55"/>
            <w:bookmarkEnd w:id="56"/>
            <w:bookmarkEnd w:id="57"/>
          </w:p>
        </w:tc>
        <w:tc>
          <w:tcPr>
            <w:tcW w:w="915" w:type="dxa"/>
            <w:tcBorders>
              <w:right w:val="single" w:color="auto" w:sz="4" w:space="0"/>
            </w:tcBorders>
            <w:noWrap w:val="0"/>
            <w:vAlign w:val="center"/>
          </w:tcPr>
          <w:p w14:paraId="37E28D06">
            <w:pPr>
              <w:pStyle w:val="11"/>
              <w:spacing w:line="360" w:lineRule="auto"/>
              <w:ind w:firstLine="0" w:firstLineChars="0"/>
              <w:jc w:val="center"/>
              <w:rPr>
                <w:rFonts w:hint="default" w:asciiTheme="minorEastAsia" w:hAnsiTheme="minorEastAsia" w:eastAsiaTheme="minorEastAsia" w:cstheme="minorEastAsia"/>
                <w:color w:val="auto"/>
                <w:kern w:val="2"/>
                <w:sz w:val="21"/>
                <w:szCs w:val="21"/>
                <w:lang w:val="en-US" w:eastAsia="zh-CN"/>
              </w:rPr>
            </w:pPr>
            <w:r>
              <w:rPr>
                <w:rFonts w:hint="default" w:asciiTheme="minorEastAsia" w:hAnsiTheme="minorEastAsia" w:eastAsiaTheme="minorEastAsia" w:cstheme="minorEastAsia"/>
                <w:color w:val="auto"/>
                <w:kern w:val="2"/>
                <w:sz w:val="21"/>
                <w:szCs w:val="21"/>
                <w:lang w:val="en-US" w:eastAsia="zh-CN"/>
              </w:rPr>
              <w:t>标的名称</w:t>
            </w:r>
          </w:p>
        </w:tc>
        <w:tc>
          <w:tcPr>
            <w:tcW w:w="3038" w:type="dxa"/>
            <w:tcBorders>
              <w:left w:val="single" w:color="auto" w:sz="4" w:space="0"/>
            </w:tcBorders>
            <w:noWrap w:val="0"/>
            <w:vAlign w:val="center"/>
          </w:tcPr>
          <w:p w14:paraId="0F46DB1D">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谈判文件技术需求</w:t>
            </w:r>
          </w:p>
        </w:tc>
        <w:tc>
          <w:tcPr>
            <w:tcW w:w="2734" w:type="dxa"/>
            <w:noWrap w:val="0"/>
            <w:vAlign w:val="center"/>
          </w:tcPr>
          <w:p w14:paraId="3C2C20BF">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58" w:name="_Toc173066403"/>
            <w:bookmarkStart w:id="59" w:name="_Toc301781613"/>
            <w:bookmarkStart w:id="60" w:name="_Toc373333691"/>
            <w:bookmarkStart w:id="61" w:name="_Toc173211902"/>
            <w:bookmarkStart w:id="62" w:name="_Toc297193187"/>
            <w:bookmarkStart w:id="63" w:name="_Toc383699908"/>
            <w:bookmarkStart w:id="64" w:name="_Toc254970590"/>
            <w:bookmarkStart w:id="65" w:name="_Toc295404983"/>
            <w:bookmarkStart w:id="66" w:name="_Toc254970731"/>
            <w:r>
              <w:rPr>
                <w:rFonts w:hint="eastAsia" w:asciiTheme="minorEastAsia" w:hAnsiTheme="minorEastAsia" w:eastAsiaTheme="minorEastAsia" w:cstheme="minorEastAsia"/>
                <w:color w:val="auto"/>
                <w:kern w:val="2"/>
                <w:sz w:val="21"/>
                <w:szCs w:val="21"/>
                <w:lang w:val="en-US" w:eastAsia="zh-CN"/>
              </w:rPr>
              <w:t>竞标响应</w:t>
            </w:r>
            <w:bookmarkEnd w:id="58"/>
            <w:bookmarkEnd w:id="59"/>
            <w:bookmarkEnd w:id="60"/>
            <w:bookmarkEnd w:id="61"/>
            <w:bookmarkEnd w:id="62"/>
            <w:bookmarkEnd w:id="63"/>
            <w:bookmarkEnd w:id="64"/>
            <w:bookmarkEnd w:id="65"/>
            <w:bookmarkEnd w:id="66"/>
          </w:p>
        </w:tc>
        <w:tc>
          <w:tcPr>
            <w:tcW w:w="1492" w:type="dxa"/>
            <w:noWrap w:val="0"/>
            <w:vAlign w:val="center"/>
          </w:tcPr>
          <w:p w14:paraId="6F5D5F41">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67" w:name="_Toc254970591"/>
            <w:bookmarkStart w:id="68" w:name="_Toc297193188"/>
            <w:bookmarkStart w:id="69" w:name="_Toc383699909"/>
            <w:bookmarkStart w:id="70" w:name="_Toc173211903"/>
            <w:bookmarkStart w:id="71" w:name="_Toc373333692"/>
            <w:bookmarkStart w:id="72" w:name="_Toc295404984"/>
            <w:bookmarkStart w:id="73" w:name="_Toc254970732"/>
            <w:bookmarkStart w:id="74" w:name="_Toc301781614"/>
            <w:bookmarkStart w:id="75" w:name="_Toc173066404"/>
            <w:r>
              <w:rPr>
                <w:rFonts w:hint="eastAsia" w:asciiTheme="minorEastAsia" w:hAnsiTheme="minorEastAsia" w:eastAsiaTheme="minorEastAsia" w:cstheme="minorEastAsia"/>
                <w:color w:val="auto"/>
                <w:kern w:val="2"/>
                <w:sz w:val="21"/>
                <w:szCs w:val="21"/>
                <w:lang w:val="en-US" w:eastAsia="zh-CN"/>
              </w:rPr>
              <w:t>偏离</w:t>
            </w:r>
            <w:bookmarkEnd w:id="67"/>
            <w:bookmarkEnd w:id="68"/>
            <w:bookmarkEnd w:id="69"/>
            <w:bookmarkEnd w:id="70"/>
            <w:bookmarkEnd w:id="71"/>
            <w:bookmarkEnd w:id="72"/>
            <w:bookmarkEnd w:id="73"/>
            <w:bookmarkEnd w:id="74"/>
            <w:bookmarkEnd w:id="75"/>
            <w:bookmarkStart w:id="76" w:name="_Toc373333693"/>
            <w:bookmarkStart w:id="77" w:name="_Toc297193189"/>
            <w:bookmarkStart w:id="78" w:name="_Toc173211904"/>
            <w:bookmarkStart w:id="79" w:name="_Toc254970592"/>
            <w:bookmarkStart w:id="80" w:name="_Toc301781615"/>
            <w:bookmarkStart w:id="81" w:name="_Toc295404985"/>
            <w:bookmarkStart w:id="82" w:name="_Toc383699910"/>
            <w:bookmarkStart w:id="83" w:name="_Toc173066405"/>
            <w:bookmarkStart w:id="84" w:name="_Toc254970733"/>
            <w:r>
              <w:rPr>
                <w:rFonts w:hint="eastAsia" w:asciiTheme="minorEastAsia" w:hAnsiTheme="minorEastAsia" w:eastAsiaTheme="minorEastAsia" w:cstheme="minorEastAsia"/>
                <w:color w:val="auto"/>
                <w:kern w:val="2"/>
                <w:sz w:val="21"/>
                <w:szCs w:val="21"/>
                <w:lang w:val="en-US" w:eastAsia="zh-CN"/>
              </w:rPr>
              <w:t>说明</w:t>
            </w:r>
            <w:bookmarkEnd w:id="76"/>
            <w:bookmarkEnd w:id="77"/>
            <w:bookmarkEnd w:id="78"/>
            <w:bookmarkEnd w:id="79"/>
            <w:bookmarkEnd w:id="80"/>
            <w:bookmarkEnd w:id="81"/>
            <w:bookmarkEnd w:id="82"/>
            <w:bookmarkEnd w:id="83"/>
            <w:bookmarkEnd w:id="84"/>
          </w:p>
        </w:tc>
      </w:tr>
      <w:tr w14:paraId="58AE7B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4BBA1E38">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85" w:name="_Toc173066406"/>
            <w:bookmarkStart w:id="86" w:name="_Toc297193190"/>
            <w:bookmarkStart w:id="87" w:name="_Toc383699911"/>
            <w:bookmarkStart w:id="88" w:name="_Toc295404986"/>
            <w:bookmarkStart w:id="89" w:name="_Toc373333694"/>
            <w:bookmarkStart w:id="90" w:name="_Toc254970593"/>
            <w:bookmarkStart w:id="91" w:name="_Toc254970734"/>
            <w:bookmarkStart w:id="92" w:name="_Toc173211905"/>
            <w:bookmarkStart w:id="93" w:name="_Toc301781616"/>
            <w:r>
              <w:rPr>
                <w:rFonts w:hint="eastAsia" w:asciiTheme="minorEastAsia" w:hAnsiTheme="minorEastAsia" w:eastAsiaTheme="minorEastAsia" w:cstheme="minorEastAsia"/>
                <w:color w:val="auto"/>
                <w:kern w:val="2"/>
                <w:sz w:val="21"/>
                <w:szCs w:val="21"/>
                <w:lang w:val="en-US" w:eastAsia="zh-CN"/>
              </w:rPr>
              <w:t>1</w:t>
            </w:r>
            <w:bookmarkEnd w:id="85"/>
            <w:bookmarkEnd w:id="86"/>
            <w:bookmarkEnd w:id="87"/>
            <w:bookmarkEnd w:id="88"/>
            <w:bookmarkEnd w:id="89"/>
            <w:bookmarkEnd w:id="90"/>
            <w:bookmarkEnd w:id="91"/>
            <w:bookmarkEnd w:id="92"/>
            <w:bookmarkEnd w:id="93"/>
          </w:p>
        </w:tc>
        <w:tc>
          <w:tcPr>
            <w:tcW w:w="915" w:type="dxa"/>
            <w:tcBorders>
              <w:right w:val="single" w:color="auto" w:sz="4" w:space="0"/>
            </w:tcBorders>
            <w:noWrap w:val="0"/>
            <w:vAlign w:val="center"/>
          </w:tcPr>
          <w:p w14:paraId="00F8C923">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noWrap w:val="0"/>
            <w:vAlign w:val="center"/>
          </w:tcPr>
          <w:p w14:paraId="6A4352D4">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624500DE">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noWrap w:val="0"/>
            <w:vAlign w:val="center"/>
          </w:tcPr>
          <w:p w14:paraId="2D8EC1ED">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0482CB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1387A451">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94" w:name="_Toc301781617"/>
            <w:bookmarkStart w:id="95" w:name="_Toc295404987"/>
            <w:bookmarkStart w:id="96" w:name="_Toc383699912"/>
            <w:bookmarkStart w:id="97" w:name="_Toc297193191"/>
            <w:bookmarkStart w:id="98" w:name="_Toc373333695"/>
            <w:bookmarkStart w:id="99" w:name="_Toc173066407"/>
            <w:bookmarkStart w:id="100" w:name="_Toc173211906"/>
            <w:bookmarkStart w:id="101" w:name="_Toc254970735"/>
            <w:bookmarkStart w:id="102" w:name="_Toc254970594"/>
            <w:r>
              <w:rPr>
                <w:rFonts w:hint="eastAsia" w:asciiTheme="minorEastAsia" w:hAnsiTheme="minorEastAsia" w:eastAsiaTheme="minorEastAsia" w:cstheme="minorEastAsia"/>
                <w:color w:val="auto"/>
                <w:kern w:val="2"/>
                <w:sz w:val="21"/>
                <w:szCs w:val="21"/>
                <w:lang w:val="en-US" w:eastAsia="zh-CN"/>
              </w:rPr>
              <w:t>2</w:t>
            </w:r>
            <w:bookmarkEnd w:id="94"/>
            <w:bookmarkEnd w:id="95"/>
            <w:bookmarkEnd w:id="96"/>
            <w:bookmarkEnd w:id="97"/>
            <w:bookmarkEnd w:id="98"/>
            <w:bookmarkEnd w:id="99"/>
            <w:bookmarkEnd w:id="100"/>
            <w:bookmarkEnd w:id="101"/>
            <w:bookmarkEnd w:id="102"/>
          </w:p>
        </w:tc>
        <w:tc>
          <w:tcPr>
            <w:tcW w:w="915" w:type="dxa"/>
            <w:tcBorders>
              <w:right w:val="single" w:color="auto" w:sz="4" w:space="0"/>
            </w:tcBorders>
            <w:noWrap w:val="0"/>
            <w:vAlign w:val="center"/>
          </w:tcPr>
          <w:p w14:paraId="21C2993D">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noWrap w:val="0"/>
            <w:vAlign w:val="center"/>
          </w:tcPr>
          <w:p w14:paraId="720D8903">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2B76C1B1">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noWrap w:val="0"/>
            <w:vAlign w:val="center"/>
          </w:tcPr>
          <w:p w14:paraId="3950CCD5">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7D7C36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014A3886">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03" w:name="_Toc295404988"/>
            <w:bookmarkStart w:id="104" w:name="_Toc301781618"/>
            <w:bookmarkStart w:id="105" w:name="_Toc254970595"/>
            <w:bookmarkStart w:id="106" w:name="_Toc173211907"/>
            <w:bookmarkStart w:id="107" w:name="_Toc254970736"/>
            <w:bookmarkStart w:id="108" w:name="_Toc173066408"/>
            <w:bookmarkStart w:id="109" w:name="_Toc297193192"/>
            <w:bookmarkStart w:id="110" w:name="_Toc383699913"/>
            <w:bookmarkStart w:id="111" w:name="_Toc373333696"/>
            <w:r>
              <w:rPr>
                <w:rFonts w:hint="eastAsia" w:asciiTheme="minorEastAsia" w:hAnsiTheme="minorEastAsia" w:eastAsiaTheme="minorEastAsia" w:cstheme="minorEastAsia"/>
                <w:color w:val="auto"/>
                <w:kern w:val="2"/>
                <w:sz w:val="21"/>
                <w:szCs w:val="21"/>
                <w:lang w:val="en-US" w:eastAsia="zh-CN"/>
              </w:rPr>
              <w:t>3</w:t>
            </w:r>
            <w:bookmarkEnd w:id="103"/>
            <w:bookmarkEnd w:id="104"/>
            <w:bookmarkEnd w:id="105"/>
            <w:bookmarkEnd w:id="106"/>
            <w:bookmarkEnd w:id="107"/>
            <w:bookmarkEnd w:id="108"/>
            <w:bookmarkEnd w:id="109"/>
            <w:bookmarkEnd w:id="110"/>
            <w:bookmarkEnd w:id="111"/>
          </w:p>
        </w:tc>
        <w:tc>
          <w:tcPr>
            <w:tcW w:w="915" w:type="dxa"/>
            <w:tcBorders>
              <w:right w:val="single" w:color="auto" w:sz="4" w:space="0"/>
            </w:tcBorders>
            <w:noWrap w:val="0"/>
            <w:vAlign w:val="center"/>
          </w:tcPr>
          <w:p w14:paraId="46B34CAA">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noWrap w:val="0"/>
            <w:vAlign w:val="center"/>
          </w:tcPr>
          <w:p w14:paraId="3A0C6BF8">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09E399A2">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noWrap w:val="0"/>
            <w:vAlign w:val="center"/>
          </w:tcPr>
          <w:p w14:paraId="667799FC">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7EDE22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472F6C3B">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12" w:name="_Toc254970737"/>
            <w:bookmarkStart w:id="113" w:name="_Toc301781619"/>
            <w:bookmarkStart w:id="114" w:name="_Toc295404989"/>
            <w:bookmarkStart w:id="115" w:name="_Toc297193193"/>
            <w:bookmarkStart w:id="116" w:name="_Toc383699914"/>
            <w:bookmarkStart w:id="117" w:name="_Toc373333697"/>
            <w:bookmarkStart w:id="118" w:name="_Toc173211908"/>
            <w:bookmarkStart w:id="119" w:name="_Toc254970596"/>
            <w:bookmarkStart w:id="120" w:name="_Toc173066409"/>
            <w:r>
              <w:rPr>
                <w:rFonts w:hint="eastAsia" w:asciiTheme="minorEastAsia" w:hAnsiTheme="minorEastAsia" w:eastAsiaTheme="minorEastAsia" w:cstheme="minorEastAsia"/>
                <w:color w:val="auto"/>
                <w:kern w:val="2"/>
                <w:sz w:val="21"/>
                <w:szCs w:val="21"/>
                <w:lang w:val="en-US" w:eastAsia="zh-CN"/>
              </w:rPr>
              <w:t>4</w:t>
            </w:r>
            <w:bookmarkEnd w:id="112"/>
            <w:bookmarkEnd w:id="113"/>
            <w:bookmarkEnd w:id="114"/>
            <w:bookmarkEnd w:id="115"/>
            <w:bookmarkEnd w:id="116"/>
            <w:bookmarkEnd w:id="117"/>
            <w:bookmarkEnd w:id="118"/>
            <w:bookmarkEnd w:id="119"/>
            <w:bookmarkEnd w:id="120"/>
          </w:p>
        </w:tc>
        <w:tc>
          <w:tcPr>
            <w:tcW w:w="915" w:type="dxa"/>
            <w:tcBorders>
              <w:right w:val="single" w:color="auto" w:sz="4" w:space="0"/>
            </w:tcBorders>
            <w:noWrap w:val="0"/>
            <w:vAlign w:val="center"/>
          </w:tcPr>
          <w:p w14:paraId="5CB398A7">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noWrap w:val="0"/>
            <w:vAlign w:val="center"/>
          </w:tcPr>
          <w:p w14:paraId="085370E8">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7C941580">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noWrap w:val="0"/>
            <w:vAlign w:val="center"/>
          </w:tcPr>
          <w:p w14:paraId="75ACDA3C">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31B83B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6E9554D3">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21" w:name="_Toc301781620"/>
            <w:bookmarkStart w:id="122" w:name="_Toc297193194"/>
            <w:bookmarkStart w:id="123" w:name="_Toc254970597"/>
            <w:bookmarkStart w:id="124" w:name="_Toc254970738"/>
            <w:bookmarkStart w:id="125" w:name="_Toc373333698"/>
            <w:bookmarkStart w:id="126" w:name="_Toc173211909"/>
            <w:bookmarkStart w:id="127" w:name="_Toc383699915"/>
            <w:bookmarkStart w:id="128" w:name="_Toc295404990"/>
            <w:bookmarkStart w:id="129" w:name="_Toc173066410"/>
            <w:r>
              <w:rPr>
                <w:rFonts w:hint="eastAsia" w:asciiTheme="minorEastAsia" w:hAnsiTheme="minorEastAsia" w:eastAsiaTheme="minorEastAsia" w:cstheme="minorEastAsia"/>
                <w:color w:val="auto"/>
                <w:kern w:val="2"/>
                <w:sz w:val="21"/>
                <w:szCs w:val="21"/>
                <w:lang w:val="en-US" w:eastAsia="zh-CN"/>
              </w:rPr>
              <w:t>5</w:t>
            </w:r>
            <w:bookmarkEnd w:id="121"/>
            <w:bookmarkEnd w:id="122"/>
            <w:bookmarkEnd w:id="123"/>
            <w:bookmarkEnd w:id="124"/>
            <w:bookmarkEnd w:id="125"/>
            <w:bookmarkEnd w:id="126"/>
            <w:bookmarkEnd w:id="127"/>
            <w:bookmarkEnd w:id="128"/>
            <w:bookmarkEnd w:id="129"/>
          </w:p>
        </w:tc>
        <w:tc>
          <w:tcPr>
            <w:tcW w:w="915" w:type="dxa"/>
            <w:tcBorders>
              <w:right w:val="single" w:color="auto" w:sz="4" w:space="0"/>
            </w:tcBorders>
            <w:noWrap w:val="0"/>
            <w:vAlign w:val="center"/>
          </w:tcPr>
          <w:p w14:paraId="78A9F091">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noWrap w:val="0"/>
            <w:vAlign w:val="center"/>
          </w:tcPr>
          <w:p w14:paraId="141905A5">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50134F9C">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noWrap w:val="0"/>
            <w:vAlign w:val="center"/>
          </w:tcPr>
          <w:p w14:paraId="1168822D">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7F32AB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noWrap w:val="0"/>
            <w:vAlign w:val="center"/>
          </w:tcPr>
          <w:p w14:paraId="3243AA71">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30" w:name="_Toc373333699"/>
            <w:bookmarkStart w:id="131" w:name="_Toc295404991"/>
            <w:bookmarkStart w:id="132" w:name="_Toc383699916"/>
            <w:bookmarkStart w:id="133" w:name="_Toc254970602"/>
            <w:bookmarkStart w:id="134" w:name="_Toc254970743"/>
            <w:bookmarkStart w:id="135" w:name="_Toc297193195"/>
            <w:bookmarkStart w:id="136" w:name="_Toc173211914"/>
            <w:bookmarkStart w:id="137" w:name="_Toc301781621"/>
            <w:bookmarkStart w:id="138" w:name="_Toc173066415"/>
            <w:r>
              <w:rPr>
                <w:rFonts w:hint="eastAsia" w:asciiTheme="minorEastAsia" w:hAnsiTheme="minorEastAsia" w:eastAsiaTheme="minorEastAsia" w:cstheme="minorEastAsia"/>
                <w:color w:val="auto"/>
                <w:kern w:val="2"/>
                <w:sz w:val="21"/>
                <w:szCs w:val="21"/>
                <w:lang w:val="en-US" w:eastAsia="zh-CN"/>
              </w:rPr>
              <w:t>…</w:t>
            </w:r>
            <w:bookmarkEnd w:id="130"/>
            <w:bookmarkEnd w:id="131"/>
            <w:bookmarkEnd w:id="132"/>
            <w:bookmarkEnd w:id="133"/>
            <w:bookmarkEnd w:id="134"/>
            <w:bookmarkEnd w:id="135"/>
            <w:bookmarkEnd w:id="136"/>
            <w:bookmarkEnd w:id="137"/>
            <w:bookmarkEnd w:id="138"/>
          </w:p>
        </w:tc>
        <w:tc>
          <w:tcPr>
            <w:tcW w:w="915" w:type="dxa"/>
            <w:tcBorders>
              <w:right w:val="single" w:color="auto" w:sz="4" w:space="0"/>
            </w:tcBorders>
            <w:noWrap w:val="0"/>
            <w:vAlign w:val="center"/>
          </w:tcPr>
          <w:p w14:paraId="697E9D1D">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noWrap w:val="0"/>
            <w:vAlign w:val="center"/>
          </w:tcPr>
          <w:p w14:paraId="3D269429">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16D6DA25">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tcBorders>
              <w:right w:val="single" w:color="auto" w:sz="4" w:space="0"/>
            </w:tcBorders>
            <w:noWrap w:val="0"/>
            <w:vAlign w:val="center"/>
          </w:tcPr>
          <w:p w14:paraId="42CB061D">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bl>
    <w:p w14:paraId="0FF54FDB">
      <w:pPr>
        <w:pStyle w:val="11"/>
        <w:spacing w:line="360" w:lineRule="auto"/>
        <w:ind w:firstLine="420" w:firstLineChars="200"/>
        <w:jc w:val="left"/>
        <w:rPr>
          <w:rFonts w:hint="eastAsia" w:asciiTheme="minorEastAsia" w:hAnsiTheme="minorEastAsia" w:eastAsiaTheme="minorEastAsia" w:cstheme="minorEastAsia"/>
          <w:color w:val="auto"/>
          <w:kern w:val="2"/>
          <w:sz w:val="21"/>
          <w:szCs w:val="21"/>
          <w:lang w:val="en-US" w:eastAsia="zh-CN"/>
        </w:rPr>
      </w:pPr>
    </w:p>
    <w:p w14:paraId="2D8FB983">
      <w:pPr>
        <w:pStyle w:val="11"/>
        <w:spacing w:line="360" w:lineRule="auto"/>
        <w:ind w:firstLine="420" w:firstLineChars="200"/>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注：</w:t>
      </w:r>
    </w:p>
    <w:p w14:paraId="0CDE9518">
      <w:pPr>
        <w:pStyle w:val="11"/>
        <w:spacing w:line="360" w:lineRule="auto"/>
        <w:ind w:firstLine="420" w:firstLineChars="200"/>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1. 说明：应对照谈判文件“第三章 采购需求”中的技术需求逐条实质性响应，并作出偏离说明。</w:t>
      </w:r>
    </w:p>
    <w:p w14:paraId="1454E158">
      <w:pPr>
        <w:pStyle w:val="11"/>
        <w:spacing w:line="360" w:lineRule="auto"/>
        <w:ind w:firstLine="420" w:firstLineChars="200"/>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2.供应商应根据自身的承诺，对照谈判文件要求，在“偏离说明”中注明“正偏离”、“负偏离”或者“无偏离”。既不属于“正偏离”也不属于“负偏离”即为“无偏离”。</w:t>
      </w:r>
    </w:p>
    <w:p w14:paraId="4811C674">
      <w:pPr>
        <w:pStyle w:val="11"/>
        <w:spacing w:line="360" w:lineRule="auto"/>
        <w:ind w:firstLine="420" w:firstLineChars="200"/>
        <w:jc w:val="both"/>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3.供应商认为其竞标响应有正偏离的，请在技术需求偏离表中列明，且在响应文件中提供竞标产品的彩页或国家认可有资质的第三方检测机构出具的检测报告复印件或产品生产厂家出具的技术参数说明证明作为佐证，以上佐证材料均需加盖供应商公章。 </w:t>
      </w:r>
    </w:p>
    <w:p w14:paraId="0E2A78F9">
      <w:pPr>
        <w:pStyle w:val="11"/>
        <w:spacing w:line="360" w:lineRule="auto"/>
        <w:ind w:firstLine="420" w:firstLineChars="200"/>
        <w:jc w:val="left"/>
        <w:rPr>
          <w:rFonts w:hint="eastAsia" w:ascii="宋体" w:hAnsi="宋体" w:eastAsia="宋体" w:cs="宋体"/>
          <w:bCs/>
          <w:color w:val="auto"/>
          <w:sz w:val="40"/>
          <w:szCs w:val="40"/>
          <w:highlight w:val="none"/>
        </w:rPr>
      </w:pPr>
      <w:r>
        <w:rPr>
          <w:rFonts w:hint="eastAsia" w:asciiTheme="minorEastAsia" w:hAnsiTheme="minorEastAsia" w:eastAsiaTheme="minorEastAsia" w:cstheme="minorEastAsia"/>
          <w:color w:val="auto"/>
          <w:kern w:val="2"/>
          <w:sz w:val="21"/>
          <w:szCs w:val="21"/>
          <w:lang w:val="en-US" w:eastAsia="zh-CN"/>
        </w:rPr>
        <w:t>4.如技术要求偏离表中的竞标响应与佐证材料不一致的，以佐证材料为准。</w:t>
      </w:r>
      <w:r>
        <w:rPr>
          <w:rFonts w:hint="eastAsia" w:ascii="宋体" w:hAnsi="宋体" w:eastAsia="宋体" w:cs="宋体"/>
          <w:bCs/>
          <w:color w:val="auto"/>
          <w:sz w:val="40"/>
          <w:szCs w:val="40"/>
          <w:highlight w:val="none"/>
          <w:lang w:val="en-US" w:eastAsia="zh-CN"/>
        </w:rPr>
        <w:t xml:space="preserve"> </w:t>
      </w:r>
    </w:p>
    <w:p w14:paraId="75DF9AD4">
      <w:pPr>
        <w:pStyle w:val="26"/>
        <w:rPr>
          <w:rFonts w:hint="eastAsia" w:ascii="宋体" w:hAnsi="宋体" w:eastAsia="宋体" w:cs="宋体"/>
          <w:bCs/>
          <w:color w:val="auto"/>
          <w:sz w:val="40"/>
          <w:szCs w:val="40"/>
          <w:highlight w:val="none"/>
        </w:rPr>
      </w:pPr>
    </w:p>
    <w:p w14:paraId="25B3D206">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p w14:paraId="579B1082">
      <w:pPr>
        <w:pStyle w:val="11"/>
        <w:spacing w:line="360" w:lineRule="auto"/>
        <w:ind w:firstLine="0" w:firstLineChars="0"/>
        <w:jc w:val="both"/>
        <w:rPr>
          <w:rFonts w:hint="default" w:asciiTheme="minorEastAsia" w:hAnsiTheme="minorEastAsia" w:eastAsiaTheme="minorEastAsia" w:cstheme="minorEastAsia"/>
          <w:color w:val="auto"/>
          <w:kern w:val="2"/>
          <w:sz w:val="21"/>
          <w:szCs w:val="21"/>
          <w:u w:val="single"/>
          <w:lang w:val="en-US" w:eastAsia="zh-CN"/>
        </w:rPr>
      </w:pPr>
      <w:r>
        <w:rPr>
          <w:rFonts w:hint="eastAsia" w:asciiTheme="minorEastAsia" w:hAnsiTheme="minorEastAsia" w:eastAsiaTheme="minorEastAsia" w:cstheme="minorEastAsia"/>
          <w:color w:val="auto"/>
          <w:kern w:val="2"/>
          <w:sz w:val="21"/>
          <w:szCs w:val="21"/>
          <w:lang w:val="en-US" w:eastAsia="zh-CN"/>
        </w:rPr>
        <w:t xml:space="preserve">                 法定代表人或者委托代理人（签字或电子签名）：</w:t>
      </w:r>
      <w:r>
        <w:rPr>
          <w:rFonts w:hint="eastAsia" w:asciiTheme="minorEastAsia" w:hAnsiTheme="minorEastAsia" w:eastAsiaTheme="minorEastAsia" w:cstheme="minorEastAsia"/>
          <w:color w:val="auto"/>
          <w:kern w:val="2"/>
          <w:sz w:val="21"/>
          <w:szCs w:val="21"/>
          <w:u w:val="single"/>
          <w:lang w:val="en-US" w:eastAsia="zh-CN"/>
        </w:rPr>
        <w:t xml:space="preserve">                      </w:t>
      </w:r>
    </w:p>
    <w:p w14:paraId="2E1BF07B">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供应商（电子签章）：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lang w:val="en-US" w:eastAsia="zh-CN"/>
        </w:rPr>
        <w:t xml:space="preserve">     </w:t>
      </w:r>
    </w:p>
    <w:p w14:paraId="354EFBE3">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36B300F">
      <w:pPr>
        <w:adjustRightInd w:val="0"/>
        <w:snapToGrid w:val="0"/>
        <w:spacing w:line="520" w:lineRule="exact"/>
        <w:jc w:val="both"/>
        <w:rPr>
          <w:rFonts w:hint="eastAsia" w:ascii="方正小标宋简体" w:hAnsi="方正小标宋简体" w:eastAsia="方正小标宋简体" w:cs="方正小标宋简体"/>
          <w:bCs/>
          <w:color w:val="auto"/>
          <w:sz w:val="28"/>
          <w:szCs w:val="28"/>
          <w:lang w:val="en-US" w:eastAsia="zh-CN"/>
        </w:rPr>
      </w:pPr>
      <w:r>
        <w:rPr>
          <w:rFonts w:hint="eastAsia" w:ascii="宋体" w:hAnsi="宋体" w:cs="宋体"/>
          <w:bCs/>
          <w:color w:val="auto"/>
          <w:sz w:val="40"/>
          <w:szCs w:val="40"/>
          <w:highlight w:val="none"/>
          <w:lang w:val="en-US" w:eastAsia="zh-CN"/>
        </w:rPr>
        <w:t xml:space="preserve">             </w:t>
      </w:r>
    </w:p>
    <w:p w14:paraId="5E846C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056E6156">
      <w:pPr>
        <w:spacing w:line="300" w:lineRule="auto"/>
        <w:rPr>
          <w:rFonts w:hint="eastAsia" w:ascii="宋体" w:hAnsi="宋体"/>
          <w:color w:val="auto"/>
          <w:sz w:val="22"/>
          <w:szCs w:val="22"/>
        </w:rPr>
      </w:pPr>
      <w:r>
        <w:rPr>
          <w:rFonts w:hint="eastAsia" w:ascii="宋体" w:hAnsi="宋体"/>
          <w:b/>
          <w:bCs/>
          <w:color w:val="auto"/>
          <w:sz w:val="28"/>
          <w:szCs w:val="28"/>
        </w:rPr>
        <w:t>其他文书、文件格式</w:t>
      </w:r>
    </w:p>
    <w:p w14:paraId="4F496ABD">
      <w:pPr>
        <w:pStyle w:val="26"/>
        <w:rPr>
          <w:rFonts w:hint="eastAsia"/>
          <w:color w:val="auto"/>
        </w:rPr>
      </w:pPr>
    </w:p>
    <w:p w14:paraId="192FC136">
      <w:pPr>
        <w:keepNext w:val="0"/>
        <w:keepLines w:val="0"/>
        <w:widowControl/>
        <w:suppressLineNumbers w:val="0"/>
        <w:jc w:val="left"/>
        <w:rPr>
          <w:rFonts w:hint="eastAsia" w:ascii="宋体" w:hAnsi="宋体" w:eastAsia="宋体" w:cs="宋体"/>
          <w:b/>
          <w:bCs/>
          <w:sz w:val="32"/>
          <w:szCs w:val="32"/>
        </w:rPr>
      </w:pPr>
      <w:r>
        <w:rPr>
          <w:rFonts w:hint="eastAsia" w:ascii="宋体" w:hAnsi="宋体" w:eastAsia="宋体" w:cs="宋体"/>
          <w:b/>
          <w:bCs/>
          <w:sz w:val="32"/>
          <w:szCs w:val="32"/>
          <w:lang w:val="en-US" w:eastAsia="zh-CN"/>
        </w:rPr>
        <w:t>最后报价的格式</w:t>
      </w:r>
    </w:p>
    <w:p w14:paraId="143757E6">
      <w:pPr>
        <w:keepNext w:val="0"/>
        <w:keepLines w:val="0"/>
        <w:widowControl/>
        <w:suppressLineNumbers w:val="0"/>
        <w:jc w:val="center"/>
        <w:rPr>
          <w:rFonts w:hint="eastAsia" w:ascii="宋体" w:hAnsi="宋体" w:eastAsia="宋体" w:cs="宋体"/>
          <w:sz w:val="32"/>
          <w:szCs w:val="32"/>
          <w:lang w:val="en-US" w:eastAsia="zh-CN"/>
        </w:rPr>
      </w:pPr>
      <w:r>
        <w:rPr>
          <w:rFonts w:hint="eastAsia" w:ascii="宋体" w:hAnsi="宋体" w:cs="宋体"/>
          <w:sz w:val="32"/>
          <w:szCs w:val="32"/>
          <w:lang w:val="en-US" w:eastAsia="zh-CN"/>
        </w:rPr>
        <w:t>艾滋病检测实验室能力建设提升项目</w:t>
      </w:r>
    </w:p>
    <w:p w14:paraId="48D1CE2A">
      <w:pPr>
        <w:keepNext w:val="0"/>
        <w:keepLines w:val="0"/>
        <w:widowControl/>
        <w:suppressLineNumbers w:val="0"/>
        <w:jc w:val="center"/>
        <w:rPr>
          <w:rFonts w:hint="eastAsia" w:ascii="宋体" w:hAnsi="宋体" w:eastAsia="宋体" w:cs="宋体"/>
          <w:sz w:val="32"/>
          <w:szCs w:val="32"/>
        </w:rPr>
      </w:pPr>
      <w:r>
        <w:rPr>
          <w:rFonts w:hint="eastAsia" w:ascii="宋体" w:hAnsi="宋体" w:eastAsia="宋体" w:cs="宋体"/>
          <w:sz w:val="32"/>
          <w:szCs w:val="32"/>
          <w:lang w:val="en-US" w:eastAsia="zh-CN"/>
        </w:rPr>
        <w:t>最后报价表</w:t>
      </w:r>
    </w:p>
    <w:p w14:paraId="017EAE27">
      <w:pPr>
        <w:spacing w:line="360" w:lineRule="auto"/>
        <w:jc w:val="center"/>
        <w:rPr>
          <w:rFonts w:hint="eastAsia" w:ascii="方正小标宋简体" w:hAnsi="方正小标宋简体" w:eastAsia="方正小标宋简体" w:cs="方正小标宋简体"/>
          <w:color w:val="auto"/>
          <w:sz w:val="40"/>
          <w:szCs w:val="40"/>
          <w:highlight w:val="none"/>
        </w:rPr>
      </w:pPr>
    </w:p>
    <w:tbl>
      <w:tblPr>
        <w:tblStyle w:val="19"/>
        <w:tblW w:w="9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9"/>
        <w:gridCol w:w="1472"/>
        <w:gridCol w:w="1549"/>
        <w:gridCol w:w="1043"/>
        <w:gridCol w:w="1217"/>
        <w:gridCol w:w="1328"/>
        <w:gridCol w:w="1668"/>
      </w:tblGrid>
      <w:tr w14:paraId="016CC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14:paraId="0F28CE5E">
            <w:pPr>
              <w:keepNext w:val="0"/>
              <w:keepLines w:val="0"/>
              <w:pageBreakBefore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序号</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2F2E7696">
            <w:pPr>
              <w:keepNext w:val="0"/>
              <w:keepLines w:val="0"/>
              <w:pageBreakBefore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标的名称</w:t>
            </w:r>
          </w:p>
        </w:tc>
        <w:tc>
          <w:tcPr>
            <w:tcW w:w="1549" w:type="dxa"/>
            <w:tcBorders>
              <w:top w:val="single" w:color="auto" w:sz="4" w:space="0"/>
              <w:left w:val="single" w:color="auto" w:sz="4" w:space="0"/>
              <w:bottom w:val="single" w:color="auto" w:sz="4" w:space="0"/>
              <w:right w:val="single" w:color="auto" w:sz="4" w:space="0"/>
            </w:tcBorders>
            <w:noWrap w:val="0"/>
            <w:vAlign w:val="center"/>
          </w:tcPr>
          <w:p w14:paraId="0C62EDF8">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单位</w:t>
            </w:r>
            <w:r>
              <w:rPr>
                <w:rFonts w:hint="eastAsia" w:ascii="宋体" w:hAnsi="宋体" w:cs="宋体"/>
                <w:color w:val="000000"/>
                <w:sz w:val="21"/>
                <w:szCs w:val="21"/>
                <w:highlight w:val="none"/>
                <w:lang w:val="en-US" w:eastAsia="zh-CN"/>
              </w:rPr>
              <w:t>及</w:t>
            </w:r>
            <w:r>
              <w:rPr>
                <w:rFonts w:hint="eastAsia" w:ascii="宋体" w:hAnsi="宋体" w:eastAsia="宋体" w:cs="宋体"/>
                <w:color w:val="000000"/>
                <w:sz w:val="21"/>
                <w:szCs w:val="21"/>
                <w:highlight w:val="none"/>
                <w:lang w:val="en-US" w:eastAsia="zh-CN"/>
              </w:rPr>
              <w:t>数量</w:t>
            </w:r>
            <w:r>
              <w:rPr>
                <w:rFonts w:hint="eastAsia" w:ascii="宋体" w:hAnsi="宋体" w:cs="宋体"/>
                <w:b w:val="0"/>
                <w:bCs/>
                <w:color w:val="auto"/>
                <w:sz w:val="21"/>
                <w:szCs w:val="21"/>
                <w:highlight w:val="none"/>
                <w:lang w:val="en-US" w:eastAsia="zh-CN"/>
              </w:rPr>
              <w:t>①</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4B4049B">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品牌</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4BE2CBE7">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规格型号</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6999F4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单价（元）</w:t>
            </w:r>
            <w:r>
              <w:rPr>
                <w:rFonts w:hint="eastAsia" w:ascii="宋体" w:hAnsi="宋体" w:cs="宋体"/>
                <w:b w:val="0"/>
                <w:bCs/>
                <w:color w:val="auto"/>
                <w:sz w:val="21"/>
                <w:szCs w:val="21"/>
                <w:highlight w:val="none"/>
                <w:lang w:val="en-US" w:eastAsia="zh-CN"/>
              </w:rPr>
              <w:t>②</w:t>
            </w:r>
          </w:p>
        </w:tc>
        <w:tc>
          <w:tcPr>
            <w:tcW w:w="1668" w:type="dxa"/>
            <w:tcBorders>
              <w:top w:val="single" w:color="auto" w:sz="4" w:space="0"/>
              <w:left w:val="single" w:color="auto" w:sz="4" w:space="0"/>
              <w:bottom w:val="single" w:color="auto" w:sz="4" w:space="0"/>
              <w:right w:val="single" w:color="auto" w:sz="4" w:space="0"/>
            </w:tcBorders>
            <w:noWrap w:val="0"/>
            <w:vAlign w:val="center"/>
          </w:tcPr>
          <w:p w14:paraId="037AB35D">
            <w:pPr>
              <w:spacing w:line="240" w:lineRule="auto"/>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单项合计</w:t>
            </w:r>
          </w:p>
          <w:p w14:paraId="5FE71827">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sz w:val="21"/>
                <w:szCs w:val="21"/>
                <w:highlight w:val="none"/>
                <w:lang w:val="en-US" w:eastAsia="zh-CN"/>
              </w:rPr>
            </w:pPr>
            <w:r>
              <w:rPr>
                <w:rFonts w:hint="eastAsia" w:ascii="宋体" w:hAnsi="宋体" w:cs="宋体"/>
                <w:b w:val="0"/>
                <w:bCs/>
                <w:color w:val="auto"/>
                <w:sz w:val="21"/>
                <w:szCs w:val="21"/>
                <w:highlight w:val="none"/>
                <w:lang w:val="en-US" w:eastAsia="zh-CN"/>
              </w:rPr>
              <w:t>③=①×②</w:t>
            </w:r>
          </w:p>
        </w:tc>
      </w:tr>
      <w:tr w14:paraId="2D3F3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14:paraId="08203D96">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130EDEE1">
            <w:pPr>
              <w:keepNext w:val="0"/>
              <w:keepLines w:val="0"/>
              <w:pageBreakBefore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000000"/>
                <w:sz w:val="21"/>
                <w:szCs w:val="21"/>
                <w:highlight w:val="none"/>
                <w:lang w:val="en-US" w:eastAsia="zh-CN"/>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299350B9">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宋体" w:hAnsi="宋体" w:eastAsia="宋体" w:cs="宋体"/>
                <w:color w:val="000000"/>
                <w:sz w:val="21"/>
                <w:szCs w:val="21"/>
                <w:highlight w:val="none"/>
                <w:lang w:val="en-US" w:eastAsia="zh-CN"/>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6D1C6BCB">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宋体" w:hAnsi="宋体" w:eastAsia="宋体" w:cs="宋体"/>
                <w:color w:val="000000"/>
                <w:sz w:val="21"/>
                <w:szCs w:val="21"/>
                <w:highlight w:val="none"/>
                <w:lang w:val="en-US" w:eastAsia="zh-CN"/>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192D518D">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宋体" w:hAnsi="宋体" w:eastAsia="宋体" w:cs="宋体"/>
                <w:color w:val="000000"/>
                <w:sz w:val="21"/>
                <w:szCs w:val="21"/>
                <w:highlight w:val="none"/>
                <w:lang w:val="en-US" w:eastAsia="zh-CN"/>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A743F76">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宋体" w:hAnsi="宋体" w:eastAsia="宋体" w:cs="宋体"/>
                <w:color w:val="000000"/>
                <w:sz w:val="21"/>
                <w:szCs w:val="21"/>
                <w:highlight w:val="none"/>
                <w:lang w:val="en-US" w:eastAsia="zh-CN"/>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14:paraId="051A0B06">
            <w:pPr>
              <w:keepNext w:val="0"/>
              <w:keepLines w:val="0"/>
              <w:pageBreakBefore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000000"/>
                <w:sz w:val="21"/>
                <w:szCs w:val="21"/>
                <w:highlight w:val="none"/>
                <w:lang w:val="en-US" w:eastAsia="zh-CN"/>
              </w:rPr>
            </w:pPr>
          </w:p>
        </w:tc>
      </w:tr>
      <w:tr w14:paraId="1CA48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14:paraId="78B8E7F2">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687FD414">
            <w:pPr>
              <w:keepNext w:val="0"/>
              <w:keepLines w:val="0"/>
              <w:pageBreakBefore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000000"/>
                <w:sz w:val="21"/>
                <w:szCs w:val="21"/>
                <w:highlight w:val="none"/>
                <w:lang w:val="en-US" w:eastAsia="zh-CN"/>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6197BE83">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宋体" w:hAnsi="宋体" w:eastAsia="宋体" w:cs="宋体"/>
                <w:color w:val="000000"/>
                <w:sz w:val="21"/>
                <w:szCs w:val="21"/>
                <w:highlight w:val="none"/>
                <w:lang w:val="en-US" w:eastAsia="zh-CN"/>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A35F685">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宋体" w:hAnsi="宋体" w:eastAsia="宋体" w:cs="宋体"/>
                <w:color w:val="000000"/>
                <w:sz w:val="21"/>
                <w:szCs w:val="21"/>
                <w:highlight w:val="none"/>
                <w:lang w:val="en-US" w:eastAsia="zh-CN"/>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5D1C6D35">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宋体" w:hAnsi="宋体" w:eastAsia="宋体" w:cs="宋体"/>
                <w:color w:val="000000"/>
                <w:sz w:val="21"/>
                <w:szCs w:val="21"/>
                <w:highlight w:val="none"/>
                <w:lang w:val="en-US" w:eastAsia="zh-CN"/>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003C2C8">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宋体" w:hAnsi="宋体" w:eastAsia="宋体" w:cs="宋体"/>
                <w:color w:val="000000"/>
                <w:sz w:val="21"/>
                <w:szCs w:val="21"/>
                <w:highlight w:val="none"/>
                <w:lang w:val="en-US" w:eastAsia="zh-CN"/>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14:paraId="3070896B">
            <w:pPr>
              <w:keepNext w:val="0"/>
              <w:keepLines w:val="0"/>
              <w:pageBreakBefore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000000"/>
                <w:sz w:val="21"/>
                <w:szCs w:val="21"/>
                <w:highlight w:val="none"/>
                <w:lang w:val="en-US" w:eastAsia="zh-CN"/>
              </w:rPr>
            </w:pPr>
          </w:p>
        </w:tc>
      </w:tr>
      <w:tr w14:paraId="3446B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14:paraId="6EFF9193">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24C0D247">
            <w:pPr>
              <w:keepNext w:val="0"/>
              <w:keepLines w:val="0"/>
              <w:pageBreakBefore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000000"/>
                <w:sz w:val="21"/>
                <w:szCs w:val="21"/>
                <w:highlight w:val="none"/>
                <w:lang w:val="en-US" w:eastAsia="zh-CN"/>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4A33D50F">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宋体" w:hAnsi="宋体" w:eastAsia="宋体" w:cs="宋体"/>
                <w:color w:val="000000"/>
                <w:sz w:val="21"/>
                <w:szCs w:val="21"/>
                <w:highlight w:val="none"/>
                <w:lang w:val="en-US" w:eastAsia="zh-CN"/>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667D3E6F">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宋体" w:hAnsi="宋体" w:eastAsia="宋体" w:cs="宋体"/>
                <w:color w:val="000000"/>
                <w:sz w:val="21"/>
                <w:szCs w:val="21"/>
                <w:highlight w:val="none"/>
                <w:lang w:val="en-US" w:eastAsia="zh-CN"/>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7F5ADB7F">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宋体" w:hAnsi="宋体" w:eastAsia="宋体" w:cs="宋体"/>
                <w:color w:val="000000"/>
                <w:sz w:val="21"/>
                <w:szCs w:val="21"/>
                <w:highlight w:val="none"/>
                <w:lang w:val="en-US" w:eastAsia="zh-CN"/>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56CB84D">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宋体" w:hAnsi="宋体" w:eastAsia="宋体" w:cs="宋体"/>
                <w:color w:val="000000"/>
                <w:sz w:val="21"/>
                <w:szCs w:val="21"/>
                <w:highlight w:val="none"/>
                <w:lang w:val="en-US" w:eastAsia="zh-CN"/>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14:paraId="3B7B6A9B">
            <w:pPr>
              <w:keepNext w:val="0"/>
              <w:keepLines w:val="0"/>
              <w:pageBreakBefore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000000"/>
                <w:sz w:val="21"/>
                <w:szCs w:val="21"/>
                <w:highlight w:val="none"/>
                <w:lang w:val="en-US" w:eastAsia="zh-CN"/>
              </w:rPr>
            </w:pPr>
          </w:p>
        </w:tc>
      </w:tr>
      <w:tr w14:paraId="614478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9296" w:type="dxa"/>
            <w:gridSpan w:val="7"/>
            <w:tcBorders>
              <w:top w:val="single" w:color="auto" w:sz="4" w:space="0"/>
              <w:left w:val="single" w:color="auto" w:sz="4" w:space="0"/>
              <w:bottom w:val="single" w:color="auto" w:sz="4" w:space="0"/>
              <w:right w:val="single" w:color="auto" w:sz="4" w:space="0"/>
            </w:tcBorders>
            <w:noWrap w:val="0"/>
            <w:vAlign w:val="center"/>
          </w:tcPr>
          <w:p w14:paraId="50D7E8F1">
            <w:pPr>
              <w:keepNext w:val="0"/>
              <w:keepLines w:val="0"/>
              <w:pageBreakBefore w:val="0"/>
              <w:kinsoku/>
              <w:wordWrap/>
              <w:overflowPunct/>
              <w:topLinePunct w:val="0"/>
              <w:autoSpaceDE/>
              <w:autoSpaceDN/>
              <w:bidi w:val="0"/>
              <w:adjustRightInd/>
              <w:snapToGrid w:val="0"/>
              <w:spacing w:line="480" w:lineRule="exact"/>
              <w:jc w:val="left"/>
              <w:textAlignment w:val="auto"/>
              <w:rPr>
                <w:rFonts w:hint="eastAsia" w:ascii="宋体" w:hAnsi="宋体" w:eastAsia="宋体" w:cs="宋体"/>
                <w:color w:val="000000"/>
                <w:sz w:val="21"/>
                <w:szCs w:val="21"/>
                <w:highlight w:val="none"/>
                <w:lang w:val="en-US" w:eastAsia="zh-CN"/>
              </w:rPr>
            </w:pPr>
            <w:r>
              <w:rPr>
                <w:rFonts w:hint="eastAsia" w:ascii="新宋体" w:hAnsi="新宋体" w:eastAsia="新宋体" w:cs="新宋体"/>
                <w:color w:val="000000"/>
                <w:kern w:val="0"/>
                <w:sz w:val="21"/>
                <w:szCs w:val="21"/>
                <w:lang w:val="en-US" w:eastAsia="zh-CN" w:bidi="ar"/>
              </w:rPr>
              <w:t>合计金额大写：人民币</w:t>
            </w:r>
            <w:r>
              <w:rPr>
                <w:rFonts w:hint="eastAsia" w:ascii="新宋体" w:hAnsi="新宋体" w:eastAsia="新宋体" w:cs="新宋体"/>
                <w:color w:val="000000"/>
                <w:kern w:val="0"/>
                <w:sz w:val="21"/>
                <w:szCs w:val="21"/>
                <w:u w:val="single"/>
                <w:lang w:val="en-US" w:eastAsia="zh-CN" w:bidi="ar"/>
              </w:rPr>
              <w:t xml:space="preserve">                  </w:t>
            </w:r>
            <w:r>
              <w:rPr>
                <w:rFonts w:hint="eastAsia" w:ascii="新宋体" w:hAnsi="新宋体" w:eastAsia="新宋体" w:cs="新宋体"/>
                <w:color w:val="000000"/>
                <w:kern w:val="0"/>
                <w:sz w:val="21"/>
                <w:szCs w:val="21"/>
                <w:lang w:val="en-US" w:eastAsia="zh-CN" w:bidi="ar"/>
              </w:rPr>
              <w:t>（</w:t>
            </w:r>
            <w:r>
              <w:rPr>
                <w:rFonts w:hint="default" w:ascii="宋体" w:hAnsi="宋体" w:cs="宋体"/>
                <w:color w:val="auto"/>
                <w:szCs w:val="21"/>
                <w:lang w:eastAsia="zh-CN"/>
              </w:rPr>
              <w:t>¥</w:t>
            </w:r>
            <w:r>
              <w:rPr>
                <w:rFonts w:hint="eastAsia" w:ascii="新宋体" w:hAnsi="新宋体" w:eastAsia="新宋体" w:cs="新宋体"/>
                <w:color w:val="000000"/>
                <w:kern w:val="0"/>
                <w:sz w:val="21"/>
                <w:szCs w:val="21"/>
                <w:u w:val="single"/>
                <w:lang w:val="en-US" w:eastAsia="zh-CN" w:bidi="ar"/>
              </w:rPr>
              <w:t xml:space="preserve">              </w:t>
            </w:r>
            <w:r>
              <w:rPr>
                <w:rFonts w:hint="eastAsia" w:ascii="新宋体" w:hAnsi="新宋体" w:eastAsia="新宋体" w:cs="新宋体"/>
                <w:color w:val="000000"/>
                <w:kern w:val="0"/>
                <w:sz w:val="21"/>
                <w:szCs w:val="21"/>
                <w:lang w:val="en-US" w:eastAsia="zh-CN" w:bidi="ar"/>
              </w:rPr>
              <w:t xml:space="preserve"> ） </w:t>
            </w:r>
          </w:p>
        </w:tc>
      </w:tr>
    </w:tbl>
    <w:p w14:paraId="2E45B6B7">
      <w:pPr>
        <w:spacing w:line="360" w:lineRule="auto"/>
        <w:jc w:val="center"/>
        <w:rPr>
          <w:rFonts w:hint="eastAsia" w:ascii="方正小标宋简体" w:hAnsi="方正小标宋简体" w:eastAsia="方正小标宋简体" w:cs="方正小标宋简体"/>
          <w:color w:val="auto"/>
          <w:sz w:val="40"/>
          <w:szCs w:val="40"/>
          <w:highlight w:val="none"/>
        </w:rPr>
      </w:pPr>
    </w:p>
    <w:p w14:paraId="0F44ACB8">
      <w:pPr>
        <w:spacing w:line="360" w:lineRule="auto"/>
        <w:jc w:val="center"/>
        <w:rPr>
          <w:rFonts w:hint="eastAsia" w:ascii="方正小标宋简体" w:hAnsi="方正小标宋简体" w:eastAsia="方正小标宋简体" w:cs="方正小标宋简体"/>
          <w:color w:val="auto"/>
          <w:sz w:val="40"/>
          <w:szCs w:val="40"/>
          <w:highlight w:val="none"/>
        </w:rPr>
      </w:pPr>
    </w:p>
    <w:p w14:paraId="4687C4AD">
      <w:pPr>
        <w:spacing w:line="360" w:lineRule="auto"/>
        <w:jc w:val="center"/>
        <w:rPr>
          <w:rFonts w:hint="eastAsia" w:ascii="方正小标宋简体" w:hAnsi="方正小标宋简体" w:eastAsia="方正小标宋简体" w:cs="方正小标宋简体"/>
          <w:color w:val="auto"/>
          <w:sz w:val="40"/>
          <w:szCs w:val="40"/>
          <w:highlight w:val="none"/>
        </w:rPr>
      </w:pPr>
    </w:p>
    <w:p w14:paraId="47686379">
      <w:pPr>
        <w:keepNext w:val="0"/>
        <w:keepLines w:val="0"/>
        <w:pageBreakBefore w:val="0"/>
        <w:widowControl/>
        <w:suppressLineNumbers w:val="0"/>
        <w:kinsoku/>
        <w:wordWrap/>
        <w:overflowPunct/>
        <w:topLinePunct w:val="0"/>
        <w:autoSpaceDE/>
        <w:autoSpaceDN/>
        <w:bidi w:val="0"/>
        <w:adjustRightInd/>
        <w:snapToGrid/>
        <w:spacing w:line="240" w:lineRule="auto"/>
        <w:ind w:firstLine="3150" w:firstLineChars="1500"/>
        <w:jc w:val="both"/>
        <w:textAlignment w:val="auto"/>
        <w:rPr>
          <w:sz w:val="21"/>
          <w:szCs w:val="21"/>
        </w:rPr>
      </w:pPr>
      <w:r>
        <w:rPr>
          <w:rFonts w:hint="eastAsia" w:ascii="宋体" w:hAnsi="宋体" w:eastAsia="宋体" w:cs="宋体"/>
          <w:color w:val="000000"/>
          <w:kern w:val="0"/>
          <w:sz w:val="21"/>
          <w:szCs w:val="21"/>
          <w:lang w:val="en-US" w:eastAsia="zh-CN" w:bidi="ar"/>
        </w:rPr>
        <w:t>法定代表人或者委托代理人（签字或者电子签名）：</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14:paraId="0DF2CB24">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eastAsia" w:ascii="宋体" w:hAnsi="宋体" w:eastAsia="宋体" w:cs="宋体"/>
          <w:color w:val="000000"/>
          <w:kern w:val="0"/>
          <w:sz w:val="21"/>
          <w:szCs w:val="21"/>
          <w:lang w:val="en-US" w:eastAsia="zh-CN" w:bidi="ar"/>
        </w:rPr>
      </w:pPr>
    </w:p>
    <w:p w14:paraId="68A305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pPr>
      <w:r>
        <w:rPr>
          <w:rFonts w:hint="eastAsia" w:ascii="宋体" w:hAnsi="宋体" w:eastAsia="宋体" w:cs="宋体"/>
          <w:color w:val="000000"/>
          <w:kern w:val="0"/>
          <w:sz w:val="21"/>
          <w:szCs w:val="21"/>
          <w:lang w:val="en-US" w:eastAsia="zh-CN" w:bidi="ar"/>
        </w:rPr>
        <w:t xml:space="preserve">                                      供应商（电子签章）：</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53AD0E7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b/>
          <w:bCs/>
          <w:color w:val="auto"/>
          <w:sz w:val="24"/>
        </w:rPr>
      </w:pP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F59A3D9">
      <w:pPr>
        <w:spacing w:line="360" w:lineRule="auto"/>
        <w:jc w:val="center"/>
        <w:rPr>
          <w:rFonts w:hint="eastAsia" w:ascii="方正小标宋简体" w:hAnsi="方正小标宋简体" w:eastAsia="方正小标宋简体" w:cs="方正小标宋简体"/>
          <w:color w:val="auto"/>
          <w:sz w:val="40"/>
          <w:szCs w:val="40"/>
          <w:highlight w:val="none"/>
        </w:rPr>
      </w:pPr>
    </w:p>
    <w:p w14:paraId="04D1620F">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注：供应商的最后报价须按本格式在广西政府采购云平台平台以附件形式提交</w:t>
      </w:r>
    </w:p>
    <w:p w14:paraId="4DA517AE">
      <w:pPr>
        <w:spacing w:line="360" w:lineRule="auto"/>
        <w:jc w:val="both"/>
        <w:rPr>
          <w:rFonts w:hint="eastAsia" w:ascii="方正小标宋简体" w:hAnsi="方正小标宋简体" w:eastAsia="方正小标宋简体" w:cs="方正小标宋简体"/>
          <w:color w:val="auto"/>
          <w:sz w:val="40"/>
          <w:szCs w:val="40"/>
          <w:highlight w:val="none"/>
        </w:rPr>
      </w:pPr>
    </w:p>
    <w:p w14:paraId="26FDAD5B">
      <w:pPr>
        <w:spacing w:line="360" w:lineRule="auto"/>
        <w:jc w:val="both"/>
        <w:rPr>
          <w:rFonts w:hint="eastAsia" w:ascii="方正小标宋简体" w:hAnsi="方正小标宋简体" w:eastAsia="方正小标宋简体" w:cs="方正小标宋简体"/>
          <w:color w:val="auto"/>
          <w:sz w:val="40"/>
          <w:szCs w:val="40"/>
          <w:highlight w:val="none"/>
        </w:rPr>
      </w:pPr>
    </w:p>
    <w:p w14:paraId="08F856D5">
      <w:pPr>
        <w:pStyle w:val="9"/>
        <w:rPr>
          <w:rFonts w:hint="eastAsia"/>
        </w:rPr>
      </w:pPr>
    </w:p>
    <w:p w14:paraId="72A163AA">
      <w:pPr>
        <w:spacing w:line="360" w:lineRule="auto"/>
        <w:jc w:val="both"/>
        <w:rPr>
          <w:rFonts w:hint="eastAsia" w:ascii="方正小标宋简体" w:hAnsi="方正小标宋简体" w:eastAsia="方正小标宋简体" w:cs="方正小标宋简体"/>
          <w:color w:val="auto"/>
          <w:sz w:val="40"/>
          <w:szCs w:val="40"/>
          <w:highlight w:val="none"/>
        </w:rPr>
      </w:pPr>
    </w:p>
    <w:p w14:paraId="6760D24B">
      <w:pPr>
        <w:pStyle w:val="9"/>
        <w:rPr>
          <w:rFonts w:hint="eastAsia"/>
        </w:rPr>
      </w:pPr>
    </w:p>
    <w:p w14:paraId="6AB6CD83">
      <w:pPr>
        <w:spacing w:line="360" w:lineRule="auto"/>
        <w:jc w:val="center"/>
        <w:rPr>
          <w:rFonts w:hint="eastAsia" w:ascii="宋体" w:hAnsi="宋体"/>
          <w:b/>
          <w:bCs/>
          <w:color w:val="auto"/>
          <w:sz w:val="28"/>
          <w:szCs w:val="28"/>
          <w:highlight w:val="none"/>
        </w:rPr>
      </w:pPr>
      <w:r>
        <w:rPr>
          <w:rFonts w:hint="eastAsia" w:ascii="方正小标宋简体" w:hAnsi="方正小标宋简体" w:eastAsia="方正小标宋简体" w:cs="方正小标宋简体"/>
          <w:color w:val="auto"/>
          <w:sz w:val="40"/>
          <w:szCs w:val="40"/>
          <w:highlight w:val="none"/>
        </w:rPr>
        <w:t>质疑函（格式）</w:t>
      </w:r>
    </w:p>
    <w:p w14:paraId="6DC6D6F4">
      <w:pPr>
        <w:pStyle w:val="13"/>
        <w:spacing w:line="360" w:lineRule="auto"/>
        <w:ind w:firstLine="442" w:firstLineChars="200"/>
        <w:contextualSpacing/>
        <w:rPr>
          <w:rFonts w:hAnsi="宋体"/>
          <w:b/>
          <w:bCs/>
          <w:color w:val="auto"/>
          <w:sz w:val="22"/>
          <w:szCs w:val="22"/>
          <w:highlight w:val="none"/>
        </w:rPr>
      </w:pPr>
      <w:r>
        <w:rPr>
          <w:rFonts w:hint="eastAsia" w:hAnsi="宋体"/>
          <w:b/>
          <w:bCs/>
          <w:color w:val="auto"/>
          <w:sz w:val="22"/>
          <w:szCs w:val="22"/>
          <w:highlight w:val="none"/>
        </w:rPr>
        <w:t>一、质疑供应商基本信息：</w:t>
      </w:r>
    </w:p>
    <w:p w14:paraId="25682CBA">
      <w:pPr>
        <w:pStyle w:val="13"/>
        <w:spacing w:line="360" w:lineRule="auto"/>
        <w:ind w:firstLine="440" w:firstLineChars="200"/>
        <w:contextualSpacing/>
        <w:rPr>
          <w:rFonts w:hint="eastAsia" w:hAnsi="宋体"/>
          <w:bCs/>
          <w:color w:val="auto"/>
          <w:sz w:val="22"/>
          <w:szCs w:val="22"/>
          <w:highlight w:val="none"/>
          <w:u w:val="single"/>
        </w:rPr>
      </w:pPr>
      <w:r>
        <w:rPr>
          <w:rFonts w:hint="eastAsia" w:hAnsi="宋体"/>
          <w:bCs/>
          <w:color w:val="auto"/>
          <w:sz w:val="22"/>
          <w:szCs w:val="22"/>
          <w:highlight w:val="none"/>
        </w:rPr>
        <w:t>质疑供应商：</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38CE0B88">
      <w:pPr>
        <w:pStyle w:val="13"/>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4013D4A0">
      <w:pPr>
        <w:pStyle w:val="13"/>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联系人</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联系电话</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672202A5">
      <w:pPr>
        <w:pStyle w:val="13"/>
        <w:spacing w:line="360" w:lineRule="auto"/>
        <w:ind w:firstLine="440" w:firstLineChars="200"/>
        <w:contextualSpacing/>
        <w:rPr>
          <w:rFonts w:hint="eastAsia" w:hAnsi="宋体"/>
          <w:bCs/>
          <w:color w:val="auto"/>
          <w:sz w:val="22"/>
          <w:szCs w:val="22"/>
          <w:highlight w:val="none"/>
        </w:rPr>
      </w:pPr>
      <w:r>
        <w:rPr>
          <w:rFonts w:hint="eastAsia" w:hAnsi="宋体"/>
          <w:bCs/>
          <w:color w:val="auto"/>
          <w:sz w:val="22"/>
          <w:szCs w:val="22"/>
          <w:highlight w:val="none"/>
        </w:rPr>
        <w:t>授权代表：</w:t>
      </w:r>
      <w:r>
        <w:rPr>
          <w:rFonts w:hint="eastAsia" w:hAnsi="宋体"/>
          <w:bCs/>
          <w:color w:val="auto"/>
          <w:sz w:val="22"/>
          <w:szCs w:val="22"/>
          <w:highlight w:val="none"/>
          <w:u w:val="single"/>
        </w:rPr>
        <w:t xml:space="preserve">                      </w:t>
      </w:r>
    </w:p>
    <w:p w14:paraId="45EC4E25">
      <w:pPr>
        <w:pStyle w:val="13"/>
        <w:spacing w:line="360" w:lineRule="auto"/>
        <w:ind w:firstLine="440" w:firstLineChars="200"/>
        <w:contextualSpacing/>
        <w:rPr>
          <w:rFonts w:hint="eastAsia" w:hAnsi="宋体"/>
          <w:bCs/>
          <w:color w:val="auto"/>
          <w:sz w:val="22"/>
          <w:szCs w:val="22"/>
          <w:highlight w:val="none"/>
          <w:u w:val="single"/>
        </w:rPr>
      </w:pP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1C5DB38F">
      <w:pPr>
        <w:pStyle w:val="13"/>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4C6D5004">
      <w:pPr>
        <w:pStyle w:val="13"/>
        <w:spacing w:line="360" w:lineRule="auto"/>
        <w:ind w:firstLine="442" w:firstLineChars="200"/>
        <w:contextualSpacing/>
        <w:rPr>
          <w:rFonts w:hint="eastAsia" w:hAnsi="宋体"/>
          <w:b/>
          <w:bCs/>
          <w:color w:val="auto"/>
          <w:sz w:val="22"/>
          <w:szCs w:val="22"/>
          <w:highlight w:val="none"/>
        </w:rPr>
      </w:pPr>
      <w:r>
        <w:rPr>
          <w:rFonts w:hint="eastAsia" w:hAnsi="宋体"/>
          <w:b/>
          <w:bCs/>
          <w:color w:val="auto"/>
          <w:sz w:val="22"/>
          <w:szCs w:val="22"/>
          <w:highlight w:val="none"/>
        </w:rPr>
        <w:t>二、质疑项目基本情况：</w:t>
      </w:r>
    </w:p>
    <w:p w14:paraId="6FBC6AF0">
      <w:pPr>
        <w:pStyle w:val="13"/>
        <w:spacing w:line="360" w:lineRule="auto"/>
        <w:ind w:left="25" w:leftChars="12" w:firstLine="433" w:firstLineChars="197"/>
        <w:contextualSpacing/>
        <w:rPr>
          <w:rFonts w:hint="eastAsia" w:hAnsi="宋体"/>
          <w:color w:val="auto"/>
          <w:sz w:val="22"/>
          <w:szCs w:val="22"/>
          <w:highlight w:val="none"/>
        </w:rPr>
      </w:pPr>
      <w:r>
        <w:rPr>
          <w:rFonts w:hint="eastAsia" w:hAnsi="宋体"/>
          <w:bCs/>
          <w:color w:val="auto"/>
          <w:sz w:val="22"/>
          <w:szCs w:val="22"/>
          <w:highlight w:val="none"/>
        </w:rPr>
        <w:t>质疑</w:t>
      </w:r>
      <w:r>
        <w:rPr>
          <w:rFonts w:hint="eastAsia" w:hAnsi="宋体"/>
          <w:color w:val="auto"/>
          <w:sz w:val="22"/>
          <w:szCs w:val="22"/>
          <w:highlight w:val="none"/>
        </w:rPr>
        <w:t>项目的名称：</w:t>
      </w:r>
      <w:r>
        <w:rPr>
          <w:rFonts w:hint="eastAsia" w:hAnsi="宋体"/>
          <w:bCs/>
          <w:color w:val="auto"/>
          <w:sz w:val="22"/>
          <w:szCs w:val="22"/>
          <w:highlight w:val="none"/>
          <w:u w:val="single"/>
        </w:rPr>
        <w:t xml:space="preserve">                                     </w:t>
      </w:r>
    </w:p>
    <w:p w14:paraId="465AB3DD">
      <w:pPr>
        <w:pStyle w:val="13"/>
        <w:spacing w:line="360" w:lineRule="auto"/>
        <w:ind w:left="25" w:leftChars="12" w:firstLine="433" w:firstLineChars="197"/>
        <w:contextualSpacing/>
        <w:rPr>
          <w:rFonts w:hint="eastAsia" w:hAnsi="宋体"/>
          <w:color w:val="auto"/>
          <w:sz w:val="22"/>
          <w:szCs w:val="22"/>
          <w:highlight w:val="none"/>
        </w:rPr>
      </w:pPr>
      <w:r>
        <w:rPr>
          <w:rFonts w:hint="eastAsia" w:hAnsi="宋体"/>
          <w:bCs/>
          <w:color w:val="auto"/>
          <w:sz w:val="22"/>
          <w:szCs w:val="22"/>
          <w:highlight w:val="none"/>
        </w:rPr>
        <w:t>质疑</w:t>
      </w:r>
      <w:r>
        <w:rPr>
          <w:rFonts w:hint="eastAsia" w:hAnsi="宋体"/>
          <w:color w:val="auto"/>
          <w:sz w:val="22"/>
          <w:szCs w:val="22"/>
          <w:highlight w:val="none"/>
        </w:rPr>
        <w:t>项目的编号：</w:t>
      </w:r>
      <w:r>
        <w:rPr>
          <w:rFonts w:hint="eastAsia" w:hAnsi="宋体"/>
          <w:bCs/>
          <w:color w:val="auto"/>
          <w:sz w:val="22"/>
          <w:szCs w:val="22"/>
          <w:highlight w:val="none"/>
          <w:u w:val="single"/>
        </w:rPr>
        <w:t xml:space="preserve">                                     </w:t>
      </w:r>
    </w:p>
    <w:p w14:paraId="086A0C23">
      <w:pPr>
        <w:pStyle w:val="13"/>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采购人名称：</w:t>
      </w:r>
      <w:r>
        <w:rPr>
          <w:rFonts w:hint="eastAsia" w:hAnsi="宋体"/>
          <w:bCs/>
          <w:color w:val="auto"/>
          <w:sz w:val="22"/>
          <w:szCs w:val="22"/>
          <w:highlight w:val="none"/>
          <w:u w:val="single"/>
        </w:rPr>
        <w:t xml:space="preserve">                                         </w:t>
      </w:r>
    </w:p>
    <w:p w14:paraId="68ABE471">
      <w:pPr>
        <w:pStyle w:val="13"/>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w:t>
      </w:r>
    </w:p>
    <w:p w14:paraId="1B47EB3D">
      <w:pPr>
        <w:pStyle w:val="13"/>
        <w:spacing w:line="360" w:lineRule="auto"/>
        <w:ind w:left="25" w:leftChars="12" w:firstLine="323" w:firstLineChars="147"/>
        <w:contextualSpacing/>
        <w:rPr>
          <w:rFonts w:hint="eastAsia" w:hAnsi="宋体"/>
          <w:color w:val="auto"/>
          <w:sz w:val="22"/>
          <w:szCs w:val="22"/>
          <w:highlight w:val="none"/>
        </w:rPr>
      </w:pPr>
      <w:r>
        <w:rPr>
          <w:rFonts w:hint="eastAsia" w:hAnsi="宋体"/>
          <w:color w:val="auto"/>
          <w:sz w:val="22"/>
          <w:szCs w:val="22"/>
          <w:highlight w:val="none"/>
        </w:rPr>
        <w:t>□采购文件   采购文件获取日期：</w:t>
      </w:r>
      <w:r>
        <w:rPr>
          <w:rFonts w:hint="eastAsia" w:hAnsi="宋体"/>
          <w:bCs/>
          <w:color w:val="auto"/>
          <w:sz w:val="22"/>
          <w:szCs w:val="22"/>
          <w:highlight w:val="none"/>
          <w:u w:val="single"/>
        </w:rPr>
        <w:t xml:space="preserve">                                   </w:t>
      </w:r>
    </w:p>
    <w:p w14:paraId="318F92A0">
      <w:pPr>
        <w:pStyle w:val="13"/>
        <w:spacing w:line="360" w:lineRule="auto"/>
        <w:ind w:left="25" w:leftChars="12" w:firstLine="323" w:firstLineChars="147"/>
        <w:contextualSpacing/>
        <w:rPr>
          <w:rFonts w:hint="eastAsia" w:hAnsi="宋体"/>
          <w:color w:val="auto"/>
          <w:sz w:val="22"/>
          <w:szCs w:val="22"/>
          <w:highlight w:val="none"/>
        </w:rPr>
      </w:pPr>
      <w:r>
        <w:rPr>
          <w:rFonts w:hint="eastAsia" w:hAnsi="宋体"/>
          <w:color w:val="auto"/>
          <w:sz w:val="22"/>
          <w:szCs w:val="22"/>
          <w:highlight w:val="none"/>
        </w:rPr>
        <w:t xml:space="preserve">□采购过程   </w:t>
      </w:r>
    </w:p>
    <w:p w14:paraId="3EBB6FB1">
      <w:pPr>
        <w:pStyle w:val="13"/>
        <w:spacing w:line="360" w:lineRule="auto"/>
        <w:ind w:left="25" w:leftChars="12" w:firstLine="323" w:firstLineChars="147"/>
        <w:contextualSpacing/>
        <w:rPr>
          <w:rFonts w:hint="eastAsia" w:hAnsi="宋体"/>
          <w:bCs/>
          <w:color w:val="auto"/>
          <w:sz w:val="22"/>
          <w:szCs w:val="22"/>
          <w:highlight w:val="none"/>
          <w:u w:val="single"/>
        </w:rPr>
      </w:pPr>
      <w:r>
        <w:rPr>
          <w:rFonts w:hint="eastAsia" w:hAnsi="宋体"/>
          <w:color w:val="auto"/>
          <w:sz w:val="22"/>
          <w:szCs w:val="22"/>
          <w:highlight w:val="none"/>
        </w:rPr>
        <w:t xml:space="preserve">□成交结果   </w:t>
      </w:r>
    </w:p>
    <w:p w14:paraId="40D205C4">
      <w:pPr>
        <w:pStyle w:val="13"/>
        <w:spacing w:line="360" w:lineRule="auto"/>
        <w:ind w:left="25" w:leftChars="12" w:firstLine="433" w:firstLineChars="196"/>
        <w:contextualSpacing/>
        <w:rPr>
          <w:rFonts w:hint="eastAsia" w:hAnsi="宋体"/>
          <w:b/>
          <w:color w:val="auto"/>
          <w:sz w:val="22"/>
          <w:szCs w:val="22"/>
          <w:highlight w:val="none"/>
        </w:rPr>
      </w:pPr>
      <w:r>
        <w:rPr>
          <w:rFonts w:hint="eastAsia" w:hAnsi="宋体"/>
          <w:b/>
          <w:color w:val="auto"/>
          <w:sz w:val="22"/>
          <w:szCs w:val="22"/>
          <w:highlight w:val="none"/>
        </w:rPr>
        <w:t>三、质疑事项具体内容</w:t>
      </w:r>
    </w:p>
    <w:p w14:paraId="52DCDDC8">
      <w:pPr>
        <w:pStyle w:val="13"/>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质疑事项1：</w:t>
      </w:r>
      <w:r>
        <w:rPr>
          <w:rFonts w:hint="eastAsia" w:hAnsi="宋体"/>
          <w:bCs/>
          <w:color w:val="auto"/>
          <w:sz w:val="22"/>
          <w:szCs w:val="22"/>
          <w:highlight w:val="none"/>
          <w:u w:val="single"/>
        </w:rPr>
        <w:t xml:space="preserve">                                                                    </w:t>
      </w:r>
    </w:p>
    <w:p w14:paraId="4238D080">
      <w:pPr>
        <w:pStyle w:val="13"/>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事实依据：</w:t>
      </w:r>
      <w:r>
        <w:rPr>
          <w:rFonts w:hint="eastAsia" w:hAnsi="宋体"/>
          <w:bCs/>
          <w:color w:val="auto"/>
          <w:sz w:val="22"/>
          <w:szCs w:val="22"/>
          <w:highlight w:val="none"/>
          <w:u w:val="single"/>
        </w:rPr>
        <w:t xml:space="preserve">                                                                      </w:t>
      </w:r>
    </w:p>
    <w:p w14:paraId="3DF7F314">
      <w:pPr>
        <w:pStyle w:val="13"/>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法律依据：</w:t>
      </w:r>
      <w:r>
        <w:rPr>
          <w:rFonts w:hint="eastAsia" w:hAnsi="宋体"/>
          <w:color w:val="auto"/>
          <w:sz w:val="22"/>
          <w:szCs w:val="22"/>
          <w:highlight w:val="none"/>
          <w:u w:val="single"/>
        </w:rPr>
        <w:t xml:space="preserve">                                                        </w:t>
      </w:r>
      <w:r>
        <w:rPr>
          <w:rFonts w:hint="eastAsia" w:hAnsi="宋体"/>
          <w:bCs/>
          <w:color w:val="auto"/>
          <w:sz w:val="22"/>
          <w:szCs w:val="22"/>
          <w:highlight w:val="none"/>
          <w:u w:val="single"/>
        </w:rPr>
        <w:t xml:space="preserve">               </w:t>
      </w:r>
    </w:p>
    <w:p w14:paraId="2641FE40">
      <w:pPr>
        <w:pStyle w:val="13"/>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质疑事项2</w:t>
      </w:r>
    </w:p>
    <w:p w14:paraId="5A3D9175">
      <w:pPr>
        <w:pStyle w:val="13"/>
        <w:spacing w:line="360" w:lineRule="auto"/>
        <w:ind w:left="25" w:leftChars="12" w:firstLine="433" w:firstLineChars="197"/>
        <w:contextualSpacing/>
        <w:rPr>
          <w:rFonts w:hint="eastAsia" w:hAnsi="宋体"/>
          <w:color w:val="auto"/>
          <w:sz w:val="22"/>
          <w:szCs w:val="22"/>
          <w:highlight w:val="none"/>
        </w:rPr>
      </w:pPr>
      <w:r>
        <w:rPr>
          <w:rFonts w:hAnsi="宋体"/>
          <w:color w:val="auto"/>
          <w:sz w:val="22"/>
          <w:szCs w:val="22"/>
          <w:highlight w:val="none"/>
        </w:rPr>
        <w:t>……</w:t>
      </w:r>
    </w:p>
    <w:p w14:paraId="7D3997E1">
      <w:pPr>
        <w:pStyle w:val="13"/>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四、与质疑事项相关的质疑请求：</w:t>
      </w:r>
    </w:p>
    <w:p w14:paraId="49D95368">
      <w:pPr>
        <w:pStyle w:val="13"/>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请求：</w:t>
      </w:r>
      <w:r>
        <w:rPr>
          <w:rFonts w:hint="eastAsia" w:hAnsi="宋体"/>
          <w:bCs/>
          <w:color w:val="auto"/>
          <w:sz w:val="22"/>
          <w:szCs w:val="22"/>
          <w:highlight w:val="none"/>
          <w:u w:val="single"/>
        </w:rPr>
        <w:t xml:space="preserve">                                                                </w:t>
      </w:r>
    </w:p>
    <w:p w14:paraId="544E1444">
      <w:pPr>
        <w:pStyle w:val="13"/>
        <w:spacing w:line="360" w:lineRule="auto"/>
        <w:ind w:left="25" w:leftChars="12" w:firstLine="323" w:firstLineChars="147"/>
        <w:contextualSpacing/>
        <w:rPr>
          <w:rFonts w:hint="eastAsia" w:hAnsi="宋体"/>
          <w:color w:val="auto"/>
          <w:sz w:val="22"/>
          <w:szCs w:val="22"/>
          <w:highlight w:val="none"/>
        </w:rPr>
      </w:pPr>
    </w:p>
    <w:p w14:paraId="219E76AC">
      <w:pPr>
        <w:pStyle w:val="13"/>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签字（</w:t>
      </w:r>
      <w:r>
        <w:rPr>
          <w:rFonts w:hint="eastAsia" w:hAnsi="宋体"/>
          <w:color w:val="auto"/>
          <w:sz w:val="22"/>
          <w:szCs w:val="22"/>
          <w:highlight w:val="none"/>
          <w:lang w:val="en-US" w:eastAsia="zh-CN"/>
        </w:rPr>
        <w:t>签字或者电子签名）</w:t>
      </w:r>
      <w:r>
        <w:rPr>
          <w:rFonts w:hint="eastAsia" w:hAnsi="宋体"/>
          <w:color w:val="auto"/>
          <w:sz w:val="22"/>
          <w:szCs w:val="22"/>
          <w:highlight w:val="none"/>
        </w:rPr>
        <w:t>：                          公章：</w:t>
      </w:r>
    </w:p>
    <w:p w14:paraId="59A50BE7">
      <w:pPr>
        <w:pStyle w:val="13"/>
        <w:spacing w:line="360" w:lineRule="auto"/>
        <w:ind w:firstLine="440" w:firstLineChars="200"/>
        <w:contextualSpacing/>
        <w:rPr>
          <w:rFonts w:hint="eastAsia" w:hAnsi="宋体"/>
          <w:b/>
          <w:color w:val="auto"/>
          <w:sz w:val="22"/>
          <w:szCs w:val="22"/>
          <w:highlight w:val="none"/>
        </w:rPr>
      </w:pPr>
      <w:r>
        <w:rPr>
          <w:rFonts w:hint="eastAsia" w:hAnsi="宋体"/>
          <w:color w:val="auto"/>
          <w:sz w:val="22"/>
          <w:szCs w:val="22"/>
          <w:highlight w:val="none"/>
        </w:rPr>
        <w:t>日期：</w:t>
      </w:r>
    </w:p>
    <w:p w14:paraId="0674B113">
      <w:pPr>
        <w:pStyle w:val="13"/>
        <w:spacing w:line="360" w:lineRule="auto"/>
        <w:contextualSpacing/>
        <w:rPr>
          <w:rFonts w:hint="eastAsia" w:hAnsi="宋体"/>
          <w:b/>
          <w:color w:val="auto"/>
          <w:sz w:val="22"/>
          <w:szCs w:val="22"/>
          <w:highlight w:val="none"/>
        </w:rPr>
      </w:pPr>
    </w:p>
    <w:p w14:paraId="5008289C">
      <w:pPr>
        <w:pStyle w:val="13"/>
        <w:spacing w:line="360" w:lineRule="auto"/>
        <w:contextualSpacing/>
        <w:rPr>
          <w:rFonts w:hint="eastAsia" w:hAnsi="宋体"/>
          <w:b/>
          <w:color w:val="auto"/>
          <w:sz w:val="22"/>
          <w:szCs w:val="22"/>
          <w:highlight w:val="none"/>
        </w:rPr>
      </w:pPr>
      <w:r>
        <w:rPr>
          <w:rFonts w:hint="eastAsia" w:hAnsi="宋体"/>
          <w:b/>
          <w:color w:val="auto"/>
          <w:sz w:val="22"/>
          <w:szCs w:val="22"/>
          <w:highlight w:val="none"/>
        </w:rPr>
        <w:t>说明：</w:t>
      </w:r>
    </w:p>
    <w:p w14:paraId="7F33EB36">
      <w:pPr>
        <w:pStyle w:val="13"/>
        <w:spacing w:line="360" w:lineRule="auto"/>
        <w:ind w:left="25" w:leftChars="12" w:firstLine="325" w:firstLineChars="147"/>
        <w:contextualSpacing/>
        <w:rPr>
          <w:rFonts w:hint="eastAsia" w:hAnsi="宋体"/>
          <w:b/>
          <w:bCs/>
          <w:color w:val="auto"/>
          <w:sz w:val="22"/>
          <w:szCs w:val="22"/>
          <w:highlight w:val="none"/>
        </w:rPr>
      </w:pPr>
      <w:r>
        <w:rPr>
          <w:rFonts w:hint="eastAsia" w:hAnsi="宋体"/>
          <w:b/>
          <w:color w:val="auto"/>
          <w:sz w:val="22"/>
          <w:szCs w:val="22"/>
          <w:highlight w:val="none"/>
        </w:rPr>
        <w:t>1.供应商提出质疑时，应提交质疑函和必要的证明材料</w:t>
      </w:r>
      <w:r>
        <w:rPr>
          <w:rFonts w:hint="eastAsia" w:hAnsi="宋体"/>
          <w:b/>
          <w:bCs/>
          <w:color w:val="auto"/>
          <w:sz w:val="22"/>
          <w:szCs w:val="22"/>
          <w:highlight w:val="none"/>
        </w:rPr>
        <w:t>。</w:t>
      </w:r>
    </w:p>
    <w:p w14:paraId="4E3AEC71">
      <w:pPr>
        <w:pStyle w:val="13"/>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465468D">
      <w:pPr>
        <w:pStyle w:val="13"/>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3.质疑函的质疑事项应具体、明确，并有必要的事实依据和法律依据。</w:t>
      </w:r>
    </w:p>
    <w:p w14:paraId="25B1A52E">
      <w:pPr>
        <w:pStyle w:val="13"/>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4.质疑函的质疑请求应与质疑事项相关。</w:t>
      </w:r>
    </w:p>
    <w:p w14:paraId="2371F28A">
      <w:pPr>
        <w:pStyle w:val="13"/>
        <w:spacing w:line="360" w:lineRule="auto"/>
        <w:ind w:left="25" w:leftChars="12" w:firstLine="325" w:firstLineChars="147"/>
        <w:contextualSpacing/>
        <w:rPr>
          <w:rFonts w:hint="eastAsia" w:hAnsi="宋体"/>
          <w:b/>
          <w:color w:val="auto"/>
          <w:sz w:val="20"/>
          <w:szCs w:val="18"/>
          <w:highlight w:val="none"/>
        </w:rPr>
      </w:pPr>
      <w:r>
        <w:rPr>
          <w:rFonts w:hint="eastAsia" w:hAnsi="宋体"/>
          <w:b/>
          <w:color w:val="auto"/>
          <w:sz w:val="22"/>
          <w:szCs w:val="22"/>
          <w:highlight w:val="none"/>
        </w:rPr>
        <w:t>5.质疑供应商为法人或者其他组织的，质疑函应由法定代表人、主要负责人，或者其授权代表签字或者盖章，并加盖公章。</w:t>
      </w:r>
    </w:p>
    <w:p w14:paraId="7ABF7F1D">
      <w:pPr>
        <w:pStyle w:val="13"/>
        <w:snapToGrid w:val="0"/>
        <w:rPr>
          <w:rFonts w:hint="eastAsia"/>
          <w:b/>
          <w:color w:val="auto"/>
          <w:sz w:val="22"/>
          <w:szCs w:val="22"/>
          <w:highlight w:val="none"/>
        </w:rPr>
      </w:pPr>
    </w:p>
    <w:p w14:paraId="782F1EF0">
      <w:pPr>
        <w:rPr>
          <w:rFonts w:hint="eastAsia"/>
          <w:color w:val="auto"/>
          <w:sz w:val="28"/>
          <w:szCs w:val="36"/>
          <w:highlight w:val="none"/>
        </w:rPr>
      </w:pPr>
    </w:p>
    <w:p w14:paraId="1B04A2D3">
      <w:pPr>
        <w:rPr>
          <w:rFonts w:hint="eastAsia"/>
          <w:color w:val="auto"/>
          <w:sz w:val="28"/>
          <w:szCs w:val="36"/>
          <w:highlight w:val="none"/>
        </w:rPr>
      </w:pPr>
    </w:p>
    <w:p w14:paraId="260859B7">
      <w:pPr>
        <w:rPr>
          <w:rFonts w:hint="eastAsia"/>
          <w:color w:val="auto"/>
          <w:sz w:val="28"/>
          <w:szCs w:val="36"/>
          <w:highlight w:val="none"/>
        </w:rPr>
      </w:pPr>
    </w:p>
    <w:p w14:paraId="0FBF1DDC">
      <w:pPr>
        <w:rPr>
          <w:rFonts w:hint="eastAsia"/>
          <w:color w:val="auto"/>
          <w:sz w:val="28"/>
          <w:szCs w:val="36"/>
          <w:highlight w:val="none"/>
        </w:rPr>
      </w:pPr>
    </w:p>
    <w:p w14:paraId="7FD00C8E">
      <w:pPr>
        <w:rPr>
          <w:rFonts w:hint="eastAsia"/>
          <w:color w:val="auto"/>
          <w:sz w:val="28"/>
          <w:szCs w:val="36"/>
          <w:highlight w:val="none"/>
        </w:rPr>
      </w:pPr>
    </w:p>
    <w:p w14:paraId="480E307E">
      <w:pPr>
        <w:rPr>
          <w:rFonts w:hint="eastAsia"/>
          <w:color w:val="auto"/>
          <w:sz w:val="28"/>
          <w:szCs w:val="36"/>
          <w:highlight w:val="none"/>
        </w:rPr>
      </w:pPr>
    </w:p>
    <w:p w14:paraId="10F8CC59">
      <w:pPr>
        <w:rPr>
          <w:rFonts w:hint="eastAsia"/>
          <w:color w:val="auto"/>
          <w:sz w:val="28"/>
          <w:szCs w:val="36"/>
          <w:highlight w:val="none"/>
        </w:rPr>
      </w:pPr>
    </w:p>
    <w:p w14:paraId="7BAACEBA">
      <w:pPr>
        <w:rPr>
          <w:rFonts w:hint="eastAsia"/>
          <w:color w:val="auto"/>
          <w:sz w:val="28"/>
          <w:szCs w:val="36"/>
          <w:highlight w:val="none"/>
        </w:rPr>
      </w:pPr>
    </w:p>
    <w:p w14:paraId="66D435D5">
      <w:pPr>
        <w:rPr>
          <w:rFonts w:hint="eastAsia"/>
          <w:color w:val="auto"/>
          <w:sz w:val="28"/>
          <w:szCs w:val="36"/>
          <w:highlight w:val="none"/>
        </w:rPr>
      </w:pPr>
    </w:p>
    <w:p w14:paraId="20C1BE61">
      <w:pPr>
        <w:rPr>
          <w:rFonts w:hint="eastAsia" w:eastAsia="宋体"/>
          <w:color w:val="auto"/>
          <w:sz w:val="28"/>
          <w:szCs w:val="36"/>
          <w:highlight w:val="none"/>
          <w:lang w:eastAsia="zh-CN"/>
        </w:rPr>
      </w:pPr>
    </w:p>
    <w:p w14:paraId="52663FA4">
      <w:pPr>
        <w:rPr>
          <w:rFonts w:hint="eastAsia"/>
          <w:color w:val="auto"/>
          <w:sz w:val="28"/>
          <w:szCs w:val="36"/>
          <w:highlight w:val="none"/>
        </w:rPr>
      </w:pPr>
    </w:p>
    <w:p w14:paraId="63EED3D5">
      <w:pPr>
        <w:rPr>
          <w:rFonts w:hint="eastAsia"/>
          <w:color w:val="auto"/>
          <w:sz w:val="28"/>
          <w:szCs w:val="36"/>
          <w:highlight w:val="none"/>
        </w:rPr>
      </w:pPr>
    </w:p>
    <w:p w14:paraId="685CD23E">
      <w:pPr>
        <w:rPr>
          <w:rFonts w:hint="eastAsia"/>
          <w:color w:val="auto"/>
          <w:sz w:val="28"/>
          <w:szCs w:val="36"/>
          <w:highlight w:val="none"/>
        </w:rPr>
      </w:pPr>
    </w:p>
    <w:p w14:paraId="4DC3C326">
      <w:pPr>
        <w:pStyle w:val="13"/>
        <w:rPr>
          <w:rFonts w:hint="eastAsia"/>
          <w:color w:val="auto"/>
        </w:rPr>
      </w:pPr>
    </w:p>
    <w:p w14:paraId="23D4E012">
      <w:pPr>
        <w:spacing w:line="360" w:lineRule="auto"/>
        <w:jc w:val="both"/>
        <w:rPr>
          <w:rFonts w:hint="eastAsia" w:ascii="方正小标宋简体" w:hAnsi="方正小标宋简体" w:eastAsia="方正小标宋简体" w:cs="方正小标宋简体"/>
          <w:color w:val="auto"/>
          <w:sz w:val="40"/>
          <w:szCs w:val="40"/>
          <w:highlight w:val="none"/>
        </w:rPr>
      </w:pPr>
    </w:p>
    <w:p w14:paraId="109FA744">
      <w:pPr>
        <w:spacing w:line="360" w:lineRule="auto"/>
        <w:jc w:val="both"/>
        <w:rPr>
          <w:rFonts w:hint="eastAsia" w:ascii="方正小标宋简体" w:hAnsi="方正小标宋简体" w:eastAsia="方正小标宋简体" w:cs="方正小标宋简体"/>
          <w:color w:val="auto"/>
          <w:sz w:val="40"/>
          <w:szCs w:val="40"/>
          <w:highlight w:val="none"/>
        </w:rPr>
      </w:pPr>
    </w:p>
    <w:p w14:paraId="77594C84">
      <w:pPr>
        <w:spacing w:line="360" w:lineRule="auto"/>
        <w:jc w:val="both"/>
        <w:rPr>
          <w:rFonts w:hint="eastAsia" w:ascii="方正小标宋简体" w:hAnsi="方正小标宋简体" w:eastAsia="方正小标宋简体" w:cs="方正小标宋简体"/>
          <w:color w:val="auto"/>
          <w:sz w:val="40"/>
          <w:szCs w:val="40"/>
          <w:highlight w:val="none"/>
        </w:rPr>
      </w:pPr>
    </w:p>
    <w:p w14:paraId="2602F4F2">
      <w:pPr>
        <w:spacing w:line="360" w:lineRule="auto"/>
        <w:jc w:val="center"/>
        <w:rPr>
          <w:rFonts w:hint="eastAsia" w:ascii="方正小标宋简体" w:hAnsi="方正小标宋简体" w:eastAsia="方正小标宋简体" w:cs="方正小标宋简体"/>
          <w:color w:val="auto"/>
          <w:sz w:val="40"/>
          <w:szCs w:val="40"/>
          <w:highlight w:val="none"/>
        </w:rPr>
      </w:pPr>
    </w:p>
    <w:p w14:paraId="65B2B8B8">
      <w:pPr>
        <w:spacing w:line="360" w:lineRule="auto"/>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投诉书（格式）</w:t>
      </w:r>
    </w:p>
    <w:p w14:paraId="69714B4E">
      <w:pPr>
        <w:pStyle w:val="13"/>
        <w:snapToGrid w:val="0"/>
        <w:spacing w:line="360" w:lineRule="auto"/>
        <w:ind w:firstLine="442" w:firstLineChars="200"/>
        <w:rPr>
          <w:rFonts w:hAnsi="宋体"/>
          <w:b/>
          <w:bCs/>
          <w:color w:val="auto"/>
          <w:sz w:val="22"/>
          <w:szCs w:val="22"/>
          <w:highlight w:val="none"/>
        </w:rPr>
      </w:pPr>
      <w:r>
        <w:rPr>
          <w:rFonts w:hint="eastAsia" w:hAnsi="宋体"/>
          <w:b/>
          <w:bCs/>
          <w:color w:val="auto"/>
          <w:sz w:val="22"/>
          <w:szCs w:val="22"/>
          <w:highlight w:val="none"/>
        </w:rPr>
        <w:t>一、投诉相关主体基本情况：</w:t>
      </w:r>
    </w:p>
    <w:p w14:paraId="1CF6F450">
      <w:pPr>
        <w:pStyle w:val="13"/>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供应商：</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210208DE">
      <w:pPr>
        <w:pStyle w:val="13"/>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37C45DBE">
      <w:pPr>
        <w:pStyle w:val="13"/>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法定代表人/主要负责人：</w:t>
      </w:r>
      <w:r>
        <w:rPr>
          <w:rFonts w:hint="eastAsia" w:hAnsi="宋体"/>
          <w:bCs/>
          <w:color w:val="auto"/>
          <w:sz w:val="22"/>
          <w:szCs w:val="22"/>
          <w:highlight w:val="none"/>
          <w:u w:val="single"/>
        </w:rPr>
        <w:t xml:space="preserve">                                                         </w:t>
      </w:r>
    </w:p>
    <w:p w14:paraId="44CB23A0">
      <w:pPr>
        <w:pStyle w:val="13"/>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联系电话</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349BDBAA">
      <w:pPr>
        <w:pStyle w:val="13"/>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授权代表：</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25732E82">
      <w:pPr>
        <w:pStyle w:val="13"/>
        <w:snapToGrid w:val="0"/>
        <w:spacing w:line="360" w:lineRule="auto"/>
        <w:ind w:firstLine="440" w:firstLineChars="200"/>
        <w:rPr>
          <w:rFonts w:hint="eastAsia" w:hAnsi="宋体"/>
          <w:bCs/>
          <w:color w:val="auto"/>
          <w:sz w:val="22"/>
          <w:szCs w:val="22"/>
          <w:highlight w:val="none"/>
          <w:u w:val="singl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48FCE234">
      <w:pPr>
        <w:pStyle w:val="13"/>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1D5D119D">
      <w:pPr>
        <w:pStyle w:val="13"/>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被投诉人1：</w:t>
      </w:r>
    </w:p>
    <w:p w14:paraId="40D29450">
      <w:pPr>
        <w:pStyle w:val="13"/>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地址：</w:t>
      </w:r>
      <w:r>
        <w:rPr>
          <w:rFonts w:hint="eastAsia" w:hAnsi="宋体"/>
          <w:bCs/>
          <w:color w:val="auto"/>
          <w:sz w:val="22"/>
          <w:szCs w:val="22"/>
          <w:highlight w:val="none"/>
          <w:u w:val="single"/>
        </w:rPr>
        <w:t xml:space="preserve">                                                            </w:t>
      </w:r>
    </w:p>
    <w:p w14:paraId="3A6B8521">
      <w:pPr>
        <w:pStyle w:val="13"/>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144E3623">
      <w:pPr>
        <w:pStyle w:val="13"/>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联系人：</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0407A05A">
      <w:pPr>
        <w:pStyle w:val="13"/>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被投诉人2：</w:t>
      </w:r>
    </w:p>
    <w:p w14:paraId="36A876AF">
      <w:pPr>
        <w:pStyle w:val="13"/>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w:t>
      </w:r>
    </w:p>
    <w:p w14:paraId="004AD793">
      <w:pPr>
        <w:pStyle w:val="13"/>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相关供应商：</w:t>
      </w:r>
      <w:r>
        <w:rPr>
          <w:rFonts w:hint="eastAsia" w:hAnsi="宋体"/>
          <w:bCs/>
          <w:color w:val="auto"/>
          <w:sz w:val="22"/>
          <w:szCs w:val="22"/>
          <w:highlight w:val="none"/>
          <w:u w:val="single"/>
        </w:rPr>
        <w:t xml:space="preserve">                                                                       </w:t>
      </w:r>
    </w:p>
    <w:p w14:paraId="3F12CB02">
      <w:pPr>
        <w:pStyle w:val="13"/>
        <w:snapToGrid w:val="0"/>
        <w:spacing w:line="360" w:lineRule="auto"/>
        <w:ind w:firstLine="440" w:firstLineChars="200"/>
        <w:rPr>
          <w:rFonts w:hint="eastAsia" w:hAnsi="宋体"/>
          <w:bCs/>
          <w:color w:val="auto"/>
          <w:sz w:val="22"/>
          <w:szCs w:val="22"/>
          <w:highlight w:val="none"/>
          <w:u w:val="singl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797176F4">
      <w:pPr>
        <w:pStyle w:val="13"/>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联系人：</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7A8CE422">
      <w:pPr>
        <w:pStyle w:val="13"/>
        <w:snapToGrid w:val="0"/>
        <w:spacing w:line="360" w:lineRule="auto"/>
        <w:ind w:firstLine="442" w:firstLineChars="200"/>
        <w:rPr>
          <w:rFonts w:hint="eastAsia" w:hAnsi="宋体"/>
          <w:b/>
          <w:bCs/>
          <w:color w:val="auto"/>
          <w:sz w:val="22"/>
          <w:szCs w:val="22"/>
          <w:highlight w:val="none"/>
        </w:rPr>
      </w:pPr>
      <w:r>
        <w:rPr>
          <w:rFonts w:hint="eastAsia" w:hAnsi="宋体"/>
          <w:b/>
          <w:bCs/>
          <w:color w:val="auto"/>
          <w:sz w:val="22"/>
          <w:szCs w:val="22"/>
          <w:highlight w:val="none"/>
        </w:rPr>
        <w:t>二、投诉项目基本情况：</w:t>
      </w:r>
    </w:p>
    <w:p w14:paraId="7CBA492B">
      <w:pPr>
        <w:pStyle w:val="13"/>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rPr>
        <w:t>采购</w:t>
      </w:r>
      <w:r>
        <w:rPr>
          <w:rFonts w:hint="eastAsia" w:hAnsi="宋体"/>
          <w:color w:val="auto"/>
          <w:sz w:val="22"/>
          <w:szCs w:val="22"/>
          <w:highlight w:val="none"/>
        </w:rPr>
        <w:t>项目的名称：</w:t>
      </w:r>
      <w:r>
        <w:rPr>
          <w:rFonts w:hint="eastAsia" w:hAnsi="宋体"/>
          <w:bCs/>
          <w:color w:val="auto"/>
          <w:sz w:val="22"/>
          <w:szCs w:val="22"/>
          <w:highlight w:val="none"/>
          <w:u w:val="single"/>
        </w:rPr>
        <w:t xml:space="preserve">                                                                   </w:t>
      </w:r>
    </w:p>
    <w:p w14:paraId="04CBA36D">
      <w:pPr>
        <w:pStyle w:val="13"/>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rPr>
        <w:t>采购</w:t>
      </w:r>
      <w:r>
        <w:rPr>
          <w:rFonts w:hint="eastAsia" w:hAnsi="宋体"/>
          <w:color w:val="auto"/>
          <w:sz w:val="22"/>
          <w:szCs w:val="22"/>
          <w:highlight w:val="none"/>
        </w:rPr>
        <w:t>项目的编号：</w:t>
      </w:r>
      <w:r>
        <w:rPr>
          <w:rFonts w:hint="eastAsia" w:hAnsi="宋体"/>
          <w:bCs/>
          <w:color w:val="auto"/>
          <w:sz w:val="22"/>
          <w:szCs w:val="22"/>
          <w:highlight w:val="none"/>
          <w:u w:val="single"/>
        </w:rPr>
        <w:t xml:space="preserve">                                          </w:t>
      </w:r>
    </w:p>
    <w:p w14:paraId="18821C36">
      <w:pPr>
        <w:pStyle w:val="13"/>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采购人名称：</w:t>
      </w:r>
      <w:r>
        <w:rPr>
          <w:rFonts w:hint="eastAsia" w:hAnsi="宋体"/>
          <w:bCs/>
          <w:color w:val="auto"/>
          <w:sz w:val="22"/>
          <w:szCs w:val="22"/>
          <w:highlight w:val="none"/>
          <w:u w:val="single"/>
        </w:rPr>
        <w:t xml:space="preserve">                                                                        </w:t>
      </w:r>
    </w:p>
    <w:p w14:paraId="6385F728">
      <w:pPr>
        <w:pStyle w:val="13"/>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代理机构名称：</w:t>
      </w:r>
      <w:r>
        <w:rPr>
          <w:rFonts w:hint="eastAsia" w:hAnsi="宋体"/>
          <w:bCs/>
          <w:color w:val="auto"/>
          <w:sz w:val="22"/>
          <w:szCs w:val="22"/>
          <w:highlight w:val="none"/>
          <w:u w:val="single"/>
        </w:rPr>
        <w:t xml:space="preserve">                                                                      </w:t>
      </w:r>
    </w:p>
    <w:p w14:paraId="2DD101F9">
      <w:pPr>
        <w:pStyle w:val="13"/>
        <w:spacing w:line="360" w:lineRule="auto"/>
        <w:ind w:left="25" w:leftChars="12" w:firstLine="433" w:firstLineChars="197"/>
        <w:rPr>
          <w:rFonts w:hint="eastAsia" w:hAnsi="宋体"/>
          <w:bCs/>
          <w:color w:val="auto"/>
          <w:sz w:val="22"/>
          <w:szCs w:val="22"/>
          <w:highlight w:val="none"/>
          <w:u w:val="single"/>
        </w:rPr>
      </w:pPr>
      <w:r>
        <w:rPr>
          <w:rFonts w:hint="eastAsia" w:hAnsi="宋体"/>
          <w:bCs/>
          <w:color w:val="auto"/>
          <w:sz w:val="22"/>
          <w:szCs w:val="22"/>
          <w:highlight w:val="none"/>
        </w:rPr>
        <w:t>采购文件公告：</w:t>
      </w:r>
      <w:r>
        <w:rPr>
          <w:rFonts w:hint="eastAsia" w:hAnsi="宋体"/>
          <w:bCs/>
          <w:color w:val="auto"/>
          <w:sz w:val="22"/>
          <w:szCs w:val="22"/>
          <w:highlight w:val="none"/>
          <w:u w:val="single"/>
        </w:rPr>
        <w:t>是/否</w:t>
      </w:r>
      <w:r>
        <w:rPr>
          <w:rFonts w:hint="eastAsia" w:hAnsi="宋体"/>
          <w:bCs/>
          <w:color w:val="auto"/>
          <w:sz w:val="22"/>
          <w:szCs w:val="22"/>
          <w:highlight w:val="none"/>
        </w:rPr>
        <w:t>公告期限：</w:t>
      </w:r>
      <w:r>
        <w:rPr>
          <w:rFonts w:hint="eastAsia" w:hAnsi="宋体"/>
          <w:bCs/>
          <w:color w:val="auto"/>
          <w:sz w:val="22"/>
          <w:szCs w:val="22"/>
          <w:highlight w:val="none"/>
          <w:u w:val="single"/>
        </w:rPr>
        <w:t xml:space="preserve">                                                       </w:t>
      </w:r>
    </w:p>
    <w:p w14:paraId="6364BE54">
      <w:pPr>
        <w:pStyle w:val="13"/>
        <w:spacing w:line="360" w:lineRule="auto"/>
        <w:ind w:left="25" w:leftChars="12" w:firstLine="433" w:firstLineChars="197"/>
        <w:rPr>
          <w:rFonts w:hint="eastAsia" w:hAnsi="宋体"/>
          <w:b/>
          <w:color w:val="auto"/>
          <w:sz w:val="22"/>
          <w:szCs w:val="22"/>
          <w:highlight w:val="none"/>
        </w:rPr>
      </w:pPr>
      <w:r>
        <w:rPr>
          <w:rFonts w:hint="eastAsia" w:hAnsi="宋体"/>
          <w:bCs/>
          <w:color w:val="auto"/>
          <w:sz w:val="22"/>
          <w:szCs w:val="22"/>
          <w:highlight w:val="none"/>
        </w:rPr>
        <w:t>采购结果公告：</w:t>
      </w:r>
      <w:r>
        <w:rPr>
          <w:rFonts w:hint="eastAsia" w:hAnsi="宋体"/>
          <w:bCs/>
          <w:color w:val="auto"/>
          <w:sz w:val="22"/>
          <w:szCs w:val="22"/>
          <w:highlight w:val="none"/>
          <w:u w:val="single"/>
        </w:rPr>
        <w:t>是/否</w:t>
      </w:r>
      <w:r>
        <w:rPr>
          <w:rFonts w:hint="eastAsia" w:hAnsi="宋体"/>
          <w:bCs/>
          <w:color w:val="auto"/>
          <w:sz w:val="22"/>
          <w:szCs w:val="22"/>
          <w:highlight w:val="none"/>
        </w:rPr>
        <w:t>公告期限：</w:t>
      </w:r>
      <w:r>
        <w:rPr>
          <w:rFonts w:hint="eastAsia" w:hAnsi="宋体"/>
          <w:bCs/>
          <w:color w:val="auto"/>
          <w:sz w:val="22"/>
          <w:szCs w:val="22"/>
          <w:highlight w:val="none"/>
          <w:u w:val="single"/>
        </w:rPr>
        <w:t xml:space="preserve">                                                       </w:t>
      </w:r>
    </w:p>
    <w:p w14:paraId="0240969A">
      <w:pPr>
        <w:pStyle w:val="13"/>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三、质疑基本情况</w:t>
      </w:r>
    </w:p>
    <w:p w14:paraId="71843835">
      <w:pPr>
        <w:pStyle w:val="13"/>
        <w:spacing w:line="360" w:lineRule="auto"/>
        <w:ind w:firstLine="440" w:firstLineChars="200"/>
        <w:rPr>
          <w:rFonts w:hint="eastAsia" w:hAnsi="宋体"/>
          <w:color w:val="auto"/>
          <w:sz w:val="22"/>
          <w:szCs w:val="22"/>
          <w:highlight w:val="none"/>
        </w:rPr>
      </w:pPr>
      <w:r>
        <w:rPr>
          <w:rFonts w:hint="eastAsia" w:hAnsi="宋体"/>
          <w:color w:val="auto"/>
          <w:sz w:val="22"/>
          <w:szCs w:val="22"/>
          <w:highlight w:val="none"/>
        </w:rPr>
        <w:t>投诉人于</w:t>
      </w:r>
      <w:r>
        <w:rPr>
          <w:rFonts w:hint="eastAsia" w:hAnsi="宋体"/>
          <w:color w:val="auto"/>
          <w:sz w:val="22"/>
          <w:szCs w:val="22"/>
          <w:highlight w:val="none"/>
          <w:u w:val="single"/>
        </w:rPr>
        <w:t xml:space="preserve">      </w:t>
      </w:r>
      <w:r>
        <w:rPr>
          <w:rFonts w:hint="eastAsia" w:hAnsi="宋体"/>
          <w:color w:val="auto"/>
          <w:sz w:val="22"/>
          <w:szCs w:val="22"/>
          <w:highlight w:val="none"/>
        </w:rPr>
        <w:t>年</w:t>
      </w:r>
      <w:r>
        <w:rPr>
          <w:rFonts w:hint="eastAsia" w:hAnsi="宋体"/>
          <w:color w:val="auto"/>
          <w:sz w:val="22"/>
          <w:szCs w:val="22"/>
          <w:highlight w:val="none"/>
          <w:u w:val="single"/>
        </w:rPr>
        <w:t xml:space="preserve">   </w:t>
      </w:r>
      <w:r>
        <w:rPr>
          <w:rFonts w:hint="eastAsia" w:hAnsi="宋体"/>
          <w:color w:val="auto"/>
          <w:sz w:val="22"/>
          <w:szCs w:val="22"/>
          <w:highlight w:val="none"/>
        </w:rPr>
        <w:t>月</w:t>
      </w:r>
      <w:r>
        <w:rPr>
          <w:rFonts w:hint="eastAsia" w:hAnsi="宋体"/>
          <w:color w:val="auto"/>
          <w:sz w:val="22"/>
          <w:szCs w:val="22"/>
          <w:highlight w:val="none"/>
          <w:u w:val="single"/>
        </w:rPr>
        <w:t xml:space="preserve">   </w:t>
      </w:r>
      <w:r>
        <w:rPr>
          <w:rFonts w:hint="eastAsia" w:hAnsi="宋体"/>
          <w:color w:val="auto"/>
          <w:sz w:val="22"/>
          <w:szCs w:val="22"/>
          <w:highlight w:val="none"/>
        </w:rPr>
        <w:t>日，向</w:t>
      </w:r>
      <w:r>
        <w:rPr>
          <w:rFonts w:hint="eastAsia" w:hAnsi="宋体"/>
          <w:color w:val="auto"/>
          <w:sz w:val="22"/>
          <w:szCs w:val="22"/>
          <w:highlight w:val="none"/>
          <w:u w:val="single"/>
        </w:rPr>
        <w:t xml:space="preserve">                                </w:t>
      </w:r>
      <w:r>
        <w:rPr>
          <w:rFonts w:hint="eastAsia" w:hAnsi="宋体"/>
          <w:color w:val="auto"/>
          <w:sz w:val="22"/>
          <w:szCs w:val="22"/>
          <w:highlight w:val="none"/>
        </w:rPr>
        <w:t>提出质疑，质疑事项为：</w:t>
      </w:r>
    </w:p>
    <w:p w14:paraId="726273AC">
      <w:pPr>
        <w:pStyle w:val="13"/>
        <w:spacing w:line="360" w:lineRule="auto"/>
        <w:ind w:firstLine="241"/>
        <w:rPr>
          <w:rFonts w:hint="eastAsia" w:hAnsi="宋体"/>
          <w:bCs/>
          <w:color w:val="auto"/>
          <w:sz w:val="22"/>
          <w:szCs w:val="22"/>
          <w:highlight w:val="none"/>
          <w:u w:val="single"/>
        </w:rPr>
      </w:pP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6078AD43">
      <w:pPr>
        <w:pStyle w:val="13"/>
        <w:spacing w:line="360" w:lineRule="auto"/>
        <w:ind w:firstLine="241"/>
        <w:rPr>
          <w:rFonts w:hint="eastAsia" w:hAnsi="宋体"/>
          <w:bCs/>
          <w:color w:val="auto"/>
          <w:sz w:val="22"/>
          <w:szCs w:val="22"/>
          <w:highlight w:val="none"/>
          <w:u w:val="single"/>
        </w:rPr>
      </w:pPr>
      <w:r>
        <w:rPr>
          <w:rFonts w:hint="eastAsia" w:hAnsi="宋体"/>
          <w:bCs/>
          <w:color w:val="auto"/>
          <w:sz w:val="22"/>
          <w:szCs w:val="22"/>
          <w:highlight w:val="none"/>
        </w:rPr>
        <w:t xml:space="preserve">    </w:t>
      </w:r>
      <w:r>
        <w:rPr>
          <w:rFonts w:hint="eastAsia" w:hAnsi="宋体"/>
          <w:bCs/>
          <w:color w:val="auto"/>
          <w:sz w:val="22"/>
          <w:szCs w:val="22"/>
          <w:highlight w:val="none"/>
          <w:u w:val="single"/>
        </w:rPr>
        <w:t xml:space="preserve">                                                                                      </w:t>
      </w:r>
    </w:p>
    <w:p w14:paraId="6E954672">
      <w:pPr>
        <w:pStyle w:val="13"/>
        <w:spacing w:line="360" w:lineRule="auto"/>
        <w:ind w:firstLine="440" w:firstLineChars="200"/>
        <w:rPr>
          <w:rFonts w:hint="eastAsia" w:hAnsi="宋体"/>
          <w:color w:val="auto"/>
          <w:sz w:val="22"/>
          <w:szCs w:val="22"/>
          <w:highlight w:val="none"/>
        </w:rPr>
      </w:pPr>
      <w:r>
        <w:rPr>
          <w:rFonts w:hint="eastAsia" w:hAnsi="宋体"/>
          <w:bCs/>
          <w:color w:val="auto"/>
          <w:sz w:val="22"/>
          <w:szCs w:val="22"/>
          <w:highlight w:val="none"/>
          <w:u w:val="single"/>
        </w:rPr>
        <w:t>采购人/代理机构</w:t>
      </w:r>
      <w:r>
        <w:rPr>
          <w:rFonts w:hint="eastAsia" w:hAnsi="宋体"/>
          <w:bCs/>
          <w:color w:val="auto"/>
          <w:sz w:val="22"/>
          <w:szCs w:val="22"/>
          <w:highlight w:val="none"/>
        </w:rPr>
        <w:t>于</w:t>
      </w:r>
      <w:r>
        <w:rPr>
          <w:rFonts w:hint="eastAsia" w:hAnsi="宋体"/>
          <w:color w:val="auto"/>
          <w:sz w:val="22"/>
          <w:szCs w:val="22"/>
          <w:highlight w:val="none"/>
          <w:u w:val="single"/>
        </w:rPr>
        <w:t xml:space="preserve">      </w:t>
      </w:r>
      <w:r>
        <w:rPr>
          <w:rFonts w:hint="eastAsia" w:hAnsi="宋体"/>
          <w:color w:val="auto"/>
          <w:sz w:val="22"/>
          <w:szCs w:val="22"/>
          <w:highlight w:val="none"/>
        </w:rPr>
        <w:t>年</w:t>
      </w:r>
      <w:r>
        <w:rPr>
          <w:rFonts w:hint="eastAsia" w:hAnsi="宋体"/>
          <w:color w:val="auto"/>
          <w:sz w:val="22"/>
          <w:szCs w:val="22"/>
          <w:highlight w:val="none"/>
          <w:u w:val="single"/>
        </w:rPr>
        <w:t xml:space="preserve">   </w:t>
      </w:r>
      <w:r>
        <w:rPr>
          <w:rFonts w:hint="eastAsia" w:hAnsi="宋体"/>
          <w:color w:val="auto"/>
          <w:sz w:val="22"/>
          <w:szCs w:val="22"/>
          <w:highlight w:val="none"/>
        </w:rPr>
        <w:t>月</w:t>
      </w:r>
      <w:r>
        <w:rPr>
          <w:rFonts w:hint="eastAsia" w:hAnsi="宋体"/>
          <w:color w:val="auto"/>
          <w:sz w:val="22"/>
          <w:szCs w:val="22"/>
          <w:highlight w:val="none"/>
          <w:u w:val="single"/>
        </w:rPr>
        <w:t xml:space="preserve">   </w:t>
      </w:r>
      <w:r>
        <w:rPr>
          <w:rFonts w:hint="eastAsia" w:hAnsi="宋体"/>
          <w:color w:val="auto"/>
          <w:sz w:val="22"/>
          <w:szCs w:val="22"/>
          <w:highlight w:val="none"/>
        </w:rPr>
        <w:t>日，</w:t>
      </w:r>
      <w:r>
        <w:rPr>
          <w:rFonts w:hint="eastAsia" w:hAnsi="宋体"/>
          <w:bCs/>
          <w:color w:val="auto"/>
          <w:sz w:val="22"/>
          <w:szCs w:val="22"/>
          <w:highlight w:val="none"/>
        </w:rPr>
        <w:t xml:space="preserve">就质疑事项作出了答复/没有在法定期限内作出答复。                                                                                             </w:t>
      </w:r>
    </w:p>
    <w:p w14:paraId="4E104A8A">
      <w:pPr>
        <w:pStyle w:val="13"/>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四、投诉事项具体内容</w:t>
      </w:r>
    </w:p>
    <w:p w14:paraId="7B1569F7">
      <w:pPr>
        <w:pStyle w:val="13"/>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投诉事项1：</w:t>
      </w:r>
      <w:r>
        <w:rPr>
          <w:rFonts w:hint="eastAsia" w:hAnsi="宋体"/>
          <w:bCs/>
          <w:color w:val="auto"/>
          <w:sz w:val="22"/>
          <w:szCs w:val="22"/>
          <w:highlight w:val="none"/>
          <w:u w:val="single"/>
        </w:rPr>
        <w:t xml:space="preserve">                                                                           </w:t>
      </w:r>
    </w:p>
    <w:p w14:paraId="120DCBA1">
      <w:pPr>
        <w:pStyle w:val="13"/>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事实依据：</w:t>
      </w: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11311CDB">
      <w:pPr>
        <w:pStyle w:val="13"/>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u w:val="single"/>
        </w:rPr>
        <w:t xml:space="preserve">                                                                                        </w:t>
      </w:r>
    </w:p>
    <w:p w14:paraId="10168736">
      <w:pPr>
        <w:pStyle w:val="13"/>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法律依据：</w:t>
      </w: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1B319D19">
      <w:pPr>
        <w:pStyle w:val="13"/>
        <w:spacing w:line="360" w:lineRule="auto"/>
        <w:ind w:left="25" w:leftChars="12" w:firstLine="323" w:firstLineChars="147"/>
        <w:rPr>
          <w:rFonts w:hint="eastAsia" w:hAnsi="宋体"/>
          <w:bCs/>
          <w:color w:val="auto"/>
          <w:sz w:val="22"/>
          <w:szCs w:val="22"/>
          <w:highlight w:val="none"/>
          <w:u w:val="single"/>
        </w:rPr>
      </w:pPr>
      <w:r>
        <w:rPr>
          <w:rFonts w:hint="eastAsia" w:hAnsi="宋体"/>
          <w:bCs/>
          <w:color w:val="auto"/>
          <w:sz w:val="22"/>
          <w:szCs w:val="22"/>
          <w:highlight w:val="none"/>
        </w:rPr>
        <w:t xml:space="preserve"> </w:t>
      </w:r>
      <w:r>
        <w:rPr>
          <w:rFonts w:hint="eastAsia" w:hAnsi="宋体"/>
          <w:bCs/>
          <w:color w:val="auto"/>
          <w:sz w:val="22"/>
          <w:szCs w:val="22"/>
          <w:highlight w:val="none"/>
          <w:u w:val="single"/>
        </w:rPr>
        <w:t xml:space="preserve">                                                                                        </w:t>
      </w:r>
    </w:p>
    <w:p w14:paraId="178817E9">
      <w:pPr>
        <w:pStyle w:val="13"/>
        <w:spacing w:line="360" w:lineRule="auto"/>
        <w:ind w:left="25" w:leftChars="12" w:firstLine="433" w:firstLineChars="197"/>
        <w:rPr>
          <w:rFonts w:hint="eastAsia" w:hAnsi="宋体"/>
          <w:bCs/>
          <w:color w:val="auto"/>
          <w:sz w:val="22"/>
          <w:szCs w:val="22"/>
          <w:highlight w:val="none"/>
        </w:rPr>
      </w:pPr>
      <w:r>
        <w:rPr>
          <w:rFonts w:hint="eastAsia" w:hAnsi="宋体"/>
          <w:color w:val="auto"/>
          <w:sz w:val="22"/>
          <w:szCs w:val="22"/>
          <w:highlight w:val="none"/>
        </w:rPr>
        <w:t xml:space="preserve">投诉事项2  </w:t>
      </w:r>
      <w:r>
        <w:rPr>
          <w:rFonts w:hint="eastAsia" w:hAnsi="宋体"/>
          <w:bCs/>
          <w:color w:val="auto"/>
          <w:sz w:val="22"/>
          <w:szCs w:val="22"/>
          <w:highlight w:val="none"/>
        </w:rPr>
        <w:t xml:space="preserve">   </w:t>
      </w:r>
    </w:p>
    <w:p w14:paraId="776FE233">
      <w:pPr>
        <w:pStyle w:val="13"/>
        <w:spacing w:line="360" w:lineRule="auto"/>
        <w:ind w:left="25" w:leftChars="12" w:firstLine="433" w:firstLineChars="197"/>
        <w:rPr>
          <w:rFonts w:hint="eastAsia" w:hAnsi="宋体"/>
          <w:bCs/>
          <w:color w:val="auto"/>
          <w:sz w:val="22"/>
          <w:szCs w:val="22"/>
          <w:highlight w:val="none"/>
        </w:rPr>
      </w:pPr>
      <w:r>
        <w:rPr>
          <w:rFonts w:hAnsi="宋体"/>
          <w:bCs/>
          <w:color w:val="auto"/>
          <w:sz w:val="22"/>
          <w:szCs w:val="22"/>
          <w:highlight w:val="none"/>
        </w:rPr>
        <w:t>……</w:t>
      </w:r>
    </w:p>
    <w:p w14:paraId="33E0E923">
      <w:pPr>
        <w:pStyle w:val="13"/>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五、与投诉事项相关的投诉请求：</w:t>
      </w:r>
    </w:p>
    <w:p w14:paraId="1568D6C5">
      <w:pPr>
        <w:pStyle w:val="13"/>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请求：</w:t>
      </w:r>
      <w:r>
        <w:rPr>
          <w:rFonts w:hint="eastAsia" w:hAnsi="宋体"/>
          <w:bCs/>
          <w:color w:val="auto"/>
          <w:sz w:val="22"/>
          <w:szCs w:val="22"/>
          <w:highlight w:val="none"/>
          <w:u w:val="single"/>
        </w:rPr>
        <w:t xml:space="preserve">                                                                                 </w:t>
      </w:r>
    </w:p>
    <w:p w14:paraId="79D3D5A0">
      <w:pPr>
        <w:pStyle w:val="13"/>
        <w:spacing w:line="360" w:lineRule="auto"/>
        <w:ind w:left="25" w:leftChars="12" w:firstLine="323" w:firstLineChars="147"/>
        <w:rPr>
          <w:rFonts w:hint="eastAsia" w:hAnsi="宋体"/>
          <w:color w:val="auto"/>
          <w:sz w:val="22"/>
          <w:szCs w:val="22"/>
          <w:highlight w:val="none"/>
        </w:rPr>
      </w:pPr>
    </w:p>
    <w:p w14:paraId="41416BD5">
      <w:pPr>
        <w:pStyle w:val="13"/>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签字（签章）：                                       公章：</w:t>
      </w:r>
    </w:p>
    <w:p w14:paraId="6FE92A5C">
      <w:pPr>
        <w:pStyle w:val="13"/>
        <w:spacing w:line="360" w:lineRule="auto"/>
        <w:ind w:left="25" w:leftChars="12" w:firstLine="323" w:firstLineChars="147"/>
        <w:rPr>
          <w:rFonts w:hint="eastAsia" w:hAnsi="宋体"/>
          <w:color w:val="auto"/>
          <w:sz w:val="22"/>
          <w:szCs w:val="22"/>
          <w:highlight w:val="none"/>
        </w:rPr>
      </w:pPr>
    </w:p>
    <w:p w14:paraId="4B9851BF">
      <w:pPr>
        <w:pStyle w:val="13"/>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日期：</w:t>
      </w:r>
    </w:p>
    <w:p w14:paraId="14254048">
      <w:pPr>
        <w:pStyle w:val="13"/>
        <w:spacing w:line="360" w:lineRule="auto"/>
        <w:ind w:left="25" w:leftChars="12" w:firstLine="433" w:firstLineChars="197"/>
        <w:rPr>
          <w:rFonts w:hint="eastAsia" w:hAnsi="宋体"/>
          <w:b/>
          <w:color w:val="auto"/>
          <w:sz w:val="22"/>
          <w:szCs w:val="22"/>
          <w:highlight w:val="none"/>
        </w:rPr>
      </w:pPr>
      <w:r>
        <w:rPr>
          <w:rFonts w:hint="eastAsia" w:hAnsi="宋体"/>
          <w:bCs/>
          <w:color w:val="auto"/>
          <w:sz w:val="22"/>
          <w:szCs w:val="22"/>
          <w:highlight w:val="none"/>
        </w:rPr>
        <w:t xml:space="preserve">                                                                                 </w:t>
      </w:r>
    </w:p>
    <w:p w14:paraId="44AD82DA">
      <w:pPr>
        <w:pStyle w:val="13"/>
        <w:snapToGrid w:val="0"/>
        <w:spacing w:line="360" w:lineRule="auto"/>
        <w:rPr>
          <w:rFonts w:hint="eastAsia" w:hAnsi="宋体"/>
          <w:b/>
          <w:color w:val="auto"/>
          <w:sz w:val="22"/>
          <w:szCs w:val="22"/>
          <w:highlight w:val="none"/>
        </w:rPr>
      </w:pPr>
      <w:r>
        <w:rPr>
          <w:rFonts w:hint="eastAsia" w:hAnsi="宋体"/>
          <w:b/>
          <w:color w:val="auto"/>
          <w:sz w:val="22"/>
          <w:szCs w:val="22"/>
          <w:highlight w:val="none"/>
        </w:rPr>
        <w:t>说明：</w:t>
      </w:r>
    </w:p>
    <w:p w14:paraId="1670A481">
      <w:pPr>
        <w:pStyle w:val="13"/>
        <w:spacing w:line="360" w:lineRule="auto"/>
        <w:ind w:left="25" w:leftChars="12" w:firstLine="325" w:firstLineChars="147"/>
        <w:rPr>
          <w:rFonts w:hint="eastAsia" w:hAnsi="宋体"/>
          <w:b/>
          <w:bCs/>
          <w:color w:val="auto"/>
          <w:sz w:val="22"/>
          <w:szCs w:val="22"/>
          <w:highlight w:val="none"/>
        </w:rPr>
      </w:pPr>
      <w:r>
        <w:rPr>
          <w:rFonts w:hint="eastAsia" w:hAnsi="宋体"/>
          <w:b/>
          <w:color w:val="auto"/>
          <w:sz w:val="22"/>
          <w:szCs w:val="22"/>
          <w:highlight w:val="none"/>
        </w:rPr>
        <w:t>1.投诉人提起投诉时，应当提交投诉书和必要的证明材料，并按照被投诉人和与投诉事项有关的供应商数量提供投诉书副本</w:t>
      </w:r>
      <w:r>
        <w:rPr>
          <w:rFonts w:hint="eastAsia" w:hAnsi="宋体"/>
          <w:b/>
          <w:bCs/>
          <w:color w:val="auto"/>
          <w:sz w:val="22"/>
          <w:szCs w:val="22"/>
          <w:highlight w:val="none"/>
        </w:rPr>
        <w:t>。</w:t>
      </w:r>
    </w:p>
    <w:p w14:paraId="5BA220F1">
      <w:pPr>
        <w:pStyle w:val="13"/>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BD95A76">
      <w:pPr>
        <w:pStyle w:val="13"/>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3.投诉书应简要列明质疑事项，质疑函、质疑答复等作为附件材料提供。</w:t>
      </w:r>
    </w:p>
    <w:p w14:paraId="3FA4F08B">
      <w:pPr>
        <w:pStyle w:val="13"/>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4.投诉书的投诉事项应具体、明确，并有必要的事实依据和法律依据。</w:t>
      </w:r>
    </w:p>
    <w:p w14:paraId="7F3D877D">
      <w:pPr>
        <w:pStyle w:val="13"/>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5.投诉书的投诉请求应与投诉事项相关。</w:t>
      </w:r>
    </w:p>
    <w:p w14:paraId="7C568A91">
      <w:pPr>
        <w:pStyle w:val="13"/>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6.投诉人为法人或者其他组织的，投诉书应由法定代表人、主要负责人，或者其授权代表签字或者盖章，并加盖公章。</w:t>
      </w:r>
    </w:p>
    <w:p w14:paraId="4F60413E">
      <w:pPr>
        <w:pStyle w:val="13"/>
        <w:spacing w:line="360" w:lineRule="auto"/>
        <w:ind w:left="25" w:leftChars="12" w:firstLine="325" w:firstLineChars="147"/>
        <w:rPr>
          <w:rFonts w:hint="eastAsia" w:hAnsi="宋体"/>
          <w:b/>
          <w:color w:val="auto"/>
          <w:sz w:val="22"/>
          <w:szCs w:val="22"/>
          <w:highlight w:val="none"/>
        </w:rPr>
      </w:pPr>
    </w:p>
    <w:p w14:paraId="3572C418">
      <w:pPr>
        <w:pStyle w:val="13"/>
        <w:spacing w:line="360" w:lineRule="auto"/>
        <w:ind w:left="25" w:leftChars="12" w:firstLine="325" w:firstLineChars="147"/>
        <w:rPr>
          <w:rFonts w:hint="eastAsia" w:hAnsi="宋体"/>
          <w:b/>
          <w:color w:val="auto"/>
          <w:sz w:val="22"/>
          <w:szCs w:val="22"/>
          <w:highlight w:val="none"/>
          <w:lang w:val="en-US" w:eastAsia="zh-CN"/>
        </w:rPr>
      </w:pPr>
    </w:p>
    <w:p w14:paraId="30D82934">
      <w:pPr>
        <w:pStyle w:val="13"/>
        <w:spacing w:line="360" w:lineRule="auto"/>
        <w:ind w:left="25" w:leftChars="12" w:firstLine="325" w:firstLineChars="147"/>
        <w:rPr>
          <w:rFonts w:hint="eastAsia" w:hAnsi="宋体"/>
          <w:b/>
          <w:color w:val="auto"/>
          <w:sz w:val="22"/>
          <w:szCs w:val="22"/>
          <w:highlight w:val="none"/>
          <w:lang w:val="en-US" w:eastAsia="zh-CN"/>
        </w:rPr>
      </w:pPr>
    </w:p>
    <w:p w14:paraId="37196E53">
      <w:pPr>
        <w:pStyle w:val="13"/>
        <w:spacing w:line="360" w:lineRule="auto"/>
        <w:ind w:left="25" w:leftChars="12" w:firstLine="325" w:firstLineChars="147"/>
        <w:rPr>
          <w:rFonts w:hint="eastAsia" w:hAnsi="宋体"/>
          <w:b/>
          <w:color w:val="auto"/>
          <w:sz w:val="22"/>
          <w:szCs w:val="22"/>
          <w:highlight w:val="none"/>
          <w:lang w:val="en-US" w:eastAsia="zh-CN"/>
        </w:rPr>
      </w:pPr>
    </w:p>
    <w:p w14:paraId="601F5047">
      <w:pPr>
        <w:pStyle w:val="13"/>
        <w:spacing w:line="360" w:lineRule="auto"/>
        <w:ind w:left="25" w:leftChars="12" w:firstLine="325" w:firstLineChars="147"/>
        <w:rPr>
          <w:rFonts w:hint="eastAsia" w:hAnsi="宋体"/>
          <w:b/>
          <w:color w:val="auto"/>
          <w:sz w:val="22"/>
          <w:szCs w:val="22"/>
          <w:highlight w:val="none"/>
          <w:lang w:val="en-US" w:eastAsia="zh-CN"/>
        </w:rPr>
      </w:pPr>
    </w:p>
    <w:p w14:paraId="3EACB321">
      <w:pPr>
        <w:pStyle w:val="13"/>
        <w:spacing w:line="360" w:lineRule="auto"/>
        <w:rPr>
          <w:rFonts w:hint="eastAsia" w:hAnsi="宋体"/>
          <w:b/>
          <w:color w:val="auto"/>
          <w:sz w:val="22"/>
          <w:szCs w:val="22"/>
          <w:highlight w:val="none"/>
          <w:lang w:val="en-US" w:eastAsia="zh-CN"/>
        </w:rPr>
      </w:pPr>
    </w:p>
    <w:p w14:paraId="7613DE65">
      <w:pPr>
        <w:pStyle w:val="13"/>
        <w:spacing w:line="360" w:lineRule="auto"/>
        <w:ind w:left="25" w:leftChars="12" w:firstLine="325" w:firstLineChars="147"/>
        <w:rPr>
          <w:rFonts w:hint="eastAsia" w:hAnsi="宋体"/>
          <w:b/>
          <w:color w:val="auto"/>
          <w:sz w:val="22"/>
          <w:szCs w:val="22"/>
          <w:highlight w:val="none"/>
          <w:lang w:val="en-US" w:eastAsia="zh-CN"/>
        </w:rPr>
      </w:pPr>
    </w:p>
    <w:p w14:paraId="3523DA36">
      <w:pPr>
        <w:pStyle w:val="25"/>
        <w:numPr>
          <w:ilvl w:val="0"/>
          <w:numId w:val="0"/>
        </w:numPr>
        <w:jc w:val="center"/>
        <w:outlineLvl w:val="0"/>
        <w:rPr>
          <w:rFonts w:hint="eastAsia" w:asciiTheme="majorEastAsia" w:hAnsiTheme="majorEastAsia" w:eastAsiaTheme="majorEastAsia" w:cstheme="majorEastAsia"/>
          <w:b/>
          <w:bCs w:val="0"/>
          <w:kern w:val="2"/>
          <w:sz w:val="40"/>
          <w:szCs w:val="52"/>
          <w:lang w:val="en-US" w:eastAsia="zh-CN" w:bidi="ar-SA"/>
        </w:rPr>
      </w:pPr>
      <w:bookmarkStart w:id="139" w:name="_Toc23433"/>
      <w:r>
        <w:rPr>
          <w:rFonts w:hint="eastAsia" w:asciiTheme="majorEastAsia" w:hAnsiTheme="majorEastAsia" w:eastAsiaTheme="majorEastAsia" w:cstheme="majorEastAsia"/>
          <w:b/>
          <w:bCs w:val="0"/>
          <w:kern w:val="2"/>
          <w:sz w:val="40"/>
          <w:szCs w:val="52"/>
          <w:lang w:val="en-US" w:eastAsia="zh-CN" w:bidi="ar-SA"/>
        </w:rPr>
        <w:t>第六章 合同文本</w:t>
      </w:r>
      <w:bookmarkEnd w:id="139"/>
    </w:p>
    <w:p w14:paraId="08AC2CEE">
      <w:pPr>
        <w:widowControl/>
        <w:ind w:left="-210" w:leftChars="-100"/>
        <w:jc w:val="center"/>
        <w:rPr>
          <w:rFonts w:hint="eastAsia" w:ascii="宋体" w:hAnsi="宋体" w:cs="宋体"/>
          <w:b/>
          <w:bCs/>
          <w:sz w:val="44"/>
          <w:szCs w:val="44"/>
        </w:rPr>
      </w:pPr>
    </w:p>
    <w:p w14:paraId="593A36CF">
      <w:pPr>
        <w:widowControl/>
        <w:ind w:left="-210" w:leftChars="-100"/>
        <w:jc w:val="center"/>
        <w:rPr>
          <w:rFonts w:hint="eastAsia" w:ascii="宋体" w:hAnsi="宋体" w:cs="宋体"/>
          <w:b/>
          <w:bCs/>
          <w:sz w:val="44"/>
          <w:szCs w:val="44"/>
        </w:rPr>
      </w:pPr>
    </w:p>
    <w:p w14:paraId="582074B3">
      <w:pPr>
        <w:widowControl/>
        <w:ind w:left="-210" w:leftChars="-100"/>
        <w:jc w:val="center"/>
        <w:rPr>
          <w:rFonts w:ascii="宋体" w:hAnsi="宋体" w:cs="宋体"/>
          <w:b/>
          <w:bCs/>
          <w:sz w:val="44"/>
          <w:szCs w:val="44"/>
        </w:rPr>
      </w:pPr>
      <w:r>
        <w:rPr>
          <w:rFonts w:hint="eastAsia" w:ascii="宋体" w:hAnsi="宋体" w:cs="宋体"/>
          <w:b/>
          <w:bCs/>
          <w:sz w:val="44"/>
          <w:szCs w:val="44"/>
          <w:u w:val="single"/>
        </w:rPr>
        <w:t xml:space="preserve">                 </w:t>
      </w:r>
      <w:r>
        <w:rPr>
          <w:rFonts w:hint="eastAsia" w:ascii="宋体" w:hAnsi="宋体" w:cs="宋体"/>
          <w:b/>
          <w:sz w:val="44"/>
          <w:szCs w:val="44"/>
        </w:rPr>
        <w:t>采购</w:t>
      </w:r>
      <w:r>
        <w:rPr>
          <w:rFonts w:hint="eastAsia" w:ascii="宋体" w:hAnsi="宋体" w:cs="宋体"/>
          <w:b/>
          <w:bCs/>
          <w:sz w:val="44"/>
          <w:szCs w:val="44"/>
        </w:rPr>
        <w:t>合同</w:t>
      </w:r>
    </w:p>
    <w:p w14:paraId="4FE4F066">
      <w:pPr>
        <w:spacing w:line="360" w:lineRule="auto"/>
        <w:ind w:firstLine="904" w:firstLineChars="300"/>
        <w:jc w:val="center"/>
        <w:rPr>
          <w:rFonts w:ascii="宋体" w:hAnsi="宋体" w:cs="宋体"/>
          <w:b/>
          <w:bCs/>
          <w:sz w:val="30"/>
          <w:szCs w:val="30"/>
        </w:rPr>
      </w:pPr>
    </w:p>
    <w:p w14:paraId="79C59143">
      <w:pPr>
        <w:spacing w:line="360" w:lineRule="auto"/>
        <w:ind w:firstLine="904" w:firstLineChars="300"/>
        <w:jc w:val="center"/>
        <w:rPr>
          <w:rFonts w:ascii="宋体" w:hAnsi="宋体" w:cs="宋体"/>
          <w:b/>
          <w:bCs/>
          <w:sz w:val="30"/>
          <w:szCs w:val="30"/>
        </w:rPr>
      </w:pPr>
    </w:p>
    <w:p w14:paraId="3B0BE93D">
      <w:pPr>
        <w:spacing w:line="360" w:lineRule="auto"/>
        <w:ind w:firstLine="904" w:firstLineChars="300"/>
        <w:jc w:val="center"/>
        <w:rPr>
          <w:rFonts w:ascii="宋体" w:hAnsi="宋体" w:cs="宋体"/>
          <w:b/>
          <w:bCs/>
          <w:sz w:val="30"/>
          <w:szCs w:val="30"/>
        </w:rPr>
      </w:pPr>
    </w:p>
    <w:p w14:paraId="455F42ED">
      <w:pPr>
        <w:spacing w:line="360" w:lineRule="auto"/>
        <w:ind w:firstLine="904" w:firstLineChars="300"/>
        <w:jc w:val="center"/>
        <w:rPr>
          <w:rFonts w:ascii="宋体" w:hAnsi="宋体" w:cs="宋体"/>
          <w:b/>
          <w:bCs/>
          <w:sz w:val="30"/>
          <w:szCs w:val="30"/>
        </w:rPr>
      </w:pPr>
    </w:p>
    <w:p w14:paraId="3DF2F1C3">
      <w:pPr>
        <w:pStyle w:val="34"/>
        <w:spacing w:line="620" w:lineRule="exact"/>
        <w:ind w:firstLine="1807" w:firstLineChars="500"/>
        <w:rPr>
          <w:b/>
          <w:bCs/>
          <w:sz w:val="36"/>
          <w:szCs w:val="36"/>
        </w:rPr>
      </w:pPr>
      <w:r>
        <w:rPr>
          <w:rFonts w:hint="eastAsia"/>
          <w:b/>
          <w:bCs/>
          <w:sz w:val="36"/>
          <w:szCs w:val="36"/>
        </w:rPr>
        <w:t xml:space="preserve">项目名称: </w:t>
      </w:r>
      <w:r>
        <w:rPr>
          <w:rFonts w:hint="eastAsia" w:ascii="宋体" w:hAnsi="宋体"/>
          <w:b/>
          <w:bCs/>
          <w:sz w:val="36"/>
          <w:szCs w:val="36"/>
          <w:u w:val="single"/>
        </w:rPr>
        <w:t xml:space="preserve">                  </w:t>
      </w:r>
      <w:r>
        <w:rPr>
          <w:rFonts w:hint="eastAsia" w:ascii="宋体" w:hAnsi="宋体"/>
          <w:sz w:val="36"/>
          <w:szCs w:val="36"/>
        </w:rPr>
        <w:t xml:space="preserve"> </w:t>
      </w:r>
      <w:r>
        <w:rPr>
          <w:rFonts w:hint="eastAsia"/>
          <w:sz w:val="36"/>
          <w:szCs w:val="36"/>
        </w:rPr>
        <w:t xml:space="preserve">   </w:t>
      </w:r>
    </w:p>
    <w:p w14:paraId="5B4595D4">
      <w:pPr>
        <w:spacing w:line="620" w:lineRule="exact"/>
        <w:ind w:firstLine="1807" w:firstLineChars="500"/>
        <w:rPr>
          <w:rFonts w:ascii="宋体" w:hAnsi="宋体" w:cs="宋体"/>
          <w:b/>
          <w:bCs/>
          <w:sz w:val="36"/>
          <w:szCs w:val="36"/>
          <w:u w:val="single"/>
        </w:rPr>
      </w:pPr>
      <w:r>
        <w:rPr>
          <w:rFonts w:hint="eastAsia" w:ascii="宋体" w:hAnsi="宋体" w:cs="宋体"/>
          <w:b/>
          <w:bCs/>
          <w:sz w:val="36"/>
          <w:szCs w:val="36"/>
        </w:rPr>
        <w:t>项目编号:</w:t>
      </w:r>
      <w:r>
        <w:rPr>
          <w:rFonts w:hint="eastAsia" w:ascii="宋体" w:hAnsi="宋体" w:cs="宋体"/>
          <w:sz w:val="36"/>
          <w:szCs w:val="36"/>
          <w:u w:val="single"/>
        </w:rPr>
        <w:t xml:space="preserve">                   </w:t>
      </w:r>
    </w:p>
    <w:p w14:paraId="6370A5D3">
      <w:pPr>
        <w:pStyle w:val="34"/>
        <w:spacing w:line="620" w:lineRule="exact"/>
        <w:ind w:firstLine="1807" w:firstLineChars="500"/>
        <w:rPr>
          <w:rFonts w:ascii="宋体" w:hAnsi="宋体" w:cs="宋体"/>
          <w:b/>
          <w:bCs/>
          <w:sz w:val="36"/>
          <w:szCs w:val="36"/>
          <w:u w:val="single"/>
        </w:rPr>
      </w:pPr>
      <w:r>
        <w:rPr>
          <w:rFonts w:hint="eastAsia" w:ascii="宋体" w:hAnsi="宋体" w:cs="宋体"/>
          <w:b/>
          <w:bCs/>
          <w:sz w:val="36"/>
          <w:szCs w:val="36"/>
        </w:rPr>
        <w:t>合同编号:</w:t>
      </w:r>
      <w:r>
        <w:rPr>
          <w:rFonts w:hint="eastAsia" w:ascii="宋体" w:hAnsi="宋体" w:cs="宋体"/>
          <w:sz w:val="36"/>
          <w:szCs w:val="36"/>
        </w:rPr>
        <w:t xml:space="preserve"> </w:t>
      </w:r>
      <w:r>
        <w:rPr>
          <w:rFonts w:hint="eastAsia" w:ascii="宋体" w:hAnsi="宋体" w:cs="宋体"/>
          <w:b/>
          <w:sz w:val="36"/>
          <w:szCs w:val="36"/>
          <w:u w:val="single"/>
        </w:rPr>
        <w:t xml:space="preserve">                  </w:t>
      </w:r>
    </w:p>
    <w:p w14:paraId="7DB5924D">
      <w:pPr>
        <w:spacing w:line="360" w:lineRule="auto"/>
        <w:ind w:firstLine="1355" w:firstLineChars="450"/>
        <w:rPr>
          <w:rFonts w:ascii="宋体" w:hAnsi="宋体" w:cs="宋体"/>
          <w:b/>
          <w:bCs/>
          <w:sz w:val="30"/>
          <w:szCs w:val="30"/>
        </w:rPr>
      </w:pPr>
    </w:p>
    <w:p w14:paraId="0A549DA8">
      <w:pPr>
        <w:spacing w:line="360" w:lineRule="auto"/>
        <w:ind w:firstLine="1355" w:firstLineChars="450"/>
        <w:rPr>
          <w:rFonts w:ascii="宋体" w:hAnsi="宋体" w:cs="宋体"/>
          <w:b/>
          <w:bCs/>
          <w:sz w:val="30"/>
          <w:szCs w:val="30"/>
        </w:rPr>
      </w:pPr>
    </w:p>
    <w:p w14:paraId="2A7CE3B4">
      <w:pPr>
        <w:spacing w:line="360" w:lineRule="auto"/>
        <w:ind w:firstLine="1355" w:firstLineChars="450"/>
        <w:rPr>
          <w:rFonts w:ascii="宋体" w:hAnsi="宋体" w:cs="宋体"/>
          <w:b/>
          <w:bCs/>
          <w:sz w:val="30"/>
          <w:szCs w:val="30"/>
        </w:rPr>
      </w:pPr>
    </w:p>
    <w:p w14:paraId="5B5E29BF">
      <w:pPr>
        <w:spacing w:line="620" w:lineRule="exact"/>
        <w:ind w:firstLine="1988" w:firstLineChars="550"/>
        <w:rPr>
          <w:rFonts w:ascii="宋体" w:hAnsi="宋体" w:cs="宋体"/>
          <w:b/>
          <w:bCs/>
          <w:spacing w:val="-26"/>
          <w:sz w:val="36"/>
          <w:szCs w:val="36"/>
          <w:u w:val="single"/>
        </w:rPr>
      </w:pPr>
      <w:r>
        <w:rPr>
          <w:rFonts w:hint="eastAsia" w:ascii="宋体" w:hAnsi="宋体" w:cs="宋体"/>
          <w:b/>
          <w:bCs/>
          <w:sz w:val="36"/>
          <w:szCs w:val="36"/>
        </w:rPr>
        <w:t>采购单位：</w:t>
      </w:r>
      <w:r>
        <w:rPr>
          <w:rFonts w:hint="eastAsia" w:ascii="宋体" w:hAnsi="宋体" w:cs="宋体"/>
          <w:b/>
          <w:bCs/>
          <w:sz w:val="36"/>
          <w:szCs w:val="36"/>
          <w:u w:val="single"/>
        </w:rPr>
        <w:t xml:space="preserve">                 </w:t>
      </w:r>
    </w:p>
    <w:p w14:paraId="46E3424C">
      <w:pPr>
        <w:widowControl/>
        <w:spacing w:line="620" w:lineRule="exact"/>
        <w:ind w:firstLine="1084" w:firstLineChars="300"/>
        <w:rPr>
          <w:rFonts w:ascii="宋体" w:hAnsi="宋体" w:cs="宋体"/>
          <w:b/>
          <w:bCs/>
          <w:sz w:val="36"/>
          <w:szCs w:val="36"/>
          <w:u w:val="single"/>
        </w:rPr>
      </w:pPr>
      <w:r>
        <w:rPr>
          <w:rFonts w:hint="eastAsia" w:ascii="宋体" w:hAnsi="宋体" w:cs="宋体"/>
          <w:b/>
          <w:bCs/>
          <w:sz w:val="36"/>
          <w:szCs w:val="36"/>
        </w:rPr>
        <w:t xml:space="preserve">     供应商：  </w:t>
      </w:r>
      <w:r>
        <w:rPr>
          <w:rFonts w:hint="eastAsia" w:ascii="宋体" w:hAnsi="宋体"/>
          <w:b/>
          <w:bCs/>
          <w:sz w:val="36"/>
          <w:szCs w:val="36"/>
          <w:u w:val="single"/>
        </w:rPr>
        <w:t xml:space="preserve">                 </w:t>
      </w:r>
    </w:p>
    <w:p w14:paraId="32281422">
      <w:pPr>
        <w:widowControl/>
        <w:ind w:firstLine="2700" w:firstLineChars="900"/>
        <w:rPr>
          <w:rFonts w:ascii="宋体" w:hAnsi="宋体" w:cs="宋体"/>
          <w:bCs/>
          <w:sz w:val="30"/>
          <w:szCs w:val="30"/>
        </w:rPr>
      </w:pPr>
    </w:p>
    <w:p w14:paraId="2BB2C78D">
      <w:pPr>
        <w:widowControl/>
        <w:rPr>
          <w:rFonts w:ascii="宋体" w:hAnsi="宋体" w:cs="宋体"/>
          <w:bCs/>
          <w:sz w:val="28"/>
          <w:szCs w:val="28"/>
        </w:rPr>
      </w:pPr>
    </w:p>
    <w:p w14:paraId="3F0BC255">
      <w:pPr>
        <w:widowControl/>
        <w:ind w:firstLine="2520" w:firstLineChars="900"/>
        <w:rPr>
          <w:rFonts w:ascii="宋体" w:hAnsi="宋体" w:cs="宋体"/>
          <w:bCs/>
          <w:sz w:val="28"/>
          <w:szCs w:val="28"/>
        </w:rPr>
      </w:pPr>
    </w:p>
    <w:p w14:paraId="151C63FC">
      <w:pPr>
        <w:widowControl/>
        <w:ind w:firstLine="2520" w:firstLineChars="900"/>
        <w:rPr>
          <w:rFonts w:ascii="宋体" w:hAnsi="宋体" w:cs="宋体"/>
          <w:bCs/>
          <w:sz w:val="28"/>
          <w:szCs w:val="28"/>
        </w:rPr>
      </w:pPr>
    </w:p>
    <w:p w14:paraId="50E00EAB">
      <w:pPr>
        <w:widowControl/>
        <w:ind w:firstLine="2520" w:firstLineChars="900"/>
        <w:rPr>
          <w:rFonts w:ascii="宋体" w:hAnsi="宋体" w:cs="宋体"/>
          <w:bCs/>
          <w:sz w:val="28"/>
          <w:szCs w:val="28"/>
          <w:u w:val="single"/>
        </w:rPr>
      </w:pPr>
      <w:r>
        <w:rPr>
          <w:rFonts w:hint="eastAsia" w:ascii="宋体" w:hAnsi="宋体" w:cs="宋体"/>
          <w:bCs/>
          <w:sz w:val="28"/>
          <w:szCs w:val="28"/>
        </w:rPr>
        <w:t>签订时间：</w:t>
      </w:r>
      <w:r>
        <w:rPr>
          <w:rFonts w:hint="eastAsia" w:ascii="宋体" w:hAnsi="宋体" w:cs="宋体"/>
          <w:bCs/>
          <w:sz w:val="28"/>
          <w:szCs w:val="28"/>
          <w:u w:val="single"/>
        </w:rPr>
        <w:t xml:space="preserve">       年   月   日</w:t>
      </w:r>
    </w:p>
    <w:p w14:paraId="3E09A3BD">
      <w:pPr>
        <w:widowControl/>
        <w:ind w:firstLine="2520" w:firstLineChars="900"/>
        <w:rPr>
          <w:rFonts w:ascii="宋体" w:hAnsi="宋体" w:cs="宋体"/>
          <w:bCs/>
          <w:sz w:val="28"/>
          <w:szCs w:val="28"/>
          <w:u w:val="single"/>
        </w:rPr>
      </w:pPr>
      <w:r>
        <w:rPr>
          <w:rFonts w:hint="eastAsia" w:ascii="宋体" w:hAnsi="宋体" w:cs="宋体"/>
          <w:bCs/>
          <w:sz w:val="28"/>
          <w:szCs w:val="28"/>
        </w:rPr>
        <w:t>签订地点：</w:t>
      </w:r>
      <w:r>
        <w:rPr>
          <w:rFonts w:hint="eastAsia" w:ascii="宋体" w:hAnsi="宋体" w:cs="宋体"/>
          <w:bCs/>
          <w:sz w:val="28"/>
          <w:szCs w:val="28"/>
          <w:u w:val="single"/>
        </w:rPr>
        <w:t xml:space="preserve">                   </w:t>
      </w:r>
    </w:p>
    <w:p w14:paraId="6665CADE">
      <w:pPr>
        <w:jc w:val="center"/>
        <w:rPr>
          <w:sz w:val="30"/>
          <w:szCs w:val="30"/>
        </w:rPr>
        <w:sectPr>
          <w:footerReference r:id="rId6" w:type="first"/>
          <w:pgSz w:w="11906" w:h="16838"/>
          <w:pgMar w:top="1134" w:right="1134" w:bottom="1134" w:left="1134" w:header="851" w:footer="992" w:gutter="0"/>
          <w:pgNumType w:fmt="decimal"/>
          <w:cols w:space="425" w:num="1"/>
          <w:docGrid w:type="lines" w:linePitch="312" w:charSpace="0"/>
        </w:sectPr>
      </w:pPr>
    </w:p>
    <w:p w14:paraId="4D4320C0">
      <w:pPr>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采购合同书</w:t>
      </w:r>
    </w:p>
    <w:p w14:paraId="77564D88">
      <w:pPr>
        <w:snapToGrid w:val="0"/>
        <w:spacing w:line="400" w:lineRule="exact"/>
        <w:ind w:right="480" w:firstLine="5250" w:firstLineChars="2500"/>
        <w:rPr>
          <w:rFonts w:hint="eastAsia" w:ascii="宋体" w:hAnsi="宋体" w:eastAsia="宋体" w:cs="宋体"/>
          <w:bCs/>
          <w:sz w:val="21"/>
          <w:szCs w:val="21"/>
        </w:rPr>
      </w:pPr>
    </w:p>
    <w:p w14:paraId="5815CE5F">
      <w:pPr>
        <w:snapToGrid w:val="0"/>
        <w:spacing w:line="480" w:lineRule="exact"/>
        <w:rPr>
          <w:rFonts w:hint="eastAsia" w:ascii="宋体" w:hAnsi="宋体" w:eastAsia="宋体" w:cs="宋体"/>
          <w:sz w:val="21"/>
          <w:szCs w:val="21"/>
        </w:rPr>
      </w:pPr>
      <w:r>
        <w:rPr>
          <w:rFonts w:hint="eastAsia" w:ascii="宋体" w:hAnsi="宋体" w:eastAsia="宋体" w:cs="宋体"/>
          <w:sz w:val="21"/>
          <w:szCs w:val="21"/>
        </w:rPr>
        <w:t>采购人（甲方）：</w:t>
      </w:r>
      <w:r>
        <w:rPr>
          <w:rFonts w:hint="eastAsia" w:ascii="宋体" w:hAnsi="宋体" w:eastAsia="宋体" w:cs="宋体"/>
          <w:sz w:val="21"/>
          <w:szCs w:val="21"/>
          <w:u w:val="single"/>
        </w:rPr>
        <w:t xml:space="preserve">               </w:t>
      </w:r>
    </w:p>
    <w:p w14:paraId="3012D9EC">
      <w:pPr>
        <w:snapToGrid w:val="0"/>
        <w:spacing w:line="480" w:lineRule="exact"/>
        <w:rPr>
          <w:rFonts w:hint="eastAsia" w:ascii="宋体" w:hAnsi="宋体" w:eastAsia="宋体" w:cs="宋体"/>
          <w:sz w:val="21"/>
          <w:szCs w:val="21"/>
        </w:rPr>
      </w:pPr>
      <w:r>
        <w:rPr>
          <w:rFonts w:hint="eastAsia" w:ascii="宋体" w:hAnsi="宋体" w:eastAsia="宋体" w:cs="宋体"/>
          <w:sz w:val="21"/>
          <w:szCs w:val="21"/>
        </w:rPr>
        <w:t>供应商（乙方）：</w:t>
      </w:r>
      <w:r>
        <w:rPr>
          <w:rFonts w:hint="eastAsia" w:ascii="宋体" w:hAnsi="宋体" w:eastAsia="宋体" w:cs="宋体"/>
          <w:sz w:val="21"/>
          <w:szCs w:val="21"/>
          <w:u w:val="single"/>
        </w:rPr>
        <w:t xml:space="preserve">               </w:t>
      </w:r>
    </w:p>
    <w:p w14:paraId="5EC626C6">
      <w:pPr>
        <w:snapToGrid w:val="0"/>
        <w:spacing w:line="480" w:lineRule="exact"/>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1B120647">
      <w:pPr>
        <w:snapToGrid w:val="0"/>
        <w:spacing w:line="480" w:lineRule="exact"/>
        <w:rPr>
          <w:rFonts w:hint="eastAsia" w:ascii="宋体" w:hAnsi="宋体" w:eastAsia="宋体" w:cs="宋体"/>
          <w:sz w:val="21"/>
          <w:szCs w:val="21"/>
          <w:u w:val="single"/>
        </w:rPr>
      </w:pPr>
      <w:r>
        <w:rPr>
          <w:rFonts w:hint="eastAsia" w:ascii="宋体" w:hAnsi="宋体" w:eastAsia="宋体" w:cs="宋体"/>
          <w:sz w:val="21"/>
          <w:szCs w:val="21"/>
        </w:rPr>
        <w:t>项目编号：</w:t>
      </w:r>
      <w:r>
        <w:rPr>
          <w:rFonts w:hint="eastAsia" w:ascii="宋体" w:hAnsi="宋体" w:eastAsia="宋体" w:cs="宋体"/>
          <w:bCs/>
          <w:sz w:val="21"/>
          <w:szCs w:val="21"/>
          <w:u w:val="single"/>
        </w:rPr>
        <w:t xml:space="preserve"> </w:t>
      </w:r>
      <w:r>
        <w:rPr>
          <w:rFonts w:hint="eastAsia" w:ascii="宋体" w:hAnsi="宋体" w:eastAsia="宋体" w:cs="宋体"/>
          <w:sz w:val="21"/>
          <w:szCs w:val="21"/>
          <w:u w:val="single"/>
        </w:rPr>
        <w:t xml:space="preserve">                    </w:t>
      </w:r>
    </w:p>
    <w:p w14:paraId="009B32E8">
      <w:pPr>
        <w:snapToGrid w:val="0"/>
        <w:spacing w:line="480" w:lineRule="exact"/>
        <w:rPr>
          <w:rFonts w:hint="eastAsia" w:ascii="宋体" w:hAnsi="宋体" w:eastAsia="宋体" w:cs="宋体"/>
          <w:b/>
          <w:sz w:val="21"/>
          <w:szCs w:val="21"/>
          <w:u w:val="single"/>
        </w:rPr>
      </w:pPr>
      <w:r>
        <w:rPr>
          <w:rFonts w:hint="eastAsia" w:ascii="宋体" w:hAnsi="宋体" w:eastAsia="宋体" w:cs="宋体"/>
          <w:bCs/>
          <w:sz w:val="21"/>
          <w:szCs w:val="21"/>
        </w:rPr>
        <w:t>合同编号：</w:t>
      </w:r>
      <w:r>
        <w:rPr>
          <w:rFonts w:hint="eastAsia" w:ascii="宋体" w:hAnsi="宋体" w:eastAsia="宋体" w:cs="宋体"/>
          <w:bCs/>
          <w:sz w:val="21"/>
          <w:szCs w:val="21"/>
          <w:u w:val="single"/>
        </w:rPr>
        <w:t xml:space="preserve">                     </w:t>
      </w:r>
    </w:p>
    <w:p w14:paraId="628CDD8C">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根据《中华人民共和国政府采购法》、《中华人民共和国民法典》等法律、法规规定，按照采购文件规定条款和成交供应商承诺，甲乙双方签订本合同。</w:t>
      </w:r>
    </w:p>
    <w:p w14:paraId="2561FB4B">
      <w:pPr>
        <w:pStyle w:val="34"/>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第一条　合同标的</w:t>
      </w:r>
    </w:p>
    <w:p w14:paraId="3BBD3A20">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1.供货一览表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884"/>
        <w:gridCol w:w="950"/>
        <w:gridCol w:w="967"/>
        <w:gridCol w:w="2212"/>
        <w:gridCol w:w="736"/>
        <w:gridCol w:w="720"/>
        <w:gridCol w:w="1367"/>
        <w:gridCol w:w="1257"/>
      </w:tblGrid>
      <w:tr w14:paraId="29CD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542" w:type="dxa"/>
            <w:noWrap/>
          </w:tcPr>
          <w:p w14:paraId="447FBF81">
            <w:pPr>
              <w:pStyle w:val="34"/>
              <w:spacing w:line="4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884" w:type="dxa"/>
            <w:noWrap/>
          </w:tcPr>
          <w:p w14:paraId="20B37F79">
            <w:pPr>
              <w:pStyle w:val="34"/>
              <w:spacing w:line="400" w:lineRule="exact"/>
              <w:jc w:val="center"/>
              <w:rPr>
                <w:rFonts w:hint="eastAsia" w:ascii="宋体" w:hAnsi="宋体" w:eastAsia="宋体" w:cs="宋体"/>
                <w:sz w:val="21"/>
                <w:szCs w:val="21"/>
              </w:rPr>
            </w:pPr>
            <w:r>
              <w:rPr>
                <w:rFonts w:hint="eastAsia" w:ascii="宋体" w:hAnsi="宋体" w:eastAsia="宋体" w:cs="宋体"/>
                <w:sz w:val="21"/>
                <w:szCs w:val="21"/>
              </w:rPr>
              <w:t>产品名称</w:t>
            </w:r>
          </w:p>
        </w:tc>
        <w:tc>
          <w:tcPr>
            <w:tcW w:w="950" w:type="dxa"/>
            <w:noWrap/>
          </w:tcPr>
          <w:p w14:paraId="62E3BDE1">
            <w:pPr>
              <w:pStyle w:val="34"/>
              <w:spacing w:line="400" w:lineRule="exact"/>
              <w:jc w:val="center"/>
              <w:rPr>
                <w:rFonts w:hint="eastAsia" w:ascii="宋体" w:hAnsi="宋体" w:eastAsia="宋体" w:cs="宋体"/>
                <w:sz w:val="21"/>
                <w:szCs w:val="21"/>
              </w:rPr>
            </w:pPr>
            <w:r>
              <w:rPr>
                <w:rFonts w:hint="eastAsia" w:ascii="宋体" w:hAnsi="宋体" w:eastAsia="宋体" w:cs="宋体"/>
                <w:sz w:val="21"/>
                <w:szCs w:val="21"/>
              </w:rPr>
              <w:t>商标品牌</w:t>
            </w:r>
          </w:p>
        </w:tc>
        <w:tc>
          <w:tcPr>
            <w:tcW w:w="967" w:type="dxa"/>
            <w:noWrap/>
          </w:tcPr>
          <w:p w14:paraId="137C47A2">
            <w:pPr>
              <w:pStyle w:val="34"/>
              <w:spacing w:line="400" w:lineRule="exact"/>
              <w:jc w:val="center"/>
              <w:rPr>
                <w:rFonts w:hint="eastAsia" w:ascii="宋体" w:hAnsi="宋体" w:eastAsia="宋体" w:cs="宋体"/>
                <w:sz w:val="21"/>
                <w:szCs w:val="21"/>
              </w:rPr>
            </w:pPr>
            <w:r>
              <w:rPr>
                <w:rFonts w:hint="eastAsia" w:ascii="宋体" w:hAnsi="宋体" w:eastAsia="宋体" w:cs="宋体"/>
                <w:sz w:val="21"/>
                <w:szCs w:val="21"/>
              </w:rPr>
              <w:t>规格型号</w:t>
            </w:r>
          </w:p>
        </w:tc>
        <w:tc>
          <w:tcPr>
            <w:tcW w:w="2212" w:type="dxa"/>
            <w:noWrap/>
            <w:vAlign w:val="center"/>
          </w:tcPr>
          <w:p w14:paraId="7A2ACE95">
            <w:pPr>
              <w:pStyle w:val="34"/>
              <w:spacing w:line="400" w:lineRule="exact"/>
              <w:jc w:val="center"/>
              <w:rPr>
                <w:rFonts w:hint="eastAsia" w:ascii="宋体" w:hAnsi="宋体" w:eastAsia="宋体" w:cs="宋体"/>
                <w:sz w:val="21"/>
                <w:szCs w:val="21"/>
              </w:rPr>
            </w:pPr>
            <w:r>
              <w:rPr>
                <w:rFonts w:hint="eastAsia" w:ascii="宋体" w:hAnsi="宋体" w:eastAsia="宋体" w:cs="宋体"/>
                <w:sz w:val="21"/>
                <w:szCs w:val="21"/>
              </w:rPr>
              <w:t>生产厂家</w:t>
            </w:r>
          </w:p>
        </w:tc>
        <w:tc>
          <w:tcPr>
            <w:tcW w:w="736" w:type="dxa"/>
            <w:noWrap/>
          </w:tcPr>
          <w:p w14:paraId="3E0CAE04">
            <w:pPr>
              <w:pStyle w:val="34"/>
              <w:spacing w:line="400" w:lineRule="exact"/>
              <w:jc w:val="center"/>
              <w:rPr>
                <w:rFonts w:hint="eastAsia" w:ascii="宋体" w:hAnsi="宋体" w:eastAsia="宋体" w:cs="宋体"/>
                <w:sz w:val="21"/>
                <w:szCs w:val="21"/>
              </w:rPr>
            </w:pPr>
            <w:r>
              <w:rPr>
                <w:rFonts w:hint="eastAsia" w:ascii="宋体" w:hAnsi="宋体" w:eastAsia="宋体" w:cs="宋体"/>
                <w:sz w:val="21"/>
                <w:szCs w:val="21"/>
              </w:rPr>
              <w:t>数量</w:t>
            </w:r>
          </w:p>
        </w:tc>
        <w:tc>
          <w:tcPr>
            <w:tcW w:w="720" w:type="dxa"/>
            <w:noWrap/>
          </w:tcPr>
          <w:p w14:paraId="39CDF7D5">
            <w:pPr>
              <w:pStyle w:val="34"/>
              <w:spacing w:line="400" w:lineRule="exact"/>
              <w:jc w:val="center"/>
              <w:rPr>
                <w:rFonts w:hint="eastAsia" w:ascii="宋体" w:hAnsi="宋体" w:eastAsia="宋体" w:cs="宋体"/>
                <w:sz w:val="21"/>
                <w:szCs w:val="21"/>
              </w:rPr>
            </w:pPr>
            <w:r>
              <w:rPr>
                <w:rFonts w:hint="eastAsia" w:ascii="宋体" w:hAnsi="宋体" w:eastAsia="宋体" w:cs="宋体"/>
                <w:sz w:val="21"/>
                <w:szCs w:val="21"/>
              </w:rPr>
              <w:t>单位</w:t>
            </w:r>
          </w:p>
        </w:tc>
        <w:tc>
          <w:tcPr>
            <w:tcW w:w="1367" w:type="dxa"/>
            <w:noWrap/>
          </w:tcPr>
          <w:p w14:paraId="73796E96">
            <w:pPr>
              <w:pStyle w:val="34"/>
              <w:spacing w:line="400" w:lineRule="exact"/>
              <w:jc w:val="center"/>
              <w:rPr>
                <w:rFonts w:hint="eastAsia" w:ascii="宋体" w:hAnsi="宋体" w:eastAsia="宋体" w:cs="宋体"/>
                <w:sz w:val="21"/>
                <w:szCs w:val="21"/>
              </w:rPr>
            </w:pPr>
            <w:r>
              <w:rPr>
                <w:rFonts w:hint="eastAsia" w:ascii="宋体" w:hAnsi="宋体" w:eastAsia="宋体" w:cs="宋体"/>
                <w:sz w:val="21"/>
                <w:szCs w:val="21"/>
              </w:rPr>
              <w:t>单价（元）</w:t>
            </w:r>
          </w:p>
        </w:tc>
        <w:tc>
          <w:tcPr>
            <w:tcW w:w="1257" w:type="dxa"/>
            <w:noWrap/>
          </w:tcPr>
          <w:p w14:paraId="45A4DC4A">
            <w:pPr>
              <w:pStyle w:val="34"/>
              <w:spacing w:line="400" w:lineRule="exact"/>
              <w:jc w:val="center"/>
              <w:rPr>
                <w:rFonts w:hint="eastAsia" w:ascii="宋体" w:hAnsi="宋体" w:eastAsia="宋体" w:cs="宋体"/>
                <w:sz w:val="21"/>
                <w:szCs w:val="21"/>
              </w:rPr>
            </w:pPr>
            <w:r>
              <w:rPr>
                <w:rFonts w:hint="eastAsia" w:ascii="宋体" w:hAnsi="宋体" w:eastAsia="宋体" w:cs="宋体"/>
                <w:sz w:val="21"/>
                <w:szCs w:val="21"/>
              </w:rPr>
              <w:t>金额（元）</w:t>
            </w:r>
          </w:p>
        </w:tc>
      </w:tr>
      <w:tr w14:paraId="123D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542" w:type="dxa"/>
            <w:noWrap/>
            <w:vAlign w:val="center"/>
          </w:tcPr>
          <w:p w14:paraId="6FBAC062">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p>
        </w:tc>
        <w:tc>
          <w:tcPr>
            <w:tcW w:w="884" w:type="dxa"/>
            <w:noWrap/>
            <w:vAlign w:val="center"/>
          </w:tcPr>
          <w:p w14:paraId="4E61A3B8">
            <w:pPr>
              <w:pStyle w:val="34"/>
              <w:spacing w:line="500" w:lineRule="exact"/>
              <w:ind w:firstLine="420" w:firstLineChars="200"/>
              <w:rPr>
                <w:rFonts w:hint="eastAsia" w:ascii="宋体" w:hAnsi="宋体" w:eastAsia="宋体" w:cs="宋体"/>
                <w:sz w:val="21"/>
                <w:szCs w:val="21"/>
              </w:rPr>
            </w:pPr>
          </w:p>
        </w:tc>
        <w:tc>
          <w:tcPr>
            <w:tcW w:w="950" w:type="dxa"/>
            <w:noWrap/>
            <w:vAlign w:val="center"/>
          </w:tcPr>
          <w:p w14:paraId="0A090A32">
            <w:pPr>
              <w:pStyle w:val="34"/>
              <w:spacing w:line="500" w:lineRule="exact"/>
              <w:ind w:firstLine="420" w:firstLineChars="200"/>
              <w:rPr>
                <w:rFonts w:hint="eastAsia" w:ascii="宋体" w:hAnsi="宋体" w:eastAsia="宋体" w:cs="宋体"/>
                <w:sz w:val="21"/>
                <w:szCs w:val="21"/>
              </w:rPr>
            </w:pPr>
          </w:p>
        </w:tc>
        <w:tc>
          <w:tcPr>
            <w:tcW w:w="967" w:type="dxa"/>
            <w:noWrap/>
            <w:vAlign w:val="center"/>
          </w:tcPr>
          <w:p w14:paraId="0490DFC3">
            <w:pPr>
              <w:pStyle w:val="34"/>
              <w:spacing w:line="500" w:lineRule="exact"/>
              <w:ind w:firstLine="420" w:firstLineChars="200"/>
              <w:rPr>
                <w:rFonts w:hint="eastAsia" w:ascii="宋体" w:hAnsi="宋体" w:eastAsia="宋体" w:cs="宋体"/>
                <w:sz w:val="21"/>
                <w:szCs w:val="21"/>
              </w:rPr>
            </w:pPr>
          </w:p>
        </w:tc>
        <w:tc>
          <w:tcPr>
            <w:tcW w:w="2212" w:type="dxa"/>
            <w:noWrap/>
            <w:vAlign w:val="center"/>
          </w:tcPr>
          <w:p w14:paraId="4017B181">
            <w:pPr>
              <w:pStyle w:val="34"/>
              <w:spacing w:line="500" w:lineRule="exact"/>
              <w:ind w:firstLine="420" w:firstLineChars="200"/>
              <w:rPr>
                <w:rFonts w:hint="eastAsia" w:ascii="宋体" w:hAnsi="宋体" w:eastAsia="宋体" w:cs="宋体"/>
                <w:sz w:val="21"/>
                <w:szCs w:val="21"/>
              </w:rPr>
            </w:pPr>
          </w:p>
        </w:tc>
        <w:tc>
          <w:tcPr>
            <w:tcW w:w="736" w:type="dxa"/>
            <w:noWrap/>
            <w:vAlign w:val="center"/>
          </w:tcPr>
          <w:p w14:paraId="0B2013F9">
            <w:pPr>
              <w:pStyle w:val="34"/>
              <w:spacing w:line="500" w:lineRule="exact"/>
              <w:ind w:firstLine="420" w:firstLineChars="200"/>
              <w:rPr>
                <w:rFonts w:hint="eastAsia" w:ascii="宋体" w:hAnsi="宋体" w:eastAsia="宋体" w:cs="宋体"/>
                <w:sz w:val="21"/>
                <w:szCs w:val="21"/>
              </w:rPr>
            </w:pPr>
          </w:p>
        </w:tc>
        <w:tc>
          <w:tcPr>
            <w:tcW w:w="720" w:type="dxa"/>
            <w:noWrap/>
            <w:vAlign w:val="center"/>
          </w:tcPr>
          <w:p w14:paraId="1C27DCB0">
            <w:pPr>
              <w:pStyle w:val="34"/>
              <w:spacing w:line="500" w:lineRule="exact"/>
              <w:ind w:firstLine="420" w:firstLineChars="200"/>
              <w:rPr>
                <w:rFonts w:hint="eastAsia" w:ascii="宋体" w:hAnsi="宋体" w:eastAsia="宋体" w:cs="宋体"/>
                <w:sz w:val="21"/>
                <w:szCs w:val="21"/>
              </w:rPr>
            </w:pPr>
          </w:p>
        </w:tc>
        <w:tc>
          <w:tcPr>
            <w:tcW w:w="1367" w:type="dxa"/>
            <w:noWrap/>
            <w:vAlign w:val="center"/>
          </w:tcPr>
          <w:p w14:paraId="781C2CE2">
            <w:pPr>
              <w:pStyle w:val="34"/>
              <w:spacing w:line="500" w:lineRule="exact"/>
              <w:ind w:firstLine="420" w:firstLineChars="200"/>
              <w:rPr>
                <w:rFonts w:hint="eastAsia" w:ascii="宋体" w:hAnsi="宋体" w:eastAsia="宋体" w:cs="宋体"/>
                <w:sz w:val="21"/>
                <w:szCs w:val="21"/>
              </w:rPr>
            </w:pPr>
          </w:p>
        </w:tc>
        <w:tc>
          <w:tcPr>
            <w:tcW w:w="1257" w:type="dxa"/>
            <w:noWrap/>
            <w:vAlign w:val="center"/>
          </w:tcPr>
          <w:p w14:paraId="107B136D">
            <w:pPr>
              <w:pStyle w:val="34"/>
              <w:spacing w:line="500" w:lineRule="exact"/>
              <w:ind w:firstLine="420" w:firstLineChars="200"/>
              <w:rPr>
                <w:rFonts w:hint="eastAsia" w:ascii="宋体" w:hAnsi="宋体" w:eastAsia="宋体" w:cs="宋体"/>
                <w:sz w:val="21"/>
                <w:szCs w:val="21"/>
              </w:rPr>
            </w:pPr>
          </w:p>
        </w:tc>
      </w:tr>
      <w:tr w14:paraId="76BD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542" w:type="dxa"/>
            <w:noWrap/>
            <w:vAlign w:val="center"/>
          </w:tcPr>
          <w:p w14:paraId="2D542FB0">
            <w:pPr>
              <w:pStyle w:val="34"/>
              <w:spacing w:line="500" w:lineRule="exact"/>
              <w:ind w:firstLine="420" w:firstLineChars="200"/>
              <w:rPr>
                <w:rFonts w:hint="eastAsia" w:ascii="宋体" w:hAnsi="宋体" w:eastAsia="宋体" w:cs="宋体"/>
                <w:sz w:val="21"/>
                <w:szCs w:val="21"/>
              </w:rPr>
            </w:pPr>
          </w:p>
        </w:tc>
        <w:tc>
          <w:tcPr>
            <w:tcW w:w="884" w:type="dxa"/>
            <w:noWrap/>
            <w:vAlign w:val="center"/>
          </w:tcPr>
          <w:p w14:paraId="12DF4CFC">
            <w:pPr>
              <w:pStyle w:val="34"/>
              <w:spacing w:line="500" w:lineRule="exact"/>
              <w:ind w:firstLine="420" w:firstLineChars="200"/>
              <w:rPr>
                <w:rFonts w:hint="eastAsia" w:ascii="宋体" w:hAnsi="宋体" w:eastAsia="宋体" w:cs="宋体"/>
                <w:sz w:val="21"/>
                <w:szCs w:val="21"/>
              </w:rPr>
            </w:pPr>
          </w:p>
        </w:tc>
        <w:tc>
          <w:tcPr>
            <w:tcW w:w="950" w:type="dxa"/>
            <w:noWrap/>
            <w:vAlign w:val="center"/>
          </w:tcPr>
          <w:p w14:paraId="62DDC257">
            <w:pPr>
              <w:pStyle w:val="34"/>
              <w:spacing w:line="500" w:lineRule="exact"/>
              <w:ind w:firstLine="420" w:firstLineChars="200"/>
              <w:rPr>
                <w:rFonts w:hint="eastAsia" w:ascii="宋体" w:hAnsi="宋体" w:eastAsia="宋体" w:cs="宋体"/>
                <w:sz w:val="21"/>
                <w:szCs w:val="21"/>
              </w:rPr>
            </w:pPr>
          </w:p>
        </w:tc>
        <w:tc>
          <w:tcPr>
            <w:tcW w:w="967" w:type="dxa"/>
            <w:noWrap/>
            <w:vAlign w:val="center"/>
          </w:tcPr>
          <w:p w14:paraId="489348F4">
            <w:pPr>
              <w:pStyle w:val="34"/>
              <w:spacing w:line="500" w:lineRule="exact"/>
              <w:ind w:firstLine="420" w:firstLineChars="200"/>
              <w:rPr>
                <w:rFonts w:hint="eastAsia" w:ascii="宋体" w:hAnsi="宋体" w:eastAsia="宋体" w:cs="宋体"/>
                <w:sz w:val="21"/>
                <w:szCs w:val="21"/>
              </w:rPr>
            </w:pPr>
          </w:p>
        </w:tc>
        <w:tc>
          <w:tcPr>
            <w:tcW w:w="2212" w:type="dxa"/>
            <w:noWrap/>
            <w:vAlign w:val="center"/>
          </w:tcPr>
          <w:p w14:paraId="2604D8E7">
            <w:pPr>
              <w:pStyle w:val="34"/>
              <w:spacing w:line="500" w:lineRule="exact"/>
              <w:ind w:firstLine="420" w:firstLineChars="200"/>
              <w:rPr>
                <w:rFonts w:hint="eastAsia" w:ascii="宋体" w:hAnsi="宋体" w:eastAsia="宋体" w:cs="宋体"/>
                <w:sz w:val="21"/>
                <w:szCs w:val="21"/>
              </w:rPr>
            </w:pPr>
          </w:p>
        </w:tc>
        <w:tc>
          <w:tcPr>
            <w:tcW w:w="736" w:type="dxa"/>
            <w:noWrap/>
            <w:vAlign w:val="center"/>
          </w:tcPr>
          <w:p w14:paraId="1F2327AB">
            <w:pPr>
              <w:pStyle w:val="34"/>
              <w:spacing w:line="500" w:lineRule="exact"/>
              <w:ind w:firstLine="420" w:firstLineChars="200"/>
              <w:rPr>
                <w:rFonts w:hint="eastAsia" w:ascii="宋体" w:hAnsi="宋体" w:eastAsia="宋体" w:cs="宋体"/>
                <w:sz w:val="21"/>
                <w:szCs w:val="21"/>
              </w:rPr>
            </w:pPr>
          </w:p>
        </w:tc>
        <w:tc>
          <w:tcPr>
            <w:tcW w:w="720" w:type="dxa"/>
            <w:noWrap/>
            <w:vAlign w:val="center"/>
          </w:tcPr>
          <w:p w14:paraId="251FF083">
            <w:pPr>
              <w:pStyle w:val="34"/>
              <w:spacing w:line="500" w:lineRule="exact"/>
              <w:ind w:firstLine="420" w:firstLineChars="200"/>
              <w:rPr>
                <w:rFonts w:hint="eastAsia" w:ascii="宋体" w:hAnsi="宋体" w:eastAsia="宋体" w:cs="宋体"/>
                <w:sz w:val="21"/>
                <w:szCs w:val="21"/>
              </w:rPr>
            </w:pPr>
          </w:p>
        </w:tc>
        <w:tc>
          <w:tcPr>
            <w:tcW w:w="1367" w:type="dxa"/>
            <w:noWrap/>
            <w:vAlign w:val="center"/>
          </w:tcPr>
          <w:p w14:paraId="4ADAA570">
            <w:pPr>
              <w:pStyle w:val="34"/>
              <w:spacing w:line="500" w:lineRule="exact"/>
              <w:ind w:firstLine="420" w:firstLineChars="200"/>
              <w:rPr>
                <w:rFonts w:hint="eastAsia" w:ascii="宋体" w:hAnsi="宋体" w:eastAsia="宋体" w:cs="宋体"/>
                <w:sz w:val="21"/>
                <w:szCs w:val="21"/>
              </w:rPr>
            </w:pPr>
          </w:p>
        </w:tc>
        <w:tc>
          <w:tcPr>
            <w:tcW w:w="1257" w:type="dxa"/>
            <w:noWrap/>
            <w:vAlign w:val="center"/>
          </w:tcPr>
          <w:p w14:paraId="2248BED7">
            <w:pPr>
              <w:pStyle w:val="34"/>
              <w:spacing w:line="500" w:lineRule="exact"/>
              <w:ind w:firstLine="420" w:firstLineChars="200"/>
              <w:rPr>
                <w:rFonts w:hint="eastAsia" w:ascii="宋体" w:hAnsi="宋体" w:eastAsia="宋体" w:cs="宋体"/>
                <w:sz w:val="21"/>
                <w:szCs w:val="21"/>
              </w:rPr>
            </w:pPr>
          </w:p>
        </w:tc>
      </w:tr>
      <w:tr w14:paraId="2E8C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542" w:type="dxa"/>
            <w:noWrap/>
            <w:vAlign w:val="center"/>
          </w:tcPr>
          <w:p w14:paraId="793C2940">
            <w:pPr>
              <w:pStyle w:val="34"/>
              <w:spacing w:line="500" w:lineRule="exact"/>
              <w:ind w:firstLine="420" w:firstLineChars="200"/>
              <w:rPr>
                <w:rFonts w:hint="eastAsia" w:ascii="宋体" w:hAnsi="宋体" w:eastAsia="宋体" w:cs="宋体"/>
                <w:sz w:val="21"/>
                <w:szCs w:val="21"/>
              </w:rPr>
            </w:pPr>
          </w:p>
        </w:tc>
        <w:tc>
          <w:tcPr>
            <w:tcW w:w="884" w:type="dxa"/>
            <w:noWrap/>
            <w:vAlign w:val="center"/>
          </w:tcPr>
          <w:p w14:paraId="711D2503">
            <w:pPr>
              <w:pStyle w:val="34"/>
              <w:spacing w:line="500" w:lineRule="exact"/>
              <w:ind w:firstLine="420" w:firstLineChars="200"/>
              <w:rPr>
                <w:rFonts w:hint="eastAsia" w:ascii="宋体" w:hAnsi="宋体" w:eastAsia="宋体" w:cs="宋体"/>
                <w:sz w:val="21"/>
                <w:szCs w:val="21"/>
              </w:rPr>
            </w:pPr>
          </w:p>
        </w:tc>
        <w:tc>
          <w:tcPr>
            <w:tcW w:w="950" w:type="dxa"/>
            <w:noWrap/>
            <w:vAlign w:val="center"/>
          </w:tcPr>
          <w:p w14:paraId="69EE4137">
            <w:pPr>
              <w:pStyle w:val="34"/>
              <w:spacing w:line="500" w:lineRule="exact"/>
              <w:ind w:firstLine="420" w:firstLineChars="200"/>
              <w:rPr>
                <w:rFonts w:hint="eastAsia" w:ascii="宋体" w:hAnsi="宋体" w:eastAsia="宋体" w:cs="宋体"/>
                <w:sz w:val="21"/>
                <w:szCs w:val="21"/>
              </w:rPr>
            </w:pPr>
          </w:p>
        </w:tc>
        <w:tc>
          <w:tcPr>
            <w:tcW w:w="967" w:type="dxa"/>
            <w:noWrap/>
            <w:vAlign w:val="center"/>
          </w:tcPr>
          <w:p w14:paraId="2CC1907D">
            <w:pPr>
              <w:pStyle w:val="34"/>
              <w:spacing w:line="500" w:lineRule="exact"/>
              <w:ind w:firstLine="420" w:firstLineChars="200"/>
              <w:rPr>
                <w:rFonts w:hint="eastAsia" w:ascii="宋体" w:hAnsi="宋体" w:eastAsia="宋体" w:cs="宋体"/>
                <w:sz w:val="21"/>
                <w:szCs w:val="21"/>
              </w:rPr>
            </w:pPr>
          </w:p>
        </w:tc>
        <w:tc>
          <w:tcPr>
            <w:tcW w:w="2212" w:type="dxa"/>
            <w:noWrap/>
            <w:vAlign w:val="center"/>
          </w:tcPr>
          <w:p w14:paraId="7441F53F">
            <w:pPr>
              <w:pStyle w:val="34"/>
              <w:spacing w:line="500" w:lineRule="exact"/>
              <w:ind w:firstLine="420" w:firstLineChars="200"/>
              <w:rPr>
                <w:rFonts w:hint="eastAsia" w:ascii="宋体" w:hAnsi="宋体" w:eastAsia="宋体" w:cs="宋体"/>
                <w:sz w:val="21"/>
                <w:szCs w:val="21"/>
              </w:rPr>
            </w:pPr>
          </w:p>
        </w:tc>
        <w:tc>
          <w:tcPr>
            <w:tcW w:w="736" w:type="dxa"/>
            <w:noWrap/>
            <w:vAlign w:val="center"/>
          </w:tcPr>
          <w:p w14:paraId="48A27A1E">
            <w:pPr>
              <w:pStyle w:val="34"/>
              <w:spacing w:line="500" w:lineRule="exact"/>
              <w:ind w:firstLine="420" w:firstLineChars="200"/>
              <w:rPr>
                <w:rFonts w:hint="eastAsia" w:ascii="宋体" w:hAnsi="宋体" w:eastAsia="宋体" w:cs="宋体"/>
                <w:sz w:val="21"/>
                <w:szCs w:val="21"/>
              </w:rPr>
            </w:pPr>
          </w:p>
        </w:tc>
        <w:tc>
          <w:tcPr>
            <w:tcW w:w="720" w:type="dxa"/>
            <w:noWrap/>
            <w:vAlign w:val="center"/>
          </w:tcPr>
          <w:p w14:paraId="3A8DB21F">
            <w:pPr>
              <w:pStyle w:val="34"/>
              <w:spacing w:line="500" w:lineRule="exact"/>
              <w:ind w:firstLine="420" w:firstLineChars="200"/>
              <w:rPr>
                <w:rFonts w:hint="eastAsia" w:ascii="宋体" w:hAnsi="宋体" w:eastAsia="宋体" w:cs="宋体"/>
                <w:sz w:val="21"/>
                <w:szCs w:val="21"/>
              </w:rPr>
            </w:pPr>
          </w:p>
        </w:tc>
        <w:tc>
          <w:tcPr>
            <w:tcW w:w="1367" w:type="dxa"/>
            <w:noWrap/>
            <w:vAlign w:val="center"/>
          </w:tcPr>
          <w:p w14:paraId="45D27C36">
            <w:pPr>
              <w:pStyle w:val="34"/>
              <w:spacing w:line="500" w:lineRule="exact"/>
              <w:ind w:firstLine="420" w:firstLineChars="200"/>
              <w:rPr>
                <w:rFonts w:hint="eastAsia" w:ascii="宋体" w:hAnsi="宋体" w:eastAsia="宋体" w:cs="宋体"/>
                <w:sz w:val="21"/>
                <w:szCs w:val="21"/>
              </w:rPr>
            </w:pPr>
          </w:p>
        </w:tc>
        <w:tc>
          <w:tcPr>
            <w:tcW w:w="1257" w:type="dxa"/>
            <w:noWrap/>
            <w:vAlign w:val="center"/>
          </w:tcPr>
          <w:p w14:paraId="4834196E">
            <w:pPr>
              <w:pStyle w:val="34"/>
              <w:spacing w:line="500" w:lineRule="exact"/>
              <w:ind w:firstLine="420" w:firstLineChars="200"/>
              <w:rPr>
                <w:rFonts w:hint="eastAsia" w:ascii="宋体" w:hAnsi="宋体" w:eastAsia="宋体" w:cs="宋体"/>
                <w:sz w:val="21"/>
                <w:szCs w:val="21"/>
              </w:rPr>
            </w:pPr>
          </w:p>
        </w:tc>
      </w:tr>
      <w:tr w14:paraId="111C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635" w:type="dxa"/>
            <w:gridSpan w:val="9"/>
            <w:noWrap/>
            <w:vAlign w:val="center"/>
          </w:tcPr>
          <w:p w14:paraId="067E4A0E">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人民币合计金额（大写）</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（小写）</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元</w:t>
            </w:r>
          </w:p>
        </w:tc>
      </w:tr>
    </w:tbl>
    <w:p w14:paraId="08F716CC">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2.合同合计金额包括竞标货物的价格，竞标货物运输（含保险）、检验、技术服务、培训和采购文件要求提供的所有伴随服务等费用和税费。</w:t>
      </w:r>
    </w:p>
    <w:p w14:paraId="61F4929B">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3. 货物及其附件的采购、包装、运输、保险、税费以及安装调试、培训、技术服务(包括技术资料)、质量保修期保障(包含但不限于维修、更换零部件、保养等)、验收及质量保修期外提供技术援助等相关服务的全部费用。在合同实施时，甲方将不予支付乙方没有列入的项目费用，并认为此项目的费用已包括在响应总报价中。</w:t>
      </w:r>
    </w:p>
    <w:p w14:paraId="23C93265">
      <w:pPr>
        <w:pStyle w:val="34"/>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第二条　质量要求</w:t>
      </w:r>
    </w:p>
    <w:p w14:paraId="56928076">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1.乙方所提供的产品名称、商标品牌、生产厂家、规格型号、技术参数等质量必须与采购文件规定及响应文件承诺相一致。乙方提供的节能和环保产品必须是列入政府采购品目清单的产品。</w:t>
      </w:r>
    </w:p>
    <w:p w14:paraId="7DE2A58A">
      <w:pPr>
        <w:pStyle w:val="34"/>
        <w:spacing w:line="5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2.乙方所提供的货物必须是全新、未使用的原装产品，且在正常安装、使用和保养条件下，其使用寿命期内各项指标均达到采购文件规定或者响应文件承诺的质量要求。</w:t>
      </w:r>
    </w:p>
    <w:p w14:paraId="7AFF3926">
      <w:pPr>
        <w:pStyle w:val="34"/>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第三条　权利保证</w:t>
      </w:r>
    </w:p>
    <w:p w14:paraId="20BBC5FE">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1.乙方应保证所提供货物在使用时不会侵犯任何第三方的专利权、商标权、工业设计权或者其他权利。</w:t>
      </w:r>
    </w:p>
    <w:p w14:paraId="72AF13EE">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2.乙方应按采购文件规定或者响应文件承诺的时间向甲方提供使用货物的有关技术资料。</w:t>
      </w:r>
    </w:p>
    <w:p w14:paraId="14C73E56">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违反上述保密义务的，应当对甲方因此遭受的一切损失承担赔偿责任，并采取有效措施防止或减轻损失的进一步扩大。</w:t>
      </w:r>
    </w:p>
    <w:p w14:paraId="46F06667">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4.乙方保证将要交付的货物的所有权完全属于乙方且无任何抵押、质押、查封等产权瑕疵。</w:t>
      </w:r>
    </w:p>
    <w:p w14:paraId="7FF39E1A">
      <w:pPr>
        <w:pStyle w:val="7"/>
        <w:spacing w:line="48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 乙方保证其已获得本合同项下所有产品生产制造商的合法授权，能够代表制造商就本合同项目提供销售、安装、调试及售后服务。</w:t>
      </w:r>
    </w:p>
    <w:p w14:paraId="0D0EFBED">
      <w:pPr>
        <w:pStyle w:val="7"/>
        <w:spacing w:line="360" w:lineRule="auto"/>
        <w:ind w:firstLine="420" w:firstLineChars="200"/>
        <w:rPr>
          <w:rFonts w:hint="eastAsia" w:ascii="宋体" w:hAnsi="宋体" w:eastAsia="宋体" w:cs="宋体"/>
          <w:sz w:val="21"/>
          <w:szCs w:val="21"/>
        </w:rPr>
      </w:pPr>
      <w:r>
        <w:rPr>
          <w:rFonts w:hint="eastAsia" w:ascii="宋体" w:hAnsi="宋体" w:eastAsia="宋体" w:cs="宋体"/>
          <w:kern w:val="2"/>
          <w:sz w:val="21"/>
          <w:szCs w:val="21"/>
          <w:lang w:val="en-US" w:eastAsia="zh-CN" w:bidi="ar-SA"/>
        </w:rPr>
        <w:t>6</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 xml:space="preserve"> 乙方承诺，其提供的所有售后服务（包括但不限于维修、保养、培训）均应符合或优于制造商公开的标准。当甲方需要技术服务时，乙方应负责协调制造商技术人员及时响应，并确保服务质量。因乙方未能有效协调导致甲方损失的，由乙方承担全部违约责任。</w:t>
      </w:r>
    </w:p>
    <w:p w14:paraId="0FB34E8A">
      <w:pPr>
        <w:pStyle w:val="34"/>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第四条　包装和运输</w:t>
      </w:r>
    </w:p>
    <w:p w14:paraId="1C28178D">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1.乙方提供的货物均应按采购文件规定或者响应文件承诺要求的包装材料、包装标准、包装方式进行包装，每一包装单元内应附详细的装箱单和质量合格证。</w:t>
      </w:r>
    </w:p>
    <w:p w14:paraId="272070BA">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2.货物的运输方式：</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F1CE733">
      <w:pPr>
        <w:pStyle w:val="34"/>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第五条　交付和验收</w:t>
      </w:r>
    </w:p>
    <w:p w14:paraId="21C5D2AD">
      <w:pPr>
        <w:pStyle w:val="34"/>
        <w:spacing w:line="500" w:lineRule="exact"/>
        <w:ind w:firstLine="420" w:firstLineChars="200"/>
        <w:rPr>
          <w:rFonts w:hint="eastAsia" w:ascii="宋体" w:hAnsi="宋体" w:eastAsia="宋体" w:cs="宋体"/>
          <w:sz w:val="21"/>
          <w:szCs w:val="21"/>
          <w:u w:val="single"/>
          <w:lang w:eastAsia="zh-CN"/>
        </w:rPr>
      </w:pPr>
      <w:r>
        <w:rPr>
          <w:rFonts w:hint="eastAsia" w:ascii="宋体" w:hAnsi="宋体" w:eastAsia="宋体" w:cs="宋体"/>
          <w:b w:val="0"/>
          <w:bCs w:val="0"/>
          <w:sz w:val="21"/>
          <w:szCs w:val="21"/>
        </w:rPr>
        <w:t>1.</w:t>
      </w:r>
      <w:r>
        <w:rPr>
          <w:rFonts w:hint="eastAsia" w:ascii="宋体" w:hAnsi="宋体" w:cs="宋体"/>
          <w:b w:val="0"/>
          <w:bCs w:val="0"/>
          <w:sz w:val="21"/>
          <w:szCs w:val="21"/>
          <w:lang w:val="en-US" w:eastAsia="zh-CN"/>
        </w:rPr>
        <w:t>交付时间：</w:t>
      </w:r>
      <w:r>
        <w:rPr>
          <w:rFonts w:hint="eastAsia" w:ascii="宋体" w:hAnsi="宋体" w:eastAsia="宋体" w:cs="宋体"/>
          <w:sz w:val="21"/>
          <w:szCs w:val="21"/>
          <w:u w:val="single"/>
        </w:rPr>
        <w:t xml:space="preserve"> 签订合同之日起</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天内完成采购人所需货物的交付、安装、调试等所有工作</w:t>
      </w:r>
      <w:r>
        <w:rPr>
          <w:rFonts w:hint="eastAsia" w:ascii="宋体" w:hAnsi="宋体" w:cs="宋体"/>
          <w:sz w:val="21"/>
          <w:szCs w:val="21"/>
          <w:u w:val="single"/>
          <w:lang w:eastAsia="zh-CN"/>
        </w:rPr>
        <w:t>。</w:t>
      </w:r>
    </w:p>
    <w:p w14:paraId="34789D72">
      <w:pPr>
        <w:pStyle w:val="34"/>
        <w:spacing w:line="500" w:lineRule="exact"/>
        <w:ind w:firstLine="630" w:firstLineChars="300"/>
        <w:rPr>
          <w:rFonts w:hint="eastAsia" w:ascii="宋体" w:hAnsi="宋体" w:eastAsia="宋体" w:cs="宋体"/>
          <w:sz w:val="21"/>
          <w:szCs w:val="21"/>
        </w:rPr>
      </w:pPr>
      <w:r>
        <w:rPr>
          <w:rFonts w:hint="eastAsia" w:ascii="宋体" w:hAnsi="宋体" w:eastAsia="宋体" w:cs="宋体"/>
          <w:sz w:val="21"/>
          <w:szCs w:val="21"/>
        </w:rPr>
        <w:t>交付地点：</w:t>
      </w:r>
      <w:r>
        <w:rPr>
          <w:rFonts w:hint="eastAsia" w:ascii="宋体" w:hAnsi="宋体" w:eastAsia="宋体" w:cs="宋体"/>
          <w:sz w:val="21"/>
          <w:szCs w:val="21"/>
          <w:u w:val="single"/>
          <w:lang w:val="zh-CN" w:bidi="zh-CN"/>
        </w:rPr>
        <w:t xml:space="preserve"> </w:t>
      </w:r>
      <w:r>
        <w:rPr>
          <w:rFonts w:hint="eastAsia" w:ascii="宋体" w:hAnsi="宋体" w:eastAsia="宋体" w:cs="宋体"/>
          <w:bCs/>
          <w:sz w:val="21"/>
          <w:szCs w:val="21"/>
          <w:u w:val="single"/>
        </w:rPr>
        <w:t xml:space="preserve">                </w:t>
      </w:r>
      <w:r>
        <w:rPr>
          <w:rFonts w:hint="eastAsia" w:ascii="宋体" w:hAnsi="宋体" w:eastAsia="宋体" w:cs="宋体"/>
          <w:sz w:val="21"/>
          <w:szCs w:val="21"/>
          <w:u w:val="single"/>
          <w:lang w:val="zh-CN" w:bidi="zh-CN"/>
        </w:rPr>
        <w:t xml:space="preserve">    </w:t>
      </w:r>
      <w:r>
        <w:rPr>
          <w:rFonts w:hint="eastAsia" w:ascii="宋体" w:hAnsi="宋体" w:eastAsia="宋体" w:cs="宋体"/>
          <w:sz w:val="21"/>
          <w:szCs w:val="21"/>
        </w:rPr>
        <w:t>。</w:t>
      </w:r>
    </w:p>
    <w:p w14:paraId="5E46C244">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2.乙方提供不符合采购文件规定或者响应文件承诺的和本合同规定的货物，甲方有权拒绝接受。</w:t>
      </w:r>
    </w:p>
    <w:p w14:paraId="7B3DD9F7">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3.乙方应将所提供货物的装箱清单、用户手册、原厂保修卡、随机资料、工具和备品、备件等交付给甲方，货物属于进口产品的，供货时应同时附上中文使用说明书，如有缺失应在合理</w:t>
      </w:r>
      <w:r>
        <w:rPr>
          <w:rFonts w:hint="eastAsia" w:ascii="宋体" w:hAnsi="宋体" w:eastAsia="宋体" w:cs="宋体"/>
          <w:kern w:val="0"/>
          <w:sz w:val="21"/>
          <w:szCs w:val="21"/>
        </w:rPr>
        <w:t>时间</w:t>
      </w:r>
      <w:r>
        <w:rPr>
          <w:rFonts w:hint="eastAsia" w:ascii="宋体" w:hAnsi="宋体" w:eastAsia="宋体" w:cs="宋体"/>
          <w:sz w:val="21"/>
          <w:szCs w:val="21"/>
        </w:rPr>
        <w:t>内补齐，否则视为逾期交货。</w:t>
      </w:r>
    </w:p>
    <w:p w14:paraId="5BF379B5">
      <w:pPr>
        <w:pStyle w:val="34"/>
        <w:spacing w:line="500" w:lineRule="exact"/>
        <w:ind w:firstLine="420" w:firstLineChars="200"/>
        <w:rPr>
          <w:rFonts w:hint="eastAsia" w:ascii="宋体" w:hAnsi="宋体" w:eastAsia="宋体" w:cs="宋体"/>
          <w:sz w:val="21"/>
          <w:szCs w:val="21"/>
          <w:highlight w:val="yellow"/>
        </w:rPr>
      </w:pPr>
      <w:r>
        <w:rPr>
          <w:rFonts w:hint="eastAsia" w:ascii="宋体" w:hAnsi="宋体" w:eastAsia="宋体" w:cs="宋体"/>
          <w:sz w:val="21"/>
          <w:szCs w:val="21"/>
        </w:rPr>
        <w:t>4.乙方履行完合同义务后应及时书面通知甲方进行验收，甲方应在收到通知后30日内进行验收。大型、复杂或者技术性很强的政府采购项目，甲乙双方协商可适当延长验收时间。</w:t>
      </w:r>
    </w:p>
    <w:p w14:paraId="014DE9DE">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7493CB78">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6.甲方对验收有异议的，在验收后五个工作日内以书面形式向乙方提出，乙方应自收到甲方书面异议后15日内及时予以解决。</w:t>
      </w:r>
    </w:p>
    <w:p w14:paraId="3C93B7BC">
      <w:pPr>
        <w:pStyle w:val="34"/>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第六条　安装和培训</w:t>
      </w:r>
    </w:p>
    <w:p w14:paraId="095B19B2">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1.甲方应提供必要安装条件（如场地、电源、水源等）。</w:t>
      </w:r>
    </w:p>
    <w:p w14:paraId="2FB047AB">
      <w:pPr>
        <w:pStyle w:val="34"/>
        <w:spacing w:line="5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2.乙方响应文件承诺负责甲方有关人员的培训。培训时间、地点：设备到货验收后、</w:t>
      </w:r>
      <w:r>
        <w:rPr>
          <w:rFonts w:hint="eastAsia" w:ascii="宋体" w:hAnsi="宋体" w:cs="宋体"/>
          <w:sz w:val="21"/>
          <w:szCs w:val="21"/>
          <w:lang w:val="en-US" w:eastAsia="zh-CN"/>
        </w:rPr>
        <w:t>玉林市</w:t>
      </w:r>
      <w:r>
        <w:rPr>
          <w:rFonts w:hint="eastAsia" w:ascii="宋体" w:hAnsi="宋体" w:eastAsia="宋体" w:cs="宋体"/>
          <w:sz w:val="21"/>
          <w:szCs w:val="21"/>
        </w:rPr>
        <w:t>采购人指定时间及地点</w:t>
      </w:r>
      <w:r>
        <w:rPr>
          <w:rFonts w:hint="eastAsia" w:ascii="宋体" w:hAnsi="宋体" w:eastAsia="宋体" w:cs="宋体"/>
          <w:sz w:val="21"/>
          <w:szCs w:val="21"/>
          <w:lang w:eastAsia="zh-CN"/>
        </w:rPr>
        <w:t>。</w:t>
      </w:r>
    </w:p>
    <w:p w14:paraId="157D498C">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2.1 乙方应提供不少于</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名设备操作人员的培训，培训时长不少于</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个课时（每课时45分钟），培训内容包括设备操作、日常维护、简单故障排查等（具体内容以采购文件《服务承诺》为准）。 </w:t>
      </w:r>
    </w:p>
    <w:p w14:paraId="403E7DC6">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2.2 培训结束后，乙方应组织考核（理论+实操），考核通过率需达到100%；未通过考核的人员，乙方应免费重新培训直至通过。</w:t>
      </w:r>
    </w:p>
    <w:p w14:paraId="49C9ABA8">
      <w:pPr>
        <w:pStyle w:val="34"/>
        <w:spacing w:line="500" w:lineRule="exact"/>
        <w:ind w:firstLine="422" w:firstLineChars="200"/>
        <w:rPr>
          <w:rFonts w:hint="default" w:ascii="宋体" w:hAnsi="宋体" w:eastAsia="宋体" w:cs="宋体"/>
          <w:b/>
          <w:sz w:val="21"/>
          <w:szCs w:val="21"/>
          <w:lang w:val="en-US" w:eastAsia="zh-CN"/>
        </w:rPr>
      </w:pPr>
      <w:r>
        <w:rPr>
          <w:rFonts w:hint="eastAsia" w:ascii="宋体" w:hAnsi="宋体" w:eastAsia="宋体" w:cs="宋体"/>
          <w:b/>
          <w:sz w:val="21"/>
          <w:szCs w:val="21"/>
        </w:rPr>
        <w:t>第七条  售后服务、质保期</w:t>
      </w:r>
    </w:p>
    <w:p w14:paraId="292E6960">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1.乙方应按照国家有关法律法规和“三包”规定以及本合同所附的《服务承诺》，为甲方提供售后服务。</w:t>
      </w:r>
    </w:p>
    <w:p w14:paraId="19D64CE5">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2.货物质保期：</w:t>
      </w:r>
    </w:p>
    <w:p w14:paraId="0EFB30D4">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经验收合格后，质量保修期不得少于三年（如厂家承诺超过的，按厂家承诺的执行）。在质量保修期内提供产品包退、包换、包修的“三包”服务。质量保修期内出现故障，成交供应商需派出技术工程师到达现场处理故障。质量保修期从货物安装调试验收完毕后起算。</w:t>
      </w:r>
    </w:p>
    <w:p w14:paraId="2BE37DD2">
      <w:pPr>
        <w:pStyle w:val="34"/>
        <w:spacing w:line="500" w:lineRule="exact"/>
        <w:ind w:firstLine="420" w:firstLineChars="200"/>
        <w:rPr>
          <w:rFonts w:hint="eastAsia" w:ascii="宋体" w:hAnsi="宋体" w:eastAsia="宋体" w:cs="宋体"/>
          <w:sz w:val="21"/>
          <w:szCs w:val="21"/>
          <w:u w:val="single"/>
        </w:rPr>
      </w:pPr>
      <w:r>
        <w:rPr>
          <w:rFonts w:hint="eastAsia" w:ascii="宋体" w:hAnsi="宋体" w:cs="宋体"/>
          <w:sz w:val="21"/>
          <w:szCs w:val="21"/>
          <w:lang w:val="en-US" w:eastAsia="zh-CN"/>
        </w:rPr>
        <w:t>3</w:t>
      </w:r>
      <w:r>
        <w:rPr>
          <w:rFonts w:hint="eastAsia" w:ascii="宋体" w:hAnsi="宋体" w:eastAsia="宋体" w:cs="宋体"/>
          <w:sz w:val="21"/>
          <w:szCs w:val="21"/>
        </w:rPr>
        <w:t>.乙方提供的服务承诺和售后服务及保修期责任等其它具体约定事项。（见合同附件）</w:t>
      </w:r>
    </w:p>
    <w:p w14:paraId="10356FE5">
      <w:pPr>
        <w:pStyle w:val="34"/>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第八条　付款方式</w:t>
      </w:r>
    </w:p>
    <w:p w14:paraId="26017E89">
      <w:pPr>
        <w:pStyle w:val="34"/>
        <w:spacing w:line="500" w:lineRule="exact"/>
        <w:ind w:firstLine="420" w:firstLineChars="200"/>
        <w:rPr>
          <w:rFonts w:hint="eastAsia" w:ascii="宋体" w:hAnsi="宋体" w:eastAsia="宋体" w:cs="宋体"/>
          <w:sz w:val="21"/>
          <w:szCs w:val="21"/>
          <w:lang w:val="en-US"/>
        </w:rPr>
      </w:pPr>
      <w:r>
        <w:rPr>
          <w:rFonts w:hint="eastAsia" w:ascii="宋体" w:hAnsi="宋体" w:eastAsia="宋体" w:cs="宋体"/>
          <w:sz w:val="21"/>
          <w:szCs w:val="21"/>
        </w:rPr>
        <w:t>1.</w:t>
      </w:r>
      <w:r>
        <w:rPr>
          <w:rFonts w:hint="eastAsia" w:ascii="宋体" w:hAnsi="宋体" w:eastAsia="宋体" w:cs="宋体"/>
          <w:sz w:val="21"/>
          <w:szCs w:val="21"/>
          <w:lang w:val="en-US" w:eastAsia="zh-CN"/>
        </w:rPr>
        <w:t>签订合同之日起 10 个工作日内支付合同价款的 30%；</w:t>
      </w:r>
    </w:p>
    <w:p w14:paraId="623507A9">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货物到场安装调试完毕并通过项目验收正常运行满6个月后，支付至采购合同金额的80%；正常运行满12个月后支付至采购合同金额的100%。</w:t>
      </w:r>
    </w:p>
    <w:p w14:paraId="4DA37C08">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甲方</w:t>
      </w:r>
      <w:r>
        <w:rPr>
          <w:rFonts w:hint="eastAsia" w:ascii="宋体" w:hAnsi="宋体" w:eastAsia="宋体" w:cs="宋体"/>
          <w:sz w:val="21"/>
          <w:szCs w:val="21"/>
        </w:rPr>
        <w:t>付款前5个工作日内，</w:t>
      </w:r>
      <w:r>
        <w:rPr>
          <w:rFonts w:hint="eastAsia" w:ascii="宋体" w:hAnsi="宋体" w:eastAsia="宋体" w:cs="宋体"/>
          <w:sz w:val="21"/>
          <w:szCs w:val="21"/>
          <w:lang w:val="en-US" w:eastAsia="zh-CN"/>
        </w:rPr>
        <w:t>乙方</w:t>
      </w:r>
      <w:r>
        <w:rPr>
          <w:rFonts w:hint="eastAsia" w:ascii="宋体" w:hAnsi="宋体" w:eastAsia="宋体" w:cs="宋体"/>
          <w:sz w:val="21"/>
          <w:szCs w:val="21"/>
        </w:rPr>
        <w:t>应向</w:t>
      </w:r>
      <w:r>
        <w:rPr>
          <w:rFonts w:hint="eastAsia" w:ascii="宋体" w:hAnsi="宋体" w:eastAsia="宋体" w:cs="宋体"/>
          <w:sz w:val="21"/>
          <w:szCs w:val="21"/>
          <w:lang w:val="en-US" w:eastAsia="zh-CN"/>
        </w:rPr>
        <w:t>甲方</w:t>
      </w:r>
      <w:r>
        <w:rPr>
          <w:rFonts w:hint="eastAsia" w:ascii="宋体" w:hAnsi="宋体" w:eastAsia="宋体" w:cs="宋体"/>
          <w:sz w:val="21"/>
          <w:szCs w:val="21"/>
        </w:rPr>
        <w:t>提供等额有效的合格发票。</w:t>
      </w:r>
      <w:r>
        <w:rPr>
          <w:rFonts w:hint="eastAsia" w:ascii="宋体" w:hAnsi="宋体" w:eastAsia="宋体" w:cs="宋体"/>
          <w:sz w:val="21"/>
          <w:szCs w:val="21"/>
          <w:lang w:val="en-US" w:eastAsia="zh-CN"/>
        </w:rPr>
        <w:t>甲方</w:t>
      </w:r>
      <w:r>
        <w:rPr>
          <w:rFonts w:hint="eastAsia" w:ascii="宋体" w:hAnsi="宋体" w:eastAsia="宋体" w:cs="宋体"/>
          <w:sz w:val="21"/>
          <w:szCs w:val="21"/>
        </w:rPr>
        <w:t>未收到发票的，有权不予支付相应款项并不承担延迟付款责任。</w:t>
      </w:r>
    </w:p>
    <w:p w14:paraId="1788B25B">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注：如资金来源为财政资金时，</w:t>
      </w:r>
      <w:r>
        <w:rPr>
          <w:rFonts w:hint="eastAsia" w:ascii="宋体" w:hAnsi="宋体" w:cs="宋体"/>
          <w:sz w:val="21"/>
          <w:szCs w:val="21"/>
          <w:lang w:val="en-US" w:eastAsia="zh-CN"/>
        </w:rPr>
        <w:t>甲方</w:t>
      </w:r>
      <w:r>
        <w:rPr>
          <w:rFonts w:hint="eastAsia" w:ascii="宋体" w:hAnsi="宋体" w:eastAsia="宋体" w:cs="宋体"/>
          <w:sz w:val="21"/>
          <w:szCs w:val="21"/>
        </w:rPr>
        <w:t>及时向财政部门申请支付合同金额，实际款项拨付时间，由财政部门根据财政资金情况安排。</w:t>
      </w:r>
    </w:p>
    <w:p w14:paraId="66056E49">
      <w:pPr>
        <w:pStyle w:val="34"/>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第九条　履约保证金</w:t>
      </w:r>
    </w:p>
    <w:p w14:paraId="642FBA69">
      <w:pPr>
        <w:pStyle w:val="34"/>
        <w:spacing w:line="5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履约保证金金额：</w:t>
      </w:r>
      <w:r>
        <w:rPr>
          <w:rFonts w:hint="eastAsia" w:ascii="宋体" w:hAnsi="宋体" w:cs="宋体"/>
          <w:sz w:val="21"/>
          <w:szCs w:val="21"/>
          <w:lang w:val="en-US" w:eastAsia="zh-CN"/>
        </w:rPr>
        <w:t>无</w:t>
      </w:r>
    </w:p>
    <w:p w14:paraId="623CBAFB">
      <w:pPr>
        <w:pStyle w:val="34"/>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第十条  税费</w:t>
      </w:r>
    </w:p>
    <w:p w14:paraId="3D61D096">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本合同执行中相关的一切税费均由乙方负担，合同另有约定的除外。</w:t>
      </w:r>
    </w:p>
    <w:p w14:paraId="19406EB5">
      <w:pPr>
        <w:pStyle w:val="34"/>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第十一条  质量保证及售后服务</w:t>
      </w:r>
    </w:p>
    <w:p w14:paraId="68ED8A70">
      <w:pPr>
        <w:pStyle w:val="34"/>
        <w:spacing w:line="500" w:lineRule="exact"/>
        <w:ind w:firstLine="630" w:firstLineChars="300"/>
        <w:rPr>
          <w:rFonts w:hint="eastAsia" w:ascii="宋体" w:hAnsi="宋体" w:eastAsia="宋体" w:cs="宋体"/>
          <w:sz w:val="21"/>
          <w:szCs w:val="21"/>
          <w:lang w:eastAsia="zh-CN"/>
        </w:rPr>
      </w:pPr>
      <w:r>
        <w:rPr>
          <w:rFonts w:hint="eastAsia" w:ascii="宋体" w:hAnsi="宋体" w:eastAsia="宋体" w:cs="宋体"/>
          <w:sz w:val="21"/>
          <w:szCs w:val="21"/>
          <w:lang w:val="en-US" w:eastAsia="zh-CN"/>
        </w:rPr>
        <w:t>1.售后基本要求：</w:t>
      </w:r>
    </w:p>
    <w:p w14:paraId="1931DB91">
      <w:pPr>
        <w:pStyle w:val="34"/>
        <w:spacing w:line="5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（1）免费保修期：按国家有关产品“三包”规定执行“三包”，免费保修期不得少于 3 年（免费保修期为自设备验收合格签字之日起计算），包含国家相关管理规范要求的 1 年内的小修和中修的费用。 </w:t>
      </w:r>
    </w:p>
    <w:p w14:paraId="71C88F7E">
      <w:pPr>
        <w:pStyle w:val="34"/>
        <w:spacing w:line="5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（2）采购范围内的货物提供送货上门，按采购人要求安装调试服务。 </w:t>
      </w:r>
    </w:p>
    <w:p w14:paraId="2E67DADB">
      <w:pPr>
        <w:pStyle w:val="34"/>
        <w:spacing w:line="5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（3）在采购人所在地提供技术培训服务。 </w:t>
      </w:r>
    </w:p>
    <w:p w14:paraId="0A57CEAA">
      <w:pPr>
        <w:pStyle w:val="34"/>
        <w:spacing w:line="5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（4）维修响应时间：在 24小时内对采购人的服务要求作出响应，一般问题应在 24 小时内解决，重大问题或其它无法迅速解决的问题应在一周内解决或提出明确解决方案，否则成交供应商应赔偿相应损失。 </w:t>
      </w:r>
    </w:p>
    <w:p w14:paraId="68A77651">
      <w:pPr>
        <w:pStyle w:val="34"/>
        <w:spacing w:line="5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（5）维修过程中如果需要更换配件的，要求更换的配件应跟被更换的品牌、类型相一致。</w:t>
      </w:r>
    </w:p>
    <w:p w14:paraId="1FC4053E">
      <w:pPr>
        <w:pStyle w:val="34"/>
        <w:spacing w:line="50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.双方执行国家食品药品监督管理总局令18号第五条、第十七条、第三十一条规定。</w:t>
      </w:r>
    </w:p>
    <w:p w14:paraId="51DC7FDE">
      <w:pPr>
        <w:pStyle w:val="34"/>
        <w:spacing w:line="50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.属国家强制检验项目，乙方负责首次强制检验，费用由乙方负责。</w:t>
      </w:r>
    </w:p>
    <w:p w14:paraId="12E710F9">
      <w:pPr>
        <w:pStyle w:val="34"/>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第十二条  调试和验收（本条款适用于甲方自行验收，委托第三方验收的另行规定）</w:t>
      </w:r>
    </w:p>
    <w:p w14:paraId="11B33DC5">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甲方对乙方提交的货物依据采购文件上的技术规格要求和国家有关质量标准进行现场初步验收，产品外观、技术参数、配置清单、说明书、标签、注册证（进口产品需提供海关报关单和入境货物检验检疫证明）、注册检验报告符合采购文件技术要求的，给予签收，初步验收不合格的不予签收。货到后，甲方应当在到货（安装、调试完）后30日内进行验收。</w:t>
      </w:r>
    </w:p>
    <w:p w14:paraId="07BF3F84">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 验收时，双方应按照采购文件中列明的技术参数（包括但不限于性能指标、功能要求、安全标准等）逐项核对，具体验收项目及判定标准以采购文件附件《</w:t>
      </w:r>
      <w:r>
        <w:rPr>
          <w:rFonts w:hint="eastAsia" w:ascii="宋体" w:hAnsi="宋体" w:eastAsia="宋体" w:cs="宋体"/>
          <w:color w:val="000000" w:themeColor="text1"/>
          <w:sz w:val="21"/>
          <w:szCs w:val="21"/>
          <w14:textFill>
            <w14:solidFill>
              <w14:schemeClr w14:val="tx1"/>
            </w14:solidFill>
          </w14:textFill>
        </w:rPr>
        <w:t>采购需求</w:t>
      </w:r>
      <w:r>
        <w:rPr>
          <w:rFonts w:hint="eastAsia" w:ascii="宋体" w:hAnsi="宋体" w:eastAsia="宋体" w:cs="宋体"/>
          <w:sz w:val="21"/>
          <w:szCs w:val="21"/>
        </w:rPr>
        <w:t xml:space="preserve">》为准。 </w:t>
      </w:r>
    </w:p>
    <w:p w14:paraId="53622E55">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1.2 若验收中发现技术参数不符合《</w:t>
      </w:r>
      <w:r>
        <w:rPr>
          <w:rFonts w:hint="eastAsia" w:ascii="宋体" w:hAnsi="宋体" w:eastAsia="宋体" w:cs="宋体"/>
          <w:color w:val="000000" w:themeColor="text1"/>
          <w:sz w:val="21"/>
          <w:szCs w:val="21"/>
          <w14:textFill>
            <w14:solidFill>
              <w14:schemeClr w14:val="tx1"/>
            </w14:solidFill>
          </w14:textFill>
        </w:rPr>
        <w:t>采购需求</w:t>
      </w:r>
      <w:r>
        <w:rPr>
          <w:rFonts w:hint="eastAsia" w:ascii="宋体" w:hAnsi="宋体" w:eastAsia="宋体" w:cs="宋体"/>
          <w:sz w:val="21"/>
          <w:szCs w:val="21"/>
        </w:rPr>
        <w:t>》要求的，乙方应在5个工作日内完成整改；整改后仍不符合的，视为验收不合格，甲方有权拒绝接收并按本合同第十四条第1款追究违约责任。</w:t>
      </w:r>
    </w:p>
    <w:p w14:paraId="381C21E5">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2.乙方交货前应对产品作出全面检查和对验收文件进行整理，并列出清单，作为甲方收货验收和使用的技术条件依据，检验的结果应随货物交甲方。</w:t>
      </w:r>
    </w:p>
    <w:p w14:paraId="724640CB">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3.甲方对乙方提供的货物在使用前进行调试时，乙方需负责安装并培训甲方的使用操作人员，并协助甲方一起调试，直到符合技术要求，甲方才做最终验收。</w:t>
      </w:r>
    </w:p>
    <w:p w14:paraId="10484E8F">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 对国家要求强制检验的特种设备检测、计量设备检测、环保检测、卫生辐射检测需请专业的检测机构对货物进行使用前检验合格，检验产生的费用由乙方负责承担。</w:t>
      </w:r>
    </w:p>
    <w:p w14:paraId="45E8E301">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 对技术复杂的货物，甲方应请国家认可的专业检测机构参与初步验收及最终验收，并由其出具质量检测报告。</w:t>
      </w:r>
    </w:p>
    <w:p w14:paraId="41EB76A2">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6.验收时乙方必须在现场，验收完毕后作出验收结果报告；验收费用按采购文件约定承担方负责。</w:t>
      </w:r>
    </w:p>
    <w:p w14:paraId="0A67C941">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kern w:val="0"/>
          <w:sz w:val="21"/>
          <w:szCs w:val="21"/>
        </w:rPr>
        <w:t>属于特种设备的，产品符合《中华人民共和国特种设备安全法》生产要求且安装后30天内必须办理特种设备使用证，办证产生的费用由成交供应商全部负责。超过30天未办理特种设备使用证的甲方有权拒绝验收，并且按第十四条第1点追究</w:t>
      </w:r>
      <w:r>
        <w:rPr>
          <w:rFonts w:hint="eastAsia" w:ascii="宋体" w:hAnsi="宋体" w:eastAsia="宋体" w:cs="宋体"/>
          <w:sz w:val="21"/>
          <w:szCs w:val="21"/>
        </w:rPr>
        <w:t>乙方违约责任。</w:t>
      </w:r>
    </w:p>
    <w:p w14:paraId="5CA1940F">
      <w:pPr>
        <w:pStyle w:val="34"/>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第十三条  货物包装、发运及运输</w:t>
      </w:r>
    </w:p>
    <w:p w14:paraId="28274CFF">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1.乙方应在货物发运前对其进行满足运输距离、防潮、防震、防锈和防破损装卸等要求包装，以保证货物安全运达甲方指定地点。</w:t>
      </w:r>
    </w:p>
    <w:p w14:paraId="7A3469C5">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2.使用说明书（货物属于进口产品的，供货时应同时附上中文使用说明书）、质量检验证明书、随配附件和工具以及清单一并附于货物内。</w:t>
      </w:r>
    </w:p>
    <w:p w14:paraId="0300F2C8">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3.乙方在货物发运手续办理完毕后二十四小时内或者货到甲方四十八小时前通知甲方，以准备接货。</w:t>
      </w:r>
    </w:p>
    <w:p w14:paraId="7633D5EC">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4.货物在交付甲方前发生的风险均由乙方负责。</w:t>
      </w:r>
    </w:p>
    <w:p w14:paraId="453BB35D">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5.货物在规定的交付期限内由乙方送达甲方指定的地点,</w:t>
      </w:r>
      <w:r>
        <w:rPr>
          <w:rFonts w:hint="eastAsia" w:ascii="宋体" w:hAnsi="宋体" w:eastAsia="宋体" w:cs="宋体"/>
          <w:color w:val="FF0000"/>
          <w:sz w:val="21"/>
          <w:szCs w:val="21"/>
        </w:rPr>
        <w:t xml:space="preserve"> </w:t>
      </w:r>
      <w:r>
        <w:rPr>
          <w:rFonts w:hint="eastAsia" w:ascii="宋体" w:hAnsi="宋体" w:eastAsia="宋体" w:cs="宋体"/>
          <w:color w:val="000000" w:themeColor="text1"/>
          <w:sz w:val="21"/>
          <w:szCs w:val="21"/>
          <w14:textFill>
            <w14:solidFill>
              <w14:schemeClr w14:val="tx1"/>
            </w14:solidFill>
          </w14:textFill>
        </w:rPr>
        <w:t>并安装调试合格后视为交付，</w:t>
      </w:r>
      <w:r>
        <w:rPr>
          <w:rFonts w:hint="eastAsia" w:ascii="宋体" w:hAnsi="宋体" w:eastAsia="宋体" w:cs="宋体"/>
          <w:sz w:val="21"/>
          <w:szCs w:val="21"/>
        </w:rPr>
        <w:t>乙方同时需通知甲方货物已送达。</w:t>
      </w:r>
    </w:p>
    <w:p w14:paraId="2F193A1B">
      <w:pPr>
        <w:pStyle w:val="34"/>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第十四条　违约责任</w:t>
      </w:r>
    </w:p>
    <w:p w14:paraId="1BEEE2B7">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7508184A">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2.乙方提供的货物如侵犯了第三方合法权益而引发的任何纠纷或者诉讼，均由乙方负责交涉并承担全部责任。</w:t>
      </w:r>
    </w:p>
    <w:p w14:paraId="7A6947B0">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3.因包装、运输引起的货物损坏，按质量不合格处罚。</w:t>
      </w:r>
    </w:p>
    <w:p w14:paraId="00FD818A">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乙方逾期交货的，乙方每天向甲方偿付违约货款额1‰违约金，超过30天，甲方有权单方解除合同，乙方除支付前述违约金外，还应向甲方支付合同总金额20%的违约金，若该违约金不足以弥补甲方损失的，乙方应另行赔偿；甲方延期付货款的，每天向乙方偿付延期货款额1‰滞纳金，但滞纳金累计不得超过延期货款额5%。甲方无故延期退付履约保证金的，每天向乙方偿付未退付履约保证金3‰的违约金。</w:t>
      </w:r>
    </w:p>
    <w:p w14:paraId="37A60BEA">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4.1 本合同所称“交货”指完成货物送达、安装调试并经甲方初步验收合格（以甲方签署的《医疗设备到货安装调试验收单》为准）。乙方未在合同约定的交付时间内完成上述全部工作的，视为逾期交货。</w:t>
      </w:r>
    </w:p>
    <w:p w14:paraId="66967952">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5.乙方未按本合同和响应文件中规定的服务承诺提供售后服务的，乙方应按本合同合计金额 5%向甲方支付违约金。</w:t>
      </w:r>
    </w:p>
    <w:p w14:paraId="12A8D452">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6.乙方提供的货物在质量保证期内，因设计、工艺或者材料的缺陷和其它质量原因造成的问题，由乙方负责，费用从余款或者履约保证金中扣除，不足另补。</w:t>
      </w:r>
    </w:p>
    <w:p w14:paraId="305DE85B">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7.甲乙双方有其它违约行为的，违约方应赔偿对方因此遭受的实际损失。</w:t>
      </w:r>
    </w:p>
    <w:p w14:paraId="2A23D921">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8.守约方为实现债权所支出的全部费用，包括但不限于律师费、差旅费、保函费等，由违约方承担。</w:t>
      </w:r>
    </w:p>
    <w:p w14:paraId="2D8E7D3C">
      <w:pPr>
        <w:pStyle w:val="34"/>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第十五条  不可抗力事件处理</w:t>
      </w:r>
    </w:p>
    <w:p w14:paraId="7D611E61">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1.在合同有效期内，任何一方因不可抗力事件导致不能完成和部分履行合同，则合同履行期可延长，其延长期与不可抗力影响期相同。</w:t>
      </w:r>
    </w:p>
    <w:p w14:paraId="0112F702">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2.不可抗力事件发生后，应立即通知对方，并寄送有关权威机构出具的证明。</w:t>
      </w:r>
    </w:p>
    <w:p w14:paraId="54792FE8">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3.不可抗力事件延续一百二十天以上，双方应通过友好协商，确定是否继续履行合同。</w:t>
      </w:r>
    </w:p>
    <w:p w14:paraId="76E9A7D0">
      <w:pPr>
        <w:pStyle w:val="34"/>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第十六条  合同争议解决</w:t>
      </w:r>
    </w:p>
    <w:p w14:paraId="062A6AEB">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1.因货物质量问题发生争议的，应邀请国家认可的质量检测机构对货物质量进行鉴定。货物符合标准的，鉴定费由甲方承担；货物不符合标准的，鉴定费由乙方承担。</w:t>
      </w:r>
    </w:p>
    <w:p w14:paraId="6E156B2B">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2.因履行本合同引起的或者与本合同有关的争议，甲乙双方应首先通过友好协商解决，如果协商不能解决，可向甲方所在地人民法院提起诉讼。</w:t>
      </w:r>
    </w:p>
    <w:p w14:paraId="411C049B">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3.诉讼期间，本合同继续履行。</w:t>
      </w:r>
    </w:p>
    <w:p w14:paraId="42808680">
      <w:pPr>
        <w:pStyle w:val="34"/>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第十七条  合同生效及其它</w:t>
      </w:r>
    </w:p>
    <w:p w14:paraId="0D0845A7">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 合同经双方法定代表人或者委托代理人签字并加盖单位公章后生效（委托代理人签字的需后附授权委托书，格式自拟）。</w:t>
      </w:r>
    </w:p>
    <w:p w14:paraId="21238697">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2.合同执行中涉及采购资金和采购内容修改或者补充的，须经财政部门审批，并签订书面补充协议报财政部门备案，方可作为主合同不可分割的一部分。</w:t>
      </w:r>
    </w:p>
    <w:p w14:paraId="5A5A8095">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3.本合同未尽事宜，遵照《中华人民共和国民法典》有关条文执行。</w:t>
      </w:r>
    </w:p>
    <w:p w14:paraId="35A8BC0E">
      <w:pPr>
        <w:pStyle w:val="34"/>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第十八条　合同的变更、终止与转让</w:t>
      </w:r>
    </w:p>
    <w:p w14:paraId="05C80BFC">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1.除《中华人民共和国政府采购法》第五十条规定的情形外，本合同一经签订，甲乙双方不得擅自变更、中止或者终止。</w:t>
      </w:r>
    </w:p>
    <w:p w14:paraId="4F5F5F64">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2.乙方不得擅自转让（无进口资格的供应商委托进口货物除外）其应履行的合同义务。</w:t>
      </w:r>
    </w:p>
    <w:p w14:paraId="43E3BB7F">
      <w:pPr>
        <w:pStyle w:val="34"/>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第十九条　</w:t>
      </w:r>
      <w:r>
        <w:rPr>
          <w:rFonts w:hint="eastAsia" w:ascii="宋体" w:hAnsi="宋体" w:eastAsia="宋体" w:cs="宋体"/>
          <w:b/>
          <w:bCs/>
          <w:kern w:val="0"/>
          <w:sz w:val="21"/>
          <w:szCs w:val="21"/>
        </w:rPr>
        <w:t>本合同书与下列文件一起构成合同文件</w:t>
      </w:r>
    </w:p>
    <w:p w14:paraId="5274A610">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1.成交通知书；</w:t>
      </w:r>
    </w:p>
    <w:p w14:paraId="489321D8">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2.采购需求；</w:t>
      </w:r>
    </w:p>
    <w:p w14:paraId="67145BAB">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3.竞标声明书；</w:t>
      </w:r>
    </w:p>
    <w:p w14:paraId="3DBD005B">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4.竞标报价表；</w:t>
      </w:r>
    </w:p>
    <w:p w14:paraId="271DB20A">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5.商务条款偏离表和技术需求偏离表；</w:t>
      </w:r>
    </w:p>
    <w:p w14:paraId="574A1804">
      <w:pPr>
        <w:pStyle w:val="34"/>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6.其他合同文件。</w:t>
      </w:r>
    </w:p>
    <w:p w14:paraId="363D8DC1">
      <w:pPr>
        <w:pStyle w:val="34"/>
        <w:spacing w:line="500" w:lineRule="exact"/>
        <w:ind w:firstLine="420" w:firstLineChars="200"/>
        <w:rPr>
          <w:rFonts w:hint="eastAsia" w:ascii="宋体" w:hAnsi="宋体" w:eastAsia="宋体" w:cs="宋体"/>
          <w:b/>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.上述合同文件互相补充和解释。如果合同文件之间存在矛盾或者不一致之处，以上述文件的排列顺序在先者为准。</w:t>
      </w:r>
    </w:p>
    <w:p w14:paraId="1CCEE743">
      <w:pPr>
        <w:pStyle w:val="34"/>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第二十条　</w:t>
      </w:r>
      <w:r>
        <w:rPr>
          <w:rFonts w:hint="eastAsia" w:ascii="宋体" w:hAnsi="宋体" w:eastAsia="宋体" w:cs="宋体"/>
          <w:sz w:val="21"/>
          <w:szCs w:val="21"/>
        </w:rPr>
        <w:t>本合同甲乙双方签字盖章后生效，一式伍份，具有同等法律效力，甲方叁份、乙方壹份、采购代理机构壹份。</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0"/>
        <w:gridCol w:w="4850"/>
      </w:tblGrid>
      <w:tr w14:paraId="26AF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0" w:hRule="atLeast"/>
        </w:trPr>
        <w:tc>
          <w:tcPr>
            <w:tcW w:w="4850" w:type="dxa"/>
            <w:noWrap/>
            <w:vAlign w:val="center"/>
          </w:tcPr>
          <w:p w14:paraId="5333C85F">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甲方（章）</w:t>
            </w:r>
          </w:p>
          <w:p w14:paraId="326CEBF8">
            <w:pPr>
              <w:snapToGrid w:val="0"/>
              <w:spacing w:line="440" w:lineRule="exact"/>
              <w:rPr>
                <w:rFonts w:hint="eastAsia" w:ascii="宋体" w:hAnsi="宋体" w:eastAsia="宋体" w:cs="宋体"/>
                <w:sz w:val="21"/>
                <w:szCs w:val="21"/>
              </w:rPr>
            </w:pPr>
          </w:p>
          <w:p w14:paraId="65DB2A85">
            <w:pPr>
              <w:snapToGrid w:val="0"/>
              <w:spacing w:line="440" w:lineRule="exact"/>
              <w:ind w:firstLine="945" w:firstLineChars="450"/>
              <w:jc w:val="right"/>
              <w:rPr>
                <w:rFonts w:hint="eastAsia" w:ascii="宋体" w:hAnsi="宋体" w:eastAsia="宋体" w:cs="宋体"/>
                <w:sz w:val="21"/>
                <w:szCs w:val="21"/>
              </w:rPr>
            </w:pPr>
            <w:r>
              <w:rPr>
                <w:rFonts w:hint="eastAsia" w:ascii="宋体" w:hAnsi="宋体" w:eastAsia="宋体" w:cs="宋体"/>
                <w:sz w:val="21"/>
                <w:szCs w:val="21"/>
              </w:rPr>
              <w:t>年   月  日</w:t>
            </w:r>
          </w:p>
        </w:tc>
        <w:tc>
          <w:tcPr>
            <w:tcW w:w="4850" w:type="dxa"/>
            <w:noWrap/>
            <w:vAlign w:val="center"/>
          </w:tcPr>
          <w:p w14:paraId="0EB84737">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乙方（章）</w:t>
            </w:r>
          </w:p>
          <w:p w14:paraId="1404E095">
            <w:pPr>
              <w:snapToGrid w:val="0"/>
              <w:spacing w:line="440" w:lineRule="exact"/>
              <w:rPr>
                <w:rFonts w:hint="eastAsia" w:ascii="宋体" w:hAnsi="宋体" w:eastAsia="宋体" w:cs="宋体"/>
                <w:sz w:val="21"/>
                <w:szCs w:val="21"/>
              </w:rPr>
            </w:pPr>
          </w:p>
          <w:p w14:paraId="163A2418">
            <w:pPr>
              <w:wordWrap w:val="0"/>
              <w:snapToGrid w:val="0"/>
              <w:spacing w:line="440" w:lineRule="exact"/>
              <w:jc w:val="right"/>
              <w:rPr>
                <w:rFonts w:hint="eastAsia" w:ascii="宋体" w:hAnsi="宋体" w:eastAsia="宋体" w:cs="宋体"/>
                <w:sz w:val="21"/>
                <w:szCs w:val="21"/>
              </w:rPr>
            </w:pPr>
            <w:r>
              <w:rPr>
                <w:rFonts w:hint="eastAsia" w:ascii="宋体" w:hAnsi="宋体" w:eastAsia="宋体" w:cs="宋体"/>
                <w:sz w:val="21"/>
                <w:szCs w:val="21"/>
              </w:rPr>
              <w:t>年   月  日</w:t>
            </w:r>
          </w:p>
        </w:tc>
      </w:tr>
      <w:tr w14:paraId="10D7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4850" w:type="dxa"/>
            <w:noWrap/>
            <w:vAlign w:val="center"/>
          </w:tcPr>
          <w:p w14:paraId="73DBB161">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单位地址：</w:t>
            </w:r>
          </w:p>
        </w:tc>
        <w:tc>
          <w:tcPr>
            <w:tcW w:w="4850" w:type="dxa"/>
            <w:noWrap/>
            <w:vAlign w:val="center"/>
          </w:tcPr>
          <w:p w14:paraId="5247EF26">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 xml:space="preserve">单位地址： </w:t>
            </w:r>
          </w:p>
        </w:tc>
      </w:tr>
      <w:tr w14:paraId="1620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trPr>
        <w:tc>
          <w:tcPr>
            <w:tcW w:w="4850" w:type="dxa"/>
            <w:noWrap/>
          </w:tcPr>
          <w:p w14:paraId="6DAEF6B8">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法定代表人(签名或签章):</w:t>
            </w:r>
          </w:p>
          <w:p w14:paraId="5B2F5BBF">
            <w:pPr>
              <w:snapToGrid w:val="0"/>
              <w:spacing w:line="440" w:lineRule="exact"/>
              <w:rPr>
                <w:rFonts w:hint="eastAsia" w:ascii="宋体" w:hAnsi="宋体" w:eastAsia="宋体" w:cs="宋体"/>
                <w:sz w:val="21"/>
                <w:szCs w:val="21"/>
              </w:rPr>
            </w:pPr>
          </w:p>
          <w:p w14:paraId="6290BA3B">
            <w:pPr>
              <w:snapToGrid w:val="0"/>
              <w:spacing w:line="440" w:lineRule="exact"/>
              <w:rPr>
                <w:rFonts w:hint="eastAsia" w:ascii="宋体" w:hAnsi="宋体" w:eastAsia="宋体" w:cs="宋体"/>
                <w:sz w:val="21"/>
                <w:szCs w:val="21"/>
              </w:rPr>
            </w:pPr>
          </w:p>
          <w:p w14:paraId="1834ECA9">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委托代理人(签名或签章):</w:t>
            </w:r>
          </w:p>
          <w:p w14:paraId="1CD68139">
            <w:pPr>
              <w:snapToGrid w:val="0"/>
              <w:spacing w:line="440" w:lineRule="exact"/>
              <w:rPr>
                <w:rFonts w:hint="eastAsia" w:ascii="宋体" w:hAnsi="宋体" w:eastAsia="宋体" w:cs="宋体"/>
                <w:sz w:val="21"/>
                <w:szCs w:val="21"/>
              </w:rPr>
            </w:pPr>
          </w:p>
          <w:p w14:paraId="167674E9">
            <w:pPr>
              <w:snapToGrid w:val="0"/>
              <w:spacing w:line="440" w:lineRule="exact"/>
              <w:rPr>
                <w:rFonts w:hint="eastAsia" w:ascii="宋体" w:hAnsi="宋体" w:eastAsia="宋体" w:cs="宋体"/>
                <w:sz w:val="21"/>
                <w:szCs w:val="21"/>
              </w:rPr>
            </w:pPr>
          </w:p>
        </w:tc>
        <w:tc>
          <w:tcPr>
            <w:tcW w:w="4850" w:type="dxa"/>
            <w:noWrap/>
          </w:tcPr>
          <w:p w14:paraId="50EFB13E">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法定代表人(签名或签章):</w:t>
            </w:r>
          </w:p>
          <w:p w14:paraId="1B22D36B">
            <w:pPr>
              <w:snapToGrid w:val="0"/>
              <w:spacing w:line="440" w:lineRule="exact"/>
              <w:rPr>
                <w:rFonts w:hint="eastAsia" w:ascii="宋体" w:hAnsi="宋体" w:eastAsia="宋体" w:cs="宋体"/>
                <w:sz w:val="21"/>
                <w:szCs w:val="21"/>
              </w:rPr>
            </w:pPr>
          </w:p>
          <w:p w14:paraId="66F95088">
            <w:pPr>
              <w:snapToGrid w:val="0"/>
              <w:spacing w:line="440" w:lineRule="exact"/>
              <w:rPr>
                <w:rFonts w:hint="eastAsia" w:ascii="宋体" w:hAnsi="宋体" w:eastAsia="宋体" w:cs="宋体"/>
                <w:sz w:val="21"/>
                <w:szCs w:val="21"/>
              </w:rPr>
            </w:pPr>
          </w:p>
          <w:p w14:paraId="3E1A2941">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委托代理人(签名或签章):</w:t>
            </w:r>
          </w:p>
          <w:p w14:paraId="3EADE195">
            <w:pPr>
              <w:snapToGrid w:val="0"/>
              <w:spacing w:line="440" w:lineRule="exact"/>
              <w:rPr>
                <w:rFonts w:hint="eastAsia" w:ascii="宋体" w:hAnsi="宋体" w:eastAsia="宋体" w:cs="宋体"/>
                <w:sz w:val="21"/>
                <w:szCs w:val="21"/>
              </w:rPr>
            </w:pPr>
          </w:p>
          <w:p w14:paraId="24C6288E">
            <w:pPr>
              <w:snapToGrid w:val="0"/>
              <w:spacing w:line="440" w:lineRule="exact"/>
              <w:rPr>
                <w:rFonts w:hint="eastAsia" w:ascii="宋体" w:hAnsi="宋体" w:eastAsia="宋体" w:cs="宋体"/>
                <w:sz w:val="21"/>
                <w:szCs w:val="21"/>
              </w:rPr>
            </w:pPr>
          </w:p>
        </w:tc>
      </w:tr>
      <w:tr w14:paraId="278B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4850" w:type="dxa"/>
            <w:noWrap/>
            <w:vAlign w:val="center"/>
          </w:tcPr>
          <w:p w14:paraId="3B709E7B">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电话：</w:t>
            </w:r>
          </w:p>
        </w:tc>
        <w:tc>
          <w:tcPr>
            <w:tcW w:w="4850" w:type="dxa"/>
            <w:noWrap/>
            <w:vAlign w:val="center"/>
          </w:tcPr>
          <w:p w14:paraId="2F2CE16F">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 xml:space="preserve">电话： </w:t>
            </w:r>
          </w:p>
        </w:tc>
      </w:tr>
      <w:tr w14:paraId="2F0C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4850" w:type="dxa"/>
            <w:noWrap/>
            <w:vAlign w:val="center"/>
          </w:tcPr>
          <w:p w14:paraId="3FAA9BD5">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电子邮箱：</w:t>
            </w:r>
          </w:p>
        </w:tc>
        <w:tc>
          <w:tcPr>
            <w:tcW w:w="4850" w:type="dxa"/>
            <w:noWrap/>
            <w:vAlign w:val="center"/>
          </w:tcPr>
          <w:p w14:paraId="74D66760">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电子邮箱：</w:t>
            </w:r>
          </w:p>
        </w:tc>
      </w:tr>
      <w:tr w14:paraId="7042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4850" w:type="dxa"/>
            <w:noWrap/>
            <w:vAlign w:val="center"/>
          </w:tcPr>
          <w:p w14:paraId="6AEA1EF3">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 xml:space="preserve">开户银行： </w:t>
            </w:r>
          </w:p>
        </w:tc>
        <w:tc>
          <w:tcPr>
            <w:tcW w:w="4850" w:type="dxa"/>
            <w:noWrap/>
            <w:vAlign w:val="center"/>
          </w:tcPr>
          <w:p w14:paraId="34EABD42">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 xml:space="preserve">开户银行： </w:t>
            </w:r>
          </w:p>
        </w:tc>
      </w:tr>
      <w:tr w14:paraId="432B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4850" w:type="dxa"/>
            <w:noWrap/>
            <w:vAlign w:val="center"/>
          </w:tcPr>
          <w:p w14:paraId="03518B55">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账号：</w:t>
            </w:r>
          </w:p>
        </w:tc>
        <w:tc>
          <w:tcPr>
            <w:tcW w:w="4850" w:type="dxa"/>
            <w:noWrap/>
            <w:vAlign w:val="center"/>
          </w:tcPr>
          <w:p w14:paraId="5BFDD541">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账号：</w:t>
            </w:r>
          </w:p>
        </w:tc>
      </w:tr>
      <w:tr w14:paraId="7FE9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4850" w:type="dxa"/>
            <w:noWrap/>
            <w:vAlign w:val="center"/>
          </w:tcPr>
          <w:p w14:paraId="5478DE98">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邮政编码：</w:t>
            </w:r>
          </w:p>
        </w:tc>
        <w:tc>
          <w:tcPr>
            <w:tcW w:w="4850" w:type="dxa"/>
            <w:noWrap/>
            <w:vAlign w:val="center"/>
          </w:tcPr>
          <w:p w14:paraId="1B4FC21B">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邮政编码：</w:t>
            </w:r>
          </w:p>
        </w:tc>
      </w:tr>
    </w:tbl>
    <w:p w14:paraId="667EB3CF">
      <w:pPr>
        <w:pStyle w:val="25"/>
        <w:numPr>
          <w:ilvl w:val="0"/>
          <w:numId w:val="0"/>
        </w:numPr>
        <w:jc w:val="both"/>
        <w:rPr>
          <w:rFonts w:hint="eastAsia" w:asciiTheme="majorEastAsia" w:hAnsiTheme="majorEastAsia" w:eastAsiaTheme="majorEastAsia" w:cstheme="majorEastAsia"/>
          <w:b/>
          <w:bCs w:val="0"/>
          <w:kern w:val="2"/>
          <w:sz w:val="40"/>
          <w:szCs w:val="52"/>
          <w:lang w:val="en-US" w:eastAsia="zh-CN" w:bidi="ar-SA"/>
        </w:rPr>
      </w:pPr>
    </w:p>
    <w:sectPr>
      <w:footerReference r:id="rId7"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script"/>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Kingsoft UE">
    <w:panose1 w:val="02000100010000000000"/>
    <w:charset w:val="00"/>
    <w:family w:val="auto"/>
    <w:pitch w:val="default"/>
    <w:sig w:usb0="00000001" w:usb1="00004000" w:usb2="00000000" w:usb3="00000000" w:csb0="00000001"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8F6A8">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89E2F">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589E2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2224"/>
      <w:docPartObj>
        <w:docPartGallery w:val="autotext"/>
      </w:docPartObj>
    </w:sdtPr>
    <w:sdtContent>
      <w:sdt>
        <w:sdtPr>
          <w:id w:val="147477071"/>
          <w:docPartObj>
            <w:docPartGallery w:val="autotext"/>
          </w:docPartObj>
        </w:sdtPr>
        <w:sdtContent>
          <w:p w14:paraId="4F8732F5">
            <w:pPr>
              <w:pStyle w:val="1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14:paraId="00120443">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857D0">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07E40">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9007E40">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4DBCD">
    <w:pPr>
      <w:pStyle w:val="15"/>
      <w:pBdr>
        <w:bottom w:val="none" w:color="auto" w:sz="0" w:space="1"/>
      </w:pBdr>
      <w:wordWrap w:val="0"/>
      <w:jc w:val="both"/>
      <w:rPr>
        <w:rFonts w:hint="default" w:ascii="仿宋" w:hAnsi="仿宋" w:eastAsia="仿宋" w:cs="仿宋"/>
        <w:sz w:val="21"/>
        <w:szCs w:val="21"/>
        <w:u w:val="singl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C4C27">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B9D1F"/>
    <w:multiLevelType w:val="singleLevel"/>
    <w:tmpl w:val="C76B9D1F"/>
    <w:lvl w:ilvl="0" w:tentative="0">
      <w:start w:val="1"/>
      <w:numFmt w:val="decimal"/>
      <w:suff w:val="nothing"/>
      <w:lvlText w:val="%1、"/>
      <w:lvlJc w:val="left"/>
    </w:lvl>
  </w:abstractNum>
  <w:abstractNum w:abstractNumId="1">
    <w:nsid w:val="FCD79CE4"/>
    <w:multiLevelType w:val="singleLevel"/>
    <w:tmpl w:val="FCD79CE4"/>
    <w:lvl w:ilvl="0" w:tentative="0">
      <w:start w:val="1"/>
      <w:numFmt w:val="decimal"/>
      <w:pStyle w:val="5"/>
      <w:lvlText w:val="%1."/>
      <w:lvlJc w:val="left"/>
      <w:pPr>
        <w:tabs>
          <w:tab w:val="left" w:pos="360"/>
        </w:tabs>
        <w:ind w:left="360" w:hanging="360"/>
      </w:pPr>
    </w:lvl>
  </w:abstractNum>
  <w:abstractNum w:abstractNumId="2">
    <w:nsid w:val="297E474B"/>
    <w:multiLevelType w:val="singleLevel"/>
    <w:tmpl w:val="297E474B"/>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forms" w:enforcement="1" w:cryptProviderType="rsaFull" w:cryptAlgorithmClass="hash" w:cryptAlgorithmType="typeAny" w:cryptAlgorithmSid="4" w:cryptSpinCount="0" w:hash="5QpG4CnZffC5xoEfr2qtfsCUs6o=" w:salt="d0D4t998u1YnmMXhFbu8D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OTI5MzRhYjk4NTBiNjk2MTE2ZjY4MWZkM2JmZTEifQ=="/>
  </w:docVars>
  <w:rsids>
    <w:rsidRoot w:val="319C62C9"/>
    <w:rsid w:val="000273CC"/>
    <w:rsid w:val="00092509"/>
    <w:rsid w:val="000942B7"/>
    <w:rsid w:val="000E7B1F"/>
    <w:rsid w:val="00155351"/>
    <w:rsid w:val="001F7F7E"/>
    <w:rsid w:val="00270BE1"/>
    <w:rsid w:val="00390482"/>
    <w:rsid w:val="004079FA"/>
    <w:rsid w:val="004B0D73"/>
    <w:rsid w:val="004B48CF"/>
    <w:rsid w:val="00665BAD"/>
    <w:rsid w:val="007A51B4"/>
    <w:rsid w:val="007E2EF7"/>
    <w:rsid w:val="00863B59"/>
    <w:rsid w:val="008B73C2"/>
    <w:rsid w:val="00B20DF2"/>
    <w:rsid w:val="00D26D9F"/>
    <w:rsid w:val="00E30FAC"/>
    <w:rsid w:val="00E972B6"/>
    <w:rsid w:val="011B6997"/>
    <w:rsid w:val="01431A4A"/>
    <w:rsid w:val="01437C9C"/>
    <w:rsid w:val="014A2DD9"/>
    <w:rsid w:val="014F3925"/>
    <w:rsid w:val="01527EDF"/>
    <w:rsid w:val="015D0C80"/>
    <w:rsid w:val="015E38B5"/>
    <w:rsid w:val="01610122"/>
    <w:rsid w:val="01633E9B"/>
    <w:rsid w:val="01714809"/>
    <w:rsid w:val="01814321"/>
    <w:rsid w:val="0194674A"/>
    <w:rsid w:val="01A71FD9"/>
    <w:rsid w:val="01C012ED"/>
    <w:rsid w:val="01C0753F"/>
    <w:rsid w:val="01C7267B"/>
    <w:rsid w:val="01CE3A11"/>
    <w:rsid w:val="01CF7782"/>
    <w:rsid w:val="01F23506"/>
    <w:rsid w:val="020E7C68"/>
    <w:rsid w:val="02117D9A"/>
    <w:rsid w:val="02296E92"/>
    <w:rsid w:val="023D46EC"/>
    <w:rsid w:val="023F0464"/>
    <w:rsid w:val="02511C4C"/>
    <w:rsid w:val="025C1016"/>
    <w:rsid w:val="026954E1"/>
    <w:rsid w:val="02873BB9"/>
    <w:rsid w:val="028D7421"/>
    <w:rsid w:val="029702A0"/>
    <w:rsid w:val="02A8512C"/>
    <w:rsid w:val="02B01361"/>
    <w:rsid w:val="02B608A3"/>
    <w:rsid w:val="02D037B2"/>
    <w:rsid w:val="02E42DB9"/>
    <w:rsid w:val="03011BBD"/>
    <w:rsid w:val="03090537"/>
    <w:rsid w:val="030E55E6"/>
    <w:rsid w:val="031713E0"/>
    <w:rsid w:val="03231B33"/>
    <w:rsid w:val="032F04D8"/>
    <w:rsid w:val="0334789D"/>
    <w:rsid w:val="03402D21"/>
    <w:rsid w:val="034A3564"/>
    <w:rsid w:val="038A7E04"/>
    <w:rsid w:val="038D16A3"/>
    <w:rsid w:val="038F0F77"/>
    <w:rsid w:val="03977E2B"/>
    <w:rsid w:val="03B7227C"/>
    <w:rsid w:val="03BB7FBE"/>
    <w:rsid w:val="03CF3A69"/>
    <w:rsid w:val="03E74406"/>
    <w:rsid w:val="03F57086"/>
    <w:rsid w:val="04074FB1"/>
    <w:rsid w:val="0414147C"/>
    <w:rsid w:val="042C2C6A"/>
    <w:rsid w:val="04455AD9"/>
    <w:rsid w:val="04616815"/>
    <w:rsid w:val="04657F2A"/>
    <w:rsid w:val="0475016D"/>
    <w:rsid w:val="04763EE5"/>
    <w:rsid w:val="047749F8"/>
    <w:rsid w:val="047A1C27"/>
    <w:rsid w:val="049727D9"/>
    <w:rsid w:val="049F343C"/>
    <w:rsid w:val="04A10F62"/>
    <w:rsid w:val="04A15406"/>
    <w:rsid w:val="04A942BA"/>
    <w:rsid w:val="04AC5B58"/>
    <w:rsid w:val="04B2316F"/>
    <w:rsid w:val="04B30C95"/>
    <w:rsid w:val="04C904B8"/>
    <w:rsid w:val="04EB042F"/>
    <w:rsid w:val="04FC43EA"/>
    <w:rsid w:val="05002F87"/>
    <w:rsid w:val="05047743"/>
    <w:rsid w:val="05191440"/>
    <w:rsid w:val="051A6F66"/>
    <w:rsid w:val="05291032"/>
    <w:rsid w:val="052A5AE8"/>
    <w:rsid w:val="0530678A"/>
    <w:rsid w:val="053A4F12"/>
    <w:rsid w:val="053C512E"/>
    <w:rsid w:val="054516BB"/>
    <w:rsid w:val="054A784B"/>
    <w:rsid w:val="054D733B"/>
    <w:rsid w:val="05574915"/>
    <w:rsid w:val="05832D9D"/>
    <w:rsid w:val="058368B9"/>
    <w:rsid w:val="05924D4E"/>
    <w:rsid w:val="05946D18"/>
    <w:rsid w:val="05972365"/>
    <w:rsid w:val="059F2256"/>
    <w:rsid w:val="05A94AB8"/>
    <w:rsid w:val="05AD3936"/>
    <w:rsid w:val="05C3315A"/>
    <w:rsid w:val="05CD222A"/>
    <w:rsid w:val="05D62E8D"/>
    <w:rsid w:val="05E337FC"/>
    <w:rsid w:val="05EC4117"/>
    <w:rsid w:val="05F45A09"/>
    <w:rsid w:val="060C38D5"/>
    <w:rsid w:val="0612484F"/>
    <w:rsid w:val="061D286A"/>
    <w:rsid w:val="061D6D0E"/>
    <w:rsid w:val="06471FDD"/>
    <w:rsid w:val="0648365F"/>
    <w:rsid w:val="064A387B"/>
    <w:rsid w:val="064A5629"/>
    <w:rsid w:val="06565D7C"/>
    <w:rsid w:val="067F1F30"/>
    <w:rsid w:val="069845E6"/>
    <w:rsid w:val="069F7723"/>
    <w:rsid w:val="06BA2314"/>
    <w:rsid w:val="06C453DB"/>
    <w:rsid w:val="06C929F2"/>
    <w:rsid w:val="06CE625A"/>
    <w:rsid w:val="06E44FFB"/>
    <w:rsid w:val="06EB6E0C"/>
    <w:rsid w:val="070829EF"/>
    <w:rsid w:val="07177C01"/>
    <w:rsid w:val="07230354"/>
    <w:rsid w:val="07375BAD"/>
    <w:rsid w:val="07397B77"/>
    <w:rsid w:val="07465DF0"/>
    <w:rsid w:val="07585B24"/>
    <w:rsid w:val="07875D58"/>
    <w:rsid w:val="078A03D3"/>
    <w:rsid w:val="07943000"/>
    <w:rsid w:val="0798355F"/>
    <w:rsid w:val="079B438E"/>
    <w:rsid w:val="07C43491"/>
    <w:rsid w:val="07CC3798"/>
    <w:rsid w:val="07CF228A"/>
    <w:rsid w:val="07E5529F"/>
    <w:rsid w:val="07EA70C4"/>
    <w:rsid w:val="080041F1"/>
    <w:rsid w:val="08303A92"/>
    <w:rsid w:val="08386081"/>
    <w:rsid w:val="08420CAE"/>
    <w:rsid w:val="08493DEA"/>
    <w:rsid w:val="085422C2"/>
    <w:rsid w:val="08566507"/>
    <w:rsid w:val="08670714"/>
    <w:rsid w:val="08A13C26"/>
    <w:rsid w:val="08B103F5"/>
    <w:rsid w:val="08C276F9"/>
    <w:rsid w:val="08DF474E"/>
    <w:rsid w:val="08E6152E"/>
    <w:rsid w:val="08E7715F"/>
    <w:rsid w:val="08F04266"/>
    <w:rsid w:val="08F66031"/>
    <w:rsid w:val="090146C5"/>
    <w:rsid w:val="090C21C2"/>
    <w:rsid w:val="092D54BA"/>
    <w:rsid w:val="09302681"/>
    <w:rsid w:val="0941166F"/>
    <w:rsid w:val="09502F56"/>
    <w:rsid w:val="09523172"/>
    <w:rsid w:val="096609CC"/>
    <w:rsid w:val="096D58B6"/>
    <w:rsid w:val="096E162E"/>
    <w:rsid w:val="09756E61"/>
    <w:rsid w:val="097C3D4B"/>
    <w:rsid w:val="0983332C"/>
    <w:rsid w:val="098C3307"/>
    <w:rsid w:val="098E3A7F"/>
    <w:rsid w:val="09972BE4"/>
    <w:rsid w:val="09A03EDE"/>
    <w:rsid w:val="09B37E23"/>
    <w:rsid w:val="09CB082F"/>
    <w:rsid w:val="09D27E0F"/>
    <w:rsid w:val="09D516AE"/>
    <w:rsid w:val="09E901AD"/>
    <w:rsid w:val="09F77876"/>
    <w:rsid w:val="0A0256BE"/>
    <w:rsid w:val="0A1165D8"/>
    <w:rsid w:val="0A1B0C75"/>
    <w:rsid w:val="0A1B7A08"/>
    <w:rsid w:val="0A215939"/>
    <w:rsid w:val="0A2763AD"/>
    <w:rsid w:val="0A2C751F"/>
    <w:rsid w:val="0A2F1A39"/>
    <w:rsid w:val="0A382368"/>
    <w:rsid w:val="0A3E36F7"/>
    <w:rsid w:val="0A586566"/>
    <w:rsid w:val="0A6C0C3C"/>
    <w:rsid w:val="0A7B04A7"/>
    <w:rsid w:val="0A84735B"/>
    <w:rsid w:val="0A870BFA"/>
    <w:rsid w:val="0A8E01DA"/>
    <w:rsid w:val="0AA479FE"/>
    <w:rsid w:val="0AA5601F"/>
    <w:rsid w:val="0AA6225D"/>
    <w:rsid w:val="0AC0410C"/>
    <w:rsid w:val="0AC37758"/>
    <w:rsid w:val="0AD025A1"/>
    <w:rsid w:val="0AE20526"/>
    <w:rsid w:val="0AE75B3C"/>
    <w:rsid w:val="0AE95411"/>
    <w:rsid w:val="0AF02C43"/>
    <w:rsid w:val="0B1306DF"/>
    <w:rsid w:val="0B1F5485"/>
    <w:rsid w:val="0B220922"/>
    <w:rsid w:val="0B2E5519"/>
    <w:rsid w:val="0B6264E4"/>
    <w:rsid w:val="0B6E2B05"/>
    <w:rsid w:val="0B70168E"/>
    <w:rsid w:val="0B705B32"/>
    <w:rsid w:val="0B867103"/>
    <w:rsid w:val="0B8769D7"/>
    <w:rsid w:val="0B9226B9"/>
    <w:rsid w:val="0B925AA8"/>
    <w:rsid w:val="0B976719"/>
    <w:rsid w:val="0B9D0F6C"/>
    <w:rsid w:val="0BDC6D23"/>
    <w:rsid w:val="0BF70001"/>
    <w:rsid w:val="0C37664F"/>
    <w:rsid w:val="0C422EF2"/>
    <w:rsid w:val="0C436DA2"/>
    <w:rsid w:val="0C4D19CF"/>
    <w:rsid w:val="0C5C1C12"/>
    <w:rsid w:val="0C776A4C"/>
    <w:rsid w:val="0CAF268A"/>
    <w:rsid w:val="0CB72D98"/>
    <w:rsid w:val="0CC3710E"/>
    <w:rsid w:val="0CD65E68"/>
    <w:rsid w:val="0CE00A95"/>
    <w:rsid w:val="0CEC11E8"/>
    <w:rsid w:val="0D0C53E6"/>
    <w:rsid w:val="0D0E115E"/>
    <w:rsid w:val="0D366907"/>
    <w:rsid w:val="0D444B80"/>
    <w:rsid w:val="0D501777"/>
    <w:rsid w:val="0D643474"/>
    <w:rsid w:val="0D646FD0"/>
    <w:rsid w:val="0D7209B3"/>
    <w:rsid w:val="0D797D19"/>
    <w:rsid w:val="0D8458C4"/>
    <w:rsid w:val="0D927FE1"/>
    <w:rsid w:val="0D9C2C0E"/>
    <w:rsid w:val="0DB461AA"/>
    <w:rsid w:val="0DCD726B"/>
    <w:rsid w:val="0DDE0E45"/>
    <w:rsid w:val="0DE10621"/>
    <w:rsid w:val="0DE620DB"/>
    <w:rsid w:val="0E083E00"/>
    <w:rsid w:val="0E0D7668"/>
    <w:rsid w:val="0E0E518E"/>
    <w:rsid w:val="0E15476E"/>
    <w:rsid w:val="0E325320"/>
    <w:rsid w:val="0E3975A3"/>
    <w:rsid w:val="0E415563"/>
    <w:rsid w:val="0E56100F"/>
    <w:rsid w:val="0E5B3BEE"/>
    <w:rsid w:val="0E5E1C72"/>
    <w:rsid w:val="0E7F1DFD"/>
    <w:rsid w:val="0E8654CE"/>
    <w:rsid w:val="0E8C446E"/>
    <w:rsid w:val="0EA0228A"/>
    <w:rsid w:val="0EA314D9"/>
    <w:rsid w:val="0EA55AF2"/>
    <w:rsid w:val="0EB44E7C"/>
    <w:rsid w:val="0EEC54CF"/>
    <w:rsid w:val="0F00541F"/>
    <w:rsid w:val="0F1669F0"/>
    <w:rsid w:val="0F274759"/>
    <w:rsid w:val="0F2E5AE8"/>
    <w:rsid w:val="0F360E40"/>
    <w:rsid w:val="0F380715"/>
    <w:rsid w:val="0F4075C9"/>
    <w:rsid w:val="0F45621F"/>
    <w:rsid w:val="0F672951"/>
    <w:rsid w:val="0F696B20"/>
    <w:rsid w:val="0F7A0D2D"/>
    <w:rsid w:val="0F8E2A2A"/>
    <w:rsid w:val="0F9242C9"/>
    <w:rsid w:val="0FD04DF1"/>
    <w:rsid w:val="0FD6518B"/>
    <w:rsid w:val="0FED14FF"/>
    <w:rsid w:val="0FFB67D5"/>
    <w:rsid w:val="0FFD54BA"/>
    <w:rsid w:val="101D790A"/>
    <w:rsid w:val="101E0DC6"/>
    <w:rsid w:val="103A670E"/>
    <w:rsid w:val="10466E61"/>
    <w:rsid w:val="1066305F"/>
    <w:rsid w:val="10795489"/>
    <w:rsid w:val="1091064D"/>
    <w:rsid w:val="10A73DA4"/>
    <w:rsid w:val="10AB4F16"/>
    <w:rsid w:val="10AC13BA"/>
    <w:rsid w:val="10B62239"/>
    <w:rsid w:val="10F1501F"/>
    <w:rsid w:val="11034D52"/>
    <w:rsid w:val="110C3C07"/>
    <w:rsid w:val="112F3D99"/>
    <w:rsid w:val="11380EA0"/>
    <w:rsid w:val="11382C4E"/>
    <w:rsid w:val="11401B02"/>
    <w:rsid w:val="1145536B"/>
    <w:rsid w:val="116A2C99"/>
    <w:rsid w:val="1185547F"/>
    <w:rsid w:val="119A3908"/>
    <w:rsid w:val="119C4B32"/>
    <w:rsid w:val="119E51A6"/>
    <w:rsid w:val="11A750B7"/>
    <w:rsid w:val="11A900DE"/>
    <w:rsid w:val="11AE4D38"/>
    <w:rsid w:val="11B81FE1"/>
    <w:rsid w:val="11C42733"/>
    <w:rsid w:val="11D5049D"/>
    <w:rsid w:val="11D65DD3"/>
    <w:rsid w:val="11D87F8D"/>
    <w:rsid w:val="11DA4321"/>
    <w:rsid w:val="11E93F48"/>
    <w:rsid w:val="11ED4FE5"/>
    <w:rsid w:val="11FC3C7B"/>
    <w:rsid w:val="12244F80"/>
    <w:rsid w:val="12303925"/>
    <w:rsid w:val="12437D47"/>
    <w:rsid w:val="124A70DD"/>
    <w:rsid w:val="124F64A1"/>
    <w:rsid w:val="125C08EE"/>
    <w:rsid w:val="125D0492"/>
    <w:rsid w:val="12723B30"/>
    <w:rsid w:val="128F4AEF"/>
    <w:rsid w:val="12A31EBA"/>
    <w:rsid w:val="12A746E6"/>
    <w:rsid w:val="12AA1195"/>
    <w:rsid w:val="12B04A66"/>
    <w:rsid w:val="12DE7825"/>
    <w:rsid w:val="12F17558"/>
    <w:rsid w:val="12F3641A"/>
    <w:rsid w:val="12FE7EC7"/>
    <w:rsid w:val="130059ED"/>
    <w:rsid w:val="13272F7A"/>
    <w:rsid w:val="13337CD2"/>
    <w:rsid w:val="13344181"/>
    <w:rsid w:val="1336140F"/>
    <w:rsid w:val="13390EFF"/>
    <w:rsid w:val="1340228E"/>
    <w:rsid w:val="1340403C"/>
    <w:rsid w:val="13455A48"/>
    <w:rsid w:val="1353601C"/>
    <w:rsid w:val="135A334F"/>
    <w:rsid w:val="137A57A0"/>
    <w:rsid w:val="13897791"/>
    <w:rsid w:val="13944C51"/>
    <w:rsid w:val="13B16CE7"/>
    <w:rsid w:val="13B54A2A"/>
    <w:rsid w:val="13C0517C"/>
    <w:rsid w:val="13E62E35"/>
    <w:rsid w:val="140E5EE8"/>
    <w:rsid w:val="141379A2"/>
    <w:rsid w:val="141C6857"/>
    <w:rsid w:val="14263231"/>
    <w:rsid w:val="142B0848"/>
    <w:rsid w:val="142C636E"/>
    <w:rsid w:val="14305E5E"/>
    <w:rsid w:val="14385FFE"/>
    <w:rsid w:val="14432035"/>
    <w:rsid w:val="1461426A"/>
    <w:rsid w:val="147D6BCA"/>
    <w:rsid w:val="148E0DD7"/>
    <w:rsid w:val="14946D4E"/>
    <w:rsid w:val="14CF38C9"/>
    <w:rsid w:val="14D0319D"/>
    <w:rsid w:val="14DD6BBD"/>
    <w:rsid w:val="14EF5D19"/>
    <w:rsid w:val="14F41582"/>
    <w:rsid w:val="14F86A89"/>
    <w:rsid w:val="15020A92"/>
    <w:rsid w:val="15086DDB"/>
    <w:rsid w:val="150A2B53"/>
    <w:rsid w:val="15192D96"/>
    <w:rsid w:val="151A0B66"/>
    <w:rsid w:val="15202377"/>
    <w:rsid w:val="1528122B"/>
    <w:rsid w:val="15323E58"/>
    <w:rsid w:val="15597637"/>
    <w:rsid w:val="155F35BD"/>
    <w:rsid w:val="15763D45"/>
    <w:rsid w:val="159348F7"/>
    <w:rsid w:val="1598015F"/>
    <w:rsid w:val="15A44D56"/>
    <w:rsid w:val="15AC7AE7"/>
    <w:rsid w:val="15AE34DE"/>
    <w:rsid w:val="15B32B53"/>
    <w:rsid w:val="15D05B4B"/>
    <w:rsid w:val="15F5735F"/>
    <w:rsid w:val="15F64E85"/>
    <w:rsid w:val="15FC6940"/>
    <w:rsid w:val="160475A2"/>
    <w:rsid w:val="16096967"/>
    <w:rsid w:val="16227A29"/>
    <w:rsid w:val="16247C45"/>
    <w:rsid w:val="16273291"/>
    <w:rsid w:val="162B2D81"/>
    <w:rsid w:val="163A7468"/>
    <w:rsid w:val="163D2AB4"/>
    <w:rsid w:val="16556050"/>
    <w:rsid w:val="167209B0"/>
    <w:rsid w:val="16801192"/>
    <w:rsid w:val="168845D1"/>
    <w:rsid w:val="169E23FD"/>
    <w:rsid w:val="169F7CD8"/>
    <w:rsid w:val="16A11295"/>
    <w:rsid w:val="16A843D2"/>
    <w:rsid w:val="16BE1E47"/>
    <w:rsid w:val="16C46D32"/>
    <w:rsid w:val="16C60CFC"/>
    <w:rsid w:val="16CE665A"/>
    <w:rsid w:val="16DC407B"/>
    <w:rsid w:val="17092996"/>
    <w:rsid w:val="170A508C"/>
    <w:rsid w:val="17244882"/>
    <w:rsid w:val="172D0D7B"/>
    <w:rsid w:val="1732013F"/>
    <w:rsid w:val="174165D4"/>
    <w:rsid w:val="17681DB3"/>
    <w:rsid w:val="177D66AD"/>
    <w:rsid w:val="17884203"/>
    <w:rsid w:val="178A7F7B"/>
    <w:rsid w:val="17981D0B"/>
    <w:rsid w:val="17A50911"/>
    <w:rsid w:val="17A74689"/>
    <w:rsid w:val="17C0399D"/>
    <w:rsid w:val="17CF1E32"/>
    <w:rsid w:val="17D631C0"/>
    <w:rsid w:val="17DE3E23"/>
    <w:rsid w:val="17E246EF"/>
    <w:rsid w:val="17F35B20"/>
    <w:rsid w:val="17F92A0B"/>
    <w:rsid w:val="18030527"/>
    <w:rsid w:val="1804388A"/>
    <w:rsid w:val="18047D2E"/>
    <w:rsid w:val="182932F0"/>
    <w:rsid w:val="187437A5"/>
    <w:rsid w:val="18866995"/>
    <w:rsid w:val="18885F41"/>
    <w:rsid w:val="18AB63FB"/>
    <w:rsid w:val="18AD3F21"/>
    <w:rsid w:val="18B2182F"/>
    <w:rsid w:val="18EF453A"/>
    <w:rsid w:val="18F02060"/>
    <w:rsid w:val="18F71640"/>
    <w:rsid w:val="18FE13D9"/>
    <w:rsid w:val="18FE652B"/>
    <w:rsid w:val="19531188"/>
    <w:rsid w:val="195B1BCF"/>
    <w:rsid w:val="198F1879"/>
    <w:rsid w:val="19A215AC"/>
    <w:rsid w:val="19AA220F"/>
    <w:rsid w:val="19AF7825"/>
    <w:rsid w:val="19B65058"/>
    <w:rsid w:val="19C22C3D"/>
    <w:rsid w:val="19CC03D7"/>
    <w:rsid w:val="19D84FCE"/>
    <w:rsid w:val="19EA2F53"/>
    <w:rsid w:val="19ED20BC"/>
    <w:rsid w:val="19EE47F1"/>
    <w:rsid w:val="1A004525"/>
    <w:rsid w:val="1A077661"/>
    <w:rsid w:val="1A0C3182"/>
    <w:rsid w:val="1A0E6C42"/>
    <w:rsid w:val="1A2024D1"/>
    <w:rsid w:val="1A361CF4"/>
    <w:rsid w:val="1A3B5670"/>
    <w:rsid w:val="1A5B5BFF"/>
    <w:rsid w:val="1A6E5932"/>
    <w:rsid w:val="1A7D2861"/>
    <w:rsid w:val="1A861582"/>
    <w:rsid w:val="1A864A2A"/>
    <w:rsid w:val="1A9A6727"/>
    <w:rsid w:val="1AAE3F81"/>
    <w:rsid w:val="1AB66B07"/>
    <w:rsid w:val="1AB86BAD"/>
    <w:rsid w:val="1AC92B69"/>
    <w:rsid w:val="1AC94917"/>
    <w:rsid w:val="1ACE017F"/>
    <w:rsid w:val="1AE6196C"/>
    <w:rsid w:val="1AEC6857"/>
    <w:rsid w:val="1AEF6A73"/>
    <w:rsid w:val="1AFC1A94"/>
    <w:rsid w:val="1B02715F"/>
    <w:rsid w:val="1B027E29"/>
    <w:rsid w:val="1B135166"/>
    <w:rsid w:val="1B154000"/>
    <w:rsid w:val="1B261D69"/>
    <w:rsid w:val="1B3501FE"/>
    <w:rsid w:val="1B357064"/>
    <w:rsid w:val="1B414DF5"/>
    <w:rsid w:val="1B506DE6"/>
    <w:rsid w:val="1B5C578B"/>
    <w:rsid w:val="1B5F527B"/>
    <w:rsid w:val="1B6C1CB8"/>
    <w:rsid w:val="1B6D1746"/>
    <w:rsid w:val="1B723200"/>
    <w:rsid w:val="1B75684C"/>
    <w:rsid w:val="1B925650"/>
    <w:rsid w:val="1B943177"/>
    <w:rsid w:val="1BA333BA"/>
    <w:rsid w:val="1BA809D0"/>
    <w:rsid w:val="1BB76E65"/>
    <w:rsid w:val="1BC872C4"/>
    <w:rsid w:val="1BD52408"/>
    <w:rsid w:val="1BD87507"/>
    <w:rsid w:val="1BEF65FF"/>
    <w:rsid w:val="1C077DEC"/>
    <w:rsid w:val="1C0A3439"/>
    <w:rsid w:val="1C0F091B"/>
    <w:rsid w:val="1C2838BF"/>
    <w:rsid w:val="1C4A1862"/>
    <w:rsid w:val="1C5648D0"/>
    <w:rsid w:val="1C5823F6"/>
    <w:rsid w:val="1C623275"/>
    <w:rsid w:val="1C654B13"/>
    <w:rsid w:val="1C6C5EA1"/>
    <w:rsid w:val="1C7A2076"/>
    <w:rsid w:val="1C817B9F"/>
    <w:rsid w:val="1CA7399C"/>
    <w:rsid w:val="1CC7132A"/>
    <w:rsid w:val="1CC932F4"/>
    <w:rsid w:val="1CCB706C"/>
    <w:rsid w:val="1CDF6673"/>
    <w:rsid w:val="1CF322CF"/>
    <w:rsid w:val="1CFC7225"/>
    <w:rsid w:val="1D022362"/>
    <w:rsid w:val="1D091942"/>
    <w:rsid w:val="1D1F1166"/>
    <w:rsid w:val="1D322646"/>
    <w:rsid w:val="1D412E8A"/>
    <w:rsid w:val="1D4666F2"/>
    <w:rsid w:val="1D5801D4"/>
    <w:rsid w:val="1D5968F4"/>
    <w:rsid w:val="1D5C4168"/>
    <w:rsid w:val="1D70551D"/>
    <w:rsid w:val="1D881E84"/>
    <w:rsid w:val="1D954F84"/>
    <w:rsid w:val="1DA33B45"/>
    <w:rsid w:val="1DAD49C3"/>
    <w:rsid w:val="1DB573D4"/>
    <w:rsid w:val="1DBC49FF"/>
    <w:rsid w:val="1DBC4C07"/>
    <w:rsid w:val="1DBF1741"/>
    <w:rsid w:val="1DCD471E"/>
    <w:rsid w:val="1DDE692B"/>
    <w:rsid w:val="1DE5415D"/>
    <w:rsid w:val="1DE81558"/>
    <w:rsid w:val="1E012619"/>
    <w:rsid w:val="1E193E07"/>
    <w:rsid w:val="1E2E78B2"/>
    <w:rsid w:val="1E6C3F37"/>
    <w:rsid w:val="1E71779F"/>
    <w:rsid w:val="1E74103D"/>
    <w:rsid w:val="1E7D4396"/>
    <w:rsid w:val="1E82018E"/>
    <w:rsid w:val="1E890F8D"/>
    <w:rsid w:val="1EA731C1"/>
    <w:rsid w:val="1EB01574"/>
    <w:rsid w:val="1EB458DE"/>
    <w:rsid w:val="1ED33FB6"/>
    <w:rsid w:val="1EDC730E"/>
    <w:rsid w:val="1EEC32CA"/>
    <w:rsid w:val="1EF33ABA"/>
    <w:rsid w:val="1EF67CA4"/>
    <w:rsid w:val="1F1A26E3"/>
    <w:rsid w:val="1F1B770B"/>
    <w:rsid w:val="1F1F71FB"/>
    <w:rsid w:val="1F2760B0"/>
    <w:rsid w:val="1F3D3B25"/>
    <w:rsid w:val="1F3D5249"/>
    <w:rsid w:val="1F3E1D77"/>
    <w:rsid w:val="1F615A66"/>
    <w:rsid w:val="1F686748"/>
    <w:rsid w:val="1F83778A"/>
    <w:rsid w:val="1F9F20EA"/>
    <w:rsid w:val="1FA15E62"/>
    <w:rsid w:val="1FBA4BD4"/>
    <w:rsid w:val="1FC009DE"/>
    <w:rsid w:val="1FC66391"/>
    <w:rsid w:val="1FC71331"/>
    <w:rsid w:val="1FCA360B"/>
    <w:rsid w:val="1FCD30FB"/>
    <w:rsid w:val="1FD53D5E"/>
    <w:rsid w:val="1FF73CD4"/>
    <w:rsid w:val="1FF937B7"/>
    <w:rsid w:val="1FF93EF0"/>
    <w:rsid w:val="1FFC753C"/>
    <w:rsid w:val="20191E9C"/>
    <w:rsid w:val="202F631A"/>
    <w:rsid w:val="203C3DDD"/>
    <w:rsid w:val="203C5B8B"/>
    <w:rsid w:val="204C078D"/>
    <w:rsid w:val="20517888"/>
    <w:rsid w:val="20531852"/>
    <w:rsid w:val="20564E9E"/>
    <w:rsid w:val="205A26D6"/>
    <w:rsid w:val="20684BD2"/>
    <w:rsid w:val="20697D01"/>
    <w:rsid w:val="20764E4F"/>
    <w:rsid w:val="20783067"/>
    <w:rsid w:val="20855784"/>
    <w:rsid w:val="20C55B80"/>
    <w:rsid w:val="20D364EF"/>
    <w:rsid w:val="20D44015"/>
    <w:rsid w:val="20EB1A8B"/>
    <w:rsid w:val="20F66153"/>
    <w:rsid w:val="2100305C"/>
    <w:rsid w:val="21020B82"/>
    <w:rsid w:val="21280E80"/>
    <w:rsid w:val="21311468"/>
    <w:rsid w:val="21466CC1"/>
    <w:rsid w:val="21472A39"/>
    <w:rsid w:val="214967B1"/>
    <w:rsid w:val="21582E98"/>
    <w:rsid w:val="21611D4D"/>
    <w:rsid w:val="21696E53"/>
    <w:rsid w:val="216B2BCB"/>
    <w:rsid w:val="217557F8"/>
    <w:rsid w:val="217C0935"/>
    <w:rsid w:val="2181419D"/>
    <w:rsid w:val="21921F06"/>
    <w:rsid w:val="21952548"/>
    <w:rsid w:val="21A275CB"/>
    <w:rsid w:val="21AD6D40"/>
    <w:rsid w:val="21AF0D0A"/>
    <w:rsid w:val="21B856E5"/>
    <w:rsid w:val="21C1459A"/>
    <w:rsid w:val="21E022E1"/>
    <w:rsid w:val="21E20A5B"/>
    <w:rsid w:val="21E604A4"/>
    <w:rsid w:val="22001566"/>
    <w:rsid w:val="22032E04"/>
    <w:rsid w:val="22196184"/>
    <w:rsid w:val="22235254"/>
    <w:rsid w:val="224156DA"/>
    <w:rsid w:val="22511DC1"/>
    <w:rsid w:val="22543660"/>
    <w:rsid w:val="22592A24"/>
    <w:rsid w:val="2265761B"/>
    <w:rsid w:val="22730A5E"/>
    <w:rsid w:val="227E4604"/>
    <w:rsid w:val="228F28EA"/>
    <w:rsid w:val="22AC524A"/>
    <w:rsid w:val="22C205C9"/>
    <w:rsid w:val="22CA2E35"/>
    <w:rsid w:val="230A1F70"/>
    <w:rsid w:val="23144B9D"/>
    <w:rsid w:val="23152DEF"/>
    <w:rsid w:val="231F3C6E"/>
    <w:rsid w:val="232805BF"/>
    <w:rsid w:val="232A616E"/>
    <w:rsid w:val="233D40F4"/>
    <w:rsid w:val="23425BAE"/>
    <w:rsid w:val="23445482"/>
    <w:rsid w:val="23696C97"/>
    <w:rsid w:val="236C49D9"/>
    <w:rsid w:val="237C10C0"/>
    <w:rsid w:val="238D44AE"/>
    <w:rsid w:val="239301B8"/>
    <w:rsid w:val="23B51EDC"/>
    <w:rsid w:val="23D149DC"/>
    <w:rsid w:val="23D42CAA"/>
    <w:rsid w:val="23D5257E"/>
    <w:rsid w:val="23DA5DE6"/>
    <w:rsid w:val="23F073B8"/>
    <w:rsid w:val="23F95F8C"/>
    <w:rsid w:val="23FF75FB"/>
    <w:rsid w:val="24101808"/>
    <w:rsid w:val="241629E9"/>
    <w:rsid w:val="24262DDA"/>
    <w:rsid w:val="24282E0E"/>
    <w:rsid w:val="242A38F7"/>
    <w:rsid w:val="24507E57"/>
    <w:rsid w:val="24661428"/>
    <w:rsid w:val="24705EF7"/>
    <w:rsid w:val="24793A7F"/>
    <w:rsid w:val="247B1377"/>
    <w:rsid w:val="248D10AB"/>
    <w:rsid w:val="249B1C33"/>
    <w:rsid w:val="249D7540"/>
    <w:rsid w:val="24AA3A0B"/>
    <w:rsid w:val="24AC1531"/>
    <w:rsid w:val="24BB79C6"/>
    <w:rsid w:val="24BE3012"/>
    <w:rsid w:val="24CD14A7"/>
    <w:rsid w:val="24D740D4"/>
    <w:rsid w:val="24EE7D9B"/>
    <w:rsid w:val="24F133E8"/>
    <w:rsid w:val="24F42ED8"/>
    <w:rsid w:val="24F46A34"/>
    <w:rsid w:val="24F730F1"/>
    <w:rsid w:val="24FA351E"/>
    <w:rsid w:val="2512644E"/>
    <w:rsid w:val="2513335E"/>
    <w:rsid w:val="251F7F55"/>
    <w:rsid w:val="25245D32"/>
    <w:rsid w:val="252709F7"/>
    <w:rsid w:val="252A06A8"/>
    <w:rsid w:val="25317C88"/>
    <w:rsid w:val="2533755C"/>
    <w:rsid w:val="253416D6"/>
    <w:rsid w:val="253A3226"/>
    <w:rsid w:val="25407ECB"/>
    <w:rsid w:val="256B59EC"/>
    <w:rsid w:val="258424AE"/>
    <w:rsid w:val="259049AF"/>
    <w:rsid w:val="259878A8"/>
    <w:rsid w:val="25B10E34"/>
    <w:rsid w:val="25BA7C7E"/>
    <w:rsid w:val="25DC7BF4"/>
    <w:rsid w:val="26064C71"/>
    <w:rsid w:val="260E1D77"/>
    <w:rsid w:val="261366EB"/>
    <w:rsid w:val="261C26E6"/>
    <w:rsid w:val="2624159B"/>
    <w:rsid w:val="262A4E03"/>
    <w:rsid w:val="26322122"/>
    <w:rsid w:val="26695200"/>
    <w:rsid w:val="26802C75"/>
    <w:rsid w:val="268C30B2"/>
    <w:rsid w:val="269B7AAF"/>
    <w:rsid w:val="26B66697"/>
    <w:rsid w:val="26C36FFC"/>
    <w:rsid w:val="26D1527F"/>
    <w:rsid w:val="26D22DA5"/>
    <w:rsid w:val="26EA0A6E"/>
    <w:rsid w:val="26F7280B"/>
    <w:rsid w:val="26F92A28"/>
    <w:rsid w:val="2702368A"/>
    <w:rsid w:val="270B02DB"/>
    <w:rsid w:val="270C62B7"/>
    <w:rsid w:val="27135897"/>
    <w:rsid w:val="27257379"/>
    <w:rsid w:val="272730F1"/>
    <w:rsid w:val="273D2914"/>
    <w:rsid w:val="27483067"/>
    <w:rsid w:val="275163C0"/>
    <w:rsid w:val="2753038A"/>
    <w:rsid w:val="27541A0C"/>
    <w:rsid w:val="27547C5E"/>
    <w:rsid w:val="275D2FB6"/>
    <w:rsid w:val="27767BD4"/>
    <w:rsid w:val="27906EE8"/>
    <w:rsid w:val="27983FEE"/>
    <w:rsid w:val="27A044DA"/>
    <w:rsid w:val="27B0589B"/>
    <w:rsid w:val="27B801ED"/>
    <w:rsid w:val="27CB43C4"/>
    <w:rsid w:val="27D112AE"/>
    <w:rsid w:val="27D27A32"/>
    <w:rsid w:val="28036F75"/>
    <w:rsid w:val="2818512F"/>
    <w:rsid w:val="281A6228"/>
    <w:rsid w:val="283D6944"/>
    <w:rsid w:val="2840244E"/>
    <w:rsid w:val="284D38D9"/>
    <w:rsid w:val="286B1703"/>
    <w:rsid w:val="286F2FA1"/>
    <w:rsid w:val="289A5B44"/>
    <w:rsid w:val="289E0A26"/>
    <w:rsid w:val="28A47B7E"/>
    <w:rsid w:val="28A80261"/>
    <w:rsid w:val="28AB6F01"/>
    <w:rsid w:val="28B210E0"/>
    <w:rsid w:val="28B5472C"/>
    <w:rsid w:val="28DC43AF"/>
    <w:rsid w:val="28EA6ACC"/>
    <w:rsid w:val="28F33BD2"/>
    <w:rsid w:val="290556B4"/>
    <w:rsid w:val="29253660"/>
    <w:rsid w:val="29387837"/>
    <w:rsid w:val="295E7EF8"/>
    <w:rsid w:val="29826D04"/>
    <w:rsid w:val="299800AE"/>
    <w:rsid w:val="29A24CB1"/>
    <w:rsid w:val="29AF561F"/>
    <w:rsid w:val="29B03871"/>
    <w:rsid w:val="29C3329E"/>
    <w:rsid w:val="29D84079"/>
    <w:rsid w:val="29E4176D"/>
    <w:rsid w:val="29EC0622"/>
    <w:rsid w:val="29FB0865"/>
    <w:rsid w:val="2A0147A7"/>
    <w:rsid w:val="2A293402"/>
    <w:rsid w:val="2A426494"/>
    <w:rsid w:val="2A4B5348"/>
    <w:rsid w:val="2A524929"/>
    <w:rsid w:val="2A64465C"/>
    <w:rsid w:val="2A64640A"/>
    <w:rsid w:val="2A662309"/>
    <w:rsid w:val="2A691C72"/>
    <w:rsid w:val="2A9E78DF"/>
    <w:rsid w:val="2ABE32E0"/>
    <w:rsid w:val="2AC84BEB"/>
    <w:rsid w:val="2ACD2201"/>
    <w:rsid w:val="2AE1754E"/>
    <w:rsid w:val="2AE31A25"/>
    <w:rsid w:val="2AE632C3"/>
    <w:rsid w:val="2AF43C32"/>
    <w:rsid w:val="2B0A5203"/>
    <w:rsid w:val="2B1C0A93"/>
    <w:rsid w:val="2B3E7332"/>
    <w:rsid w:val="2B471FB3"/>
    <w:rsid w:val="2B514BE0"/>
    <w:rsid w:val="2B560448"/>
    <w:rsid w:val="2B5C2555"/>
    <w:rsid w:val="2B604E23"/>
    <w:rsid w:val="2B612949"/>
    <w:rsid w:val="2B6568DD"/>
    <w:rsid w:val="2B7663F5"/>
    <w:rsid w:val="2B7959FD"/>
    <w:rsid w:val="2B7F799F"/>
    <w:rsid w:val="2BA07375"/>
    <w:rsid w:val="2BA967CA"/>
    <w:rsid w:val="2BAE3DE1"/>
    <w:rsid w:val="2BB67139"/>
    <w:rsid w:val="2BBE3F87"/>
    <w:rsid w:val="2BF57C61"/>
    <w:rsid w:val="2BF8505C"/>
    <w:rsid w:val="2BFD6B16"/>
    <w:rsid w:val="2C0734F1"/>
    <w:rsid w:val="2C1D0987"/>
    <w:rsid w:val="2C2062A9"/>
    <w:rsid w:val="2C286702"/>
    <w:rsid w:val="2C3047F6"/>
    <w:rsid w:val="2C387B4E"/>
    <w:rsid w:val="2C471B3F"/>
    <w:rsid w:val="2C622E1D"/>
    <w:rsid w:val="2C6426F1"/>
    <w:rsid w:val="2C7072E8"/>
    <w:rsid w:val="2C723060"/>
    <w:rsid w:val="2C7F1990"/>
    <w:rsid w:val="2CC55886"/>
    <w:rsid w:val="2CD417DC"/>
    <w:rsid w:val="2CDC2BCF"/>
    <w:rsid w:val="2CE35D0C"/>
    <w:rsid w:val="2CEA709A"/>
    <w:rsid w:val="2CF0667B"/>
    <w:rsid w:val="2D1B36F8"/>
    <w:rsid w:val="2D652BC5"/>
    <w:rsid w:val="2D656721"/>
    <w:rsid w:val="2DAF3344"/>
    <w:rsid w:val="2DBB4593"/>
    <w:rsid w:val="2DCA0C7A"/>
    <w:rsid w:val="2DCE2518"/>
    <w:rsid w:val="2DD6761F"/>
    <w:rsid w:val="2DDE64D3"/>
    <w:rsid w:val="2DE6194D"/>
    <w:rsid w:val="2DF301D1"/>
    <w:rsid w:val="2DFE28CF"/>
    <w:rsid w:val="2DFE5055"/>
    <w:rsid w:val="2E022C3F"/>
    <w:rsid w:val="2E156399"/>
    <w:rsid w:val="2E2A1718"/>
    <w:rsid w:val="2E2A34C6"/>
    <w:rsid w:val="2E3A195C"/>
    <w:rsid w:val="2E545937"/>
    <w:rsid w:val="2E8B21B7"/>
    <w:rsid w:val="2EA65243"/>
    <w:rsid w:val="2EAD65D1"/>
    <w:rsid w:val="2EB21E3A"/>
    <w:rsid w:val="2ED022C0"/>
    <w:rsid w:val="2ED26038"/>
    <w:rsid w:val="2ED3590C"/>
    <w:rsid w:val="2EE45D6B"/>
    <w:rsid w:val="2EF35FAE"/>
    <w:rsid w:val="2EFF4953"/>
    <w:rsid w:val="2F034443"/>
    <w:rsid w:val="2F041F69"/>
    <w:rsid w:val="2F2148C9"/>
    <w:rsid w:val="2F452CAE"/>
    <w:rsid w:val="2F4B7B98"/>
    <w:rsid w:val="2F5729E1"/>
    <w:rsid w:val="2F617036"/>
    <w:rsid w:val="2F6F1AD9"/>
    <w:rsid w:val="2F797A5E"/>
    <w:rsid w:val="2F7E1D1C"/>
    <w:rsid w:val="2F826C47"/>
    <w:rsid w:val="2F8A6913"/>
    <w:rsid w:val="2F8C62F0"/>
    <w:rsid w:val="2F9D7121"/>
    <w:rsid w:val="2FB53924"/>
    <w:rsid w:val="2FE73901"/>
    <w:rsid w:val="2FEE6EA1"/>
    <w:rsid w:val="30063FCB"/>
    <w:rsid w:val="30085A89"/>
    <w:rsid w:val="30185CCC"/>
    <w:rsid w:val="301D32E3"/>
    <w:rsid w:val="30281C88"/>
    <w:rsid w:val="30393E95"/>
    <w:rsid w:val="304E5B92"/>
    <w:rsid w:val="30550CCF"/>
    <w:rsid w:val="305A1716"/>
    <w:rsid w:val="30621723"/>
    <w:rsid w:val="306453B6"/>
    <w:rsid w:val="30657EFA"/>
    <w:rsid w:val="30874C00"/>
    <w:rsid w:val="30AB6B41"/>
    <w:rsid w:val="30E3452C"/>
    <w:rsid w:val="30FB781C"/>
    <w:rsid w:val="311A3CC6"/>
    <w:rsid w:val="312608BD"/>
    <w:rsid w:val="31374878"/>
    <w:rsid w:val="3139477A"/>
    <w:rsid w:val="313C59EB"/>
    <w:rsid w:val="3150593A"/>
    <w:rsid w:val="31530BE6"/>
    <w:rsid w:val="315471D8"/>
    <w:rsid w:val="31701B38"/>
    <w:rsid w:val="31927700"/>
    <w:rsid w:val="31973569"/>
    <w:rsid w:val="319C62C9"/>
    <w:rsid w:val="319E4903"/>
    <w:rsid w:val="319F5F79"/>
    <w:rsid w:val="31B639EF"/>
    <w:rsid w:val="31C3435E"/>
    <w:rsid w:val="31CD2AE7"/>
    <w:rsid w:val="31DE1822"/>
    <w:rsid w:val="31E0281A"/>
    <w:rsid w:val="31E3230A"/>
    <w:rsid w:val="31E7004C"/>
    <w:rsid w:val="31FD161E"/>
    <w:rsid w:val="320329AC"/>
    <w:rsid w:val="321150C9"/>
    <w:rsid w:val="32146967"/>
    <w:rsid w:val="321B5F48"/>
    <w:rsid w:val="32221084"/>
    <w:rsid w:val="322272D6"/>
    <w:rsid w:val="322748ED"/>
    <w:rsid w:val="32285F6F"/>
    <w:rsid w:val="323B2146"/>
    <w:rsid w:val="324E004C"/>
    <w:rsid w:val="325B6344"/>
    <w:rsid w:val="326F3B9E"/>
    <w:rsid w:val="327D62BB"/>
    <w:rsid w:val="328E2276"/>
    <w:rsid w:val="32935ADE"/>
    <w:rsid w:val="32AD103A"/>
    <w:rsid w:val="32C4038E"/>
    <w:rsid w:val="32D560F7"/>
    <w:rsid w:val="33030EB6"/>
    <w:rsid w:val="331667A4"/>
    <w:rsid w:val="333A23FE"/>
    <w:rsid w:val="333C0154"/>
    <w:rsid w:val="334119DE"/>
    <w:rsid w:val="3344327C"/>
    <w:rsid w:val="33613E2E"/>
    <w:rsid w:val="33633703"/>
    <w:rsid w:val="33661445"/>
    <w:rsid w:val="33750811"/>
    <w:rsid w:val="33995376"/>
    <w:rsid w:val="33A1247D"/>
    <w:rsid w:val="33B43F5E"/>
    <w:rsid w:val="33B74356"/>
    <w:rsid w:val="33E02FA5"/>
    <w:rsid w:val="33E34843"/>
    <w:rsid w:val="33EA3E24"/>
    <w:rsid w:val="34014CC9"/>
    <w:rsid w:val="34056568"/>
    <w:rsid w:val="341449FD"/>
    <w:rsid w:val="341744ED"/>
    <w:rsid w:val="342235BE"/>
    <w:rsid w:val="342A0638"/>
    <w:rsid w:val="342B1D46"/>
    <w:rsid w:val="34346E4D"/>
    <w:rsid w:val="344057F2"/>
    <w:rsid w:val="34425A0E"/>
    <w:rsid w:val="34473024"/>
    <w:rsid w:val="345319C9"/>
    <w:rsid w:val="345B6AD0"/>
    <w:rsid w:val="34637732"/>
    <w:rsid w:val="346911EC"/>
    <w:rsid w:val="346F60D7"/>
    <w:rsid w:val="348A3F3C"/>
    <w:rsid w:val="348F0527"/>
    <w:rsid w:val="34993154"/>
    <w:rsid w:val="349A75F8"/>
    <w:rsid w:val="349B3370"/>
    <w:rsid w:val="34B35455"/>
    <w:rsid w:val="34B47F8E"/>
    <w:rsid w:val="34DF500B"/>
    <w:rsid w:val="34E02B31"/>
    <w:rsid w:val="34E138A4"/>
    <w:rsid w:val="34E42621"/>
    <w:rsid w:val="350D1D4E"/>
    <w:rsid w:val="35133C86"/>
    <w:rsid w:val="3518676F"/>
    <w:rsid w:val="352B0250"/>
    <w:rsid w:val="352C3FC8"/>
    <w:rsid w:val="354B08F2"/>
    <w:rsid w:val="354C2B84"/>
    <w:rsid w:val="35514528"/>
    <w:rsid w:val="355E2B46"/>
    <w:rsid w:val="35675000"/>
    <w:rsid w:val="356D6ABA"/>
    <w:rsid w:val="357240D1"/>
    <w:rsid w:val="35775243"/>
    <w:rsid w:val="35B244CD"/>
    <w:rsid w:val="35B91D00"/>
    <w:rsid w:val="35BC534C"/>
    <w:rsid w:val="35C30488"/>
    <w:rsid w:val="35CF1523"/>
    <w:rsid w:val="35CF176B"/>
    <w:rsid w:val="35D52438"/>
    <w:rsid w:val="35EE36C5"/>
    <w:rsid w:val="35FB1672"/>
    <w:rsid w:val="36057ED9"/>
    <w:rsid w:val="360D5BA8"/>
    <w:rsid w:val="36134AB5"/>
    <w:rsid w:val="361707D4"/>
    <w:rsid w:val="362F3A36"/>
    <w:rsid w:val="3632560E"/>
    <w:rsid w:val="363732CB"/>
    <w:rsid w:val="364C66D0"/>
    <w:rsid w:val="365612FD"/>
    <w:rsid w:val="36595E81"/>
    <w:rsid w:val="36A22EE7"/>
    <w:rsid w:val="36B10CBA"/>
    <w:rsid w:val="36C62CE7"/>
    <w:rsid w:val="36C941C4"/>
    <w:rsid w:val="36C95F72"/>
    <w:rsid w:val="36CE5337"/>
    <w:rsid w:val="36D5079B"/>
    <w:rsid w:val="36DD557A"/>
    <w:rsid w:val="36E27034"/>
    <w:rsid w:val="36EE59D9"/>
    <w:rsid w:val="36F56D67"/>
    <w:rsid w:val="36F62AE0"/>
    <w:rsid w:val="36FD3E6E"/>
    <w:rsid w:val="370B658B"/>
    <w:rsid w:val="37272C99"/>
    <w:rsid w:val="372F0988"/>
    <w:rsid w:val="375021F0"/>
    <w:rsid w:val="3757290F"/>
    <w:rsid w:val="37607F59"/>
    <w:rsid w:val="376B0DD8"/>
    <w:rsid w:val="377406A3"/>
    <w:rsid w:val="379D6FCC"/>
    <w:rsid w:val="37B3277F"/>
    <w:rsid w:val="37BA536C"/>
    <w:rsid w:val="37D7646D"/>
    <w:rsid w:val="37DD15AA"/>
    <w:rsid w:val="37EE37B7"/>
    <w:rsid w:val="37EF6128"/>
    <w:rsid w:val="37F47DAF"/>
    <w:rsid w:val="37FE7E9E"/>
    <w:rsid w:val="380D598C"/>
    <w:rsid w:val="3814146F"/>
    <w:rsid w:val="381551E7"/>
    <w:rsid w:val="381A01DE"/>
    <w:rsid w:val="382316B2"/>
    <w:rsid w:val="382C33B7"/>
    <w:rsid w:val="383C09C6"/>
    <w:rsid w:val="383E473E"/>
    <w:rsid w:val="385176F1"/>
    <w:rsid w:val="38545D10"/>
    <w:rsid w:val="387B329C"/>
    <w:rsid w:val="3885236D"/>
    <w:rsid w:val="38912AC0"/>
    <w:rsid w:val="389425B0"/>
    <w:rsid w:val="38A04AB1"/>
    <w:rsid w:val="38A85352"/>
    <w:rsid w:val="38AE3672"/>
    <w:rsid w:val="38B13162"/>
    <w:rsid w:val="38B8629F"/>
    <w:rsid w:val="38BE0818"/>
    <w:rsid w:val="38C2711D"/>
    <w:rsid w:val="38D62BC9"/>
    <w:rsid w:val="38F8669B"/>
    <w:rsid w:val="39074B30"/>
    <w:rsid w:val="3908000B"/>
    <w:rsid w:val="39096AFA"/>
    <w:rsid w:val="39162FC5"/>
    <w:rsid w:val="392576AC"/>
    <w:rsid w:val="393022D9"/>
    <w:rsid w:val="39671A73"/>
    <w:rsid w:val="3967406D"/>
    <w:rsid w:val="39697599"/>
    <w:rsid w:val="39700927"/>
    <w:rsid w:val="398E0DAD"/>
    <w:rsid w:val="3995038E"/>
    <w:rsid w:val="3995213C"/>
    <w:rsid w:val="39972358"/>
    <w:rsid w:val="39B90520"/>
    <w:rsid w:val="39C8780C"/>
    <w:rsid w:val="39CD2122"/>
    <w:rsid w:val="39E41315"/>
    <w:rsid w:val="39F350B4"/>
    <w:rsid w:val="3A190FBF"/>
    <w:rsid w:val="3A2A31CC"/>
    <w:rsid w:val="3A3E0A25"/>
    <w:rsid w:val="3A540249"/>
    <w:rsid w:val="3A577D39"/>
    <w:rsid w:val="3A5C534F"/>
    <w:rsid w:val="3A60099C"/>
    <w:rsid w:val="3A606BEE"/>
    <w:rsid w:val="3A647D60"/>
    <w:rsid w:val="3A6D4E67"/>
    <w:rsid w:val="3A733407"/>
    <w:rsid w:val="3A79380C"/>
    <w:rsid w:val="3A7C154E"/>
    <w:rsid w:val="3A7E52C6"/>
    <w:rsid w:val="3A80103E"/>
    <w:rsid w:val="3A8A77C7"/>
    <w:rsid w:val="3AB807D8"/>
    <w:rsid w:val="3AC23405"/>
    <w:rsid w:val="3AC75562"/>
    <w:rsid w:val="3AD273C0"/>
    <w:rsid w:val="3AF235BE"/>
    <w:rsid w:val="3AFB6916"/>
    <w:rsid w:val="3AFD61EB"/>
    <w:rsid w:val="3B005CDB"/>
    <w:rsid w:val="3B111C96"/>
    <w:rsid w:val="3B11613A"/>
    <w:rsid w:val="3B247EB6"/>
    <w:rsid w:val="3B2777B1"/>
    <w:rsid w:val="3B451940"/>
    <w:rsid w:val="3B4B07C6"/>
    <w:rsid w:val="3B567FF1"/>
    <w:rsid w:val="3B5878C5"/>
    <w:rsid w:val="3B64626A"/>
    <w:rsid w:val="3B6A7363"/>
    <w:rsid w:val="3B7039C9"/>
    <w:rsid w:val="3B7D557D"/>
    <w:rsid w:val="3BA90120"/>
    <w:rsid w:val="3BB735F3"/>
    <w:rsid w:val="3BB865B6"/>
    <w:rsid w:val="3BC136BC"/>
    <w:rsid w:val="3BC44F5A"/>
    <w:rsid w:val="3BCC3E0F"/>
    <w:rsid w:val="3BF70E8C"/>
    <w:rsid w:val="3C000BEB"/>
    <w:rsid w:val="3C0812EB"/>
    <w:rsid w:val="3C095063"/>
    <w:rsid w:val="3C0D06AF"/>
    <w:rsid w:val="3C2B322B"/>
    <w:rsid w:val="3C373913"/>
    <w:rsid w:val="3C3814A4"/>
    <w:rsid w:val="3C447E49"/>
    <w:rsid w:val="3C53008C"/>
    <w:rsid w:val="3C544530"/>
    <w:rsid w:val="3C553E04"/>
    <w:rsid w:val="3C5A58BF"/>
    <w:rsid w:val="3C5F6A31"/>
    <w:rsid w:val="3C6127A9"/>
    <w:rsid w:val="3C681D8A"/>
    <w:rsid w:val="3C6E4EC6"/>
    <w:rsid w:val="3C793F97"/>
    <w:rsid w:val="3C8F5568"/>
    <w:rsid w:val="3CB925E5"/>
    <w:rsid w:val="3CC4358B"/>
    <w:rsid w:val="3CCA2A44"/>
    <w:rsid w:val="3CCD42E3"/>
    <w:rsid w:val="3CD70CBD"/>
    <w:rsid w:val="3CEC29BB"/>
    <w:rsid w:val="3CED6733"/>
    <w:rsid w:val="3CEF4259"/>
    <w:rsid w:val="3CF47AC1"/>
    <w:rsid w:val="3CF67395"/>
    <w:rsid w:val="3CF90C34"/>
    <w:rsid w:val="3D0C4E0B"/>
    <w:rsid w:val="3D0D2931"/>
    <w:rsid w:val="3D167A38"/>
    <w:rsid w:val="3D3B2FFA"/>
    <w:rsid w:val="3D491BBB"/>
    <w:rsid w:val="3D5B18EE"/>
    <w:rsid w:val="3D711112"/>
    <w:rsid w:val="3D762284"/>
    <w:rsid w:val="3D78424E"/>
    <w:rsid w:val="3D7B6CF2"/>
    <w:rsid w:val="3D7D7AB7"/>
    <w:rsid w:val="3D7E738B"/>
    <w:rsid w:val="3D8B460F"/>
    <w:rsid w:val="3D8F3346"/>
    <w:rsid w:val="3D9B7F3D"/>
    <w:rsid w:val="3DA212CB"/>
    <w:rsid w:val="3DC254CA"/>
    <w:rsid w:val="3DD35929"/>
    <w:rsid w:val="3DDD2303"/>
    <w:rsid w:val="3DE23DBE"/>
    <w:rsid w:val="3DF02037"/>
    <w:rsid w:val="3E043D34"/>
    <w:rsid w:val="3E077380"/>
    <w:rsid w:val="3E1D6BA4"/>
    <w:rsid w:val="3E2B12C1"/>
    <w:rsid w:val="3E5A1B7E"/>
    <w:rsid w:val="3EA3282A"/>
    <w:rsid w:val="3EB47508"/>
    <w:rsid w:val="3EB556A0"/>
    <w:rsid w:val="3EF75647"/>
    <w:rsid w:val="3F185CE9"/>
    <w:rsid w:val="3F1A4063"/>
    <w:rsid w:val="3F1E0E25"/>
    <w:rsid w:val="3F220667"/>
    <w:rsid w:val="3F3348D1"/>
    <w:rsid w:val="3F4A5777"/>
    <w:rsid w:val="3F7B5704"/>
    <w:rsid w:val="3FA4132B"/>
    <w:rsid w:val="3FE07E89"/>
    <w:rsid w:val="3FE756BB"/>
    <w:rsid w:val="3FFA719D"/>
    <w:rsid w:val="3FFF2A05"/>
    <w:rsid w:val="400E49F6"/>
    <w:rsid w:val="401077EA"/>
    <w:rsid w:val="402B37FA"/>
    <w:rsid w:val="402C30CE"/>
    <w:rsid w:val="4033445D"/>
    <w:rsid w:val="40354679"/>
    <w:rsid w:val="404B5C4A"/>
    <w:rsid w:val="40642868"/>
    <w:rsid w:val="40664832"/>
    <w:rsid w:val="40664C83"/>
    <w:rsid w:val="4077259B"/>
    <w:rsid w:val="40813AF9"/>
    <w:rsid w:val="40B76E3C"/>
    <w:rsid w:val="40C31C84"/>
    <w:rsid w:val="40C61775"/>
    <w:rsid w:val="40C81049"/>
    <w:rsid w:val="40D75730"/>
    <w:rsid w:val="40FE0F0E"/>
    <w:rsid w:val="40FE1C08"/>
    <w:rsid w:val="41241B61"/>
    <w:rsid w:val="41265D6F"/>
    <w:rsid w:val="41690521"/>
    <w:rsid w:val="416C40CA"/>
    <w:rsid w:val="416D1BF0"/>
    <w:rsid w:val="41700E5C"/>
    <w:rsid w:val="417411D1"/>
    <w:rsid w:val="417A4420"/>
    <w:rsid w:val="4191768D"/>
    <w:rsid w:val="41970A1B"/>
    <w:rsid w:val="419D24D5"/>
    <w:rsid w:val="41C537DA"/>
    <w:rsid w:val="41D43A1D"/>
    <w:rsid w:val="41D61E66"/>
    <w:rsid w:val="41D659E7"/>
    <w:rsid w:val="41DB2FFE"/>
    <w:rsid w:val="41E40104"/>
    <w:rsid w:val="420A743F"/>
    <w:rsid w:val="420C31B7"/>
    <w:rsid w:val="420F2CA7"/>
    <w:rsid w:val="42154762"/>
    <w:rsid w:val="42426BD9"/>
    <w:rsid w:val="42530DE6"/>
    <w:rsid w:val="426A33B0"/>
    <w:rsid w:val="42786A9F"/>
    <w:rsid w:val="427B20EB"/>
    <w:rsid w:val="4286040B"/>
    <w:rsid w:val="428611BC"/>
    <w:rsid w:val="42895FC6"/>
    <w:rsid w:val="42975177"/>
    <w:rsid w:val="42997141"/>
    <w:rsid w:val="429C278D"/>
    <w:rsid w:val="42A67168"/>
    <w:rsid w:val="42AD499A"/>
    <w:rsid w:val="42B06238"/>
    <w:rsid w:val="42B15B0D"/>
    <w:rsid w:val="42B51AA1"/>
    <w:rsid w:val="42B530EB"/>
    <w:rsid w:val="42C41CE4"/>
    <w:rsid w:val="42C97F05"/>
    <w:rsid w:val="42DA5063"/>
    <w:rsid w:val="42DB3696"/>
    <w:rsid w:val="42DF08CC"/>
    <w:rsid w:val="42E303BC"/>
    <w:rsid w:val="42E3216A"/>
    <w:rsid w:val="42E32FE6"/>
    <w:rsid w:val="42E433D1"/>
    <w:rsid w:val="42F00D2B"/>
    <w:rsid w:val="43087E22"/>
    <w:rsid w:val="430F11B1"/>
    <w:rsid w:val="431762B8"/>
    <w:rsid w:val="43183B56"/>
    <w:rsid w:val="4329772D"/>
    <w:rsid w:val="432F3601"/>
    <w:rsid w:val="433504EC"/>
    <w:rsid w:val="4339622E"/>
    <w:rsid w:val="436677F5"/>
    <w:rsid w:val="436808C1"/>
    <w:rsid w:val="437E617E"/>
    <w:rsid w:val="43860D47"/>
    <w:rsid w:val="4387343D"/>
    <w:rsid w:val="438A3A9C"/>
    <w:rsid w:val="43AD2778"/>
    <w:rsid w:val="43B23B1B"/>
    <w:rsid w:val="43CA50D8"/>
    <w:rsid w:val="43CE7979"/>
    <w:rsid w:val="43D917BF"/>
    <w:rsid w:val="43E51F12"/>
    <w:rsid w:val="43EA6480"/>
    <w:rsid w:val="440C56F0"/>
    <w:rsid w:val="443469F5"/>
    <w:rsid w:val="44416739"/>
    <w:rsid w:val="44620007"/>
    <w:rsid w:val="44670B79"/>
    <w:rsid w:val="446C2633"/>
    <w:rsid w:val="446E0159"/>
    <w:rsid w:val="447A3AF6"/>
    <w:rsid w:val="447A4D50"/>
    <w:rsid w:val="447C2876"/>
    <w:rsid w:val="4487121B"/>
    <w:rsid w:val="44BC7116"/>
    <w:rsid w:val="44CD4E80"/>
    <w:rsid w:val="44F22EB0"/>
    <w:rsid w:val="44F93EC7"/>
    <w:rsid w:val="44FF0DB1"/>
    <w:rsid w:val="450A282F"/>
    <w:rsid w:val="450A60D4"/>
    <w:rsid w:val="4513485D"/>
    <w:rsid w:val="451A3E3D"/>
    <w:rsid w:val="45232CF2"/>
    <w:rsid w:val="453F5652"/>
    <w:rsid w:val="4545710C"/>
    <w:rsid w:val="454964D0"/>
    <w:rsid w:val="4550160D"/>
    <w:rsid w:val="45513D03"/>
    <w:rsid w:val="458C7B99"/>
    <w:rsid w:val="459A6243"/>
    <w:rsid w:val="45A57BAB"/>
    <w:rsid w:val="45BB117C"/>
    <w:rsid w:val="45BE0C6C"/>
    <w:rsid w:val="45CF69D6"/>
    <w:rsid w:val="45FE550D"/>
    <w:rsid w:val="460074D7"/>
    <w:rsid w:val="46032B23"/>
    <w:rsid w:val="461E170B"/>
    <w:rsid w:val="462431C5"/>
    <w:rsid w:val="462B6129"/>
    <w:rsid w:val="46625A9C"/>
    <w:rsid w:val="466510E8"/>
    <w:rsid w:val="468679DC"/>
    <w:rsid w:val="4691012F"/>
    <w:rsid w:val="46A71700"/>
    <w:rsid w:val="46B1432D"/>
    <w:rsid w:val="46BB51AC"/>
    <w:rsid w:val="46C2478C"/>
    <w:rsid w:val="46C6427C"/>
    <w:rsid w:val="46C80175"/>
    <w:rsid w:val="46D02A05"/>
    <w:rsid w:val="46DA1AD6"/>
    <w:rsid w:val="46DB4B99"/>
    <w:rsid w:val="46EA4B04"/>
    <w:rsid w:val="46F942D0"/>
    <w:rsid w:val="46FE3A16"/>
    <w:rsid w:val="47217705"/>
    <w:rsid w:val="47264D1B"/>
    <w:rsid w:val="4729480B"/>
    <w:rsid w:val="472F1E22"/>
    <w:rsid w:val="47346C47"/>
    <w:rsid w:val="47354F5E"/>
    <w:rsid w:val="474927B8"/>
    <w:rsid w:val="474D22A8"/>
    <w:rsid w:val="47543636"/>
    <w:rsid w:val="47590C4D"/>
    <w:rsid w:val="4770243A"/>
    <w:rsid w:val="477932D0"/>
    <w:rsid w:val="47941C85"/>
    <w:rsid w:val="47990E08"/>
    <w:rsid w:val="479E6FA7"/>
    <w:rsid w:val="47B75562"/>
    <w:rsid w:val="47E32C0C"/>
    <w:rsid w:val="47F92430"/>
    <w:rsid w:val="47FB7F56"/>
    <w:rsid w:val="480B1886"/>
    <w:rsid w:val="480C5CBF"/>
    <w:rsid w:val="48174664"/>
    <w:rsid w:val="48345216"/>
    <w:rsid w:val="48385E14"/>
    <w:rsid w:val="483A3B0D"/>
    <w:rsid w:val="4845777A"/>
    <w:rsid w:val="48645AFB"/>
    <w:rsid w:val="486C0E54"/>
    <w:rsid w:val="486F624E"/>
    <w:rsid w:val="4871646A"/>
    <w:rsid w:val="487F0B87"/>
    <w:rsid w:val="48BB1D99"/>
    <w:rsid w:val="48D569F9"/>
    <w:rsid w:val="48E1714C"/>
    <w:rsid w:val="48EE3617"/>
    <w:rsid w:val="48FC21D7"/>
    <w:rsid w:val="49044BE8"/>
    <w:rsid w:val="49153299"/>
    <w:rsid w:val="491D214E"/>
    <w:rsid w:val="491F2BC5"/>
    <w:rsid w:val="49227764"/>
    <w:rsid w:val="49291190"/>
    <w:rsid w:val="493C25D4"/>
    <w:rsid w:val="494A1392"/>
    <w:rsid w:val="494E2307"/>
    <w:rsid w:val="49543DC1"/>
    <w:rsid w:val="49574A79"/>
    <w:rsid w:val="49656C92"/>
    <w:rsid w:val="498B70B7"/>
    <w:rsid w:val="498E0956"/>
    <w:rsid w:val="49A34401"/>
    <w:rsid w:val="49AA39E1"/>
    <w:rsid w:val="49B4660E"/>
    <w:rsid w:val="49C56A6D"/>
    <w:rsid w:val="49E05655"/>
    <w:rsid w:val="49EF3AEA"/>
    <w:rsid w:val="49F24201"/>
    <w:rsid w:val="49F7474D"/>
    <w:rsid w:val="49FE5ADB"/>
    <w:rsid w:val="4A0A26D2"/>
    <w:rsid w:val="4A3E237C"/>
    <w:rsid w:val="4A4A2ACF"/>
    <w:rsid w:val="4A4A6F73"/>
    <w:rsid w:val="4A4F4589"/>
    <w:rsid w:val="4A745D9D"/>
    <w:rsid w:val="4A7F7B63"/>
    <w:rsid w:val="4A8978D5"/>
    <w:rsid w:val="4A8B6CBC"/>
    <w:rsid w:val="4A9B332A"/>
    <w:rsid w:val="4AA93C99"/>
    <w:rsid w:val="4AB20F2B"/>
    <w:rsid w:val="4ABA40F8"/>
    <w:rsid w:val="4AC72371"/>
    <w:rsid w:val="4ADF3B5F"/>
    <w:rsid w:val="4AE45E3B"/>
    <w:rsid w:val="4AE72A13"/>
    <w:rsid w:val="4AF64A04"/>
    <w:rsid w:val="4B04003D"/>
    <w:rsid w:val="4B0C4228"/>
    <w:rsid w:val="4B1F3F5B"/>
    <w:rsid w:val="4B221C9D"/>
    <w:rsid w:val="4B425E9C"/>
    <w:rsid w:val="4B4439C2"/>
    <w:rsid w:val="4B4E4840"/>
    <w:rsid w:val="4B517E8D"/>
    <w:rsid w:val="4B58121B"/>
    <w:rsid w:val="4B5A0EBE"/>
    <w:rsid w:val="4B6034AB"/>
    <w:rsid w:val="4B62209A"/>
    <w:rsid w:val="4B6A5537"/>
    <w:rsid w:val="4B6B6076"/>
    <w:rsid w:val="4B71239F"/>
    <w:rsid w:val="4B895879"/>
    <w:rsid w:val="4B8E2E8F"/>
    <w:rsid w:val="4B92297F"/>
    <w:rsid w:val="4BA32DDE"/>
    <w:rsid w:val="4BAF3531"/>
    <w:rsid w:val="4BBA1ED6"/>
    <w:rsid w:val="4BBD40F2"/>
    <w:rsid w:val="4BD20FCE"/>
    <w:rsid w:val="4BD50ABE"/>
    <w:rsid w:val="4BE807F1"/>
    <w:rsid w:val="4BE86A43"/>
    <w:rsid w:val="4BF4363A"/>
    <w:rsid w:val="4BFF5B3B"/>
    <w:rsid w:val="4C1635B0"/>
    <w:rsid w:val="4C2A2BB8"/>
    <w:rsid w:val="4C2D08FA"/>
    <w:rsid w:val="4C416153"/>
    <w:rsid w:val="4C675BBA"/>
    <w:rsid w:val="4C7958ED"/>
    <w:rsid w:val="4C910E89"/>
    <w:rsid w:val="4C975D73"/>
    <w:rsid w:val="4C995F8F"/>
    <w:rsid w:val="4CA516A4"/>
    <w:rsid w:val="4CA54934"/>
    <w:rsid w:val="4CAA1871"/>
    <w:rsid w:val="4CC669AF"/>
    <w:rsid w:val="4CC90623"/>
    <w:rsid w:val="4CD945DE"/>
    <w:rsid w:val="4CEC60BF"/>
    <w:rsid w:val="4CED451C"/>
    <w:rsid w:val="4CFD651E"/>
    <w:rsid w:val="4D023B34"/>
    <w:rsid w:val="4D054BD9"/>
    <w:rsid w:val="4D07114B"/>
    <w:rsid w:val="4D111242"/>
    <w:rsid w:val="4D1B0752"/>
    <w:rsid w:val="4D307839"/>
    <w:rsid w:val="4D4759EB"/>
    <w:rsid w:val="4D495A2D"/>
    <w:rsid w:val="4D5A571F"/>
    <w:rsid w:val="4D7D31BB"/>
    <w:rsid w:val="4D8F30F2"/>
    <w:rsid w:val="4DB27309"/>
    <w:rsid w:val="4DC31516"/>
    <w:rsid w:val="4DC82688"/>
    <w:rsid w:val="4DD92AE7"/>
    <w:rsid w:val="4DF416CF"/>
    <w:rsid w:val="4DF71F15"/>
    <w:rsid w:val="4E0336C0"/>
    <w:rsid w:val="4E0F02B7"/>
    <w:rsid w:val="4E125FF9"/>
    <w:rsid w:val="4E141D71"/>
    <w:rsid w:val="4E233D62"/>
    <w:rsid w:val="4E261AA5"/>
    <w:rsid w:val="4E2B2C17"/>
    <w:rsid w:val="4E353A96"/>
    <w:rsid w:val="4E4168DE"/>
    <w:rsid w:val="4E546612"/>
    <w:rsid w:val="4E5959D6"/>
    <w:rsid w:val="4E604FB7"/>
    <w:rsid w:val="4E6F51FA"/>
    <w:rsid w:val="4E7B53ED"/>
    <w:rsid w:val="4E8011B5"/>
    <w:rsid w:val="4E9B7D9D"/>
    <w:rsid w:val="4E9E163B"/>
    <w:rsid w:val="4EA02117"/>
    <w:rsid w:val="4EA127EF"/>
    <w:rsid w:val="4EA12ED9"/>
    <w:rsid w:val="4EB726FD"/>
    <w:rsid w:val="4ED27537"/>
    <w:rsid w:val="4ED35788"/>
    <w:rsid w:val="4ED908C5"/>
    <w:rsid w:val="4EDD6607"/>
    <w:rsid w:val="4F1162B1"/>
    <w:rsid w:val="4F440434"/>
    <w:rsid w:val="4F572329"/>
    <w:rsid w:val="4F5B1A36"/>
    <w:rsid w:val="4F6463E1"/>
    <w:rsid w:val="4F7A3E56"/>
    <w:rsid w:val="4F7C7BCE"/>
    <w:rsid w:val="4F840831"/>
    <w:rsid w:val="4F860A4D"/>
    <w:rsid w:val="4FAD7940"/>
    <w:rsid w:val="4FD35314"/>
    <w:rsid w:val="4FD670CA"/>
    <w:rsid w:val="4FE6773D"/>
    <w:rsid w:val="4FE87012"/>
    <w:rsid w:val="4FF37764"/>
    <w:rsid w:val="4FF70CEB"/>
    <w:rsid w:val="4FFF6109"/>
    <w:rsid w:val="50086AA3"/>
    <w:rsid w:val="5020178E"/>
    <w:rsid w:val="503009B9"/>
    <w:rsid w:val="50414974"/>
    <w:rsid w:val="5043249A"/>
    <w:rsid w:val="50441F68"/>
    <w:rsid w:val="50463D38"/>
    <w:rsid w:val="50616DC4"/>
    <w:rsid w:val="506863A4"/>
    <w:rsid w:val="506D40B9"/>
    <w:rsid w:val="50715259"/>
    <w:rsid w:val="507C59AC"/>
    <w:rsid w:val="50811214"/>
    <w:rsid w:val="5099030C"/>
    <w:rsid w:val="50A218B6"/>
    <w:rsid w:val="50A66CDE"/>
    <w:rsid w:val="50AD6D7F"/>
    <w:rsid w:val="50AE54F4"/>
    <w:rsid w:val="50B52C6C"/>
    <w:rsid w:val="50C01D3C"/>
    <w:rsid w:val="50CD6207"/>
    <w:rsid w:val="50D4246D"/>
    <w:rsid w:val="50F1639A"/>
    <w:rsid w:val="51004D18"/>
    <w:rsid w:val="510460CD"/>
    <w:rsid w:val="510734C7"/>
    <w:rsid w:val="510C6D30"/>
    <w:rsid w:val="511624B4"/>
    <w:rsid w:val="511B3417"/>
    <w:rsid w:val="512E314A"/>
    <w:rsid w:val="513719A2"/>
    <w:rsid w:val="51385D77"/>
    <w:rsid w:val="513C35A6"/>
    <w:rsid w:val="515B7CB7"/>
    <w:rsid w:val="51703763"/>
    <w:rsid w:val="51965F7A"/>
    <w:rsid w:val="51B7313F"/>
    <w:rsid w:val="52045C59"/>
    <w:rsid w:val="5217598C"/>
    <w:rsid w:val="522E0F28"/>
    <w:rsid w:val="52412A09"/>
    <w:rsid w:val="524501AB"/>
    <w:rsid w:val="524D5852"/>
    <w:rsid w:val="524E3378"/>
    <w:rsid w:val="525F10E1"/>
    <w:rsid w:val="5264494A"/>
    <w:rsid w:val="52972F71"/>
    <w:rsid w:val="52992845"/>
    <w:rsid w:val="52A336C4"/>
    <w:rsid w:val="52A64F62"/>
    <w:rsid w:val="52BE22AC"/>
    <w:rsid w:val="52CA50F4"/>
    <w:rsid w:val="52D03D8D"/>
    <w:rsid w:val="52EC6E19"/>
    <w:rsid w:val="52EF06B7"/>
    <w:rsid w:val="52FE08FA"/>
    <w:rsid w:val="531B14AC"/>
    <w:rsid w:val="5325057D"/>
    <w:rsid w:val="532D11DF"/>
    <w:rsid w:val="534B3DA8"/>
    <w:rsid w:val="53514ECE"/>
    <w:rsid w:val="53560736"/>
    <w:rsid w:val="536410A5"/>
    <w:rsid w:val="53894668"/>
    <w:rsid w:val="53C02053"/>
    <w:rsid w:val="53C35F16"/>
    <w:rsid w:val="53C4216D"/>
    <w:rsid w:val="53CE4770"/>
    <w:rsid w:val="53CF0A38"/>
    <w:rsid w:val="53E2021C"/>
    <w:rsid w:val="53EC2E48"/>
    <w:rsid w:val="53FD6E04"/>
    <w:rsid w:val="53FF0DCE"/>
    <w:rsid w:val="540006A2"/>
    <w:rsid w:val="541A5C08"/>
    <w:rsid w:val="542B7CA6"/>
    <w:rsid w:val="54413194"/>
    <w:rsid w:val="545A24A8"/>
    <w:rsid w:val="545F361A"/>
    <w:rsid w:val="546724CF"/>
    <w:rsid w:val="5479292E"/>
    <w:rsid w:val="547C241E"/>
    <w:rsid w:val="547F3CBD"/>
    <w:rsid w:val="54870688"/>
    <w:rsid w:val="548D63DA"/>
    <w:rsid w:val="549F610D"/>
    <w:rsid w:val="54AD639B"/>
    <w:rsid w:val="54B03E76"/>
    <w:rsid w:val="54D67D81"/>
    <w:rsid w:val="54DE6C35"/>
    <w:rsid w:val="54E029AD"/>
    <w:rsid w:val="54E56216"/>
    <w:rsid w:val="5511700B"/>
    <w:rsid w:val="55175CA3"/>
    <w:rsid w:val="55207F80"/>
    <w:rsid w:val="55264138"/>
    <w:rsid w:val="55306D65"/>
    <w:rsid w:val="55346855"/>
    <w:rsid w:val="55456CB4"/>
    <w:rsid w:val="55482300"/>
    <w:rsid w:val="554C3B9F"/>
    <w:rsid w:val="55546EF7"/>
    <w:rsid w:val="55562CA3"/>
    <w:rsid w:val="55575E7C"/>
    <w:rsid w:val="555B0286"/>
    <w:rsid w:val="55683492"/>
    <w:rsid w:val="556A6812"/>
    <w:rsid w:val="556B321E"/>
    <w:rsid w:val="558275C0"/>
    <w:rsid w:val="55A752C6"/>
    <w:rsid w:val="55B1434A"/>
    <w:rsid w:val="55C0633B"/>
    <w:rsid w:val="55C67DF5"/>
    <w:rsid w:val="55CE6CAA"/>
    <w:rsid w:val="55D3606E"/>
    <w:rsid w:val="55D83684"/>
    <w:rsid w:val="55E55DA1"/>
    <w:rsid w:val="55EC7130"/>
    <w:rsid w:val="55F3226C"/>
    <w:rsid w:val="55F45FE4"/>
    <w:rsid w:val="56102E1E"/>
    <w:rsid w:val="56130B60"/>
    <w:rsid w:val="561A09E9"/>
    <w:rsid w:val="561F12B3"/>
    <w:rsid w:val="5632548A"/>
    <w:rsid w:val="56486A5C"/>
    <w:rsid w:val="56576C9F"/>
    <w:rsid w:val="5661367A"/>
    <w:rsid w:val="56713456"/>
    <w:rsid w:val="567710EF"/>
    <w:rsid w:val="56847368"/>
    <w:rsid w:val="568E01E7"/>
    <w:rsid w:val="56A143BE"/>
    <w:rsid w:val="56BF4844"/>
    <w:rsid w:val="56E322E1"/>
    <w:rsid w:val="56EB5639"/>
    <w:rsid w:val="56F269C8"/>
    <w:rsid w:val="56FB756F"/>
    <w:rsid w:val="570D3802"/>
    <w:rsid w:val="57144B90"/>
    <w:rsid w:val="57256D9D"/>
    <w:rsid w:val="57362D58"/>
    <w:rsid w:val="57364B06"/>
    <w:rsid w:val="574A6804"/>
    <w:rsid w:val="574D00A2"/>
    <w:rsid w:val="57607DD5"/>
    <w:rsid w:val="57721714"/>
    <w:rsid w:val="57773417"/>
    <w:rsid w:val="577E200A"/>
    <w:rsid w:val="5789732C"/>
    <w:rsid w:val="57911D3D"/>
    <w:rsid w:val="57A75A04"/>
    <w:rsid w:val="57AE6D93"/>
    <w:rsid w:val="57B1418D"/>
    <w:rsid w:val="57CF2865"/>
    <w:rsid w:val="57CF6D09"/>
    <w:rsid w:val="57D533EA"/>
    <w:rsid w:val="57E75E01"/>
    <w:rsid w:val="57F4740D"/>
    <w:rsid w:val="580A1AEF"/>
    <w:rsid w:val="580B6F63"/>
    <w:rsid w:val="58474AF1"/>
    <w:rsid w:val="58490869"/>
    <w:rsid w:val="58823D7B"/>
    <w:rsid w:val="589D0BB5"/>
    <w:rsid w:val="58A56CFB"/>
    <w:rsid w:val="58BA1767"/>
    <w:rsid w:val="58BA52C3"/>
    <w:rsid w:val="58BF0568"/>
    <w:rsid w:val="58C44394"/>
    <w:rsid w:val="58D82BC7"/>
    <w:rsid w:val="58EA2A7B"/>
    <w:rsid w:val="58F702C5"/>
    <w:rsid w:val="590824D3"/>
    <w:rsid w:val="59146CAD"/>
    <w:rsid w:val="59162E41"/>
    <w:rsid w:val="591946E0"/>
    <w:rsid w:val="592320C4"/>
    <w:rsid w:val="59527BF2"/>
    <w:rsid w:val="59575208"/>
    <w:rsid w:val="59726550"/>
    <w:rsid w:val="597A1831"/>
    <w:rsid w:val="598B7F46"/>
    <w:rsid w:val="598D0C2A"/>
    <w:rsid w:val="59A246D5"/>
    <w:rsid w:val="59BD71FE"/>
    <w:rsid w:val="59C12681"/>
    <w:rsid w:val="59CA7788"/>
    <w:rsid w:val="59CB0374"/>
    <w:rsid w:val="59DB3743"/>
    <w:rsid w:val="59E20F76"/>
    <w:rsid w:val="59F23246"/>
    <w:rsid w:val="59F91E1B"/>
    <w:rsid w:val="5A137381"/>
    <w:rsid w:val="5A5359CF"/>
    <w:rsid w:val="5A700A66"/>
    <w:rsid w:val="5A7122F9"/>
    <w:rsid w:val="5A783688"/>
    <w:rsid w:val="5A7B0A82"/>
    <w:rsid w:val="5A8E07B6"/>
    <w:rsid w:val="5A93401E"/>
    <w:rsid w:val="5AA75D1B"/>
    <w:rsid w:val="5AA93841"/>
    <w:rsid w:val="5AC32B55"/>
    <w:rsid w:val="5ACD0EF5"/>
    <w:rsid w:val="5AD85ED5"/>
    <w:rsid w:val="5ADE798F"/>
    <w:rsid w:val="5ADF3707"/>
    <w:rsid w:val="5AE92129"/>
    <w:rsid w:val="5AEE394A"/>
    <w:rsid w:val="5AF22BC6"/>
    <w:rsid w:val="5AF30F60"/>
    <w:rsid w:val="5AF669C0"/>
    <w:rsid w:val="5B0647F0"/>
    <w:rsid w:val="5B092532"/>
    <w:rsid w:val="5B174C4F"/>
    <w:rsid w:val="5B270145"/>
    <w:rsid w:val="5B372BFB"/>
    <w:rsid w:val="5B3A6B8F"/>
    <w:rsid w:val="5B5639C9"/>
    <w:rsid w:val="5B71687D"/>
    <w:rsid w:val="5B7A6F8C"/>
    <w:rsid w:val="5B7E766A"/>
    <w:rsid w:val="5B7F47D5"/>
    <w:rsid w:val="5B8B1199"/>
    <w:rsid w:val="5B922527"/>
    <w:rsid w:val="5BA069F2"/>
    <w:rsid w:val="5BB16E51"/>
    <w:rsid w:val="5BB73D3C"/>
    <w:rsid w:val="5BBB7CD0"/>
    <w:rsid w:val="5BCA6B10"/>
    <w:rsid w:val="5BCA7F13"/>
    <w:rsid w:val="5BD20B76"/>
    <w:rsid w:val="5BED59B0"/>
    <w:rsid w:val="5BEF1728"/>
    <w:rsid w:val="5BFB1B82"/>
    <w:rsid w:val="5BFE7BBD"/>
    <w:rsid w:val="5C0C22DA"/>
    <w:rsid w:val="5C1178F0"/>
    <w:rsid w:val="5C2C472A"/>
    <w:rsid w:val="5C337099"/>
    <w:rsid w:val="5C34538D"/>
    <w:rsid w:val="5C484BDD"/>
    <w:rsid w:val="5C5A1297"/>
    <w:rsid w:val="5C643663"/>
    <w:rsid w:val="5C6C5EDB"/>
    <w:rsid w:val="5C7577D4"/>
    <w:rsid w:val="5C8956D8"/>
    <w:rsid w:val="5C8B76A2"/>
    <w:rsid w:val="5C9A5B38"/>
    <w:rsid w:val="5C9A78E6"/>
    <w:rsid w:val="5CA644DC"/>
    <w:rsid w:val="5CB260AA"/>
    <w:rsid w:val="5CB27854"/>
    <w:rsid w:val="5CDA23D8"/>
    <w:rsid w:val="5CE310D8"/>
    <w:rsid w:val="5CFA4828"/>
    <w:rsid w:val="5D016EBB"/>
    <w:rsid w:val="5D0F776E"/>
    <w:rsid w:val="5D521F6E"/>
    <w:rsid w:val="5D5738A1"/>
    <w:rsid w:val="5D647EF4"/>
    <w:rsid w:val="5D6972B8"/>
    <w:rsid w:val="5D7E0FB5"/>
    <w:rsid w:val="5D8B5480"/>
    <w:rsid w:val="5D8F4C7D"/>
    <w:rsid w:val="5D9C143B"/>
    <w:rsid w:val="5DA327CA"/>
    <w:rsid w:val="5DA779D9"/>
    <w:rsid w:val="5DAC665A"/>
    <w:rsid w:val="5DAF59B0"/>
    <w:rsid w:val="5DC10EA2"/>
    <w:rsid w:val="5DC41659"/>
    <w:rsid w:val="5DCB3ACF"/>
    <w:rsid w:val="5DCD7847"/>
    <w:rsid w:val="5DDB1F64"/>
    <w:rsid w:val="5DE16CBE"/>
    <w:rsid w:val="5DEC7A2A"/>
    <w:rsid w:val="5DFD05EA"/>
    <w:rsid w:val="5E1611EE"/>
    <w:rsid w:val="5E196F30"/>
    <w:rsid w:val="5E225DE5"/>
    <w:rsid w:val="5E3272FF"/>
    <w:rsid w:val="5E3E0745"/>
    <w:rsid w:val="5E914D18"/>
    <w:rsid w:val="5EA42C9D"/>
    <w:rsid w:val="5EA507C4"/>
    <w:rsid w:val="5EAE7678"/>
    <w:rsid w:val="5EB04382"/>
    <w:rsid w:val="5EB6477F"/>
    <w:rsid w:val="5EBB7FE7"/>
    <w:rsid w:val="5EDF21E5"/>
    <w:rsid w:val="5EF17565"/>
    <w:rsid w:val="5EFA28BD"/>
    <w:rsid w:val="5F0F018F"/>
    <w:rsid w:val="5F1C2834"/>
    <w:rsid w:val="5F1E7204"/>
    <w:rsid w:val="5F1F1D16"/>
    <w:rsid w:val="5F2E6A0B"/>
    <w:rsid w:val="5F357D99"/>
    <w:rsid w:val="5F41229A"/>
    <w:rsid w:val="5F4E49B7"/>
    <w:rsid w:val="5F5F4E16"/>
    <w:rsid w:val="5F68008D"/>
    <w:rsid w:val="5F845B87"/>
    <w:rsid w:val="5F8605F5"/>
    <w:rsid w:val="5F950838"/>
    <w:rsid w:val="5F9E593F"/>
    <w:rsid w:val="5FA665A1"/>
    <w:rsid w:val="5FB23198"/>
    <w:rsid w:val="5FC30F01"/>
    <w:rsid w:val="5FD255E8"/>
    <w:rsid w:val="5FD96977"/>
    <w:rsid w:val="5FDA449D"/>
    <w:rsid w:val="5FE315A4"/>
    <w:rsid w:val="5FFC2665"/>
    <w:rsid w:val="60250737"/>
    <w:rsid w:val="602D281F"/>
    <w:rsid w:val="603718EF"/>
    <w:rsid w:val="60433DF0"/>
    <w:rsid w:val="604D2EC1"/>
    <w:rsid w:val="605E50CE"/>
    <w:rsid w:val="6062696C"/>
    <w:rsid w:val="607448F1"/>
    <w:rsid w:val="60791251"/>
    <w:rsid w:val="607E751E"/>
    <w:rsid w:val="60AE1BB1"/>
    <w:rsid w:val="60B01A3A"/>
    <w:rsid w:val="60D1523C"/>
    <w:rsid w:val="60D61108"/>
    <w:rsid w:val="60EC1D75"/>
    <w:rsid w:val="60F0521D"/>
    <w:rsid w:val="60FC0949"/>
    <w:rsid w:val="61137C66"/>
    <w:rsid w:val="61445B10"/>
    <w:rsid w:val="61606FA1"/>
    <w:rsid w:val="61630BEE"/>
    <w:rsid w:val="618B3CA1"/>
    <w:rsid w:val="618E3791"/>
    <w:rsid w:val="618E553F"/>
    <w:rsid w:val="61972646"/>
    <w:rsid w:val="61BF394A"/>
    <w:rsid w:val="61CF0031"/>
    <w:rsid w:val="61E433B1"/>
    <w:rsid w:val="620A19A7"/>
    <w:rsid w:val="620D0B5A"/>
    <w:rsid w:val="621243C2"/>
    <w:rsid w:val="621912AD"/>
    <w:rsid w:val="62304E3C"/>
    <w:rsid w:val="623A1223"/>
    <w:rsid w:val="623E0D13"/>
    <w:rsid w:val="624502F4"/>
    <w:rsid w:val="62764951"/>
    <w:rsid w:val="627E3805"/>
    <w:rsid w:val="6291178B"/>
    <w:rsid w:val="62970423"/>
    <w:rsid w:val="62976675"/>
    <w:rsid w:val="62996FF1"/>
    <w:rsid w:val="62BD60DC"/>
    <w:rsid w:val="62C52956"/>
    <w:rsid w:val="62E55633"/>
    <w:rsid w:val="631321A0"/>
    <w:rsid w:val="632223E3"/>
    <w:rsid w:val="63260125"/>
    <w:rsid w:val="63302D52"/>
    <w:rsid w:val="63400ABB"/>
    <w:rsid w:val="63416D0D"/>
    <w:rsid w:val="635602DE"/>
    <w:rsid w:val="63585E05"/>
    <w:rsid w:val="636447A9"/>
    <w:rsid w:val="636649C5"/>
    <w:rsid w:val="636B6377"/>
    <w:rsid w:val="6372336A"/>
    <w:rsid w:val="6377272F"/>
    <w:rsid w:val="637D3ABD"/>
    <w:rsid w:val="63822E81"/>
    <w:rsid w:val="6388493C"/>
    <w:rsid w:val="63A31776"/>
    <w:rsid w:val="63A85104"/>
    <w:rsid w:val="63AE3C76"/>
    <w:rsid w:val="63B3128D"/>
    <w:rsid w:val="63BA4E72"/>
    <w:rsid w:val="63E44E96"/>
    <w:rsid w:val="63E458EA"/>
    <w:rsid w:val="63EA73A4"/>
    <w:rsid w:val="63EB6C79"/>
    <w:rsid w:val="63EE0517"/>
    <w:rsid w:val="63F0603D"/>
    <w:rsid w:val="64032214"/>
    <w:rsid w:val="64033FC2"/>
    <w:rsid w:val="64085A7D"/>
    <w:rsid w:val="64095351"/>
    <w:rsid w:val="643814E6"/>
    <w:rsid w:val="64394B9A"/>
    <w:rsid w:val="6449399F"/>
    <w:rsid w:val="64542A70"/>
    <w:rsid w:val="64633285"/>
    <w:rsid w:val="64680AA0"/>
    <w:rsid w:val="64794284"/>
    <w:rsid w:val="64813139"/>
    <w:rsid w:val="648D5F82"/>
    <w:rsid w:val="64990483"/>
    <w:rsid w:val="649B069F"/>
    <w:rsid w:val="649C62B2"/>
    <w:rsid w:val="649E0BD2"/>
    <w:rsid w:val="64B259E8"/>
    <w:rsid w:val="64B33C3A"/>
    <w:rsid w:val="64B41760"/>
    <w:rsid w:val="64B61035"/>
    <w:rsid w:val="64C54D8A"/>
    <w:rsid w:val="64CA0F84"/>
    <w:rsid w:val="64CF0348"/>
    <w:rsid w:val="650A75D2"/>
    <w:rsid w:val="651D10B4"/>
    <w:rsid w:val="65293EFC"/>
    <w:rsid w:val="652C12F7"/>
    <w:rsid w:val="652E32C1"/>
    <w:rsid w:val="6530528B"/>
    <w:rsid w:val="6532281F"/>
    <w:rsid w:val="654143F4"/>
    <w:rsid w:val="65476131"/>
    <w:rsid w:val="656942F9"/>
    <w:rsid w:val="657C227E"/>
    <w:rsid w:val="65847385"/>
    <w:rsid w:val="659C4368"/>
    <w:rsid w:val="65BF660F"/>
    <w:rsid w:val="65C129C2"/>
    <w:rsid w:val="65DA0B0C"/>
    <w:rsid w:val="65DB7C52"/>
    <w:rsid w:val="65E10333"/>
    <w:rsid w:val="65EB11B2"/>
    <w:rsid w:val="65EB2F60"/>
    <w:rsid w:val="661A3845"/>
    <w:rsid w:val="661B4993"/>
    <w:rsid w:val="6626043C"/>
    <w:rsid w:val="6632293D"/>
    <w:rsid w:val="66342B59"/>
    <w:rsid w:val="66507267"/>
    <w:rsid w:val="66553ED3"/>
    <w:rsid w:val="665B07E2"/>
    <w:rsid w:val="66613222"/>
    <w:rsid w:val="66794A10"/>
    <w:rsid w:val="66A7157D"/>
    <w:rsid w:val="66B27F22"/>
    <w:rsid w:val="66B43C9A"/>
    <w:rsid w:val="66C8504F"/>
    <w:rsid w:val="66DA41AF"/>
    <w:rsid w:val="66ED2D08"/>
    <w:rsid w:val="66FE4F15"/>
    <w:rsid w:val="67140294"/>
    <w:rsid w:val="67292AA1"/>
    <w:rsid w:val="672C55DE"/>
    <w:rsid w:val="672F1572"/>
    <w:rsid w:val="673D69D3"/>
    <w:rsid w:val="673E5311"/>
    <w:rsid w:val="67543564"/>
    <w:rsid w:val="67571DA6"/>
    <w:rsid w:val="676A25AA"/>
    <w:rsid w:val="676F196F"/>
    <w:rsid w:val="677376B1"/>
    <w:rsid w:val="67977A23"/>
    <w:rsid w:val="679F4002"/>
    <w:rsid w:val="67BA0E3C"/>
    <w:rsid w:val="67C714E8"/>
    <w:rsid w:val="67F3011E"/>
    <w:rsid w:val="67FB3202"/>
    <w:rsid w:val="67FB7E4E"/>
    <w:rsid w:val="67FD341E"/>
    <w:rsid w:val="683230C8"/>
    <w:rsid w:val="6841155D"/>
    <w:rsid w:val="68476448"/>
    <w:rsid w:val="688356D2"/>
    <w:rsid w:val="68876CC9"/>
    <w:rsid w:val="688D47A2"/>
    <w:rsid w:val="688F22C8"/>
    <w:rsid w:val="689A2A1B"/>
    <w:rsid w:val="68A044D6"/>
    <w:rsid w:val="68A42EEF"/>
    <w:rsid w:val="68A8338A"/>
    <w:rsid w:val="68AF64C7"/>
    <w:rsid w:val="68C83A2C"/>
    <w:rsid w:val="68C87588"/>
    <w:rsid w:val="68DC1286"/>
    <w:rsid w:val="68DC3034"/>
    <w:rsid w:val="690600B1"/>
    <w:rsid w:val="69124CA8"/>
    <w:rsid w:val="6931512E"/>
    <w:rsid w:val="69376B8A"/>
    <w:rsid w:val="69382960"/>
    <w:rsid w:val="69450BD9"/>
    <w:rsid w:val="695452C0"/>
    <w:rsid w:val="696C3AD2"/>
    <w:rsid w:val="69715E72"/>
    <w:rsid w:val="697668D2"/>
    <w:rsid w:val="698C2CAC"/>
    <w:rsid w:val="69913E1E"/>
    <w:rsid w:val="699833FF"/>
    <w:rsid w:val="69B1626F"/>
    <w:rsid w:val="69B47B0D"/>
    <w:rsid w:val="6A445335"/>
    <w:rsid w:val="6A527A52"/>
    <w:rsid w:val="6A5A4B58"/>
    <w:rsid w:val="6A605D46"/>
    <w:rsid w:val="6A70612A"/>
    <w:rsid w:val="6A815C41"/>
    <w:rsid w:val="6A890F99"/>
    <w:rsid w:val="6AAB53B4"/>
    <w:rsid w:val="6AAF6C52"/>
    <w:rsid w:val="6AE368FC"/>
    <w:rsid w:val="6AED777A"/>
    <w:rsid w:val="6AFE1987"/>
    <w:rsid w:val="6B2036AC"/>
    <w:rsid w:val="6B2111D2"/>
    <w:rsid w:val="6B286A04"/>
    <w:rsid w:val="6B317667"/>
    <w:rsid w:val="6B403D4E"/>
    <w:rsid w:val="6B4A24D7"/>
    <w:rsid w:val="6B4E7B4D"/>
    <w:rsid w:val="6B567D4A"/>
    <w:rsid w:val="6B607F4C"/>
    <w:rsid w:val="6B6712DB"/>
    <w:rsid w:val="6B674B73"/>
    <w:rsid w:val="6B7271A6"/>
    <w:rsid w:val="6B7B6B34"/>
    <w:rsid w:val="6B827EC3"/>
    <w:rsid w:val="6B99345E"/>
    <w:rsid w:val="6BAD2A66"/>
    <w:rsid w:val="6BB32772"/>
    <w:rsid w:val="6BCA186A"/>
    <w:rsid w:val="6BCC55E2"/>
    <w:rsid w:val="6BDF5315"/>
    <w:rsid w:val="6BE74F76"/>
    <w:rsid w:val="6BEC5C84"/>
    <w:rsid w:val="6C1D5E3D"/>
    <w:rsid w:val="6C2C6080"/>
    <w:rsid w:val="6C507FC1"/>
    <w:rsid w:val="6C68355C"/>
    <w:rsid w:val="6C735A5D"/>
    <w:rsid w:val="6C7672FB"/>
    <w:rsid w:val="6C7F08A6"/>
    <w:rsid w:val="6C865790"/>
    <w:rsid w:val="6C8B2DA7"/>
    <w:rsid w:val="6C9C3206"/>
    <w:rsid w:val="6CA75A70"/>
    <w:rsid w:val="6CAB3449"/>
    <w:rsid w:val="6CAE4CE7"/>
    <w:rsid w:val="6CB56076"/>
    <w:rsid w:val="6CEB7CE9"/>
    <w:rsid w:val="6CF46B9E"/>
    <w:rsid w:val="6CF92406"/>
    <w:rsid w:val="6D125276"/>
    <w:rsid w:val="6D1549D0"/>
    <w:rsid w:val="6D1833A0"/>
    <w:rsid w:val="6D192AA9"/>
    <w:rsid w:val="6D282E54"/>
    <w:rsid w:val="6D34343E"/>
    <w:rsid w:val="6D3B5B01"/>
    <w:rsid w:val="6D42779B"/>
    <w:rsid w:val="6D875C64"/>
    <w:rsid w:val="6D9C0FE4"/>
    <w:rsid w:val="6DA2484C"/>
    <w:rsid w:val="6DA305C4"/>
    <w:rsid w:val="6DA93E2C"/>
    <w:rsid w:val="6DAD4F9F"/>
    <w:rsid w:val="6DB225B5"/>
    <w:rsid w:val="6DB95988"/>
    <w:rsid w:val="6DC5678C"/>
    <w:rsid w:val="6DCA3DA3"/>
    <w:rsid w:val="6DCE3893"/>
    <w:rsid w:val="6DE9247B"/>
    <w:rsid w:val="6DF809A5"/>
    <w:rsid w:val="6E096679"/>
    <w:rsid w:val="6E11552E"/>
    <w:rsid w:val="6E184B0E"/>
    <w:rsid w:val="6E192634"/>
    <w:rsid w:val="6E1967BA"/>
    <w:rsid w:val="6E201C15"/>
    <w:rsid w:val="6E287290"/>
    <w:rsid w:val="6E405E13"/>
    <w:rsid w:val="6E447EB8"/>
    <w:rsid w:val="6E587601"/>
    <w:rsid w:val="6E69536A"/>
    <w:rsid w:val="6E781A51"/>
    <w:rsid w:val="6E7F06E9"/>
    <w:rsid w:val="6E8B38FA"/>
    <w:rsid w:val="6E971ED7"/>
    <w:rsid w:val="6E9A5523"/>
    <w:rsid w:val="6ED00F45"/>
    <w:rsid w:val="6ED547AD"/>
    <w:rsid w:val="6EDE7B06"/>
    <w:rsid w:val="6EE175F6"/>
    <w:rsid w:val="6EE3336E"/>
    <w:rsid w:val="6EEE586F"/>
    <w:rsid w:val="6EFA5D3A"/>
    <w:rsid w:val="6F1A6664"/>
    <w:rsid w:val="6F2D6397"/>
    <w:rsid w:val="6F2F0361"/>
    <w:rsid w:val="6F392F8E"/>
    <w:rsid w:val="6F411E43"/>
    <w:rsid w:val="6F457B85"/>
    <w:rsid w:val="6F4A4D7F"/>
    <w:rsid w:val="6F4B2CC1"/>
    <w:rsid w:val="6F547DC8"/>
    <w:rsid w:val="6F571666"/>
    <w:rsid w:val="6F6873CF"/>
    <w:rsid w:val="6F6A75EB"/>
    <w:rsid w:val="6F751AEC"/>
    <w:rsid w:val="6F800BBD"/>
    <w:rsid w:val="6F80296B"/>
    <w:rsid w:val="6F907CB4"/>
    <w:rsid w:val="6FA23218"/>
    <w:rsid w:val="6FA81EC2"/>
    <w:rsid w:val="6FAD74D8"/>
    <w:rsid w:val="6FC34F4E"/>
    <w:rsid w:val="6FC565D0"/>
    <w:rsid w:val="6FCE7B7A"/>
    <w:rsid w:val="6FF9096F"/>
    <w:rsid w:val="6FFE0CC2"/>
    <w:rsid w:val="700663FC"/>
    <w:rsid w:val="7007308C"/>
    <w:rsid w:val="70545BA6"/>
    <w:rsid w:val="705B6F34"/>
    <w:rsid w:val="705F6A24"/>
    <w:rsid w:val="707D50FC"/>
    <w:rsid w:val="708B5A6B"/>
    <w:rsid w:val="70983CE4"/>
    <w:rsid w:val="709B37D5"/>
    <w:rsid w:val="70AD5896"/>
    <w:rsid w:val="70D171F6"/>
    <w:rsid w:val="70E37655"/>
    <w:rsid w:val="70E64A50"/>
    <w:rsid w:val="70ED4030"/>
    <w:rsid w:val="70F03B20"/>
    <w:rsid w:val="70FA499F"/>
    <w:rsid w:val="71062B02"/>
    <w:rsid w:val="710B44B6"/>
    <w:rsid w:val="711710AD"/>
    <w:rsid w:val="71236291"/>
    <w:rsid w:val="71265794"/>
    <w:rsid w:val="71353C29"/>
    <w:rsid w:val="713779A1"/>
    <w:rsid w:val="713A6E35"/>
    <w:rsid w:val="714A76D4"/>
    <w:rsid w:val="71694835"/>
    <w:rsid w:val="716B31A7"/>
    <w:rsid w:val="71716B68"/>
    <w:rsid w:val="71864485"/>
    <w:rsid w:val="718F158B"/>
    <w:rsid w:val="71AD1A11"/>
    <w:rsid w:val="71BD2E80"/>
    <w:rsid w:val="71C11019"/>
    <w:rsid w:val="71CD5C10"/>
    <w:rsid w:val="71E05943"/>
    <w:rsid w:val="72165809"/>
    <w:rsid w:val="721D26F3"/>
    <w:rsid w:val="722717C4"/>
    <w:rsid w:val="723A3EB4"/>
    <w:rsid w:val="723F4D5F"/>
    <w:rsid w:val="7251239D"/>
    <w:rsid w:val="7258197D"/>
    <w:rsid w:val="726227FC"/>
    <w:rsid w:val="728051E3"/>
    <w:rsid w:val="72B62B48"/>
    <w:rsid w:val="72C07522"/>
    <w:rsid w:val="72C214EC"/>
    <w:rsid w:val="72C963D7"/>
    <w:rsid w:val="72D336FA"/>
    <w:rsid w:val="72DF209E"/>
    <w:rsid w:val="73012015"/>
    <w:rsid w:val="73041B05"/>
    <w:rsid w:val="730B4C41"/>
    <w:rsid w:val="73137F9A"/>
    <w:rsid w:val="73190ECB"/>
    <w:rsid w:val="731E2CB7"/>
    <w:rsid w:val="73353A6C"/>
    <w:rsid w:val="7338355D"/>
    <w:rsid w:val="733E6DC5"/>
    <w:rsid w:val="736B1B84"/>
    <w:rsid w:val="736C74EB"/>
    <w:rsid w:val="737E5413"/>
    <w:rsid w:val="73830C7C"/>
    <w:rsid w:val="73840550"/>
    <w:rsid w:val="73852C46"/>
    <w:rsid w:val="7392524F"/>
    <w:rsid w:val="73974727"/>
    <w:rsid w:val="739F45B1"/>
    <w:rsid w:val="73A429A0"/>
    <w:rsid w:val="73AA6208"/>
    <w:rsid w:val="73AE6296"/>
    <w:rsid w:val="73BF77DA"/>
    <w:rsid w:val="73C82B32"/>
    <w:rsid w:val="73D414D7"/>
    <w:rsid w:val="73D74B24"/>
    <w:rsid w:val="740645C4"/>
    <w:rsid w:val="741D2E7E"/>
    <w:rsid w:val="743837D4"/>
    <w:rsid w:val="74575C64"/>
    <w:rsid w:val="746C7962"/>
    <w:rsid w:val="747E1443"/>
    <w:rsid w:val="74842EFD"/>
    <w:rsid w:val="74844CAB"/>
    <w:rsid w:val="74A02440"/>
    <w:rsid w:val="74CE23CA"/>
    <w:rsid w:val="74CF315B"/>
    <w:rsid w:val="74D774D1"/>
    <w:rsid w:val="74DC1EAE"/>
    <w:rsid w:val="74DD0860"/>
    <w:rsid w:val="74E05C5A"/>
    <w:rsid w:val="74F040EF"/>
    <w:rsid w:val="74F17E67"/>
    <w:rsid w:val="74FD05BA"/>
    <w:rsid w:val="75041948"/>
    <w:rsid w:val="753B10E2"/>
    <w:rsid w:val="753E5A4B"/>
    <w:rsid w:val="75475F47"/>
    <w:rsid w:val="75482A22"/>
    <w:rsid w:val="755521A4"/>
    <w:rsid w:val="75614FED"/>
    <w:rsid w:val="756F2B31"/>
    <w:rsid w:val="75862CA5"/>
    <w:rsid w:val="75873824"/>
    <w:rsid w:val="758B206A"/>
    <w:rsid w:val="75AC3A76"/>
    <w:rsid w:val="75AE7B06"/>
    <w:rsid w:val="75B01AD0"/>
    <w:rsid w:val="75DB4D9F"/>
    <w:rsid w:val="75DE6CDF"/>
    <w:rsid w:val="75E46CF5"/>
    <w:rsid w:val="75EA3234"/>
    <w:rsid w:val="75F06371"/>
    <w:rsid w:val="760B6D06"/>
    <w:rsid w:val="763E532E"/>
    <w:rsid w:val="764346F2"/>
    <w:rsid w:val="76607052"/>
    <w:rsid w:val="76636B42"/>
    <w:rsid w:val="7670688B"/>
    <w:rsid w:val="76BE1FCB"/>
    <w:rsid w:val="76EA1012"/>
    <w:rsid w:val="77045C52"/>
    <w:rsid w:val="77065E4C"/>
    <w:rsid w:val="770E6AAE"/>
    <w:rsid w:val="77617526"/>
    <w:rsid w:val="776970F2"/>
    <w:rsid w:val="776C1A27"/>
    <w:rsid w:val="776E39F1"/>
    <w:rsid w:val="7771703D"/>
    <w:rsid w:val="777C610E"/>
    <w:rsid w:val="77974CF6"/>
    <w:rsid w:val="77976AA4"/>
    <w:rsid w:val="779F1DFC"/>
    <w:rsid w:val="77A15B74"/>
    <w:rsid w:val="77A45665"/>
    <w:rsid w:val="77A64F39"/>
    <w:rsid w:val="77A860A6"/>
    <w:rsid w:val="77C43611"/>
    <w:rsid w:val="77C84E84"/>
    <w:rsid w:val="77CB0E43"/>
    <w:rsid w:val="77D221D2"/>
    <w:rsid w:val="782567A5"/>
    <w:rsid w:val="78542BE7"/>
    <w:rsid w:val="785E5813"/>
    <w:rsid w:val="787119EB"/>
    <w:rsid w:val="78762B5D"/>
    <w:rsid w:val="788039DC"/>
    <w:rsid w:val="78811502"/>
    <w:rsid w:val="78BB0EB8"/>
    <w:rsid w:val="78D6344A"/>
    <w:rsid w:val="78E141D6"/>
    <w:rsid w:val="78EE4DE9"/>
    <w:rsid w:val="78FB5963"/>
    <w:rsid w:val="79226841"/>
    <w:rsid w:val="79450275"/>
    <w:rsid w:val="797B13BC"/>
    <w:rsid w:val="79931F57"/>
    <w:rsid w:val="79935991"/>
    <w:rsid w:val="799C4845"/>
    <w:rsid w:val="79AB4A88"/>
    <w:rsid w:val="79B768C5"/>
    <w:rsid w:val="79BC6C95"/>
    <w:rsid w:val="79C618C2"/>
    <w:rsid w:val="79D43189"/>
    <w:rsid w:val="79DD6C0C"/>
    <w:rsid w:val="79F006ED"/>
    <w:rsid w:val="79F04B91"/>
    <w:rsid w:val="79F857F4"/>
    <w:rsid w:val="7A036672"/>
    <w:rsid w:val="7A064BE3"/>
    <w:rsid w:val="7A0D5743"/>
    <w:rsid w:val="7A456C8B"/>
    <w:rsid w:val="7A560E98"/>
    <w:rsid w:val="7A635363"/>
    <w:rsid w:val="7A7E3F4B"/>
    <w:rsid w:val="7A804167"/>
    <w:rsid w:val="7AA03EC1"/>
    <w:rsid w:val="7ABE5DB4"/>
    <w:rsid w:val="7ABE6A3D"/>
    <w:rsid w:val="7AC676A0"/>
    <w:rsid w:val="7ACC115A"/>
    <w:rsid w:val="7AD26045"/>
    <w:rsid w:val="7AD324E9"/>
    <w:rsid w:val="7AE2540D"/>
    <w:rsid w:val="7AED10D1"/>
    <w:rsid w:val="7AEE5BE4"/>
    <w:rsid w:val="7AF97A75"/>
    <w:rsid w:val="7B114DBF"/>
    <w:rsid w:val="7B4A6317"/>
    <w:rsid w:val="7B6B0973"/>
    <w:rsid w:val="7B7C2290"/>
    <w:rsid w:val="7B7F61CD"/>
    <w:rsid w:val="7B931C78"/>
    <w:rsid w:val="7BC167E5"/>
    <w:rsid w:val="7BC31525"/>
    <w:rsid w:val="7BC41E31"/>
    <w:rsid w:val="7BC63DFB"/>
    <w:rsid w:val="7BD06A28"/>
    <w:rsid w:val="7BDA3403"/>
    <w:rsid w:val="7BE44282"/>
    <w:rsid w:val="7BE6624C"/>
    <w:rsid w:val="7BEC1388"/>
    <w:rsid w:val="7C0E4EAB"/>
    <w:rsid w:val="7C302B45"/>
    <w:rsid w:val="7C6303BA"/>
    <w:rsid w:val="7C63789C"/>
    <w:rsid w:val="7C7033EC"/>
    <w:rsid w:val="7C99506C"/>
    <w:rsid w:val="7CA103C5"/>
    <w:rsid w:val="7CA73C2D"/>
    <w:rsid w:val="7CCD4D16"/>
    <w:rsid w:val="7CCF4F32"/>
    <w:rsid w:val="7CD04806"/>
    <w:rsid w:val="7CD662C0"/>
    <w:rsid w:val="7CE51F5C"/>
    <w:rsid w:val="7D083FA0"/>
    <w:rsid w:val="7D221166"/>
    <w:rsid w:val="7D2232B3"/>
    <w:rsid w:val="7D276B1C"/>
    <w:rsid w:val="7D311748"/>
    <w:rsid w:val="7D345CDD"/>
    <w:rsid w:val="7D380D29"/>
    <w:rsid w:val="7D3C46D8"/>
    <w:rsid w:val="7D562F5D"/>
    <w:rsid w:val="7D575FCD"/>
    <w:rsid w:val="7D5B089E"/>
    <w:rsid w:val="7D6332C7"/>
    <w:rsid w:val="7D733B0F"/>
    <w:rsid w:val="7D7F0706"/>
    <w:rsid w:val="7DA93795"/>
    <w:rsid w:val="7DB14637"/>
    <w:rsid w:val="7DD73B29"/>
    <w:rsid w:val="7DDB16B4"/>
    <w:rsid w:val="7DDD3946"/>
    <w:rsid w:val="7DF82266"/>
    <w:rsid w:val="7E0A2064"/>
    <w:rsid w:val="7E0B01EB"/>
    <w:rsid w:val="7E292420"/>
    <w:rsid w:val="7E413C0D"/>
    <w:rsid w:val="7E464D80"/>
    <w:rsid w:val="7E663674"/>
    <w:rsid w:val="7E77762F"/>
    <w:rsid w:val="7E7900C8"/>
    <w:rsid w:val="7EA83C8C"/>
    <w:rsid w:val="7EAA3325"/>
    <w:rsid w:val="7EAA7A04"/>
    <w:rsid w:val="7EC01AA7"/>
    <w:rsid w:val="7ECD36F3"/>
    <w:rsid w:val="7ED22AB7"/>
    <w:rsid w:val="7ED607F9"/>
    <w:rsid w:val="7EED45E6"/>
    <w:rsid w:val="7EEF71C5"/>
    <w:rsid w:val="7EF173E1"/>
    <w:rsid w:val="7F3B2257"/>
    <w:rsid w:val="7F5931D8"/>
    <w:rsid w:val="7F606315"/>
    <w:rsid w:val="7F65392B"/>
    <w:rsid w:val="7F6C2672"/>
    <w:rsid w:val="7F7B314F"/>
    <w:rsid w:val="7F871AF4"/>
    <w:rsid w:val="7FA2248A"/>
    <w:rsid w:val="7FA36202"/>
    <w:rsid w:val="7FAA68F3"/>
    <w:rsid w:val="7FB14DC3"/>
    <w:rsid w:val="7FD91C23"/>
    <w:rsid w:val="7FE05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List Number"/>
    <w:basedOn w:val="1"/>
    <w:qFormat/>
    <w:uiPriority w:val="0"/>
    <w:pPr>
      <w:numPr>
        <w:ilvl w:val="0"/>
        <w:numId w:val="1"/>
      </w:numPr>
    </w:pPr>
  </w:style>
  <w:style w:type="paragraph" w:styleId="6">
    <w:name w:val="Normal Indent"/>
    <w:basedOn w:val="1"/>
    <w:next w:val="1"/>
    <w:qFormat/>
    <w:uiPriority w:val="0"/>
    <w:pPr>
      <w:ind w:firstLine="420"/>
    </w:pPr>
    <w:rPr>
      <w:szCs w:val="20"/>
    </w:rPr>
  </w:style>
  <w:style w:type="paragraph" w:styleId="7">
    <w:name w:val="annotation text"/>
    <w:basedOn w:val="1"/>
    <w:qFormat/>
    <w:uiPriority w:val="0"/>
    <w:pPr>
      <w:jc w:val="left"/>
    </w:pPr>
  </w:style>
  <w:style w:type="paragraph" w:styleId="8">
    <w:name w:val="Body Text 3"/>
    <w:basedOn w:val="1"/>
    <w:unhideWhenUsed/>
    <w:qFormat/>
    <w:uiPriority w:val="99"/>
    <w:pPr>
      <w:spacing w:after="120"/>
    </w:pPr>
    <w:rPr>
      <w:sz w:val="16"/>
      <w:szCs w:val="16"/>
    </w:rPr>
  </w:style>
  <w:style w:type="paragraph" w:styleId="9">
    <w:name w:val="Body Text"/>
    <w:basedOn w:val="1"/>
    <w:next w:val="10"/>
    <w:qFormat/>
    <w:uiPriority w:val="1"/>
    <w:pPr>
      <w:autoSpaceDE w:val="0"/>
      <w:autoSpaceDN w:val="0"/>
      <w:adjustRightInd w:val="0"/>
      <w:jc w:val="left"/>
    </w:pPr>
    <w:rPr>
      <w:rFonts w:ascii="宋体" w:cs="宋体"/>
      <w:kern w:val="0"/>
      <w:sz w:val="28"/>
      <w:szCs w:val="28"/>
    </w:rPr>
  </w:style>
  <w:style w:type="paragraph" w:styleId="10">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next w:val="1"/>
    <w:qFormat/>
    <w:uiPriority w:val="0"/>
    <w:rPr>
      <w:rFonts w:ascii="宋体" w:hAnsi="Courier New"/>
      <w:kern w:val="0"/>
      <w:sz w:val="20"/>
      <w:szCs w:val="21"/>
    </w:rPr>
  </w:style>
  <w:style w:type="paragraph" w:styleId="14">
    <w:name w:val="footer"/>
    <w:basedOn w:val="1"/>
    <w:qFormat/>
    <w:uiPriority w:val="0"/>
    <w:pPr>
      <w:tabs>
        <w:tab w:val="center" w:pos="4153"/>
        <w:tab w:val="right" w:pos="8306"/>
      </w:tabs>
      <w:snapToGrid w:val="0"/>
      <w:jc w:val="left"/>
    </w:pPr>
    <w:rPr>
      <w:kern w:val="0"/>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0"/>
  </w:style>
  <w:style w:type="paragraph" w:styleId="17">
    <w:name w:val="Body Text 2"/>
    <w:basedOn w:val="1"/>
    <w:qFormat/>
    <w:uiPriority w:val="0"/>
    <w:pPr>
      <w:spacing w:after="120" w:line="480" w:lineRule="auto"/>
    </w:pPr>
    <w:rPr>
      <w:rFonts w:ascii="Times New Roman" w:hAnsi="Times New Roman" w:eastAsia="宋体" w:cs="Times New Roman"/>
      <w:kern w:val="0"/>
      <w:sz w:val="20"/>
      <w:szCs w:val="24"/>
    </w:rPr>
  </w:style>
  <w:style w:type="paragraph" w:styleId="18">
    <w:name w:val="Normal (Web)"/>
    <w:basedOn w:val="1"/>
    <w:qFormat/>
    <w:uiPriority w:val="99"/>
    <w:pPr>
      <w:spacing w:before="75" w:after="75"/>
      <w:jc w:val="left"/>
    </w:pPr>
    <w:rPr>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0"/>
    <w:rPr>
      <w:color w:val="0000FF"/>
      <w:u w:val="single"/>
    </w:rPr>
  </w:style>
  <w:style w:type="character" w:styleId="23">
    <w:name w:val="annotation reference"/>
    <w:qFormat/>
    <w:uiPriority w:val="99"/>
    <w:rPr>
      <w:sz w:val="21"/>
      <w:szCs w:val="21"/>
    </w:rPr>
  </w:style>
  <w:style w:type="character" w:styleId="24">
    <w:name w:val="HTML Sample"/>
    <w:basedOn w:val="21"/>
    <w:qFormat/>
    <w:uiPriority w:val="0"/>
    <w:rPr>
      <w:rFonts w:ascii="Courier New" w:hAnsi="Courier New"/>
    </w:rPr>
  </w:style>
  <w:style w:type="paragraph" w:customStyle="1" w:styleId="25">
    <w:name w:val="表格文字"/>
    <w:basedOn w:val="1"/>
    <w:qFormat/>
    <w:uiPriority w:val="0"/>
    <w:pPr>
      <w:spacing w:before="25" w:after="25"/>
      <w:jc w:val="left"/>
    </w:pPr>
    <w:rPr>
      <w:rFonts w:ascii="Verdana" w:hAnsi="Verdana"/>
      <w:bCs/>
      <w:spacing w:val="10"/>
      <w:kern w:val="0"/>
      <w:sz w:val="24"/>
    </w:rPr>
  </w:style>
  <w:style w:type="paragraph" w:customStyle="1" w:styleId="26">
    <w:name w:val="Default"/>
    <w:next w:val="27"/>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8">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正文2"/>
    <w:basedOn w:val="1"/>
    <w:qFormat/>
    <w:uiPriority w:val="0"/>
    <w:pPr>
      <w:adjustRightInd w:val="0"/>
      <w:spacing w:before="156" w:line="360" w:lineRule="auto"/>
      <w:ind w:firstLine="510" w:firstLineChars="200"/>
    </w:pPr>
    <w:rPr>
      <w:kern w:val="0"/>
      <w:sz w:val="24"/>
      <w:szCs w:val="20"/>
    </w:rPr>
  </w:style>
  <w:style w:type="paragraph" w:styleId="31">
    <w:name w:val="List Paragraph"/>
    <w:basedOn w:val="1"/>
    <w:qFormat/>
    <w:uiPriority w:val="1"/>
    <w:pPr>
      <w:autoSpaceDE w:val="0"/>
      <w:autoSpaceDN w:val="0"/>
      <w:adjustRightInd w:val="0"/>
      <w:spacing w:before="5"/>
      <w:ind w:left="106"/>
      <w:jc w:val="left"/>
    </w:pPr>
    <w:rPr>
      <w:rFonts w:ascii="宋体" w:cs="宋体"/>
      <w:kern w:val="0"/>
      <w:sz w:val="24"/>
    </w:rPr>
  </w:style>
  <w:style w:type="paragraph" w:customStyle="1" w:styleId="32">
    <w:name w:val="Table Paragraph"/>
    <w:basedOn w:val="1"/>
    <w:qFormat/>
    <w:uiPriority w:val="1"/>
    <w:pPr>
      <w:autoSpaceDE w:val="0"/>
      <w:autoSpaceDN w:val="0"/>
      <w:adjustRightInd w:val="0"/>
      <w:jc w:val="left"/>
    </w:pPr>
    <w:rPr>
      <w:rFonts w:ascii="宋体" w:cs="宋体"/>
      <w:kern w:val="0"/>
      <w:sz w:val="24"/>
    </w:rPr>
  </w:style>
  <w:style w:type="paragraph" w:customStyle="1" w:styleId="33">
    <w:name w:val="Body text|1"/>
    <w:basedOn w:val="1"/>
    <w:qFormat/>
    <w:uiPriority w:val="0"/>
    <w:pPr>
      <w:widowControl w:val="0"/>
      <w:shd w:val="clear" w:color="auto" w:fill="auto"/>
      <w:spacing w:line="382" w:lineRule="auto"/>
      <w:ind w:firstLine="400"/>
    </w:pPr>
    <w:rPr>
      <w:rFonts w:ascii="宋体" w:hAnsi="宋体" w:eastAsia="宋体" w:cs="宋体"/>
      <w:sz w:val="20"/>
      <w:szCs w:val="20"/>
      <w:u w:val="none"/>
      <w:shd w:val="clear" w:color="auto" w:fill="auto"/>
      <w:lang w:val="zh-TW" w:eastAsia="zh-TW" w:bidi="zh-TW"/>
    </w:rPr>
  </w:style>
  <w:style w:type="paragraph" w:styleId="3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35">
    <w:name w:val="网格型1"/>
    <w:basedOn w:val="19"/>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广西分公司</Company>
  <Pages>73</Pages>
  <Words>16931</Words>
  <Characters>18216</Characters>
  <Lines>0</Lines>
  <Paragraphs>0</Paragraphs>
  <TotalTime>14</TotalTime>
  <ScaleCrop>false</ScaleCrop>
  <LinksUpToDate>false</LinksUpToDate>
  <CharactersWithSpaces>19104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2024-09-19T00:57:00Z</dcterms:created>
  <dc:creator>Administrator</dc:creator>
  <cp:lastModifiedBy>*  *qin</cp:lastModifiedBy>
  <cp:lastPrinted>2024-10-09T07:49:00Z</cp:lastPrinted>
  <dcterms:modified xsi:type="dcterms:W3CDTF">2025-12-22T09:07:15Z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DBF30BE283924C0BA634AC8F6F0E8A91_13</vt:lpwstr>
  </property>
  <property fmtid="{D5CDD505-2E9C-101B-9397-08002B2CF9AE}" pid="4" name="KSOTemplateDocerSaveRecord">
    <vt:lpwstr>eyJoZGlkIjoiZGY1ODI5YTZiNTg3Y2FmODFiY2U2N2JhMjcyOGRiNzUiLCJ1c2VySWQiOiI0MDMzNzI1MTYifQ==</vt:lpwstr>
  </property>
</Properties>
</file>