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175" w:name="_GoBack"/>
      <w:bookmarkEnd w:id="1175"/>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8" o:title=""/>
            <o:lock v:ext="edit" aspectratio="t"/>
            <w10:wrap type="none"/>
            <w10:anchorlock/>
          </v:shape>
          <o:OLEObject Type="Embed" ProgID="CorelDRAW.Graphic.9" ShapeID="_x0000_i1025" DrawAspect="Content" ObjectID="_1468075725" r:id="rId17">
            <o:LockedField>false</o:LockedField>
          </o:OLEObject>
        </w:object>
      </w:r>
      <w:bookmarkEnd w:id="0"/>
    </w:p>
    <w:p w14:paraId="652178A6">
      <w:pPr>
        <w:jc w:val="center"/>
        <w:outlineLvl w:val="0"/>
        <w:rPr>
          <w:rFonts w:hint="eastAsia" w:asciiTheme="majorEastAsia" w:hAnsiTheme="majorEastAsia" w:eastAsiaTheme="majorEastAsia" w:cstheme="majorEastAsia"/>
          <w:b/>
          <w:bCs/>
          <w:color w:val="auto"/>
          <w:sz w:val="48"/>
          <w:szCs w:val="48"/>
          <w:lang w:eastAsia="zh-CN"/>
        </w:rPr>
      </w:pPr>
      <w:bookmarkStart w:id="1" w:name="_Toc27014"/>
      <w:r>
        <w:rPr>
          <w:rFonts w:hint="eastAsia" w:asciiTheme="majorEastAsia" w:hAnsiTheme="majorEastAsia" w:eastAsiaTheme="majorEastAsia" w:cstheme="majorEastAsia"/>
          <w:b/>
          <w:bCs/>
          <w:color w:val="auto"/>
          <w:sz w:val="48"/>
          <w:szCs w:val="48"/>
          <w:lang w:eastAsia="zh-CN"/>
        </w:rPr>
        <w:t>广西桂春工程项目管理咨询有限公司</w:t>
      </w:r>
      <w:bookmarkEnd w:id="1"/>
    </w:p>
    <w:p w14:paraId="65D9E33C">
      <w:pPr>
        <w:pStyle w:val="11"/>
        <w:rPr>
          <w:rFonts w:hint="eastAsia"/>
          <w:color w:val="auto"/>
        </w:rPr>
      </w:pPr>
    </w:p>
    <w:p w14:paraId="0B75D27B">
      <w:pPr>
        <w:pStyle w:val="20"/>
        <w:rPr>
          <w:rFonts w:hint="eastAsia"/>
          <w:color w:val="auto"/>
        </w:rPr>
      </w:pPr>
    </w:p>
    <w:p w14:paraId="71FDC17E">
      <w:pPr>
        <w:rPr>
          <w:rFonts w:hint="eastAsia"/>
          <w:color w:val="auto"/>
        </w:rPr>
      </w:pPr>
    </w:p>
    <w:p w14:paraId="736EE0C3">
      <w:pPr>
        <w:rPr>
          <w:rFonts w:hint="eastAsia"/>
          <w:color w:val="auto"/>
        </w:rPr>
      </w:pPr>
    </w:p>
    <w:p w14:paraId="564E7AEF">
      <w:pPr>
        <w:jc w:val="center"/>
        <w:outlineLvl w:val="0"/>
        <w:rPr>
          <w:rFonts w:hint="eastAsia" w:asciiTheme="majorEastAsia" w:hAnsiTheme="majorEastAsia" w:eastAsiaTheme="majorEastAsia" w:cstheme="majorEastAsia"/>
          <w:color w:val="auto"/>
          <w:sz w:val="72"/>
          <w:szCs w:val="72"/>
        </w:rPr>
      </w:pPr>
      <w:bookmarkStart w:id="2" w:name="_Toc30928"/>
      <w:bookmarkStart w:id="3" w:name="_Toc2565"/>
      <w:r>
        <w:rPr>
          <w:rFonts w:hint="eastAsia" w:asciiTheme="majorEastAsia" w:hAnsiTheme="majorEastAsia" w:eastAsiaTheme="majorEastAsia" w:cstheme="majorEastAsia"/>
          <w:color w:val="auto"/>
          <w:sz w:val="72"/>
          <w:szCs w:val="72"/>
        </w:rPr>
        <w:t>竞争性</w:t>
      </w:r>
      <w:r>
        <w:rPr>
          <w:rFonts w:hint="eastAsia" w:asciiTheme="majorEastAsia" w:hAnsiTheme="majorEastAsia" w:eastAsiaTheme="majorEastAsia" w:cstheme="majorEastAsia"/>
          <w:color w:val="auto"/>
          <w:sz w:val="72"/>
          <w:szCs w:val="72"/>
          <w:lang w:eastAsia="zh-CN"/>
        </w:rPr>
        <w:t>磋商</w:t>
      </w:r>
      <w:r>
        <w:rPr>
          <w:rFonts w:hint="eastAsia" w:asciiTheme="majorEastAsia" w:hAnsiTheme="majorEastAsia" w:eastAsiaTheme="majorEastAsia" w:cstheme="majorEastAsia"/>
          <w:color w:val="auto"/>
          <w:sz w:val="72"/>
          <w:szCs w:val="72"/>
        </w:rPr>
        <w:t>文件</w:t>
      </w:r>
      <w:bookmarkEnd w:id="2"/>
      <w:bookmarkEnd w:id="3"/>
    </w:p>
    <w:p w14:paraId="63A574C8">
      <w:pPr>
        <w:snapToGrid w:val="0"/>
        <w:spacing w:before="120" w:beforeLines="50" w:line="360" w:lineRule="auto"/>
        <w:rPr>
          <w:rFonts w:hint="eastAsia" w:asciiTheme="majorEastAsia" w:hAnsiTheme="majorEastAsia" w:eastAsiaTheme="majorEastAsia" w:cstheme="majorEastAsia"/>
          <w:b/>
          <w:bCs/>
          <w:color w:val="auto"/>
          <w:sz w:val="84"/>
          <w:szCs w:val="84"/>
          <w:highlight w:val="none"/>
        </w:rPr>
      </w:pPr>
      <w:r>
        <w:rPr>
          <w:rFonts w:hint="eastAsia" w:asciiTheme="majorEastAsia" w:hAnsiTheme="majorEastAsia" w:eastAsiaTheme="majorEastAsia" w:cstheme="majorEastAsia"/>
          <w:b/>
          <w:bCs/>
          <w:color w:val="auto"/>
          <w:sz w:val="84"/>
          <w:szCs w:val="84"/>
          <w:highlight w:val="none"/>
        </w:rPr>
        <w:t xml:space="preserve"> </w:t>
      </w:r>
    </w:p>
    <w:p w14:paraId="0D67C0E6">
      <w:pPr>
        <w:pStyle w:val="31"/>
        <w:rPr>
          <w:rFonts w:hint="eastAsia"/>
          <w:color w:val="auto"/>
        </w:rPr>
      </w:pPr>
    </w:p>
    <w:p w14:paraId="35EAA29C">
      <w:pPr>
        <w:ind w:firstLine="1280" w:firstLineChars="400"/>
        <w:rPr>
          <w:rFonts w:hint="eastAsia" w:asciiTheme="majorEastAsia" w:hAnsiTheme="majorEastAsia" w:eastAsiaTheme="majorEastAsia" w:cstheme="majorEastAsia"/>
          <w:b/>
          <w:bCs/>
          <w:color w:val="auto"/>
          <w:sz w:val="32"/>
          <w:szCs w:val="32"/>
          <w:lang w:val="en-US"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：陆川县乌石镇坡脚小学教师周转宿舍</w:t>
      </w:r>
    </w:p>
    <w:p w14:paraId="2973317A">
      <w:pPr>
        <w:ind w:left="2872" w:leftChars="1368" w:firstLine="0" w:firstLineChars="0"/>
        <w:rPr>
          <w:rFonts w:hint="eastAsia" w:asciiTheme="majorEastAsia" w:hAnsiTheme="majorEastAsia" w:eastAsiaTheme="majorEastAsia" w:cstheme="majorEastAsia"/>
          <w:b/>
          <w:bCs/>
          <w:color w:val="auto"/>
          <w:sz w:val="32"/>
          <w:szCs w:val="32"/>
          <w:lang w:val="en-US" w:eastAsia="zh-CN"/>
        </w:rPr>
      </w:pPr>
    </w:p>
    <w:p w14:paraId="13EAD9A6">
      <w:pPr>
        <w:ind w:firstLine="1280" w:firstLineChars="4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项目编号：</w:t>
      </w:r>
      <w:r>
        <w:rPr>
          <w:rFonts w:hint="eastAsia" w:asciiTheme="majorEastAsia" w:hAnsiTheme="majorEastAsia" w:eastAsiaTheme="majorEastAsia" w:cstheme="majorEastAsia"/>
          <w:b/>
          <w:bCs/>
          <w:color w:val="auto"/>
          <w:sz w:val="32"/>
          <w:szCs w:val="32"/>
          <w:lang w:eastAsia="zh-CN"/>
        </w:rPr>
        <w:t>YLZC2025-C2-220340-GXGC</w:t>
      </w:r>
    </w:p>
    <w:p w14:paraId="3364D0F3">
      <w:pPr>
        <w:ind w:firstLine="1280" w:firstLineChars="400"/>
        <w:rPr>
          <w:rFonts w:hint="eastAsia" w:asciiTheme="majorEastAsia" w:hAnsiTheme="majorEastAsia" w:eastAsiaTheme="majorEastAsia" w:cstheme="majorEastAsia"/>
          <w:b/>
          <w:bCs/>
          <w:color w:val="auto"/>
          <w:sz w:val="32"/>
          <w:szCs w:val="32"/>
          <w:lang w:val="en-US" w:eastAsia="zh-CN"/>
        </w:rPr>
      </w:pPr>
    </w:p>
    <w:p w14:paraId="52169170">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555AE86C">
      <w:pPr>
        <w:ind w:firstLine="1400" w:firstLineChars="500"/>
        <w:rPr>
          <w:rFonts w:hint="eastAsia" w:asciiTheme="majorEastAsia" w:hAnsiTheme="majorEastAsia" w:eastAsiaTheme="majorEastAsia" w:cstheme="majorEastAsia"/>
          <w:b/>
          <w:bCs/>
          <w:color w:val="auto"/>
          <w:sz w:val="28"/>
          <w:szCs w:val="28"/>
          <w:lang w:val="en-US" w:eastAsia="zh-CN"/>
        </w:rPr>
      </w:pPr>
    </w:p>
    <w:p w14:paraId="5E6CB308">
      <w:pPr>
        <w:pStyle w:val="32"/>
        <w:rPr>
          <w:rFonts w:hint="eastAsia"/>
          <w:color w:val="auto"/>
          <w:lang w:val="en-US" w:eastAsia="zh-CN"/>
        </w:rPr>
      </w:pPr>
    </w:p>
    <w:p w14:paraId="48D2F1DD">
      <w:pPr>
        <w:pStyle w:val="32"/>
        <w:ind w:firstLine="1280" w:firstLineChars="400"/>
        <w:rPr>
          <w:rFonts w:hint="default"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w:t>
      </w:r>
      <w:r>
        <w:rPr>
          <w:rFonts w:hint="eastAsia" w:asciiTheme="majorEastAsia" w:hAnsiTheme="majorEastAsia" w:eastAsiaTheme="majorEastAsia" w:cstheme="majorEastAsia"/>
          <w:b/>
          <w:bCs/>
          <w:color w:val="auto"/>
          <w:sz w:val="32"/>
          <w:szCs w:val="32"/>
          <w:lang w:eastAsia="zh-CN"/>
        </w:rPr>
        <w:t xml:space="preserve"> 陆川县乌石镇中心学校 </w:t>
      </w:r>
    </w:p>
    <w:p w14:paraId="0B262DE3">
      <w:pPr>
        <w:pStyle w:val="33"/>
        <w:rPr>
          <w:rFonts w:hint="eastAsia" w:asciiTheme="majorEastAsia" w:hAnsiTheme="majorEastAsia" w:eastAsiaTheme="majorEastAsia" w:cstheme="majorEastAsia"/>
          <w:b/>
          <w:bCs/>
          <w:color w:val="auto"/>
          <w:kern w:val="0"/>
          <w:sz w:val="32"/>
          <w:szCs w:val="32"/>
          <w:lang w:val="en-US" w:eastAsia="zh-CN" w:bidi="ar-SA"/>
        </w:rPr>
      </w:pPr>
    </w:p>
    <w:p w14:paraId="32BC6F6A">
      <w:pPr>
        <w:ind w:firstLine="1280" w:firstLineChars="400"/>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kern w:val="0"/>
          <w:sz w:val="32"/>
          <w:szCs w:val="32"/>
          <w:lang w:val="en-US" w:eastAsia="zh-CN" w:bidi="ar-SA"/>
        </w:rPr>
        <w:t>采购代理机构：广西桂春工程项目管理咨询有限公司</w:t>
      </w:r>
    </w:p>
    <w:p w14:paraId="77E397FF">
      <w:pPr>
        <w:pStyle w:val="14"/>
        <w:spacing w:before="120" w:after="120" w:line="360" w:lineRule="auto"/>
        <w:ind w:firstLine="3920" w:firstLineChars="14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2025年12月</w:t>
      </w:r>
    </w:p>
    <w:p w14:paraId="4DF4155C">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4"/>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auto"/>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rPr>
              <w:color w:val="auto"/>
            </w:rPr>
          </w:pPr>
        </w:p>
        <w:p w14:paraId="675E3D2A">
          <w:pPr>
            <w:pStyle w:val="19"/>
            <w:tabs>
              <w:tab w:val="right" w:leader="dot" w:pos="9626"/>
              <w:tab w:val="clear" w:pos="8398"/>
            </w:tabs>
            <w:rPr>
              <w:color w:val="auto"/>
            </w:rPr>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p>
        <w:p w14:paraId="1E20C25B">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_Toc12628 </w:instrText>
          </w:r>
          <w:r>
            <w:rPr>
              <w:rFonts w:hint="eastAsia"/>
              <w:color w:val="auto"/>
              <w:szCs w:val="36"/>
              <w:lang w:val="en-US" w:eastAsia="zh-CN"/>
            </w:rPr>
            <w:fldChar w:fldCharType="separate"/>
          </w:r>
          <w:r>
            <w:rPr>
              <w:rFonts w:hint="eastAsia" w:asciiTheme="majorEastAsia" w:hAnsiTheme="majorEastAsia" w:eastAsiaTheme="majorEastAsia" w:cstheme="majorEastAsia"/>
              <w:bCs w:val="0"/>
              <w:color w:val="auto"/>
              <w:kern w:val="2"/>
              <w:szCs w:val="52"/>
              <w:lang w:val="en-US" w:eastAsia="zh-CN" w:bidi="ar-SA"/>
            </w:rPr>
            <w:t>第一章 竞争性磋商公告</w:t>
          </w:r>
          <w:r>
            <w:rPr>
              <w:color w:val="auto"/>
            </w:rPr>
            <w:tab/>
          </w:r>
          <w:r>
            <w:rPr>
              <w:color w:val="auto"/>
            </w:rPr>
            <w:fldChar w:fldCharType="begin"/>
          </w:r>
          <w:r>
            <w:rPr>
              <w:color w:val="auto"/>
            </w:rPr>
            <w:instrText xml:space="preserve"> PAGEREF _Toc12628 \h </w:instrText>
          </w:r>
          <w:r>
            <w:rPr>
              <w:color w:val="auto"/>
            </w:rPr>
            <w:fldChar w:fldCharType="separate"/>
          </w:r>
          <w:r>
            <w:rPr>
              <w:color w:val="auto"/>
            </w:rPr>
            <w:t>3</w:t>
          </w:r>
          <w:r>
            <w:rPr>
              <w:color w:val="auto"/>
            </w:rPr>
            <w:fldChar w:fldCharType="end"/>
          </w:r>
          <w:r>
            <w:rPr>
              <w:rFonts w:hint="eastAsia"/>
              <w:color w:val="auto"/>
              <w:szCs w:val="36"/>
              <w:lang w:val="en-US" w:eastAsia="zh-CN"/>
            </w:rPr>
            <w:fldChar w:fldCharType="end"/>
          </w:r>
        </w:p>
        <w:p w14:paraId="4D9A286A">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_Toc2599 </w:instrText>
          </w:r>
          <w:r>
            <w:rPr>
              <w:rFonts w:hint="eastAsia"/>
              <w:color w:val="auto"/>
              <w:szCs w:val="36"/>
              <w:lang w:val="en-US" w:eastAsia="zh-CN"/>
            </w:rPr>
            <w:fldChar w:fldCharType="separate"/>
          </w:r>
          <w:r>
            <w:rPr>
              <w:rFonts w:hint="eastAsia" w:asciiTheme="majorEastAsia" w:hAnsiTheme="majorEastAsia" w:eastAsiaTheme="majorEastAsia" w:cstheme="majorEastAsia"/>
              <w:color w:val="auto"/>
              <w:highlight w:val="none"/>
            </w:rPr>
            <w:t>第二章 供应商须知</w:t>
          </w:r>
          <w:r>
            <w:rPr>
              <w:color w:val="auto"/>
            </w:rPr>
            <w:tab/>
          </w:r>
          <w:r>
            <w:rPr>
              <w:color w:val="auto"/>
            </w:rPr>
            <w:fldChar w:fldCharType="begin"/>
          </w:r>
          <w:r>
            <w:rPr>
              <w:color w:val="auto"/>
            </w:rPr>
            <w:instrText xml:space="preserve"> PAGEREF _Toc2599 \h </w:instrText>
          </w:r>
          <w:r>
            <w:rPr>
              <w:color w:val="auto"/>
            </w:rPr>
            <w:fldChar w:fldCharType="separate"/>
          </w:r>
          <w:r>
            <w:rPr>
              <w:color w:val="auto"/>
            </w:rPr>
            <w:t>7</w:t>
          </w:r>
          <w:r>
            <w:rPr>
              <w:color w:val="auto"/>
            </w:rPr>
            <w:fldChar w:fldCharType="end"/>
          </w:r>
          <w:r>
            <w:rPr>
              <w:rFonts w:hint="eastAsia"/>
              <w:color w:val="auto"/>
              <w:szCs w:val="36"/>
              <w:lang w:val="en-US" w:eastAsia="zh-CN"/>
            </w:rPr>
            <w:fldChar w:fldCharType="end"/>
          </w:r>
        </w:p>
        <w:p w14:paraId="643E36F8">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_Toc10843 </w:instrText>
          </w:r>
          <w:r>
            <w:rPr>
              <w:rFonts w:hint="eastAsia"/>
              <w:color w:val="auto"/>
              <w:szCs w:val="36"/>
              <w:lang w:val="en-US" w:eastAsia="zh-CN"/>
            </w:rPr>
            <w:fldChar w:fldCharType="separate"/>
          </w:r>
          <w:r>
            <w:rPr>
              <w:rFonts w:hint="eastAsia" w:ascii="宋体" w:hAnsi="宋体"/>
              <w:bCs/>
              <w:color w:val="auto"/>
              <w:szCs w:val="32"/>
              <w:lang w:val="en-US" w:eastAsia="zh-CN"/>
            </w:rPr>
            <w:t>第三章</w:t>
          </w:r>
          <w:r>
            <w:rPr>
              <w:rFonts w:hint="eastAsia"/>
              <w:bCs/>
              <w:color w:val="auto"/>
              <w:szCs w:val="32"/>
              <w:lang w:val="en-US" w:eastAsia="zh-CN"/>
            </w:rPr>
            <w:t xml:space="preserve"> </w:t>
          </w:r>
          <w:r>
            <w:rPr>
              <w:rFonts w:hint="eastAsia" w:ascii="宋体" w:hAnsi="宋体"/>
              <w:bCs/>
              <w:color w:val="auto"/>
              <w:szCs w:val="32"/>
              <w:lang w:val="en-US" w:eastAsia="zh-CN"/>
            </w:rPr>
            <w:t>采购需求</w:t>
          </w:r>
          <w:r>
            <w:rPr>
              <w:color w:val="auto"/>
            </w:rPr>
            <w:tab/>
          </w:r>
          <w:r>
            <w:rPr>
              <w:color w:val="auto"/>
            </w:rPr>
            <w:fldChar w:fldCharType="begin"/>
          </w:r>
          <w:r>
            <w:rPr>
              <w:color w:val="auto"/>
            </w:rPr>
            <w:instrText xml:space="preserve"> PAGEREF _Toc10843 \h </w:instrText>
          </w:r>
          <w:r>
            <w:rPr>
              <w:color w:val="auto"/>
            </w:rPr>
            <w:fldChar w:fldCharType="separate"/>
          </w:r>
          <w:r>
            <w:rPr>
              <w:color w:val="auto"/>
            </w:rPr>
            <w:t>23</w:t>
          </w:r>
          <w:r>
            <w:rPr>
              <w:color w:val="auto"/>
            </w:rPr>
            <w:fldChar w:fldCharType="end"/>
          </w:r>
          <w:r>
            <w:rPr>
              <w:rFonts w:hint="eastAsia"/>
              <w:color w:val="auto"/>
              <w:szCs w:val="36"/>
              <w:lang w:val="en-US" w:eastAsia="zh-CN"/>
            </w:rPr>
            <w:fldChar w:fldCharType="end"/>
          </w:r>
        </w:p>
        <w:p w14:paraId="41E502E8">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_Toc18051 </w:instrText>
          </w:r>
          <w:r>
            <w:rPr>
              <w:rFonts w:hint="eastAsia"/>
              <w:color w:val="auto"/>
              <w:szCs w:val="36"/>
              <w:lang w:val="en-US" w:eastAsia="zh-CN"/>
            </w:rPr>
            <w:fldChar w:fldCharType="separate"/>
          </w:r>
          <w:r>
            <w:rPr>
              <w:rFonts w:hint="eastAsia" w:ascii="宋体" w:hAnsi="宋体"/>
              <w:bCs/>
              <w:color w:val="auto"/>
              <w:szCs w:val="44"/>
            </w:rPr>
            <w:t>第四章 评审程序、评审方法和评审标准</w:t>
          </w:r>
          <w:r>
            <w:rPr>
              <w:color w:val="auto"/>
            </w:rPr>
            <w:tab/>
          </w:r>
          <w:r>
            <w:rPr>
              <w:color w:val="auto"/>
            </w:rPr>
            <w:fldChar w:fldCharType="begin"/>
          </w:r>
          <w:r>
            <w:rPr>
              <w:color w:val="auto"/>
            </w:rPr>
            <w:instrText xml:space="preserve"> PAGEREF _Toc18051 \h </w:instrText>
          </w:r>
          <w:r>
            <w:rPr>
              <w:color w:val="auto"/>
            </w:rPr>
            <w:fldChar w:fldCharType="separate"/>
          </w:r>
          <w:r>
            <w:rPr>
              <w:color w:val="auto"/>
            </w:rPr>
            <w:t>25</w:t>
          </w:r>
          <w:r>
            <w:rPr>
              <w:color w:val="auto"/>
            </w:rPr>
            <w:fldChar w:fldCharType="end"/>
          </w:r>
          <w:r>
            <w:rPr>
              <w:rFonts w:hint="eastAsia"/>
              <w:color w:val="auto"/>
              <w:szCs w:val="36"/>
              <w:lang w:val="en-US" w:eastAsia="zh-CN"/>
            </w:rPr>
            <w:fldChar w:fldCharType="end"/>
          </w:r>
        </w:p>
        <w:p w14:paraId="76C5F49A">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_Toc19821 </w:instrText>
          </w:r>
          <w:r>
            <w:rPr>
              <w:rFonts w:hint="eastAsia"/>
              <w:color w:val="auto"/>
              <w:szCs w:val="36"/>
              <w:lang w:val="en-US" w:eastAsia="zh-CN"/>
            </w:rPr>
            <w:fldChar w:fldCharType="separate"/>
          </w:r>
          <w:r>
            <w:rPr>
              <w:rFonts w:hint="eastAsia"/>
              <w:color w:val="auto"/>
              <w:szCs w:val="36"/>
              <w:lang w:val="en-US" w:eastAsia="zh-CN"/>
            </w:rPr>
            <w:t>第五章 工程量清单及图纸</w:t>
          </w:r>
          <w:r>
            <w:rPr>
              <w:color w:val="auto"/>
            </w:rPr>
            <w:tab/>
          </w:r>
          <w:r>
            <w:rPr>
              <w:color w:val="auto"/>
            </w:rPr>
            <w:fldChar w:fldCharType="begin"/>
          </w:r>
          <w:r>
            <w:rPr>
              <w:color w:val="auto"/>
            </w:rPr>
            <w:instrText xml:space="preserve"> PAGEREF _Toc19821 \h </w:instrText>
          </w:r>
          <w:r>
            <w:rPr>
              <w:color w:val="auto"/>
            </w:rPr>
            <w:fldChar w:fldCharType="separate"/>
          </w:r>
          <w:r>
            <w:rPr>
              <w:color w:val="auto"/>
            </w:rPr>
            <w:t>34</w:t>
          </w:r>
          <w:r>
            <w:rPr>
              <w:color w:val="auto"/>
            </w:rPr>
            <w:fldChar w:fldCharType="end"/>
          </w:r>
          <w:r>
            <w:rPr>
              <w:rFonts w:hint="eastAsia"/>
              <w:color w:val="auto"/>
              <w:szCs w:val="36"/>
              <w:lang w:val="en-US" w:eastAsia="zh-CN"/>
            </w:rPr>
            <w:fldChar w:fldCharType="end"/>
          </w:r>
        </w:p>
        <w:p w14:paraId="5268599D">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_Toc26975 </w:instrText>
          </w:r>
          <w:r>
            <w:rPr>
              <w:rFonts w:hint="eastAsia"/>
              <w:color w:val="auto"/>
              <w:szCs w:val="36"/>
              <w:lang w:val="en-US" w:eastAsia="zh-CN"/>
            </w:rPr>
            <w:fldChar w:fldCharType="separate"/>
          </w:r>
          <w:r>
            <w:rPr>
              <w:rFonts w:hint="eastAsia" w:ascii="宋体" w:hAnsi="宋体" w:eastAsia="宋体" w:cs="Times New Roman"/>
              <w:bCs/>
              <w:color w:val="auto"/>
              <w:szCs w:val="44"/>
            </w:rPr>
            <w:t>第</w:t>
          </w:r>
          <w:r>
            <w:rPr>
              <w:rFonts w:hint="eastAsia" w:ascii="宋体" w:hAnsi="宋体" w:cs="Times New Roman"/>
              <w:bCs/>
              <w:color w:val="auto"/>
              <w:szCs w:val="44"/>
              <w:lang w:val="en-US" w:eastAsia="zh-CN"/>
            </w:rPr>
            <w:t>六</w:t>
          </w:r>
          <w:r>
            <w:rPr>
              <w:rFonts w:hint="eastAsia" w:ascii="宋体" w:hAnsi="宋体" w:eastAsia="宋体" w:cs="Times New Roman"/>
              <w:bCs/>
              <w:color w:val="auto"/>
              <w:szCs w:val="44"/>
            </w:rPr>
            <w:t>章 响应文件格式</w:t>
          </w:r>
          <w:r>
            <w:rPr>
              <w:color w:val="auto"/>
            </w:rPr>
            <w:tab/>
          </w:r>
          <w:r>
            <w:rPr>
              <w:color w:val="auto"/>
            </w:rPr>
            <w:fldChar w:fldCharType="begin"/>
          </w:r>
          <w:r>
            <w:rPr>
              <w:color w:val="auto"/>
            </w:rPr>
            <w:instrText xml:space="preserve"> PAGEREF _Toc26975 \h </w:instrText>
          </w:r>
          <w:r>
            <w:rPr>
              <w:color w:val="auto"/>
            </w:rPr>
            <w:fldChar w:fldCharType="separate"/>
          </w:r>
          <w:r>
            <w:rPr>
              <w:color w:val="auto"/>
            </w:rPr>
            <w:t>39</w:t>
          </w:r>
          <w:r>
            <w:rPr>
              <w:color w:val="auto"/>
            </w:rPr>
            <w:fldChar w:fldCharType="end"/>
          </w:r>
          <w:r>
            <w:rPr>
              <w:rFonts w:hint="eastAsia"/>
              <w:color w:val="auto"/>
              <w:szCs w:val="36"/>
              <w:lang w:val="en-US" w:eastAsia="zh-CN"/>
            </w:rPr>
            <w:fldChar w:fldCharType="end"/>
          </w:r>
        </w:p>
        <w:p w14:paraId="7D37B2C9">
          <w:pPr>
            <w:pStyle w:val="19"/>
            <w:tabs>
              <w:tab w:val="right" w:leader="dot" w:pos="9626"/>
              <w:tab w:val="clear" w:pos="8398"/>
            </w:tabs>
            <w:rPr>
              <w:color w:val="auto"/>
            </w:rPr>
          </w:pPr>
          <w:r>
            <w:rPr>
              <w:rFonts w:hint="eastAsia"/>
              <w:color w:val="auto"/>
              <w:szCs w:val="36"/>
              <w:lang w:val="en-US" w:eastAsia="zh-CN"/>
            </w:rPr>
            <w:fldChar w:fldCharType="begin"/>
          </w:r>
          <w:r>
            <w:rPr>
              <w:rFonts w:hint="eastAsia"/>
              <w:color w:val="auto"/>
              <w:szCs w:val="36"/>
              <w:lang w:val="en-US" w:eastAsia="zh-CN"/>
            </w:rPr>
            <w:instrText xml:space="preserve"> HYPERLINK \l _Toc26675 </w:instrText>
          </w:r>
          <w:r>
            <w:rPr>
              <w:rFonts w:hint="eastAsia"/>
              <w:color w:val="auto"/>
              <w:szCs w:val="36"/>
              <w:lang w:val="en-US" w:eastAsia="zh-CN"/>
            </w:rPr>
            <w:fldChar w:fldCharType="separate"/>
          </w:r>
          <w:r>
            <w:rPr>
              <w:rFonts w:hint="eastAsia" w:asciiTheme="majorEastAsia" w:hAnsiTheme="majorEastAsia" w:eastAsiaTheme="majorEastAsia" w:cstheme="majorEastAsia"/>
              <w:bCs w:val="0"/>
              <w:color w:val="auto"/>
              <w:kern w:val="2"/>
              <w:szCs w:val="52"/>
              <w:lang w:val="en-US" w:eastAsia="zh-CN" w:bidi="ar-SA"/>
            </w:rPr>
            <w:t>第七章 合同文本</w:t>
          </w:r>
          <w:r>
            <w:rPr>
              <w:color w:val="auto"/>
            </w:rPr>
            <w:tab/>
          </w:r>
          <w:r>
            <w:rPr>
              <w:color w:val="auto"/>
            </w:rPr>
            <w:fldChar w:fldCharType="begin"/>
          </w:r>
          <w:r>
            <w:rPr>
              <w:color w:val="auto"/>
            </w:rPr>
            <w:instrText xml:space="preserve"> PAGEREF _Toc26675 \h </w:instrText>
          </w:r>
          <w:r>
            <w:rPr>
              <w:color w:val="auto"/>
            </w:rPr>
            <w:fldChar w:fldCharType="separate"/>
          </w:r>
          <w:r>
            <w:rPr>
              <w:color w:val="auto"/>
            </w:rPr>
            <w:t>71</w:t>
          </w:r>
          <w:r>
            <w:rPr>
              <w:color w:val="auto"/>
            </w:rPr>
            <w:fldChar w:fldCharType="end"/>
          </w:r>
          <w:r>
            <w:rPr>
              <w:rFonts w:hint="eastAsia"/>
              <w:color w:val="auto"/>
              <w:szCs w:val="36"/>
              <w:lang w:val="en-US" w:eastAsia="zh-CN"/>
            </w:rPr>
            <w:fldChar w:fldCharType="end"/>
          </w:r>
        </w:p>
        <w:p w14:paraId="6C32F2F0">
          <w:pPr>
            <w:pStyle w:val="32"/>
            <w:keepNext w:val="0"/>
            <w:keepLines w:val="0"/>
            <w:pageBreakBefore w:val="0"/>
            <w:kinsoku/>
            <w:wordWrap/>
            <w:overflowPunct/>
            <w:topLinePunct w:val="0"/>
            <w:bidi w:val="0"/>
            <w:snapToGrid/>
            <w:spacing w:line="360" w:lineRule="auto"/>
            <w:textAlignment w:val="auto"/>
            <w:rPr>
              <w:rFonts w:hint="eastAsia"/>
              <w:color w:val="auto"/>
              <w:sz w:val="36"/>
              <w:szCs w:val="36"/>
              <w:lang w:val="en-US" w:eastAsia="zh-CN"/>
            </w:rPr>
          </w:pPr>
          <w:r>
            <w:rPr>
              <w:rFonts w:hint="eastAsia"/>
              <w:color w:val="auto"/>
              <w:szCs w:val="36"/>
              <w:lang w:val="en-US" w:eastAsia="zh-CN"/>
            </w:rPr>
            <w:fldChar w:fldCharType="end"/>
          </w:r>
        </w:p>
      </w:sdtContent>
    </w:sdt>
    <w:p w14:paraId="56C42AC8">
      <w:pPr>
        <w:pStyle w:val="19"/>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4"/>
        <w:ind w:left="411" w:leftChars="196"/>
        <w:rPr>
          <w:rFonts w:hint="eastAsia" w:asciiTheme="majorEastAsia" w:hAnsiTheme="majorEastAsia" w:eastAsiaTheme="majorEastAsia" w:cstheme="majorEastAsia"/>
          <w:color w:val="auto"/>
          <w:sz w:val="32"/>
          <w:highlight w:val="none"/>
        </w:rPr>
      </w:pPr>
    </w:p>
    <w:p w14:paraId="234238FE">
      <w:pPr>
        <w:pStyle w:val="14"/>
        <w:ind w:left="411" w:leftChars="196"/>
        <w:rPr>
          <w:rFonts w:hint="eastAsia" w:asciiTheme="majorEastAsia" w:hAnsiTheme="majorEastAsia" w:eastAsiaTheme="majorEastAsia" w:cstheme="majorEastAsia"/>
          <w:color w:val="auto"/>
          <w:sz w:val="32"/>
          <w:highlight w:val="none"/>
        </w:rPr>
      </w:pPr>
    </w:p>
    <w:p w14:paraId="570B58FD">
      <w:pPr>
        <w:pStyle w:val="14"/>
        <w:ind w:left="411" w:leftChars="196"/>
        <w:rPr>
          <w:rFonts w:hint="eastAsia" w:asciiTheme="majorEastAsia" w:hAnsiTheme="majorEastAsia" w:eastAsiaTheme="majorEastAsia" w:cstheme="majorEastAsia"/>
          <w:color w:val="auto"/>
          <w:sz w:val="32"/>
          <w:highlight w:val="none"/>
        </w:rPr>
      </w:pPr>
    </w:p>
    <w:p w14:paraId="46E63234">
      <w:pPr>
        <w:pStyle w:val="14"/>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5"/>
        <w:rPr>
          <w:rFonts w:hint="eastAsia"/>
          <w:color w:val="auto"/>
        </w:rPr>
      </w:pPr>
    </w:p>
    <w:p w14:paraId="0845C295">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4" w:name="_Toc12628"/>
      <w:bookmarkStart w:id="5" w:name="_Toc11271"/>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4"/>
      <w:bookmarkEnd w:id="5"/>
    </w:p>
    <w:p w14:paraId="4533C620">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广西桂春工程项目管理咨询有限公司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陆川县乌石镇坡脚小学教师周转宿舍</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陆川县乌石镇坡脚小学教师周转宿舍</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color w:val="auto"/>
          <w:szCs w:val="21"/>
          <w:u w:val="single"/>
        </w:rPr>
        <w:t>广西政府采购云平台（</w:t>
      </w:r>
      <w:r>
        <w:rPr>
          <w:rFonts w:ascii="宋体" w:hAnsi="宋体"/>
          <w:color w:val="auto"/>
          <w:szCs w:val="21"/>
          <w:u w:val="single"/>
        </w:rPr>
        <w:t>https://www.gcy.zfcg.gxzf.gov.cn</w:t>
      </w:r>
      <w:r>
        <w:rPr>
          <w:rFonts w:hint="eastAsia" w:ascii="宋体" w:hAnsi="宋体"/>
          <w:color w:val="auto"/>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1</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7</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28359089"/>
      <w:bookmarkStart w:id="7" w:name="_Toc35393798"/>
      <w:bookmarkStart w:id="8" w:name="_Toc35393629"/>
      <w:bookmarkStart w:id="9" w:name="_Toc28359012"/>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03DA49A1">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1.项目编号：YLZC2025-C2-220340-GXGC</w:t>
      </w:r>
    </w:p>
    <w:p w14:paraId="20DC3C4E">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2.项目名称：陆川县乌石镇坡脚小学教师周转宿舍</w:t>
      </w:r>
    </w:p>
    <w:p w14:paraId="1DAA91C7">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3.采购方式：竞争性磋商</w:t>
      </w:r>
    </w:p>
    <w:p w14:paraId="52168FB8">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4.预算金额（元）：922451.17</w:t>
      </w:r>
    </w:p>
    <w:p w14:paraId="50429F20">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最高限价：</w:t>
      </w:r>
      <w:r>
        <w:rPr>
          <w:rFonts w:hint="eastAsia" w:ascii="宋体" w:hAnsi="宋体" w:cs="宋体"/>
          <w:b w:val="0"/>
          <w:bCs/>
          <w:color w:val="auto"/>
          <w:sz w:val="21"/>
          <w:szCs w:val="21"/>
          <w:highlight w:val="none"/>
          <w:lang w:val="en-US" w:eastAsia="zh-CN"/>
        </w:rPr>
        <w:t>/</w:t>
      </w:r>
    </w:p>
    <w:p w14:paraId="5AE5BCEA">
      <w:pPr>
        <w:keepNext w:val="0"/>
        <w:keepLines w:val="0"/>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rPr>
        <w:t>采购需求：</w:t>
      </w:r>
    </w:p>
    <w:tbl>
      <w:tblPr>
        <w:tblStyle w:val="24"/>
        <w:tblW w:w="9750" w:type="dxa"/>
        <w:tblInd w:w="1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385"/>
        <w:gridCol w:w="900"/>
        <w:gridCol w:w="5745"/>
      </w:tblGrid>
      <w:tr w14:paraId="13B023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vAlign w:val="center"/>
          </w:tcPr>
          <w:p w14:paraId="628DA4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2385" w:type="dxa"/>
            <w:tcBorders>
              <w:top w:val="single" w:color="auto" w:sz="4" w:space="0"/>
              <w:left w:val="single" w:color="auto" w:sz="4" w:space="0"/>
              <w:bottom w:val="single" w:color="auto" w:sz="4" w:space="0"/>
              <w:right w:val="single" w:color="auto" w:sz="4" w:space="0"/>
            </w:tcBorders>
            <w:vAlign w:val="center"/>
          </w:tcPr>
          <w:p w14:paraId="6194EE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标的名称</w:t>
            </w:r>
          </w:p>
        </w:tc>
        <w:tc>
          <w:tcPr>
            <w:tcW w:w="900" w:type="dxa"/>
            <w:tcBorders>
              <w:top w:val="single" w:color="auto" w:sz="4" w:space="0"/>
              <w:left w:val="single" w:color="auto" w:sz="4" w:space="0"/>
              <w:bottom w:val="single" w:color="auto" w:sz="4" w:space="0"/>
              <w:right w:val="single" w:color="auto" w:sz="4" w:space="0"/>
            </w:tcBorders>
            <w:vAlign w:val="center"/>
          </w:tcPr>
          <w:p w14:paraId="758E788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数量及</w:t>
            </w:r>
          </w:p>
          <w:p w14:paraId="19EE58D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5745" w:type="dxa"/>
            <w:tcBorders>
              <w:top w:val="single" w:color="auto" w:sz="4" w:space="0"/>
              <w:left w:val="single" w:color="auto" w:sz="4" w:space="0"/>
              <w:bottom w:val="single" w:color="auto" w:sz="4" w:space="0"/>
              <w:right w:val="single" w:color="auto" w:sz="4" w:space="0"/>
            </w:tcBorders>
            <w:vAlign w:val="center"/>
          </w:tcPr>
          <w:p w14:paraId="7AFAF53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color w:val="auto"/>
                <w:sz w:val="21"/>
                <w:szCs w:val="21"/>
              </w:rPr>
              <w:t>简要技术需求或者服务要求</w:t>
            </w:r>
          </w:p>
        </w:tc>
      </w:tr>
      <w:tr w14:paraId="7BC1A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720" w:type="dxa"/>
            <w:tcBorders>
              <w:top w:val="single" w:color="auto" w:sz="4" w:space="0"/>
              <w:left w:val="single" w:color="auto" w:sz="4" w:space="0"/>
              <w:bottom w:val="single" w:color="auto" w:sz="4" w:space="0"/>
              <w:right w:val="single" w:color="auto" w:sz="4" w:space="0"/>
            </w:tcBorders>
            <w:vAlign w:val="center"/>
          </w:tcPr>
          <w:p w14:paraId="66D6C9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2385" w:type="dxa"/>
            <w:tcBorders>
              <w:top w:val="single" w:color="auto" w:sz="4" w:space="0"/>
              <w:left w:val="single" w:color="auto" w:sz="4" w:space="0"/>
              <w:bottom w:val="single" w:color="auto" w:sz="4" w:space="0"/>
              <w:right w:val="single" w:color="auto" w:sz="4" w:space="0"/>
            </w:tcBorders>
            <w:vAlign w:val="center"/>
          </w:tcPr>
          <w:p w14:paraId="73B755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eastAsia="zh-CN"/>
              </w:rPr>
              <w:t>陆川县乌石镇坡脚小学教师周转宿舍</w:t>
            </w:r>
          </w:p>
        </w:tc>
        <w:tc>
          <w:tcPr>
            <w:tcW w:w="900" w:type="dxa"/>
            <w:tcBorders>
              <w:top w:val="single" w:color="auto" w:sz="4" w:space="0"/>
              <w:left w:val="single" w:color="auto" w:sz="4" w:space="0"/>
              <w:bottom w:val="single" w:color="auto" w:sz="4" w:space="0"/>
              <w:right w:val="single" w:color="auto" w:sz="4" w:space="0"/>
            </w:tcBorders>
            <w:vAlign w:val="center"/>
          </w:tcPr>
          <w:p w14:paraId="7B299C45">
            <w:pPr>
              <w:keepNext w:val="0"/>
              <w:keepLines w:val="0"/>
              <w:pageBreakBefore w:val="0"/>
              <w:widowControl w:val="0"/>
              <w:kinsoku/>
              <w:wordWrap/>
              <w:overflowPunct/>
              <w:topLinePunct w:val="0"/>
              <w:autoSpaceDE/>
              <w:autoSpaceDN/>
              <w:bidi w:val="0"/>
              <w:adjustRightInd/>
              <w:spacing w:line="320" w:lineRule="exact"/>
              <w:ind w:firstLine="210" w:firstLineChars="10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w:t>
            </w:r>
          </w:p>
        </w:tc>
        <w:tc>
          <w:tcPr>
            <w:tcW w:w="5745" w:type="dxa"/>
            <w:tcBorders>
              <w:top w:val="single" w:color="auto" w:sz="4" w:space="0"/>
              <w:left w:val="single" w:color="auto" w:sz="4" w:space="0"/>
              <w:right w:val="single" w:color="auto" w:sz="4" w:space="0"/>
            </w:tcBorders>
          </w:tcPr>
          <w:p w14:paraId="6FA643A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auto"/>
                <w:sz w:val="21"/>
                <w:szCs w:val="21"/>
                <w:lang w:eastAsia="zh-CN"/>
              </w:rPr>
            </w:pPr>
            <w:r>
              <w:rPr>
                <w:rFonts w:hint="eastAsia" w:ascii="宋体" w:hAnsi="宋体" w:cs="宋体"/>
                <w:b w:val="0"/>
                <w:bCs/>
                <w:color w:val="auto"/>
                <w:sz w:val="21"/>
                <w:szCs w:val="21"/>
                <w:lang w:val="en-US" w:eastAsia="zh-CN"/>
              </w:rPr>
              <w:t>本工程项目位于广西玉林市陆川县</w:t>
            </w:r>
            <w:r>
              <w:rPr>
                <w:rFonts w:hint="eastAsia" w:ascii="宋体" w:hAnsi="宋体" w:cs="宋体"/>
                <w:b w:val="0"/>
                <w:bCs/>
                <w:color w:val="auto"/>
                <w:sz w:val="21"/>
                <w:szCs w:val="21"/>
                <w:lang w:eastAsia="zh-CN"/>
              </w:rPr>
              <w:t>乌石镇坡脚小学，</w:t>
            </w:r>
            <w:r>
              <w:rPr>
                <w:rFonts w:hint="eastAsia" w:ascii="宋体" w:hAnsi="宋体" w:cs="宋体"/>
                <w:b w:val="0"/>
                <w:bCs/>
                <w:color w:val="auto"/>
                <w:sz w:val="21"/>
                <w:szCs w:val="21"/>
                <w:lang w:val="en-US" w:eastAsia="zh-CN"/>
              </w:rPr>
              <w:t>砖混结构，共3层，建筑占地面积143.22m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,建筑面积441.47m</w:t>
            </w:r>
            <w:r>
              <w:rPr>
                <w:rFonts w:hint="eastAsia" w:ascii="宋体" w:hAnsi="宋体" w:cs="宋体"/>
                <w:b w:val="0"/>
                <w:bCs/>
                <w:color w:val="auto"/>
                <w:sz w:val="21"/>
                <w:szCs w:val="21"/>
                <w:vertAlign w:val="superscript"/>
                <w:lang w:val="en-US" w:eastAsia="zh-CN"/>
              </w:rPr>
              <w:t>2</w:t>
            </w:r>
            <w:r>
              <w:rPr>
                <w:rFonts w:hint="eastAsia" w:ascii="宋体" w:hAnsi="宋体" w:cs="宋体"/>
                <w:b w:val="0"/>
                <w:bCs/>
                <w:color w:val="auto"/>
                <w:sz w:val="21"/>
                <w:szCs w:val="21"/>
                <w:lang w:val="en-US" w:eastAsia="zh-CN"/>
              </w:rPr>
              <w:t>。主要内容包括：建筑装饰装修工程、安装工程</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lang w:val="en-US" w:eastAsia="zh-CN"/>
              </w:rPr>
              <w:t>详见竞争性磋商文件、工程量清单和工程建设相关资料。</w:t>
            </w:r>
          </w:p>
        </w:tc>
      </w:tr>
    </w:tbl>
    <w:p w14:paraId="0FC37982">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yellow"/>
          <w:lang w:eastAsia="zh-CN"/>
        </w:rPr>
      </w:pPr>
      <w:r>
        <w:rPr>
          <w:rFonts w:hint="eastAsia" w:asciiTheme="majorEastAsia" w:hAnsiTheme="majorEastAsia" w:eastAsiaTheme="majorEastAsia" w:cstheme="majorEastAsia"/>
          <w:b w:val="0"/>
          <w:bCs/>
          <w:color w:val="auto"/>
          <w:sz w:val="21"/>
          <w:szCs w:val="21"/>
          <w:highlight w:val="none"/>
        </w:rPr>
        <w:t>合同</w:t>
      </w:r>
      <w:r>
        <w:rPr>
          <w:rFonts w:hint="eastAsia" w:ascii="宋体" w:hAnsi="宋体" w:eastAsia="宋体" w:cs="宋体"/>
          <w:color w:val="auto"/>
          <w:sz w:val="21"/>
          <w:szCs w:val="21"/>
          <w:highlight w:val="none"/>
        </w:rPr>
        <w:t>履行期限：</w:t>
      </w:r>
      <w:r>
        <w:rPr>
          <w:rFonts w:hint="eastAsia" w:ascii="宋体" w:hAnsi="宋体" w:eastAsia="宋体" w:cs="宋体"/>
          <w:color w:val="auto"/>
          <w:sz w:val="21"/>
          <w:szCs w:val="21"/>
          <w:highlight w:val="none"/>
          <w:lang w:eastAsia="zh-CN"/>
        </w:rPr>
        <w:t>工期：</w:t>
      </w:r>
      <w:r>
        <w:rPr>
          <w:rFonts w:hint="eastAsia" w:ascii="宋体" w:hAnsi="宋体" w:cs="宋体"/>
          <w:color w:val="auto"/>
          <w:sz w:val="21"/>
          <w:szCs w:val="21"/>
          <w:highlight w:val="none"/>
          <w:lang w:val="en-US" w:eastAsia="zh-CN"/>
        </w:rPr>
        <w:t>240</w:t>
      </w:r>
      <w:r>
        <w:rPr>
          <w:rFonts w:hint="eastAsia" w:ascii="宋体" w:hAnsi="宋体" w:eastAsia="宋体" w:cs="宋体"/>
          <w:color w:val="auto"/>
          <w:sz w:val="21"/>
          <w:szCs w:val="21"/>
          <w:highlight w:val="none"/>
          <w:lang w:val="en-US" w:eastAsia="zh-CN"/>
        </w:rPr>
        <w:t>日历天。</w:t>
      </w:r>
    </w:p>
    <w:p w14:paraId="55AC1DF5">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3C30E082">
      <w:pPr>
        <w:keepNext w:val="0"/>
        <w:keepLines w:val="0"/>
        <w:pageBreakBefore w:val="0"/>
        <w:widowControl w:val="0"/>
        <w:tabs>
          <w:tab w:val="left" w:pos="284"/>
        </w:tabs>
        <w:kinsoku/>
        <w:wordWrap/>
        <w:overflowPunct/>
        <w:topLinePunct w:val="0"/>
        <w:autoSpaceDE/>
        <w:autoSpaceDN/>
        <w:bidi w:val="0"/>
        <w:adjustRightInd/>
        <w:snapToGrid/>
        <w:spacing w:line="50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35393630"/>
      <w:bookmarkStart w:id="11" w:name="_Toc28359090"/>
      <w:bookmarkStart w:id="12" w:name="_Toc28359013"/>
      <w:bookmarkStart w:id="13" w:name="_Toc35393799"/>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bookmarkStart w:id="14" w:name="_Toc28359091"/>
      <w:bookmarkStart w:id="15" w:name="_Toc28359014"/>
      <w:bookmarkStart w:id="16" w:name="_Toc35393800"/>
      <w:bookmarkStart w:id="17" w:name="_Toc3539363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rPr>
        <w:t>专门面向</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小企业采购的项目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中</w:t>
      </w:r>
      <w:r>
        <w:rPr>
          <w:rFonts w:hint="eastAsia" w:ascii="宋体" w:hAnsi="宋体" w:eastAsia="宋体" w:cs="宋体"/>
          <w:color w:val="auto"/>
          <w:sz w:val="21"/>
          <w:szCs w:val="21"/>
          <w:highlight w:val="none"/>
        </w:rPr>
        <w:t>小微企业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残疾人福利</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lang w:val="en-US" w:eastAsia="zh-CN"/>
        </w:rPr>
        <w:t>供应商须具备建筑工程施工总承包叁级以上（含叁级）资质</w:t>
      </w:r>
      <w:r>
        <w:rPr>
          <w:rFonts w:hint="eastAsia" w:ascii="宋体" w:hAnsi="宋体" w:eastAsia="宋体" w:cs="宋体"/>
          <w:color w:val="auto"/>
          <w:sz w:val="21"/>
          <w:szCs w:val="21"/>
          <w:rtl w:val="0"/>
          <w:lang w:val="en-US" w:eastAsia="zh-CN"/>
        </w:rPr>
        <w:t>，并具备有效的安全生产许可证，</w:t>
      </w:r>
      <w:r>
        <w:rPr>
          <w:rFonts w:hint="eastAsia" w:ascii="宋体" w:hAnsi="宋体" w:eastAsia="宋体" w:cs="宋体"/>
          <w:color w:val="auto"/>
          <w:sz w:val="21"/>
          <w:szCs w:val="21"/>
          <w:lang w:val="en-US" w:eastAsia="zh-CN"/>
        </w:rPr>
        <w:t>并在人员、设备、资金等方面具备相应的施工能力</w:t>
      </w:r>
      <w:r>
        <w:rPr>
          <w:rFonts w:hint="eastAsia" w:ascii="宋体" w:hAnsi="宋体" w:cs="宋体"/>
          <w:color w:val="auto"/>
          <w:sz w:val="21"/>
          <w:szCs w:val="21"/>
          <w:lang w:val="en-US" w:eastAsia="zh-CN"/>
        </w:rPr>
        <w:t>；</w:t>
      </w:r>
    </w:p>
    <w:p w14:paraId="2B31458F">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拟派项目经理须具备建筑工程专业二级以上（含二级）注册建造师执业资格，具备有效的安全生产考核合格证书（B类）</w:t>
      </w:r>
      <w:r>
        <w:rPr>
          <w:rFonts w:hint="eastAsia" w:ascii="宋体" w:hAnsi="宋体" w:cs="宋体"/>
          <w:color w:val="auto"/>
          <w:sz w:val="21"/>
          <w:szCs w:val="21"/>
          <w:lang w:val="en-US" w:eastAsia="zh-CN"/>
        </w:rPr>
        <w:t xml:space="preserve">。 </w:t>
      </w:r>
    </w:p>
    <w:p w14:paraId="2773B1A6">
      <w:pPr>
        <w:pageBreakBefore w:val="0"/>
        <w:tabs>
          <w:tab w:val="left" w:pos="284"/>
        </w:tabs>
        <w:kinsoku/>
        <w:wordWrap/>
        <w:overflowPunct/>
        <w:topLinePunct w:val="0"/>
        <w:autoSpaceDE/>
        <w:autoSpaceDN/>
        <w:bidi w:val="0"/>
        <w:adjustRightInd/>
        <w:snapToGrid/>
        <w:spacing w:line="52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52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28359015"/>
      <w:bookmarkStart w:id="19" w:name="_Toc35393632"/>
      <w:bookmarkStart w:id="20" w:name="_Toc35393801"/>
      <w:bookmarkStart w:id="21" w:name="_Toc2835909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 xml:space="preserve">2025年12月25日 </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52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52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520" w:lineRule="exact"/>
        <w:ind w:left="0" w:leftChars="0" w:right="0" w:firstLine="420" w:firstLineChars="200"/>
        <w:textAlignment w:val="auto"/>
        <w:rPr>
          <w:rFonts w:hint="eastAsia" w:ascii="宋体" w:hAnsi="宋体"/>
          <w:bCs/>
          <w:color w:val="auto"/>
          <w:szCs w:val="21"/>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 xml:space="preserve"> 1</w:t>
      </w:r>
      <w:r>
        <w:rPr>
          <w:rFonts w:hint="eastAsia" w:ascii="宋体" w:hAnsi="宋体"/>
          <w:bCs/>
          <w:color w:val="auto"/>
          <w:szCs w:val="21"/>
          <w:u w:val="single"/>
        </w:rPr>
        <w:t>月</w:t>
      </w:r>
      <w:r>
        <w:rPr>
          <w:rFonts w:hint="eastAsia" w:ascii="宋体" w:hAnsi="宋体"/>
          <w:bCs/>
          <w:color w:val="auto"/>
          <w:szCs w:val="21"/>
          <w:u w:val="single"/>
          <w:lang w:val="en-US" w:eastAsia="zh-CN"/>
        </w:rPr>
        <w:t>7</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7E01AD60">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1</w:t>
      </w:r>
      <w:r>
        <w:rPr>
          <w:rFonts w:hint="eastAsia" w:ascii="宋体" w:hAnsi="宋体"/>
          <w:bCs/>
          <w:color w:val="auto"/>
          <w:szCs w:val="21"/>
          <w:u w:val="single"/>
        </w:rPr>
        <w:t>月</w:t>
      </w:r>
      <w:r>
        <w:rPr>
          <w:rFonts w:hint="eastAsia" w:ascii="宋体" w:hAnsi="宋体"/>
          <w:bCs/>
          <w:color w:val="auto"/>
          <w:szCs w:val="21"/>
          <w:u w:val="single"/>
          <w:lang w:val="en-US" w:eastAsia="zh-CN"/>
        </w:rPr>
        <w:t>7</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75A5E156">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开标地点：广西政府采购云平台（https://www.gcy.zfcg.gxzf.gov.cn</w:t>
      </w:r>
      <w:r>
        <w:rPr>
          <w:rFonts w:hint="eastAsia" w:ascii="宋体" w:hAnsi="宋体"/>
          <w:color w:val="auto"/>
          <w:szCs w:val="21"/>
          <w:lang w:eastAsia="zh-CN"/>
        </w:rPr>
        <w:t>）</w:t>
      </w:r>
      <w:r>
        <w:rPr>
          <w:rFonts w:hint="eastAsia" w:ascii="宋体" w:hAnsi="宋体"/>
          <w:color w:val="auto"/>
          <w:szCs w:val="21"/>
        </w:rPr>
        <w:t> </w:t>
      </w:r>
    </w:p>
    <w:p w14:paraId="48A97E5F">
      <w:pPr>
        <w:pStyle w:val="3"/>
        <w:pageBreakBefore w:val="0"/>
        <w:kinsoku/>
        <w:wordWrap/>
        <w:overflowPunct/>
        <w:topLinePunct w:val="0"/>
        <w:autoSpaceDE/>
        <w:autoSpaceDN/>
        <w:bidi w:val="0"/>
        <w:adjustRightInd/>
        <w:snapToGrid/>
        <w:spacing w:before="0" w:after="0" w:line="520" w:lineRule="exact"/>
        <w:ind w:left="0" w:leftChars="0" w:right="0" w:firstLine="482" w:firstLineChars="200"/>
        <w:textAlignment w:val="auto"/>
        <w:rPr>
          <w:rFonts w:ascii="宋体" w:hAnsi="宋体" w:cs="宋体"/>
          <w:bCs w:val="0"/>
          <w:color w:val="auto"/>
          <w:sz w:val="24"/>
          <w:szCs w:val="24"/>
        </w:rPr>
      </w:pPr>
      <w:bookmarkStart w:id="22" w:name="_Toc28359017"/>
      <w:bookmarkStart w:id="23" w:name="_Toc28359094"/>
      <w:bookmarkStart w:id="24" w:name="_Toc35393634"/>
      <w:bookmarkStart w:id="25" w:name="_Toc35393803"/>
      <w:bookmarkStart w:id="26" w:name="_Toc4422988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52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5719ED5E">
      <w:pPr>
        <w:pStyle w:val="3"/>
        <w:pageBreakBefore w:val="0"/>
        <w:kinsoku/>
        <w:wordWrap/>
        <w:overflowPunct/>
        <w:topLinePunct w:val="0"/>
        <w:autoSpaceDE/>
        <w:autoSpaceDN/>
        <w:bidi w:val="0"/>
        <w:adjustRightInd/>
        <w:snapToGrid/>
        <w:spacing w:before="0" w:after="0" w:line="520" w:lineRule="exact"/>
        <w:ind w:left="0" w:leftChars="0" w:right="0" w:firstLine="482" w:firstLineChars="200"/>
        <w:textAlignment w:val="auto"/>
        <w:rPr>
          <w:rFonts w:ascii="宋体" w:hAnsi="宋体" w:cs="宋体"/>
          <w:bCs w:val="0"/>
          <w:color w:val="auto"/>
          <w:sz w:val="24"/>
          <w:szCs w:val="24"/>
        </w:rPr>
      </w:pPr>
      <w:bookmarkStart w:id="27" w:name="_Toc44229884"/>
      <w:bookmarkStart w:id="28" w:name="_Toc35393804"/>
      <w:bookmarkStart w:id="29" w:name="_Toc35393635"/>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44229885"/>
      <w:bookmarkStart w:id="31" w:name="_Toc28359095"/>
      <w:bookmarkStart w:id="32" w:name="_Toc28359018"/>
      <w:bookmarkStart w:id="33" w:name="_Toc35393636"/>
      <w:bookmarkStart w:id="34" w:name="_Toc35393805"/>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cs="宋体"/>
          <w:color w:val="auto"/>
          <w:spacing w:val="0"/>
          <w:kern w:val="0"/>
          <w:sz w:val="21"/>
          <w:szCs w:val="21"/>
          <w:highlight w:val="none"/>
        </w:rPr>
        <w:t>中国政府采购网</w:t>
      </w:r>
      <w:r>
        <w:rPr>
          <w:rFonts w:hint="eastAsia" w:ascii="宋体" w:hAnsi="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 xml:space="preserve">http://www.ccgp.gov.cn </w:t>
      </w:r>
      <w:r>
        <w:rPr>
          <w:rFonts w:hint="eastAsia" w:ascii="宋体" w:hAnsi="宋体" w:eastAsia="宋体" w:cs="宋体"/>
          <w:color w:val="auto"/>
          <w:spacing w:val="0"/>
          <w:kern w:val="0"/>
          <w:sz w:val="21"/>
          <w:szCs w:val="21"/>
          <w:highlight w:val="none"/>
          <w:lang w:eastAsia="zh-CN"/>
        </w:rPr>
        <w:t>）</w:t>
      </w:r>
      <w:r>
        <w:rPr>
          <w:rFonts w:hint="eastAsia" w:ascii="宋体" w:hAnsi="宋体" w:cs="宋体"/>
          <w:color w:val="auto"/>
          <w:spacing w:val="0"/>
          <w:kern w:val="0"/>
          <w:sz w:val="21"/>
          <w:szCs w:val="21"/>
          <w:highlight w:val="none"/>
        </w:rPr>
        <w:t>、广西政府采购网</w:t>
      </w:r>
      <w:r>
        <w:rPr>
          <w:rFonts w:hint="eastAsia" w:ascii="宋体" w:hAnsi="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http://zfcg.gxzf.gov.cn</w:t>
      </w:r>
      <w:r>
        <w:rPr>
          <w:rFonts w:hint="eastAsia" w:ascii="宋体" w:hAnsi="宋体" w:eastAsia="宋体" w:cs="宋体"/>
          <w:color w:val="auto"/>
          <w:spacing w:val="0"/>
          <w:kern w:val="0"/>
          <w:sz w:val="21"/>
          <w:szCs w:val="21"/>
          <w:highlight w:val="none"/>
          <w:lang w:eastAsia="zh-CN"/>
        </w:rPr>
        <w:t>）</w:t>
      </w:r>
      <w:r>
        <w:rPr>
          <w:rFonts w:hint="eastAsia" w:ascii="宋体" w:hAnsi="宋体" w:cs="宋体"/>
          <w:color w:val="auto"/>
          <w:spacing w:val="0"/>
          <w:kern w:val="0"/>
          <w:sz w:val="21"/>
          <w:szCs w:val="21"/>
          <w:highlight w:val="none"/>
        </w:rPr>
        <w:t>、全国公共资源交易平台（广西•玉林）</w:t>
      </w:r>
      <w:r>
        <w:rPr>
          <w:rFonts w:hint="eastAsia" w:ascii="宋体" w:hAnsi="宋体" w:cs="宋体"/>
          <w:color w:val="auto"/>
          <w:spacing w:val="0"/>
          <w:kern w:val="0"/>
          <w:sz w:val="21"/>
          <w:szCs w:val="21"/>
          <w:highlight w:val="none"/>
          <w:lang w:eastAsia="zh-CN"/>
        </w:rPr>
        <w:t>（http://ggzy.jgswj.gxzf.gov.cn/ylggzy）</w:t>
      </w:r>
      <w:r>
        <w:rPr>
          <w:rFonts w:hint="eastAsia" w:ascii="宋体" w:hAnsi="宋体" w:cs="宋体"/>
          <w:color w:val="auto"/>
          <w:spacing w:val="0"/>
          <w:kern w:val="0"/>
          <w:sz w:val="21"/>
          <w:szCs w:val="21"/>
          <w:highlight w:val="none"/>
        </w:rPr>
        <w:t>、广西玉林陆川县人民政府门户网站</w:t>
      </w:r>
      <w:r>
        <w:rPr>
          <w:rFonts w:hint="eastAsia" w:ascii="宋体" w:hAnsi="宋体" w:cs="宋体"/>
          <w:color w:val="auto"/>
          <w:spacing w:val="0"/>
          <w:kern w:val="0"/>
          <w:sz w:val="21"/>
          <w:szCs w:val="21"/>
          <w:highlight w:val="none"/>
          <w:lang w:eastAsia="zh-CN"/>
        </w:rPr>
        <w:t>（http://www.luchuan.gov.cn/）</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4E9F4BC0">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04600EE">
      <w:pPr>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0" w:leftChars="0" w:right="0" w:firstLine="420" w:firstLineChars="200"/>
        <w:jc w:val="left"/>
        <w:textAlignment w:val="auto"/>
        <w:rPr>
          <w:rFonts w:hint="default"/>
          <w:color w:val="auto"/>
          <w:lang w:val="en-US" w:eastAsia="zh-CN"/>
        </w:rPr>
      </w:pPr>
      <w:r>
        <w:rPr>
          <w:rFonts w:hint="eastAsia" w:ascii="宋体" w:hAnsi="宋体" w:cs="宋体"/>
          <w:color w:val="auto"/>
          <w:kern w:val="0"/>
          <w:sz w:val="21"/>
          <w:szCs w:val="21"/>
          <w:shd w:val="clear" w:fill="FFFFFF"/>
          <w:lang w:val="en-US" w:eastAsia="zh-CN" w:bidi="ar"/>
        </w:rPr>
        <w:t>6</w:t>
      </w:r>
      <w:r>
        <w:rPr>
          <w:rFonts w:hint="eastAsia" w:ascii="宋体" w:hAnsi="宋体" w:eastAsia="宋体" w:cs="宋体"/>
          <w:color w:val="auto"/>
          <w:kern w:val="0"/>
          <w:sz w:val="21"/>
          <w:szCs w:val="21"/>
          <w:shd w:val="clear" w:fill="FFFFFF"/>
          <w:lang w:val="en-US" w:eastAsia="zh-CN" w:bidi="ar"/>
        </w:rPr>
        <w:t>.监督部门：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auto"/>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7CDBFED4">
      <w:pPr>
        <w:pStyle w:val="31"/>
        <w:keepNext w:val="0"/>
        <w:keepLines w:val="0"/>
        <w:pageBreakBefore w:val="0"/>
        <w:widowControl w:val="0"/>
        <w:kinsoku/>
        <w:wordWrap/>
        <w:overflowPunct/>
        <w:topLinePunct w:val="0"/>
        <w:autoSpaceDE/>
        <w:autoSpaceDN/>
        <w:bidi w:val="0"/>
        <w:adjustRightInd/>
        <w:snapToGrid/>
        <w:spacing w:line="50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en-US" w:eastAsia="zh-CN" w:bidi="ar-SA"/>
        </w:rPr>
        <w:t>.若对项目采购电子交易系统操作有疑问，可登录广西政府采购云平台（https://www.gcy.zfcg.gxzf.gov.cn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1"/>
        <w:keepNext w:val="0"/>
        <w:keepLines w:val="0"/>
        <w:pageBreakBefore w:val="0"/>
        <w:widowControl w:val="0"/>
        <w:kinsoku/>
        <w:wordWrap/>
        <w:overflowPunct/>
        <w:topLinePunct w:val="0"/>
        <w:autoSpaceDE/>
        <w:autoSpaceDN/>
        <w:bidi w:val="0"/>
        <w:adjustRightInd/>
        <w:snapToGrid/>
        <w:spacing w:line="50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en-US" w:eastAsia="zh-CN" w:bidi="ar-SA"/>
        </w:rPr>
        <w:t>.本项目为远程异地全流程电子评标。</w:t>
      </w:r>
    </w:p>
    <w:p w14:paraId="6A85B949">
      <w:pPr>
        <w:pStyle w:val="3"/>
        <w:pageBreakBefore w:val="0"/>
        <w:kinsoku/>
        <w:wordWrap/>
        <w:overflowPunct/>
        <w:topLinePunct w:val="0"/>
        <w:autoSpaceDE/>
        <w:autoSpaceDN/>
        <w:bidi w:val="0"/>
        <w:adjustRightInd/>
        <w:snapToGrid/>
        <w:spacing w:before="0" w:after="0" w:line="500" w:lineRule="exact"/>
        <w:ind w:right="0" w:firstLine="241" w:firstLineChars="1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4148"/>
      <w:bookmarkStart w:id="38" w:name="_Toc28359096"/>
      <w:bookmarkStart w:id="39" w:name="_Toc24954"/>
      <w:bookmarkStart w:id="40" w:name="_Toc32224"/>
      <w:bookmarkStart w:id="41" w:name="_Toc35393637"/>
      <w:bookmarkStart w:id="42" w:name="_Toc28359019"/>
      <w:bookmarkStart w:id="43" w:name="_Toc31414"/>
      <w:bookmarkStart w:id="44" w:name="_Toc35393806"/>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33B01D97">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 xml:space="preserve">：陆川县乌石镇中心学校 </w:t>
      </w:r>
    </w:p>
    <w:p w14:paraId="65CA20BD">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u w:val="none"/>
          <w:lang w:val="en-US" w:eastAsia="zh-CN"/>
        </w:rPr>
        <w:t>陆川县乌石镇文政路2号</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s="宋体"/>
          <w:color w:val="auto"/>
          <w:sz w:val="21"/>
          <w:szCs w:val="21"/>
          <w:u w:val="none"/>
          <w:lang w:val="en-US" w:eastAsia="zh-CN"/>
        </w:rPr>
        <w:t>廖远</w:t>
      </w:r>
    </w:p>
    <w:p w14:paraId="587C7068">
      <w:pPr>
        <w:pageBreakBefore w:val="0"/>
        <w:widowControl w:val="0"/>
        <w:kinsoku/>
        <w:wordWrap/>
        <w:overflowPunct/>
        <w:topLinePunct w:val="0"/>
        <w:autoSpaceDE/>
        <w:autoSpaceDN/>
        <w:bidi w:val="0"/>
        <w:adjustRightInd/>
        <w:snapToGrid/>
        <w:spacing w:line="50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u w:val="none"/>
          <w:lang w:val="en-US" w:eastAsia="zh-CN"/>
        </w:rPr>
        <w:t>0775-7130005</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35393638"/>
      <w:bookmarkStart w:id="46" w:name="_Toc28359097"/>
      <w:bookmarkStart w:id="47" w:name="_Toc3995"/>
      <w:bookmarkStart w:id="48" w:name="_Toc17087"/>
      <w:bookmarkStart w:id="49" w:name="_Toc25561"/>
      <w:bookmarkStart w:id="50" w:name="_Toc5007"/>
      <w:bookmarkStart w:id="51" w:name="_Toc35393807"/>
      <w:bookmarkStart w:id="52" w:name="_Toc28359020"/>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广西桂春工程项目管理咨询有限公司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u w:val="none"/>
        </w:rPr>
        <w:t>　　　　　　　　　</w:t>
      </w:r>
    </w:p>
    <w:p w14:paraId="1EFA4D98">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4404"/>
      <w:bookmarkStart w:id="54" w:name="_Toc28359021"/>
      <w:bookmarkStart w:id="55" w:name="_Toc20744"/>
      <w:bookmarkStart w:id="56" w:name="_Toc1192"/>
      <w:bookmarkStart w:id="57" w:name="_Toc28359098"/>
      <w:bookmarkStart w:id="58" w:name="_Toc35393639"/>
      <w:bookmarkStart w:id="59" w:name="_Toc35393808"/>
      <w:bookmarkStart w:id="60" w:name="_Toc30979"/>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4"/>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牟普琴</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50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广西桂春工程项目管理咨询有限公司</w:t>
      </w:r>
    </w:p>
    <w:p w14:paraId="632149FE">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color w:val="auto"/>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日</w:t>
      </w:r>
      <w:r>
        <w:rPr>
          <w:rFonts w:hint="eastAsia" w:ascii="宋体" w:hAnsi="宋体"/>
          <w:bCs/>
          <w:color w:val="auto"/>
          <w:szCs w:val="21"/>
        </w:rPr>
        <w:t xml:space="preserve">                           </w:t>
      </w:r>
      <w:r>
        <w:rPr>
          <w:rFonts w:hint="eastAsia" w:ascii="宋体" w:hAnsi="宋体"/>
          <w:bCs/>
          <w:color w:val="auto"/>
          <w:szCs w:val="21"/>
          <w:lang w:val="en-US" w:eastAsia="zh-CN"/>
        </w:rPr>
        <w:t xml:space="preserve">                                                               </w:t>
      </w:r>
      <w:bookmarkStart w:id="61" w:name="_Toc44229894"/>
      <w:bookmarkStart w:id="62" w:name="_Toc19097"/>
    </w:p>
    <w:p w14:paraId="28769390">
      <w:pPr>
        <w:jc w:val="center"/>
        <w:outlineLvl w:val="0"/>
        <w:rPr>
          <w:rFonts w:hint="eastAsia" w:asciiTheme="majorEastAsia" w:hAnsiTheme="majorEastAsia" w:eastAsiaTheme="majorEastAsia" w:cstheme="majorEastAsia"/>
          <w:b/>
          <w:color w:val="auto"/>
          <w:sz w:val="32"/>
          <w:highlight w:val="none"/>
        </w:rPr>
      </w:pPr>
      <w:bookmarkStart w:id="63" w:name="_Toc2599"/>
    </w:p>
    <w:p w14:paraId="4A8A1EA7">
      <w:pPr>
        <w:jc w:val="center"/>
        <w:outlineLvl w:val="0"/>
        <w:rPr>
          <w:rFonts w:hint="eastAsia" w:asciiTheme="majorEastAsia" w:hAnsiTheme="majorEastAsia" w:eastAsiaTheme="majorEastAsia" w:cstheme="majorEastAsia"/>
          <w:b/>
          <w:color w:val="auto"/>
          <w:sz w:val="32"/>
          <w:highlight w:val="none"/>
        </w:rPr>
      </w:pPr>
    </w:p>
    <w:p w14:paraId="594B0E82">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0D744C98">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13153725">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69D028E4">
            <w:pPr>
              <w:spacing w:line="360" w:lineRule="auto"/>
              <w:rPr>
                <w:rFonts w:ascii="宋体" w:hAnsi="宋体" w:cs="宋体"/>
                <w:color w:val="auto"/>
                <w:szCs w:val="21"/>
              </w:rPr>
            </w:pPr>
            <w:r>
              <w:rPr>
                <w:rFonts w:hint="eastAsia" w:ascii="宋体" w:hAnsi="宋体" w:cs="宋体"/>
                <w:color w:val="auto"/>
                <w:szCs w:val="21"/>
              </w:rPr>
              <w:t>是否接受联合体竞标</w:t>
            </w:r>
            <w:r>
              <w:rPr>
                <w:rFonts w:hint="eastAsia" w:ascii="宋体" w:hAnsi="宋体" w:cs="宋体"/>
                <w:color w:val="auto"/>
                <w:szCs w:val="21"/>
                <w:lang w:eastAsia="zh-CN"/>
              </w:rPr>
              <w:t>：</w:t>
            </w:r>
            <w:r>
              <w:rPr>
                <w:rFonts w:hint="eastAsia" w:ascii="宋体" w:hAnsi="宋体" w:cs="宋体"/>
                <w:color w:val="auto"/>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0CF84471">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0593036E">
            <w:pPr>
              <w:pStyle w:val="9"/>
              <w:spacing w:line="360" w:lineRule="auto"/>
              <w:rPr>
                <w:rFonts w:ascii="宋体" w:hAnsi="宋体" w:cs="宋体"/>
                <w:color w:val="auto"/>
                <w:szCs w:val="21"/>
              </w:rPr>
            </w:pPr>
            <w:r>
              <w:rPr>
                <w:rFonts w:hint="eastAsia" w:ascii="宋体" w:hAnsi="宋体"/>
                <w:color w:val="auto"/>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kern w:val="0"/>
                <w:sz w:val="21"/>
                <w:szCs w:val="21"/>
                <w:lang w:val="en-US" w:eastAsia="zh-CN" w:bidi="ar"/>
              </w:rPr>
              <w:t>（1-</w:t>
            </w:r>
            <w:r>
              <w:rPr>
                <w:rFonts w:hint="eastAsia" w:ascii="宋体" w:hAnsi="宋体" w:cs="宋体"/>
                <w:b/>
                <w:bCs/>
                <w:color w:val="auto"/>
                <w:kern w:val="0"/>
                <w:sz w:val="21"/>
                <w:szCs w:val="21"/>
                <w:lang w:val="en-US" w:eastAsia="zh-CN" w:bidi="ar"/>
              </w:rPr>
              <w:t>9</w:t>
            </w:r>
            <w:r>
              <w:rPr>
                <w:rFonts w:hint="eastAsia" w:ascii="宋体" w:hAnsi="宋体" w:eastAsia="宋体" w:cs="宋体"/>
                <w:b/>
                <w:bCs/>
                <w:color w:val="auto"/>
                <w:kern w:val="0"/>
                <w:sz w:val="21"/>
                <w:szCs w:val="21"/>
                <w:lang w:val="en-US" w:eastAsia="zh-CN" w:bidi="ar"/>
              </w:rPr>
              <w:t>项必须提供）</w:t>
            </w:r>
          </w:p>
          <w:p w14:paraId="00F8C948">
            <w:pPr>
              <w:snapToGrid w:val="0"/>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供应商基本情况表</w:t>
            </w:r>
            <w:r>
              <w:rPr>
                <w:rFonts w:hint="eastAsia" w:ascii="宋体" w:hAnsi="宋体" w:cs="宋体"/>
                <w:color w:val="auto"/>
                <w:sz w:val="21"/>
                <w:szCs w:val="21"/>
                <w:lang w:val="en-US" w:eastAsia="zh-CN"/>
              </w:rPr>
              <w:t>（格式后附）</w:t>
            </w:r>
            <w:r>
              <w:rPr>
                <w:rFonts w:hint="eastAsia" w:ascii="宋体" w:hAnsi="宋体" w:eastAsia="宋体" w:cs="宋体"/>
                <w:color w:val="auto"/>
                <w:sz w:val="21"/>
                <w:szCs w:val="21"/>
                <w:lang w:val="en-US" w:eastAsia="zh-CN"/>
              </w:rPr>
              <w:t>（附有效的企业营业执照副本、企业资质证书副本和安全生产许可证副本</w:t>
            </w:r>
            <w:r>
              <w:rPr>
                <w:rFonts w:hint="eastAsia" w:ascii="宋体" w:hAnsi="宋体" w:cs="宋体"/>
                <w:color w:val="auto"/>
                <w:sz w:val="21"/>
                <w:szCs w:val="21"/>
                <w:lang w:val="en-US" w:eastAsia="zh-CN"/>
              </w:rPr>
              <w:t>复印件</w:t>
            </w:r>
            <w:r>
              <w:rPr>
                <w:rFonts w:hint="eastAsia" w:ascii="宋体" w:hAnsi="宋体" w:eastAsia="宋体" w:cs="宋体"/>
                <w:color w:val="auto"/>
                <w:sz w:val="21"/>
                <w:szCs w:val="21"/>
                <w:lang w:val="en-US" w:eastAsia="zh-CN"/>
              </w:rPr>
              <w:t>）；</w:t>
            </w:r>
          </w:p>
          <w:p w14:paraId="2CA23CE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b w:val="0"/>
                <w:bCs w:val="0"/>
                <w:color w:val="auto"/>
                <w:kern w:val="2"/>
                <w:sz w:val="21"/>
                <w:szCs w:val="21"/>
                <w:lang w:val="en-US" w:eastAsia="zh-CN" w:bidi="ar-SA"/>
              </w:rPr>
              <w:t>项目经理简历表；（附项目经理注册建造师执业资格证书和安全生产考核合格证书（B 类））；</w:t>
            </w:r>
          </w:p>
          <w:p w14:paraId="089E5A1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color w:val="auto"/>
                <w:spacing w:val="0"/>
                <w:sz w:val="21"/>
                <w:szCs w:val="21"/>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专职安全员简历表（附专职安全员岗位证书及安全生产考核合格证书（C类））</w:t>
            </w:r>
            <w:r>
              <w:rPr>
                <w:rFonts w:hint="eastAsia" w:ascii="宋体" w:hAnsi="宋体" w:cs="宋体"/>
                <w:b w:val="0"/>
                <w:bCs w:val="0"/>
                <w:color w:val="auto"/>
                <w:kern w:val="2"/>
                <w:sz w:val="21"/>
                <w:szCs w:val="21"/>
                <w:lang w:val="en-US" w:eastAsia="zh-CN" w:bidi="ar-SA"/>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lang w:val="en-US" w:eastAsia="zh-CN"/>
              </w:rPr>
            </w:pPr>
            <w:r>
              <w:rPr>
                <w:rFonts w:hint="eastAsia" w:ascii="宋体" w:hAnsi="宋体" w:cs="宋体"/>
                <w:b w:val="0"/>
                <w:bCs w:val="0"/>
                <w:color w:val="auto"/>
                <w:kern w:val="2"/>
                <w:sz w:val="21"/>
                <w:szCs w:val="21"/>
                <w:lang w:val="en-US" w:eastAsia="zh-CN" w:bidi="ar-SA"/>
              </w:rPr>
              <w:t>4.</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lang w:val="en-US" w:eastAsia="zh-CN" w:bidi="ar-SA"/>
              </w:rPr>
              <w:t>供应商财务状况报告[2024年年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7.</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8.</w:t>
            </w:r>
            <w:r>
              <w:rPr>
                <w:rFonts w:hint="eastAsia" w:ascii="宋体" w:hAnsi="宋体" w:eastAsia="宋体" w:cs="宋体"/>
                <w:b w:val="0"/>
                <w:bCs w:val="0"/>
                <w:color w:val="auto"/>
                <w:kern w:val="2"/>
                <w:sz w:val="21"/>
                <w:szCs w:val="21"/>
                <w:lang w:val="en-US" w:eastAsia="zh-CN" w:bidi="ar-SA"/>
              </w:rPr>
              <w:t>竞标声明（格式后附）</w:t>
            </w:r>
            <w:r>
              <w:rPr>
                <w:rFonts w:hint="eastAsia" w:ascii="宋体" w:hAnsi="宋体" w:cs="宋体"/>
                <w:b w:val="0"/>
                <w:bCs w:val="0"/>
                <w:color w:val="auto"/>
                <w:kern w:val="2"/>
                <w:sz w:val="21"/>
                <w:szCs w:val="21"/>
                <w:lang w:val="en-US" w:eastAsia="zh-CN" w:bidi="ar-SA"/>
              </w:rPr>
              <w:t>；</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auto"/>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46F99E34">
            <w:pPr>
              <w:spacing w:line="360" w:lineRule="auto"/>
              <w:rPr>
                <w:rFonts w:hint="eastAsia"/>
                <w:b/>
                <w:bCs/>
                <w:color w:val="auto"/>
              </w:rPr>
            </w:pPr>
            <w:r>
              <w:rPr>
                <w:rFonts w:hint="eastAsia"/>
                <w:b/>
                <w:bCs/>
                <w:color w:val="auto"/>
              </w:rPr>
              <w:t>报价文件</w:t>
            </w:r>
            <w:r>
              <w:rPr>
                <w:rFonts w:hint="eastAsia"/>
                <w:b/>
                <w:bCs/>
                <w:color w:val="auto"/>
                <w:lang w:val="en-US" w:eastAsia="zh-CN"/>
              </w:rPr>
              <w:t xml:space="preserve"> （1-4项必须提供）</w:t>
            </w:r>
          </w:p>
          <w:p w14:paraId="3542A4DF">
            <w:pPr>
              <w:spacing w:line="400" w:lineRule="exac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cs="宋体"/>
                <w:b w:val="0"/>
                <w:bCs w:val="0"/>
                <w:color w:val="auto"/>
                <w:kern w:val="2"/>
                <w:sz w:val="21"/>
                <w:szCs w:val="21"/>
                <w:lang w:val="en-US" w:eastAsia="zh-CN" w:bidi="ar-SA"/>
              </w:rPr>
              <w:t>.</w:t>
            </w:r>
            <w:r>
              <w:rPr>
                <w:rFonts w:hint="eastAsia" w:ascii="宋体" w:hAnsi="宋体" w:eastAsia="宋体" w:cs="宋体"/>
                <w:color w:val="auto"/>
                <w:lang w:eastAsia="zh-CN"/>
              </w:rPr>
              <w:t>竞标</w:t>
            </w:r>
            <w:r>
              <w:rPr>
                <w:rFonts w:hint="eastAsia" w:ascii="宋体" w:hAnsi="宋体" w:eastAsia="宋体" w:cs="宋体"/>
                <w:color w:val="auto"/>
              </w:rPr>
              <w:t>函；</w:t>
            </w:r>
          </w:p>
          <w:p w14:paraId="725C03BB">
            <w:pPr>
              <w:spacing w:line="400" w:lineRule="exact"/>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cs="宋体"/>
                <w:b w:val="0"/>
                <w:bCs w:val="0"/>
                <w:color w:val="auto"/>
                <w:kern w:val="2"/>
                <w:sz w:val="21"/>
                <w:szCs w:val="21"/>
                <w:lang w:val="en-US" w:eastAsia="zh-CN" w:bidi="ar-SA"/>
              </w:rPr>
              <w:t>.</w:t>
            </w:r>
            <w:r>
              <w:rPr>
                <w:rFonts w:hint="eastAsia" w:ascii="宋体" w:hAnsi="宋体" w:eastAsia="宋体" w:cs="宋体"/>
                <w:color w:val="auto"/>
                <w:lang w:val="en-US" w:eastAsia="zh-CN"/>
              </w:rPr>
              <w:t>磋商函附录；</w:t>
            </w:r>
          </w:p>
          <w:p w14:paraId="7C2D2531">
            <w:pPr>
              <w:spacing w:line="400" w:lineRule="exac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cs="宋体"/>
                <w:b w:val="0"/>
                <w:bCs w:val="0"/>
                <w:color w:val="auto"/>
                <w:kern w:val="2"/>
                <w:sz w:val="21"/>
                <w:szCs w:val="21"/>
                <w:lang w:val="en-US" w:eastAsia="zh-CN" w:bidi="ar-SA"/>
              </w:rPr>
              <w:t>.</w:t>
            </w:r>
            <w:r>
              <w:rPr>
                <w:rFonts w:hint="eastAsia" w:ascii="宋体" w:hAnsi="宋体" w:eastAsia="宋体" w:cs="宋体"/>
                <w:color w:val="auto"/>
                <w:lang w:eastAsia="zh-CN"/>
              </w:rPr>
              <w:t>竞标</w:t>
            </w:r>
            <w:r>
              <w:rPr>
                <w:rFonts w:hint="eastAsia" w:ascii="宋体" w:hAnsi="宋体" w:eastAsia="宋体" w:cs="宋体"/>
                <w:color w:val="auto"/>
              </w:rPr>
              <w:t>报价表；</w:t>
            </w:r>
          </w:p>
          <w:p w14:paraId="26C4A826">
            <w:pPr>
              <w:spacing w:line="400" w:lineRule="exact"/>
              <w:rPr>
                <w:rFonts w:hint="eastAsia" w:ascii="宋体" w:hAnsi="宋体" w:eastAsia="宋体" w:cs="宋体"/>
                <w:color w:val="auto"/>
                <w:lang w:eastAsia="zh-CN"/>
              </w:rPr>
            </w:pPr>
            <w:r>
              <w:rPr>
                <w:rFonts w:hint="eastAsia" w:ascii="宋体" w:hAnsi="宋体" w:eastAsia="宋体" w:cs="宋体"/>
                <w:color w:val="auto"/>
                <w:lang w:val="en-US" w:eastAsia="zh-CN"/>
              </w:rPr>
              <w:t>4</w:t>
            </w:r>
            <w:r>
              <w:rPr>
                <w:rFonts w:hint="eastAsia" w:ascii="宋体" w:hAnsi="宋体" w:cs="宋体"/>
                <w:b w:val="0"/>
                <w:bCs w:val="0"/>
                <w:color w:val="auto"/>
                <w:kern w:val="2"/>
                <w:sz w:val="21"/>
                <w:szCs w:val="21"/>
                <w:lang w:val="en-US" w:eastAsia="zh-CN" w:bidi="ar-SA"/>
              </w:rPr>
              <w:t>.</w:t>
            </w:r>
            <w:r>
              <w:rPr>
                <w:rFonts w:hint="eastAsia" w:ascii="宋体" w:hAnsi="宋体" w:eastAsia="宋体" w:cs="宋体"/>
                <w:color w:val="auto"/>
              </w:rPr>
              <w:t>己标价工程量清单</w:t>
            </w:r>
            <w:r>
              <w:rPr>
                <w:rFonts w:hint="eastAsia" w:ascii="宋体" w:hAnsi="宋体" w:eastAsia="宋体" w:cs="宋体"/>
                <w:color w:val="auto"/>
                <w:lang w:eastAsia="zh-CN"/>
              </w:rPr>
              <w:t>；</w:t>
            </w:r>
          </w:p>
          <w:p w14:paraId="575CDD12">
            <w:pPr>
              <w:pStyle w:val="31"/>
              <w:rPr>
                <w:rFonts w:hint="eastAsia" w:eastAsia="宋体"/>
                <w:color w:val="auto"/>
                <w:lang w:val="en-US" w:eastAsia="zh-CN"/>
              </w:rPr>
            </w:pPr>
            <w:r>
              <w:rPr>
                <w:rFonts w:hint="eastAsia" w:ascii="宋体" w:hAnsi="宋体" w:cs="宋体"/>
                <w:bCs w:val="0"/>
                <w:color w:val="auto"/>
                <w:spacing w:val="0"/>
                <w:kern w:val="2"/>
                <w:sz w:val="21"/>
                <w:szCs w:val="24"/>
                <w:lang w:val="en-US" w:eastAsia="zh-CN" w:bidi="ar-SA"/>
              </w:rPr>
              <w:t>5.</w:t>
            </w:r>
            <w:r>
              <w:rPr>
                <w:rFonts w:hint="eastAsia" w:ascii="宋体" w:hAnsi="宋体" w:eastAsia="宋体" w:cs="宋体"/>
                <w:bCs w:val="0"/>
                <w:color w:val="auto"/>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auto"/>
                <w:szCs w:val="21"/>
              </w:rPr>
            </w:pPr>
            <w:r>
              <w:rPr>
                <w:rFonts w:hint="eastAsia" w:ascii="宋体" w:hAnsi="宋体" w:cs="宋体"/>
                <w:b/>
                <w:bCs/>
                <w:color w:val="auto"/>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163F8D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auto"/>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auto"/>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注：1.法定代表人授权委托书必须由法定代表人或委托代理人签字，并加盖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p>
        </w:tc>
        <w:tc>
          <w:tcPr>
            <w:tcW w:w="7912" w:type="dxa"/>
            <w:vAlign w:val="center"/>
          </w:tcPr>
          <w:p w14:paraId="163E2A21">
            <w:pPr>
              <w:spacing w:line="360" w:lineRule="auto"/>
              <w:rPr>
                <w:rFonts w:hint="default" w:ascii="宋体" w:hAnsi="宋体" w:eastAsia="宋体" w:cs="宋体"/>
                <w:b/>
                <w:bCs/>
                <w:color w:val="auto"/>
                <w:szCs w:val="21"/>
                <w:lang w:val="en-US" w:eastAsia="zh-CN"/>
              </w:rPr>
            </w:pPr>
            <w:r>
              <w:rPr>
                <w:rFonts w:hint="eastAsia" w:ascii="宋体" w:hAnsi="宋体" w:cs="宋体"/>
                <w:color w:val="auto"/>
                <w:szCs w:val="21"/>
              </w:rPr>
              <w:t>响应文件电子版：</w:t>
            </w:r>
            <w:r>
              <w:rPr>
                <w:rFonts w:hint="eastAsia" w:ascii="宋体" w:hAnsi="宋体" w:cs="宋体"/>
                <w:color w:val="auto"/>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48BA88E8">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35265F10">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0049ED89">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7922EBFF">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3FDD9127">
            <w:pPr>
              <w:snapToGrid w:val="0"/>
              <w:spacing w:line="360" w:lineRule="auto"/>
              <w:rPr>
                <w:rFonts w:ascii="宋体" w:hAnsi="宋体" w:cs="宋体"/>
                <w:color w:val="auto"/>
                <w:szCs w:val="21"/>
              </w:rPr>
            </w:pPr>
            <w:r>
              <w:rPr>
                <w:rFonts w:hint="eastAsia" w:ascii="宋体" w:hAnsi="宋体" w:cs="宋体"/>
                <w:color w:val="auto"/>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18C98883">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11DA1EF2">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6AA794D0">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广西桂春工程项目管理咨询有限公司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highlight w:val="none"/>
                <w:u w:val="none"/>
              </w:rPr>
              <w:t>　</w:t>
            </w:r>
          </w:p>
          <w:p w14:paraId="72BF52C6">
            <w:pPr>
              <w:pStyle w:val="14"/>
              <w:snapToGrid w:val="0"/>
              <w:spacing w:line="360" w:lineRule="auto"/>
              <w:rPr>
                <w:rFonts w:hAnsi="宋体"/>
                <w:color w:val="auto"/>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3CE5C70E">
            <w:pPr>
              <w:pStyle w:val="14"/>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4"/>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4"/>
              <w:numPr>
                <w:ilvl w:val="0"/>
                <w:numId w:val="0"/>
              </w:numPr>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lang w:val="en-US" w:eastAsia="zh-CN"/>
              </w:rPr>
              <w:t>2.</w:t>
            </w:r>
            <w:r>
              <w:rPr>
                <w:rFonts w:hint="eastAsia" w:ascii="宋体" w:hAnsi="宋体" w:eastAsia="宋体" w:cs="宋体"/>
                <w:color w:val="auto"/>
                <w:sz w:val="21"/>
                <w:lang w:val="en-US" w:eastAsia="zh-CN"/>
              </w:rPr>
              <w:t>采购代理费收取标准：</w:t>
            </w:r>
            <w:r>
              <w:rPr>
                <w:rFonts w:hint="eastAsia" w:hAnsi="宋体" w:cs="宋体"/>
                <w:color w:val="auto"/>
                <w:sz w:val="21"/>
                <w:highlight w:val="none"/>
                <w:lang w:val="en-US" w:eastAsia="zh-CN"/>
              </w:rPr>
              <w:t>按国家发展改革委关于降低部分建设项目收费标准规范收费行为等有关问题的通知(桂价费(2011)55号)文的规定“工程类”标准计算的九折收取。</w:t>
            </w:r>
          </w:p>
          <w:p w14:paraId="02DE4A49">
            <w:pPr>
              <w:pStyle w:val="14"/>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广西桂春工程项目管理咨询有限公司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4"/>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rPr>
                <w:color w:val="auto"/>
              </w:rPr>
            </w:pPr>
            <w:r>
              <w:rPr>
                <w:rFonts w:hint="eastAsia" w:ascii="宋体" w:hAnsi="宋体" w:eastAsia="宋体" w:cs="宋体"/>
                <w:color w:val="auto"/>
                <w:sz w:val="21"/>
                <w:highlight w:val="none"/>
                <w:u w:val="none"/>
                <w:lang w:val="en-US" w:eastAsia="zh-CN"/>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E72AA92">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037F03F3">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w:t>
            </w:r>
            <w:r>
              <w:rPr>
                <w:rFonts w:hint="eastAsia" w:hAnsi="宋体" w:cs="宋体"/>
                <w:color w:val="auto"/>
                <w:kern w:val="2"/>
                <w:sz w:val="21"/>
                <w:lang w:eastAsia="zh-CN"/>
              </w:rPr>
              <w:t>》《</w:t>
            </w:r>
            <w:r>
              <w:rPr>
                <w:rFonts w:hint="eastAsia" w:hAnsi="宋体" w:cs="宋体"/>
                <w:color w:val="auto"/>
                <w:kern w:val="2"/>
                <w:sz w:val="21"/>
              </w:rPr>
              <w:t>中华人民共和国民法典》；《中华人民共和国政府采购法实施条例</w:t>
            </w:r>
            <w:r>
              <w:rPr>
                <w:rFonts w:hint="eastAsia" w:hAnsi="宋体" w:cs="宋体"/>
                <w:color w:val="auto"/>
                <w:kern w:val="2"/>
                <w:sz w:val="21"/>
                <w:lang w:eastAsia="zh-CN"/>
              </w:rPr>
              <w:t>》《</w:t>
            </w:r>
            <w:r>
              <w:rPr>
                <w:rFonts w:hint="eastAsia" w:hAnsi="宋体" w:cs="宋体"/>
                <w:color w:val="auto"/>
                <w:kern w:val="2"/>
                <w:sz w:val="21"/>
              </w:rPr>
              <w:t>政府采购非招标采购方式管理办法》等有关</w:t>
            </w:r>
            <w:r>
              <w:rPr>
                <w:rFonts w:hint="eastAsia" w:hAnsi="宋体" w:cs="宋体"/>
                <w:color w:val="auto"/>
                <w:kern w:val="2"/>
                <w:sz w:val="21"/>
                <w:lang w:eastAsia="zh-CN"/>
              </w:rPr>
              <w:t>法律法规</w:t>
            </w:r>
            <w:r>
              <w:rPr>
                <w:rFonts w:hint="eastAsia" w:hAnsi="宋体" w:cs="宋体"/>
                <w:color w:val="auto"/>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0F16A03D">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lang w:val="en-US" w:eastAsia="zh-CN"/>
              </w:rPr>
            </w:pPr>
            <w:r>
              <w:rPr>
                <w:rFonts w:hint="eastAsia"/>
                <w:color w:val="auto"/>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rPr>
            </w:pPr>
            <w:r>
              <w:rPr>
                <w:rFonts w:hint="eastAsia"/>
                <w:color w:val="auto"/>
                <w:lang w:val="en-US" w:eastAsia="zh-CN"/>
              </w:rPr>
              <w:t>2</w:t>
            </w:r>
            <w:r>
              <w:rPr>
                <w:rFonts w:hint="eastAsia"/>
                <w:color w:val="auto"/>
              </w:rPr>
              <w:t>.本</w:t>
            </w:r>
            <w:r>
              <w:rPr>
                <w:rFonts w:hint="eastAsia"/>
                <w:color w:val="auto"/>
                <w:lang w:val="en-US" w:eastAsia="zh-CN"/>
              </w:rPr>
              <w:t>采购</w:t>
            </w:r>
            <w:r>
              <w:rPr>
                <w:rFonts w:hint="eastAsia"/>
                <w:color w:val="auto"/>
              </w:rPr>
              <w:t>文件中描述供应商的“签字”是指供应商通过指定电子化政府采购平台办理数字证书（CA认证）获得的以供应商法定代表人或者委托代理人姓名制作的电子印章或手写签字。</w:t>
            </w:r>
          </w:p>
          <w:p w14:paraId="457B54A7">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lang w:val="en-US" w:eastAsia="zh-CN"/>
              </w:rPr>
            </w:pPr>
            <w:r>
              <w:rPr>
                <w:rFonts w:hint="eastAsia"/>
                <w:color w:val="auto"/>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color w:val="auto"/>
              </w:rPr>
            </w:pPr>
            <w:r>
              <w:rPr>
                <w:rFonts w:hint="eastAsia"/>
                <w:color w:val="auto"/>
                <w:lang w:val="en-US" w:eastAsia="zh-CN"/>
              </w:rPr>
              <w:t>4</w:t>
            </w:r>
            <w:r>
              <w:rPr>
                <w:color w:val="auto"/>
              </w:rPr>
              <w:t>.</w:t>
            </w:r>
            <w:r>
              <w:rPr>
                <w:rFonts w:hint="eastAsia"/>
                <w:color w:val="auto"/>
              </w:rPr>
              <w:t>自然人竞标的，</w:t>
            </w:r>
            <w:r>
              <w:rPr>
                <w:rFonts w:hint="eastAsia"/>
                <w:color w:val="auto"/>
                <w:lang w:val="en-US" w:eastAsia="zh-CN"/>
              </w:rPr>
              <w:t>采购</w:t>
            </w:r>
            <w:r>
              <w:rPr>
                <w:rFonts w:hint="eastAsia"/>
                <w:color w:val="auto"/>
              </w:rPr>
              <w:t>文件规定盖公章处由自然人摁手指指印。</w:t>
            </w:r>
          </w:p>
          <w:p w14:paraId="21C99A72">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color w:val="auto"/>
              </w:rPr>
            </w:pPr>
            <w:r>
              <w:rPr>
                <w:rFonts w:hint="eastAsia"/>
                <w:color w:val="auto"/>
                <w:lang w:val="en-US" w:eastAsia="zh-CN"/>
              </w:rPr>
              <w:t>5</w:t>
            </w:r>
            <w:r>
              <w:rPr>
                <w:rFonts w:hint="eastAsia"/>
                <w:color w:val="auto"/>
              </w:rPr>
              <w:t>.本</w:t>
            </w:r>
            <w:r>
              <w:rPr>
                <w:rFonts w:hint="eastAsia"/>
                <w:color w:val="auto"/>
                <w:lang w:val="en-US" w:eastAsia="zh-CN"/>
              </w:rPr>
              <w:t>采购</w:t>
            </w:r>
            <w:r>
              <w:rPr>
                <w:rFonts w:hint="eastAsia"/>
                <w:color w:val="auto"/>
              </w:rPr>
              <w:t>文件所称的“以上”“以下”“以内”“届满”，包括本数；所称的“不满”“超过”“以外”，不包括本数。</w:t>
            </w:r>
          </w:p>
          <w:p w14:paraId="4FBF0C37">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lang w:val="en-US" w:eastAsia="zh-CN"/>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本采购项目涉及中小企业采购，现明确以下内容：</w:t>
            </w:r>
          </w:p>
          <w:p w14:paraId="1932A949">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1.本项目属于专门面向中小企业采购的项目，供应商应为中小微企业或监狱企业或残疾人福利性单位，相关标的详见本竞争性</w:t>
            </w:r>
            <w:r>
              <w:rPr>
                <w:rFonts w:hint="eastAsia" w:ascii="宋体" w:hAnsi="宋体" w:cs="宋体"/>
                <w:color w:val="auto"/>
                <w:kern w:val="0"/>
                <w:szCs w:val="21"/>
                <w:lang w:val="en-US" w:eastAsia="zh-CN"/>
              </w:rPr>
              <w:t>磋商</w:t>
            </w:r>
            <w:r>
              <w:rPr>
                <w:rFonts w:hint="eastAsia" w:ascii="宋体" w:hAnsi="宋体" w:cs="宋体"/>
                <w:color w:val="auto"/>
                <w:kern w:val="0"/>
                <w:szCs w:val="21"/>
              </w:rPr>
              <w:t>文件“第三章《采购需求》”；</w:t>
            </w:r>
          </w:p>
          <w:p w14:paraId="381FC4DB">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rPr>
              <w:t>2.中</w:t>
            </w:r>
            <w:r>
              <w:rPr>
                <w:rFonts w:hint="eastAsia" w:ascii="宋体" w:hAnsi="宋体" w:cs="宋体"/>
                <w:color w:val="auto"/>
                <w:kern w:val="0"/>
                <w:szCs w:val="21"/>
                <w:highlight w:val="none"/>
              </w:rPr>
              <w:t>小企业预留预算金额：</w:t>
            </w:r>
            <w:r>
              <w:rPr>
                <w:rFonts w:hint="eastAsia" w:ascii="宋体" w:hAnsi="宋体" w:cs="宋体"/>
                <w:color w:val="auto"/>
                <w:kern w:val="0"/>
                <w:szCs w:val="21"/>
                <w:highlight w:val="none"/>
                <w:lang w:val="en-US" w:eastAsia="zh-CN"/>
              </w:rPr>
              <w:t>922451.17</w:t>
            </w:r>
            <w:r>
              <w:rPr>
                <w:rFonts w:hint="eastAsia" w:ascii="宋体" w:hAnsi="宋体" w:cs="宋体"/>
                <w:color w:val="auto"/>
                <w:kern w:val="0"/>
                <w:szCs w:val="21"/>
                <w:highlight w:val="none"/>
              </w:rPr>
              <w:t>元；</w:t>
            </w:r>
            <w:bookmarkStart w:id="64" w:name="_Hlk193196347"/>
            <w:r>
              <w:rPr>
                <w:rFonts w:hint="eastAsia" w:ascii="宋体" w:hAnsi="宋体" w:cs="宋体"/>
                <w:color w:val="auto"/>
                <w:kern w:val="0"/>
                <w:szCs w:val="21"/>
                <w:highlight w:val="none"/>
              </w:rPr>
              <w:t>中小企业预留份额：100%</w:t>
            </w:r>
            <w:bookmarkEnd w:id="64"/>
            <w:r>
              <w:rPr>
                <w:rFonts w:hint="eastAsia" w:ascii="宋体" w:hAnsi="宋体" w:cs="宋体"/>
                <w:color w:val="auto"/>
                <w:kern w:val="0"/>
                <w:szCs w:val="21"/>
                <w:highlight w:val="none"/>
              </w:rPr>
              <w:t>；</w:t>
            </w:r>
          </w:p>
          <w:p w14:paraId="247B31DE">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3.本项目不接受联合体；本项目不允许分包；</w:t>
            </w:r>
          </w:p>
          <w:p w14:paraId="5D48F653">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4"/>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olor w:val="auto"/>
                <w:sz w:val="21"/>
              </w:rPr>
            </w:pPr>
            <w:r>
              <w:rPr>
                <w:rFonts w:hint="eastAsia" w:ascii="宋体" w:hAnsi="宋体" w:cs="宋体"/>
                <w:color w:val="auto"/>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4B07CA28">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6F9A0C0">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032094A4">
      <w:pPr>
        <w:spacing w:line="400" w:lineRule="exact"/>
        <w:jc w:val="center"/>
        <w:rPr>
          <w:rFonts w:ascii="宋体" w:hAnsi="宋体"/>
          <w:b/>
          <w:color w:val="auto"/>
          <w:sz w:val="32"/>
          <w:szCs w:val="32"/>
        </w:rPr>
      </w:pPr>
    </w:p>
    <w:p w14:paraId="7E9309FA">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0E97D1E4">
      <w:pPr>
        <w:spacing w:line="400" w:lineRule="exact"/>
        <w:rPr>
          <w:rFonts w:ascii="宋体" w:hAnsi="宋体"/>
          <w:color w:val="auto"/>
          <w:szCs w:val="21"/>
        </w:rPr>
      </w:pPr>
    </w:p>
    <w:p w14:paraId="6F6F9A6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307CB67B">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7BA77D3C">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4EB00405">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7DBEAED1">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31500D15">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37C30719">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71F3948D">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0B95856B">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2A1452D2">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63D242AB">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56E4644A">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0C6E8270">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D17034E">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5C192940">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3F08C0B2">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1EB21EDB">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54FBB300">
      <w:pPr>
        <w:spacing w:line="360" w:lineRule="auto"/>
        <w:ind w:firstLine="420" w:firstLineChars="200"/>
        <w:rPr>
          <w:rFonts w:ascii="宋体" w:hAnsi="宋体" w:cs="宋体"/>
          <w:color w:val="auto"/>
          <w:szCs w:val="21"/>
        </w:rPr>
      </w:pPr>
      <w:bookmarkStart w:id="65" w:name="_8.1提供相同品牌产品且通过资格审查、符合性审查的不同投标人参加同一合"/>
      <w:bookmarkEnd w:id="65"/>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710FACB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4B1AB0D0">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17767603">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6C0CB397">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68B5DCC8">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12AA78A3">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2670D522">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47997752">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6F8CC44F">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1C543C20">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0C424591">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490C2020">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312DF9BD">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22A24F0">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7C3B7B14">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4"/>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auto"/>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auto"/>
          <w:sz w:val="32"/>
          <w:szCs w:val="32"/>
        </w:rPr>
        <w:t>二、磋商文件</w:t>
      </w:r>
    </w:p>
    <w:p w14:paraId="53655B02">
      <w:pPr>
        <w:spacing w:line="360" w:lineRule="auto"/>
        <w:jc w:val="center"/>
        <w:rPr>
          <w:rFonts w:ascii="宋体" w:hAnsi="宋体"/>
          <w:color w:val="auto"/>
          <w:szCs w:val="21"/>
        </w:rPr>
      </w:pPr>
    </w:p>
    <w:p w14:paraId="5A0543E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（1）竞争性磋商公告；</w:t>
      </w:r>
    </w:p>
    <w:p w14:paraId="60ADC9F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（2）供应商须知； </w:t>
      </w:r>
    </w:p>
    <w:p w14:paraId="6E734A6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（3）采购需求；</w:t>
      </w:r>
    </w:p>
    <w:p w14:paraId="70833C3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）响应文件格式；</w:t>
      </w:r>
    </w:p>
    <w:p w14:paraId="525738B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）合同文本。</w:t>
      </w:r>
    </w:p>
    <w:p w14:paraId="47AF4C0C">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5CBA29C0">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144DB1B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730496FA">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1E8BB591">
      <w:pPr>
        <w:spacing w:line="360" w:lineRule="auto"/>
        <w:rPr>
          <w:rFonts w:ascii="宋体" w:hAnsi="宋体"/>
          <w:color w:val="auto"/>
          <w:szCs w:val="21"/>
        </w:rPr>
      </w:pPr>
    </w:p>
    <w:p w14:paraId="2F63A107">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36EB40BC">
      <w:pPr>
        <w:spacing w:line="360" w:lineRule="auto"/>
        <w:rPr>
          <w:rFonts w:ascii="宋体" w:hAnsi="宋体"/>
          <w:color w:val="auto"/>
          <w:szCs w:val="21"/>
        </w:rPr>
      </w:pPr>
    </w:p>
    <w:p w14:paraId="2F3E33B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2D97C169">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469455A7">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256B1D19">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4FFEF6BA">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7034FA1E">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4DC6122E">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5328065A">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0275E6BA">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w:t>
      </w:r>
      <w:bookmarkStart w:id="66" w:name="_Toc207770846"/>
      <w:bookmarkStart w:id="67" w:name="_Toc486196150"/>
      <w:bookmarkStart w:id="68" w:name="_Toc185702560"/>
      <w:bookmarkStart w:id="69" w:name="_Toc239839874"/>
      <w:bookmarkStart w:id="70" w:name="_Toc206525693"/>
      <w:bookmarkStart w:id="71" w:name="_Toc230578068"/>
      <w:bookmarkStart w:id="72" w:name="_Toc31759"/>
      <w:bookmarkStart w:id="73" w:name="_Toc486922967"/>
      <w:r>
        <w:rPr>
          <w:rFonts w:hint="eastAsia" w:ascii="宋体" w:hAnsi="宋体" w:eastAsia="宋体" w:cs="宋体"/>
          <w:b/>
          <w:bCs/>
          <w:color w:val="auto"/>
          <w:kern w:val="2"/>
          <w:sz w:val="21"/>
          <w:szCs w:val="20"/>
          <w:lang w:val="en-US" w:eastAsia="zh-CN" w:bidi="ar-SA"/>
        </w:rPr>
        <w:t>磋商报价</w:t>
      </w:r>
      <w:bookmarkEnd w:id="66"/>
      <w:bookmarkEnd w:id="67"/>
      <w:bookmarkEnd w:id="68"/>
      <w:bookmarkEnd w:id="69"/>
      <w:bookmarkEnd w:id="70"/>
      <w:bookmarkEnd w:id="71"/>
      <w:bookmarkEnd w:id="72"/>
      <w:bookmarkEnd w:id="73"/>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olor w:val="auto"/>
          <w:lang w:val="en-US" w:eastAsia="zh-CN"/>
        </w:rPr>
        <w:t>15.1 本项目磋商报价采用</w:t>
      </w:r>
      <w:r>
        <w:rPr>
          <w:rFonts w:hint="eastAsia"/>
          <w:b/>
          <w:bCs/>
          <w:color w:val="auto"/>
          <w:u w:val="single"/>
          <w:lang w:val="en-US" w:eastAsia="zh-CN"/>
        </w:rPr>
        <w:t xml:space="preserve"> 工程量清单 </w:t>
      </w:r>
      <w:r>
        <w:rPr>
          <w:rFonts w:hint="eastAsia"/>
          <w:color w:val="auto"/>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lang w:val="en-US" w:eastAsia="zh-CN"/>
        </w:rPr>
      </w:pPr>
      <w:r>
        <w:rPr>
          <w:rFonts w:hint="eastAsia"/>
          <w:color w:val="auto"/>
          <w:lang w:val="en-US" w:eastAsia="zh-CN"/>
        </w:rPr>
        <w:t>15.2本项目磋商价格是</w:t>
      </w:r>
      <w:r>
        <w:rPr>
          <w:rFonts w:hint="eastAsia"/>
          <w:b/>
          <w:bCs/>
          <w:color w:val="auto"/>
          <w:u w:val="single"/>
          <w:lang w:val="en-US" w:eastAsia="zh-CN"/>
        </w:rPr>
        <w:t>综合单价</w:t>
      </w:r>
      <w:r>
        <w:rPr>
          <w:rFonts w:hint="eastAsia"/>
          <w:color w:val="auto"/>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olor w:val="auto"/>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olor w:val="auto"/>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rPr>
      </w:pPr>
      <w:r>
        <w:rPr>
          <w:rFonts w:hint="eastAsia"/>
          <w:color w:val="auto"/>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40137E61">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7280C3AB">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1C7E94C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1C29BC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76A8012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电子备份响应文件是指通过“广西政府采购云电子投标客户端”在线编制生成且后缀名为 “bfbs”的文件，是否接受电子备份响应文件详见在“供应商须知前附表”。</w:t>
      </w:r>
    </w:p>
    <w:p w14:paraId="37B43A0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19287E5F">
      <w:pPr>
        <w:snapToGrid w:val="0"/>
        <w:spacing w:line="360" w:lineRule="auto"/>
        <w:ind w:firstLine="420"/>
        <w:jc w:val="left"/>
        <w:rPr>
          <w:rFonts w:hint="eastAsia" w:ascii="宋体" w:hAnsi="宋体"/>
          <w:color w:val="auto"/>
          <w:szCs w:val="21"/>
          <w:highlight w:val="none"/>
        </w:rPr>
      </w:pPr>
      <w:bookmarkStart w:id="74" w:name="_Toc254970543"/>
      <w:bookmarkStart w:id="75"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s="宋体"/>
          <w:color w:val="auto"/>
          <w:szCs w:val="21"/>
          <w:highlight w:val="none"/>
          <w:lang w:eastAsia="zh-CN"/>
        </w:rPr>
        <w:t>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4"/>
    <w:bookmarkEnd w:id="75"/>
    <w:p w14:paraId="379BC232">
      <w:pPr>
        <w:pStyle w:val="3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auto"/>
          <w:szCs w:val="21"/>
          <w:highlight w:val="none"/>
        </w:rPr>
      </w:pPr>
      <w:bookmarkStart w:id="76" w:name="_Hlk45702405"/>
      <w:r>
        <w:rPr>
          <w:rFonts w:hint="eastAsia" w:ascii="宋体" w:hAnsi="宋体" w:eastAsia="宋体" w:cs="Times New Roman"/>
          <w:b/>
          <w:bCs w:val="0"/>
          <w:color w:val="auto"/>
          <w:szCs w:val="21"/>
          <w:highlight w:val="none"/>
        </w:rPr>
        <w:t>22.响应文件的退回</w:t>
      </w:r>
    </w:p>
    <w:p w14:paraId="23BA9A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48E22782">
      <w:pPr>
        <w:spacing w:line="360" w:lineRule="auto"/>
        <w:ind w:firstLine="420" w:firstLineChars="200"/>
        <w:rPr>
          <w:rFonts w:hint="eastAsia" w:ascii="宋体" w:hAnsi="宋体"/>
          <w:b/>
          <w:bCs/>
          <w:color w:val="auto"/>
          <w:sz w:val="32"/>
          <w:szCs w:val="32"/>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bookmarkEnd w:id="76"/>
    </w:p>
    <w:p w14:paraId="1AB3CBA8">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4234BBDB">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618C73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1B770E2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15BEA328">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699DA0E">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10FD8ACF">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08F7891D">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1D3C1E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22374BFF">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AAFF200">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412CC90D">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56B202D8">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4183DA41">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6545E2D0">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774ED1F8">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12A5F028">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3F012DF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w:t>
      </w:r>
      <w:r>
        <w:rPr>
          <w:rFonts w:hint="eastAsia" w:ascii="宋体" w:hAnsi="宋体" w:cs="宋体"/>
          <w:color w:val="auto"/>
          <w:szCs w:val="21"/>
          <w:lang w:val="en-US" w:eastAsia="zh-CN"/>
        </w:rPr>
        <w:t>账</w:t>
      </w:r>
      <w:r>
        <w:rPr>
          <w:rFonts w:hint="eastAsia" w:ascii="宋体" w:hAnsi="宋体" w:cs="宋体"/>
          <w:color w:val="auto"/>
          <w:szCs w:val="21"/>
        </w:rPr>
        <w:t>号有变动的，请以书面形式通知履约保证金收取单位，否则</w:t>
      </w:r>
      <w:r>
        <w:rPr>
          <w:rFonts w:hint="eastAsia" w:ascii="宋体" w:hAnsi="宋体" w:eastAsia="宋体" w:cs="宋体"/>
          <w:b/>
          <w:bCs/>
          <w:color w:val="auto"/>
          <w:szCs w:val="21"/>
        </w:rPr>
        <w:t>由此产生的后果由成交供应商自行承担。</w:t>
      </w:r>
    </w:p>
    <w:p w14:paraId="3F0DA48E">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7D4FDED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382FBFF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578975BD">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033EDC9E">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0FE63723">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6291AF5B">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0EF04C41">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7A4AE8D7">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1D0ACBB">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3B2AEC61">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6533A9A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0CCFCBDB">
      <w:pPr>
        <w:spacing w:line="360" w:lineRule="auto"/>
        <w:ind w:firstLine="420" w:firstLineChars="200"/>
        <w:rPr>
          <w:rFonts w:ascii="宋体" w:hAnsi="宋体" w:cs="宋体"/>
          <w:color w:val="auto"/>
        </w:rPr>
      </w:pPr>
      <w:r>
        <w:rPr>
          <w:rFonts w:hint="eastAsia" w:ascii="宋体" w:hAnsi="宋体" w:cs="宋体"/>
          <w:color w:val="auto"/>
        </w:rPr>
        <w:t>（4）事实依据；</w:t>
      </w:r>
    </w:p>
    <w:p w14:paraId="3DB8E806">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7E956BAA">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37133D19">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45119390">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055170B8">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1B8FB98F">
      <w:pPr>
        <w:pStyle w:val="14"/>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7" w:name="_Hlk65857140"/>
      <w:r>
        <w:rPr>
          <w:rFonts w:hint="eastAsia" w:hAnsi="宋体" w:cs="宋体"/>
          <w:color w:val="auto"/>
          <w:sz w:val="21"/>
        </w:rPr>
        <w:t>本</w:t>
      </w:r>
      <w:r>
        <w:rPr>
          <w:rFonts w:hint="eastAsia" w:ascii="宋体" w:hAnsi="宋体" w:cs="宋体"/>
          <w:color w:val="auto"/>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7"/>
    </w:p>
    <w:p w14:paraId="079CEE48">
      <w:pPr>
        <w:pStyle w:val="20"/>
        <w:rPr>
          <w:rFonts w:hint="eastAsia"/>
          <w:color w:val="auto"/>
        </w:rPr>
      </w:pPr>
      <w:r>
        <w:rPr>
          <w:rFonts w:hAnsi="宋体"/>
          <w:b/>
          <w:color w:val="auto"/>
        </w:rPr>
        <w:br w:type="page"/>
      </w:r>
      <w:bookmarkStart w:id="78" w:name="_Toc44229895"/>
      <w:bookmarkStart w:id="79" w:name="_Toc30437"/>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2"/>
        <w:rPr>
          <w:rFonts w:hint="eastAsia"/>
          <w:color w:val="auto"/>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auto"/>
          <w:sz w:val="32"/>
          <w:szCs w:val="32"/>
          <w:lang w:val="en-US" w:eastAsia="zh-CN"/>
        </w:rPr>
      </w:pPr>
    </w:p>
    <w:p w14:paraId="2050E9D4">
      <w:pPr>
        <w:numPr>
          <w:ilvl w:val="0"/>
          <w:numId w:val="0"/>
        </w:numPr>
        <w:spacing w:line="360" w:lineRule="auto"/>
        <w:jc w:val="center"/>
        <w:outlineLvl w:val="0"/>
        <w:rPr>
          <w:rFonts w:hint="eastAsia" w:ascii="宋体" w:hAnsi="宋体"/>
          <w:b/>
          <w:bCs/>
          <w:color w:val="auto"/>
          <w:sz w:val="32"/>
          <w:szCs w:val="32"/>
          <w:lang w:val="en-US" w:eastAsia="zh-CN"/>
        </w:rPr>
      </w:pPr>
    </w:p>
    <w:p w14:paraId="6B461578">
      <w:pPr>
        <w:pStyle w:val="31"/>
        <w:rPr>
          <w:rFonts w:hint="eastAsia"/>
          <w:color w:val="auto"/>
          <w:lang w:val="en-US" w:eastAsia="zh-CN"/>
        </w:rPr>
      </w:pPr>
    </w:p>
    <w:p w14:paraId="28018E25">
      <w:pPr>
        <w:numPr>
          <w:ilvl w:val="0"/>
          <w:numId w:val="0"/>
        </w:numPr>
        <w:spacing w:line="360" w:lineRule="auto"/>
        <w:jc w:val="center"/>
        <w:outlineLvl w:val="0"/>
        <w:rPr>
          <w:rFonts w:hint="eastAsia" w:ascii="宋体" w:hAnsi="宋体"/>
          <w:b/>
          <w:bCs/>
          <w:color w:val="auto"/>
          <w:sz w:val="32"/>
          <w:szCs w:val="32"/>
          <w:lang w:val="en-US" w:eastAsia="zh-CN"/>
        </w:rPr>
      </w:pPr>
      <w:bookmarkStart w:id="80" w:name="_Toc10843"/>
      <w:r>
        <w:rPr>
          <w:rFonts w:hint="eastAsia" w:ascii="宋体" w:hAnsi="宋体"/>
          <w:b/>
          <w:bCs/>
          <w:color w:val="auto"/>
          <w:sz w:val="32"/>
          <w:szCs w:val="32"/>
          <w:lang w:val="en-US" w:eastAsia="zh-CN"/>
        </w:rPr>
        <w:t>第三章采购需求</w:t>
      </w:r>
      <w:bookmarkEnd w:id="78"/>
      <w:bookmarkEnd w:id="79"/>
      <w:bookmarkEnd w:id="80"/>
    </w:p>
    <w:p w14:paraId="79562DB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为落实政府采购政策需满足的要求</w:t>
      </w:r>
    </w:p>
    <w:p w14:paraId="1E06EC4F">
      <w:pPr>
        <w:keepNext w:val="0"/>
        <w:keepLines w:val="0"/>
        <w:pageBreakBefore w:val="0"/>
        <w:widowControl w:val="0"/>
        <w:kinsoku/>
        <w:wordWrap/>
        <w:overflowPunct/>
        <w:topLinePunct w:val="0"/>
        <w:autoSpaceDE/>
        <w:autoSpaceDN/>
        <w:bidi w:val="0"/>
        <w:adjustRightInd/>
        <w:snapToGrid/>
        <w:spacing w:after="0" w:line="360" w:lineRule="auto"/>
        <w:ind w:firstLine="424" w:firstLineChars="202"/>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本竞争性</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采购文件所称中小企业必须符合《政府采购促进中小企业发展管理办法》（财库〔2020〕46号）的规定。</w:t>
      </w:r>
    </w:p>
    <w:p w14:paraId="578C88AF">
      <w:pPr>
        <w:keepNext w:val="0"/>
        <w:keepLines w:val="0"/>
        <w:pageBreakBefore w:val="0"/>
        <w:widowControl w:val="0"/>
        <w:kinsoku/>
        <w:wordWrap/>
        <w:overflowPunct/>
        <w:topLinePunct w:val="0"/>
        <w:autoSpaceDE/>
        <w:autoSpaceDN/>
        <w:bidi w:val="0"/>
        <w:adjustRightInd/>
        <w:snapToGrid/>
        <w:spacing w:after="0" w:line="360" w:lineRule="auto"/>
        <w:ind w:firstLine="424" w:firstLineChars="202"/>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 “实质性要求”是指采购需求中带“▲”的条款或者不能负偏离的条款或者已经指明不满足按响应文件按无效处理的条款。</w:t>
      </w:r>
    </w:p>
    <w:p w14:paraId="37F237A7">
      <w:pPr>
        <w:keepNext w:val="0"/>
        <w:keepLines w:val="0"/>
        <w:pageBreakBefore w:val="0"/>
        <w:widowControl w:val="0"/>
        <w:kinsoku/>
        <w:wordWrap/>
        <w:overflowPunct/>
        <w:topLinePunct w:val="0"/>
        <w:autoSpaceDE/>
        <w:autoSpaceDN/>
        <w:bidi w:val="0"/>
        <w:adjustRightInd/>
        <w:snapToGrid/>
        <w:spacing w:after="0" w:line="360" w:lineRule="auto"/>
        <w:ind w:firstLine="424" w:firstLineChars="202"/>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采购标的所属行业：</w:t>
      </w:r>
      <w:r>
        <w:rPr>
          <w:rFonts w:hint="eastAsia" w:ascii="宋体" w:hAnsi="宋体" w:eastAsia="宋体" w:cs="宋体"/>
          <w:color w:val="auto"/>
          <w:sz w:val="21"/>
          <w:szCs w:val="21"/>
          <w:u w:val="single"/>
        </w:rPr>
        <w:t>建筑业</w:t>
      </w:r>
    </w:p>
    <w:tbl>
      <w:tblPr>
        <w:tblStyle w:val="24"/>
        <w:tblW w:w="9960" w:type="dxa"/>
        <w:tblInd w:w="108" w:type="dxa"/>
        <w:tblLayout w:type="fixed"/>
        <w:tblCellMar>
          <w:top w:w="0" w:type="dxa"/>
          <w:left w:w="108" w:type="dxa"/>
          <w:bottom w:w="0" w:type="dxa"/>
          <w:right w:w="108" w:type="dxa"/>
        </w:tblCellMar>
      </w:tblPr>
      <w:tblGrid>
        <w:gridCol w:w="1721"/>
        <w:gridCol w:w="1140"/>
        <w:gridCol w:w="7099"/>
      </w:tblGrid>
      <w:tr w14:paraId="538C0A1C">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664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标的名称</w:t>
            </w:r>
          </w:p>
        </w:tc>
        <w:tc>
          <w:tcPr>
            <w:tcW w:w="1140" w:type="dxa"/>
            <w:tcBorders>
              <w:top w:val="single" w:color="auto" w:sz="4" w:space="0"/>
              <w:left w:val="nil"/>
              <w:bottom w:val="single" w:color="auto" w:sz="4" w:space="0"/>
              <w:right w:val="single" w:color="auto" w:sz="4" w:space="0"/>
            </w:tcBorders>
            <w:shd w:val="clear" w:color="auto" w:fill="auto"/>
            <w:vAlign w:val="center"/>
          </w:tcPr>
          <w:p w14:paraId="596B0F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p w14:paraId="669BA2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及单位</w:t>
            </w:r>
          </w:p>
        </w:tc>
        <w:tc>
          <w:tcPr>
            <w:tcW w:w="7099" w:type="dxa"/>
            <w:tcBorders>
              <w:top w:val="single" w:color="auto" w:sz="4" w:space="0"/>
              <w:left w:val="nil"/>
              <w:bottom w:val="single" w:color="auto" w:sz="4" w:space="0"/>
              <w:right w:val="single" w:color="auto" w:sz="4" w:space="0"/>
            </w:tcBorders>
            <w:shd w:val="clear" w:color="auto" w:fill="auto"/>
            <w:vAlign w:val="center"/>
          </w:tcPr>
          <w:p w14:paraId="5842CB6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2"/>
                <w:sz w:val="21"/>
                <w:szCs w:val="21"/>
                <w:lang w:val="en-US" w:eastAsia="zh-CN" w:bidi="ar"/>
              </w:rPr>
              <w:t>项目内容及要求</w:t>
            </w:r>
          </w:p>
        </w:tc>
      </w:tr>
      <w:tr w14:paraId="1ED7097D">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5F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陆川县乌石镇坡脚小学教师周转宿舍</w:t>
            </w:r>
          </w:p>
        </w:tc>
        <w:tc>
          <w:tcPr>
            <w:tcW w:w="1140" w:type="dxa"/>
            <w:tcBorders>
              <w:top w:val="single" w:color="auto" w:sz="4" w:space="0"/>
              <w:left w:val="nil"/>
              <w:bottom w:val="single" w:color="auto" w:sz="4" w:space="0"/>
              <w:right w:val="single" w:color="auto" w:sz="4" w:space="0"/>
            </w:tcBorders>
            <w:shd w:val="clear" w:color="auto" w:fill="auto"/>
            <w:vAlign w:val="center"/>
          </w:tcPr>
          <w:p w14:paraId="371BC0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　</w:t>
            </w:r>
            <w:r>
              <w:rPr>
                <w:rFonts w:hint="eastAsia" w:ascii="宋体" w:hAnsi="宋体" w:eastAsia="宋体" w:cs="宋体"/>
                <w:color w:val="auto"/>
                <w:kern w:val="2"/>
                <w:sz w:val="21"/>
                <w:szCs w:val="21"/>
                <w:lang w:val="en-US" w:eastAsia="zh-CN" w:bidi="ar-SA"/>
              </w:rPr>
              <w:t>1项</w:t>
            </w:r>
          </w:p>
        </w:tc>
        <w:tc>
          <w:tcPr>
            <w:tcW w:w="7099" w:type="dxa"/>
            <w:tcBorders>
              <w:top w:val="single" w:color="auto" w:sz="4" w:space="0"/>
              <w:left w:val="nil"/>
              <w:bottom w:val="single" w:color="auto" w:sz="4" w:space="0"/>
              <w:right w:val="single" w:color="auto" w:sz="4" w:space="0"/>
            </w:tcBorders>
            <w:shd w:val="clear" w:color="auto" w:fill="auto"/>
            <w:vAlign w:val="center"/>
          </w:tcPr>
          <w:p w14:paraId="4373C97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1.建设地点：陆川县乌石镇坡脚小学。</w:t>
            </w:r>
          </w:p>
          <w:p w14:paraId="01D0AB9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2.建设规模：本工程项目位于广西玉林市陆川县乌石镇坡脚小学，砖混结构，共3层，建筑占地面积143.22m</w:t>
            </w:r>
            <w:r>
              <w:rPr>
                <w:rFonts w:hint="eastAsia" w:ascii="宋体" w:hAnsi="宋体" w:eastAsia="宋体" w:cs="宋体"/>
                <w:color w:val="auto"/>
                <w:kern w:val="2"/>
                <w:sz w:val="21"/>
                <w:szCs w:val="21"/>
                <w:vertAlign w:val="superscript"/>
                <w:lang w:val="en-US" w:eastAsia="zh-CN" w:bidi="ar-SA"/>
              </w:rPr>
              <w:t>2</w:t>
            </w:r>
            <w:r>
              <w:rPr>
                <w:rFonts w:hint="eastAsia" w:ascii="宋体" w:hAnsi="宋体" w:eastAsia="宋体" w:cs="宋体"/>
                <w:color w:val="auto"/>
                <w:kern w:val="2"/>
                <w:sz w:val="21"/>
                <w:szCs w:val="21"/>
                <w:lang w:val="en-US" w:eastAsia="zh-CN" w:bidi="ar-SA"/>
              </w:rPr>
              <w:t>,建筑面积441.47m</w:t>
            </w:r>
            <w:r>
              <w:rPr>
                <w:rFonts w:hint="eastAsia" w:ascii="宋体" w:hAnsi="宋体" w:eastAsia="宋体" w:cs="宋体"/>
                <w:color w:val="auto"/>
                <w:kern w:val="2"/>
                <w:sz w:val="21"/>
                <w:szCs w:val="21"/>
                <w:vertAlign w:val="superscript"/>
                <w:lang w:val="en-US" w:eastAsia="zh-CN" w:bidi="ar-SA"/>
              </w:rPr>
              <w:t>2</w:t>
            </w:r>
            <w:r>
              <w:rPr>
                <w:rFonts w:hint="eastAsia" w:ascii="宋体" w:hAnsi="宋体" w:eastAsia="宋体" w:cs="宋体"/>
                <w:color w:val="auto"/>
                <w:kern w:val="2"/>
                <w:sz w:val="21"/>
                <w:szCs w:val="21"/>
                <w:lang w:val="en-US" w:eastAsia="zh-CN" w:bidi="ar-SA"/>
              </w:rPr>
              <w:t>。主要内容包括：建筑装饰装修工程、安装工程。</w:t>
            </w:r>
          </w:p>
          <w:p w14:paraId="5791276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3.采购范围：施工图范围内包含的施工内容，详见工程量清单和工程建设相关资料。</w:t>
            </w:r>
          </w:p>
          <w:p w14:paraId="45BEEC9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4.承包方式：综合单价包干，包工包料。</w:t>
            </w:r>
          </w:p>
          <w:p w14:paraId="749FE1D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5.工程报价方式：工程量清单报价。</w:t>
            </w:r>
          </w:p>
          <w:p w14:paraId="27A5363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6.质量标准：达到国家施工验收规范合格标准。</w:t>
            </w:r>
          </w:p>
          <w:p w14:paraId="05CA980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2"/>
                <w:sz w:val="21"/>
                <w:szCs w:val="21"/>
                <w:lang w:val="en-US" w:eastAsia="zh-CN" w:bidi="ar-SA"/>
              </w:rPr>
              <w:t>7.技术标准和要求：依据设计文件的要求，本工程项目的材料、设备、施工须达到现行中华人民共和国以及省、自治区、直辖市、地方或业的工程建设标准、规范的要求。</w:t>
            </w:r>
          </w:p>
        </w:tc>
      </w:tr>
      <w:tr w14:paraId="43A8D699">
        <w:tblPrEx>
          <w:tblCellMar>
            <w:top w:w="0" w:type="dxa"/>
            <w:left w:w="108" w:type="dxa"/>
            <w:bottom w:w="0" w:type="dxa"/>
            <w:right w:w="108" w:type="dxa"/>
          </w:tblCellMar>
        </w:tblPrEx>
        <w:trPr>
          <w:trHeight w:val="392" w:hRule="atLeast"/>
        </w:trPr>
        <w:tc>
          <w:tcPr>
            <w:tcW w:w="996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FF2B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商务条款</w:t>
            </w:r>
          </w:p>
        </w:tc>
      </w:tr>
      <w:tr w14:paraId="665DC0FF">
        <w:tblPrEx>
          <w:tblCellMar>
            <w:top w:w="0" w:type="dxa"/>
            <w:left w:w="108" w:type="dxa"/>
            <w:bottom w:w="0" w:type="dxa"/>
            <w:right w:w="108" w:type="dxa"/>
          </w:tblCellMar>
        </w:tblPrEx>
        <w:trPr>
          <w:trHeight w:val="8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DBA7D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报价要求</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14F53CA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目工程所需的材料采购、设备租赁、施工搭建、工程包装（如必要的防护包装）、材料及设备运输、工程保险、各项税费、工程安装调试、施工人员培训、技术服务（包括完整的技术资料）、质保期内的维护保障、工程验收等所有相关服务的费用。若施工单位认为有其他开展项目工程必需的费用未在本文件中列出，也应包含在总报价内。合同执行期间，建设单位将不支付未列入总报价的任何项目费用，且视为这些费用已包含在施工单位的响应报价中。</w:t>
            </w:r>
          </w:p>
        </w:tc>
      </w:tr>
      <w:tr w14:paraId="4D5BC86D">
        <w:tblPrEx>
          <w:tblCellMar>
            <w:top w:w="0" w:type="dxa"/>
            <w:left w:w="108" w:type="dxa"/>
            <w:bottom w:w="0" w:type="dxa"/>
            <w:right w:w="108" w:type="dxa"/>
          </w:tblCellMar>
        </w:tblPrEx>
        <w:trPr>
          <w:trHeight w:val="455"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A8D175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工期</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6CA658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240</w:t>
            </w:r>
            <w:r>
              <w:rPr>
                <w:rFonts w:hint="eastAsia" w:ascii="宋体" w:hAnsi="宋体" w:eastAsia="宋体" w:cs="宋体"/>
                <w:color w:val="auto"/>
                <w:kern w:val="0"/>
                <w:sz w:val="21"/>
                <w:szCs w:val="21"/>
                <w:lang w:val="en-US" w:eastAsia="zh-CN"/>
              </w:rPr>
              <w:t>日历天</w:t>
            </w:r>
          </w:p>
        </w:tc>
      </w:tr>
      <w:tr w14:paraId="56373828">
        <w:tblPrEx>
          <w:tblCellMar>
            <w:top w:w="0" w:type="dxa"/>
            <w:left w:w="108" w:type="dxa"/>
            <w:bottom w:w="0" w:type="dxa"/>
            <w:right w:w="108" w:type="dxa"/>
          </w:tblCellMar>
        </w:tblPrEx>
        <w:trPr>
          <w:trHeight w:val="9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754924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付款方式</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7383AA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（1）签订合同开工后15天内支付合同总额的30%；</w:t>
            </w:r>
          </w:p>
          <w:p w14:paraId="2AE4BD1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工程款原则上按工程进度支付，合同内进度款支付限额为已完成工程量的 8</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%，工程变更部分进度款支付限额为已完成工程量的</w:t>
            </w: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%；工程完工验收达到质量要求，</w:t>
            </w:r>
            <w:r>
              <w:rPr>
                <w:rFonts w:hint="eastAsia" w:ascii="宋体" w:hAnsi="宋体" w:eastAsia="宋体" w:cs="宋体"/>
                <w:color w:val="auto"/>
                <w:kern w:val="0"/>
                <w:sz w:val="21"/>
                <w:szCs w:val="21"/>
                <w:highlight w:val="none"/>
                <w:lang w:val="en-US" w:eastAsia="zh-CN"/>
              </w:rPr>
              <w:t>结算经业主及合同约定的财政或审计部门（如有）审定后</w:t>
            </w:r>
            <w:r>
              <w:rPr>
                <w:rFonts w:hint="eastAsia" w:ascii="宋体" w:hAnsi="宋体" w:eastAsia="宋体" w:cs="宋体"/>
                <w:color w:val="auto"/>
                <w:kern w:val="0"/>
                <w:sz w:val="21"/>
                <w:szCs w:val="21"/>
                <w:highlight w:val="none"/>
              </w:rPr>
              <w:t>，工程款支付至结算总价的 97%；发包人按工程价款结算总额的 3%预留工程质量保修金，待工程质量保修期满后返还（无息）；质量保修金的返还，并不能免除承包人按照合同约定应承担的质量保修责任和应履行的质量保修义务。</w:t>
            </w:r>
          </w:p>
          <w:p w14:paraId="4DBE1F9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r>
      <w:tr w14:paraId="1BEAAB08">
        <w:tblPrEx>
          <w:tblCellMar>
            <w:top w:w="0" w:type="dxa"/>
            <w:left w:w="108" w:type="dxa"/>
            <w:bottom w:w="0" w:type="dxa"/>
            <w:right w:w="108" w:type="dxa"/>
          </w:tblCellMar>
        </w:tblPrEx>
        <w:trPr>
          <w:trHeight w:val="540" w:hRule="atLeast"/>
        </w:trPr>
        <w:tc>
          <w:tcPr>
            <w:tcW w:w="1721"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08C3C5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缺陷责任期</w:t>
            </w:r>
          </w:p>
        </w:tc>
        <w:tc>
          <w:tcPr>
            <w:tcW w:w="8239" w:type="dxa"/>
            <w:gridSpan w:val="2"/>
            <w:tcBorders>
              <w:top w:val="single" w:color="auto" w:sz="4" w:space="0"/>
              <w:left w:val="nil"/>
              <w:bottom w:val="single" w:color="auto" w:sz="4" w:space="0"/>
              <w:right w:val="single" w:color="000000" w:sz="4" w:space="0"/>
            </w:tcBorders>
            <w:shd w:val="clear" w:color="auto" w:fill="auto"/>
            <w:vAlign w:val="center"/>
          </w:tcPr>
          <w:p w14:paraId="16A9A03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12个月</w:t>
            </w:r>
          </w:p>
        </w:tc>
      </w:tr>
      <w:tr w14:paraId="11191FC4">
        <w:tblPrEx>
          <w:tblCellMar>
            <w:top w:w="0" w:type="dxa"/>
            <w:left w:w="108" w:type="dxa"/>
            <w:bottom w:w="0" w:type="dxa"/>
            <w:right w:w="108" w:type="dxa"/>
          </w:tblCellMar>
        </w:tblPrEx>
        <w:trPr>
          <w:trHeight w:val="540" w:hRule="atLeast"/>
        </w:trPr>
        <w:tc>
          <w:tcPr>
            <w:tcW w:w="996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1277B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color w:val="auto"/>
                <w:kern w:val="0"/>
                <w:sz w:val="21"/>
                <w:szCs w:val="21"/>
                <w:lang w:val="en-US" w:eastAsia="zh-CN"/>
              </w:rPr>
              <w:t>其他说明：</w:t>
            </w:r>
            <w:r>
              <w:rPr>
                <w:rFonts w:hint="eastAsia" w:ascii="宋体" w:hAnsi="宋体" w:eastAsia="宋体" w:cs="宋体"/>
                <w:b w:val="0"/>
                <w:bCs/>
                <w:color w:val="auto"/>
                <w:sz w:val="21"/>
                <w:szCs w:val="21"/>
                <w:lang w:val="en-US" w:eastAsia="zh-CN"/>
              </w:rPr>
              <w:t>采购文件中的项目名称与招标工程量清单、预算价及图纸的工程名称不一致时，以采购文件的项目名称为准。</w:t>
            </w:r>
          </w:p>
        </w:tc>
      </w:tr>
    </w:tbl>
    <w:p w14:paraId="01405C7A">
      <w:pPr>
        <w:pStyle w:val="33"/>
        <w:ind w:left="0" w:leftChars="0" w:firstLine="0" w:firstLineChars="0"/>
        <w:rPr>
          <w:rFonts w:hint="eastAsia"/>
          <w:color w:val="auto"/>
        </w:rPr>
      </w:pPr>
    </w:p>
    <w:p w14:paraId="592B6CF2">
      <w:pPr>
        <w:pStyle w:val="32"/>
        <w:rPr>
          <w:rFonts w:hint="eastAsia" w:asciiTheme="majorEastAsia" w:hAnsiTheme="majorEastAsia" w:eastAsiaTheme="majorEastAsia" w:cstheme="majorEastAsia"/>
          <w:color w:val="auto"/>
          <w:szCs w:val="21"/>
          <w:highlight w:val="none"/>
        </w:rPr>
      </w:pPr>
    </w:p>
    <w:p w14:paraId="5021E22B">
      <w:pPr>
        <w:pStyle w:val="33"/>
        <w:rPr>
          <w:rFonts w:hint="eastAsia" w:asciiTheme="majorEastAsia" w:hAnsiTheme="majorEastAsia" w:eastAsiaTheme="majorEastAsia" w:cstheme="majorEastAsia"/>
          <w:color w:val="auto"/>
          <w:szCs w:val="21"/>
          <w:highlight w:val="none"/>
        </w:rPr>
      </w:pPr>
    </w:p>
    <w:p w14:paraId="403471A0">
      <w:pPr>
        <w:rPr>
          <w:rFonts w:hint="eastAsia" w:asciiTheme="majorEastAsia" w:hAnsiTheme="majorEastAsia" w:eastAsiaTheme="majorEastAsia" w:cstheme="majorEastAsia"/>
          <w:color w:val="auto"/>
          <w:szCs w:val="21"/>
          <w:highlight w:val="none"/>
        </w:rPr>
      </w:pPr>
    </w:p>
    <w:p w14:paraId="102E24DD">
      <w:pPr>
        <w:rPr>
          <w:rFonts w:hint="eastAsia" w:asciiTheme="majorEastAsia" w:hAnsiTheme="majorEastAsia" w:eastAsiaTheme="majorEastAsia" w:cstheme="majorEastAsia"/>
          <w:color w:val="auto"/>
          <w:szCs w:val="21"/>
          <w:highlight w:val="none"/>
        </w:rPr>
      </w:pPr>
    </w:p>
    <w:p w14:paraId="43C4BB0A">
      <w:pPr>
        <w:rPr>
          <w:rFonts w:hint="eastAsia" w:asciiTheme="majorEastAsia" w:hAnsiTheme="majorEastAsia" w:eastAsiaTheme="majorEastAsia" w:cstheme="majorEastAsia"/>
          <w:color w:val="auto"/>
          <w:szCs w:val="21"/>
          <w:highlight w:val="none"/>
        </w:rPr>
      </w:pPr>
    </w:p>
    <w:p w14:paraId="67813580">
      <w:pPr>
        <w:rPr>
          <w:rFonts w:hint="eastAsia" w:asciiTheme="majorEastAsia" w:hAnsiTheme="majorEastAsia" w:eastAsiaTheme="majorEastAsia" w:cstheme="majorEastAsia"/>
          <w:color w:val="auto"/>
          <w:szCs w:val="21"/>
          <w:highlight w:val="none"/>
        </w:rPr>
      </w:pPr>
    </w:p>
    <w:p w14:paraId="55B66EAD">
      <w:pPr>
        <w:rPr>
          <w:rFonts w:hint="eastAsia" w:asciiTheme="majorEastAsia" w:hAnsiTheme="majorEastAsia" w:eastAsiaTheme="majorEastAsia" w:cstheme="majorEastAsia"/>
          <w:color w:val="auto"/>
          <w:szCs w:val="21"/>
          <w:highlight w:val="none"/>
        </w:rPr>
      </w:pPr>
    </w:p>
    <w:p w14:paraId="585ACD82">
      <w:pPr>
        <w:rPr>
          <w:rFonts w:hint="eastAsia" w:asciiTheme="majorEastAsia" w:hAnsiTheme="majorEastAsia" w:eastAsiaTheme="majorEastAsia" w:cstheme="majorEastAsia"/>
          <w:color w:val="auto"/>
          <w:szCs w:val="21"/>
          <w:highlight w:val="none"/>
        </w:rPr>
      </w:pPr>
    </w:p>
    <w:p w14:paraId="151BDB84">
      <w:pPr>
        <w:rPr>
          <w:rFonts w:hint="eastAsia" w:asciiTheme="majorEastAsia" w:hAnsiTheme="majorEastAsia" w:eastAsiaTheme="majorEastAsia" w:cstheme="majorEastAsia"/>
          <w:color w:val="auto"/>
          <w:szCs w:val="21"/>
          <w:highlight w:val="none"/>
        </w:rPr>
      </w:pPr>
    </w:p>
    <w:p w14:paraId="4E85275D">
      <w:pPr>
        <w:rPr>
          <w:rFonts w:hint="eastAsia" w:asciiTheme="majorEastAsia" w:hAnsiTheme="majorEastAsia" w:eastAsiaTheme="majorEastAsia" w:cstheme="majorEastAsia"/>
          <w:color w:val="auto"/>
          <w:szCs w:val="21"/>
          <w:highlight w:val="none"/>
        </w:rPr>
      </w:pPr>
    </w:p>
    <w:p w14:paraId="28EA9582">
      <w:pPr>
        <w:rPr>
          <w:rFonts w:hint="eastAsia" w:asciiTheme="majorEastAsia" w:hAnsiTheme="majorEastAsia" w:eastAsiaTheme="majorEastAsia" w:cstheme="majorEastAsia"/>
          <w:color w:val="auto"/>
          <w:szCs w:val="21"/>
          <w:highlight w:val="none"/>
        </w:rPr>
      </w:pPr>
    </w:p>
    <w:p w14:paraId="744C8AA8">
      <w:pPr>
        <w:rPr>
          <w:rFonts w:hint="eastAsia" w:asciiTheme="majorEastAsia" w:hAnsiTheme="majorEastAsia" w:eastAsiaTheme="majorEastAsia" w:cstheme="majorEastAsia"/>
          <w:color w:val="auto"/>
          <w:szCs w:val="21"/>
          <w:highlight w:val="none"/>
        </w:rPr>
      </w:pPr>
    </w:p>
    <w:p w14:paraId="619A5EAB">
      <w:pPr>
        <w:rPr>
          <w:rFonts w:hint="eastAsia" w:asciiTheme="majorEastAsia" w:hAnsiTheme="majorEastAsia" w:eastAsiaTheme="majorEastAsia" w:cstheme="majorEastAsia"/>
          <w:color w:val="auto"/>
          <w:szCs w:val="21"/>
          <w:highlight w:val="none"/>
        </w:rPr>
      </w:pPr>
    </w:p>
    <w:p w14:paraId="413B8733">
      <w:pPr>
        <w:rPr>
          <w:rFonts w:hint="eastAsia" w:asciiTheme="majorEastAsia" w:hAnsiTheme="majorEastAsia" w:eastAsiaTheme="majorEastAsia" w:cstheme="majorEastAsia"/>
          <w:color w:val="auto"/>
          <w:szCs w:val="21"/>
          <w:highlight w:val="none"/>
        </w:rPr>
      </w:pPr>
    </w:p>
    <w:p w14:paraId="30FEE352">
      <w:pPr>
        <w:rPr>
          <w:rFonts w:hint="eastAsia" w:asciiTheme="majorEastAsia" w:hAnsiTheme="majorEastAsia" w:eastAsiaTheme="majorEastAsia" w:cstheme="majorEastAsia"/>
          <w:color w:val="auto"/>
          <w:szCs w:val="21"/>
          <w:highlight w:val="none"/>
        </w:rPr>
      </w:pPr>
    </w:p>
    <w:p w14:paraId="2C51526A">
      <w:pPr>
        <w:rPr>
          <w:rFonts w:hint="eastAsia" w:asciiTheme="majorEastAsia" w:hAnsiTheme="majorEastAsia" w:eastAsiaTheme="majorEastAsia" w:cstheme="majorEastAsia"/>
          <w:color w:val="auto"/>
          <w:szCs w:val="21"/>
          <w:highlight w:val="none"/>
        </w:rPr>
      </w:pPr>
    </w:p>
    <w:p w14:paraId="156C1436">
      <w:pPr>
        <w:rPr>
          <w:rFonts w:hint="eastAsia" w:asciiTheme="majorEastAsia" w:hAnsiTheme="majorEastAsia" w:eastAsiaTheme="majorEastAsia" w:cstheme="majorEastAsia"/>
          <w:color w:val="auto"/>
          <w:szCs w:val="21"/>
          <w:highlight w:val="none"/>
        </w:rPr>
      </w:pPr>
    </w:p>
    <w:p w14:paraId="2F67EE3F">
      <w:pPr>
        <w:rPr>
          <w:rFonts w:hint="eastAsia" w:asciiTheme="majorEastAsia" w:hAnsiTheme="majorEastAsia" w:eastAsiaTheme="majorEastAsia" w:cstheme="majorEastAsia"/>
          <w:color w:val="auto"/>
          <w:szCs w:val="21"/>
          <w:highlight w:val="none"/>
        </w:rPr>
      </w:pPr>
    </w:p>
    <w:p w14:paraId="4845CC1D">
      <w:pPr>
        <w:rPr>
          <w:rFonts w:hint="eastAsia" w:asciiTheme="majorEastAsia" w:hAnsiTheme="majorEastAsia" w:eastAsiaTheme="majorEastAsia" w:cstheme="majorEastAsia"/>
          <w:color w:val="auto"/>
          <w:szCs w:val="21"/>
          <w:highlight w:val="none"/>
        </w:rPr>
      </w:pPr>
    </w:p>
    <w:p w14:paraId="56097E6F">
      <w:pPr>
        <w:rPr>
          <w:rFonts w:hint="eastAsia" w:asciiTheme="majorEastAsia" w:hAnsiTheme="majorEastAsia" w:eastAsiaTheme="majorEastAsia" w:cstheme="majorEastAsia"/>
          <w:color w:val="auto"/>
          <w:szCs w:val="21"/>
          <w:highlight w:val="none"/>
        </w:rPr>
      </w:pPr>
    </w:p>
    <w:p w14:paraId="4D911D7B">
      <w:pPr>
        <w:pStyle w:val="32"/>
        <w:rPr>
          <w:rFonts w:hint="eastAsia" w:asciiTheme="majorEastAsia" w:hAnsiTheme="majorEastAsia" w:eastAsiaTheme="majorEastAsia" w:cstheme="majorEastAsia"/>
          <w:color w:val="auto"/>
          <w:szCs w:val="21"/>
          <w:highlight w:val="none"/>
        </w:rPr>
      </w:pPr>
    </w:p>
    <w:p w14:paraId="0BA7FB3C">
      <w:pPr>
        <w:jc w:val="center"/>
        <w:outlineLvl w:val="0"/>
        <w:rPr>
          <w:rFonts w:ascii="宋体" w:hAnsi="宋体"/>
          <w:b/>
          <w:bCs/>
          <w:color w:val="auto"/>
          <w:sz w:val="36"/>
          <w:szCs w:val="44"/>
        </w:rPr>
      </w:pPr>
      <w:bookmarkStart w:id="81" w:name="_Toc18051"/>
      <w:r>
        <w:rPr>
          <w:rFonts w:hint="eastAsia" w:ascii="宋体" w:hAnsi="宋体"/>
          <w:b/>
          <w:bCs/>
          <w:color w:val="auto"/>
          <w:sz w:val="36"/>
          <w:szCs w:val="44"/>
        </w:rPr>
        <w:t>第四章 评审程序、评审方法和评审标准</w:t>
      </w:r>
      <w:bookmarkEnd w:id="81"/>
    </w:p>
    <w:p w14:paraId="6E279904">
      <w:pPr>
        <w:pStyle w:val="3"/>
        <w:spacing w:line="340" w:lineRule="exact"/>
        <w:jc w:val="center"/>
        <w:outlineLvl w:val="9"/>
        <w:rPr>
          <w:rFonts w:ascii="黑体" w:hAnsi="黑体" w:eastAsia="黑体" w:cs="宋体"/>
          <w:color w:val="auto"/>
          <w:sz w:val="24"/>
        </w:rPr>
      </w:pPr>
    </w:p>
    <w:p w14:paraId="525AA763">
      <w:pPr>
        <w:pStyle w:val="3"/>
        <w:spacing w:line="340" w:lineRule="exact"/>
        <w:jc w:val="center"/>
        <w:rPr>
          <w:rFonts w:ascii="宋体" w:hAnsi="宋体"/>
          <w:color w:val="auto"/>
        </w:rPr>
      </w:pPr>
      <w:r>
        <w:rPr>
          <w:rFonts w:hint="eastAsia" w:ascii="宋体" w:hAnsi="宋体"/>
          <w:color w:val="auto"/>
        </w:rPr>
        <w:t>一 、评审程序和评审方法</w:t>
      </w:r>
    </w:p>
    <w:p w14:paraId="6D631F9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03915BF2">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75D8162B">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45A2712E">
      <w:pPr>
        <w:snapToGrid w:val="0"/>
        <w:spacing w:line="360" w:lineRule="auto"/>
        <w:jc w:val="left"/>
        <w:rPr>
          <w:rFonts w:ascii="宋体" w:hAnsi="宋体" w:cs="宋体"/>
          <w:color w:val="auto"/>
          <w:szCs w:val="21"/>
        </w:rPr>
      </w:pPr>
      <w:r>
        <w:rPr>
          <w:rFonts w:hint="eastAsia" w:ascii="宋体" w:hAnsi="宋体" w:cs="宋体"/>
          <w:color w:val="auto"/>
          <w:szCs w:val="21"/>
        </w:rPr>
        <w:t>（1）查询渠道：广西政府采购云平台</w:t>
      </w:r>
      <w:r>
        <w:rPr>
          <w:rFonts w:hint="eastAsia" w:ascii="宋体" w:hAnsi="宋体" w:cs="宋体"/>
          <w:color w:val="auto"/>
          <w:szCs w:val="21"/>
          <w:lang w:eastAsia="zh-CN"/>
        </w:rPr>
        <w:t>、</w:t>
      </w:r>
      <w:r>
        <w:rPr>
          <w:rFonts w:hint="eastAsia" w:ascii="宋体" w:hAnsi="宋体" w:cs="宋体"/>
          <w:color w:val="auto"/>
          <w:szCs w:val="21"/>
        </w:rPr>
        <w:t>“信用中国”网站</w:t>
      </w:r>
      <w:r>
        <w:rPr>
          <w:rFonts w:hint="eastAsia" w:ascii="宋体" w:hAnsi="宋体" w:cs="宋体"/>
          <w:color w:val="auto"/>
          <w:szCs w:val="21"/>
          <w:lang w:eastAsia="zh-CN"/>
        </w:rPr>
        <w:t>（</w:t>
      </w:r>
      <w:r>
        <w:rPr>
          <w:rFonts w:hint="eastAsia" w:ascii="宋体" w:hAnsi="宋体" w:cs="宋体"/>
          <w:color w:val="auto"/>
          <w:szCs w:val="21"/>
        </w:rPr>
        <w:t>www.creditchina.gov.cn)、中国政府采购网</w:t>
      </w:r>
      <w:r>
        <w:rPr>
          <w:rFonts w:hint="eastAsia" w:ascii="宋体" w:hAnsi="宋体" w:cs="宋体"/>
          <w:color w:val="auto"/>
          <w:szCs w:val="21"/>
          <w:lang w:eastAsia="zh-CN"/>
        </w:rPr>
        <w:t>（</w:t>
      </w:r>
      <w:r>
        <w:rPr>
          <w:rFonts w:hint="eastAsia" w:ascii="宋体" w:hAnsi="宋体" w:cs="宋体"/>
          <w:color w:val="auto"/>
          <w:szCs w:val="21"/>
        </w:rPr>
        <w:t>www.ccgp.gov.cn)链接入口。</w:t>
      </w:r>
    </w:p>
    <w:p w14:paraId="572EA349">
      <w:pPr>
        <w:snapToGrid w:val="0"/>
        <w:spacing w:line="360" w:lineRule="auto"/>
        <w:rPr>
          <w:rFonts w:ascii="宋体" w:hAnsi="宋体" w:cs="宋体"/>
          <w:color w:val="auto"/>
          <w:szCs w:val="21"/>
        </w:rPr>
      </w:pPr>
      <w:r>
        <w:rPr>
          <w:rFonts w:hint="eastAsia" w:ascii="宋体" w:hAnsi="宋体" w:cs="宋体"/>
          <w:color w:val="auto"/>
          <w:szCs w:val="21"/>
        </w:rPr>
        <w:t>（2）信用查询截止时点：资格审查结束前。</w:t>
      </w:r>
    </w:p>
    <w:p w14:paraId="4FC069D8">
      <w:pPr>
        <w:spacing w:line="360" w:lineRule="auto"/>
        <w:rPr>
          <w:rFonts w:ascii="宋体" w:hAnsi="宋体" w:cs="宋体"/>
          <w:color w:val="auto"/>
          <w:szCs w:val="21"/>
        </w:rPr>
      </w:pPr>
      <w:r>
        <w:rPr>
          <w:rFonts w:hint="eastAsia" w:ascii="宋体" w:hAnsi="宋体" w:cs="宋体"/>
          <w:color w:val="auto"/>
          <w:szCs w:val="21"/>
        </w:rPr>
        <w:t>（3）信用信息使用规则：对在“信用中国”网站</w:t>
      </w:r>
      <w:r>
        <w:rPr>
          <w:rFonts w:hint="eastAsia" w:ascii="宋体" w:hAnsi="宋体" w:cs="宋体"/>
          <w:color w:val="auto"/>
          <w:szCs w:val="21"/>
          <w:lang w:eastAsia="zh-CN"/>
        </w:rPr>
        <w:t>（</w:t>
      </w:r>
      <w:r>
        <w:rPr>
          <w:rFonts w:hint="eastAsia" w:ascii="宋体" w:hAnsi="宋体" w:cs="宋体"/>
          <w:color w:val="auto"/>
          <w:szCs w:val="21"/>
        </w:rPr>
        <w:t>www.creditchina.gov.cn</w:t>
      </w:r>
      <w:r>
        <w:rPr>
          <w:rFonts w:hint="eastAsia" w:ascii="宋体" w:hAnsi="宋体" w:cs="宋体"/>
          <w:color w:val="auto"/>
          <w:szCs w:val="21"/>
          <w:lang w:eastAsia="zh-CN"/>
        </w:rPr>
        <w:t>）</w:t>
      </w:r>
      <w:r>
        <w:rPr>
          <w:rFonts w:hint="eastAsia" w:ascii="宋体" w:hAnsi="宋体" w:cs="宋体"/>
          <w:color w:val="auto"/>
          <w:szCs w:val="21"/>
        </w:rPr>
        <w:t xml:space="preserve"> 、中国政府采购网</w:t>
      </w:r>
      <w:r>
        <w:rPr>
          <w:rFonts w:hint="eastAsia" w:ascii="宋体" w:hAnsi="宋体" w:cs="宋体"/>
          <w:color w:val="auto"/>
          <w:szCs w:val="21"/>
          <w:lang w:eastAsia="zh-CN"/>
        </w:rPr>
        <w:t>（</w:t>
      </w:r>
      <w:r>
        <w:rPr>
          <w:rFonts w:hint="eastAsia" w:ascii="宋体" w:hAnsi="宋体" w:cs="宋体"/>
          <w:color w:val="auto"/>
          <w:szCs w:val="21"/>
        </w:rPr>
        <w:t>www.ccgp.gov.cn</w:t>
      </w:r>
      <w:r>
        <w:rPr>
          <w:rFonts w:hint="eastAsia" w:ascii="宋体" w:hAnsi="宋体" w:cs="宋体"/>
          <w:color w:val="auto"/>
          <w:szCs w:val="21"/>
          <w:lang w:eastAsia="zh-CN"/>
        </w:rPr>
        <w:t>）</w:t>
      </w:r>
      <w:r>
        <w:rPr>
          <w:rFonts w:hint="eastAsia" w:ascii="宋体" w:hAnsi="宋体" w:cs="宋体"/>
          <w:color w:val="auto"/>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2"/>
    </w:p>
    <w:p w14:paraId="009A430D">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4ADB7A6A">
      <w:pPr>
        <w:spacing w:line="360" w:lineRule="auto"/>
        <w:ind w:firstLine="420" w:firstLineChars="200"/>
        <w:rPr>
          <w:rFonts w:ascii="宋体" w:hAnsi="宋体" w:cs="宋体"/>
          <w:color w:val="auto"/>
          <w:szCs w:val="21"/>
        </w:rPr>
      </w:pPr>
      <w:bookmarkStart w:id="83"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83"/>
    <w:p w14:paraId="39B50CAE">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4C638303">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41544B77">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D4CBDFF">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0C75E213">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EFAC153">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w:t>
      </w:r>
      <w:r>
        <w:rPr>
          <w:rFonts w:hint="eastAsia" w:ascii="宋体" w:hAnsi="宋体" w:cs="宋体"/>
          <w:color w:val="auto"/>
          <w:szCs w:val="21"/>
          <w:lang w:eastAsia="zh-CN"/>
        </w:rPr>
        <w:t>－</w:t>
      </w:r>
      <w:r>
        <w:rPr>
          <w:rFonts w:hint="eastAsia" w:ascii="宋体" w:hAnsi="宋体" w:cs="宋体"/>
          <w:color w:val="auto"/>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13B712B8">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5342C8FE">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96E7EBA">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2FCFE802">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24B68FDC">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704964D9">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）响应文件含有采购人不能接受的附加条件；</w:t>
      </w:r>
    </w:p>
    <w:p w14:paraId="1D9DDEE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0A73F0B4">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）虚假竞标，或者出现其他情形而导致被磋商小组认定无效；</w:t>
      </w:r>
    </w:p>
    <w:p w14:paraId="4BD2EBF5">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0CEB2493">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）未响应磋商文件实质性要求；</w:t>
      </w:r>
    </w:p>
    <w:p w14:paraId="4117E9D1">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）法律、法规和磋商文件规定的其他无效情形。</w:t>
      </w:r>
    </w:p>
    <w:p w14:paraId="09C2B1B9">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7E569071">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33C4DD9E">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84" w:name="_Hlk42596405"/>
      <w:r>
        <w:rPr>
          <w:rFonts w:hint="eastAsia" w:ascii="宋体" w:hAnsi="宋体" w:cs="宋体"/>
          <w:color w:val="auto"/>
          <w:szCs w:val="21"/>
        </w:rPr>
        <w:t>竞标报价（包含首次报价、最后报价）</w:t>
      </w:r>
      <w:bookmarkEnd w:id="84"/>
      <w:bookmarkStart w:id="85" w:name="_Hlk42596276"/>
      <w:r>
        <w:rPr>
          <w:rFonts w:hint="eastAsia" w:ascii="宋体" w:hAnsi="宋体" w:cs="宋体"/>
          <w:color w:val="auto"/>
          <w:szCs w:val="21"/>
        </w:rPr>
        <w:t>超过磋商文件分项采购预算金额或者最高限价的</w:t>
      </w:r>
      <w:bookmarkEnd w:id="85"/>
      <w:r>
        <w:rPr>
          <w:rFonts w:hint="eastAsia" w:ascii="宋体" w:hAnsi="宋体" w:cs="宋体"/>
          <w:color w:val="auto"/>
          <w:szCs w:val="21"/>
        </w:rPr>
        <w:t>（如本项目公布了最高限价）；</w:t>
      </w:r>
    </w:p>
    <w:p w14:paraId="32B1BEDA">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4700A1">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18170408">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3F0DC20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86" w:name="_Hlk55814495"/>
      <w:r>
        <w:rPr>
          <w:rFonts w:hint="eastAsia" w:ascii="宋体" w:hAnsi="宋体" w:cs="宋体"/>
          <w:color w:val="auto"/>
          <w:szCs w:val="21"/>
        </w:rPr>
        <w:t>退出磋商</w:t>
      </w:r>
      <w:bookmarkEnd w:id="86"/>
      <w:r>
        <w:rPr>
          <w:rFonts w:hint="eastAsia" w:ascii="宋体" w:hAnsi="宋体" w:cs="宋体"/>
          <w:color w:val="auto"/>
          <w:szCs w:val="21"/>
        </w:rPr>
        <w:t>，其响应文件作无效处理。</w:t>
      </w:r>
    </w:p>
    <w:p w14:paraId="33D107FE">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5"/>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3D4949CE">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5BD790EE">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42A87F">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56404091">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23378FA7">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3D38C5E9">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742B9A18">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7C8F017F">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6FDC2A71">
      <w:pPr>
        <w:spacing w:line="360" w:lineRule="auto"/>
        <w:ind w:firstLine="420" w:firstLineChars="200"/>
        <w:rPr>
          <w:rFonts w:ascii="宋体" w:hAnsi="宋体" w:cs="宋体"/>
          <w:color w:val="auto"/>
          <w:szCs w:val="21"/>
        </w:rPr>
      </w:pPr>
      <w:r>
        <w:rPr>
          <w:rFonts w:ascii="宋体" w:hAnsi="宋体" w:cs="宋体"/>
          <w:color w:val="auto"/>
          <w:szCs w:val="21"/>
        </w:rPr>
        <w:t>4.10</w:t>
      </w:r>
      <w:r>
        <w:rPr>
          <w:rFonts w:hint="eastAsia" w:ascii="宋体" w:hAnsi="宋体" w:cs="宋体"/>
          <w:color w:val="auto"/>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119F500D">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06EE1340">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108E82C7">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20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4"/>
              <w:keepNext w:val="0"/>
              <w:keepLines w:val="0"/>
              <w:pageBreakBefore w:val="0"/>
              <w:numPr>
                <w:ilvl w:val="0"/>
                <w:numId w:val="5"/>
              </w:numPr>
              <w:kinsoku/>
              <w:wordWrap/>
              <w:overflowPunct/>
              <w:topLinePunct w:val="0"/>
              <w:autoSpaceDE/>
              <w:autoSpaceDN/>
              <w:bidi w:val="0"/>
              <w:adjustRightInd/>
              <w:snapToGrid/>
              <w:spacing w:line="400" w:lineRule="exact"/>
              <w:textAlignment w:val="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4"/>
              <w:keepNext w:val="0"/>
              <w:keepLines w:val="0"/>
              <w:pageBreakBefore w:val="0"/>
              <w:kinsoku/>
              <w:wordWrap/>
              <w:overflowPunct/>
              <w:topLinePunct w:val="0"/>
              <w:autoSpaceDE/>
              <w:autoSpaceDN/>
              <w:bidi w:val="0"/>
              <w:adjustRightInd/>
              <w:snapToGrid/>
              <w:spacing w:line="400" w:lineRule="exact"/>
              <w:textAlignment w:val="auto"/>
              <w:outlineLvl w:val="0"/>
              <w:rPr>
                <w:rFonts w:hint="eastAsia" w:hAnsi="宋体"/>
                <w:b/>
                <w:color w:val="auto"/>
                <w:sz w:val="21"/>
                <w:szCs w:val="21"/>
                <w:highlight w:val="none"/>
                <w:lang w:val="en-US" w:eastAsia="zh-CN"/>
              </w:rPr>
            </w:pPr>
            <w:bookmarkStart w:id="87"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分（满分20分）</w:t>
            </w:r>
            <w:bookmarkEnd w:id="87"/>
          </w:p>
          <w:p w14:paraId="0A0EF5B2">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4"/>
              <w:keepNext w:val="0"/>
              <w:keepLines w:val="0"/>
              <w:pageBreakBefore w:val="0"/>
              <w:kinsoku/>
              <w:wordWrap/>
              <w:overflowPunct/>
              <w:topLinePunct w:val="0"/>
              <w:autoSpaceDE/>
              <w:autoSpaceDN/>
              <w:bidi w:val="0"/>
              <w:adjustRightInd/>
              <w:snapToGrid/>
              <w:spacing w:line="400" w:lineRule="exact"/>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w:t>
            </w:r>
            <w:r>
              <w:rPr>
                <w:rFonts w:hint="eastAsia"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66</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各主要分部施工方法基本符合项目实际，施工技术方案一般，施工工艺和方法基本可行，能指导一般施工。</w:t>
            </w:r>
          </w:p>
          <w:p w14:paraId="5BE65645">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102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66AF0F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155C5F2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454256AA">
            <w:pPr>
              <w:keepNext w:val="0"/>
              <w:keepLines w:val="0"/>
              <w:pageBreakBefore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758D663A">
            <w:pPr>
              <w:keepNext w:val="0"/>
              <w:keepLines w:val="0"/>
              <w:pageBreakBefore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72B0C464">
            <w:pPr>
              <w:keepNext w:val="0"/>
              <w:keepLines w:val="0"/>
              <w:pageBreakBefore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5393CD09">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5B40BA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7D9BA4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8"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51A34E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0D07982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分）：针对本工程项目特点，有全面详细的现场文明施工、环境保护措施，且达到合格标准并符合相关施工规范要求。各项措施详尽周全、具体、有效，有非常具体实现现场文明施工目标的承诺。</w:t>
            </w:r>
          </w:p>
          <w:p w14:paraId="173244CD">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4"/>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4"/>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4"/>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14</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4"/>
              <w:keepNext w:val="0"/>
              <w:keepLines w:val="0"/>
              <w:pageBreakBefore w:val="0"/>
              <w:kinsoku/>
              <w:wordWrap/>
              <w:overflowPunct/>
              <w:topLinePunct w:val="0"/>
              <w:autoSpaceDE/>
              <w:autoSpaceDN/>
              <w:bidi w:val="0"/>
              <w:adjustRightInd/>
              <w:snapToGrid/>
              <w:spacing w:line="400" w:lineRule="exact"/>
              <w:ind w:firstLine="210" w:firstLineChars="1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4"/>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分）</w:t>
            </w:r>
          </w:p>
          <w:p w14:paraId="2E677C71">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拟投入本项目的技术负责人具有工程类高级及以上职称证的，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4533E59B">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6</w:t>
            </w:r>
            <w:r>
              <w:rPr>
                <w:rFonts w:hint="eastAsia" w:ascii="宋体" w:hAnsi="宋体" w:eastAsia="宋体" w:cs="宋体"/>
                <w:b w:val="0"/>
                <w:bCs w:val="0"/>
                <w:color w:val="auto"/>
                <w:kern w:val="2"/>
                <w:sz w:val="21"/>
                <w:szCs w:val="21"/>
                <w:highlight w:val="none"/>
                <w:lang w:val="en-US" w:eastAsia="zh-CN"/>
              </w:rPr>
              <w:t>分）</w:t>
            </w:r>
          </w:p>
          <w:p w14:paraId="4DF98685">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（1）拟投入本项目的安全员、施工员、质量员、材料员具有相应岗位资格证书的，每人得</w:t>
            </w:r>
            <w:r>
              <w:rPr>
                <w:rFonts w:hint="eastAsia" w:hAnsi="宋体" w:cs="宋体"/>
                <w:b w:val="0"/>
                <w:bCs w:val="0"/>
                <w:color w:val="auto"/>
                <w:kern w:val="2"/>
                <w:sz w:val="21"/>
                <w:szCs w:val="21"/>
                <w:highlight w:val="none"/>
                <w:lang w:val="en-US" w:eastAsia="zh-CN"/>
              </w:rPr>
              <w:t>0.5</w:t>
            </w:r>
            <w:r>
              <w:rPr>
                <w:rFonts w:hint="eastAsia" w:ascii="宋体" w:hAnsi="宋体" w:eastAsia="宋体" w:cs="宋体"/>
                <w:b w:val="0"/>
                <w:bCs w:val="0"/>
                <w:color w:val="auto"/>
                <w:kern w:val="2"/>
                <w:sz w:val="21"/>
                <w:szCs w:val="21"/>
                <w:highlight w:val="none"/>
                <w:lang w:val="en-US" w:eastAsia="zh-CN"/>
              </w:rPr>
              <w:t>分，满分</w:t>
            </w:r>
            <w:r>
              <w:rPr>
                <w:rFonts w:hint="eastAsia"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分。</w:t>
            </w:r>
          </w:p>
          <w:p w14:paraId="29E48D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lang w:val="en-US" w:eastAsia="zh-CN"/>
              </w:rPr>
            </w:pPr>
            <w:r>
              <w:rPr>
                <w:rFonts w:hint="eastAsia" w:ascii="宋体" w:hAnsi="宋体" w:eastAsia="宋体" w:cs="宋体"/>
                <w:b w:val="0"/>
                <w:bCs w:val="0"/>
                <w:color w:val="auto"/>
                <w:kern w:val="2"/>
                <w:sz w:val="21"/>
                <w:szCs w:val="21"/>
                <w:highlight w:val="none"/>
                <w:lang w:val="en-US" w:eastAsia="zh-CN"/>
              </w:rPr>
              <w:t>（2）拟投入本项目的安全员、施工员、质量员、材料员具有工程类</w:t>
            </w:r>
            <w:r>
              <w:rPr>
                <w:rFonts w:hint="eastAsia" w:ascii="宋体" w:hAnsi="宋体" w:cs="宋体"/>
                <w:b w:val="0"/>
                <w:bCs w:val="0"/>
                <w:color w:val="auto"/>
                <w:kern w:val="2"/>
                <w:sz w:val="21"/>
                <w:szCs w:val="21"/>
                <w:highlight w:val="none"/>
                <w:lang w:val="en-US" w:eastAsia="zh-CN"/>
              </w:rPr>
              <w:t>初</w:t>
            </w:r>
            <w:r>
              <w:rPr>
                <w:rFonts w:hint="eastAsia" w:ascii="宋体" w:hAnsi="宋体" w:eastAsia="宋体" w:cs="宋体"/>
                <w:b w:val="0"/>
                <w:bCs w:val="0"/>
                <w:color w:val="auto"/>
                <w:kern w:val="2"/>
                <w:sz w:val="21"/>
                <w:szCs w:val="21"/>
                <w:highlight w:val="none"/>
                <w:lang w:val="en-US" w:eastAsia="zh-CN"/>
              </w:rPr>
              <w:t>级</w:t>
            </w:r>
            <w:r>
              <w:rPr>
                <w:rFonts w:hint="eastAsia" w:ascii="宋体" w:hAnsi="宋体" w:cs="宋体"/>
                <w:b w:val="0"/>
                <w:bCs w:val="0"/>
                <w:color w:val="auto"/>
                <w:kern w:val="2"/>
                <w:sz w:val="21"/>
                <w:szCs w:val="21"/>
                <w:highlight w:val="none"/>
                <w:lang w:val="en-US" w:eastAsia="zh-CN"/>
              </w:rPr>
              <w:t>或</w:t>
            </w:r>
            <w:r>
              <w:rPr>
                <w:rFonts w:hint="eastAsia" w:ascii="宋体" w:hAnsi="宋体" w:eastAsia="宋体" w:cs="宋体"/>
                <w:b w:val="0"/>
                <w:bCs w:val="0"/>
                <w:color w:val="auto"/>
                <w:kern w:val="2"/>
                <w:sz w:val="21"/>
                <w:szCs w:val="21"/>
                <w:highlight w:val="none"/>
                <w:lang w:val="en-US" w:eastAsia="zh-CN"/>
              </w:rPr>
              <w:t>以上职称证的，每人得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首次响应文件提交截止时间前半年内任意连续三个月在现任职单位依法缴纳社会保险证明材料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4"/>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4"/>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6810" w:type="dxa"/>
            <w:noWrap w:val="0"/>
            <w:vAlign w:val="center"/>
          </w:tcPr>
          <w:p w14:paraId="40A0B74D">
            <w:pPr>
              <w:pStyle w:val="14"/>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 3 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4"/>
              <w:keepNext w:val="0"/>
              <w:keepLines w:val="0"/>
              <w:pageBreakBefore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6F21759E">
      <w:pPr>
        <w:spacing w:line="360" w:lineRule="auto"/>
        <w:rPr>
          <w:rFonts w:ascii="宋体" w:hAnsi="宋体"/>
          <w:bCs/>
          <w:color w:val="auto"/>
          <w:szCs w:val="21"/>
        </w:rPr>
      </w:pPr>
    </w:p>
    <w:p w14:paraId="799C9CB7">
      <w:pPr>
        <w:spacing w:line="360" w:lineRule="auto"/>
        <w:rPr>
          <w:rFonts w:ascii="宋体" w:hAnsi="宋体"/>
          <w:b/>
          <w:color w:val="auto"/>
          <w:szCs w:val="21"/>
        </w:rPr>
      </w:pPr>
      <w:r>
        <w:rPr>
          <w:rFonts w:hint="eastAsia" w:ascii="宋体" w:hAnsi="宋体"/>
          <w:b/>
          <w:color w:val="auto"/>
          <w:szCs w:val="21"/>
        </w:rPr>
        <w:t>三、成交候选供应商推荐原则</w:t>
      </w:r>
    </w:p>
    <w:p w14:paraId="03F64C11">
      <w:pPr>
        <w:spacing w:line="360" w:lineRule="auto"/>
        <w:ind w:firstLine="420" w:firstLineChars="200"/>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2"/>
        <w:rPr>
          <w:rFonts w:hint="eastAsia" w:asciiTheme="majorEastAsia" w:hAnsiTheme="majorEastAsia" w:eastAsiaTheme="majorEastAsia" w:cstheme="majorEastAsia"/>
          <w:b/>
          <w:color w:val="auto"/>
          <w:sz w:val="32"/>
          <w:highlight w:val="none"/>
        </w:rPr>
      </w:pPr>
    </w:p>
    <w:p w14:paraId="08C1DD28">
      <w:pPr>
        <w:pStyle w:val="32"/>
        <w:rPr>
          <w:rFonts w:hint="eastAsia" w:asciiTheme="majorEastAsia" w:hAnsiTheme="majorEastAsia" w:eastAsiaTheme="majorEastAsia" w:cstheme="majorEastAsia"/>
          <w:b/>
          <w:color w:val="auto"/>
          <w:sz w:val="32"/>
          <w:highlight w:val="none"/>
        </w:rPr>
      </w:pPr>
    </w:p>
    <w:p w14:paraId="2B3F0578">
      <w:pPr>
        <w:pStyle w:val="32"/>
        <w:rPr>
          <w:rFonts w:hint="eastAsia" w:asciiTheme="majorEastAsia" w:hAnsiTheme="majorEastAsia" w:eastAsiaTheme="majorEastAsia" w:cstheme="majorEastAsia"/>
          <w:b/>
          <w:color w:val="auto"/>
          <w:sz w:val="32"/>
          <w:highlight w:val="none"/>
        </w:rPr>
      </w:pPr>
    </w:p>
    <w:p w14:paraId="46DF39E9">
      <w:pPr>
        <w:jc w:val="center"/>
        <w:rPr>
          <w:rFonts w:hint="eastAsia" w:asciiTheme="majorEastAsia" w:hAnsiTheme="majorEastAsia" w:eastAsiaTheme="majorEastAsia" w:cstheme="majorEastAsia"/>
          <w:b/>
          <w:color w:val="auto"/>
          <w:sz w:val="32"/>
          <w:highlight w:val="none"/>
        </w:rPr>
      </w:pPr>
    </w:p>
    <w:p w14:paraId="036D1DC8">
      <w:pPr>
        <w:jc w:val="center"/>
        <w:outlineLvl w:val="9"/>
        <w:rPr>
          <w:rFonts w:hint="eastAsia" w:ascii="宋体" w:hAnsi="宋体" w:eastAsia="宋体" w:cs="Times New Roman"/>
          <w:b/>
          <w:bCs/>
          <w:color w:val="auto"/>
          <w:sz w:val="36"/>
          <w:szCs w:val="44"/>
        </w:rPr>
      </w:pPr>
      <w:bookmarkStart w:id="88" w:name="_Toc44229897"/>
    </w:p>
    <w:p w14:paraId="539367BD">
      <w:pPr>
        <w:jc w:val="center"/>
        <w:outlineLvl w:val="9"/>
        <w:rPr>
          <w:rFonts w:hint="eastAsia" w:ascii="宋体" w:hAnsi="宋体" w:eastAsia="宋体" w:cs="Times New Roman"/>
          <w:b/>
          <w:bCs/>
          <w:color w:val="auto"/>
          <w:sz w:val="36"/>
          <w:szCs w:val="44"/>
        </w:rPr>
      </w:pPr>
    </w:p>
    <w:p w14:paraId="5A7A3E2A">
      <w:pPr>
        <w:jc w:val="both"/>
        <w:outlineLvl w:val="0"/>
        <w:rPr>
          <w:rFonts w:hint="eastAsia" w:ascii="宋体" w:hAnsi="宋体" w:cs="Times New Roman"/>
          <w:b/>
          <w:bCs/>
          <w:color w:val="auto"/>
          <w:sz w:val="36"/>
          <w:szCs w:val="44"/>
          <w:lang w:val="en-US" w:eastAsia="zh-CN"/>
        </w:rPr>
      </w:pPr>
    </w:p>
    <w:p w14:paraId="072A0F52">
      <w:pPr>
        <w:pStyle w:val="2"/>
        <w:keepNext/>
        <w:keepLines w:val="0"/>
        <w:pageBreakBefore w:val="0"/>
        <w:widowControl w:val="0"/>
        <w:numPr>
          <w:ilvl w:val="0"/>
          <w:numId w:val="6"/>
        </w:numPr>
        <w:kinsoku/>
        <w:wordWrap/>
        <w:overflowPunct/>
        <w:topLinePunct w:val="0"/>
        <w:autoSpaceDE/>
        <w:autoSpaceDN/>
        <w:bidi w:val="0"/>
        <w:adjustRightInd/>
        <w:snapToGrid/>
        <w:spacing w:line="520" w:lineRule="exact"/>
        <w:ind w:firstLine="1807" w:firstLineChars="500"/>
        <w:textAlignment w:val="auto"/>
        <w:rPr>
          <w:rFonts w:hint="eastAsia"/>
          <w:color w:val="auto"/>
          <w:sz w:val="36"/>
          <w:szCs w:val="36"/>
          <w:lang w:val="en-US" w:eastAsia="zh-CN"/>
        </w:rPr>
      </w:pPr>
      <w:bookmarkStart w:id="89" w:name="_Toc19821"/>
      <w:r>
        <w:rPr>
          <w:rFonts w:hint="eastAsia"/>
          <w:color w:val="auto"/>
          <w:sz w:val="36"/>
          <w:szCs w:val="36"/>
          <w:lang w:val="en-US" w:eastAsia="zh-CN"/>
        </w:rPr>
        <w:t>工程量清单及图纸</w:t>
      </w:r>
      <w:bookmarkEnd w:id="89"/>
    </w:p>
    <w:p w14:paraId="7EF88DCC">
      <w:pPr>
        <w:rPr>
          <w:rFonts w:hint="eastAsia"/>
          <w:color w:val="auto"/>
          <w:lang w:val="en-US" w:eastAsia="zh-CN"/>
        </w:rPr>
      </w:pPr>
    </w:p>
    <w:p w14:paraId="6D3E72DE">
      <w:pPr>
        <w:pStyle w:val="3"/>
        <w:spacing w:before="0" w:after="0" w:line="360" w:lineRule="auto"/>
        <w:rPr>
          <w:color w:val="auto"/>
          <w:kern w:val="44"/>
        </w:rPr>
      </w:pPr>
      <w:bookmarkStart w:id="90" w:name="_Toc122424493"/>
      <w:bookmarkStart w:id="91" w:name="_Toc1392571603"/>
      <w:bookmarkStart w:id="92" w:name="_Toc1386396751"/>
      <w:bookmarkStart w:id="93" w:name="_Toc78449869"/>
      <w:bookmarkStart w:id="94" w:name="_Toc407135284"/>
      <w:r>
        <w:rPr>
          <w:color w:val="auto"/>
        </w:rPr>
        <w:t>1</w:t>
      </w:r>
      <w:r>
        <w:rPr>
          <w:rFonts w:hint="eastAsia"/>
          <w:color w:val="auto"/>
        </w:rPr>
        <w:t>.</w:t>
      </w:r>
      <w:r>
        <w:rPr>
          <w:rFonts w:hint="eastAsia" w:cs="黑体"/>
          <w:color w:val="auto"/>
        </w:rPr>
        <w:t>工程量清单编制说明</w:t>
      </w:r>
      <w:bookmarkEnd w:id="90"/>
      <w:bookmarkEnd w:id="91"/>
      <w:bookmarkEnd w:id="92"/>
      <w:bookmarkEnd w:id="93"/>
      <w:bookmarkEnd w:id="94"/>
    </w:p>
    <w:p w14:paraId="6D727F17">
      <w:pPr>
        <w:spacing w:line="360" w:lineRule="auto"/>
        <w:ind w:firstLine="420" w:firstLineChars="200"/>
        <w:rPr>
          <w:color w:val="auto"/>
          <w:highlight w:val="none"/>
        </w:rPr>
      </w:pPr>
      <w:r>
        <w:rPr>
          <w:color w:val="auto"/>
          <w:highlight w:val="none"/>
        </w:rPr>
        <w:t>1.1工程量清单依据《建设工程工程量清单计价规范（GB50500-2013）广西实施细则》（以 下简称“《计价规范》”）、《工程量清单计算规范（GB50854~50862-2013）》及广西实施细则（修订本）（以下简称“《计算规范》”）、 《关于建筑业实施营业税改征增值税后广西壮族自治区建设工程计价依据调整的通知》（桂建标〔2016〕17号）、</w:t>
      </w:r>
      <w:r>
        <w:rPr>
          <w:rFonts w:hint="eastAsia"/>
          <w:color w:val="auto"/>
          <w:highlight w:val="none"/>
          <w:lang w:val="en-US" w:eastAsia="zh-CN"/>
        </w:rPr>
        <w:t>磋商</w:t>
      </w:r>
      <w:r>
        <w:rPr>
          <w:color w:val="auto"/>
          <w:highlight w:val="none"/>
        </w:rPr>
        <w:t>文件、施工图等编制。计算规范中没有的清单项目，应在本章第1.4款约定。</w:t>
      </w:r>
    </w:p>
    <w:p w14:paraId="6AFE6848">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532F833F">
      <w:pPr>
        <w:spacing w:line="360" w:lineRule="auto"/>
        <w:ind w:firstLine="420" w:firstLineChars="200"/>
        <w:rPr>
          <w:color w:val="auto"/>
        </w:rPr>
      </w:pPr>
      <w:r>
        <w:rPr>
          <w:color w:val="auto"/>
        </w:rPr>
        <w:t xml:space="preserve">1.3 </w:t>
      </w:r>
      <w:r>
        <w:rPr>
          <w:rFonts w:hint="eastAsia" w:cs="宋体"/>
          <w:color w:val="auto"/>
        </w:rPr>
        <w:t>工程量清单是</w:t>
      </w:r>
      <w:r>
        <w:rPr>
          <w:rFonts w:hint="eastAsia" w:cs="宋体"/>
          <w:color w:val="auto"/>
          <w:lang w:val="en-US" w:eastAsia="zh-CN"/>
        </w:rPr>
        <w:t>磋商</w:t>
      </w:r>
      <w:r>
        <w:rPr>
          <w:rFonts w:hint="eastAsia" w:cs="宋体"/>
          <w:color w:val="auto"/>
        </w:rPr>
        <w:t>文件的组成部分，是工程量清单计价的基础，作为编制招标控制价、竞标报价、计算或调整工程量、索赔等的依据之一。</w:t>
      </w:r>
    </w:p>
    <w:p w14:paraId="2BC2F797">
      <w:pPr>
        <w:spacing w:line="360" w:lineRule="auto"/>
        <w:ind w:firstLine="420" w:firstLineChars="200"/>
        <w:rPr>
          <w:color w:val="auto"/>
        </w:rPr>
      </w:pPr>
      <w:r>
        <w:rPr>
          <w:color w:val="auto"/>
        </w:rPr>
        <w:t xml:space="preserve">1.4 </w:t>
      </w:r>
      <w:r>
        <w:rPr>
          <w:rFonts w:hint="eastAsia" w:cs="宋体"/>
          <w:color w:val="auto"/>
        </w:rPr>
        <w:t>补充清单项目的特征、计量单位、工程量计算规则及工作内容说明如下：/。</w:t>
      </w:r>
    </w:p>
    <w:p w14:paraId="352F2AE5">
      <w:pPr>
        <w:spacing w:line="360" w:lineRule="auto"/>
        <w:ind w:left="2"/>
        <w:rPr>
          <w:color w:val="auto"/>
        </w:rPr>
      </w:pPr>
      <w:r>
        <w:rPr>
          <w:color w:val="auto"/>
        </w:rPr>
        <w:t xml:space="preserve">  </w:t>
      </w:r>
      <w:r>
        <w:rPr>
          <w:rFonts w:hint="eastAsia"/>
          <w:color w:val="auto"/>
        </w:rPr>
        <w:t xml:space="preserve"> </w:t>
      </w:r>
      <w:r>
        <w:rPr>
          <w:rFonts w:hint="eastAsia"/>
          <w:color w:val="auto"/>
          <w:lang w:val="en-US" w:eastAsia="zh-CN"/>
        </w:rPr>
        <w:t xml:space="preserve"> </w:t>
      </w:r>
      <w:r>
        <w:rPr>
          <w:color w:val="auto"/>
        </w:rPr>
        <w:t xml:space="preserve">1.5 </w:t>
      </w:r>
      <w:r>
        <w:rPr>
          <w:rFonts w:hint="eastAsia"/>
          <w:color w:val="auto"/>
        </w:rPr>
        <w:t>《允许调整主要材料和工程设备一览表》（表</w:t>
      </w:r>
      <w:r>
        <w:rPr>
          <w:color w:val="auto"/>
        </w:rPr>
        <w:t>-22</w:t>
      </w:r>
      <w:r>
        <w:rPr>
          <w:rFonts w:hint="eastAsia"/>
          <w:color w:val="auto"/>
        </w:rPr>
        <w:t>，表格编号为计价规范相应表格编号，下同）作为项目实施过程中材料和设备价格风险调整依据。</w:t>
      </w:r>
    </w:p>
    <w:p w14:paraId="0B34A664">
      <w:pPr>
        <w:pStyle w:val="14"/>
        <w:spacing w:line="360" w:lineRule="auto"/>
        <w:ind w:firstLine="420" w:firstLineChars="200"/>
        <w:rPr>
          <w:rFonts w:ascii="Times New Roman" w:hAnsi="Times New Roman"/>
          <w:color w:val="auto"/>
          <w:sz w:val="21"/>
        </w:rPr>
      </w:pPr>
      <w:r>
        <w:rPr>
          <w:rFonts w:ascii="Times New Roman" w:hAnsi="Times New Roman"/>
          <w:color w:val="auto"/>
          <w:sz w:val="21"/>
        </w:rPr>
        <w:t xml:space="preserve">1.6 </w:t>
      </w:r>
      <w:r>
        <w:rPr>
          <w:rFonts w:hint="eastAsia" w:ascii="Times New Roman" w:hAnsi="Times New Roman"/>
          <w:color w:val="auto"/>
          <w:sz w:val="21"/>
        </w:rPr>
        <w:t>本工程暂列金额（约按合同造价</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ascii="Times New Roman" w:hAnsi="Times New Roman"/>
          <w:color w:val="auto"/>
          <w:sz w:val="21"/>
          <w:u w:val="single"/>
        </w:rPr>
        <w:t xml:space="preserve">   </w:t>
      </w:r>
      <w:r>
        <w:rPr>
          <w:rFonts w:ascii="Times New Roman" w:hAnsi="Times New Roman"/>
          <w:color w:val="auto"/>
          <w:sz w:val="21"/>
        </w:rPr>
        <w:t>%</w:t>
      </w:r>
      <w:r>
        <w:rPr>
          <w:rFonts w:hint="eastAsia" w:ascii="Times New Roman" w:hAnsi="Times New Roman"/>
          <w:color w:val="auto"/>
          <w:sz w:val="21"/>
        </w:rPr>
        <w:t>计算），共</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ascii="Times New Roman" w:hAnsi="Times New Roman"/>
          <w:color w:val="auto"/>
          <w:sz w:val="21"/>
          <w:u w:val="single"/>
        </w:rPr>
        <w:t xml:space="preserve">  </w:t>
      </w:r>
      <w:r>
        <w:rPr>
          <w:rFonts w:hint="eastAsia" w:ascii="Times New Roman" w:hAnsi="Times New Roman"/>
          <w:color w:val="auto"/>
          <w:sz w:val="21"/>
        </w:rPr>
        <w:t>元，作为合同签订时尚未确定或者不可预见但施工中可能发生的费用。</w:t>
      </w:r>
    </w:p>
    <w:p w14:paraId="33A71204">
      <w:pPr>
        <w:pStyle w:val="14"/>
        <w:spacing w:line="360" w:lineRule="auto"/>
        <w:ind w:firstLine="420" w:firstLineChars="200"/>
        <w:rPr>
          <w:rFonts w:ascii="Times New Roman" w:hAnsi="Times New Roman"/>
          <w:color w:val="auto"/>
          <w:sz w:val="21"/>
        </w:rPr>
      </w:pPr>
      <w:r>
        <w:rPr>
          <w:rFonts w:ascii="Times New Roman" w:hAnsi="Times New Roman"/>
          <w:color w:val="auto"/>
          <w:sz w:val="21"/>
        </w:rPr>
        <w:t xml:space="preserve">1.7 </w:t>
      </w:r>
      <w:r>
        <w:rPr>
          <w:rFonts w:hint="eastAsia" w:ascii="Times New Roman" w:hAnsi="Times New Roman"/>
          <w:color w:val="auto"/>
          <w:sz w:val="21"/>
        </w:rPr>
        <w:t>本工程发包人提供的材料和设备详见《发包人提供的主要材料和工程设备一览表》（表</w:t>
      </w:r>
      <w:r>
        <w:rPr>
          <w:rFonts w:ascii="Times New Roman" w:hAnsi="Times New Roman"/>
          <w:color w:val="auto"/>
          <w:sz w:val="21"/>
        </w:rPr>
        <w:t>-21</w:t>
      </w:r>
      <w:r>
        <w:rPr>
          <w:rFonts w:hint="eastAsia" w:ascii="Times New Roman" w:hAnsi="Times New Roman"/>
          <w:color w:val="auto"/>
          <w:sz w:val="21"/>
        </w:rPr>
        <w:t>）。</w:t>
      </w:r>
    </w:p>
    <w:p w14:paraId="3559F7A1">
      <w:pPr>
        <w:spacing w:line="360" w:lineRule="auto"/>
        <w:ind w:firstLine="420" w:firstLineChars="200"/>
        <w:rPr>
          <w:color w:val="auto"/>
        </w:rPr>
      </w:pPr>
      <w:r>
        <w:rPr>
          <w:color w:val="auto"/>
        </w:rPr>
        <w:t xml:space="preserve">1.8 </w:t>
      </w:r>
      <w:r>
        <w:rPr>
          <w:rFonts w:hint="eastAsia" w:cs="宋体"/>
          <w:color w:val="auto"/>
        </w:rPr>
        <w:t>本工程部分材料和设备在招标时作为暂估价计列，结算按实调整，具体内容详见《材料（工程设备）暂估单价及调整表》（表</w:t>
      </w:r>
      <w:r>
        <w:rPr>
          <w:color w:val="auto"/>
        </w:rPr>
        <w:t>12-2</w:t>
      </w:r>
      <w:r>
        <w:rPr>
          <w:rFonts w:hint="eastAsia" w:cs="宋体"/>
          <w:color w:val="auto"/>
        </w:rPr>
        <w:t>）。</w:t>
      </w:r>
    </w:p>
    <w:p w14:paraId="4D5E4B2C">
      <w:pPr>
        <w:spacing w:line="360" w:lineRule="auto"/>
        <w:ind w:firstLine="420" w:firstLineChars="200"/>
        <w:rPr>
          <w:color w:val="auto"/>
        </w:rPr>
      </w:pPr>
      <w:r>
        <w:rPr>
          <w:color w:val="auto"/>
        </w:rPr>
        <w:t xml:space="preserve">1.9 </w:t>
      </w:r>
      <w:r>
        <w:rPr>
          <w:rFonts w:hint="eastAsia" w:cs="宋体"/>
          <w:color w:val="auto"/>
        </w:rPr>
        <w:t>招标时暂估专业工程的价款属于暂估价，结算按实调整，具体内容详见《专业工程暂估价及结算价表》（表</w:t>
      </w:r>
      <w:r>
        <w:rPr>
          <w:color w:val="auto"/>
        </w:rPr>
        <w:t>12-3</w:t>
      </w:r>
      <w:r>
        <w:rPr>
          <w:rFonts w:hint="eastAsia" w:cs="宋体"/>
          <w:color w:val="auto"/>
        </w:rPr>
        <w:t>）。</w:t>
      </w:r>
    </w:p>
    <w:p w14:paraId="6B3C076B">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号的清单项目作为主要清单项目，需要供应商提供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0F0894D3">
      <w:pPr>
        <w:spacing w:line="360" w:lineRule="auto"/>
        <w:ind w:firstLine="420" w:firstLineChars="200"/>
        <w:rPr>
          <w:color w:val="auto"/>
          <w:u w:val="single"/>
        </w:rPr>
      </w:pPr>
      <w:r>
        <w:rPr>
          <w:color w:val="auto"/>
        </w:rPr>
        <w:t xml:space="preserve">1.11 </w:t>
      </w:r>
      <w:r>
        <w:rPr>
          <w:rFonts w:hint="eastAsia" w:cs="宋体"/>
          <w:color w:val="auto"/>
        </w:rPr>
        <w:t>其他需要说明的问题：</w:t>
      </w:r>
      <w:r>
        <w:rPr>
          <w:color w:val="auto"/>
          <w:u w:val="single"/>
        </w:rPr>
        <w:t xml:space="preserve">   </w:t>
      </w:r>
      <w:r>
        <w:rPr>
          <w:rFonts w:hint="eastAsia"/>
          <w:color w:val="auto"/>
          <w:u w:val="single"/>
        </w:rPr>
        <w:t>/</w:t>
      </w:r>
      <w:r>
        <w:rPr>
          <w:color w:val="auto"/>
          <w:u w:val="single"/>
        </w:rPr>
        <w:t xml:space="preserve">                                              </w:t>
      </w:r>
    </w:p>
    <w:p w14:paraId="08FB040B">
      <w:pPr>
        <w:spacing w:line="360" w:lineRule="auto"/>
        <w:rPr>
          <w:color w:val="auto"/>
        </w:rPr>
      </w:pPr>
      <w:r>
        <w:rPr>
          <w:color w:val="auto"/>
          <w:u w:val="single"/>
        </w:rPr>
        <w:t xml:space="preserve">                                                                     </w:t>
      </w:r>
      <w:r>
        <w:rPr>
          <w:rFonts w:hint="eastAsia" w:cs="宋体"/>
          <w:color w:val="auto"/>
        </w:rPr>
        <w:t>。</w:t>
      </w:r>
    </w:p>
    <w:p w14:paraId="7AA5C070">
      <w:pPr>
        <w:spacing w:line="360" w:lineRule="auto"/>
        <w:ind w:firstLine="420" w:firstLineChars="200"/>
        <w:jc w:val="left"/>
        <w:rPr>
          <w:rFonts w:hint="eastAsia" w:cs="宋体"/>
          <w:color w:val="auto"/>
        </w:rPr>
      </w:pPr>
      <w:r>
        <w:rPr>
          <w:color w:val="auto"/>
        </w:rPr>
        <w:t xml:space="preserve">1.12 </w:t>
      </w:r>
      <w:r>
        <w:rPr>
          <w:rFonts w:hint="eastAsia" w:cs="宋体"/>
          <w:color w:val="auto"/>
        </w:rPr>
        <w:t>工程量清单与</w:t>
      </w:r>
      <w:r>
        <w:rPr>
          <w:rFonts w:hint="eastAsia" w:cs="宋体"/>
          <w:color w:val="auto"/>
          <w:lang w:val="en-US" w:eastAsia="zh-CN"/>
        </w:rPr>
        <w:t>磋商</w:t>
      </w:r>
      <w:r>
        <w:rPr>
          <w:rFonts w:hint="eastAsia" w:cs="宋体"/>
          <w:color w:val="auto"/>
        </w:rPr>
        <w:t>文件同时发布。</w:t>
      </w:r>
      <w:r>
        <w:rPr>
          <w:color w:val="auto"/>
        </w:rPr>
        <w:t xml:space="preserve"> </w:t>
      </w:r>
      <w:r>
        <w:rPr>
          <w:rFonts w:hint="eastAsia" w:cs="宋体"/>
          <w:color w:val="auto"/>
        </w:rPr>
        <w:t>一般计税法建设工程的工程量清单表格按</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w:t>
      </w:r>
      <w:r>
        <w:rPr>
          <w:rFonts w:hint="eastAsia" w:ascii="宋体" w:hAnsi="宋体" w:cs="宋体"/>
          <w:color w:val="auto"/>
        </w:rPr>
        <w:t>附件“增值税一般计税方法工程计价表”要求提供；简易计税法建设工程按照《计价规范》要求的</w:t>
      </w:r>
      <w:r>
        <w:rPr>
          <w:rFonts w:hint="eastAsia" w:cs="宋体"/>
          <w:color w:val="auto"/>
        </w:rPr>
        <w:t>表格提供，但规费和税费要按照《关于建筑业实施营业税改征增值税后广西壮族自治区建设工程计价依据调整的通知》（桂建标〔</w:t>
      </w:r>
      <w:r>
        <w:rPr>
          <w:color w:val="auto"/>
        </w:rPr>
        <w:t>2016</w:t>
      </w:r>
      <w:r>
        <w:rPr>
          <w:rFonts w:hint="eastAsia" w:cs="宋体"/>
          <w:color w:val="auto"/>
        </w:rPr>
        <w:t>〕</w:t>
      </w:r>
      <w:r>
        <w:rPr>
          <w:color w:val="auto"/>
        </w:rPr>
        <w:t>17</w:t>
      </w:r>
      <w:r>
        <w:rPr>
          <w:rFonts w:hint="eastAsia" w:cs="宋体"/>
          <w:color w:val="auto"/>
        </w:rPr>
        <w:t>号）</w:t>
      </w:r>
      <w:r>
        <w:rPr>
          <w:rFonts w:hint="eastAsia" w:ascii="宋体" w:hAnsi="宋体" w:cs="宋体"/>
          <w:color w:val="auto"/>
        </w:rPr>
        <w:t>要求调整，具体</w:t>
      </w:r>
      <w:r>
        <w:rPr>
          <w:rFonts w:hint="eastAsia" w:cs="宋体"/>
          <w:color w:val="auto"/>
        </w:rPr>
        <w:t>包括：</w:t>
      </w:r>
      <w:bookmarkStart w:id="95" w:name="_Toc122424494"/>
      <w:bookmarkStart w:id="96" w:name="_Toc347872619"/>
      <w:bookmarkStart w:id="97" w:name="_Toc990933621"/>
      <w:bookmarkStart w:id="98" w:name="_Toc78449870"/>
      <w:bookmarkStart w:id="99" w:name="_Toc407135285"/>
    </w:p>
    <w:p w14:paraId="371CD4DB">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 招标工程量清单（封-1）</w:t>
      </w:r>
    </w:p>
    <w:p w14:paraId="7BBBCEB5">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1.2 招标工程量清单（封扉-1）</w:t>
      </w:r>
    </w:p>
    <w:p w14:paraId="746215E3">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1.3 总说明（表-01）</w:t>
      </w:r>
    </w:p>
    <w:p w14:paraId="5DE61835">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1.4 建设项目投标报价汇总表（表-02）</w:t>
      </w:r>
    </w:p>
    <w:p w14:paraId="1667B981">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1.5 单项工程投标报价汇总表（表-03）</w:t>
      </w:r>
    </w:p>
    <w:p w14:paraId="2ACC6A64">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1.6 单位工程投标报价汇总表（表-04） </w:t>
      </w:r>
    </w:p>
    <w:p w14:paraId="58898EE7">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1.7 分部分项工程和单价措施项目清单与计价表（表-08）</w:t>
      </w:r>
    </w:p>
    <w:p w14:paraId="0E2273F0">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1.8 总价措施项目清单与计价表（表-11）</w:t>
      </w:r>
    </w:p>
    <w:p w14:paraId="2FDFBF0E">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1.9 其他项目清单与计价汇总表（表-12）</w:t>
      </w:r>
    </w:p>
    <w:p w14:paraId="0202C2EB">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1.10 暂列金额明细表（表12-1）</w:t>
      </w:r>
    </w:p>
    <w:p w14:paraId="3E244EDB">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1.11 材料（工程设备）暂估单价及调整表（表12-2）</w:t>
      </w:r>
    </w:p>
    <w:p w14:paraId="78A8C67F">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1.12 专业工程暂估价及结算价表（表12-3）</w:t>
      </w:r>
    </w:p>
    <w:p w14:paraId="0C816DA3">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1.13 计日工表（表12-4）</w:t>
      </w:r>
    </w:p>
    <w:p w14:paraId="2F7B6892">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1.14 总承包服务费计价表（表12-5） </w:t>
      </w:r>
    </w:p>
    <w:p w14:paraId="57F7F5AF">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1.15 税前项目清单与计价表（表-14）</w:t>
      </w:r>
    </w:p>
    <w:p w14:paraId="7C482F1F">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1.16 规费、增值税计价表（表-15）</w:t>
      </w:r>
    </w:p>
    <w:p w14:paraId="09590702">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1.17 发包人提供主要材料和工程设备一览表（表-21）</w:t>
      </w:r>
    </w:p>
    <w:p w14:paraId="7BA7020A">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1.18 允许调整主要材料和工程设备一览表（适用于造价信息差额调整法）（表-22） </w:t>
      </w:r>
    </w:p>
    <w:p w14:paraId="042DD143">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1.19 允许调整主要材料和工程设备一览表（适用于价格指数差额调整法）（表-23）</w:t>
      </w:r>
    </w:p>
    <w:p w14:paraId="198EEBB6">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1.20 本工程材料和工程设备一览表（表-24）</w:t>
      </w:r>
    </w:p>
    <w:p w14:paraId="670417FE">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注：如本工程在合同中约定采用造价信息价差调整法，1.18 允许调整主要材料和工程设备一览 表（适用于造价信息差额调整法）（表-22）载明的主要材料和工程设备为本工程允许调整材料 和工程设备，招标工程量清单必须提供该表格，并应载明允许调整材料和工程设备名称型号规 格、单位、风险系数、基准单价等内容，且不能提供空白表。</w:t>
      </w:r>
    </w:p>
    <w:p w14:paraId="54133385">
      <w:pPr>
        <w:spacing w:line="360" w:lineRule="auto"/>
        <w:ind w:firstLine="420" w:firstLineChars="200"/>
        <w:jc w:val="left"/>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以下表格视工程实际需要选用，如该工程不发生如下表格相关项目和费用，所编制招标工程量 清单则不需列入相应表格： </w:t>
      </w:r>
    </w:p>
    <w:p w14:paraId="6B1316E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①建设项目投标报价汇总表（表-02）</w:t>
      </w:r>
    </w:p>
    <w:p w14:paraId="622EFE3C">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②暂列金额明细表（表12-1）</w:t>
      </w:r>
    </w:p>
    <w:p w14:paraId="0CC59AD6">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③材料（工程设备）暂估单价及调整表（表12-2）</w:t>
      </w:r>
    </w:p>
    <w:p w14:paraId="368D3721">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 xml:space="preserve">   </w:t>
      </w:r>
      <w:r>
        <w:rPr>
          <w:rFonts w:ascii="宋体" w:hAnsi="宋体" w:eastAsia="宋体" w:cs="宋体"/>
          <w:b w:val="0"/>
          <w:bCs w:val="0"/>
          <w:color w:val="auto"/>
          <w:sz w:val="21"/>
          <w:szCs w:val="21"/>
        </w:rPr>
        <w:t>④专业工程暂估价表（表12-3）</w:t>
      </w:r>
    </w:p>
    <w:p w14:paraId="3C85B72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 xml:space="preserve">⑤计日工表（表12-4） </w:t>
      </w:r>
    </w:p>
    <w:p w14:paraId="554A0959">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⑥总承包服务费计价表（表12-5）</w:t>
      </w:r>
    </w:p>
    <w:p w14:paraId="1D956A17">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⑦税前项目清单与计价表（表-14）</w:t>
      </w:r>
    </w:p>
    <w:p w14:paraId="0004F820">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color w:val="auto"/>
          <w:sz w:val="21"/>
          <w:szCs w:val="21"/>
        </w:rPr>
      </w:pPr>
      <w:r>
        <w:rPr>
          <w:rFonts w:ascii="宋体" w:hAnsi="宋体" w:eastAsia="宋体" w:cs="宋体"/>
          <w:b w:val="0"/>
          <w:bCs w:val="0"/>
          <w:color w:val="auto"/>
          <w:sz w:val="21"/>
          <w:szCs w:val="21"/>
        </w:rPr>
        <w:t>⑧ 允许调整主要材料和工程设备一览表（适用于价格指数差额调整法）（表-23）</w:t>
      </w:r>
    </w:p>
    <w:p w14:paraId="403C0FFD">
      <w:pPr>
        <w:pStyle w:val="3"/>
        <w:spacing w:before="0" w:after="0" w:line="360" w:lineRule="auto"/>
        <w:rPr>
          <w:color w:val="auto"/>
        </w:rPr>
      </w:pPr>
      <w:r>
        <w:rPr>
          <w:color w:val="auto"/>
        </w:rPr>
        <w:t>2</w:t>
      </w:r>
      <w:r>
        <w:rPr>
          <w:rFonts w:hint="eastAsia"/>
          <w:color w:val="auto"/>
        </w:rPr>
        <w:t>.</w:t>
      </w:r>
      <w:r>
        <w:rPr>
          <w:rFonts w:hint="eastAsia"/>
          <w:color w:val="auto"/>
          <w:lang w:val="en-US" w:eastAsia="zh-CN"/>
        </w:rPr>
        <w:t>预算</w:t>
      </w:r>
      <w:r>
        <w:rPr>
          <w:rFonts w:hint="eastAsia" w:cs="黑体"/>
          <w:color w:val="auto"/>
        </w:rPr>
        <w:t>价编制说明</w:t>
      </w:r>
      <w:bookmarkEnd w:id="95"/>
      <w:bookmarkEnd w:id="96"/>
      <w:bookmarkEnd w:id="97"/>
      <w:bookmarkEnd w:id="98"/>
      <w:bookmarkEnd w:id="99"/>
    </w:p>
    <w:p w14:paraId="575B4029">
      <w:pPr>
        <w:spacing w:line="360" w:lineRule="auto"/>
        <w:ind w:firstLine="420" w:firstLineChars="200"/>
        <w:rPr>
          <w:color w:val="auto"/>
        </w:rPr>
      </w:pPr>
      <w:r>
        <w:rPr>
          <w:color w:val="auto"/>
        </w:rPr>
        <w:t xml:space="preserve">2.1 </w:t>
      </w:r>
      <w:r>
        <w:rPr>
          <w:rFonts w:hint="eastAsia" w:hAnsi="宋体" w:cs="宋体"/>
          <w:color w:val="auto"/>
        </w:rPr>
        <w:t>编制依据：</w:t>
      </w:r>
    </w:p>
    <w:p w14:paraId="6700418F">
      <w:pPr>
        <w:spacing w:line="360" w:lineRule="auto"/>
        <w:ind w:firstLine="420" w:firstLineChars="200"/>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）本工程项目设计图及相关资料。</w:t>
      </w:r>
    </w:p>
    <w:p w14:paraId="3064039E">
      <w:pPr>
        <w:spacing w:line="360" w:lineRule="auto"/>
        <w:ind w:firstLine="420" w:firstLineChars="200"/>
        <w:rPr>
          <w:rFonts w:hint="eastAsia"/>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）《建设工程工程量清单计价规范》(GB50500-2013)及其广西壮族自治区实施细划(修订本)；</w:t>
      </w:r>
      <w:r>
        <w:rPr>
          <w:rFonts w:hint="eastAsia"/>
          <w:color w:val="auto"/>
          <w:lang w:val="en-US" w:eastAsia="zh-CN"/>
        </w:rPr>
        <w:t xml:space="preserve"> </w:t>
      </w:r>
    </w:p>
    <w:p w14:paraId="54979075">
      <w:pPr>
        <w:spacing w:line="360" w:lineRule="auto"/>
        <w:ind w:firstLine="420" w:firstLineChars="200"/>
        <w:rPr>
          <w:rFonts w:hint="eastAsia"/>
          <w:color w:val="auto"/>
          <w:lang w:val="en-US" w:eastAsia="zh-CN"/>
        </w:rPr>
      </w:pPr>
      <w:r>
        <w:rPr>
          <w:rFonts w:hint="eastAsia"/>
          <w:color w:val="auto"/>
          <w:lang w:val="en-US" w:eastAsia="zh-CN"/>
        </w:rPr>
        <w:t>（3）《建设工程工程量清单计算规范》(GB50854~50862-2013)及其广西壮族自治区实施细则(修订本)；</w:t>
      </w:r>
    </w:p>
    <w:p w14:paraId="3A37FA2A">
      <w:pPr>
        <w:spacing w:line="360" w:lineRule="auto"/>
        <w:ind w:firstLine="420" w:firstLineChars="200"/>
        <w:rPr>
          <w:rFonts w:hint="eastAsia"/>
          <w:color w:val="auto"/>
          <w:lang w:val="en-US" w:eastAsia="zh-CN"/>
        </w:rPr>
      </w:pPr>
      <w:r>
        <w:rPr>
          <w:rFonts w:hint="eastAsia"/>
          <w:color w:val="auto"/>
          <w:lang w:val="en-US" w:eastAsia="zh-CN"/>
        </w:rPr>
        <w:t>（4）2024年《广西壮族自治区建筑装饰装修工程消耗量定额》；</w:t>
      </w:r>
    </w:p>
    <w:p w14:paraId="20760923">
      <w:pPr>
        <w:spacing w:line="360" w:lineRule="auto"/>
        <w:ind w:firstLine="420" w:firstLineChars="200"/>
        <w:rPr>
          <w:rFonts w:hint="eastAsia"/>
          <w:color w:val="auto"/>
          <w:lang w:val="en-US" w:eastAsia="zh-CN"/>
        </w:rPr>
      </w:pPr>
      <w:r>
        <w:rPr>
          <w:rFonts w:hint="eastAsia"/>
          <w:color w:val="auto"/>
          <w:lang w:val="en-US" w:eastAsia="zh-CN"/>
        </w:rPr>
        <w:t>（5）2023年《广西壮族自治区安装工程消耗量定额》；</w:t>
      </w:r>
    </w:p>
    <w:p w14:paraId="45F1FF8B">
      <w:pPr>
        <w:numPr>
          <w:ilvl w:val="0"/>
          <w:numId w:val="7"/>
        </w:numPr>
        <w:spacing w:line="360" w:lineRule="auto"/>
        <w:ind w:firstLine="420" w:firstLineChars="200"/>
        <w:rPr>
          <w:rFonts w:hint="eastAsia"/>
          <w:color w:val="auto"/>
          <w:lang w:val="en-US" w:eastAsia="zh-CN"/>
        </w:rPr>
      </w:pPr>
      <w:r>
        <w:rPr>
          <w:rFonts w:hint="eastAsia"/>
          <w:color w:val="auto"/>
          <w:lang w:val="en-US" w:eastAsia="zh-CN"/>
        </w:rPr>
        <w:t>自治区住房城乡建设厅关于颁布2016年《广西壮族自治区建设工程费用定额》的通知》桂建标[2016]16号文；</w:t>
      </w:r>
    </w:p>
    <w:p w14:paraId="04B3410A">
      <w:pPr>
        <w:numPr>
          <w:ilvl w:val="0"/>
          <w:numId w:val="7"/>
        </w:numPr>
        <w:spacing w:line="360" w:lineRule="auto"/>
        <w:ind w:firstLine="420" w:firstLineChars="200"/>
        <w:rPr>
          <w:rFonts w:hint="default"/>
          <w:color w:val="auto"/>
          <w:lang w:val="en-US" w:eastAsia="zh-CN"/>
        </w:rPr>
      </w:pPr>
      <w:r>
        <w:rPr>
          <w:rFonts w:hint="default"/>
          <w:color w:val="auto"/>
          <w:lang w:val="en-US" w:eastAsia="zh-CN"/>
        </w:rPr>
        <w:t>《广西关于调整建设工程定额人工费及有关费率的通知》(桂建标〔2023)7号〕；</w:t>
      </w:r>
    </w:p>
    <w:p w14:paraId="185AA3CF">
      <w:pPr>
        <w:numPr>
          <w:ilvl w:val="0"/>
          <w:numId w:val="7"/>
        </w:numPr>
        <w:spacing w:line="360" w:lineRule="auto"/>
        <w:ind w:firstLine="420" w:firstLineChars="200"/>
        <w:rPr>
          <w:rFonts w:hint="default"/>
          <w:color w:val="auto"/>
          <w:lang w:val="en-US" w:eastAsia="zh-CN"/>
        </w:rPr>
      </w:pPr>
      <w:r>
        <w:rPr>
          <w:rFonts w:hint="default"/>
          <w:color w:val="auto"/>
          <w:lang w:val="en-US" w:eastAsia="zh-CN"/>
        </w:rPr>
        <w:t>自治区住房城乡建设厅关于建筑业实施营业税改增值税后广西壮族自治区建设工程计价依据调整的通知(桂建标〔2019〕12号)；</w:t>
      </w:r>
    </w:p>
    <w:p w14:paraId="6CA1F3DC">
      <w:pPr>
        <w:numPr>
          <w:ilvl w:val="0"/>
          <w:numId w:val="7"/>
        </w:numPr>
        <w:spacing w:line="360" w:lineRule="auto"/>
        <w:ind w:firstLine="420" w:firstLineChars="200"/>
        <w:rPr>
          <w:rFonts w:hint="default"/>
          <w:color w:val="auto"/>
          <w:lang w:val="en-US" w:eastAsia="zh-CN"/>
        </w:rPr>
      </w:pPr>
      <w:r>
        <w:rPr>
          <w:rFonts w:hint="default"/>
          <w:color w:val="auto"/>
          <w:lang w:val="en-US" w:eastAsia="zh-CN"/>
        </w:rPr>
        <w:t>自治区住房城乡建设厅关于印发广西壮族自治区房屋建筑和市政基础设施工程安全生产责任保险计价规定的通知桂建发〔2023〕6号；</w:t>
      </w:r>
    </w:p>
    <w:p w14:paraId="2480177C">
      <w:pPr>
        <w:numPr>
          <w:ilvl w:val="0"/>
          <w:numId w:val="7"/>
        </w:numPr>
        <w:spacing w:line="360" w:lineRule="auto"/>
        <w:ind w:firstLine="420" w:firstLineChars="200"/>
        <w:rPr>
          <w:rFonts w:hint="default"/>
          <w:color w:val="auto"/>
          <w:lang w:val="en-US" w:eastAsia="zh-CN"/>
        </w:rPr>
      </w:pPr>
      <w:r>
        <w:rPr>
          <w:rFonts w:hint="default"/>
          <w:color w:val="auto"/>
          <w:lang w:val="en-US" w:eastAsia="zh-CN"/>
        </w:rPr>
        <w:t>建筑材料价格：参考2025年第10期《玉林市建设工程造价信息》&gt;中陆川县的材料价(除税价),陆川县没有的信息价参考同期玉林市造价信息价，玉林市信息价没有的情况下参考同期南宁市信息价及广西其他市区信息价或市场询价。</w:t>
      </w:r>
    </w:p>
    <w:p w14:paraId="11D50E05">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w:t>
      </w:r>
      <w:r>
        <w:rPr>
          <w:rFonts w:hint="eastAsia" w:hAnsi="宋体" w:cs="宋体"/>
          <w:color w:val="auto"/>
          <w:lang w:val="en-US" w:eastAsia="zh-CN"/>
        </w:rPr>
        <w:t>磋商</w:t>
      </w:r>
      <w:r>
        <w:rPr>
          <w:rFonts w:hint="eastAsia" w:hAnsi="宋体" w:cs="宋体"/>
          <w:color w:val="auto"/>
        </w:rPr>
        <w:t>文件中采购人要求供应商所承担的风险内容及其范围（幅度）产生的风险费用。</w:t>
      </w:r>
    </w:p>
    <w:p w14:paraId="35FCD715">
      <w:pPr>
        <w:spacing w:line="360" w:lineRule="auto"/>
        <w:ind w:firstLine="420"/>
        <w:rPr>
          <w:color w:val="auto"/>
        </w:rPr>
      </w:pPr>
      <w:r>
        <w:rPr>
          <w:color w:val="auto"/>
        </w:rPr>
        <w:t xml:space="preserve">2.3 </w:t>
      </w:r>
      <w:r>
        <w:rPr>
          <w:rFonts w:hint="eastAsia" w:hAnsi="宋体" w:cs="宋体"/>
          <w:color w:val="auto"/>
        </w:rPr>
        <w:t>总价措施项目应根据拟定的</w:t>
      </w:r>
      <w:r>
        <w:rPr>
          <w:rFonts w:hint="eastAsia" w:hAnsi="宋体" w:cs="宋体"/>
          <w:color w:val="auto"/>
          <w:lang w:val="en-US" w:eastAsia="zh-CN"/>
        </w:rPr>
        <w:t>磋商</w:t>
      </w:r>
      <w:r>
        <w:rPr>
          <w:rFonts w:hint="eastAsia" w:hAnsi="宋体" w:cs="宋体"/>
          <w:color w:val="auto"/>
        </w:rPr>
        <w:t>文件和常规施工方案按《计价规范》和《计算规范》规定编制。</w:t>
      </w:r>
    </w:p>
    <w:p w14:paraId="5D44A37C">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71833829">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270AF2A1">
      <w:pPr>
        <w:pStyle w:val="44"/>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0B04E6FF">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4152AE30">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6D7A61D8">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2DAB70F5">
      <w:pPr>
        <w:spacing w:line="360" w:lineRule="auto"/>
        <w:ind w:firstLine="420" w:firstLineChars="200"/>
        <w:rPr>
          <w:rFonts w:hint="eastAsia"/>
          <w:color w:val="auto"/>
        </w:rPr>
      </w:pPr>
      <w:r>
        <w:rPr>
          <w:rFonts w:hint="eastAsia"/>
          <w:color w:val="auto"/>
        </w:rPr>
        <w:t>（6）对建设单位创建优质工程的，鼓励在招标控制价和预算中按广西区工程建设定额规定计列工程优质费，并明确工程优质费不可竞争。</w:t>
      </w:r>
    </w:p>
    <w:p w14:paraId="2AEE36F8">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3D5E0414">
      <w:pPr>
        <w:spacing w:line="360" w:lineRule="auto"/>
        <w:ind w:firstLine="420"/>
        <w:rPr>
          <w:rFonts w:hAnsi="宋体"/>
          <w:color w:val="auto"/>
        </w:rPr>
      </w:pPr>
      <w:r>
        <w:rPr>
          <w:color w:val="auto"/>
        </w:rPr>
        <w:t xml:space="preserve">2.6 </w:t>
      </w:r>
      <w:r>
        <w:rPr>
          <w:rFonts w:hint="eastAsia" w:hAnsi="宋体" w:cs="宋体"/>
          <w:color w:val="auto"/>
        </w:rPr>
        <w:t>其他需要说明的问题：</w:t>
      </w:r>
      <w:r>
        <w:rPr>
          <w:color w:val="auto"/>
          <w:u w:val="single"/>
        </w:rPr>
        <w:t xml:space="preserve">   </w:t>
      </w:r>
      <w:r>
        <w:rPr>
          <w:rFonts w:hint="eastAsia"/>
          <w:color w:val="auto"/>
          <w:u w:val="single"/>
        </w:rPr>
        <w:t>/</w:t>
      </w:r>
      <w:r>
        <w:rPr>
          <w:color w:val="auto"/>
          <w:u w:val="single"/>
        </w:rPr>
        <w:t xml:space="preserve">                                   </w:t>
      </w:r>
      <w:r>
        <w:rPr>
          <w:rFonts w:hint="eastAsia" w:hAnsi="宋体" w:cs="宋体"/>
          <w:color w:val="auto"/>
        </w:rPr>
        <w:t>。</w:t>
      </w:r>
    </w:p>
    <w:p w14:paraId="3B697DCE">
      <w:pPr>
        <w:pStyle w:val="3"/>
        <w:spacing w:before="0" w:after="0" w:line="360" w:lineRule="auto"/>
        <w:rPr>
          <w:color w:val="auto"/>
        </w:rPr>
      </w:pPr>
      <w:bookmarkStart w:id="100" w:name="_Toc407135286"/>
      <w:bookmarkStart w:id="101" w:name="_Toc122424495"/>
      <w:bookmarkStart w:id="102" w:name="_Toc378483916"/>
      <w:bookmarkStart w:id="103" w:name="_Toc879821176"/>
      <w:bookmarkStart w:id="104" w:name="_Toc78449871"/>
      <w:r>
        <w:rPr>
          <w:color w:val="auto"/>
        </w:rPr>
        <w:t>3</w:t>
      </w:r>
      <w:r>
        <w:rPr>
          <w:rFonts w:hint="eastAsia"/>
          <w:color w:val="auto"/>
        </w:rPr>
        <w:t>.</w:t>
      </w:r>
      <w:r>
        <w:rPr>
          <w:rFonts w:hint="eastAsia" w:cs="黑体"/>
          <w:color w:val="auto"/>
        </w:rPr>
        <w:t>竞标报价（已标价工程量清单）编制说明</w:t>
      </w:r>
      <w:bookmarkEnd w:id="100"/>
      <w:bookmarkEnd w:id="101"/>
      <w:bookmarkEnd w:id="102"/>
      <w:bookmarkEnd w:id="103"/>
      <w:bookmarkEnd w:id="104"/>
    </w:p>
    <w:p w14:paraId="4C902F33">
      <w:pPr>
        <w:spacing w:line="360" w:lineRule="auto"/>
        <w:ind w:firstLine="420" w:firstLineChars="200"/>
        <w:rPr>
          <w:color w:val="auto"/>
        </w:rPr>
      </w:pPr>
      <w:r>
        <w:rPr>
          <w:color w:val="auto"/>
        </w:rPr>
        <w:t xml:space="preserve">3.1 </w:t>
      </w:r>
      <w:r>
        <w:rPr>
          <w:rFonts w:hint="eastAsia" w:cs="宋体"/>
          <w:color w:val="auto"/>
        </w:rPr>
        <w:t>供应商应依据</w:t>
      </w:r>
      <w:r>
        <w:rPr>
          <w:rFonts w:hint="eastAsia" w:cs="宋体"/>
          <w:color w:val="auto"/>
          <w:lang w:val="en-US" w:eastAsia="zh-CN"/>
        </w:rPr>
        <w:t>磋商</w:t>
      </w:r>
      <w:r>
        <w:rPr>
          <w:rFonts w:hint="eastAsia" w:cs="宋体"/>
          <w:color w:val="auto"/>
        </w:rPr>
        <w:t>文件、工程量清单以及《计价规范》、《计算规范》自主报价，自主报价</w:t>
      </w:r>
      <w:r>
        <w:rPr>
          <w:rFonts w:hint="eastAsia" w:hAnsi="宋体" w:cs="宋体"/>
          <w:color w:val="auto"/>
        </w:rPr>
        <w:t>不得违反计价规范强制性条文规定。</w:t>
      </w:r>
      <w:r>
        <w:rPr>
          <w:rFonts w:hint="eastAsia" w:cs="宋体"/>
          <w:color w:val="auto"/>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rPr>
        <w:t>不得以自有机械闲置、自有材料等不计成本为由</w:t>
      </w:r>
      <w:r>
        <w:rPr>
          <w:rFonts w:hint="eastAsia" w:cs="宋体"/>
          <w:color w:val="auto"/>
        </w:rPr>
        <w:t>低于工程成本报价。</w:t>
      </w:r>
    </w:p>
    <w:p w14:paraId="581584A9">
      <w:pPr>
        <w:spacing w:line="360" w:lineRule="auto"/>
        <w:ind w:firstLine="420" w:firstLineChars="200"/>
        <w:rPr>
          <w:rFonts w:hAnsi="宋体"/>
          <w:color w:val="auto"/>
        </w:rPr>
      </w:pPr>
      <w:r>
        <w:rPr>
          <w:color w:val="auto"/>
        </w:rPr>
        <w:t xml:space="preserve">3.2 </w:t>
      </w:r>
      <w:r>
        <w:rPr>
          <w:rFonts w:hint="eastAsia" w:cs="宋体"/>
          <w:color w:val="auto"/>
        </w:rPr>
        <w:t>供应商应按工程量清单填报价格。项目编码、项目名称、项目特征、计量单位、工程量必须与工程量清单一致，</w:t>
      </w:r>
      <w:r>
        <w:rPr>
          <w:rFonts w:hint="eastAsia" w:hAnsi="宋体" w:cs="宋体"/>
          <w:color w:val="auto"/>
        </w:rPr>
        <w:t>供应商不得对工程量清单项目进行增减调整。</w:t>
      </w:r>
    </w:p>
    <w:p w14:paraId="291A306C">
      <w:pPr>
        <w:spacing w:line="360" w:lineRule="auto"/>
        <w:ind w:firstLine="420" w:firstLineChars="200"/>
        <w:rPr>
          <w:color w:val="auto"/>
        </w:rPr>
      </w:pPr>
      <w:r>
        <w:rPr>
          <w:color w:val="auto"/>
        </w:rPr>
        <w:t xml:space="preserve">3.3 </w:t>
      </w:r>
      <w:r>
        <w:rPr>
          <w:rFonts w:hint="eastAsia" w:cs="宋体"/>
          <w:color w:val="auto"/>
        </w:rPr>
        <w:t>综合单价中应包含</w:t>
      </w:r>
      <w:r>
        <w:rPr>
          <w:rFonts w:hint="eastAsia" w:cs="宋体"/>
          <w:color w:val="auto"/>
          <w:lang w:val="en-US" w:eastAsia="zh-CN"/>
        </w:rPr>
        <w:t>磋商</w:t>
      </w:r>
      <w:r>
        <w:rPr>
          <w:rFonts w:hint="eastAsia" w:cs="宋体"/>
          <w:color w:val="auto"/>
        </w:rPr>
        <w:t>文件中划分的应由供应商承担的风险范围及其费用。</w:t>
      </w:r>
    </w:p>
    <w:p w14:paraId="0A6FBC26">
      <w:pPr>
        <w:spacing w:line="360" w:lineRule="auto"/>
        <w:ind w:firstLine="420" w:firstLineChars="200"/>
        <w:rPr>
          <w:rFonts w:hAnsi="宋体"/>
          <w:color w:val="auto"/>
        </w:rPr>
      </w:pPr>
      <w:r>
        <w:rPr>
          <w:color w:val="auto"/>
        </w:rPr>
        <w:t xml:space="preserve">3.4 </w:t>
      </w:r>
      <w:r>
        <w:rPr>
          <w:rFonts w:hint="eastAsia" w:hAnsi="宋体" w:cs="宋体"/>
          <w:color w:val="auto"/>
        </w:rPr>
        <w:t>分部分项工程项目和单价措施项目，应根据</w:t>
      </w:r>
      <w:r>
        <w:rPr>
          <w:rFonts w:hint="eastAsia" w:hAnsi="宋体" w:cs="宋体"/>
          <w:color w:val="auto"/>
          <w:lang w:val="en-US" w:eastAsia="zh-CN"/>
        </w:rPr>
        <w:t>磋商</w:t>
      </w:r>
      <w:r>
        <w:rPr>
          <w:rFonts w:hint="eastAsia" w:hAnsi="宋体" w:cs="宋体"/>
          <w:color w:val="auto"/>
        </w:rPr>
        <w:t>文件和工程量清单项目中的特征描述确定综合单价计算。如出现工程量清单特征描述与设计图纸不符时，供应商应以工程量清单的项目特征描述为准，确定竞标报价的综合单价。</w:t>
      </w:r>
    </w:p>
    <w:p w14:paraId="5F012B56">
      <w:pPr>
        <w:spacing w:line="360" w:lineRule="auto"/>
        <w:ind w:firstLine="420" w:firstLineChars="200"/>
        <w:rPr>
          <w:color w:val="auto"/>
        </w:rPr>
      </w:pPr>
      <w:r>
        <w:rPr>
          <w:color w:val="auto"/>
        </w:rPr>
        <w:t xml:space="preserve">3.5 </w:t>
      </w:r>
      <w:r>
        <w:rPr>
          <w:rFonts w:hint="eastAsia" w:hAnsi="宋体" w:cs="宋体"/>
          <w:color w:val="auto"/>
        </w:rPr>
        <w:t>总价措施项目的金额应根据</w:t>
      </w:r>
      <w:r>
        <w:rPr>
          <w:rFonts w:hint="eastAsia" w:hAnsi="宋体" w:cs="宋体"/>
          <w:color w:val="auto"/>
          <w:lang w:val="en-US" w:eastAsia="zh-CN"/>
        </w:rPr>
        <w:t>磋商</w:t>
      </w:r>
      <w:r>
        <w:rPr>
          <w:rFonts w:hint="eastAsia" w:hAnsi="宋体" w:cs="宋体"/>
          <w:color w:val="auto"/>
        </w:rPr>
        <w:t>文件及竞标时拟定的施工组织设计或施工方案，按计价规范的规定自主确定。但</w:t>
      </w:r>
      <w:r>
        <w:rPr>
          <w:rFonts w:hint="eastAsia" w:cs="宋体"/>
          <w:color w:val="auto"/>
        </w:rPr>
        <w:t>安全文明施工费按国家、省级或行业建设主管部门的有关规定执行，作为不竞争费用单列。</w:t>
      </w:r>
    </w:p>
    <w:p w14:paraId="6B6EA57D">
      <w:pPr>
        <w:spacing w:line="360" w:lineRule="auto"/>
        <w:ind w:firstLine="420" w:firstLineChars="200"/>
        <w:rPr>
          <w:color w:val="auto"/>
        </w:rPr>
      </w:pPr>
      <w:r>
        <w:rPr>
          <w:color w:val="auto"/>
        </w:rPr>
        <w:t xml:space="preserve">3.6 </w:t>
      </w:r>
      <w:r>
        <w:rPr>
          <w:rFonts w:hint="eastAsia" w:cs="宋体"/>
          <w:color w:val="auto"/>
        </w:rPr>
        <w:t>其他项目费应按下列规定报价：</w:t>
      </w:r>
    </w:p>
    <w:p w14:paraId="34F99BCD">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311BA09F">
      <w:pPr>
        <w:pStyle w:val="44"/>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6426B38C">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0DB2D1F0">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）计日工应按工程量清单中列出的项目和估算数量，自主确定综合单价并计算计日工总额；计日工单价均不含规费和税金；</w:t>
      </w:r>
    </w:p>
    <w:p w14:paraId="72FB9DD3">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）总承包服务费应根据工程量清单中列出的内容</w:t>
      </w:r>
      <w:r>
        <w:rPr>
          <w:rFonts w:hint="eastAsia" w:hAnsi="宋体" w:cs="宋体"/>
          <w:color w:val="auto"/>
        </w:rPr>
        <w:t>和供应材料、设备情况，按照采购人提出的协调、配合与服务要求和施工现场管理需要</w:t>
      </w:r>
      <w:r>
        <w:rPr>
          <w:rFonts w:hint="eastAsia" w:cs="宋体"/>
          <w:color w:val="auto"/>
        </w:rPr>
        <w:t>自主确定。</w:t>
      </w:r>
    </w:p>
    <w:p w14:paraId="607CC7CA">
      <w:pPr>
        <w:spacing w:line="360" w:lineRule="auto"/>
        <w:ind w:firstLine="420" w:firstLineChars="200"/>
        <w:rPr>
          <w:rFonts w:hint="eastAsia"/>
          <w:color w:val="auto"/>
        </w:rPr>
      </w:pPr>
      <w:r>
        <w:rPr>
          <w:rFonts w:hint="eastAsia"/>
          <w:color w:val="auto"/>
        </w:rPr>
        <w:t>（6）对建设单位创建优质工程的，鼓励在招标控制价和预算中按我区工程建设定额规定计列工程优质费，并明确工程优质费不可竞争。</w:t>
      </w:r>
    </w:p>
    <w:p w14:paraId="468AF7F2">
      <w:pPr>
        <w:spacing w:line="360" w:lineRule="auto"/>
        <w:ind w:firstLine="420" w:firstLineChars="200"/>
        <w:rPr>
          <w:color w:val="auto"/>
        </w:rPr>
      </w:pPr>
      <w:r>
        <w:rPr>
          <w:color w:val="auto"/>
        </w:rPr>
        <w:t xml:space="preserve">3.7 </w:t>
      </w:r>
      <w:r>
        <w:rPr>
          <w:rFonts w:hint="eastAsia" w:cs="宋体"/>
          <w:color w:val="auto"/>
        </w:rPr>
        <w:t>规费和增值税应按规定确定，作为不可竞争费用。</w:t>
      </w:r>
    </w:p>
    <w:p w14:paraId="0D3DC993">
      <w:pPr>
        <w:spacing w:line="360" w:lineRule="auto"/>
        <w:ind w:firstLine="420" w:firstLineChars="200"/>
        <w:rPr>
          <w:color w:val="auto"/>
        </w:rPr>
      </w:pPr>
      <w:r>
        <w:rPr>
          <w:color w:val="auto"/>
        </w:rPr>
        <w:t xml:space="preserve">3.8 </w:t>
      </w:r>
      <w:r>
        <w:rPr>
          <w:rFonts w:hint="eastAsia" w:cs="宋体"/>
          <w:color w:val="auto"/>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61D0E0B">
      <w:pPr>
        <w:spacing w:line="360" w:lineRule="auto"/>
        <w:ind w:firstLine="420" w:firstLineChars="200"/>
        <w:rPr>
          <w:color w:val="auto"/>
        </w:rPr>
      </w:pPr>
      <w:r>
        <w:rPr>
          <w:color w:val="auto"/>
        </w:rPr>
        <w:t xml:space="preserve">3.9 </w:t>
      </w:r>
      <w:r>
        <w:rPr>
          <w:rFonts w:hint="eastAsia" w:cs="宋体"/>
          <w:color w:val="auto"/>
        </w:rPr>
        <w:t>投标总价应当与分部分项工程费、措施项目费、其他项目费和规费、增值税的合计金额一致。</w:t>
      </w:r>
    </w:p>
    <w:p w14:paraId="6F9966A0">
      <w:pPr>
        <w:spacing w:line="360" w:lineRule="auto"/>
        <w:ind w:firstLine="420" w:firstLineChars="200"/>
        <w:rPr>
          <w:color w:val="auto"/>
        </w:rPr>
      </w:pPr>
      <w:r>
        <w:rPr>
          <w:color w:val="auto"/>
        </w:rPr>
        <w:t>3.1</w:t>
      </w:r>
      <w:r>
        <w:rPr>
          <w:rFonts w:hint="eastAsia"/>
          <w:color w:val="auto"/>
        </w:rPr>
        <w:t>0</w:t>
      </w:r>
      <w:r>
        <w:rPr>
          <w:color w:val="auto"/>
        </w:rPr>
        <w:t xml:space="preserve"> </w:t>
      </w:r>
      <w:r>
        <w:rPr>
          <w:rFonts w:hint="eastAsia" w:cs="宋体"/>
          <w:color w:val="auto"/>
        </w:rPr>
        <w:t>供应商应按《允许调整主要材料和工程设备一览表》的内容填报，不得擅自调整材料和设备名称型号规格、单位、风险系数、基准单价。</w:t>
      </w:r>
    </w:p>
    <w:p w14:paraId="45D0602E">
      <w:pPr>
        <w:spacing w:line="360" w:lineRule="auto"/>
        <w:ind w:firstLine="420" w:firstLineChars="200"/>
        <w:rPr>
          <w:rFonts w:hAnsi="宋体"/>
          <w:color w:val="auto"/>
        </w:rPr>
      </w:pPr>
      <w:r>
        <w:rPr>
          <w:color w:val="auto"/>
        </w:rPr>
        <w:t>3.1</w:t>
      </w:r>
      <w:r>
        <w:rPr>
          <w:rFonts w:hint="eastAsia"/>
          <w:color w:val="auto"/>
        </w:rPr>
        <w:t>1</w:t>
      </w:r>
      <w:r>
        <w:rPr>
          <w:rFonts w:hint="eastAsia" w:hAnsi="宋体" w:cs="宋体"/>
          <w:color w:val="auto"/>
        </w:rPr>
        <w:t>竞标报价</w:t>
      </w:r>
      <w:r>
        <w:rPr>
          <w:rFonts w:hint="eastAsia" w:cs="宋体"/>
          <w:color w:val="auto"/>
        </w:rPr>
        <w:t>表格按本工程工程量清单表格要求填写，并</w:t>
      </w:r>
      <w:r>
        <w:rPr>
          <w:rFonts w:hint="eastAsia" w:hAnsi="宋体" w:cs="宋体"/>
          <w:color w:val="auto"/>
        </w:rPr>
        <w:t>应按</w:t>
      </w:r>
      <w:r>
        <w:rPr>
          <w:rFonts w:hint="eastAsia" w:hAnsi="宋体" w:cs="宋体"/>
          <w:color w:val="auto"/>
          <w:lang w:val="en-US" w:eastAsia="zh-CN"/>
        </w:rPr>
        <w:t>磋商</w:t>
      </w:r>
      <w:r>
        <w:rPr>
          <w:rFonts w:hint="eastAsia" w:hAnsi="宋体" w:cs="宋体"/>
          <w:color w:val="auto"/>
        </w:rPr>
        <w:t>文件的要求，附上《工程量清单综合单价分析表》（表</w:t>
      </w:r>
      <w:r>
        <w:rPr>
          <w:color w:val="auto"/>
        </w:rPr>
        <w:t>-09</w:t>
      </w:r>
      <w:r>
        <w:rPr>
          <w:rFonts w:hint="eastAsia" w:hAnsi="宋体" w:cs="宋体"/>
          <w:color w:val="auto"/>
        </w:rPr>
        <w:t>）和《主要清单项目工料机分析表》（表</w:t>
      </w:r>
      <w:r>
        <w:rPr>
          <w:color w:val="auto"/>
        </w:rPr>
        <w:t>-10</w:t>
      </w:r>
      <w:r>
        <w:rPr>
          <w:rFonts w:hint="eastAsia" w:hAnsi="宋体" w:cs="宋体"/>
          <w:color w:val="auto"/>
        </w:rPr>
        <w:t>）。</w:t>
      </w:r>
    </w:p>
    <w:p w14:paraId="39BDD251">
      <w:pPr>
        <w:spacing w:line="360" w:lineRule="auto"/>
        <w:ind w:firstLine="420" w:firstLineChars="200"/>
        <w:rPr>
          <w:rFonts w:hint="eastAsia" w:cs="宋体"/>
          <w:color w:val="auto"/>
        </w:rPr>
      </w:pPr>
      <w:r>
        <w:rPr>
          <w:rFonts w:hint="eastAsia" w:cs="宋体"/>
          <w:color w:val="auto"/>
        </w:rPr>
        <w:t>未尽事宜详见本工程工程量清单、招标控制价编制说明以及现行《计价规范》等有关规定执行。</w:t>
      </w:r>
    </w:p>
    <w:p w14:paraId="0F8F586F">
      <w:pPr>
        <w:spacing w:line="360" w:lineRule="auto"/>
        <w:ind w:firstLine="420" w:firstLineChars="200"/>
        <w:rPr>
          <w:rFonts w:hint="eastAsia" w:cs="宋体"/>
          <w:color w:val="auto"/>
        </w:rPr>
      </w:pPr>
      <w:r>
        <w:rPr>
          <w:rFonts w:hint="eastAsia" w:cs="宋体"/>
          <w:color w:val="auto"/>
          <w:lang w:val="en-US" w:eastAsia="zh-CN"/>
        </w:rPr>
        <w:t xml:space="preserve">注：因 </w:t>
      </w:r>
      <w:r>
        <w:rPr>
          <w:rFonts w:hint="default" w:cs="宋体"/>
          <w:color w:val="auto"/>
          <w:lang w:val="en-US" w:eastAsia="zh-CN"/>
        </w:rPr>
        <w:t xml:space="preserve">2021 </w:t>
      </w:r>
      <w:r>
        <w:rPr>
          <w:rFonts w:hint="eastAsia" w:cs="宋体"/>
          <w:color w:val="auto"/>
          <w:lang w:val="en-US" w:eastAsia="zh-CN"/>
        </w:rPr>
        <w:t>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w:t>
      </w:r>
      <w:r>
        <w:rPr>
          <w:rFonts w:hint="default" w:cs="宋体"/>
          <w:color w:val="auto"/>
          <w:lang w:val="en-US" w:eastAsia="zh-CN"/>
        </w:rPr>
        <w:t>2021</w:t>
      </w:r>
      <w:r>
        <w:rPr>
          <w:rFonts w:hint="eastAsia" w:cs="宋体"/>
          <w:color w:val="auto"/>
          <w:lang w:val="en-US" w:eastAsia="zh-CN"/>
        </w:rPr>
        <w:t>〕</w:t>
      </w:r>
      <w:r>
        <w:rPr>
          <w:rFonts w:hint="default" w:cs="宋体"/>
          <w:color w:val="auto"/>
          <w:lang w:val="en-US" w:eastAsia="zh-CN"/>
        </w:rPr>
        <w:t xml:space="preserve">6 </w:t>
      </w:r>
      <w:r>
        <w:rPr>
          <w:rFonts w:hint="eastAsia" w:cs="宋体"/>
          <w:color w:val="auto"/>
          <w:lang w:val="en-US" w:eastAsia="zh-CN"/>
        </w:rPr>
        <w:t xml:space="preserve">号）中附件 </w:t>
      </w:r>
      <w:r>
        <w:rPr>
          <w:rFonts w:hint="default" w:cs="宋体"/>
          <w:color w:val="auto"/>
          <w:lang w:val="en-US" w:eastAsia="zh-CN"/>
        </w:rPr>
        <w:t>1</w:t>
      </w:r>
      <w:r>
        <w:rPr>
          <w:rFonts w:hint="eastAsia" w:cs="宋体"/>
          <w:color w:val="auto"/>
          <w:lang w:val="en-US" w:eastAsia="zh-CN"/>
        </w:rPr>
        <w:t>《建设工程工程量清单计价规范（</w:t>
      </w:r>
      <w:r>
        <w:rPr>
          <w:rFonts w:hint="default" w:cs="宋体"/>
          <w:color w:val="auto"/>
          <w:lang w:val="en-US" w:eastAsia="zh-CN"/>
        </w:rPr>
        <w:t>GB50500-2013</w:t>
      </w:r>
      <w:r>
        <w:rPr>
          <w:rFonts w:hint="eastAsia" w:cs="宋体"/>
          <w:color w:val="auto"/>
          <w:lang w:val="en-US" w:eastAsia="zh-CN"/>
        </w:rPr>
        <w:t>）广西壮族自治区实施细则》（适用于工程造价改革试点项目）相关表格，具体以采购人另册发放的工程量清单及相关说明为准。</w:t>
      </w:r>
    </w:p>
    <w:p w14:paraId="250042C4">
      <w:pPr>
        <w:pStyle w:val="31"/>
        <w:rPr>
          <w:color w:val="auto"/>
        </w:rPr>
      </w:pPr>
    </w:p>
    <w:p w14:paraId="5CA4AD7F">
      <w:pPr>
        <w:pStyle w:val="3"/>
        <w:spacing w:before="0" w:after="0" w:line="360" w:lineRule="auto"/>
        <w:rPr>
          <w:rFonts w:hint="eastAsia" w:cs="黑体"/>
          <w:color w:val="auto"/>
        </w:rPr>
      </w:pPr>
      <w:bookmarkStart w:id="105" w:name="_Toc122424496"/>
      <w:r>
        <w:rPr>
          <w:rFonts w:hint="eastAsia" w:cs="黑体"/>
          <w:color w:val="auto"/>
        </w:rPr>
        <w:t>4.图纸（另册）</w:t>
      </w:r>
      <w:bookmarkEnd w:id="105"/>
    </w:p>
    <w:p w14:paraId="632607B5">
      <w:pPr>
        <w:pStyle w:val="3"/>
        <w:spacing w:before="0" w:after="0" w:line="360" w:lineRule="auto"/>
        <w:jc w:val="both"/>
        <w:rPr>
          <w:rFonts w:hint="eastAsia"/>
          <w:color w:val="auto"/>
        </w:rPr>
      </w:pPr>
    </w:p>
    <w:p w14:paraId="1142FC8E">
      <w:pPr>
        <w:rPr>
          <w:rFonts w:hint="eastAsia"/>
          <w:color w:val="auto"/>
        </w:rPr>
      </w:pPr>
    </w:p>
    <w:p w14:paraId="18523E41">
      <w:pPr>
        <w:pStyle w:val="31"/>
        <w:rPr>
          <w:rFonts w:hint="eastAsia"/>
          <w:color w:val="auto"/>
        </w:rPr>
      </w:pPr>
    </w:p>
    <w:p w14:paraId="74D191E1">
      <w:pPr>
        <w:pStyle w:val="11"/>
        <w:rPr>
          <w:rFonts w:hint="eastAsia"/>
          <w:color w:val="auto"/>
        </w:rPr>
      </w:pPr>
    </w:p>
    <w:p w14:paraId="23822530">
      <w:pPr>
        <w:rPr>
          <w:rFonts w:hint="eastAsia"/>
          <w:color w:val="auto"/>
        </w:rPr>
      </w:pPr>
    </w:p>
    <w:p w14:paraId="37488622">
      <w:pPr>
        <w:pStyle w:val="31"/>
        <w:rPr>
          <w:rFonts w:hint="eastAsia"/>
          <w:color w:val="auto"/>
        </w:rPr>
      </w:pPr>
    </w:p>
    <w:p w14:paraId="0A64CD65">
      <w:pPr>
        <w:pStyle w:val="11"/>
        <w:rPr>
          <w:rFonts w:hint="eastAsia"/>
          <w:color w:val="auto"/>
        </w:rPr>
      </w:pPr>
    </w:p>
    <w:p w14:paraId="6B97008B">
      <w:pPr>
        <w:jc w:val="both"/>
        <w:outlineLvl w:val="0"/>
        <w:rPr>
          <w:rFonts w:hint="default" w:ascii="宋体" w:hAnsi="宋体" w:cs="Times New Roman"/>
          <w:b/>
          <w:bCs/>
          <w:color w:val="auto"/>
          <w:sz w:val="36"/>
          <w:szCs w:val="44"/>
          <w:lang w:val="en-US" w:eastAsia="zh-CN"/>
        </w:rPr>
      </w:pPr>
    </w:p>
    <w:p w14:paraId="39FFB840">
      <w:pPr>
        <w:jc w:val="center"/>
        <w:outlineLvl w:val="0"/>
        <w:rPr>
          <w:rFonts w:hint="eastAsia" w:ascii="宋体" w:hAnsi="宋体" w:eastAsia="宋体" w:cs="Times New Roman"/>
          <w:b/>
          <w:bCs/>
          <w:color w:val="auto"/>
          <w:sz w:val="36"/>
          <w:szCs w:val="44"/>
        </w:rPr>
      </w:pPr>
      <w:bookmarkStart w:id="106" w:name="_Toc26975"/>
      <w:r>
        <w:rPr>
          <w:rFonts w:hint="eastAsia" w:ascii="宋体" w:hAnsi="宋体" w:eastAsia="宋体" w:cs="Times New Roman"/>
          <w:b/>
          <w:bCs/>
          <w:color w:val="auto"/>
          <w:sz w:val="36"/>
          <w:szCs w:val="44"/>
        </w:rPr>
        <w:t>第</w:t>
      </w:r>
      <w:r>
        <w:rPr>
          <w:rFonts w:hint="eastAsia" w:ascii="宋体" w:hAnsi="宋体" w:cs="Times New Roman"/>
          <w:b/>
          <w:bCs/>
          <w:color w:val="auto"/>
          <w:sz w:val="36"/>
          <w:szCs w:val="44"/>
          <w:lang w:val="en-US" w:eastAsia="zh-CN"/>
        </w:rPr>
        <w:t>六</w:t>
      </w:r>
      <w:r>
        <w:rPr>
          <w:rFonts w:hint="eastAsia" w:ascii="宋体" w:hAnsi="宋体" w:eastAsia="宋体" w:cs="Times New Roman"/>
          <w:b/>
          <w:bCs/>
          <w:color w:val="auto"/>
          <w:sz w:val="36"/>
          <w:szCs w:val="44"/>
        </w:rPr>
        <w:t>章 响应文件格式</w:t>
      </w:r>
      <w:bookmarkEnd w:id="88"/>
      <w:bookmarkEnd w:id="106"/>
    </w:p>
    <w:p w14:paraId="61B86AA8">
      <w:pPr>
        <w:snapToGrid w:val="0"/>
        <w:spacing w:before="156" w:beforeLines="50" w:after="50"/>
        <w:jc w:val="center"/>
        <w:rPr>
          <w:rFonts w:hint="eastAsia" w:ascii="宋体" w:hAnsi="宋体" w:eastAsia="宋体" w:cs="宋体"/>
          <w:bCs/>
          <w:color w:val="auto"/>
          <w:sz w:val="44"/>
          <w:szCs w:val="44"/>
          <w:highlight w:val="none"/>
        </w:rPr>
      </w:pPr>
      <w:bookmarkStart w:id="107" w:name="_Toc22189"/>
    </w:p>
    <w:p w14:paraId="66DAF42A">
      <w:pPr>
        <w:snapToGrid w:val="0"/>
        <w:spacing w:before="156" w:beforeLines="50" w:after="50"/>
        <w:jc w:val="center"/>
        <w:rPr>
          <w:rFonts w:hint="eastAsia" w:ascii="宋体" w:hAnsi="宋体" w:eastAsia="宋体" w:cs="宋体"/>
          <w:bCs/>
          <w:color w:val="auto"/>
          <w:sz w:val="44"/>
          <w:szCs w:val="44"/>
          <w:highlight w:val="none"/>
        </w:rPr>
      </w:pPr>
    </w:p>
    <w:p w14:paraId="6BDA40CA">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8A2A41B">
      <w:pPr>
        <w:snapToGrid w:val="0"/>
        <w:spacing w:before="156" w:beforeLines="50" w:after="50"/>
        <w:rPr>
          <w:rFonts w:hint="eastAsia" w:ascii="宋体" w:hAnsi="宋体" w:eastAsia="宋体" w:cs="宋体"/>
          <w:bCs/>
          <w:color w:val="auto"/>
          <w:sz w:val="24"/>
          <w:szCs w:val="20"/>
          <w:highlight w:val="none"/>
        </w:rPr>
      </w:pPr>
    </w:p>
    <w:p w14:paraId="5D2494BF">
      <w:pPr>
        <w:snapToGrid w:val="0"/>
        <w:spacing w:before="156" w:beforeLines="50" w:after="50"/>
        <w:rPr>
          <w:rFonts w:hint="eastAsia" w:ascii="宋体" w:hAnsi="宋体" w:eastAsia="宋体" w:cs="宋体"/>
          <w:bCs/>
          <w:color w:val="auto"/>
          <w:sz w:val="24"/>
          <w:szCs w:val="20"/>
          <w:highlight w:val="none"/>
        </w:rPr>
      </w:pPr>
    </w:p>
    <w:p w14:paraId="4D7CE9B1">
      <w:pPr>
        <w:snapToGrid w:val="0"/>
        <w:spacing w:before="156" w:beforeLines="50" w:after="50"/>
        <w:rPr>
          <w:rFonts w:hint="eastAsia" w:ascii="宋体" w:hAnsi="宋体" w:eastAsia="宋体" w:cs="宋体"/>
          <w:bCs/>
          <w:color w:val="auto"/>
          <w:sz w:val="32"/>
          <w:szCs w:val="32"/>
          <w:highlight w:val="none"/>
        </w:rPr>
      </w:pPr>
    </w:p>
    <w:p w14:paraId="75994BD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auto"/>
          <w:sz w:val="32"/>
          <w:szCs w:val="32"/>
          <w:highlight w:val="none"/>
        </w:rPr>
      </w:pPr>
    </w:p>
    <w:p w14:paraId="74FCAF2A">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auto"/>
          <w:sz w:val="32"/>
          <w:szCs w:val="32"/>
          <w:highlight w:val="none"/>
        </w:rPr>
      </w:pPr>
    </w:p>
    <w:p w14:paraId="66E95BE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C13C6B2">
      <w:pPr>
        <w:snapToGrid w:val="0"/>
        <w:spacing w:before="156" w:beforeLines="50" w:after="50"/>
        <w:rPr>
          <w:rFonts w:hint="eastAsia" w:ascii="宋体" w:hAnsi="宋体" w:eastAsia="宋体" w:cs="宋体"/>
          <w:bCs/>
          <w:color w:val="auto"/>
          <w:sz w:val="32"/>
          <w:szCs w:val="32"/>
          <w:highlight w:val="none"/>
        </w:rPr>
      </w:pPr>
    </w:p>
    <w:p w14:paraId="4E58AE82">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5F945CED">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6E802731">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06F32FB">
      <w:pPr>
        <w:rPr>
          <w:rFonts w:hint="eastAsia"/>
          <w:b/>
          <w:color w:val="auto"/>
          <w:sz w:val="28"/>
          <w:szCs w:val="28"/>
          <w:highlight w:val="none"/>
        </w:rPr>
      </w:pPr>
      <w:r>
        <w:rPr>
          <w:rFonts w:hint="eastAsia" w:ascii="宋体" w:hAnsi="宋体" w:eastAsia="宋体" w:cs="宋体"/>
          <w:bCs/>
          <w:color w:val="auto"/>
          <w:sz w:val="24"/>
          <w:highlight w:val="none"/>
        </w:rPr>
        <w:br w:type="page"/>
      </w:r>
      <w:bookmarkStart w:id="108" w:name="_Toc31723070"/>
      <w:bookmarkStart w:id="109" w:name="_Toc35611438"/>
      <w:bookmarkStart w:id="110" w:name="_Toc44229899"/>
      <w:bookmarkStart w:id="111" w:name="_Toc31728084"/>
      <w:bookmarkStart w:id="112" w:name="_Toc71366186"/>
      <w:bookmarkStart w:id="113" w:name="_Toc35611516"/>
      <w:r>
        <w:rPr>
          <w:rFonts w:hint="eastAsia"/>
          <w:b/>
          <w:color w:val="auto"/>
          <w:sz w:val="28"/>
          <w:szCs w:val="28"/>
          <w:highlight w:val="none"/>
        </w:rPr>
        <w:t>一、资格证明文件格式</w:t>
      </w:r>
      <w:bookmarkEnd w:id="108"/>
      <w:bookmarkEnd w:id="109"/>
      <w:bookmarkEnd w:id="110"/>
      <w:bookmarkEnd w:id="111"/>
      <w:bookmarkEnd w:id="112"/>
      <w:bookmarkEnd w:id="113"/>
    </w:p>
    <w:p w14:paraId="697033A4">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1B5BEAE8">
      <w:pPr>
        <w:snapToGrid w:val="0"/>
        <w:spacing w:before="156" w:beforeLines="50" w:after="50"/>
        <w:jc w:val="center"/>
        <w:rPr>
          <w:rFonts w:ascii="宋体" w:hAnsi="宋体"/>
          <w:color w:val="auto"/>
          <w:sz w:val="40"/>
          <w:szCs w:val="40"/>
          <w:highlight w:val="none"/>
        </w:rPr>
      </w:pPr>
    </w:p>
    <w:p w14:paraId="46B14BD5">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481BAC14">
      <w:pPr>
        <w:snapToGrid w:val="0"/>
        <w:spacing w:before="156" w:beforeLines="50" w:after="50"/>
        <w:rPr>
          <w:rFonts w:hint="eastAsia" w:ascii="宋体" w:hAnsi="宋体"/>
          <w:color w:val="auto"/>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758CBB21">
      <w:pPr>
        <w:snapToGrid w:val="0"/>
        <w:spacing w:before="156" w:beforeLines="50" w:after="50"/>
        <w:rPr>
          <w:rFonts w:hint="eastAsia" w:ascii="宋体" w:hAnsi="宋体"/>
          <w:bCs/>
          <w:color w:val="auto"/>
          <w:sz w:val="22"/>
          <w:szCs w:val="18"/>
          <w:highlight w:val="none"/>
        </w:rPr>
      </w:pPr>
    </w:p>
    <w:p w14:paraId="3A3AD9B1">
      <w:pPr>
        <w:snapToGrid w:val="0"/>
        <w:spacing w:before="156" w:beforeLines="50" w:after="50"/>
        <w:rPr>
          <w:rFonts w:hint="eastAsia" w:ascii="宋体" w:hAnsi="宋体"/>
          <w:bCs/>
          <w:color w:val="auto"/>
          <w:sz w:val="22"/>
          <w:szCs w:val="18"/>
          <w:highlight w:val="none"/>
        </w:rPr>
      </w:pPr>
    </w:p>
    <w:p w14:paraId="578A6B65">
      <w:pPr>
        <w:snapToGrid w:val="0"/>
        <w:spacing w:before="156" w:beforeLines="50" w:after="50"/>
        <w:rPr>
          <w:rFonts w:hint="eastAsia" w:ascii="宋体" w:hAnsi="宋体"/>
          <w:bCs/>
          <w:color w:val="auto"/>
          <w:sz w:val="22"/>
          <w:szCs w:val="18"/>
          <w:highlight w:val="none"/>
        </w:rPr>
      </w:pPr>
    </w:p>
    <w:p w14:paraId="149AD0E6">
      <w:pPr>
        <w:snapToGrid w:val="0"/>
        <w:spacing w:before="156" w:beforeLines="50" w:after="50"/>
        <w:rPr>
          <w:rFonts w:hint="eastAsia" w:ascii="宋体" w:hAnsi="宋体"/>
          <w:bCs/>
          <w:color w:val="auto"/>
          <w:sz w:val="22"/>
          <w:szCs w:val="18"/>
          <w:highlight w:val="none"/>
        </w:rPr>
      </w:pPr>
    </w:p>
    <w:p w14:paraId="0C5A8994">
      <w:pPr>
        <w:snapToGrid w:val="0"/>
        <w:spacing w:before="156" w:beforeLines="50" w:after="50"/>
        <w:rPr>
          <w:rFonts w:hint="eastAsia" w:ascii="宋体" w:hAnsi="宋体"/>
          <w:bCs/>
          <w:color w:val="auto"/>
          <w:sz w:val="22"/>
          <w:szCs w:val="18"/>
          <w:highlight w:val="none"/>
        </w:rPr>
      </w:pPr>
    </w:p>
    <w:p w14:paraId="5DB34BDC">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auto"/>
          <w:sz w:val="28"/>
          <w:szCs w:val="28"/>
          <w:highlight w:val="none"/>
        </w:rPr>
      </w:pPr>
    </w:p>
    <w:p w14:paraId="109E08B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auto"/>
          <w:sz w:val="28"/>
          <w:szCs w:val="28"/>
          <w:highlight w:val="none"/>
        </w:rPr>
      </w:pPr>
    </w:p>
    <w:p w14:paraId="53A8BC5D">
      <w:pPr>
        <w:pStyle w:val="7"/>
        <w:snapToGrid w:val="0"/>
        <w:spacing w:before="50" w:after="50"/>
        <w:ind w:firstLine="630" w:firstLineChars="225"/>
        <w:rPr>
          <w:rFonts w:hint="eastAsia" w:ascii="宋体" w:hAnsi="宋体" w:cs="仿宋_GB2312"/>
          <w:bCs/>
          <w:color w:val="auto"/>
          <w:sz w:val="28"/>
          <w:szCs w:val="28"/>
          <w:highlight w:val="none"/>
        </w:rPr>
      </w:pPr>
    </w:p>
    <w:p w14:paraId="398BE2AC">
      <w:pPr>
        <w:pStyle w:val="7"/>
        <w:snapToGrid w:val="0"/>
        <w:spacing w:before="50" w:after="50"/>
        <w:ind w:firstLine="630" w:firstLineChars="225"/>
        <w:rPr>
          <w:rFonts w:hint="eastAsia" w:ascii="宋体" w:hAnsi="宋体" w:cs="仿宋_GB2312"/>
          <w:bCs/>
          <w:color w:val="auto"/>
          <w:sz w:val="28"/>
          <w:szCs w:val="28"/>
          <w:highlight w:val="none"/>
        </w:rPr>
      </w:pPr>
    </w:p>
    <w:p w14:paraId="10E386B5">
      <w:pPr>
        <w:pStyle w:val="7"/>
        <w:snapToGrid w:val="0"/>
        <w:spacing w:before="50" w:after="50"/>
        <w:ind w:firstLine="1120" w:firstLineChars="400"/>
        <w:rPr>
          <w:rFonts w:hint="eastAsia" w:ascii="宋体" w:hAnsi="宋体" w:cs="仿宋_GB2312"/>
          <w:bCs/>
          <w:color w:val="auto"/>
          <w:sz w:val="28"/>
          <w:szCs w:val="28"/>
          <w:highlight w:val="none"/>
        </w:rPr>
      </w:pPr>
    </w:p>
    <w:p w14:paraId="16C93F8F">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auto"/>
          <w:sz w:val="28"/>
          <w:szCs w:val="28"/>
          <w:highlight w:val="none"/>
        </w:rPr>
      </w:pPr>
      <w:r>
        <w:rPr>
          <w:rFonts w:ascii="宋体" w:hAnsi="宋体"/>
          <w:color w:val="auto"/>
          <w:sz w:val="22"/>
          <w:szCs w:val="22"/>
          <w:highlight w:val="none"/>
        </w:rPr>
        <w:br w:type="page"/>
      </w:r>
      <w:r>
        <w:rPr>
          <w:rFonts w:hint="eastAsia" w:ascii="宋体" w:hAnsi="宋体"/>
          <w:b/>
          <w:bCs/>
          <w:color w:val="auto"/>
          <w:sz w:val="28"/>
          <w:szCs w:val="28"/>
          <w:highlight w:val="none"/>
        </w:rPr>
        <w:t>2.资格证明文件目录</w:t>
      </w:r>
    </w:p>
    <w:p w14:paraId="51F26B2F">
      <w:pPr>
        <w:pStyle w:val="32"/>
        <w:numPr>
          <w:ilvl w:val="0"/>
          <w:numId w:val="0"/>
        </w:numPr>
        <w:rPr>
          <w:rFonts w:hint="default"/>
          <w:color w:val="auto"/>
          <w:lang w:val="en-US" w:eastAsia="zh-CN"/>
        </w:rPr>
      </w:pPr>
      <w:r>
        <w:rPr>
          <w:rFonts w:hint="eastAsia"/>
          <w:color w:val="auto"/>
          <w:lang w:val="en-US" w:eastAsia="zh-CN"/>
        </w:rPr>
        <w:t>根据《供应商须知前附表》第12.1.1要求编制</w:t>
      </w:r>
    </w:p>
    <w:p w14:paraId="630B9983">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6AFEE8A0">
      <w:pPr>
        <w:spacing w:line="300" w:lineRule="auto"/>
        <w:rPr>
          <w:rFonts w:hint="eastAsia" w:ascii="宋体" w:hAnsi="宋体"/>
          <w:color w:val="auto"/>
          <w:sz w:val="20"/>
          <w:szCs w:val="20"/>
          <w:highlight w:val="none"/>
        </w:rPr>
      </w:pPr>
    </w:p>
    <w:p w14:paraId="6E47C6EA">
      <w:pPr>
        <w:spacing w:line="300" w:lineRule="auto"/>
        <w:rPr>
          <w:rFonts w:hint="eastAsia" w:ascii="宋体" w:hAnsi="宋体"/>
          <w:color w:val="auto"/>
          <w:sz w:val="20"/>
          <w:szCs w:val="20"/>
          <w:highlight w:val="none"/>
        </w:rPr>
      </w:pPr>
    </w:p>
    <w:p w14:paraId="246311DC">
      <w:pPr>
        <w:spacing w:line="300" w:lineRule="auto"/>
        <w:rPr>
          <w:rFonts w:hint="eastAsia" w:ascii="宋体" w:hAnsi="宋体"/>
          <w:color w:val="auto"/>
          <w:sz w:val="20"/>
          <w:szCs w:val="20"/>
          <w:highlight w:val="none"/>
        </w:rPr>
      </w:pPr>
    </w:p>
    <w:p w14:paraId="6CA58525">
      <w:pPr>
        <w:spacing w:line="300" w:lineRule="auto"/>
        <w:rPr>
          <w:rFonts w:hint="eastAsia" w:ascii="宋体" w:hAnsi="宋体"/>
          <w:color w:val="auto"/>
          <w:sz w:val="20"/>
          <w:szCs w:val="20"/>
          <w:highlight w:val="none"/>
        </w:rPr>
      </w:pPr>
    </w:p>
    <w:p w14:paraId="0D925EF6">
      <w:pPr>
        <w:spacing w:line="300" w:lineRule="auto"/>
        <w:rPr>
          <w:rFonts w:hint="eastAsia" w:ascii="宋体" w:hAnsi="宋体"/>
          <w:color w:val="auto"/>
          <w:sz w:val="20"/>
          <w:szCs w:val="20"/>
          <w:highlight w:val="none"/>
        </w:rPr>
      </w:pPr>
    </w:p>
    <w:p w14:paraId="051FBDF8">
      <w:pPr>
        <w:spacing w:line="300" w:lineRule="auto"/>
        <w:rPr>
          <w:rFonts w:hint="eastAsia" w:ascii="宋体" w:hAnsi="宋体"/>
          <w:color w:val="auto"/>
          <w:sz w:val="20"/>
          <w:szCs w:val="20"/>
          <w:highlight w:val="none"/>
        </w:rPr>
      </w:pPr>
    </w:p>
    <w:p w14:paraId="3F2CCA7C">
      <w:pPr>
        <w:spacing w:line="300" w:lineRule="auto"/>
        <w:rPr>
          <w:rFonts w:hint="eastAsia" w:ascii="宋体" w:hAnsi="宋体"/>
          <w:color w:val="auto"/>
          <w:sz w:val="20"/>
          <w:szCs w:val="20"/>
          <w:highlight w:val="none"/>
        </w:rPr>
      </w:pPr>
    </w:p>
    <w:p w14:paraId="31559CD1">
      <w:pPr>
        <w:spacing w:line="300" w:lineRule="auto"/>
        <w:rPr>
          <w:rFonts w:hint="eastAsia" w:ascii="宋体" w:hAnsi="宋体"/>
          <w:color w:val="auto"/>
          <w:sz w:val="20"/>
          <w:szCs w:val="20"/>
          <w:highlight w:val="none"/>
        </w:rPr>
      </w:pPr>
    </w:p>
    <w:p w14:paraId="0F8DAFC4">
      <w:pPr>
        <w:spacing w:line="300" w:lineRule="auto"/>
        <w:rPr>
          <w:rFonts w:hint="eastAsia" w:ascii="宋体" w:hAnsi="宋体"/>
          <w:color w:val="auto"/>
          <w:sz w:val="20"/>
          <w:szCs w:val="20"/>
          <w:highlight w:val="none"/>
        </w:rPr>
      </w:pPr>
    </w:p>
    <w:p w14:paraId="3B29F491">
      <w:pPr>
        <w:spacing w:line="300" w:lineRule="auto"/>
        <w:rPr>
          <w:rFonts w:hint="eastAsia" w:ascii="宋体" w:hAnsi="宋体"/>
          <w:color w:val="auto"/>
          <w:sz w:val="20"/>
          <w:szCs w:val="20"/>
          <w:highlight w:val="none"/>
        </w:rPr>
      </w:pPr>
    </w:p>
    <w:p w14:paraId="2F8DC939">
      <w:pPr>
        <w:spacing w:line="300" w:lineRule="auto"/>
        <w:rPr>
          <w:rFonts w:hint="eastAsia" w:ascii="宋体" w:hAnsi="宋体"/>
          <w:color w:val="auto"/>
          <w:sz w:val="20"/>
          <w:szCs w:val="20"/>
          <w:highlight w:val="none"/>
        </w:rPr>
      </w:pPr>
    </w:p>
    <w:p w14:paraId="54EAB9ED">
      <w:pPr>
        <w:spacing w:line="300" w:lineRule="auto"/>
        <w:rPr>
          <w:rFonts w:hint="eastAsia" w:ascii="宋体" w:hAnsi="宋体"/>
          <w:color w:val="auto"/>
          <w:sz w:val="20"/>
          <w:szCs w:val="20"/>
          <w:highlight w:val="none"/>
        </w:rPr>
      </w:pPr>
    </w:p>
    <w:p w14:paraId="46AE13E3">
      <w:pPr>
        <w:spacing w:line="300" w:lineRule="auto"/>
        <w:rPr>
          <w:rFonts w:hint="eastAsia" w:ascii="宋体" w:hAnsi="宋体"/>
          <w:color w:val="auto"/>
          <w:sz w:val="20"/>
          <w:szCs w:val="20"/>
          <w:highlight w:val="none"/>
        </w:rPr>
      </w:pPr>
    </w:p>
    <w:p w14:paraId="429274F2">
      <w:pPr>
        <w:spacing w:line="300" w:lineRule="auto"/>
        <w:rPr>
          <w:rFonts w:hint="eastAsia" w:ascii="宋体" w:hAnsi="宋体"/>
          <w:color w:val="auto"/>
          <w:sz w:val="20"/>
          <w:szCs w:val="20"/>
          <w:highlight w:val="none"/>
        </w:rPr>
      </w:pPr>
    </w:p>
    <w:p w14:paraId="763BEA47">
      <w:pPr>
        <w:spacing w:line="300" w:lineRule="auto"/>
        <w:rPr>
          <w:rFonts w:hint="eastAsia" w:ascii="宋体" w:hAnsi="宋体"/>
          <w:color w:val="auto"/>
          <w:sz w:val="20"/>
          <w:szCs w:val="20"/>
          <w:highlight w:val="none"/>
        </w:rPr>
      </w:pPr>
    </w:p>
    <w:p w14:paraId="7715DD98">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2B601D71">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538A35EB">
      <w:pPr>
        <w:pStyle w:val="40"/>
        <w:spacing w:line="400" w:lineRule="atLeast"/>
        <w:jc w:val="center"/>
        <w:outlineLvl w:val="1"/>
        <w:rPr>
          <w:rStyle w:val="41"/>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基本情况表</w:t>
      </w:r>
      <w:r>
        <w:rPr>
          <w:rFonts w:hint="eastAsia" w:ascii="宋体" w:hAnsi="宋体" w:eastAsia="宋体" w:cs="宋体"/>
          <w:b/>
          <w:bCs/>
          <w:color w:val="auto"/>
          <w:sz w:val="28"/>
          <w:szCs w:val="28"/>
          <w:lang w:eastAsia="zh-CN"/>
        </w:rPr>
        <w:t>（格式）</w:t>
      </w:r>
    </w:p>
    <w:tbl>
      <w:tblPr>
        <w:tblStyle w:val="2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961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57C5D1D9">
            <w:pPr>
              <w:jc w:val="center"/>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名称</w:t>
            </w:r>
          </w:p>
        </w:tc>
        <w:tc>
          <w:tcPr>
            <w:tcW w:w="7341" w:type="dxa"/>
            <w:gridSpan w:val="8"/>
            <w:noWrap w:val="0"/>
            <w:vAlign w:val="center"/>
          </w:tcPr>
          <w:p w14:paraId="19BE9A24">
            <w:pPr>
              <w:jc w:val="center"/>
              <w:rPr>
                <w:rFonts w:hint="eastAsia" w:ascii="宋体" w:hAnsi="宋体" w:eastAsia="宋体" w:cs="宋体"/>
                <w:color w:val="auto"/>
              </w:rPr>
            </w:pPr>
          </w:p>
        </w:tc>
      </w:tr>
      <w:tr w14:paraId="133B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EFFF277">
            <w:pPr>
              <w:jc w:val="center"/>
              <w:rPr>
                <w:rFonts w:hint="eastAsia" w:ascii="宋体" w:hAnsi="宋体" w:eastAsia="宋体" w:cs="宋体"/>
                <w:color w:val="auto"/>
              </w:rPr>
            </w:pPr>
            <w:r>
              <w:rPr>
                <w:rFonts w:hint="eastAsia" w:ascii="宋体" w:hAnsi="宋体" w:eastAsia="宋体" w:cs="宋体"/>
                <w:color w:val="auto"/>
              </w:rPr>
              <w:t>注册地址</w:t>
            </w:r>
          </w:p>
        </w:tc>
        <w:tc>
          <w:tcPr>
            <w:tcW w:w="3389" w:type="dxa"/>
            <w:gridSpan w:val="4"/>
            <w:noWrap w:val="0"/>
            <w:vAlign w:val="center"/>
          </w:tcPr>
          <w:p w14:paraId="5B72F411">
            <w:pPr>
              <w:jc w:val="center"/>
              <w:rPr>
                <w:rFonts w:hint="eastAsia" w:ascii="宋体" w:hAnsi="宋体" w:eastAsia="宋体" w:cs="宋体"/>
                <w:color w:val="auto"/>
              </w:rPr>
            </w:pPr>
          </w:p>
        </w:tc>
        <w:tc>
          <w:tcPr>
            <w:tcW w:w="1246" w:type="dxa"/>
            <w:noWrap w:val="0"/>
            <w:vAlign w:val="center"/>
          </w:tcPr>
          <w:p w14:paraId="5959BF08">
            <w:pPr>
              <w:jc w:val="center"/>
              <w:rPr>
                <w:rFonts w:hint="eastAsia" w:ascii="宋体" w:hAnsi="宋体" w:eastAsia="宋体" w:cs="宋体"/>
                <w:color w:val="auto"/>
              </w:rPr>
            </w:pPr>
            <w:r>
              <w:rPr>
                <w:rFonts w:hint="eastAsia" w:ascii="宋体" w:hAnsi="宋体" w:eastAsia="宋体" w:cs="宋体"/>
                <w:color w:val="auto"/>
              </w:rPr>
              <w:t>邮政编码</w:t>
            </w:r>
          </w:p>
        </w:tc>
        <w:tc>
          <w:tcPr>
            <w:tcW w:w="2706" w:type="dxa"/>
            <w:gridSpan w:val="3"/>
            <w:noWrap w:val="0"/>
            <w:vAlign w:val="center"/>
          </w:tcPr>
          <w:p w14:paraId="1255F4D6">
            <w:pPr>
              <w:jc w:val="center"/>
              <w:rPr>
                <w:rFonts w:hint="eastAsia" w:ascii="宋体" w:hAnsi="宋体" w:eastAsia="宋体" w:cs="宋体"/>
                <w:color w:val="auto"/>
              </w:rPr>
            </w:pPr>
          </w:p>
        </w:tc>
      </w:tr>
      <w:tr w14:paraId="58E0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14:paraId="42B7E65F">
            <w:pPr>
              <w:jc w:val="center"/>
              <w:rPr>
                <w:rFonts w:hint="eastAsia" w:ascii="宋体" w:hAnsi="宋体" w:eastAsia="宋体" w:cs="宋体"/>
                <w:color w:val="auto"/>
              </w:rPr>
            </w:pPr>
            <w:r>
              <w:rPr>
                <w:rFonts w:hint="eastAsia" w:ascii="宋体" w:hAnsi="宋体" w:eastAsia="宋体" w:cs="宋体"/>
                <w:color w:val="auto"/>
              </w:rPr>
              <w:t>联系方式</w:t>
            </w:r>
          </w:p>
        </w:tc>
        <w:tc>
          <w:tcPr>
            <w:tcW w:w="897" w:type="dxa"/>
            <w:noWrap w:val="0"/>
            <w:vAlign w:val="center"/>
          </w:tcPr>
          <w:p w14:paraId="157A3006">
            <w:pPr>
              <w:jc w:val="center"/>
              <w:rPr>
                <w:rFonts w:hint="eastAsia" w:ascii="宋体" w:hAnsi="宋体" w:eastAsia="宋体" w:cs="宋体"/>
                <w:color w:val="auto"/>
              </w:rPr>
            </w:pPr>
            <w:r>
              <w:rPr>
                <w:rFonts w:hint="eastAsia" w:ascii="宋体" w:hAnsi="宋体" w:eastAsia="宋体" w:cs="宋体"/>
                <w:color w:val="auto"/>
              </w:rPr>
              <w:t>联系人</w:t>
            </w:r>
          </w:p>
        </w:tc>
        <w:tc>
          <w:tcPr>
            <w:tcW w:w="2492" w:type="dxa"/>
            <w:gridSpan w:val="3"/>
            <w:noWrap w:val="0"/>
            <w:vAlign w:val="center"/>
          </w:tcPr>
          <w:p w14:paraId="3BC0B4E1">
            <w:pPr>
              <w:jc w:val="center"/>
              <w:rPr>
                <w:rFonts w:hint="eastAsia" w:ascii="宋体" w:hAnsi="宋体" w:eastAsia="宋体" w:cs="宋体"/>
                <w:color w:val="auto"/>
              </w:rPr>
            </w:pPr>
          </w:p>
        </w:tc>
        <w:tc>
          <w:tcPr>
            <w:tcW w:w="1246" w:type="dxa"/>
            <w:noWrap w:val="0"/>
            <w:vAlign w:val="center"/>
          </w:tcPr>
          <w:p w14:paraId="11BFC89B">
            <w:pPr>
              <w:jc w:val="center"/>
              <w:rPr>
                <w:rFonts w:hint="eastAsia" w:ascii="宋体" w:hAnsi="宋体" w:eastAsia="宋体" w:cs="宋体"/>
                <w:color w:val="auto"/>
              </w:rPr>
            </w:pPr>
            <w:r>
              <w:rPr>
                <w:rFonts w:hint="eastAsia" w:ascii="宋体" w:hAnsi="宋体" w:eastAsia="宋体" w:cs="宋体"/>
                <w:color w:val="auto"/>
              </w:rPr>
              <w:t>电  话</w:t>
            </w:r>
          </w:p>
        </w:tc>
        <w:tc>
          <w:tcPr>
            <w:tcW w:w="2706" w:type="dxa"/>
            <w:gridSpan w:val="3"/>
            <w:noWrap w:val="0"/>
            <w:vAlign w:val="center"/>
          </w:tcPr>
          <w:p w14:paraId="3741075B">
            <w:pPr>
              <w:jc w:val="center"/>
              <w:rPr>
                <w:rFonts w:hint="eastAsia" w:ascii="宋体" w:hAnsi="宋体" w:eastAsia="宋体" w:cs="宋体"/>
                <w:color w:val="auto"/>
              </w:rPr>
            </w:pPr>
          </w:p>
        </w:tc>
      </w:tr>
      <w:tr w14:paraId="273D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14:paraId="177BDBB8">
            <w:pPr>
              <w:jc w:val="center"/>
              <w:rPr>
                <w:rFonts w:hint="eastAsia" w:ascii="宋体" w:hAnsi="宋体" w:eastAsia="宋体" w:cs="宋体"/>
                <w:color w:val="auto"/>
              </w:rPr>
            </w:pPr>
          </w:p>
        </w:tc>
        <w:tc>
          <w:tcPr>
            <w:tcW w:w="897" w:type="dxa"/>
            <w:noWrap w:val="0"/>
            <w:vAlign w:val="center"/>
          </w:tcPr>
          <w:p w14:paraId="461C2B68">
            <w:pPr>
              <w:jc w:val="center"/>
              <w:rPr>
                <w:rFonts w:hint="eastAsia" w:ascii="宋体" w:hAnsi="宋体" w:eastAsia="宋体" w:cs="宋体"/>
                <w:color w:val="auto"/>
              </w:rPr>
            </w:pPr>
            <w:r>
              <w:rPr>
                <w:rFonts w:hint="eastAsia" w:ascii="宋体" w:hAnsi="宋体" w:eastAsia="宋体" w:cs="宋体"/>
                <w:color w:val="auto"/>
              </w:rPr>
              <w:t>传  真</w:t>
            </w:r>
          </w:p>
        </w:tc>
        <w:tc>
          <w:tcPr>
            <w:tcW w:w="2492" w:type="dxa"/>
            <w:gridSpan w:val="3"/>
            <w:noWrap w:val="0"/>
            <w:vAlign w:val="center"/>
          </w:tcPr>
          <w:p w14:paraId="37D324A0">
            <w:pPr>
              <w:jc w:val="center"/>
              <w:rPr>
                <w:rFonts w:hint="eastAsia" w:ascii="宋体" w:hAnsi="宋体" w:eastAsia="宋体" w:cs="宋体"/>
                <w:color w:val="auto"/>
              </w:rPr>
            </w:pPr>
          </w:p>
        </w:tc>
        <w:tc>
          <w:tcPr>
            <w:tcW w:w="1246" w:type="dxa"/>
            <w:noWrap w:val="0"/>
            <w:vAlign w:val="center"/>
          </w:tcPr>
          <w:p w14:paraId="477FB42A">
            <w:pPr>
              <w:jc w:val="center"/>
              <w:rPr>
                <w:rFonts w:hint="eastAsia" w:ascii="宋体" w:hAnsi="宋体" w:eastAsia="宋体" w:cs="宋体"/>
                <w:color w:val="auto"/>
              </w:rPr>
            </w:pPr>
            <w:r>
              <w:rPr>
                <w:rFonts w:hint="eastAsia" w:ascii="宋体" w:hAnsi="宋体" w:eastAsia="宋体" w:cs="宋体"/>
                <w:color w:val="auto"/>
              </w:rPr>
              <w:t>网  址</w:t>
            </w:r>
          </w:p>
        </w:tc>
        <w:tc>
          <w:tcPr>
            <w:tcW w:w="2706" w:type="dxa"/>
            <w:gridSpan w:val="3"/>
            <w:noWrap w:val="0"/>
            <w:vAlign w:val="center"/>
          </w:tcPr>
          <w:p w14:paraId="0F1A16EE">
            <w:pPr>
              <w:jc w:val="center"/>
              <w:rPr>
                <w:rFonts w:hint="eastAsia" w:ascii="宋体" w:hAnsi="宋体" w:eastAsia="宋体" w:cs="宋体"/>
                <w:color w:val="auto"/>
              </w:rPr>
            </w:pPr>
          </w:p>
        </w:tc>
      </w:tr>
      <w:tr w14:paraId="0491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11500FB7">
            <w:pPr>
              <w:jc w:val="center"/>
              <w:rPr>
                <w:rFonts w:hint="eastAsia" w:ascii="宋体" w:hAnsi="宋体" w:eastAsia="宋体" w:cs="宋体"/>
                <w:color w:val="auto"/>
              </w:rPr>
            </w:pPr>
            <w:r>
              <w:rPr>
                <w:rFonts w:hint="eastAsia" w:ascii="宋体" w:hAnsi="宋体" w:eastAsia="宋体" w:cs="宋体"/>
                <w:color w:val="auto"/>
              </w:rPr>
              <w:t>统一社会信用代码</w:t>
            </w:r>
          </w:p>
        </w:tc>
        <w:tc>
          <w:tcPr>
            <w:tcW w:w="7341" w:type="dxa"/>
            <w:gridSpan w:val="8"/>
            <w:noWrap w:val="0"/>
            <w:vAlign w:val="center"/>
          </w:tcPr>
          <w:p w14:paraId="63BC0602">
            <w:pPr>
              <w:jc w:val="center"/>
              <w:rPr>
                <w:rFonts w:hint="eastAsia" w:ascii="宋体" w:hAnsi="宋体" w:eastAsia="宋体" w:cs="宋体"/>
                <w:color w:val="auto"/>
              </w:rPr>
            </w:pPr>
          </w:p>
        </w:tc>
      </w:tr>
      <w:tr w14:paraId="20C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CE23EC">
            <w:pPr>
              <w:jc w:val="center"/>
              <w:rPr>
                <w:rFonts w:hint="eastAsia" w:ascii="宋体" w:hAnsi="宋体" w:eastAsia="宋体" w:cs="宋体"/>
                <w:color w:val="auto"/>
              </w:rPr>
            </w:pPr>
            <w:r>
              <w:rPr>
                <w:rFonts w:hint="eastAsia" w:ascii="宋体" w:hAnsi="宋体" w:eastAsia="宋体" w:cs="宋体"/>
                <w:color w:val="auto"/>
              </w:rPr>
              <w:t>法定代表人</w:t>
            </w:r>
          </w:p>
        </w:tc>
        <w:tc>
          <w:tcPr>
            <w:tcW w:w="897" w:type="dxa"/>
            <w:noWrap w:val="0"/>
            <w:vAlign w:val="center"/>
          </w:tcPr>
          <w:p w14:paraId="56B88B31">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7B184B50">
            <w:pPr>
              <w:jc w:val="center"/>
              <w:rPr>
                <w:rFonts w:hint="eastAsia" w:ascii="宋体" w:hAnsi="宋体" w:eastAsia="宋体" w:cs="宋体"/>
                <w:color w:val="auto"/>
              </w:rPr>
            </w:pPr>
          </w:p>
        </w:tc>
        <w:tc>
          <w:tcPr>
            <w:tcW w:w="1160" w:type="dxa"/>
            <w:noWrap w:val="0"/>
            <w:vAlign w:val="center"/>
          </w:tcPr>
          <w:p w14:paraId="7CF06E97">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6978FAA4">
            <w:pPr>
              <w:jc w:val="center"/>
              <w:rPr>
                <w:rFonts w:hint="eastAsia" w:ascii="宋体" w:hAnsi="宋体" w:eastAsia="宋体" w:cs="宋体"/>
                <w:color w:val="auto"/>
              </w:rPr>
            </w:pPr>
          </w:p>
        </w:tc>
        <w:tc>
          <w:tcPr>
            <w:tcW w:w="720" w:type="dxa"/>
            <w:noWrap w:val="0"/>
            <w:vAlign w:val="center"/>
          </w:tcPr>
          <w:p w14:paraId="56BB3862">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6F7CCCFD">
            <w:pPr>
              <w:jc w:val="center"/>
              <w:rPr>
                <w:rFonts w:hint="eastAsia" w:ascii="宋体" w:hAnsi="宋体" w:eastAsia="宋体" w:cs="宋体"/>
                <w:color w:val="auto"/>
              </w:rPr>
            </w:pPr>
          </w:p>
        </w:tc>
      </w:tr>
      <w:tr w14:paraId="519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FE7DD2A">
            <w:pPr>
              <w:jc w:val="center"/>
              <w:rPr>
                <w:rFonts w:hint="eastAsia" w:ascii="宋体" w:hAnsi="宋体" w:eastAsia="宋体" w:cs="宋体"/>
                <w:color w:val="auto"/>
                <w:lang w:eastAsia="zh-CN"/>
              </w:rPr>
            </w:pPr>
            <w:r>
              <w:rPr>
                <w:rFonts w:hint="eastAsia" w:ascii="宋体" w:hAnsi="宋体" w:cs="宋体"/>
                <w:color w:val="auto"/>
                <w:lang w:eastAsia="zh-CN"/>
              </w:rPr>
              <w:t>技术负责人</w:t>
            </w:r>
          </w:p>
        </w:tc>
        <w:tc>
          <w:tcPr>
            <w:tcW w:w="897" w:type="dxa"/>
            <w:noWrap w:val="0"/>
            <w:vAlign w:val="center"/>
          </w:tcPr>
          <w:p w14:paraId="489FCC94">
            <w:pPr>
              <w:jc w:val="center"/>
              <w:rPr>
                <w:rFonts w:hint="eastAsia" w:ascii="宋体" w:hAnsi="宋体" w:eastAsia="宋体" w:cs="宋体"/>
                <w:color w:val="auto"/>
              </w:rPr>
            </w:pPr>
            <w:r>
              <w:rPr>
                <w:rFonts w:hint="eastAsia" w:ascii="宋体" w:hAnsi="宋体" w:eastAsia="宋体" w:cs="宋体"/>
                <w:color w:val="auto"/>
              </w:rPr>
              <w:t>姓名</w:t>
            </w:r>
          </w:p>
        </w:tc>
        <w:tc>
          <w:tcPr>
            <w:tcW w:w="1021" w:type="dxa"/>
            <w:noWrap w:val="0"/>
            <w:vAlign w:val="center"/>
          </w:tcPr>
          <w:p w14:paraId="2B017F16">
            <w:pPr>
              <w:jc w:val="center"/>
              <w:rPr>
                <w:rFonts w:hint="eastAsia" w:ascii="宋体" w:hAnsi="宋体" w:eastAsia="宋体" w:cs="宋体"/>
                <w:color w:val="auto"/>
              </w:rPr>
            </w:pPr>
          </w:p>
        </w:tc>
        <w:tc>
          <w:tcPr>
            <w:tcW w:w="1160" w:type="dxa"/>
            <w:noWrap w:val="0"/>
            <w:vAlign w:val="center"/>
          </w:tcPr>
          <w:p w14:paraId="2DB8AD7F">
            <w:pPr>
              <w:jc w:val="center"/>
              <w:rPr>
                <w:rFonts w:hint="eastAsia" w:ascii="宋体" w:hAnsi="宋体" w:eastAsia="宋体" w:cs="宋体"/>
                <w:color w:val="auto"/>
              </w:rPr>
            </w:pPr>
            <w:r>
              <w:rPr>
                <w:rFonts w:hint="eastAsia" w:ascii="宋体" w:hAnsi="宋体" w:eastAsia="宋体" w:cs="宋体"/>
                <w:color w:val="auto"/>
              </w:rPr>
              <w:t>技术职称</w:t>
            </w:r>
          </w:p>
        </w:tc>
        <w:tc>
          <w:tcPr>
            <w:tcW w:w="1620" w:type="dxa"/>
            <w:gridSpan w:val="3"/>
            <w:noWrap w:val="0"/>
            <w:vAlign w:val="center"/>
          </w:tcPr>
          <w:p w14:paraId="521ECB74">
            <w:pPr>
              <w:jc w:val="center"/>
              <w:rPr>
                <w:rFonts w:hint="eastAsia" w:ascii="宋体" w:hAnsi="宋体" w:eastAsia="宋体" w:cs="宋体"/>
                <w:color w:val="auto"/>
              </w:rPr>
            </w:pPr>
          </w:p>
        </w:tc>
        <w:tc>
          <w:tcPr>
            <w:tcW w:w="720" w:type="dxa"/>
            <w:noWrap w:val="0"/>
            <w:vAlign w:val="center"/>
          </w:tcPr>
          <w:p w14:paraId="7E110C13">
            <w:pPr>
              <w:jc w:val="center"/>
              <w:rPr>
                <w:rFonts w:hint="eastAsia" w:ascii="宋体" w:hAnsi="宋体" w:eastAsia="宋体" w:cs="宋体"/>
                <w:color w:val="auto"/>
              </w:rPr>
            </w:pPr>
            <w:r>
              <w:rPr>
                <w:rFonts w:hint="eastAsia" w:ascii="宋体" w:hAnsi="宋体" w:eastAsia="宋体" w:cs="宋体"/>
                <w:color w:val="auto"/>
              </w:rPr>
              <w:t>电话</w:t>
            </w:r>
          </w:p>
        </w:tc>
        <w:tc>
          <w:tcPr>
            <w:tcW w:w="1923" w:type="dxa"/>
            <w:noWrap w:val="0"/>
            <w:vAlign w:val="center"/>
          </w:tcPr>
          <w:p w14:paraId="1BD1AAB3">
            <w:pPr>
              <w:jc w:val="center"/>
              <w:rPr>
                <w:rFonts w:hint="eastAsia" w:ascii="宋体" w:hAnsi="宋体" w:eastAsia="宋体" w:cs="宋体"/>
                <w:color w:val="auto"/>
              </w:rPr>
            </w:pPr>
          </w:p>
        </w:tc>
      </w:tr>
      <w:tr w14:paraId="2236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67950DAA">
            <w:pPr>
              <w:jc w:val="center"/>
              <w:rPr>
                <w:rFonts w:hint="eastAsia" w:ascii="宋体" w:hAnsi="宋体" w:eastAsia="宋体" w:cs="宋体"/>
                <w:color w:val="auto"/>
              </w:rPr>
            </w:pPr>
            <w:r>
              <w:rPr>
                <w:rFonts w:hint="eastAsia" w:ascii="宋体" w:hAnsi="宋体" w:eastAsia="宋体" w:cs="宋体"/>
                <w:color w:val="auto"/>
              </w:rPr>
              <w:t>成立时间</w:t>
            </w:r>
          </w:p>
        </w:tc>
        <w:tc>
          <w:tcPr>
            <w:tcW w:w="1918" w:type="dxa"/>
            <w:gridSpan w:val="2"/>
            <w:noWrap w:val="0"/>
            <w:vAlign w:val="center"/>
          </w:tcPr>
          <w:p w14:paraId="0E48F54F">
            <w:pPr>
              <w:jc w:val="center"/>
              <w:rPr>
                <w:rFonts w:hint="eastAsia" w:ascii="宋体" w:hAnsi="宋体" w:eastAsia="宋体" w:cs="宋体"/>
                <w:color w:val="auto"/>
              </w:rPr>
            </w:pPr>
          </w:p>
        </w:tc>
        <w:tc>
          <w:tcPr>
            <w:tcW w:w="5423" w:type="dxa"/>
            <w:gridSpan w:val="6"/>
            <w:noWrap w:val="0"/>
            <w:vAlign w:val="center"/>
          </w:tcPr>
          <w:p w14:paraId="01BA0AE5">
            <w:pPr>
              <w:jc w:val="center"/>
              <w:rPr>
                <w:rFonts w:hint="eastAsia" w:ascii="宋体" w:hAnsi="宋体" w:eastAsia="宋体" w:cs="宋体"/>
                <w:color w:val="auto"/>
              </w:rPr>
            </w:pPr>
            <w:r>
              <w:rPr>
                <w:rFonts w:hint="eastAsia" w:ascii="宋体" w:hAnsi="宋体" w:eastAsia="宋体" w:cs="宋体"/>
                <w:color w:val="auto"/>
              </w:rPr>
              <w:t>员工总人数：</w:t>
            </w:r>
          </w:p>
        </w:tc>
      </w:tr>
      <w:tr w14:paraId="074E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E6BF3CC">
            <w:pPr>
              <w:jc w:val="center"/>
              <w:rPr>
                <w:rFonts w:hint="eastAsia" w:ascii="宋体" w:hAnsi="宋体" w:eastAsia="宋体" w:cs="宋体"/>
                <w:color w:val="auto"/>
              </w:rPr>
            </w:pPr>
            <w:r>
              <w:rPr>
                <w:rFonts w:hint="eastAsia" w:ascii="宋体" w:hAnsi="宋体" w:eastAsia="宋体" w:cs="宋体"/>
                <w:color w:val="auto"/>
              </w:rPr>
              <w:t>资质等级</w:t>
            </w:r>
          </w:p>
        </w:tc>
        <w:tc>
          <w:tcPr>
            <w:tcW w:w="1918" w:type="dxa"/>
            <w:gridSpan w:val="2"/>
            <w:noWrap w:val="0"/>
            <w:vAlign w:val="center"/>
          </w:tcPr>
          <w:p w14:paraId="15974EB6">
            <w:pPr>
              <w:jc w:val="center"/>
              <w:rPr>
                <w:rFonts w:hint="eastAsia" w:ascii="宋体" w:hAnsi="宋体" w:eastAsia="宋体" w:cs="宋体"/>
                <w:color w:val="auto"/>
              </w:rPr>
            </w:pPr>
          </w:p>
        </w:tc>
        <w:tc>
          <w:tcPr>
            <w:tcW w:w="1160" w:type="dxa"/>
            <w:vMerge w:val="restart"/>
            <w:noWrap w:val="0"/>
            <w:vAlign w:val="center"/>
          </w:tcPr>
          <w:p w14:paraId="359FD747">
            <w:pPr>
              <w:jc w:val="center"/>
              <w:rPr>
                <w:rFonts w:hint="eastAsia" w:ascii="宋体" w:hAnsi="宋体" w:eastAsia="宋体" w:cs="宋体"/>
                <w:color w:val="auto"/>
              </w:rPr>
            </w:pPr>
            <w:r>
              <w:rPr>
                <w:rFonts w:hint="eastAsia" w:ascii="宋体" w:hAnsi="宋体" w:eastAsia="宋体" w:cs="宋体"/>
                <w:color w:val="auto"/>
              </w:rPr>
              <w:t>其中</w:t>
            </w:r>
          </w:p>
        </w:tc>
        <w:tc>
          <w:tcPr>
            <w:tcW w:w="1620" w:type="dxa"/>
            <w:gridSpan w:val="3"/>
            <w:noWrap w:val="0"/>
            <w:vAlign w:val="center"/>
          </w:tcPr>
          <w:p w14:paraId="540F99D0">
            <w:pPr>
              <w:jc w:val="center"/>
              <w:rPr>
                <w:rFonts w:hint="eastAsia" w:ascii="宋体" w:hAnsi="宋体" w:eastAsia="宋体" w:cs="宋体"/>
                <w:color w:val="auto"/>
              </w:rPr>
            </w:pPr>
            <w:r>
              <w:rPr>
                <w:rFonts w:hint="eastAsia" w:ascii="宋体" w:hAnsi="宋体" w:eastAsia="宋体" w:cs="宋体"/>
                <w:color w:val="auto"/>
              </w:rPr>
              <w:t>项目经理</w:t>
            </w:r>
          </w:p>
        </w:tc>
        <w:tc>
          <w:tcPr>
            <w:tcW w:w="2643" w:type="dxa"/>
            <w:gridSpan w:val="2"/>
            <w:noWrap w:val="0"/>
            <w:vAlign w:val="center"/>
          </w:tcPr>
          <w:p w14:paraId="2D960334">
            <w:pPr>
              <w:jc w:val="center"/>
              <w:rPr>
                <w:rFonts w:hint="eastAsia" w:ascii="宋体" w:hAnsi="宋体" w:eastAsia="宋体" w:cs="宋体"/>
                <w:color w:val="auto"/>
              </w:rPr>
            </w:pPr>
          </w:p>
        </w:tc>
      </w:tr>
      <w:tr w14:paraId="608D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3EF5EB9">
            <w:pPr>
              <w:jc w:val="center"/>
              <w:rPr>
                <w:rFonts w:hint="eastAsia" w:ascii="宋体" w:hAnsi="宋体" w:eastAsia="宋体" w:cs="宋体"/>
                <w:color w:val="auto"/>
              </w:rPr>
            </w:pPr>
            <w:r>
              <w:rPr>
                <w:rFonts w:hint="eastAsia" w:ascii="宋体" w:hAnsi="宋体" w:eastAsia="宋体" w:cs="宋体"/>
                <w:color w:val="auto"/>
              </w:rPr>
              <w:t>安全生产许可证号</w:t>
            </w:r>
          </w:p>
        </w:tc>
        <w:tc>
          <w:tcPr>
            <w:tcW w:w="1918" w:type="dxa"/>
            <w:gridSpan w:val="2"/>
            <w:noWrap w:val="0"/>
            <w:vAlign w:val="center"/>
          </w:tcPr>
          <w:p w14:paraId="5CF7BF7F">
            <w:pPr>
              <w:jc w:val="center"/>
              <w:rPr>
                <w:rFonts w:hint="eastAsia" w:ascii="宋体" w:hAnsi="宋体" w:eastAsia="宋体" w:cs="宋体"/>
                <w:color w:val="auto"/>
              </w:rPr>
            </w:pPr>
          </w:p>
        </w:tc>
        <w:tc>
          <w:tcPr>
            <w:tcW w:w="1160" w:type="dxa"/>
            <w:vMerge w:val="continue"/>
            <w:noWrap w:val="0"/>
            <w:vAlign w:val="center"/>
          </w:tcPr>
          <w:p w14:paraId="387D7335">
            <w:pPr>
              <w:jc w:val="center"/>
              <w:rPr>
                <w:rFonts w:hint="eastAsia" w:ascii="宋体" w:hAnsi="宋体" w:eastAsia="宋体" w:cs="宋体"/>
                <w:color w:val="auto"/>
              </w:rPr>
            </w:pPr>
          </w:p>
        </w:tc>
        <w:tc>
          <w:tcPr>
            <w:tcW w:w="1620" w:type="dxa"/>
            <w:gridSpan w:val="3"/>
            <w:noWrap w:val="0"/>
            <w:vAlign w:val="center"/>
          </w:tcPr>
          <w:p w14:paraId="64048786">
            <w:pPr>
              <w:jc w:val="center"/>
              <w:rPr>
                <w:rFonts w:hint="eastAsia" w:ascii="宋体" w:hAnsi="宋体" w:eastAsia="宋体" w:cs="宋体"/>
                <w:color w:val="auto"/>
              </w:rPr>
            </w:pPr>
            <w:r>
              <w:rPr>
                <w:rFonts w:hint="eastAsia" w:ascii="宋体" w:hAnsi="宋体" w:eastAsia="宋体" w:cs="宋体"/>
                <w:color w:val="auto"/>
              </w:rPr>
              <w:t>高级职称人员</w:t>
            </w:r>
          </w:p>
        </w:tc>
        <w:tc>
          <w:tcPr>
            <w:tcW w:w="2643" w:type="dxa"/>
            <w:gridSpan w:val="2"/>
            <w:noWrap w:val="0"/>
            <w:vAlign w:val="center"/>
          </w:tcPr>
          <w:p w14:paraId="5C3C4A14">
            <w:pPr>
              <w:jc w:val="center"/>
              <w:rPr>
                <w:rFonts w:hint="eastAsia" w:ascii="宋体" w:hAnsi="宋体" w:eastAsia="宋体" w:cs="宋体"/>
                <w:color w:val="auto"/>
              </w:rPr>
            </w:pPr>
          </w:p>
        </w:tc>
      </w:tr>
      <w:tr w14:paraId="2118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FDDE3C6">
            <w:pPr>
              <w:jc w:val="center"/>
              <w:rPr>
                <w:rFonts w:hint="eastAsia" w:ascii="宋体" w:hAnsi="宋体" w:eastAsia="宋体" w:cs="宋体"/>
                <w:color w:val="auto"/>
              </w:rPr>
            </w:pPr>
            <w:r>
              <w:rPr>
                <w:rFonts w:hint="eastAsia" w:ascii="宋体" w:hAnsi="宋体" w:eastAsia="宋体" w:cs="宋体"/>
                <w:color w:val="auto"/>
              </w:rPr>
              <w:t>注册资金</w:t>
            </w:r>
          </w:p>
        </w:tc>
        <w:tc>
          <w:tcPr>
            <w:tcW w:w="1918" w:type="dxa"/>
            <w:gridSpan w:val="2"/>
            <w:noWrap w:val="0"/>
            <w:vAlign w:val="center"/>
          </w:tcPr>
          <w:p w14:paraId="4692B9EC">
            <w:pPr>
              <w:jc w:val="center"/>
              <w:rPr>
                <w:rFonts w:hint="eastAsia" w:ascii="宋体" w:hAnsi="宋体" w:eastAsia="宋体" w:cs="宋体"/>
                <w:color w:val="auto"/>
              </w:rPr>
            </w:pPr>
          </w:p>
        </w:tc>
        <w:tc>
          <w:tcPr>
            <w:tcW w:w="1160" w:type="dxa"/>
            <w:vMerge w:val="continue"/>
            <w:noWrap w:val="0"/>
            <w:vAlign w:val="center"/>
          </w:tcPr>
          <w:p w14:paraId="509CDBE3">
            <w:pPr>
              <w:jc w:val="center"/>
              <w:rPr>
                <w:rFonts w:hint="eastAsia" w:ascii="宋体" w:hAnsi="宋体" w:eastAsia="宋体" w:cs="宋体"/>
                <w:color w:val="auto"/>
              </w:rPr>
            </w:pPr>
          </w:p>
        </w:tc>
        <w:tc>
          <w:tcPr>
            <w:tcW w:w="1620" w:type="dxa"/>
            <w:gridSpan w:val="3"/>
            <w:noWrap w:val="0"/>
            <w:vAlign w:val="center"/>
          </w:tcPr>
          <w:p w14:paraId="655BCAD0">
            <w:pPr>
              <w:jc w:val="center"/>
              <w:rPr>
                <w:rFonts w:hint="eastAsia" w:ascii="宋体" w:hAnsi="宋体" w:eastAsia="宋体" w:cs="宋体"/>
                <w:color w:val="auto"/>
              </w:rPr>
            </w:pPr>
            <w:r>
              <w:rPr>
                <w:rFonts w:hint="eastAsia" w:ascii="宋体" w:hAnsi="宋体" w:eastAsia="宋体" w:cs="宋体"/>
                <w:color w:val="auto"/>
              </w:rPr>
              <w:t>中级职称人员</w:t>
            </w:r>
          </w:p>
        </w:tc>
        <w:tc>
          <w:tcPr>
            <w:tcW w:w="2643" w:type="dxa"/>
            <w:gridSpan w:val="2"/>
            <w:noWrap w:val="0"/>
            <w:vAlign w:val="center"/>
          </w:tcPr>
          <w:p w14:paraId="480F1F23">
            <w:pPr>
              <w:jc w:val="center"/>
              <w:rPr>
                <w:rFonts w:hint="eastAsia" w:ascii="宋体" w:hAnsi="宋体" w:eastAsia="宋体" w:cs="宋体"/>
                <w:color w:val="auto"/>
              </w:rPr>
            </w:pPr>
          </w:p>
        </w:tc>
      </w:tr>
      <w:tr w14:paraId="6366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4964C95A">
            <w:pPr>
              <w:jc w:val="center"/>
              <w:rPr>
                <w:rFonts w:hint="eastAsia" w:ascii="宋体" w:hAnsi="宋体" w:eastAsia="宋体" w:cs="宋体"/>
                <w:color w:val="auto"/>
              </w:rPr>
            </w:pPr>
            <w:r>
              <w:rPr>
                <w:rFonts w:hint="eastAsia" w:ascii="宋体" w:hAnsi="宋体" w:eastAsia="宋体" w:cs="宋体"/>
                <w:color w:val="auto"/>
              </w:rPr>
              <w:t>开户银行</w:t>
            </w:r>
          </w:p>
        </w:tc>
        <w:tc>
          <w:tcPr>
            <w:tcW w:w="1918" w:type="dxa"/>
            <w:gridSpan w:val="2"/>
            <w:noWrap w:val="0"/>
            <w:vAlign w:val="center"/>
          </w:tcPr>
          <w:p w14:paraId="237924C3">
            <w:pPr>
              <w:jc w:val="center"/>
              <w:rPr>
                <w:rFonts w:hint="eastAsia" w:ascii="宋体" w:hAnsi="宋体" w:eastAsia="宋体" w:cs="宋体"/>
                <w:color w:val="auto"/>
              </w:rPr>
            </w:pPr>
          </w:p>
        </w:tc>
        <w:tc>
          <w:tcPr>
            <w:tcW w:w="1160" w:type="dxa"/>
            <w:vMerge w:val="continue"/>
            <w:noWrap w:val="0"/>
            <w:vAlign w:val="center"/>
          </w:tcPr>
          <w:p w14:paraId="2F16A347">
            <w:pPr>
              <w:jc w:val="center"/>
              <w:rPr>
                <w:rFonts w:hint="eastAsia" w:ascii="宋体" w:hAnsi="宋体" w:eastAsia="宋体" w:cs="宋体"/>
                <w:color w:val="auto"/>
              </w:rPr>
            </w:pPr>
          </w:p>
        </w:tc>
        <w:tc>
          <w:tcPr>
            <w:tcW w:w="1620" w:type="dxa"/>
            <w:gridSpan w:val="3"/>
            <w:noWrap w:val="0"/>
            <w:vAlign w:val="center"/>
          </w:tcPr>
          <w:p w14:paraId="47AFD7DA">
            <w:pPr>
              <w:jc w:val="center"/>
              <w:rPr>
                <w:rFonts w:hint="eastAsia" w:ascii="宋体" w:hAnsi="宋体" w:eastAsia="宋体" w:cs="宋体"/>
                <w:color w:val="auto"/>
              </w:rPr>
            </w:pPr>
            <w:r>
              <w:rPr>
                <w:rFonts w:hint="eastAsia" w:ascii="宋体" w:hAnsi="宋体" w:eastAsia="宋体" w:cs="宋体"/>
                <w:color w:val="auto"/>
              </w:rPr>
              <w:t>初级职称人员</w:t>
            </w:r>
          </w:p>
        </w:tc>
        <w:tc>
          <w:tcPr>
            <w:tcW w:w="2643" w:type="dxa"/>
            <w:gridSpan w:val="2"/>
            <w:noWrap w:val="0"/>
            <w:vAlign w:val="center"/>
          </w:tcPr>
          <w:p w14:paraId="5ED5B246">
            <w:pPr>
              <w:jc w:val="center"/>
              <w:rPr>
                <w:rFonts w:hint="eastAsia" w:ascii="宋体" w:hAnsi="宋体" w:eastAsia="宋体" w:cs="宋体"/>
                <w:color w:val="auto"/>
              </w:rPr>
            </w:pPr>
          </w:p>
        </w:tc>
      </w:tr>
      <w:tr w14:paraId="76C5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345BD83F">
            <w:pPr>
              <w:jc w:val="center"/>
              <w:rPr>
                <w:rFonts w:hint="eastAsia" w:ascii="宋体" w:hAnsi="宋体" w:eastAsia="宋体" w:cs="宋体"/>
                <w:color w:val="auto"/>
              </w:rPr>
            </w:pPr>
            <w:r>
              <w:rPr>
                <w:rFonts w:hint="eastAsia" w:ascii="宋体" w:hAnsi="宋体" w:eastAsia="宋体" w:cs="宋体"/>
                <w:color w:val="auto"/>
              </w:rPr>
              <w:t>账号</w:t>
            </w:r>
          </w:p>
        </w:tc>
        <w:tc>
          <w:tcPr>
            <w:tcW w:w="1918" w:type="dxa"/>
            <w:gridSpan w:val="2"/>
            <w:noWrap w:val="0"/>
            <w:vAlign w:val="center"/>
          </w:tcPr>
          <w:p w14:paraId="51DD2545">
            <w:pPr>
              <w:jc w:val="center"/>
              <w:rPr>
                <w:rFonts w:hint="eastAsia" w:ascii="宋体" w:hAnsi="宋体" w:eastAsia="宋体" w:cs="宋体"/>
                <w:color w:val="auto"/>
              </w:rPr>
            </w:pPr>
          </w:p>
        </w:tc>
        <w:tc>
          <w:tcPr>
            <w:tcW w:w="1160" w:type="dxa"/>
            <w:vMerge w:val="continue"/>
            <w:noWrap w:val="0"/>
            <w:vAlign w:val="center"/>
          </w:tcPr>
          <w:p w14:paraId="716741B9">
            <w:pPr>
              <w:jc w:val="center"/>
              <w:rPr>
                <w:rFonts w:hint="eastAsia" w:ascii="宋体" w:hAnsi="宋体" w:eastAsia="宋体" w:cs="宋体"/>
                <w:color w:val="auto"/>
              </w:rPr>
            </w:pPr>
          </w:p>
        </w:tc>
        <w:tc>
          <w:tcPr>
            <w:tcW w:w="1620" w:type="dxa"/>
            <w:gridSpan w:val="3"/>
            <w:noWrap w:val="0"/>
            <w:vAlign w:val="center"/>
          </w:tcPr>
          <w:p w14:paraId="3929C29D">
            <w:pPr>
              <w:jc w:val="center"/>
              <w:rPr>
                <w:rFonts w:hint="eastAsia" w:ascii="宋体" w:hAnsi="宋体" w:eastAsia="宋体" w:cs="宋体"/>
                <w:color w:val="auto"/>
              </w:rPr>
            </w:pPr>
            <w:r>
              <w:rPr>
                <w:rFonts w:hint="eastAsia" w:ascii="宋体" w:hAnsi="宋体" w:eastAsia="宋体" w:cs="宋体"/>
                <w:color w:val="auto"/>
              </w:rPr>
              <w:t>技  工</w:t>
            </w:r>
          </w:p>
        </w:tc>
        <w:tc>
          <w:tcPr>
            <w:tcW w:w="2643" w:type="dxa"/>
            <w:gridSpan w:val="2"/>
            <w:noWrap w:val="0"/>
            <w:vAlign w:val="center"/>
          </w:tcPr>
          <w:p w14:paraId="45B829C2">
            <w:pPr>
              <w:jc w:val="center"/>
              <w:rPr>
                <w:rFonts w:hint="eastAsia" w:ascii="宋体" w:hAnsi="宋体" w:eastAsia="宋体" w:cs="宋体"/>
                <w:color w:val="auto"/>
              </w:rPr>
            </w:pPr>
          </w:p>
        </w:tc>
      </w:tr>
      <w:tr w14:paraId="67B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0"/>
            <w:vAlign w:val="center"/>
          </w:tcPr>
          <w:p w14:paraId="6F97867B">
            <w:pPr>
              <w:jc w:val="center"/>
              <w:rPr>
                <w:rFonts w:hint="eastAsia" w:ascii="宋体" w:hAnsi="宋体" w:eastAsia="宋体" w:cs="宋体"/>
                <w:color w:val="auto"/>
              </w:rPr>
            </w:pPr>
            <w:r>
              <w:rPr>
                <w:rFonts w:hint="eastAsia" w:ascii="宋体" w:hAnsi="宋体" w:eastAsia="宋体" w:cs="宋体"/>
                <w:color w:val="auto"/>
              </w:rPr>
              <w:t>经营范围</w:t>
            </w:r>
          </w:p>
        </w:tc>
        <w:tc>
          <w:tcPr>
            <w:tcW w:w="7341" w:type="dxa"/>
            <w:gridSpan w:val="8"/>
            <w:noWrap w:val="0"/>
            <w:vAlign w:val="center"/>
          </w:tcPr>
          <w:p w14:paraId="6D90076B">
            <w:pPr>
              <w:jc w:val="center"/>
              <w:rPr>
                <w:rFonts w:hint="eastAsia" w:ascii="宋体" w:hAnsi="宋体" w:eastAsia="宋体" w:cs="宋体"/>
                <w:color w:val="auto"/>
              </w:rPr>
            </w:pPr>
          </w:p>
        </w:tc>
      </w:tr>
      <w:tr w14:paraId="1B7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14:paraId="708F33F6">
            <w:pPr>
              <w:jc w:val="center"/>
              <w:rPr>
                <w:rFonts w:hint="eastAsia" w:ascii="宋体" w:hAnsi="宋体" w:eastAsia="宋体" w:cs="宋体"/>
                <w:color w:val="auto"/>
              </w:rPr>
            </w:pPr>
            <w:r>
              <w:rPr>
                <w:rFonts w:hint="eastAsia" w:ascii="宋体" w:hAnsi="宋体" w:eastAsia="宋体" w:cs="宋体"/>
                <w:color w:val="auto"/>
              </w:rPr>
              <w:t>备注</w:t>
            </w:r>
          </w:p>
        </w:tc>
        <w:tc>
          <w:tcPr>
            <w:tcW w:w="7341" w:type="dxa"/>
            <w:gridSpan w:val="8"/>
            <w:noWrap w:val="0"/>
            <w:vAlign w:val="center"/>
          </w:tcPr>
          <w:p w14:paraId="16CCD909">
            <w:pPr>
              <w:jc w:val="center"/>
              <w:rPr>
                <w:rFonts w:hint="eastAsia" w:ascii="宋体" w:hAnsi="宋体" w:eastAsia="宋体" w:cs="宋体"/>
                <w:color w:val="auto"/>
              </w:rPr>
            </w:pPr>
          </w:p>
        </w:tc>
      </w:tr>
    </w:tbl>
    <w:p w14:paraId="46A763C8">
      <w:pPr>
        <w:pStyle w:val="40"/>
        <w:spacing w:line="400" w:lineRule="atLeast"/>
        <w:jc w:val="center"/>
        <w:outlineLvl w:val="9"/>
        <w:rPr>
          <w:rStyle w:val="41"/>
          <w:rFonts w:hint="eastAsia" w:ascii="宋体" w:hAnsi="宋体" w:eastAsia="宋体" w:cs="宋体"/>
          <w:b/>
          <w:bCs/>
          <w:color w:val="auto"/>
          <w:sz w:val="28"/>
          <w:szCs w:val="28"/>
        </w:rPr>
      </w:pPr>
    </w:p>
    <w:p w14:paraId="4CB936D2">
      <w:pPr>
        <w:spacing w:line="440" w:lineRule="exact"/>
        <w:rPr>
          <w:rFonts w:hint="eastAsia" w:ascii="宋体" w:hAnsi="宋体" w:eastAsia="宋体" w:cs="宋体"/>
          <w:b/>
          <w:color w:val="auto"/>
          <w:sz w:val="32"/>
          <w:szCs w:val="32"/>
          <w:highlight w:val="none"/>
        </w:rPr>
      </w:pPr>
      <w:r>
        <w:rPr>
          <w:rFonts w:hint="eastAsia" w:ascii="宋体" w:hAnsi="宋体" w:eastAsia="宋体" w:cs="宋体"/>
          <w:color w:val="auto"/>
        </w:rPr>
        <w:t>【备注：附有效的</w:t>
      </w:r>
      <w:bookmarkStart w:id="114" w:name="OLE_LINK14"/>
      <w:r>
        <w:rPr>
          <w:rFonts w:hint="eastAsia" w:ascii="宋体" w:hAnsi="宋体" w:eastAsia="宋体" w:cs="宋体"/>
          <w:color w:val="auto"/>
        </w:rPr>
        <w:t>企业营业执照</w:t>
      </w:r>
      <w:r>
        <w:rPr>
          <w:rFonts w:hint="eastAsia" w:ascii="宋体" w:hAnsi="宋体" w:eastAsia="宋体" w:cs="宋体"/>
          <w:color w:val="auto"/>
          <w:lang w:eastAsia="zh-CN"/>
        </w:rPr>
        <w:t>副本</w:t>
      </w:r>
      <w:r>
        <w:rPr>
          <w:rFonts w:hint="eastAsia" w:ascii="宋体" w:hAnsi="宋体" w:eastAsia="宋体" w:cs="宋体"/>
          <w:color w:val="auto"/>
        </w:rPr>
        <w:t>、企业资质证书副本和安全生产许可证副本</w:t>
      </w:r>
      <w:bookmarkEnd w:id="114"/>
      <w:bookmarkStart w:id="115" w:name="OLE_LINK15"/>
      <w:r>
        <w:rPr>
          <w:rFonts w:hint="eastAsia" w:ascii="宋体" w:hAnsi="宋体" w:cs="宋体"/>
          <w:color w:val="auto"/>
          <w:lang w:val="en-US" w:eastAsia="zh-CN"/>
        </w:rPr>
        <w:t>复印</w:t>
      </w:r>
      <w:r>
        <w:rPr>
          <w:rFonts w:hint="eastAsia" w:ascii="宋体" w:hAnsi="宋体" w:eastAsia="宋体" w:cs="宋体"/>
          <w:color w:val="auto"/>
        </w:rPr>
        <w:t>件</w:t>
      </w:r>
      <w:bookmarkEnd w:id="115"/>
      <w:r>
        <w:rPr>
          <w:rFonts w:hint="eastAsia" w:ascii="宋体" w:hAnsi="宋体" w:eastAsia="宋体" w:cs="宋体"/>
          <w:color w:val="auto"/>
        </w:rPr>
        <w:t>。以上</w:t>
      </w:r>
      <w:r>
        <w:rPr>
          <w:rFonts w:hint="eastAsia" w:ascii="宋体" w:hAnsi="宋体" w:cs="宋体"/>
          <w:color w:val="auto"/>
          <w:lang w:val="en-US" w:eastAsia="zh-CN"/>
        </w:rPr>
        <w:t>复印</w:t>
      </w:r>
      <w:r>
        <w:rPr>
          <w:rFonts w:hint="eastAsia" w:ascii="宋体" w:hAnsi="宋体" w:eastAsia="宋体" w:cs="宋体"/>
          <w:color w:val="auto"/>
        </w:rPr>
        <w:t>件均须加盖</w:t>
      </w:r>
      <w:r>
        <w:rPr>
          <w:rFonts w:hint="eastAsia" w:ascii="宋体" w:hAnsi="宋体" w:eastAsia="宋体" w:cs="宋体"/>
          <w:color w:val="auto"/>
          <w:lang w:eastAsia="zh-CN"/>
        </w:rPr>
        <w:t>磋商供应商</w:t>
      </w:r>
      <w:r>
        <w:rPr>
          <w:rFonts w:hint="eastAsia" w:ascii="宋体" w:hAnsi="宋体" w:eastAsia="宋体" w:cs="宋体"/>
          <w:color w:val="auto"/>
        </w:rPr>
        <w:t>单位</w:t>
      </w:r>
      <w:r>
        <w:rPr>
          <w:rFonts w:hint="eastAsia" w:ascii="宋体" w:hAnsi="宋体" w:cs="宋体"/>
          <w:color w:val="auto"/>
          <w:lang w:val="en-US" w:eastAsia="zh-CN"/>
        </w:rPr>
        <w:t>电子</w:t>
      </w:r>
      <w:r>
        <w:rPr>
          <w:rFonts w:hint="eastAsia" w:ascii="宋体" w:hAnsi="宋体" w:eastAsia="宋体" w:cs="宋体"/>
          <w:color w:val="auto"/>
        </w:rPr>
        <w:t>公章】</w:t>
      </w:r>
    </w:p>
    <w:p w14:paraId="019964B0">
      <w:pPr>
        <w:spacing w:line="360" w:lineRule="auto"/>
        <w:ind w:firstLine="4830" w:firstLineChars="23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5F66C222">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val="en-US"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cs="宋体"/>
          <w:color w:val="auto"/>
          <w:sz w:val="21"/>
          <w:szCs w:val="21"/>
          <w:u w:val="none"/>
          <w:lang w:val="en-US" w:eastAsia="zh-CN"/>
        </w:rPr>
        <w:t>日</w:t>
      </w:r>
    </w:p>
    <w:p w14:paraId="273D6752">
      <w:pPr>
        <w:pStyle w:val="31"/>
        <w:rPr>
          <w:rFonts w:hint="eastAsia"/>
          <w:color w:val="auto"/>
        </w:rPr>
      </w:pPr>
    </w:p>
    <w:p w14:paraId="033E1A54">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目经理简历表</w:t>
      </w:r>
    </w:p>
    <w:p w14:paraId="4E0F9E46">
      <w:pPr>
        <w:pStyle w:val="42"/>
        <w:rPr>
          <w:rFonts w:hint="eastAsia" w:ascii="宋体" w:hAnsi="宋体" w:eastAsia="宋体" w:cs="宋体"/>
          <w:color w:val="auto"/>
          <w:u w:val="single"/>
        </w:rPr>
      </w:pPr>
    </w:p>
    <w:p w14:paraId="794E53F9">
      <w:pPr>
        <w:pStyle w:val="42"/>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1CA3A159">
      <w:pPr>
        <w:pStyle w:val="42"/>
        <w:rPr>
          <w:rFonts w:hint="eastAsia" w:ascii="宋体" w:hAnsi="宋体" w:eastAsia="宋体" w:cs="宋体"/>
          <w:color w:val="auto"/>
          <w:u w:val="single"/>
        </w:rPr>
      </w:pP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52AB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9732DEB">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6BCCB3F7">
            <w:pPr>
              <w:jc w:val="center"/>
              <w:rPr>
                <w:rFonts w:hint="eastAsia" w:ascii="宋体" w:hAnsi="宋体" w:eastAsia="宋体" w:cs="宋体"/>
                <w:color w:val="auto"/>
              </w:rPr>
            </w:pPr>
          </w:p>
        </w:tc>
        <w:tc>
          <w:tcPr>
            <w:tcW w:w="1893" w:type="dxa"/>
            <w:gridSpan w:val="2"/>
            <w:noWrap w:val="0"/>
            <w:vAlign w:val="center"/>
          </w:tcPr>
          <w:p w14:paraId="21F3EBD1">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67337071">
            <w:pPr>
              <w:jc w:val="center"/>
              <w:rPr>
                <w:rFonts w:hint="eastAsia" w:ascii="宋体" w:hAnsi="宋体" w:eastAsia="宋体" w:cs="宋体"/>
                <w:color w:val="auto"/>
              </w:rPr>
            </w:pPr>
          </w:p>
        </w:tc>
        <w:tc>
          <w:tcPr>
            <w:tcW w:w="1108" w:type="dxa"/>
            <w:gridSpan w:val="2"/>
            <w:noWrap w:val="0"/>
            <w:vAlign w:val="center"/>
          </w:tcPr>
          <w:p w14:paraId="1187F5A3">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ED2D3EE">
            <w:pPr>
              <w:jc w:val="center"/>
              <w:rPr>
                <w:rFonts w:hint="eastAsia" w:ascii="宋体" w:hAnsi="宋体" w:eastAsia="宋体" w:cs="宋体"/>
                <w:color w:val="auto"/>
              </w:rPr>
            </w:pPr>
          </w:p>
        </w:tc>
      </w:tr>
      <w:tr w14:paraId="1E9E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2C125830">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36723019">
            <w:pPr>
              <w:jc w:val="center"/>
              <w:rPr>
                <w:rFonts w:hint="eastAsia" w:ascii="宋体" w:hAnsi="宋体" w:eastAsia="宋体" w:cs="宋体"/>
                <w:color w:val="auto"/>
              </w:rPr>
            </w:pPr>
          </w:p>
        </w:tc>
        <w:tc>
          <w:tcPr>
            <w:tcW w:w="1893" w:type="dxa"/>
            <w:gridSpan w:val="2"/>
            <w:noWrap w:val="0"/>
            <w:vAlign w:val="center"/>
          </w:tcPr>
          <w:p w14:paraId="28DA99CA">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72955A1B">
            <w:pPr>
              <w:jc w:val="center"/>
              <w:rPr>
                <w:rFonts w:hint="eastAsia" w:ascii="宋体" w:hAnsi="宋体" w:eastAsia="宋体" w:cs="宋体"/>
                <w:color w:val="auto"/>
              </w:rPr>
            </w:pPr>
          </w:p>
        </w:tc>
        <w:tc>
          <w:tcPr>
            <w:tcW w:w="1108" w:type="dxa"/>
            <w:gridSpan w:val="2"/>
            <w:noWrap w:val="0"/>
            <w:vAlign w:val="center"/>
          </w:tcPr>
          <w:p w14:paraId="126F08C1">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7D813CCA">
            <w:pPr>
              <w:jc w:val="center"/>
              <w:rPr>
                <w:rFonts w:hint="eastAsia" w:ascii="宋体" w:hAnsi="宋体" w:eastAsia="宋体" w:cs="宋体"/>
                <w:color w:val="auto"/>
              </w:rPr>
            </w:pPr>
          </w:p>
        </w:tc>
      </w:tr>
      <w:tr w14:paraId="16CF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3FFEE548">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2D16ED07">
            <w:pPr>
              <w:jc w:val="center"/>
              <w:rPr>
                <w:rFonts w:hint="eastAsia" w:ascii="宋体" w:hAnsi="宋体" w:eastAsia="宋体" w:cs="宋体"/>
                <w:color w:val="auto"/>
              </w:rPr>
            </w:pPr>
          </w:p>
        </w:tc>
        <w:tc>
          <w:tcPr>
            <w:tcW w:w="2693" w:type="dxa"/>
            <w:gridSpan w:val="4"/>
            <w:noWrap w:val="0"/>
            <w:vAlign w:val="center"/>
          </w:tcPr>
          <w:p w14:paraId="381BF611">
            <w:pPr>
              <w:jc w:val="center"/>
              <w:rPr>
                <w:rFonts w:hint="eastAsia" w:ascii="宋体" w:hAnsi="宋体" w:eastAsia="宋体" w:cs="宋体"/>
                <w:color w:val="auto"/>
              </w:rPr>
            </w:pPr>
            <w:r>
              <w:rPr>
                <w:rFonts w:hint="eastAsia" w:ascii="宋体" w:hAnsi="宋体" w:eastAsia="宋体" w:cs="宋体"/>
                <w:color w:val="auto"/>
              </w:rPr>
              <w:t>担任项目经理年限</w:t>
            </w:r>
          </w:p>
        </w:tc>
        <w:tc>
          <w:tcPr>
            <w:tcW w:w="1276" w:type="dxa"/>
            <w:noWrap w:val="0"/>
            <w:vAlign w:val="center"/>
          </w:tcPr>
          <w:p w14:paraId="21D4822D">
            <w:pPr>
              <w:jc w:val="center"/>
              <w:rPr>
                <w:rFonts w:hint="eastAsia" w:ascii="宋体" w:hAnsi="宋体" w:eastAsia="宋体" w:cs="宋体"/>
                <w:color w:val="auto"/>
              </w:rPr>
            </w:pPr>
          </w:p>
        </w:tc>
      </w:tr>
      <w:tr w14:paraId="639C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0E5C4763">
            <w:pPr>
              <w:jc w:val="center"/>
              <w:rPr>
                <w:rFonts w:hint="eastAsia" w:ascii="宋体" w:hAnsi="宋体" w:eastAsia="宋体" w:cs="宋体"/>
                <w:color w:val="auto"/>
              </w:rPr>
            </w:pPr>
            <w:r>
              <w:rPr>
                <w:rFonts w:hint="eastAsia" w:ascii="宋体" w:hAnsi="宋体" w:eastAsia="宋体" w:cs="宋体"/>
                <w:color w:val="auto"/>
              </w:rPr>
              <w:t>项目经理注册证书编号</w:t>
            </w:r>
          </w:p>
        </w:tc>
        <w:tc>
          <w:tcPr>
            <w:tcW w:w="5862" w:type="dxa"/>
            <w:gridSpan w:val="7"/>
            <w:noWrap w:val="0"/>
            <w:vAlign w:val="center"/>
          </w:tcPr>
          <w:p w14:paraId="21F49C9B">
            <w:pPr>
              <w:jc w:val="center"/>
              <w:rPr>
                <w:rFonts w:hint="eastAsia" w:ascii="宋体" w:hAnsi="宋体" w:eastAsia="宋体" w:cs="宋体"/>
                <w:color w:val="auto"/>
              </w:rPr>
            </w:pPr>
          </w:p>
        </w:tc>
      </w:tr>
      <w:tr w14:paraId="2E6E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4BF2E54D">
            <w:pPr>
              <w:jc w:val="center"/>
              <w:rPr>
                <w:rFonts w:hint="eastAsia" w:ascii="宋体" w:hAnsi="宋体" w:eastAsia="宋体" w:cs="宋体"/>
                <w:color w:val="auto"/>
              </w:rPr>
            </w:pPr>
            <w:r>
              <w:rPr>
                <w:rFonts w:hint="eastAsia" w:ascii="宋体" w:hAnsi="宋体" w:eastAsia="宋体" w:cs="宋体"/>
                <w:color w:val="auto"/>
              </w:rPr>
              <w:t>已完工程项目情况</w:t>
            </w:r>
          </w:p>
        </w:tc>
      </w:tr>
      <w:tr w14:paraId="7C6A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2BD6D5B">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06E25264">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33D131E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7EF8DA68">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434BB9EA">
            <w:pPr>
              <w:jc w:val="center"/>
              <w:rPr>
                <w:rFonts w:hint="eastAsia" w:ascii="宋体" w:hAnsi="宋体" w:eastAsia="宋体" w:cs="宋体"/>
                <w:color w:val="auto"/>
              </w:rPr>
            </w:pPr>
            <w:r>
              <w:rPr>
                <w:rFonts w:hint="eastAsia" w:ascii="宋体" w:hAnsi="宋体" w:eastAsia="宋体" w:cs="宋体"/>
                <w:color w:val="auto"/>
              </w:rPr>
              <w:t>已完工</w:t>
            </w:r>
          </w:p>
        </w:tc>
        <w:tc>
          <w:tcPr>
            <w:tcW w:w="1548" w:type="dxa"/>
            <w:gridSpan w:val="2"/>
            <w:noWrap w:val="0"/>
            <w:vAlign w:val="center"/>
          </w:tcPr>
          <w:p w14:paraId="69B59C5D">
            <w:pPr>
              <w:jc w:val="center"/>
              <w:rPr>
                <w:rFonts w:hint="eastAsia" w:ascii="宋体" w:hAnsi="宋体" w:eastAsia="宋体" w:cs="宋体"/>
                <w:color w:val="auto"/>
              </w:rPr>
            </w:pPr>
            <w:r>
              <w:rPr>
                <w:rFonts w:hint="eastAsia" w:ascii="宋体" w:hAnsi="宋体" w:eastAsia="宋体" w:cs="宋体"/>
                <w:color w:val="auto"/>
              </w:rPr>
              <w:t>工程质量</w:t>
            </w:r>
          </w:p>
        </w:tc>
      </w:tr>
      <w:tr w14:paraId="0A60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650049F">
            <w:pPr>
              <w:jc w:val="center"/>
              <w:rPr>
                <w:rFonts w:hint="eastAsia" w:ascii="宋体" w:hAnsi="宋体" w:eastAsia="宋体" w:cs="宋体"/>
                <w:color w:val="auto"/>
              </w:rPr>
            </w:pPr>
          </w:p>
        </w:tc>
        <w:tc>
          <w:tcPr>
            <w:tcW w:w="1548" w:type="dxa"/>
            <w:noWrap w:val="0"/>
            <w:vAlign w:val="center"/>
          </w:tcPr>
          <w:p w14:paraId="6F823AAA">
            <w:pPr>
              <w:jc w:val="center"/>
              <w:rPr>
                <w:rFonts w:hint="eastAsia" w:ascii="宋体" w:hAnsi="宋体" w:eastAsia="宋体" w:cs="宋体"/>
                <w:color w:val="auto"/>
              </w:rPr>
            </w:pPr>
          </w:p>
        </w:tc>
        <w:tc>
          <w:tcPr>
            <w:tcW w:w="1547" w:type="dxa"/>
            <w:gridSpan w:val="2"/>
            <w:noWrap w:val="0"/>
            <w:vAlign w:val="center"/>
          </w:tcPr>
          <w:p w14:paraId="68A21892">
            <w:pPr>
              <w:jc w:val="center"/>
              <w:rPr>
                <w:rFonts w:hint="eastAsia" w:ascii="宋体" w:hAnsi="宋体" w:eastAsia="宋体" w:cs="宋体"/>
                <w:color w:val="auto"/>
              </w:rPr>
            </w:pPr>
          </w:p>
        </w:tc>
        <w:tc>
          <w:tcPr>
            <w:tcW w:w="1548" w:type="dxa"/>
            <w:gridSpan w:val="2"/>
            <w:noWrap w:val="0"/>
            <w:vAlign w:val="center"/>
          </w:tcPr>
          <w:p w14:paraId="1A0F9981">
            <w:pPr>
              <w:jc w:val="center"/>
              <w:rPr>
                <w:rFonts w:hint="eastAsia" w:ascii="宋体" w:hAnsi="宋体" w:eastAsia="宋体" w:cs="宋体"/>
                <w:color w:val="auto"/>
              </w:rPr>
            </w:pPr>
          </w:p>
        </w:tc>
        <w:tc>
          <w:tcPr>
            <w:tcW w:w="1547" w:type="dxa"/>
            <w:gridSpan w:val="2"/>
            <w:noWrap w:val="0"/>
            <w:vAlign w:val="center"/>
          </w:tcPr>
          <w:p w14:paraId="4CD7EDB3">
            <w:pPr>
              <w:jc w:val="center"/>
              <w:rPr>
                <w:rFonts w:hint="eastAsia" w:ascii="宋体" w:hAnsi="宋体" w:eastAsia="宋体" w:cs="宋体"/>
                <w:color w:val="auto"/>
              </w:rPr>
            </w:pPr>
          </w:p>
        </w:tc>
        <w:tc>
          <w:tcPr>
            <w:tcW w:w="1548" w:type="dxa"/>
            <w:gridSpan w:val="2"/>
            <w:noWrap w:val="0"/>
            <w:vAlign w:val="center"/>
          </w:tcPr>
          <w:p w14:paraId="1D57EFC5">
            <w:pPr>
              <w:jc w:val="center"/>
              <w:rPr>
                <w:rFonts w:hint="eastAsia" w:ascii="宋体" w:hAnsi="宋体" w:eastAsia="宋体" w:cs="宋体"/>
                <w:color w:val="auto"/>
              </w:rPr>
            </w:pPr>
          </w:p>
        </w:tc>
      </w:tr>
      <w:tr w14:paraId="5E3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413992EC">
            <w:pPr>
              <w:jc w:val="center"/>
              <w:rPr>
                <w:rFonts w:hint="eastAsia" w:ascii="宋体" w:hAnsi="宋体" w:eastAsia="宋体" w:cs="宋体"/>
                <w:color w:val="auto"/>
              </w:rPr>
            </w:pPr>
          </w:p>
        </w:tc>
        <w:tc>
          <w:tcPr>
            <w:tcW w:w="1548" w:type="dxa"/>
            <w:noWrap w:val="0"/>
            <w:vAlign w:val="center"/>
          </w:tcPr>
          <w:p w14:paraId="6BB451C6">
            <w:pPr>
              <w:jc w:val="center"/>
              <w:rPr>
                <w:rFonts w:hint="eastAsia" w:ascii="宋体" w:hAnsi="宋体" w:eastAsia="宋体" w:cs="宋体"/>
                <w:color w:val="auto"/>
              </w:rPr>
            </w:pPr>
          </w:p>
        </w:tc>
        <w:tc>
          <w:tcPr>
            <w:tcW w:w="1547" w:type="dxa"/>
            <w:gridSpan w:val="2"/>
            <w:noWrap w:val="0"/>
            <w:vAlign w:val="center"/>
          </w:tcPr>
          <w:p w14:paraId="217DA92A">
            <w:pPr>
              <w:jc w:val="center"/>
              <w:rPr>
                <w:rFonts w:hint="eastAsia" w:ascii="宋体" w:hAnsi="宋体" w:eastAsia="宋体" w:cs="宋体"/>
                <w:color w:val="auto"/>
              </w:rPr>
            </w:pPr>
          </w:p>
        </w:tc>
        <w:tc>
          <w:tcPr>
            <w:tcW w:w="1548" w:type="dxa"/>
            <w:gridSpan w:val="2"/>
            <w:noWrap w:val="0"/>
            <w:vAlign w:val="center"/>
          </w:tcPr>
          <w:p w14:paraId="596F5F8F">
            <w:pPr>
              <w:jc w:val="center"/>
              <w:rPr>
                <w:rFonts w:hint="eastAsia" w:ascii="宋体" w:hAnsi="宋体" w:eastAsia="宋体" w:cs="宋体"/>
                <w:color w:val="auto"/>
              </w:rPr>
            </w:pPr>
          </w:p>
        </w:tc>
        <w:tc>
          <w:tcPr>
            <w:tcW w:w="1547" w:type="dxa"/>
            <w:gridSpan w:val="2"/>
            <w:noWrap w:val="0"/>
            <w:vAlign w:val="center"/>
          </w:tcPr>
          <w:p w14:paraId="3AD94341">
            <w:pPr>
              <w:jc w:val="center"/>
              <w:rPr>
                <w:rFonts w:hint="eastAsia" w:ascii="宋体" w:hAnsi="宋体" w:eastAsia="宋体" w:cs="宋体"/>
                <w:color w:val="auto"/>
              </w:rPr>
            </w:pPr>
          </w:p>
        </w:tc>
        <w:tc>
          <w:tcPr>
            <w:tcW w:w="1548" w:type="dxa"/>
            <w:gridSpan w:val="2"/>
            <w:noWrap w:val="0"/>
            <w:vAlign w:val="center"/>
          </w:tcPr>
          <w:p w14:paraId="49512BAB">
            <w:pPr>
              <w:jc w:val="center"/>
              <w:rPr>
                <w:rFonts w:hint="eastAsia" w:ascii="宋体" w:hAnsi="宋体" w:eastAsia="宋体" w:cs="宋体"/>
                <w:color w:val="auto"/>
              </w:rPr>
            </w:pPr>
          </w:p>
        </w:tc>
      </w:tr>
      <w:tr w14:paraId="15A7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2703D84B">
            <w:pPr>
              <w:jc w:val="center"/>
              <w:rPr>
                <w:rFonts w:hint="eastAsia" w:ascii="宋体" w:hAnsi="宋体" w:eastAsia="宋体" w:cs="宋体"/>
                <w:color w:val="auto"/>
              </w:rPr>
            </w:pPr>
          </w:p>
        </w:tc>
        <w:tc>
          <w:tcPr>
            <w:tcW w:w="1548" w:type="dxa"/>
            <w:noWrap w:val="0"/>
            <w:vAlign w:val="center"/>
          </w:tcPr>
          <w:p w14:paraId="221C1844">
            <w:pPr>
              <w:jc w:val="center"/>
              <w:rPr>
                <w:rFonts w:hint="eastAsia" w:ascii="宋体" w:hAnsi="宋体" w:eastAsia="宋体" w:cs="宋体"/>
                <w:color w:val="auto"/>
              </w:rPr>
            </w:pPr>
          </w:p>
        </w:tc>
        <w:tc>
          <w:tcPr>
            <w:tcW w:w="1547" w:type="dxa"/>
            <w:gridSpan w:val="2"/>
            <w:noWrap w:val="0"/>
            <w:vAlign w:val="center"/>
          </w:tcPr>
          <w:p w14:paraId="6D29B1B8">
            <w:pPr>
              <w:jc w:val="center"/>
              <w:rPr>
                <w:rFonts w:hint="eastAsia" w:ascii="宋体" w:hAnsi="宋体" w:eastAsia="宋体" w:cs="宋体"/>
                <w:color w:val="auto"/>
              </w:rPr>
            </w:pPr>
          </w:p>
        </w:tc>
        <w:tc>
          <w:tcPr>
            <w:tcW w:w="1548" w:type="dxa"/>
            <w:gridSpan w:val="2"/>
            <w:noWrap w:val="0"/>
            <w:vAlign w:val="center"/>
          </w:tcPr>
          <w:p w14:paraId="1600659E">
            <w:pPr>
              <w:jc w:val="center"/>
              <w:rPr>
                <w:rFonts w:hint="eastAsia" w:ascii="宋体" w:hAnsi="宋体" w:eastAsia="宋体" w:cs="宋体"/>
                <w:color w:val="auto"/>
              </w:rPr>
            </w:pPr>
          </w:p>
        </w:tc>
        <w:tc>
          <w:tcPr>
            <w:tcW w:w="1547" w:type="dxa"/>
            <w:gridSpan w:val="2"/>
            <w:noWrap w:val="0"/>
            <w:vAlign w:val="center"/>
          </w:tcPr>
          <w:p w14:paraId="428CA9F3">
            <w:pPr>
              <w:jc w:val="center"/>
              <w:rPr>
                <w:rFonts w:hint="eastAsia" w:ascii="宋体" w:hAnsi="宋体" w:eastAsia="宋体" w:cs="宋体"/>
                <w:color w:val="auto"/>
              </w:rPr>
            </w:pPr>
          </w:p>
        </w:tc>
        <w:tc>
          <w:tcPr>
            <w:tcW w:w="1548" w:type="dxa"/>
            <w:gridSpan w:val="2"/>
            <w:noWrap w:val="0"/>
            <w:vAlign w:val="center"/>
          </w:tcPr>
          <w:p w14:paraId="440FB926">
            <w:pPr>
              <w:jc w:val="center"/>
              <w:rPr>
                <w:rFonts w:hint="eastAsia" w:ascii="宋体" w:hAnsi="宋体" w:eastAsia="宋体" w:cs="宋体"/>
                <w:color w:val="auto"/>
              </w:rPr>
            </w:pPr>
          </w:p>
        </w:tc>
      </w:tr>
      <w:tr w14:paraId="6326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2435141D">
            <w:pPr>
              <w:jc w:val="center"/>
              <w:rPr>
                <w:rFonts w:hint="eastAsia" w:ascii="宋体" w:hAnsi="宋体" w:eastAsia="宋体" w:cs="宋体"/>
                <w:color w:val="auto"/>
              </w:rPr>
            </w:pPr>
          </w:p>
        </w:tc>
        <w:tc>
          <w:tcPr>
            <w:tcW w:w="1548" w:type="dxa"/>
            <w:noWrap w:val="0"/>
            <w:vAlign w:val="center"/>
          </w:tcPr>
          <w:p w14:paraId="720D1BAD">
            <w:pPr>
              <w:jc w:val="center"/>
              <w:rPr>
                <w:rFonts w:hint="eastAsia" w:ascii="宋体" w:hAnsi="宋体" w:eastAsia="宋体" w:cs="宋体"/>
                <w:color w:val="auto"/>
              </w:rPr>
            </w:pPr>
          </w:p>
        </w:tc>
        <w:tc>
          <w:tcPr>
            <w:tcW w:w="1547" w:type="dxa"/>
            <w:gridSpan w:val="2"/>
            <w:noWrap w:val="0"/>
            <w:vAlign w:val="center"/>
          </w:tcPr>
          <w:p w14:paraId="5F9C8F62">
            <w:pPr>
              <w:jc w:val="center"/>
              <w:rPr>
                <w:rFonts w:hint="eastAsia" w:ascii="宋体" w:hAnsi="宋体" w:eastAsia="宋体" w:cs="宋体"/>
                <w:color w:val="auto"/>
              </w:rPr>
            </w:pPr>
          </w:p>
        </w:tc>
        <w:tc>
          <w:tcPr>
            <w:tcW w:w="1548" w:type="dxa"/>
            <w:gridSpan w:val="2"/>
            <w:noWrap w:val="0"/>
            <w:vAlign w:val="center"/>
          </w:tcPr>
          <w:p w14:paraId="653F6FD1">
            <w:pPr>
              <w:jc w:val="center"/>
              <w:rPr>
                <w:rFonts w:hint="eastAsia" w:ascii="宋体" w:hAnsi="宋体" w:eastAsia="宋体" w:cs="宋体"/>
                <w:color w:val="auto"/>
              </w:rPr>
            </w:pPr>
          </w:p>
        </w:tc>
        <w:tc>
          <w:tcPr>
            <w:tcW w:w="1547" w:type="dxa"/>
            <w:gridSpan w:val="2"/>
            <w:noWrap w:val="0"/>
            <w:vAlign w:val="center"/>
          </w:tcPr>
          <w:p w14:paraId="1075FEB8">
            <w:pPr>
              <w:jc w:val="center"/>
              <w:rPr>
                <w:rFonts w:hint="eastAsia" w:ascii="宋体" w:hAnsi="宋体" w:eastAsia="宋体" w:cs="宋体"/>
                <w:color w:val="auto"/>
              </w:rPr>
            </w:pPr>
          </w:p>
        </w:tc>
        <w:tc>
          <w:tcPr>
            <w:tcW w:w="1548" w:type="dxa"/>
            <w:gridSpan w:val="2"/>
            <w:noWrap w:val="0"/>
            <w:vAlign w:val="center"/>
          </w:tcPr>
          <w:p w14:paraId="605E011A">
            <w:pPr>
              <w:jc w:val="center"/>
              <w:rPr>
                <w:rFonts w:hint="eastAsia" w:ascii="宋体" w:hAnsi="宋体" w:eastAsia="宋体" w:cs="宋体"/>
                <w:color w:val="auto"/>
              </w:rPr>
            </w:pPr>
          </w:p>
        </w:tc>
      </w:tr>
      <w:tr w14:paraId="1267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8BB1CF9">
            <w:pPr>
              <w:jc w:val="center"/>
              <w:rPr>
                <w:rFonts w:hint="eastAsia" w:ascii="宋体" w:hAnsi="宋体" w:eastAsia="宋体" w:cs="宋体"/>
                <w:color w:val="auto"/>
              </w:rPr>
            </w:pPr>
            <w:r>
              <w:rPr>
                <w:rFonts w:hint="eastAsia" w:ascii="宋体" w:hAnsi="宋体" w:eastAsia="宋体" w:cs="宋体"/>
                <w:color w:val="auto"/>
              </w:rPr>
              <w:t>项目经理是否</w:t>
            </w:r>
            <w:r>
              <w:rPr>
                <w:rFonts w:hint="eastAsia" w:ascii="宋体" w:hAnsi="宋体" w:eastAsia="宋体" w:cs="宋体"/>
                <w:color w:val="auto"/>
                <w:szCs w:val="21"/>
              </w:rPr>
              <w:t>有在建、已中标未开工或已列为其他项目中标候选人第一名的</w:t>
            </w:r>
            <w:r>
              <w:rPr>
                <w:rFonts w:hint="eastAsia" w:ascii="宋体" w:hAnsi="宋体" w:eastAsia="宋体" w:cs="宋体"/>
                <w:color w:val="auto"/>
              </w:rPr>
              <w:t>项目情况</w:t>
            </w:r>
          </w:p>
        </w:tc>
      </w:tr>
      <w:tr w14:paraId="2CB4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07DA014B">
            <w:pPr>
              <w:jc w:val="center"/>
              <w:rPr>
                <w:rFonts w:hint="eastAsia" w:ascii="宋体" w:hAnsi="宋体" w:eastAsia="宋体" w:cs="宋体"/>
                <w:color w:val="auto"/>
              </w:rPr>
            </w:pPr>
          </w:p>
        </w:tc>
        <w:tc>
          <w:tcPr>
            <w:tcW w:w="1548" w:type="dxa"/>
            <w:noWrap w:val="0"/>
            <w:vAlign w:val="center"/>
          </w:tcPr>
          <w:p w14:paraId="2A360859">
            <w:pPr>
              <w:jc w:val="center"/>
              <w:rPr>
                <w:rFonts w:hint="eastAsia" w:ascii="宋体" w:hAnsi="宋体" w:eastAsia="宋体" w:cs="宋体"/>
                <w:color w:val="auto"/>
              </w:rPr>
            </w:pPr>
          </w:p>
        </w:tc>
        <w:tc>
          <w:tcPr>
            <w:tcW w:w="1547" w:type="dxa"/>
            <w:gridSpan w:val="2"/>
            <w:noWrap w:val="0"/>
            <w:vAlign w:val="center"/>
          </w:tcPr>
          <w:p w14:paraId="2A3D43FF">
            <w:pPr>
              <w:jc w:val="center"/>
              <w:rPr>
                <w:rFonts w:hint="eastAsia" w:ascii="宋体" w:hAnsi="宋体" w:eastAsia="宋体" w:cs="宋体"/>
                <w:color w:val="auto"/>
              </w:rPr>
            </w:pPr>
          </w:p>
        </w:tc>
        <w:tc>
          <w:tcPr>
            <w:tcW w:w="1548" w:type="dxa"/>
            <w:gridSpan w:val="2"/>
            <w:noWrap w:val="0"/>
            <w:vAlign w:val="center"/>
          </w:tcPr>
          <w:p w14:paraId="1E89CE29">
            <w:pPr>
              <w:jc w:val="center"/>
              <w:rPr>
                <w:rFonts w:hint="eastAsia" w:ascii="宋体" w:hAnsi="宋体" w:eastAsia="宋体" w:cs="宋体"/>
                <w:color w:val="auto"/>
              </w:rPr>
            </w:pPr>
          </w:p>
        </w:tc>
        <w:tc>
          <w:tcPr>
            <w:tcW w:w="1547" w:type="dxa"/>
            <w:gridSpan w:val="2"/>
            <w:noWrap w:val="0"/>
            <w:vAlign w:val="center"/>
          </w:tcPr>
          <w:p w14:paraId="7EFDB93E">
            <w:pPr>
              <w:jc w:val="center"/>
              <w:rPr>
                <w:rFonts w:hint="eastAsia" w:ascii="宋体" w:hAnsi="宋体" w:eastAsia="宋体" w:cs="宋体"/>
                <w:color w:val="auto"/>
              </w:rPr>
            </w:pPr>
          </w:p>
        </w:tc>
        <w:tc>
          <w:tcPr>
            <w:tcW w:w="1548" w:type="dxa"/>
            <w:gridSpan w:val="2"/>
            <w:noWrap w:val="0"/>
            <w:vAlign w:val="center"/>
          </w:tcPr>
          <w:p w14:paraId="361049E6">
            <w:pPr>
              <w:jc w:val="center"/>
              <w:rPr>
                <w:rFonts w:hint="eastAsia" w:ascii="宋体" w:hAnsi="宋体" w:eastAsia="宋体" w:cs="宋体"/>
                <w:color w:val="auto"/>
              </w:rPr>
            </w:pPr>
          </w:p>
        </w:tc>
      </w:tr>
      <w:tr w14:paraId="5B52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31F4E6A2">
            <w:pPr>
              <w:jc w:val="center"/>
              <w:rPr>
                <w:rFonts w:hint="eastAsia" w:ascii="宋体" w:hAnsi="宋体" w:eastAsia="宋体" w:cs="宋体"/>
                <w:color w:val="auto"/>
              </w:rPr>
            </w:pPr>
          </w:p>
        </w:tc>
        <w:tc>
          <w:tcPr>
            <w:tcW w:w="1548" w:type="dxa"/>
            <w:noWrap w:val="0"/>
            <w:vAlign w:val="center"/>
          </w:tcPr>
          <w:p w14:paraId="30583360">
            <w:pPr>
              <w:jc w:val="center"/>
              <w:rPr>
                <w:rFonts w:hint="eastAsia" w:ascii="宋体" w:hAnsi="宋体" w:eastAsia="宋体" w:cs="宋体"/>
                <w:color w:val="auto"/>
              </w:rPr>
            </w:pPr>
          </w:p>
        </w:tc>
        <w:tc>
          <w:tcPr>
            <w:tcW w:w="1547" w:type="dxa"/>
            <w:gridSpan w:val="2"/>
            <w:noWrap w:val="0"/>
            <w:vAlign w:val="center"/>
          </w:tcPr>
          <w:p w14:paraId="7F722FDF">
            <w:pPr>
              <w:jc w:val="center"/>
              <w:rPr>
                <w:rFonts w:hint="eastAsia" w:ascii="宋体" w:hAnsi="宋体" w:eastAsia="宋体" w:cs="宋体"/>
                <w:color w:val="auto"/>
              </w:rPr>
            </w:pPr>
          </w:p>
        </w:tc>
        <w:tc>
          <w:tcPr>
            <w:tcW w:w="1548" w:type="dxa"/>
            <w:gridSpan w:val="2"/>
            <w:noWrap w:val="0"/>
            <w:vAlign w:val="center"/>
          </w:tcPr>
          <w:p w14:paraId="4B6B80F8">
            <w:pPr>
              <w:jc w:val="center"/>
              <w:rPr>
                <w:rFonts w:hint="eastAsia" w:ascii="宋体" w:hAnsi="宋体" w:eastAsia="宋体" w:cs="宋体"/>
                <w:color w:val="auto"/>
              </w:rPr>
            </w:pPr>
          </w:p>
        </w:tc>
        <w:tc>
          <w:tcPr>
            <w:tcW w:w="1547" w:type="dxa"/>
            <w:gridSpan w:val="2"/>
            <w:noWrap w:val="0"/>
            <w:vAlign w:val="center"/>
          </w:tcPr>
          <w:p w14:paraId="62E028F3">
            <w:pPr>
              <w:jc w:val="center"/>
              <w:rPr>
                <w:rFonts w:hint="eastAsia" w:ascii="宋体" w:hAnsi="宋体" w:eastAsia="宋体" w:cs="宋体"/>
                <w:color w:val="auto"/>
              </w:rPr>
            </w:pPr>
          </w:p>
        </w:tc>
        <w:tc>
          <w:tcPr>
            <w:tcW w:w="1548" w:type="dxa"/>
            <w:gridSpan w:val="2"/>
            <w:noWrap w:val="0"/>
            <w:vAlign w:val="center"/>
          </w:tcPr>
          <w:p w14:paraId="00D304FB">
            <w:pPr>
              <w:jc w:val="center"/>
              <w:rPr>
                <w:rFonts w:hint="eastAsia" w:ascii="宋体" w:hAnsi="宋体" w:eastAsia="宋体" w:cs="宋体"/>
                <w:color w:val="auto"/>
              </w:rPr>
            </w:pPr>
          </w:p>
        </w:tc>
      </w:tr>
    </w:tbl>
    <w:p w14:paraId="72756045">
      <w:pPr>
        <w:spacing w:line="360" w:lineRule="auto"/>
        <w:rPr>
          <w:rFonts w:hint="eastAsia" w:ascii="宋体" w:hAnsi="宋体" w:eastAsia="宋体" w:cs="宋体"/>
          <w:color w:val="auto"/>
        </w:rPr>
      </w:pPr>
    </w:p>
    <w:p w14:paraId="1B39006E">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b w:val="0"/>
          <w:bCs w:val="0"/>
          <w:color w:val="auto"/>
          <w:spacing w:val="0"/>
          <w:w w:val="100"/>
          <w:position w:val="0"/>
          <w:sz w:val="21"/>
          <w:szCs w:val="21"/>
        </w:rPr>
      </w:pPr>
      <w:r>
        <w:rPr>
          <w:rFonts w:hint="eastAsia" w:ascii="宋体" w:hAnsi="宋体" w:eastAsia="宋体" w:cs="宋体"/>
          <w:b w:val="0"/>
          <w:bCs w:val="0"/>
          <w:color w:val="auto"/>
          <w:sz w:val="21"/>
          <w:szCs w:val="21"/>
          <w:lang w:eastAsia="zh-CN"/>
        </w:rPr>
        <w:t>注：</w:t>
      </w:r>
      <w:r>
        <w:rPr>
          <w:rFonts w:hint="eastAsia" w:cs="宋体"/>
          <w:b w:val="0"/>
          <w:bCs w:val="0"/>
          <w:color w:val="auto"/>
          <w:sz w:val="21"/>
          <w:szCs w:val="21"/>
        </w:rPr>
        <w:t>附项目经理注册建造师执业资格证书</w:t>
      </w:r>
      <w:r>
        <w:rPr>
          <w:rFonts w:hint="eastAsia" w:ascii="宋体" w:hAnsi="宋体" w:eastAsia="宋体" w:cs="宋体"/>
          <w:b w:val="0"/>
          <w:bCs w:val="0"/>
          <w:color w:val="auto"/>
          <w:sz w:val="21"/>
          <w:szCs w:val="21"/>
        </w:rPr>
        <w:t>和安全生产考核合格证书（B类）。</w:t>
      </w:r>
    </w:p>
    <w:p w14:paraId="43DD5630">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2AA0E80">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rPr>
      </w:pPr>
    </w:p>
    <w:p w14:paraId="2F02FD71">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557CB68">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9B66AB9">
      <w:pPr>
        <w:spacing w:before="120" w:beforeLines="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专职安全员简历表</w:t>
      </w:r>
    </w:p>
    <w:p w14:paraId="15CFCFDA">
      <w:pPr>
        <w:pStyle w:val="42"/>
        <w:ind w:firstLine="630" w:firstLineChars="300"/>
        <w:rPr>
          <w:rFonts w:hint="eastAsia" w:ascii="宋体" w:hAnsi="宋体" w:eastAsia="宋体" w:cs="宋体"/>
          <w:color w:val="auto"/>
        </w:rPr>
      </w:pPr>
      <w:r>
        <w:rPr>
          <w:rFonts w:hint="eastAsia" w:ascii="宋体" w:hAnsi="宋体" w:eastAsia="宋体" w:cs="宋体"/>
          <w:color w:val="auto"/>
          <w:u w:val="single"/>
        </w:rPr>
        <w:t xml:space="preserve">（项目名称）        </w:t>
      </w:r>
      <w:r>
        <w:rPr>
          <w:rFonts w:hint="eastAsia" w:ascii="宋体" w:hAnsi="宋体" w:eastAsia="宋体" w:cs="宋体"/>
          <w:color w:val="auto"/>
        </w:rPr>
        <w:t xml:space="preserve"> 工程</w:t>
      </w:r>
    </w:p>
    <w:p w14:paraId="4459F4DD">
      <w:pPr>
        <w:pStyle w:val="42"/>
        <w:rPr>
          <w:rFonts w:hint="eastAsia" w:ascii="宋体" w:hAnsi="宋体" w:eastAsia="宋体" w:cs="宋体"/>
          <w:color w:val="auto"/>
        </w:rPr>
      </w:pPr>
    </w:p>
    <w:tbl>
      <w:tblPr>
        <w:tblStyle w:val="2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378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83" w:type="dxa"/>
            <w:noWrap w:val="0"/>
            <w:vAlign w:val="center"/>
          </w:tcPr>
          <w:p w14:paraId="2D9EB50F">
            <w:pPr>
              <w:jc w:val="center"/>
              <w:rPr>
                <w:rFonts w:hint="eastAsia" w:ascii="宋体" w:hAnsi="宋体" w:eastAsia="宋体" w:cs="宋体"/>
                <w:color w:val="auto"/>
              </w:rPr>
            </w:pPr>
            <w:r>
              <w:rPr>
                <w:rFonts w:hint="eastAsia" w:ascii="宋体" w:hAnsi="宋体" w:eastAsia="宋体" w:cs="宋体"/>
                <w:color w:val="auto"/>
              </w:rPr>
              <w:t>姓名</w:t>
            </w:r>
          </w:p>
        </w:tc>
        <w:tc>
          <w:tcPr>
            <w:tcW w:w="2340" w:type="dxa"/>
            <w:gridSpan w:val="3"/>
            <w:noWrap w:val="0"/>
            <w:vAlign w:val="center"/>
          </w:tcPr>
          <w:p w14:paraId="4434B3CF">
            <w:pPr>
              <w:jc w:val="center"/>
              <w:rPr>
                <w:rFonts w:hint="eastAsia" w:ascii="宋体" w:hAnsi="宋体" w:eastAsia="宋体" w:cs="宋体"/>
                <w:color w:val="auto"/>
              </w:rPr>
            </w:pPr>
          </w:p>
        </w:tc>
        <w:tc>
          <w:tcPr>
            <w:tcW w:w="1893" w:type="dxa"/>
            <w:gridSpan w:val="2"/>
            <w:noWrap w:val="0"/>
            <w:vAlign w:val="center"/>
          </w:tcPr>
          <w:p w14:paraId="54701C54">
            <w:pPr>
              <w:jc w:val="center"/>
              <w:rPr>
                <w:rFonts w:hint="eastAsia" w:ascii="宋体" w:hAnsi="宋体" w:eastAsia="宋体" w:cs="宋体"/>
                <w:color w:val="auto"/>
              </w:rPr>
            </w:pPr>
            <w:r>
              <w:rPr>
                <w:rFonts w:hint="eastAsia" w:ascii="宋体" w:hAnsi="宋体" w:eastAsia="宋体" w:cs="宋体"/>
                <w:color w:val="auto"/>
              </w:rPr>
              <w:t>性别</w:t>
            </w:r>
          </w:p>
        </w:tc>
        <w:tc>
          <w:tcPr>
            <w:tcW w:w="1585" w:type="dxa"/>
            <w:gridSpan w:val="2"/>
            <w:noWrap w:val="0"/>
            <w:vAlign w:val="center"/>
          </w:tcPr>
          <w:p w14:paraId="0FDBADD3">
            <w:pPr>
              <w:jc w:val="center"/>
              <w:rPr>
                <w:rFonts w:hint="eastAsia" w:ascii="宋体" w:hAnsi="宋体" w:eastAsia="宋体" w:cs="宋体"/>
                <w:color w:val="auto"/>
              </w:rPr>
            </w:pPr>
          </w:p>
        </w:tc>
        <w:tc>
          <w:tcPr>
            <w:tcW w:w="1108" w:type="dxa"/>
            <w:gridSpan w:val="2"/>
            <w:noWrap w:val="0"/>
            <w:vAlign w:val="center"/>
          </w:tcPr>
          <w:p w14:paraId="71542A15">
            <w:pPr>
              <w:jc w:val="center"/>
              <w:rPr>
                <w:rFonts w:hint="eastAsia" w:ascii="宋体" w:hAnsi="宋体" w:eastAsia="宋体" w:cs="宋体"/>
                <w:color w:val="auto"/>
              </w:rPr>
            </w:pPr>
            <w:r>
              <w:rPr>
                <w:rFonts w:hint="eastAsia" w:ascii="宋体" w:hAnsi="宋体" w:eastAsia="宋体" w:cs="宋体"/>
                <w:color w:val="auto"/>
              </w:rPr>
              <w:t>年龄</w:t>
            </w:r>
          </w:p>
        </w:tc>
        <w:tc>
          <w:tcPr>
            <w:tcW w:w="1276" w:type="dxa"/>
            <w:noWrap w:val="0"/>
            <w:vAlign w:val="center"/>
          </w:tcPr>
          <w:p w14:paraId="7DF91A0D">
            <w:pPr>
              <w:jc w:val="center"/>
              <w:rPr>
                <w:rFonts w:hint="eastAsia" w:ascii="宋体" w:hAnsi="宋体" w:eastAsia="宋体" w:cs="宋体"/>
                <w:color w:val="auto"/>
              </w:rPr>
            </w:pPr>
          </w:p>
        </w:tc>
      </w:tr>
      <w:tr w14:paraId="50B9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83" w:type="dxa"/>
            <w:noWrap w:val="0"/>
            <w:vAlign w:val="center"/>
          </w:tcPr>
          <w:p w14:paraId="30B91259">
            <w:pPr>
              <w:jc w:val="center"/>
              <w:rPr>
                <w:rFonts w:hint="eastAsia" w:ascii="宋体" w:hAnsi="宋体" w:eastAsia="宋体" w:cs="宋体"/>
                <w:color w:val="auto"/>
              </w:rPr>
            </w:pPr>
            <w:r>
              <w:rPr>
                <w:rFonts w:hint="eastAsia" w:ascii="宋体" w:hAnsi="宋体" w:eastAsia="宋体" w:cs="宋体"/>
                <w:color w:val="auto"/>
              </w:rPr>
              <w:t>职务</w:t>
            </w:r>
          </w:p>
        </w:tc>
        <w:tc>
          <w:tcPr>
            <w:tcW w:w="2340" w:type="dxa"/>
            <w:gridSpan w:val="3"/>
            <w:noWrap w:val="0"/>
            <w:vAlign w:val="center"/>
          </w:tcPr>
          <w:p w14:paraId="4FC7DDA5">
            <w:pPr>
              <w:jc w:val="center"/>
              <w:rPr>
                <w:rFonts w:hint="eastAsia" w:ascii="宋体" w:hAnsi="宋体" w:eastAsia="宋体" w:cs="宋体"/>
                <w:color w:val="auto"/>
              </w:rPr>
            </w:pPr>
          </w:p>
        </w:tc>
        <w:tc>
          <w:tcPr>
            <w:tcW w:w="1893" w:type="dxa"/>
            <w:gridSpan w:val="2"/>
            <w:noWrap w:val="0"/>
            <w:vAlign w:val="center"/>
          </w:tcPr>
          <w:p w14:paraId="14BEE996">
            <w:pPr>
              <w:jc w:val="center"/>
              <w:rPr>
                <w:rFonts w:hint="eastAsia" w:ascii="宋体" w:hAnsi="宋体" w:eastAsia="宋体" w:cs="宋体"/>
                <w:color w:val="auto"/>
              </w:rPr>
            </w:pPr>
            <w:r>
              <w:rPr>
                <w:rFonts w:hint="eastAsia" w:ascii="宋体" w:hAnsi="宋体" w:eastAsia="宋体" w:cs="宋体"/>
                <w:color w:val="auto"/>
              </w:rPr>
              <w:t>职称</w:t>
            </w:r>
          </w:p>
        </w:tc>
        <w:tc>
          <w:tcPr>
            <w:tcW w:w="1585" w:type="dxa"/>
            <w:gridSpan w:val="2"/>
            <w:noWrap w:val="0"/>
            <w:vAlign w:val="center"/>
          </w:tcPr>
          <w:p w14:paraId="0875B15E">
            <w:pPr>
              <w:jc w:val="center"/>
              <w:rPr>
                <w:rFonts w:hint="eastAsia" w:ascii="宋体" w:hAnsi="宋体" w:eastAsia="宋体" w:cs="宋体"/>
                <w:color w:val="auto"/>
              </w:rPr>
            </w:pPr>
          </w:p>
        </w:tc>
        <w:tc>
          <w:tcPr>
            <w:tcW w:w="1108" w:type="dxa"/>
            <w:gridSpan w:val="2"/>
            <w:noWrap w:val="0"/>
            <w:vAlign w:val="center"/>
          </w:tcPr>
          <w:p w14:paraId="7262B249">
            <w:pPr>
              <w:jc w:val="center"/>
              <w:rPr>
                <w:rFonts w:hint="eastAsia" w:ascii="宋体" w:hAnsi="宋体" w:eastAsia="宋体" w:cs="宋体"/>
                <w:color w:val="auto"/>
              </w:rPr>
            </w:pPr>
            <w:r>
              <w:rPr>
                <w:rFonts w:hint="eastAsia" w:ascii="宋体" w:hAnsi="宋体" w:eastAsia="宋体" w:cs="宋体"/>
                <w:color w:val="auto"/>
              </w:rPr>
              <w:t>学历</w:t>
            </w:r>
          </w:p>
        </w:tc>
        <w:tc>
          <w:tcPr>
            <w:tcW w:w="1276" w:type="dxa"/>
            <w:noWrap w:val="0"/>
            <w:vAlign w:val="center"/>
          </w:tcPr>
          <w:p w14:paraId="076D680B">
            <w:pPr>
              <w:jc w:val="center"/>
              <w:rPr>
                <w:rFonts w:hint="eastAsia" w:ascii="宋体" w:hAnsi="宋体" w:eastAsia="宋体" w:cs="宋体"/>
                <w:color w:val="auto"/>
              </w:rPr>
            </w:pPr>
          </w:p>
        </w:tc>
      </w:tr>
      <w:tr w14:paraId="7E93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23" w:type="dxa"/>
            <w:gridSpan w:val="4"/>
            <w:noWrap w:val="0"/>
            <w:vAlign w:val="center"/>
          </w:tcPr>
          <w:p w14:paraId="184691D1">
            <w:pPr>
              <w:jc w:val="center"/>
              <w:rPr>
                <w:rFonts w:hint="eastAsia" w:ascii="宋体" w:hAnsi="宋体" w:eastAsia="宋体" w:cs="宋体"/>
                <w:color w:val="auto"/>
              </w:rPr>
            </w:pPr>
            <w:r>
              <w:rPr>
                <w:rFonts w:hint="eastAsia" w:ascii="宋体" w:hAnsi="宋体" w:eastAsia="宋体" w:cs="宋体"/>
                <w:color w:val="auto"/>
              </w:rPr>
              <w:t>参加工作时间</w:t>
            </w:r>
          </w:p>
        </w:tc>
        <w:tc>
          <w:tcPr>
            <w:tcW w:w="1893" w:type="dxa"/>
            <w:gridSpan w:val="2"/>
            <w:noWrap w:val="0"/>
            <w:vAlign w:val="center"/>
          </w:tcPr>
          <w:p w14:paraId="132657B1">
            <w:pPr>
              <w:jc w:val="center"/>
              <w:rPr>
                <w:rFonts w:hint="eastAsia" w:ascii="宋体" w:hAnsi="宋体" w:eastAsia="宋体" w:cs="宋体"/>
                <w:color w:val="auto"/>
              </w:rPr>
            </w:pPr>
          </w:p>
        </w:tc>
        <w:tc>
          <w:tcPr>
            <w:tcW w:w="2693" w:type="dxa"/>
            <w:gridSpan w:val="4"/>
            <w:noWrap w:val="0"/>
            <w:vAlign w:val="center"/>
          </w:tcPr>
          <w:p w14:paraId="2374EB7D">
            <w:pPr>
              <w:jc w:val="center"/>
              <w:rPr>
                <w:rFonts w:hint="eastAsia" w:ascii="宋体" w:hAnsi="宋体" w:eastAsia="宋体" w:cs="宋体"/>
                <w:color w:val="auto"/>
              </w:rPr>
            </w:pPr>
            <w:r>
              <w:rPr>
                <w:rFonts w:hint="eastAsia" w:ascii="宋体" w:hAnsi="宋体" w:eastAsia="宋体" w:cs="宋体"/>
                <w:color w:val="auto"/>
              </w:rPr>
              <w:t>担任安全员年限</w:t>
            </w:r>
          </w:p>
        </w:tc>
        <w:tc>
          <w:tcPr>
            <w:tcW w:w="1276" w:type="dxa"/>
            <w:noWrap w:val="0"/>
            <w:vAlign w:val="center"/>
          </w:tcPr>
          <w:p w14:paraId="6F322046">
            <w:pPr>
              <w:jc w:val="center"/>
              <w:rPr>
                <w:rFonts w:hint="eastAsia" w:ascii="宋体" w:hAnsi="宋体" w:eastAsia="宋体" w:cs="宋体"/>
                <w:color w:val="auto"/>
              </w:rPr>
            </w:pPr>
          </w:p>
        </w:tc>
      </w:tr>
      <w:tr w14:paraId="313F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285" w:type="dxa"/>
            <w:gridSpan w:val="11"/>
            <w:noWrap w:val="0"/>
            <w:vAlign w:val="center"/>
          </w:tcPr>
          <w:p w14:paraId="1EAEF028">
            <w:pPr>
              <w:jc w:val="center"/>
              <w:rPr>
                <w:rFonts w:hint="eastAsia" w:ascii="宋体" w:hAnsi="宋体" w:eastAsia="宋体" w:cs="宋体"/>
                <w:color w:val="auto"/>
              </w:rPr>
            </w:pPr>
            <w:r>
              <w:rPr>
                <w:rFonts w:hint="eastAsia" w:ascii="宋体" w:hAnsi="宋体" w:eastAsia="宋体" w:cs="宋体"/>
                <w:color w:val="auto"/>
              </w:rPr>
              <w:t>在建和已完工程项目情况</w:t>
            </w:r>
          </w:p>
        </w:tc>
      </w:tr>
      <w:tr w14:paraId="1595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1A7263F0">
            <w:pPr>
              <w:jc w:val="center"/>
              <w:rPr>
                <w:rFonts w:hint="eastAsia" w:ascii="宋体" w:hAnsi="宋体" w:eastAsia="宋体" w:cs="宋体"/>
                <w:color w:val="auto"/>
              </w:rPr>
            </w:pPr>
            <w:r>
              <w:rPr>
                <w:rFonts w:hint="eastAsia" w:ascii="宋体" w:hAnsi="宋体" w:eastAsia="宋体" w:cs="宋体"/>
                <w:color w:val="auto"/>
              </w:rPr>
              <w:t>建设单位</w:t>
            </w:r>
          </w:p>
        </w:tc>
        <w:tc>
          <w:tcPr>
            <w:tcW w:w="1548" w:type="dxa"/>
            <w:noWrap w:val="0"/>
            <w:vAlign w:val="center"/>
          </w:tcPr>
          <w:p w14:paraId="7BFA7A2A">
            <w:pPr>
              <w:jc w:val="center"/>
              <w:rPr>
                <w:rFonts w:hint="eastAsia" w:ascii="宋体" w:hAnsi="宋体" w:eastAsia="宋体" w:cs="宋体"/>
                <w:color w:val="auto"/>
              </w:rPr>
            </w:pPr>
            <w:r>
              <w:rPr>
                <w:rFonts w:hint="eastAsia" w:ascii="宋体" w:hAnsi="宋体" w:eastAsia="宋体" w:cs="宋体"/>
                <w:color w:val="auto"/>
              </w:rPr>
              <w:t>项目名称</w:t>
            </w:r>
          </w:p>
        </w:tc>
        <w:tc>
          <w:tcPr>
            <w:tcW w:w="1547" w:type="dxa"/>
            <w:gridSpan w:val="2"/>
            <w:noWrap w:val="0"/>
            <w:vAlign w:val="center"/>
          </w:tcPr>
          <w:p w14:paraId="2141FE28">
            <w:pPr>
              <w:jc w:val="center"/>
              <w:rPr>
                <w:rFonts w:hint="eastAsia" w:ascii="宋体" w:hAnsi="宋体" w:eastAsia="宋体" w:cs="宋体"/>
                <w:color w:val="auto"/>
              </w:rPr>
            </w:pPr>
            <w:r>
              <w:rPr>
                <w:rFonts w:hint="eastAsia" w:ascii="宋体" w:hAnsi="宋体" w:eastAsia="宋体" w:cs="宋体"/>
                <w:color w:val="auto"/>
              </w:rPr>
              <w:t>建设规模</w:t>
            </w:r>
          </w:p>
        </w:tc>
        <w:tc>
          <w:tcPr>
            <w:tcW w:w="1548" w:type="dxa"/>
            <w:gridSpan w:val="2"/>
            <w:noWrap w:val="0"/>
            <w:vAlign w:val="center"/>
          </w:tcPr>
          <w:p w14:paraId="5008EBEA">
            <w:pPr>
              <w:jc w:val="center"/>
              <w:rPr>
                <w:rFonts w:hint="eastAsia" w:ascii="宋体" w:hAnsi="宋体" w:eastAsia="宋体" w:cs="宋体"/>
                <w:color w:val="auto"/>
              </w:rPr>
            </w:pPr>
            <w:r>
              <w:rPr>
                <w:rFonts w:hint="eastAsia" w:ascii="宋体" w:hAnsi="宋体" w:eastAsia="宋体" w:cs="宋体"/>
                <w:color w:val="auto"/>
              </w:rPr>
              <w:t>开、竣工日期</w:t>
            </w:r>
          </w:p>
        </w:tc>
        <w:tc>
          <w:tcPr>
            <w:tcW w:w="1547" w:type="dxa"/>
            <w:gridSpan w:val="2"/>
            <w:noWrap w:val="0"/>
            <w:vAlign w:val="center"/>
          </w:tcPr>
          <w:p w14:paraId="73BC933B">
            <w:pPr>
              <w:jc w:val="center"/>
              <w:rPr>
                <w:rFonts w:hint="eastAsia" w:ascii="宋体" w:hAnsi="宋体" w:eastAsia="宋体" w:cs="宋体"/>
                <w:color w:val="auto"/>
              </w:rPr>
            </w:pPr>
            <w:r>
              <w:rPr>
                <w:rFonts w:hint="eastAsia" w:ascii="宋体" w:hAnsi="宋体" w:eastAsia="宋体" w:cs="宋体"/>
                <w:color w:val="auto"/>
              </w:rPr>
              <w:t>在建或已完</w:t>
            </w:r>
          </w:p>
        </w:tc>
        <w:tc>
          <w:tcPr>
            <w:tcW w:w="1548" w:type="dxa"/>
            <w:gridSpan w:val="2"/>
            <w:noWrap w:val="0"/>
            <w:vAlign w:val="center"/>
          </w:tcPr>
          <w:p w14:paraId="4B36167B">
            <w:pPr>
              <w:jc w:val="center"/>
              <w:rPr>
                <w:rFonts w:hint="eastAsia" w:ascii="宋体" w:hAnsi="宋体" w:eastAsia="宋体" w:cs="宋体"/>
                <w:color w:val="auto"/>
              </w:rPr>
            </w:pPr>
            <w:r>
              <w:rPr>
                <w:rFonts w:hint="eastAsia" w:ascii="宋体" w:hAnsi="宋体" w:eastAsia="宋体" w:cs="宋体"/>
                <w:color w:val="auto"/>
              </w:rPr>
              <w:t>工程质量</w:t>
            </w:r>
          </w:p>
        </w:tc>
      </w:tr>
      <w:tr w14:paraId="0A92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47" w:type="dxa"/>
            <w:gridSpan w:val="2"/>
            <w:noWrap w:val="0"/>
            <w:vAlign w:val="center"/>
          </w:tcPr>
          <w:p w14:paraId="634DF064">
            <w:pPr>
              <w:jc w:val="center"/>
              <w:rPr>
                <w:rFonts w:hint="eastAsia" w:ascii="宋体" w:hAnsi="宋体" w:eastAsia="宋体" w:cs="宋体"/>
                <w:color w:val="auto"/>
              </w:rPr>
            </w:pPr>
          </w:p>
        </w:tc>
        <w:tc>
          <w:tcPr>
            <w:tcW w:w="1548" w:type="dxa"/>
            <w:noWrap w:val="0"/>
            <w:vAlign w:val="center"/>
          </w:tcPr>
          <w:p w14:paraId="3BA77FB5">
            <w:pPr>
              <w:jc w:val="center"/>
              <w:rPr>
                <w:rFonts w:hint="eastAsia" w:ascii="宋体" w:hAnsi="宋体" w:eastAsia="宋体" w:cs="宋体"/>
                <w:color w:val="auto"/>
              </w:rPr>
            </w:pPr>
          </w:p>
        </w:tc>
        <w:tc>
          <w:tcPr>
            <w:tcW w:w="1547" w:type="dxa"/>
            <w:gridSpan w:val="2"/>
            <w:noWrap w:val="0"/>
            <w:vAlign w:val="center"/>
          </w:tcPr>
          <w:p w14:paraId="5BAFD261">
            <w:pPr>
              <w:jc w:val="center"/>
              <w:rPr>
                <w:rFonts w:hint="eastAsia" w:ascii="宋体" w:hAnsi="宋体" w:eastAsia="宋体" w:cs="宋体"/>
                <w:color w:val="auto"/>
              </w:rPr>
            </w:pPr>
          </w:p>
        </w:tc>
        <w:tc>
          <w:tcPr>
            <w:tcW w:w="1548" w:type="dxa"/>
            <w:gridSpan w:val="2"/>
            <w:noWrap w:val="0"/>
            <w:vAlign w:val="center"/>
          </w:tcPr>
          <w:p w14:paraId="7B3324B6">
            <w:pPr>
              <w:jc w:val="center"/>
              <w:rPr>
                <w:rFonts w:hint="eastAsia" w:ascii="宋体" w:hAnsi="宋体" w:eastAsia="宋体" w:cs="宋体"/>
                <w:color w:val="auto"/>
              </w:rPr>
            </w:pPr>
          </w:p>
        </w:tc>
        <w:tc>
          <w:tcPr>
            <w:tcW w:w="1547" w:type="dxa"/>
            <w:gridSpan w:val="2"/>
            <w:noWrap w:val="0"/>
            <w:vAlign w:val="center"/>
          </w:tcPr>
          <w:p w14:paraId="472652B9">
            <w:pPr>
              <w:jc w:val="center"/>
              <w:rPr>
                <w:rFonts w:hint="eastAsia" w:ascii="宋体" w:hAnsi="宋体" w:eastAsia="宋体" w:cs="宋体"/>
                <w:color w:val="auto"/>
              </w:rPr>
            </w:pPr>
          </w:p>
        </w:tc>
        <w:tc>
          <w:tcPr>
            <w:tcW w:w="1548" w:type="dxa"/>
            <w:gridSpan w:val="2"/>
            <w:noWrap w:val="0"/>
            <w:vAlign w:val="center"/>
          </w:tcPr>
          <w:p w14:paraId="10FD38B6">
            <w:pPr>
              <w:jc w:val="center"/>
              <w:rPr>
                <w:rFonts w:hint="eastAsia" w:ascii="宋体" w:hAnsi="宋体" w:eastAsia="宋体" w:cs="宋体"/>
                <w:color w:val="auto"/>
              </w:rPr>
            </w:pPr>
          </w:p>
        </w:tc>
      </w:tr>
      <w:tr w14:paraId="7462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47" w:type="dxa"/>
            <w:gridSpan w:val="2"/>
            <w:noWrap w:val="0"/>
            <w:vAlign w:val="center"/>
          </w:tcPr>
          <w:p w14:paraId="2BCD00D4">
            <w:pPr>
              <w:jc w:val="center"/>
              <w:rPr>
                <w:rFonts w:hint="eastAsia" w:ascii="宋体" w:hAnsi="宋体" w:eastAsia="宋体" w:cs="宋体"/>
                <w:color w:val="auto"/>
              </w:rPr>
            </w:pPr>
          </w:p>
        </w:tc>
        <w:tc>
          <w:tcPr>
            <w:tcW w:w="1548" w:type="dxa"/>
            <w:noWrap w:val="0"/>
            <w:vAlign w:val="center"/>
          </w:tcPr>
          <w:p w14:paraId="2DC1EEF2">
            <w:pPr>
              <w:jc w:val="center"/>
              <w:rPr>
                <w:rFonts w:hint="eastAsia" w:ascii="宋体" w:hAnsi="宋体" w:eastAsia="宋体" w:cs="宋体"/>
                <w:color w:val="auto"/>
              </w:rPr>
            </w:pPr>
          </w:p>
        </w:tc>
        <w:tc>
          <w:tcPr>
            <w:tcW w:w="1547" w:type="dxa"/>
            <w:gridSpan w:val="2"/>
            <w:noWrap w:val="0"/>
            <w:vAlign w:val="center"/>
          </w:tcPr>
          <w:p w14:paraId="27EAFA70">
            <w:pPr>
              <w:jc w:val="center"/>
              <w:rPr>
                <w:rFonts w:hint="eastAsia" w:ascii="宋体" w:hAnsi="宋体" w:eastAsia="宋体" w:cs="宋体"/>
                <w:color w:val="auto"/>
              </w:rPr>
            </w:pPr>
          </w:p>
        </w:tc>
        <w:tc>
          <w:tcPr>
            <w:tcW w:w="1548" w:type="dxa"/>
            <w:gridSpan w:val="2"/>
            <w:noWrap w:val="0"/>
            <w:vAlign w:val="center"/>
          </w:tcPr>
          <w:p w14:paraId="58911CD7">
            <w:pPr>
              <w:jc w:val="center"/>
              <w:rPr>
                <w:rFonts w:hint="eastAsia" w:ascii="宋体" w:hAnsi="宋体" w:eastAsia="宋体" w:cs="宋体"/>
                <w:color w:val="auto"/>
              </w:rPr>
            </w:pPr>
          </w:p>
        </w:tc>
        <w:tc>
          <w:tcPr>
            <w:tcW w:w="1547" w:type="dxa"/>
            <w:gridSpan w:val="2"/>
            <w:noWrap w:val="0"/>
            <w:vAlign w:val="center"/>
          </w:tcPr>
          <w:p w14:paraId="4BD0C974">
            <w:pPr>
              <w:jc w:val="center"/>
              <w:rPr>
                <w:rFonts w:hint="eastAsia" w:ascii="宋体" w:hAnsi="宋体" w:eastAsia="宋体" w:cs="宋体"/>
                <w:color w:val="auto"/>
              </w:rPr>
            </w:pPr>
          </w:p>
        </w:tc>
        <w:tc>
          <w:tcPr>
            <w:tcW w:w="1548" w:type="dxa"/>
            <w:gridSpan w:val="2"/>
            <w:noWrap w:val="0"/>
            <w:vAlign w:val="center"/>
          </w:tcPr>
          <w:p w14:paraId="7B42F009">
            <w:pPr>
              <w:jc w:val="center"/>
              <w:rPr>
                <w:rFonts w:hint="eastAsia" w:ascii="宋体" w:hAnsi="宋体" w:eastAsia="宋体" w:cs="宋体"/>
                <w:color w:val="auto"/>
              </w:rPr>
            </w:pPr>
          </w:p>
        </w:tc>
      </w:tr>
      <w:tr w14:paraId="33BA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47" w:type="dxa"/>
            <w:gridSpan w:val="2"/>
            <w:noWrap w:val="0"/>
            <w:vAlign w:val="center"/>
          </w:tcPr>
          <w:p w14:paraId="68016C94">
            <w:pPr>
              <w:jc w:val="center"/>
              <w:rPr>
                <w:rFonts w:hint="eastAsia" w:ascii="宋体" w:hAnsi="宋体" w:eastAsia="宋体" w:cs="宋体"/>
                <w:color w:val="auto"/>
              </w:rPr>
            </w:pPr>
          </w:p>
        </w:tc>
        <w:tc>
          <w:tcPr>
            <w:tcW w:w="1548" w:type="dxa"/>
            <w:noWrap w:val="0"/>
            <w:vAlign w:val="center"/>
          </w:tcPr>
          <w:p w14:paraId="2F519E6D">
            <w:pPr>
              <w:jc w:val="center"/>
              <w:rPr>
                <w:rFonts w:hint="eastAsia" w:ascii="宋体" w:hAnsi="宋体" w:eastAsia="宋体" w:cs="宋体"/>
                <w:color w:val="auto"/>
              </w:rPr>
            </w:pPr>
          </w:p>
        </w:tc>
        <w:tc>
          <w:tcPr>
            <w:tcW w:w="1547" w:type="dxa"/>
            <w:gridSpan w:val="2"/>
            <w:noWrap w:val="0"/>
            <w:vAlign w:val="center"/>
          </w:tcPr>
          <w:p w14:paraId="5903D0B6">
            <w:pPr>
              <w:jc w:val="center"/>
              <w:rPr>
                <w:rFonts w:hint="eastAsia" w:ascii="宋体" w:hAnsi="宋体" w:eastAsia="宋体" w:cs="宋体"/>
                <w:color w:val="auto"/>
              </w:rPr>
            </w:pPr>
          </w:p>
        </w:tc>
        <w:tc>
          <w:tcPr>
            <w:tcW w:w="1548" w:type="dxa"/>
            <w:gridSpan w:val="2"/>
            <w:noWrap w:val="0"/>
            <w:vAlign w:val="center"/>
          </w:tcPr>
          <w:p w14:paraId="2ACFBABE">
            <w:pPr>
              <w:jc w:val="center"/>
              <w:rPr>
                <w:rFonts w:hint="eastAsia" w:ascii="宋体" w:hAnsi="宋体" w:eastAsia="宋体" w:cs="宋体"/>
                <w:color w:val="auto"/>
              </w:rPr>
            </w:pPr>
          </w:p>
        </w:tc>
        <w:tc>
          <w:tcPr>
            <w:tcW w:w="1547" w:type="dxa"/>
            <w:gridSpan w:val="2"/>
            <w:noWrap w:val="0"/>
            <w:vAlign w:val="center"/>
          </w:tcPr>
          <w:p w14:paraId="40B8F7AD">
            <w:pPr>
              <w:jc w:val="center"/>
              <w:rPr>
                <w:rFonts w:hint="eastAsia" w:ascii="宋体" w:hAnsi="宋体" w:eastAsia="宋体" w:cs="宋体"/>
                <w:color w:val="auto"/>
              </w:rPr>
            </w:pPr>
          </w:p>
        </w:tc>
        <w:tc>
          <w:tcPr>
            <w:tcW w:w="1548" w:type="dxa"/>
            <w:gridSpan w:val="2"/>
            <w:noWrap w:val="0"/>
            <w:vAlign w:val="center"/>
          </w:tcPr>
          <w:p w14:paraId="54B811D3">
            <w:pPr>
              <w:jc w:val="center"/>
              <w:rPr>
                <w:rFonts w:hint="eastAsia" w:ascii="宋体" w:hAnsi="宋体" w:eastAsia="宋体" w:cs="宋体"/>
                <w:color w:val="auto"/>
              </w:rPr>
            </w:pPr>
          </w:p>
        </w:tc>
      </w:tr>
      <w:tr w14:paraId="68D9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547" w:type="dxa"/>
            <w:gridSpan w:val="2"/>
            <w:noWrap w:val="0"/>
            <w:vAlign w:val="center"/>
          </w:tcPr>
          <w:p w14:paraId="73F52888">
            <w:pPr>
              <w:jc w:val="center"/>
              <w:rPr>
                <w:rFonts w:hint="eastAsia" w:ascii="宋体" w:hAnsi="宋体" w:eastAsia="宋体" w:cs="宋体"/>
                <w:color w:val="auto"/>
              </w:rPr>
            </w:pPr>
          </w:p>
        </w:tc>
        <w:tc>
          <w:tcPr>
            <w:tcW w:w="1548" w:type="dxa"/>
            <w:noWrap w:val="0"/>
            <w:vAlign w:val="center"/>
          </w:tcPr>
          <w:p w14:paraId="63EFE67D">
            <w:pPr>
              <w:jc w:val="center"/>
              <w:rPr>
                <w:rFonts w:hint="eastAsia" w:ascii="宋体" w:hAnsi="宋体" w:eastAsia="宋体" w:cs="宋体"/>
                <w:color w:val="auto"/>
              </w:rPr>
            </w:pPr>
          </w:p>
        </w:tc>
        <w:tc>
          <w:tcPr>
            <w:tcW w:w="1547" w:type="dxa"/>
            <w:gridSpan w:val="2"/>
            <w:noWrap w:val="0"/>
            <w:vAlign w:val="center"/>
          </w:tcPr>
          <w:p w14:paraId="6785044F">
            <w:pPr>
              <w:jc w:val="center"/>
              <w:rPr>
                <w:rFonts w:hint="eastAsia" w:ascii="宋体" w:hAnsi="宋体" w:eastAsia="宋体" w:cs="宋体"/>
                <w:color w:val="auto"/>
              </w:rPr>
            </w:pPr>
          </w:p>
        </w:tc>
        <w:tc>
          <w:tcPr>
            <w:tcW w:w="1548" w:type="dxa"/>
            <w:gridSpan w:val="2"/>
            <w:noWrap w:val="0"/>
            <w:vAlign w:val="center"/>
          </w:tcPr>
          <w:p w14:paraId="39C7C7E1">
            <w:pPr>
              <w:jc w:val="center"/>
              <w:rPr>
                <w:rFonts w:hint="eastAsia" w:ascii="宋体" w:hAnsi="宋体" w:eastAsia="宋体" w:cs="宋体"/>
                <w:color w:val="auto"/>
              </w:rPr>
            </w:pPr>
          </w:p>
        </w:tc>
        <w:tc>
          <w:tcPr>
            <w:tcW w:w="1547" w:type="dxa"/>
            <w:gridSpan w:val="2"/>
            <w:noWrap w:val="0"/>
            <w:vAlign w:val="center"/>
          </w:tcPr>
          <w:p w14:paraId="15A7ADF2">
            <w:pPr>
              <w:jc w:val="center"/>
              <w:rPr>
                <w:rFonts w:hint="eastAsia" w:ascii="宋体" w:hAnsi="宋体" w:eastAsia="宋体" w:cs="宋体"/>
                <w:color w:val="auto"/>
              </w:rPr>
            </w:pPr>
          </w:p>
        </w:tc>
        <w:tc>
          <w:tcPr>
            <w:tcW w:w="1548" w:type="dxa"/>
            <w:gridSpan w:val="2"/>
            <w:noWrap w:val="0"/>
            <w:vAlign w:val="center"/>
          </w:tcPr>
          <w:p w14:paraId="6ACAB9F6">
            <w:pPr>
              <w:jc w:val="center"/>
              <w:rPr>
                <w:rFonts w:hint="eastAsia" w:ascii="宋体" w:hAnsi="宋体" w:eastAsia="宋体" w:cs="宋体"/>
                <w:color w:val="auto"/>
              </w:rPr>
            </w:pPr>
          </w:p>
        </w:tc>
      </w:tr>
    </w:tbl>
    <w:p w14:paraId="16FC4120">
      <w:pPr>
        <w:pStyle w:val="20"/>
        <w:jc w:val="both"/>
        <w:outlineLvl w:val="9"/>
        <w:rPr>
          <w:rStyle w:val="26"/>
          <w:rFonts w:hint="eastAsia" w:ascii="Times New Roman" w:hAnsi="Times New Roman" w:eastAsia="楷体_GB2312" w:cs="楷体_GB2312"/>
          <w:b w:val="0"/>
          <w:bCs w:val="0"/>
          <w:color w:val="auto"/>
          <w:sz w:val="21"/>
          <w:szCs w:val="21"/>
          <w:highlight w:val="none"/>
          <w:lang w:eastAsia="zh-CN"/>
        </w:rPr>
      </w:pPr>
    </w:p>
    <w:p w14:paraId="3A7001B6">
      <w:pPr>
        <w:pStyle w:val="20"/>
        <w:jc w:val="both"/>
        <w:rPr>
          <w:rFonts w:hint="eastAsia" w:ascii="宋体" w:hAnsi="宋体" w:eastAsia="宋体" w:cs="宋体"/>
          <w:b w:val="0"/>
          <w:bCs w:val="0"/>
          <w:color w:val="auto"/>
          <w:kern w:val="2"/>
          <w:sz w:val="21"/>
          <w:szCs w:val="21"/>
          <w:u w:val="none"/>
          <w:shd w:val="clear" w:color="auto" w:fill="auto"/>
          <w:lang w:val="zh-TW" w:eastAsia="zh-CN" w:bidi="zh-TW"/>
        </w:rPr>
      </w:pPr>
      <w:r>
        <w:rPr>
          <w:rFonts w:hint="eastAsia" w:ascii="宋体" w:hAnsi="宋体" w:eastAsia="宋体" w:cs="宋体"/>
          <w:b w:val="0"/>
          <w:bCs w:val="0"/>
          <w:color w:val="auto"/>
          <w:kern w:val="2"/>
          <w:sz w:val="21"/>
          <w:szCs w:val="21"/>
          <w:u w:val="none"/>
          <w:shd w:val="clear" w:color="auto" w:fill="auto"/>
          <w:lang w:val="zh-TW" w:eastAsia="zh-CN" w:bidi="zh-TW"/>
        </w:rPr>
        <w:t>注：</w:t>
      </w:r>
      <w:r>
        <w:rPr>
          <w:rFonts w:hint="eastAsia" w:ascii="宋体" w:hAnsi="宋体" w:eastAsia="宋体" w:cs="宋体"/>
          <w:b w:val="0"/>
          <w:bCs w:val="0"/>
          <w:color w:val="auto"/>
          <w:kern w:val="2"/>
          <w:sz w:val="21"/>
          <w:szCs w:val="21"/>
          <w:u w:val="none"/>
          <w:shd w:val="clear" w:color="auto" w:fill="auto"/>
          <w:lang w:val="zh-TW" w:eastAsia="zh-TW" w:bidi="zh-TW"/>
        </w:rPr>
        <w:t>附专职安全员岗位证书及安全生产考核合格证书</w:t>
      </w:r>
      <w:r>
        <w:rPr>
          <w:rFonts w:hint="eastAsia" w:ascii="宋体" w:hAnsi="宋体" w:eastAsia="宋体" w:cs="宋体"/>
          <w:b w:val="0"/>
          <w:bCs w:val="0"/>
          <w:color w:val="auto"/>
          <w:kern w:val="2"/>
          <w:sz w:val="21"/>
          <w:szCs w:val="21"/>
          <w:u w:val="none"/>
          <w:shd w:val="clear" w:color="auto" w:fill="auto"/>
          <w:lang w:val="en-US" w:eastAsia="en-US" w:bidi="zh-TW"/>
        </w:rPr>
        <w:t>（C</w:t>
      </w:r>
      <w:r>
        <w:rPr>
          <w:rFonts w:hint="eastAsia" w:ascii="宋体" w:hAnsi="宋体" w:eastAsia="宋体" w:cs="宋体"/>
          <w:b w:val="0"/>
          <w:bCs w:val="0"/>
          <w:color w:val="auto"/>
          <w:kern w:val="2"/>
          <w:sz w:val="21"/>
          <w:szCs w:val="21"/>
          <w:u w:val="none"/>
          <w:shd w:val="clear" w:color="auto" w:fill="auto"/>
          <w:lang w:val="zh-TW" w:eastAsia="zh-TW" w:bidi="zh-TW"/>
        </w:rPr>
        <w:t>类）</w:t>
      </w:r>
      <w:r>
        <w:rPr>
          <w:rFonts w:hint="eastAsia" w:ascii="宋体" w:hAnsi="宋体" w:eastAsia="宋体" w:cs="宋体"/>
          <w:b w:val="0"/>
          <w:bCs w:val="0"/>
          <w:color w:val="auto"/>
          <w:kern w:val="2"/>
          <w:sz w:val="21"/>
          <w:szCs w:val="21"/>
          <w:u w:val="none"/>
          <w:shd w:val="clear" w:color="auto" w:fill="auto"/>
          <w:lang w:val="zh-TW" w:eastAsia="zh-CN" w:bidi="zh-TW"/>
        </w:rPr>
        <w:t>。</w:t>
      </w:r>
    </w:p>
    <w:p w14:paraId="449868D6">
      <w:pPr>
        <w:pStyle w:val="31"/>
        <w:jc w:val="both"/>
        <w:rPr>
          <w:rFonts w:hint="eastAsia" w:ascii="宋体" w:hAnsi="宋体" w:eastAsia="宋体" w:cs="宋体"/>
          <w:b/>
          <w:bCs/>
          <w:color w:val="auto"/>
          <w:sz w:val="32"/>
          <w:szCs w:val="32"/>
          <w:highlight w:val="none"/>
        </w:rPr>
      </w:pPr>
    </w:p>
    <w:p w14:paraId="3113140D">
      <w:pPr>
        <w:spacing w:line="360" w:lineRule="auto"/>
        <w:ind w:firstLine="4200" w:firstLineChars="2000"/>
        <w:jc w:val="left"/>
        <w:rPr>
          <w:rFonts w:hint="eastAsia" w:ascii="宋体" w:hAnsi="宋体" w:eastAsia="宋体" w:cs="宋体"/>
          <w:color w:val="auto"/>
          <w:u w:val="single"/>
        </w:rPr>
      </w:pP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3C71A77E">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765DE655">
      <w:pPr>
        <w:pStyle w:val="31"/>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auto"/>
          <w:sz w:val="22"/>
          <w:szCs w:val="22"/>
          <w:highlight w:val="none"/>
        </w:rPr>
      </w:pPr>
    </w:p>
    <w:p w14:paraId="76AD0805">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233278FA">
      <w:pPr>
        <w:spacing w:line="360" w:lineRule="auto"/>
        <w:contextualSpacing/>
        <w:jc w:val="center"/>
        <w:rPr>
          <w:rFonts w:hint="eastAsia" w:ascii="宋体" w:hAnsi="宋体"/>
          <w:b/>
          <w:color w:val="auto"/>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6791EB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auto"/>
                <w:kern w:val="0"/>
                <w:sz w:val="22"/>
                <w:szCs w:val="22"/>
                <w:highlight w:val="none"/>
              </w:rPr>
            </w:pPr>
          </w:p>
        </w:tc>
      </w:tr>
      <w:tr w14:paraId="0F4B7F5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auto"/>
                <w:kern w:val="0"/>
                <w:sz w:val="22"/>
                <w:szCs w:val="22"/>
                <w:highlight w:val="none"/>
              </w:rPr>
            </w:pPr>
          </w:p>
        </w:tc>
      </w:tr>
      <w:tr w14:paraId="78B1508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auto"/>
                <w:kern w:val="0"/>
                <w:sz w:val="22"/>
                <w:szCs w:val="22"/>
                <w:highlight w:val="none"/>
              </w:rPr>
            </w:pPr>
          </w:p>
        </w:tc>
      </w:tr>
      <w:tr w14:paraId="1DEC761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auto"/>
                <w:kern w:val="0"/>
                <w:sz w:val="22"/>
                <w:szCs w:val="22"/>
                <w:highlight w:val="none"/>
              </w:rPr>
            </w:pPr>
          </w:p>
        </w:tc>
      </w:tr>
    </w:tbl>
    <w:p w14:paraId="09FB07EF">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7EE035C7">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7C4CC4CA">
      <w:pPr>
        <w:spacing w:line="360" w:lineRule="auto"/>
        <w:ind w:firstLine="420" w:firstLineChars="200"/>
        <w:contextualSpacing/>
        <w:jc w:val="left"/>
        <w:rPr>
          <w:rFonts w:ascii="宋体" w:hAnsi="宋体" w:cs="宋体"/>
          <w:color w:val="auto"/>
          <w:sz w:val="21"/>
          <w:szCs w:val="21"/>
          <w:highlight w:val="none"/>
        </w:rPr>
      </w:pPr>
    </w:p>
    <w:p w14:paraId="1609A2F2">
      <w:pPr>
        <w:spacing w:line="360" w:lineRule="auto"/>
        <w:ind w:firstLine="420" w:firstLineChars="200"/>
        <w:contextualSpacing/>
        <w:jc w:val="left"/>
        <w:rPr>
          <w:rFonts w:hint="eastAsia" w:ascii="宋体" w:hAnsi="宋体" w:cs="宋体"/>
          <w:color w:val="auto"/>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auto"/>
          <w:sz w:val="21"/>
          <w:szCs w:val="21"/>
          <w:highlight w:val="none"/>
        </w:rPr>
      </w:pPr>
    </w:p>
    <w:p w14:paraId="704BE56B">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042C569F">
      <w:pPr>
        <w:snapToGrid w:val="0"/>
        <w:spacing w:line="360" w:lineRule="auto"/>
        <w:jc w:val="center"/>
        <w:rPr>
          <w:rFonts w:hint="eastAsia" w:ascii="宋体" w:hAnsi="宋体"/>
          <w:b/>
          <w:color w:val="auto"/>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auto"/>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auto"/>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auto"/>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auto"/>
                <w:kern w:val="0"/>
                <w:sz w:val="22"/>
                <w:szCs w:val="22"/>
                <w:highlight w:val="none"/>
              </w:rPr>
            </w:pPr>
          </w:p>
        </w:tc>
      </w:tr>
    </w:tbl>
    <w:p w14:paraId="6EB63650">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70EDA657">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auto"/>
          <w:sz w:val="21"/>
          <w:szCs w:val="21"/>
          <w:highlight w:val="none"/>
        </w:rPr>
      </w:pPr>
    </w:p>
    <w:p w14:paraId="78362237">
      <w:pPr>
        <w:spacing w:line="360" w:lineRule="auto"/>
        <w:contextualSpacing/>
        <w:jc w:val="left"/>
        <w:rPr>
          <w:rFonts w:hint="eastAsia" w:ascii="宋体" w:hAnsi="宋体"/>
          <w:color w:val="auto"/>
          <w:sz w:val="21"/>
          <w:szCs w:val="21"/>
          <w:highlight w:val="none"/>
        </w:rPr>
      </w:pPr>
    </w:p>
    <w:p w14:paraId="5AB780D4">
      <w:pPr>
        <w:spacing w:line="360" w:lineRule="auto"/>
        <w:contextualSpacing/>
        <w:jc w:val="left"/>
        <w:rPr>
          <w:rFonts w:hint="eastAsia"/>
          <w:color w:val="auto"/>
          <w:sz w:val="21"/>
          <w:szCs w:val="21"/>
          <w:highlight w:val="none"/>
        </w:rPr>
      </w:pPr>
    </w:p>
    <w:p w14:paraId="5F13D33D">
      <w:pPr>
        <w:spacing w:line="360" w:lineRule="auto"/>
        <w:contextualSpacing/>
        <w:jc w:val="left"/>
        <w:rPr>
          <w:rFonts w:hint="eastAsia" w:ascii="宋体" w:hAnsi="宋体"/>
          <w:color w:val="auto"/>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615BFDDD">
      <w:pPr>
        <w:spacing w:line="320" w:lineRule="exact"/>
        <w:jc w:val="center"/>
        <w:rPr>
          <w:rFonts w:hint="eastAsia" w:ascii="宋体" w:hAnsi="宋体"/>
          <w:b/>
          <w:color w:val="auto"/>
          <w:sz w:val="28"/>
          <w:szCs w:val="28"/>
          <w:highlight w:val="none"/>
        </w:rPr>
      </w:pPr>
    </w:p>
    <w:p w14:paraId="323A5927">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竞标声明</w:t>
      </w:r>
    </w:p>
    <w:p w14:paraId="45D58E14">
      <w:pPr>
        <w:spacing w:line="320" w:lineRule="exact"/>
        <w:jc w:val="center"/>
        <w:rPr>
          <w:rFonts w:hint="eastAsia" w:ascii="宋体" w:hAnsi="宋体"/>
          <w:color w:val="auto"/>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u w:val="single"/>
        </w:rPr>
        <w:t>（供应商名称）</w:t>
      </w:r>
      <w:r>
        <w:rPr>
          <w:rFonts w:hint="eastAsia" w:ascii="宋体" w:hAnsi="宋体" w:eastAsia="宋体" w:cs="Times New Roman"/>
          <w:color w:val="auto"/>
          <w:sz w:val="21"/>
          <w:szCs w:val="21"/>
          <w:highlight w:val="none"/>
        </w:rPr>
        <w:t>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sz w:val="21"/>
          <w:szCs w:val="21"/>
          <w:highlight w:val="none"/>
        </w:rPr>
        <w:t xml:space="preserve">7.与本磋商有关的一切正式往来信函请寄：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邮政编号： </w:t>
      </w:r>
      <w:r>
        <w:rPr>
          <w:rFonts w:hint="eastAsia" w:ascii="宋体" w:hAnsi="宋体" w:eastAsia="宋体" w:cs="Times New Roman"/>
          <w:color w:val="auto"/>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电话/传真：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开户银行：</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r>
        <w:rPr>
          <w:rFonts w:hint="eastAsia" w:ascii="宋体" w:hAnsi="宋体" w:cs="Times New Roman"/>
          <w:color w:val="auto"/>
          <w:sz w:val="21"/>
          <w:szCs w:val="21"/>
          <w:highlight w:val="none"/>
          <w:lang w:val="en-US" w:eastAsia="zh-CN"/>
        </w:rPr>
        <w:t>账</w:t>
      </w:r>
      <w:r>
        <w:rPr>
          <w:rFonts w:hint="eastAsia" w:ascii="宋体" w:hAnsi="宋体" w:eastAsia="宋体" w:cs="Times New Roman"/>
          <w:color w:val="auto"/>
          <w:sz w:val="21"/>
          <w:szCs w:val="21"/>
          <w:highlight w:val="none"/>
        </w:rPr>
        <w:t xml:space="preserve">号：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20BCAE35">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auto"/>
          <w:sz w:val="20"/>
          <w:szCs w:val="20"/>
          <w:highlight w:val="none"/>
        </w:rPr>
      </w:pPr>
    </w:p>
    <w:p w14:paraId="6BB37476">
      <w:pPr>
        <w:spacing w:line="360" w:lineRule="auto"/>
        <w:ind w:firstLine="3990" w:firstLineChars="19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p w14:paraId="4F96FD59">
      <w:pPr>
        <w:spacing w:line="360" w:lineRule="auto"/>
        <w:ind w:firstLine="3990" w:firstLineChars="190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en-US" w:eastAsia="zh-CN"/>
        </w:rPr>
        <w:t>名称</w:t>
      </w:r>
      <w:r>
        <w:rPr>
          <w:rFonts w:hint="eastAsia" w:ascii="宋体" w:hAnsi="宋体" w:eastAsia="宋体" w:cs="宋体"/>
          <w:color w:val="auto"/>
          <w:sz w:val="21"/>
          <w:szCs w:val="21"/>
          <w:highlight w:val="none"/>
        </w:rPr>
        <w:t>（电子签章）：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4F5C38">
      <w:pPr>
        <w:pStyle w:val="13"/>
        <w:tabs>
          <w:tab w:val="left" w:pos="939"/>
        </w:tabs>
        <w:spacing w:line="360" w:lineRule="auto"/>
        <w:ind w:left="0" w:leftChars="0" w:firstLine="420" w:firstLineChars="200"/>
        <w:rPr>
          <w:rFonts w:hint="default" w:eastAsia="宋体"/>
          <w:color w:val="auto"/>
          <w:sz w:val="22"/>
          <w:szCs w:val="22"/>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auto"/>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0DDAA3D">
      <w:pPr>
        <w:pStyle w:val="32"/>
        <w:rPr>
          <w:rFonts w:hint="eastAsia" w:ascii="宋体" w:hAnsi="宋体" w:eastAsia="宋体" w:cs="宋体"/>
          <w:b/>
          <w:bCs/>
          <w:color w:val="auto"/>
          <w:sz w:val="28"/>
          <w:szCs w:val="28"/>
          <w:highlight w:val="none"/>
        </w:rPr>
      </w:pPr>
    </w:p>
    <w:p w14:paraId="1C8D3778">
      <w:pPr>
        <w:pStyle w:val="33"/>
        <w:rPr>
          <w:rFonts w:hint="eastAsia" w:ascii="宋体" w:hAnsi="宋体" w:eastAsia="宋体" w:cs="宋体"/>
          <w:b/>
          <w:bCs/>
          <w:color w:val="auto"/>
          <w:sz w:val="28"/>
          <w:szCs w:val="28"/>
          <w:highlight w:val="none"/>
        </w:rPr>
      </w:pPr>
    </w:p>
    <w:p w14:paraId="50A87772">
      <w:pPr>
        <w:rPr>
          <w:rFonts w:hint="eastAsia"/>
          <w:color w:val="auto"/>
        </w:rPr>
      </w:pPr>
    </w:p>
    <w:p w14:paraId="5168B2E6">
      <w:pPr>
        <w:pStyle w:val="32"/>
        <w:rPr>
          <w:rFonts w:hint="eastAsia"/>
          <w:color w:val="auto"/>
        </w:rPr>
      </w:pPr>
    </w:p>
    <w:p w14:paraId="516C2E09">
      <w:pPr>
        <w:pStyle w:val="33"/>
        <w:rPr>
          <w:rFonts w:hint="eastAsia"/>
          <w:color w:val="auto"/>
        </w:rPr>
      </w:pPr>
    </w:p>
    <w:p w14:paraId="504C2129">
      <w:pPr>
        <w:rPr>
          <w:rFonts w:hint="eastAsia"/>
          <w:color w:val="auto"/>
        </w:rPr>
      </w:pPr>
    </w:p>
    <w:p w14:paraId="4858666B">
      <w:pPr>
        <w:snapToGrid w:val="0"/>
        <w:spacing w:before="156" w:beforeLines="50" w:after="50"/>
        <w:ind w:right="480"/>
        <w:rPr>
          <w:rFonts w:hint="eastAsia" w:ascii="宋体" w:hAnsi="宋体" w:eastAsia="宋体" w:cs="宋体"/>
          <w:b/>
          <w:bCs/>
          <w:color w:val="auto"/>
          <w:sz w:val="28"/>
          <w:szCs w:val="28"/>
          <w:highlight w:val="none"/>
        </w:rPr>
      </w:pPr>
    </w:p>
    <w:p w14:paraId="51550A96">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4A9948F3">
      <w:pPr>
        <w:pStyle w:val="31"/>
        <w:rPr>
          <w:rFonts w:hint="eastAsia"/>
          <w:color w:val="auto"/>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w:t>
      </w:r>
      <w:r>
        <w:rPr>
          <w:rFonts w:hint="eastAsia" w:ascii="宋体" w:hAnsi="宋体" w:cs="宋体"/>
          <w:color w:val="auto"/>
          <w:kern w:val="0"/>
          <w:sz w:val="21"/>
          <w:szCs w:val="21"/>
          <w:lang w:val="en-US" w:eastAsia="zh-CN"/>
        </w:rPr>
        <w:t>工程</w:t>
      </w:r>
      <w:r>
        <w:rPr>
          <w:rFonts w:hint="eastAsia" w:ascii="宋体" w:hAnsi="宋体" w:eastAsia="宋体" w:cs="宋体"/>
          <w:color w:val="auto"/>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6F64FCDD">
      <w:pPr>
        <w:pStyle w:val="31"/>
        <w:rPr>
          <w:rFonts w:hint="eastAsia"/>
          <w:color w:val="auto"/>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0ADF51A6">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ascii="宋体" w:hAnsi="宋体"/>
          <w:color w:val="auto"/>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auto"/>
          <w:sz w:val="24"/>
        </w:rPr>
      </w:pPr>
    </w:p>
    <w:p w14:paraId="1284D275">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002BB5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2"/>
        <w:spacing w:line="360" w:lineRule="auto"/>
        <w:ind w:firstLine="0" w:firstLineChars="0"/>
        <w:jc w:val="both"/>
        <w:rPr>
          <w:rFonts w:hint="eastAsia" w:asciiTheme="minorEastAsia" w:hAnsiTheme="minorEastAsia" w:eastAsiaTheme="minorEastAsia" w:cstheme="minorEastAsia"/>
          <w:color w:val="auto"/>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30F5FD4F">
      <w:pPr>
        <w:spacing w:line="520" w:lineRule="exact"/>
        <w:rPr>
          <w:rFonts w:hint="eastAsia" w:ascii="仿宋_GB2312" w:hAnsi="仿宋_GB2312" w:eastAsia="仿宋_GB2312" w:cs="仿宋_GB2312"/>
          <w:color w:val="auto"/>
          <w:sz w:val="32"/>
          <w:szCs w:val="32"/>
        </w:rPr>
      </w:pPr>
    </w:p>
    <w:p w14:paraId="1BDAC280">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auto"/>
          <w:sz w:val="21"/>
          <w:szCs w:val="21"/>
        </w:rPr>
      </w:pPr>
    </w:p>
    <w:p w14:paraId="724F2DB7">
      <w:pPr>
        <w:spacing w:line="360" w:lineRule="auto"/>
        <w:rPr>
          <w:rFonts w:hint="eastAsia" w:asciiTheme="minorEastAsia" w:hAnsiTheme="minorEastAsia" w:eastAsiaTheme="minorEastAsia" w:cstheme="minorEastAsia"/>
          <w:color w:val="auto"/>
          <w:sz w:val="21"/>
          <w:szCs w:val="21"/>
        </w:rPr>
      </w:pPr>
    </w:p>
    <w:p w14:paraId="656E9842">
      <w:pPr>
        <w:spacing w:line="360" w:lineRule="auto"/>
        <w:rPr>
          <w:rFonts w:hint="eastAsia" w:asciiTheme="minorEastAsia" w:hAnsiTheme="minorEastAsia" w:eastAsiaTheme="minorEastAsia" w:cstheme="minorEastAsia"/>
          <w:color w:val="auto"/>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2"/>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548984D3">
      <w:pPr>
        <w:spacing w:line="360" w:lineRule="auto"/>
        <w:rPr>
          <w:rFonts w:hint="eastAsia" w:asciiTheme="minorEastAsia" w:hAnsiTheme="minorEastAsia" w:eastAsiaTheme="minorEastAsia" w:cstheme="minorEastAsia"/>
          <w:color w:val="auto"/>
          <w:sz w:val="21"/>
          <w:szCs w:val="21"/>
        </w:rPr>
      </w:pPr>
    </w:p>
    <w:p w14:paraId="66329661">
      <w:pPr>
        <w:spacing w:line="360" w:lineRule="auto"/>
        <w:rPr>
          <w:rFonts w:hint="eastAsia" w:asciiTheme="minorEastAsia" w:hAnsiTheme="minorEastAsia" w:eastAsiaTheme="minorEastAsia" w:cstheme="minorEastAsia"/>
          <w:color w:val="auto"/>
          <w:sz w:val="21"/>
          <w:szCs w:val="21"/>
        </w:rPr>
      </w:pPr>
    </w:p>
    <w:p w14:paraId="57EE05F4">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59F1C6B8">
      <w:pPr>
        <w:pStyle w:val="21"/>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74D2C3AC">
      <w:pPr>
        <w:spacing w:line="360" w:lineRule="auto"/>
        <w:ind w:right="420"/>
        <w:contextualSpacing/>
        <w:jc w:val="left"/>
        <w:rPr>
          <w:rFonts w:hint="eastAsia" w:ascii="宋体" w:hAnsi="宋体"/>
          <w:b/>
          <w:bCs/>
          <w:color w:val="auto"/>
          <w:sz w:val="28"/>
          <w:szCs w:val="28"/>
          <w:highlight w:val="none"/>
        </w:rPr>
      </w:pPr>
    </w:p>
    <w:p w14:paraId="37AE6B76">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0426920C">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06B574C3">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15F03370">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74F936FA">
      <w:pPr>
        <w:snapToGrid w:val="0"/>
        <w:spacing w:before="156" w:beforeLines="50" w:after="50"/>
        <w:rPr>
          <w:rFonts w:hint="eastAsia" w:ascii="宋体" w:hAnsi="宋体"/>
          <w:color w:val="auto"/>
          <w:sz w:val="22"/>
          <w:szCs w:val="18"/>
          <w:highlight w:val="none"/>
        </w:rPr>
      </w:pPr>
    </w:p>
    <w:p w14:paraId="389DF715">
      <w:pPr>
        <w:snapToGrid w:val="0"/>
        <w:spacing w:before="156" w:beforeLines="50" w:after="50"/>
        <w:rPr>
          <w:rFonts w:hint="eastAsia" w:ascii="宋体" w:hAnsi="宋体"/>
          <w:color w:val="auto"/>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18F132EF">
      <w:pPr>
        <w:snapToGrid w:val="0"/>
        <w:spacing w:before="156" w:beforeLines="50" w:after="50"/>
        <w:rPr>
          <w:rFonts w:hint="eastAsia" w:ascii="宋体" w:hAnsi="宋体"/>
          <w:bCs/>
          <w:color w:val="auto"/>
          <w:sz w:val="22"/>
          <w:szCs w:val="18"/>
          <w:highlight w:val="none"/>
        </w:rPr>
      </w:pPr>
    </w:p>
    <w:p w14:paraId="2BB6426B">
      <w:pPr>
        <w:snapToGrid w:val="0"/>
        <w:spacing w:before="156" w:beforeLines="50" w:after="50"/>
        <w:rPr>
          <w:rFonts w:hint="eastAsia" w:ascii="宋体" w:hAnsi="宋体"/>
          <w:bCs/>
          <w:color w:val="auto"/>
          <w:sz w:val="22"/>
          <w:szCs w:val="18"/>
          <w:highlight w:val="none"/>
        </w:rPr>
      </w:pPr>
    </w:p>
    <w:p w14:paraId="7E3EA3B8">
      <w:pPr>
        <w:snapToGrid w:val="0"/>
        <w:spacing w:before="156" w:beforeLines="50" w:after="50"/>
        <w:rPr>
          <w:rFonts w:hint="eastAsia" w:ascii="宋体" w:hAnsi="宋体"/>
          <w:bCs/>
          <w:color w:val="auto"/>
          <w:sz w:val="22"/>
          <w:szCs w:val="18"/>
          <w:highlight w:val="none"/>
        </w:rPr>
      </w:pPr>
    </w:p>
    <w:p w14:paraId="1FC2C5CA">
      <w:pPr>
        <w:snapToGrid w:val="0"/>
        <w:spacing w:before="156" w:beforeLines="50" w:after="50"/>
        <w:rPr>
          <w:rFonts w:hint="eastAsia" w:ascii="宋体" w:hAnsi="宋体"/>
          <w:bCs/>
          <w:color w:val="auto"/>
          <w:sz w:val="22"/>
          <w:szCs w:val="18"/>
          <w:highlight w:val="none"/>
        </w:rPr>
      </w:pPr>
    </w:p>
    <w:p w14:paraId="35547FA7">
      <w:pPr>
        <w:snapToGrid w:val="0"/>
        <w:spacing w:before="156" w:beforeLines="50" w:after="50"/>
        <w:rPr>
          <w:rFonts w:hint="eastAsia" w:ascii="宋体" w:hAnsi="宋体"/>
          <w:bCs/>
          <w:color w:val="auto"/>
          <w:sz w:val="22"/>
          <w:szCs w:val="18"/>
          <w:highlight w:val="none"/>
        </w:rPr>
      </w:pPr>
    </w:p>
    <w:p w14:paraId="5839181B">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auto"/>
          <w:sz w:val="28"/>
          <w:szCs w:val="28"/>
          <w:highlight w:val="none"/>
        </w:rPr>
      </w:pPr>
    </w:p>
    <w:p w14:paraId="24AAF9D1">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auto"/>
          <w:sz w:val="28"/>
          <w:szCs w:val="28"/>
          <w:highlight w:val="none"/>
        </w:rPr>
      </w:pPr>
    </w:p>
    <w:p w14:paraId="5FE4E99C">
      <w:pPr>
        <w:pStyle w:val="7"/>
        <w:snapToGrid w:val="0"/>
        <w:spacing w:before="50" w:after="50"/>
        <w:ind w:firstLine="630" w:firstLineChars="225"/>
        <w:rPr>
          <w:rFonts w:hint="eastAsia" w:ascii="宋体" w:hAnsi="宋体" w:cs="仿宋_GB2312"/>
          <w:bCs/>
          <w:color w:val="auto"/>
          <w:sz w:val="28"/>
          <w:szCs w:val="28"/>
          <w:highlight w:val="none"/>
        </w:rPr>
      </w:pPr>
    </w:p>
    <w:p w14:paraId="5B5302A8">
      <w:pPr>
        <w:pStyle w:val="7"/>
        <w:snapToGrid w:val="0"/>
        <w:spacing w:before="50" w:after="50"/>
        <w:ind w:firstLine="0"/>
        <w:rPr>
          <w:rFonts w:hint="eastAsia" w:ascii="宋体" w:hAnsi="宋体" w:cs="仿宋_GB2312"/>
          <w:bCs/>
          <w:color w:val="auto"/>
          <w:sz w:val="28"/>
          <w:szCs w:val="28"/>
          <w:highlight w:val="none"/>
        </w:rPr>
      </w:pPr>
    </w:p>
    <w:p w14:paraId="3AD9259A">
      <w:pPr>
        <w:pStyle w:val="7"/>
        <w:snapToGrid w:val="0"/>
        <w:spacing w:before="50" w:after="50"/>
        <w:ind w:firstLine="1120" w:firstLineChars="400"/>
        <w:rPr>
          <w:rFonts w:hint="eastAsia" w:ascii="宋体" w:hAnsi="宋体" w:cs="仿宋_GB2312"/>
          <w:bCs/>
          <w:color w:val="auto"/>
          <w:sz w:val="28"/>
          <w:szCs w:val="28"/>
          <w:highlight w:val="none"/>
        </w:rPr>
      </w:pPr>
    </w:p>
    <w:p w14:paraId="3DEA8B38">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color w:val="auto"/>
          <w:sz w:val="20"/>
          <w:szCs w:val="20"/>
          <w:highlight w:val="none"/>
        </w:rPr>
        <w:br w:type="page"/>
      </w:r>
      <w:r>
        <w:rPr>
          <w:rFonts w:hint="eastAsia" w:ascii="宋体" w:hAnsi="宋体"/>
          <w:b/>
          <w:bCs/>
          <w:color w:val="auto"/>
          <w:sz w:val="28"/>
          <w:szCs w:val="28"/>
          <w:highlight w:val="none"/>
        </w:rPr>
        <w:t>2.报价文件目录</w:t>
      </w:r>
    </w:p>
    <w:p w14:paraId="0A1D2600">
      <w:pPr>
        <w:pStyle w:val="32"/>
        <w:numPr>
          <w:ilvl w:val="0"/>
          <w:numId w:val="0"/>
        </w:numPr>
        <w:rPr>
          <w:rFonts w:hint="default"/>
          <w:color w:val="auto"/>
          <w:lang w:val="en-US" w:eastAsia="zh-CN"/>
        </w:rPr>
      </w:pPr>
      <w:r>
        <w:rPr>
          <w:rFonts w:hint="eastAsia"/>
          <w:color w:val="auto"/>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0"/>
        <w:jc w:val="both"/>
        <w:rPr>
          <w:rFonts w:hint="eastAsia"/>
          <w:color w:val="auto"/>
        </w:rPr>
      </w:pPr>
    </w:p>
    <w:p w14:paraId="7D4C8600">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2F418D01">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eastAsia="宋体" w:cs="宋体"/>
          <w:b/>
          <w:bCs w:val="0"/>
          <w:color w:val="auto"/>
          <w:spacing w:val="0"/>
          <w:sz w:val="28"/>
          <w:szCs w:val="28"/>
          <w:lang w:val="en-US" w:eastAsia="zh-CN"/>
        </w:rPr>
        <w:t>竞 标 函</w:t>
      </w:r>
    </w:p>
    <w:p w14:paraId="053A0F1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0"/>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1"/>
        <w:rPr>
          <w:rFonts w:hint="eastAsia" w:ascii="宋体" w:hAnsi="宋体" w:eastAsia="宋体" w:cs="宋体"/>
          <w:b/>
          <w:bCs/>
          <w:color w:val="auto"/>
          <w:sz w:val="21"/>
          <w:szCs w:val="21"/>
          <w:highlight w:val="none"/>
        </w:rPr>
      </w:pPr>
    </w:p>
    <w:p w14:paraId="7CB4C93A">
      <w:pPr>
        <w:pStyle w:val="31"/>
        <w:rPr>
          <w:rFonts w:hint="eastAsia" w:ascii="宋体" w:hAnsi="宋体" w:eastAsia="宋体" w:cs="宋体"/>
          <w:b/>
          <w:bCs/>
          <w:color w:val="auto"/>
          <w:sz w:val="21"/>
          <w:szCs w:val="21"/>
          <w:highlight w:val="none"/>
        </w:rPr>
      </w:pPr>
    </w:p>
    <w:p w14:paraId="19B731DD">
      <w:pPr>
        <w:pStyle w:val="11"/>
        <w:rPr>
          <w:rFonts w:hint="eastAsia"/>
          <w:color w:val="auto"/>
        </w:rPr>
      </w:pPr>
    </w:p>
    <w:p w14:paraId="12C4EE96">
      <w:pPr>
        <w:pStyle w:val="31"/>
        <w:rPr>
          <w:rFonts w:hint="eastAsia" w:ascii="宋体" w:hAnsi="宋体" w:eastAsia="宋体" w:cs="宋体"/>
          <w:b/>
          <w:bCs/>
          <w:color w:val="auto"/>
          <w:sz w:val="21"/>
          <w:szCs w:val="21"/>
          <w:highlight w:val="none"/>
        </w:rPr>
      </w:pPr>
    </w:p>
    <w:p w14:paraId="6FAD65AA">
      <w:pPr>
        <w:pStyle w:val="44"/>
        <w:jc w:val="center"/>
        <w:outlineLvl w:val="0"/>
        <w:rPr>
          <w:b/>
          <w:bCs/>
          <w:color w:val="auto"/>
          <w:sz w:val="30"/>
          <w:szCs w:val="30"/>
        </w:rPr>
      </w:pPr>
      <w:bookmarkStart w:id="116" w:name="_Toc28896"/>
      <w:bookmarkStart w:id="117" w:name="_Toc29501"/>
      <w:r>
        <w:rPr>
          <w:rFonts w:hint="eastAsia" w:cs="宋体"/>
          <w:b/>
          <w:bCs/>
          <w:color w:val="auto"/>
          <w:sz w:val="30"/>
          <w:szCs w:val="30"/>
          <w:lang w:val="en-US" w:eastAsia="zh-CN"/>
        </w:rPr>
        <w:t>磋商</w:t>
      </w:r>
      <w:r>
        <w:rPr>
          <w:rFonts w:hint="eastAsia" w:cs="宋体"/>
          <w:b/>
          <w:bCs/>
          <w:color w:val="auto"/>
          <w:sz w:val="30"/>
          <w:szCs w:val="30"/>
        </w:rPr>
        <w:t>函附录</w:t>
      </w:r>
      <w:bookmarkEnd w:id="116"/>
      <w:bookmarkEnd w:id="117"/>
    </w:p>
    <w:p w14:paraId="37DFC01D">
      <w:pPr>
        <w:pStyle w:val="44"/>
        <w:jc w:val="center"/>
        <w:rPr>
          <w:color w:val="auto"/>
          <w:sz w:val="28"/>
          <w:szCs w:val="28"/>
        </w:rPr>
      </w:pPr>
    </w:p>
    <w:p w14:paraId="11BE36CB">
      <w:pPr>
        <w:ind w:firstLine="514" w:firstLineChars="245"/>
        <w:rPr>
          <w:color w:val="auto"/>
        </w:rPr>
      </w:pPr>
      <w:r>
        <w:rPr>
          <w:rFonts w:hint="eastAsia" w:cs="宋体"/>
          <w:color w:val="auto"/>
        </w:rPr>
        <w:t>项目名称：</w:t>
      </w:r>
      <w:r>
        <w:rPr>
          <w:color w:val="auto"/>
          <w:u w:val="single"/>
        </w:rPr>
        <w:t xml:space="preserve">                                </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1C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6488E48">
            <w:pPr>
              <w:jc w:val="center"/>
              <w:rPr>
                <w:color w:val="auto"/>
              </w:rPr>
            </w:pPr>
            <w:r>
              <w:rPr>
                <w:rFonts w:hint="eastAsia" w:cs="宋体"/>
                <w:color w:val="auto"/>
              </w:rPr>
              <w:t>序</w:t>
            </w:r>
            <w:r>
              <w:rPr>
                <w:color w:val="auto"/>
              </w:rPr>
              <w:t xml:space="preserve"> </w:t>
            </w:r>
            <w:r>
              <w:rPr>
                <w:rFonts w:hint="eastAsia" w:cs="宋体"/>
                <w:color w:val="auto"/>
              </w:rPr>
              <w:t>号</w:t>
            </w:r>
          </w:p>
        </w:tc>
        <w:tc>
          <w:tcPr>
            <w:tcW w:w="1985" w:type="dxa"/>
            <w:noWrap w:val="0"/>
            <w:vAlign w:val="center"/>
          </w:tcPr>
          <w:p w14:paraId="142EFE5F">
            <w:pPr>
              <w:jc w:val="center"/>
              <w:rPr>
                <w:color w:val="auto"/>
              </w:rPr>
            </w:pPr>
            <w:r>
              <w:rPr>
                <w:rFonts w:hint="eastAsia" w:cs="宋体"/>
                <w:color w:val="auto"/>
              </w:rPr>
              <w:t>条款内容</w:t>
            </w:r>
          </w:p>
        </w:tc>
        <w:tc>
          <w:tcPr>
            <w:tcW w:w="2126" w:type="dxa"/>
            <w:noWrap w:val="0"/>
            <w:vAlign w:val="center"/>
          </w:tcPr>
          <w:p w14:paraId="204700C5">
            <w:pPr>
              <w:jc w:val="center"/>
              <w:rPr>
                <w:color w:val="auto"/>
              </w:rPr>
            </w:pPr>
            <w:r>
              <w:rPr>
                <w:rFonts w:hint="eastAsia" w:cs="宋体"/>
                <w:color w:val="auto"/>
              </w:rPr>
              <w:t>合同条款号</w:t>
            </w:r>
          </w:p>
        </w:tc>
        <w:tc>
          <w:tcPr>
            <w:tcW w:w="1984" w:type="dxa"/>
            <w:noWrap w:val="0"/>
            <w:vAlign w:val="center"/>
          </w:tcPr>
          <w:p w14:paraId="2951182D">
            <w:pPr>
              <w:jc w:val="center"/>
              <w:rPr>
                <w:color w:val="auto"/>
              </w:rPr>
            </w:pPr>
            <w:r>
              <w:rPr>
                <w:rFonts w:hint="eastAsia" w:cs="宋体"/>
                <w:color w:val="auto"/>
              </w:rPr>
              <w:t>约定内容</w:t>
            </w:r>
          </w:p>
        </w:tc>
        <w:tc>
          <w:tcPr>
            <w:tcW w:w="1843" w:type="dxa"/>
            <w:noWrap w:val="0"/>
            <w:vAlign w:val="center"/>
          </w:tcPr>
          <w:p w14:paraId="49B5B315">
            <w:pPr>
              <w:jc w:val="center"/>
              <w:rPr>
                <w:color w:val="auto"/>
              </w:rPr>
            </w:pPr>
            <w:r>
              <w:rPr>
                <w:rFonts w:hint="eastAsia" w:cs="宋体"/>
                <w:color w:val="auto"/>
                <w:lang w:val="en-US" w:eastAsia="zh-CN"/>
              </w:rPr>
              <w:t>供应商</w:t>
            </w:r>
            <w:r>
              <w:rPr>
                <w:rFonts w:hint="eastAsia" w:cs="宋体"/>
                <w:color w:val="auto"/>
              </w:rPr>
              <w:t>响应情况</w:t>
            </w:r>
          </w:p>
        </w:tc>
      </w:tr>
      <w:tr w14:paraId="74E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859FB4A">
            <w:pPr>
              <w:jc w:val="center"/>
              <w:rPr>
                <w:color w:val="auto"/>
              </w:rPr>
            </w:pPr>
            <w:r>
              <w:rPr>
                <w:color w:val="auto"/>
              </w:rPr>
              <w:t>1</w:t>
            </w:r>
          </w:p>
        </w:tc>
        <w:tc>
          <w:tcPr>
            <w:tcW w:w="1985" w:type="dxa"/>
            <w:noWrap w:val="0"/>
            <w:vAlign w:val="center"/>
          </w:tcPr>
          <w:p w14:paraId="1DDBB2BF">
            <w:pPr>
              <w:rPr>
                <w:color w:val="auto"/>
              </w:rPr>
            </w:pPr>
            <w:r>
              <w:rPr>
                <w:rFonts w:hint="eastAsia" w:cs="宋体"/>
                <w:color w:val="auto"/>
              </w:rPr>
              <w:t>项目经理</w:t>
            </w:r>
          </w:p>
        </w:tc>
        <w:tc>
          <w:tcPr>
            <w:tcW w:w="2126" w:type="dxa"/>
            <w:noWrap w:val="0"/>
            <w:tcMar>
              <w:left w:w="170" w:type="dxa"/>
            </w:tcMar>
            <w:vAlign w:val="center"/>
          </w:tcPr>
          <w:p w14:paraId="776E5D8B">
            <w:pPr>
              <w:jc w:val="center"/>
              <w:rPr>
                <w:color w:val="auto"/>
              </w:rPr>
            </w:pPr>
            <w:r>
              <w:rPr>
                <w:rFonts w:hint="eastAsia" w:cs="宋体"/>
                <w:color w:val="auto"/>
              </w:rPr>
              <w:t>专用条款</w:t>
            </w:r>
          </w:p>
        </w:tc>
        <w:tc>
          <w:tcPr>
            <w:tcW w:w="1984" w:type="dxa"/>
            <w:noWrap w:val="0"/>
            <w:vAlign w:val="center"/>
          </w:tcPr>
          <w:p w14:paraId="270BAC95">
            <w:pPr>
              <w:rPr>
                <w:color w:val="auto"/>
              </w:rPr>
            </w:pPr>
            <w:r>
              <w:rPr>
                <w:rFonts w:hint="eastAsia" w:cs="宋体"/>
                <w:color w:val="auto"/>
              </w:rPr>
              <w:t>姓名：</w:t>
            </w:r>
            <w:r>
              <w:rPr>
                <w:color w:val="auto"/>
                <w:u w:val="single"/>
              </w:rPr>
              <w:t xml:space="preserve">          </w:t>
            </w:r>
          </w:p>
        </w:tc>
        <w:tc>
          <w:tcPr>
            <w:tcW w:w="1843" w:type="dxa"/>
            <w:noWrap w:val="0"/>
            <w:vAlign w:val="center"/>
          </w:tcPr>
          <w:p w14:paraId="7A23CDEB">
            <w:pPr>
              <w:jc w:val="center"/>
              <w:rPr>
                <w:color w:val="auto"/>
              </w:rPr>
            </w:pPr>
          </w:p>
        </w:tc>
      </w:tr>
      <w:tr w14:paraId="1FB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8419BAF">
            <w:pPr>
              <w:jc w:val="center"/>
              <w:rPr>
                <w:color w:val="auto"/>
              </w:rPr>
            </w:pPr>
            <w:r>
              <w:rPr>
                <w:color w:val="auto"/>
              </w:rPr>
              <w:t>2</w:t>
            </w:r>
          </w:p>
        </w:tc>
        <w:tc>
          <w:tcPr>
            <w:tcW w:w="1985" w:type="dxa"/>
            <w:noWrap w:val="0"/>
            <w:vAlign w:val="center"/>
          </w:tcPr>
          <w:p w14:paraId="5B95F76C">
            <w:pPr>
              <w:rPr>
                <w:color w:val="auto"/>
              </w:rPr>
            </w:pPr>
            <w:r>
              <w:rPr>
                <w:rFonts w:hint="eastAsia" w:cs="宋体"/>
                <w:color w:val="auto"/>
                <w:lang w:val="en-US" w:eastAsia="zh-CN"/>
              </w:rPr>
              <w:t>竞标</w:t>
            </w:r>
            <w:r>
              <w:rPr>
                <w:rFonts w:hint="eastAsia" w:cs="宋体"/>
                <w:color w:val="auto"/>
              </w:rPr>
              <w:t>有效期</w:t>
            </w:r>
          </w:p>
        </w:tc>
        <w:tc>
          <w:tcPr>
            <w:tcW w:w="2126" w:type="dxa"/>
            <w:noWrap w:val="0"/>
            <w:tcMar>
              <w:left w:w="170" w:type="dxa"/>
            </w:tcMar>
            <w:vAlign w:val="center"/>
          </w:tcPr>
          <w:p w14:paraId="1938D4F7">
            <w:pPr>
              <w:rPr>
                <w:color w:val="auto"/>
              </w:rPr>
            </w:pPr>
          </w:p>
        </w:tc>
        <w:tc>
          <w:tcPr>
            <w:tcW w:w="1984" w:type="dxa"/>
            <w:noWrap w:val="0"/>
            <w:vAlign w:val="center"/>
          </w:tcPr>
          <w:p w14:paraId="7379F4E9">
            <w:pPr>
              <w:jc w:val="center"/>
              <w:rPr>
                <w:color w:val="auto"/>
                <w:u w:val="single"/>
              </w:rPr>
            </w:pPr>
            <w:r>
              <w:rPr>
                <w:color w:val="auto"/>
                <w:u w:val="single"/>
              </w:rPr>
              <w:t xml:space="preserve">          </w:t>
            </w:r>
            <w:r>
              <w:rPr>
                <w:rFonts w:hint="eastAsia" w:cs="宋体"/>
                <w:color w:val="auto"/>
              </w:rPr>
              <w:t>日历天</w:t>
            </w:r>
          </w:p>
        </w:tc>
        <w:tc>
          <w:tcPr>
            <w:tcW w:w="1843" w:type="dxa"/>
            <w:noWrap w:val="0"/>
            <w:vAlign w:val="center"/>
          </w:tcPr>
          <w:p w14:paraId="2DE4949A">
            <w:pPr>
              <w:jc w:val="center"/>
              <w:rPr>
                <w:color w:val="auto"/>
              </w:rPr>
            </w:pPr>
          </w:p>
        </w:tc>
      </w:tr>
      <w:tr w14:paraId="4DC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B294E9F">
            <w:pPr>
              <w:jc w:val="center"/>
              <w:rPr>
                <w:color w:val="auto"/>
              </w:rPr>
            </w:pPr>
            <w:r>
              <w:rPr>
                <w:color w:val="auto"/>
              </w:rPr>
              <w:t>3</w:t>
            </w:r>
          </w:p>
        </w:tc>
        <w:tc>
          <w:tcPr>
            <w:tcW w:w="1985" w:type="dxa"/>
            <w:noWrap w:val="0"/>
            <w:vAlign w:val="center"/>
          </w:tcPr>
          <w:p w14:paraId="239974F7">
            <w:pPr>
              <w:rPr>
                <w:color w:val="auto"/>
              </w:rPr>
            </w:pPr>
            <w:r>
              <w:rPr>
                <w:rFonts w:hint="eastAsia" w:cs="宋体"/>
                <w:color w:val="auto"/>
              </w:rPr>
              <w:t>工期</w:t>
            </w:r>
          </w:p>
        </w:tc>
        <w:tc>
          <w:tcPr>
            <w:tcW w:w="2126" w:type="dxa"/>
            <w:noWrap w:val="0"/>
            <w:tcMar>
              <w:left w:w="170" w:type="dxa"/>
            </w:tcMar>
            <w:vAlign w:val="center"/>
          </w:tcPr>
          <w:p w14:paraId="6E6AEF8A">
            <w:pPr>
              <w:jc w:val="center"/>
              <w:rPr>
                <w:color w:val="auto"/>
              </w:rPr>
            </w:pPr>
            <w:r>
              <w:rPr>
                <w:rFonts w:hint="eastAsia" w:cs="宋体"/>
                <w:color w:val="auto"/>
              </w:rPr>
              <w:t>专用条款</w:t>
            </w:r>
          </w:p>
        </w:tc>
        <w:tc>
          <w:tcPr>
            <w:tcW w:w="1984" w:type="dxa"/>
            <w:noWrap w:val="0"/>
            <w:vAlign w:val="center"/>
          </w:tcPr>
          <w:p w14:paraId="7600C10B">
            <w:pPr>
              <w:jc w:val="center"/>
              <w:rPr>
                <w:color w:val="auto"/>
              </w:rPr>
            </w:pPr>
            <w:r>
              <w:rPr>
                <w:color w:val="auto"/>
                <w:u w:val="single"/>
              </w:rPr>
              <w:t xml:space="preserve">          </w:t>
            </w:r>
            <w:r>
              <w:rPr>
                <w:rFonts w:hint="eastAsia" w:cs="宋体"/>
                <w:color w:val="auto"/>
              </w:rPr>
              <w:t>日历天</w:t>
            </w:r>
          </w:p>
        </w:tc>
        <w:tc>
          <w:tcPr>
            <w:tcW w:w="1843" w:type="dxa"/>
            <w:noWrap w:val="0"/>
            <w:vAlign w:val="center"/>
          </w:tcPr>
          <w:p w14:paraId="4FEF199B">
            <w:pPr>
              <w:jc w:val="center"/>
              <w:rPr>
                <w:color w:val="auto"/>
              </w:rPr>
            </w:pPr>
          </w:p>
        </w:tc>
      </w:tr>
      <w:tr w14:paraId="69D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7FBCC2">
            <w:pPr>
              <w:jc w:val="center"/>
              <w:rPr>
                <w:color w:val="auto"/>
              </w:rPr>
            </w:pPr>
            <w:r>
              <w:rPr>
                <w:color w:val="auto"/>
              </w:rPr>
              <w:t>4</w:t>
            </w:r>
          </w:p>
        </w:tc>
        <w:tc>
          <w:tcPr>
            <w:tcW w:w="1985" w:type="dxa"/>
            <w:noWrap w:val="0"/>
            <w:vAlign w:val="center"/>
          </w:tcPr>
          <w:p w14:paraId="60B6FC4F">
            <w:pPr>
              <w:rPr>
                <w:color w:val="auto"/>
              </w:rPr>
            </w:pPr>
            <w:r>
              <w:rPr>
                <w:rFonts w:hint="eastAsia" w:cs="宋体"/>
                <w:color w:val="auto"/>
              </w:rPr>
              <w:t>缺陷责任期</w:t>
            </w:r>
          </w:p>
        </w:tc>
        <w:tc>
          <w:tcPr>
            <w:tcW w:w="2126" w:type="dxa"/>
            <w:noWrap w:val="0"/>
            <w:tcMar>
              <w:left w:w="170" w:type="dxa"/>
            </w:tcMar>
            <w:vAlign w:val="center"/>
          </w:tcPr>
          <w:p w14:paraId="4D462544">
            <w:pPr>
              <w:jc w:val="center"/>
              <w:rPr>
                <w:color w:val="auto"/>
              </w:rPr>
            </w:pPr>
            <w:r>
              <w:rPr>
                <w:rFonts w:hint="eastAsia" w:cs="宋体"/>
                <w:color w:val="auto"/>
              </w:rPr>
              <w:t>专用条款</w:t>
            </w:r>
          </w:p>
        </w:tc>
        <w:tc>
          <w:tcPr>
            <w:tcW w:w="1984" w:type="dxa"/>
            <w:noWrap w:val="0"/>
            <w:vAlign w:val="center"/>
          </w:tcPr>
          <w:p w14:paraId="0FAD41D8">
            <w:pPr>
              <w:jc w:val="center"/>
              <w:rPr>
                <w:color w:val="auto"/>
              </w:rPr>
            </w:pPr>
          </w:p>
        </w:tc>
        <w:tc>
          <w:tcPr>
            <w:tcW w:w="1843" w:type="dxa"/>
            <w:noWrap w:val="0"/>
            <w:vAlign w:val="center"/>
          </w:tcPr>
          <w:p w14:paraId="79844D50">
            <w:pPr>
              <w:jc w:val="center"/>
              <w:rPr>
                <w:color w:val="auto"/>
              </w:rPr>
            </w:pPr>
          </w:p>
        </w:tc>
      </w:tr>
      <w:tr w14:paraId="191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5EFD8E">
            <w:pPr>
              <w:jc w:val="center"/>
              <w:rPr>
                <w:color w:val="auto"/>
              </w:rPr>
            </w:pPr>
            <w:r>
              <w:rPr>
                <w:color w:val="auto"/>
              </w:rPr>
              <w:t>5</w:t>
            </w:r>
          </w:p>
        </w:tc>
        <w:tc>
          <w:tcPr>
            <w:tcW w:w="1985" w:type="dxa"/>
            <w:noWrap w:val="0"/>
            <w:vAlign w:val="center"/>
          </w:tcPr>
          <w:p w14:paraId="0C81A82C">
            <w:pPr>
              <w:rPr>
                <w:color w:val="auto"/>
              </w:rPr>
            </w:pPr>
            <w:r>
              <w:rPr>
                <w:rFonts w:hint="eastAsia" w:cs="宋体"/>
                <w:color w:val="auto"/>
              </w:rPr>
              <w:t>发包人支付担保</w:t>
            </w:r>
          </w:p>
        </w:tc>
        <w:tc>
          <w:tcPr>
            <w:tcW w:w="2126" w:type="dxa"/>
            <w:noWrap w:val="0"/>
            <w:tcMar>
              <w:left w:w="170" w:type="dxa"/>
            </w:tcMar>
            <w:vAlign w:val="center"/>
          </w:tcPr>
          <w:p w14:paraId="53DEF48E">
            <w:pPr>
              <w:jc w:val="center"/>
              <w:rPr>
                <w:color w:val="auto"/>
              </w:rPr>
            </w:pPr>
            <w:r>
              <w:rPr>
                <w:rFonts w:hint="eastAsia" w:cs="宋体"/>
                <w:color w:val="auto"/>
              </w:rPr>
              <w:t>专用条款</w:t>
            </w:r>
          </w:p>
        </w:tc>
        <w:tc>
          <w:tcPr>
            <w:tcW w:w="1984" w:type="dxa"/>
            <w:noWrap w:val="0"/>
            <w:vAlign w:val="center"/>
          </w:tcPr>
          <w:p w14:paraId="417E5562">
            <w:pPr>
              <w:jc w:val="center"/>
              <w:rPr>
                <w:color w:val="auto"/>
              </w:rPr>
            </w:pPr>
          </w:p>
        </w:tc>
        <w:tc>
          <w:tcPr>
            <w:tcW w:w="1843" w:type="dxa"/>
            <w:noWrap w:val="0"/>
            <w:vAlign w:val="center"/>
          </w:tcPr>
          <w:p w14:paraId="608C5E37">
            <w:pPr>
              <w:jc w:val="center"/>
              <w:rPr>
                <w:color w:val="auto"/>
              </w:rPr>
            </w:pPr>
          </w:p>
        </w:tc>
      </w:tr>
      <w:tr w14:paraId="4466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302C81">
            <w:pPr>
              <w:jc w:val="center"/>
              <w:rPr>
                <w:color w:val="auto"/>
              </w:rPr>
            </w:pPr>
            <w:r>
              <w:rPr>
                <w:color w:val="auto"/>
              </w:rPr>
              <w:t>6</w:t>
            </w:r>
          </w:p>
        </w:tc>
        <w:tc>
          <w:tcPr>
            <w:tcW w:w="1985" w:type="dxa"/>
            <w:noWrap w:val="0"/>
            <w:vAlign w:val="center"/>
          </w:tcPr>
          <w:p w14:paraId="59041F11">
            <w:pPr>
              <w:rPr>
                <w:color w:val="auto"/>
              </w:rPr>
            </w:pPr>
            <w:r>
              <w:rPr>
                <w:rFonts w:hint="eastAsia" w:cs="宋体"/>
                <w:color w:val="auto"/>
              </w:rPr>
              <w:t>承包人履约担保金额</w:t>
            </w:r>
          </w:p>
        </w:tc>
        <w:tc>
          <w:tcPr>
            <w:tcW w:w="2126" w:type="dxa"/>
            <w:noWrap w:val="0"/>
            <w:tcMar>
              <w:left w:w="170" w:type="dxa"/>
            </w:tcMar>
            <w:vAlign w:val="center"/>
          </w:tcPr>
          <w:p w14:paraId="0F4588ED">
            <w:pPr>
              <w:jc w:val="center"/>
              <w:rPr>
                <w:color w:val="auto"/>
              </w:rPr>
            </w:pPr>
            <w:r>
              <w:rPr>
                <w:rFonts w:hint="eastAsia" w:cs="宋体"/>
                <w:color w:val="auto"/>
              </w:rPr>
              <w:t>专用条款</w:t>
            </w:r>
          </w:p>
        </w:tc>
        <w:tc>
          <w:tcPr>
            <w:tcW w:w="1984" w:type="dxa"/>
            <w:noWrap w:val="0"/>
            <w:vAlign w:val="center"/>
          </w:tcPr>
          <w:p w14:paraId="26E4C0CC">
            <w:pPr>
              <w:jc w:val="center"/>
              <w:rPr>
                <w:color w:val="auto"/>
              </w:rPr>
            </w:pPr>
          </w:p>
        </w:tc>
        <w:tc>
          <w:tcPr>
            <w:tcW w:w="1843" w:type="dxa"/>
            <w:noWrap w:val="0"/>
            <w:vAlign w:val="center"/>
          </w:tcPr>
          <w:p w14:paraId="40BFEBC7">
            <w:pPr>
              <w:jc w:val="center"/>
              <w:rPr>
                <w:color w:val="auto"/>
              </w:rPr>
            </w:pPr>
          </w:p>
        </w:tc>
      </w:tr>
      <w:tr w14:paraId="187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96A066">
            <w:pPr>
              <w:jc w:val="center"/>
              <w:rPr>
                <w:color w:val="auto"/>
              </w:rPr>
            </w:pPr>
            <w:r>
              <w:rPr>
                <w:color w:val="auto"/>
              </w:rPr>
              <w:t>7</w:t>
            </w:r>
          </w:p>
        </w:tc>
        <w:tc>
          <w:tcPr>
            <w:tcW w:w="1985" w:type="dxa"/>
            <w:noWrap w:val="0"/>
            <w:vAlign w:val="center"/>
          </w:tcPr>
          <w:p w14:paraId="03C70284">
            <w:pPr>
              <w:rPr>
                <w:color w:val="auto"/>
              </w:rPr>
            </w:pPr>
            <w:r>
              <w:rPr>
                <w:rFonts w:hint="eastAsia" w:cs="宋体"/>
                <w:color w:val="auto"/>
              </w:rPr>
              <w:t>分包</w:t>
            </w:r>
          </w:p>
        </w:tc>
        <w:tc>
          <w:tcPr>
            <w:tcW w:w="2126" w:type="dxa"/>
            <w:noWrap w:val="0"/>
            <w:tcMar>
              <w:left w:w="170" w:type="dxa"/>
            </w:tcMar>
            <w:vAlign w:val="center"/>
          </w:tcPr>
          <w:p w14:paraId="0A5080AB">
            <w:pPr>
              <w:jc w:val="center"/>
              <w:rPr>
                <w:color w:val="auto"/>
              </w:rPr>
            </w:pPr>
            <w:r>
              <w:rPr>
                <w:rFonts w:hint="eastAsia" w:cs="宋体"/>
                <w:color w:val="auto"/>
              </w:rPr>
              <w:t>专用条款</w:t>
            </w:r>
          </w:p>
        </w:tc>
        <w:tc>
          <w:tcPr>
            <w:tcW w:w="1984" w:type="dxa"/>
            <w:noWrap w:val="0"/>
            <w:vAlign w:val="center"/>
          </w:tcPr>
          <w:p w14:paraId="3B1CA196">
            <w:pPr>
              <w:jc w:val="center"/>
              <w:rPr>
                <w:color w:val="auto"/>
              </w:rPr>
            </w:pPr>
            <w:r>
              <w:rPr>
                <w:rFonts w:hint="eastAsia" w:cs="宋体"/>
                <w:color w:val="auto"/>
              </w:rPr>
              <w:t>见分包项目情况表</w:t>
            </w:r>
          </w:p>
        </w:tc>
        <w:tc>
          <w:tcPr>
            <w:tcW w:w="1843" w:type="dxa"/>
            <w:noWrap w:val="0"/>
            <w:vAlign w:val="center"/>
          </w:tcPr>
          <w:p w14:paraId="7CFD2CBB">
            <w:pPr>
              <w:jc w:val="center"/>
              <w:rPr>
                <w:color w:val="auto"/>
              </w:rPr>
            </w:pPr>
          </w:p>
        </w:tc>
      </w:tr>
      <w:tr w14:paraId="48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4585474">
            <w:pPr>
              <w:jc w:val="center"/>
              <w:rPr>
                <w:color w:val="auto"/>
              </w:rPr>
            </w:pPr>
            <w:r>
              <w:rPr>
                <w:color w:val="auto"/>
              </w:rPr>
              <w:t>8</w:t>
            </w:r>
          </w:p>
        </w:tc>
        <w:tc>
          <w:tcPr>
            <w:tcW w:w="1985" w:type="dxa"/>
            <w:noWrap w:val="0"/>
            <w:vAlign w:val="center"/>
          </w:tcPr>
          <w:p w14:paraId="56A17797">
            <w:pPr>
              <w:rPr>
                <w:color w:val="auto"/>
              </w:rPr>
            </w:pPr>
            <w:r>
              <w:rPr>
                <w:rFonts w:hint="eastAsia" w:cs="宋体"/>
                <w:color w:val="auto"/>
              </w:rPr>
              <w:t>逾期竣工违约金</w:t>
            </w:r>
          </w:p>
        </w:tc>
        <w:tc>
          <w:tcPr>
            <w:tcW w:w="2126" w:type="dxa"/>
            <w:noWrap w:val="0"/>
            <w:tcMar>
              <w:left w:w="170" w:type="dxa"/>
            </w:tcMar>
            <w:vAlign w:val="center"/>
          </w:tcPr>
          <w:p w14:paraId="67770C5F">
            <w:pPr>
              <w:jc w:val="center"/>
              <w:rPr>
                <w:color w:val="auto"/>
              </w:rPr>
            </w:pPr>
            <w:r>
              <w:rPr>
                <w:rFonts w:hint="eastAsia" w:cs="宋体"/>
                <w:color w:val="auto"/>
              </w:rPr>
              <w:t>专用条款</w:t>
            </w:r>
          </w:p>
        </w:tc>
        <w:tc>
          <w:tcPr>
            <w:tcW w:w="1984" w:type="dxa"/>
            <w:noWrap w:val="0"/>
            <w:vAlign w:val="center"/>
          </w:tcPr>
          <w:p w14:paraId="589C6C44">
            <w:pPr>
              <w:rPr>
                <w:color w:val="auto"/>
              </w:rPr>
            </w:pPr>
          </w:p>
        </w:tc>
        <w:tc>
          <w:tcPr>
            <w:tcW w:w="1843" w:type="dxa"/>
            <w:noWrap w:val="0"/>
            <w:vAlign w:val="center"/>
          </w:tcPr>
          <w:p w14:paraId="7689317F">
            <w:pPr>
              <w:jc w:val="center"/>
              <w:rPr>
                <w:color w:val="auto"/>
              </w:rPr>
            </w:pPr>
          </w:p>
        </w:tc>
      </w:tr>
      <w:tr w14:paraId="3A43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C13E52">
            <w:pPr>
              <w:jc w:val="center"/>
              <w:rPr>
                <w:color w:val="auto"/>
              </w:rPr>
            </w:pPr>
            <w:r>
              <w:rPr>
                <w:color w:val="auto"/>
              </w:rPr>
              <w:t>9</w:t>
            </w:r>
          </w:p>
        </w:tc>
        <w:tc>
          <w:tcPr>
            <w:tcW w:w="1985" w:type="dxa"/>
            <w:noWrap w:val="0"/>
            <w:vAlign w:val="center"/>
          </w:tcPr>
          <w:p w14:paraId="39345825">
            <w:pPr>
              <w:rPr>
                <w:color w:val="auto"/>
              </w:rPr>
            </w:pPr>
            <w:r>
              <w:rPr>
                <w:rFonts w:hint="eastAsia" w:cs="宋体"/>
                <w:color w:val="auto"/>
              </w:rPr>
              <w:t>逾期竣工违约金最高限额</w:t>
            </w:r>
          </w:p>
        </w:tc>
        <w:tc>
          <w:tcPr>
            <w:tcW w:w="2126" w:type="dxa"/>
            <w:noWrap w:val="0"/>
            <w:tcMar>
              <w:left w:w="170" w:type="dxa"/>
            </w:tcMar>
            <w:vAlign w:val="center"/>
          </w:tcPr>
          <w:p w14:paraId="257112CC">
            <w:pPr>
              <w:jc w:val="center"/>
              <w:rPr>
                <w:color w:val="auto"/>
              </w:rPr>
            </w:pPr>
            <w:r>
              <w:rPr>
                <w:rFonts w:hint="eastAsia" w:cs="宋体"/>
                <w:color w:val="auto"/>
              </w:rPr>
              <w:t>专用条款</w:t>
            </w:r>
          </w:p>
        </w:tc>
        <w:tc>
          <w:tcPr>
            <w:tcW w:w="1984" w:type="dxa"/>
            <w:noWrap w:val="0"/>
            <w:vAlign w:val="center"/>
          </w:tcPr>
          <w:p w14:paraId="5EE1B977">
            <w:pPr>
              <w:rPr>
                <w:color w:val="auto"/>
              </w:rPr>
            </w:pPr>
          </w:p>
        </w:tc>
        <w:tc>
          <w:tcPr>
            <w:tcW w:w="1843" w:type="dxa"/>
            <w:noWrap w:val="0"/>
            <w:vAlign w:val="center"/>
          </w:tcPr>
          <w:p w14:paraId="13D96670">
            <w:pPr>
              <w:jc w:val="center"/>
              <w:rPr>
                <w:color w:val="auto"/>
              </w:rPr>
            </w:pPr>
          </w:p>
        </w:tc>
      </w:tr>
      <w:tr w14:paraId="5D4C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0D64723">
            <w:pPr>
              <w:jc w:val="center"/>
              <w:rPr>
                <w:color w:val="auto"/>
              </w:rPr>
            </w:pPr>
            <w:r>
              <w:rPr>
                <w:color w:val="auto"/>
              </w:rPr>
              <w:t>10</w:t>
            </w:r>
          </w:p>
        </w:tc>
        <w:tc>
          <w:tcPr>
            <w:tcW w:w="1985" w:type="dxa"/>
            <w:noWrap w:val="0"/>
            <w:vAlign w:val="center"/>
          </w:tcPr>
          <w:p w14:paraId="25A04F03">
            <w:pPr>
              <w:rPr>
                <w:color w:val="auto"/>
              </w:rPr>
            </w:pPr>
            <w:r>
              <w:rPr>
                <w:rFonts w:hint="eastAsia" w:cs="宋体"/>
                <w:color w:val="auto"/>
              </w:rPr>
              <w:t>质量标准</w:t>
            </w:r>
          </w:p>
        </w:tc>
        <w:tc>
          <w:tcPr>
            <w:tcW w:w="2126" w:type="dxa"/>
            <w:noWrap w:val="0"/>
            <w:tcMar>
              <w:left w:w="170" w:type="dxa"/>
            </w:tcMar>
            <w:vAlign w:val="center"/>
          </w:tcPr>
          <w:p w14:paraId="397436EC">
            <w:pPr>
              <w:jc w:val="center"/>
              <w:rPr>
                <w:color w:val="auto"/>
              </w:rPr>
            </w:pPr>
            <w:r>
              <w:rPr>
                <w:rFonts w:hint="eastAsia" w:cs="宋体"/>
                <w:color w:val="auto"/>
              </w:rPr>
              <w:t>专用条款</w:t>
            </w:r>
          </w:p>
        </w:tc>
        <w:tc>
          <w:tcPr>
            <w:tcW w:w="1984" w:type="dxa"/>
            <w:noWrap w:val="0"/>
            <w:vAlign w:val="center"/>
          </w:tcPr>
          <w:p w14:paraId="5CFC65D9">
            <w:pPr>
              <w:jc w:val="center"/>
              <w:rPr>
                <w:color w:val="auto"/>
              </w:rPr>
            </w:pPr>
          </w:p>
        </w:tc>
        <w:tc>
          <w:tcPr>
            <w:tcW w:w="1843" w:type="dxa"/>
            <w:noWrap w:val="0"/>
            <w:vAlign w:val="center"/>
          </w:tcPr>
          <w:p w14:paraId="084F2EBB">
            <w:pPr>
              <w:jc w:val="center"/>
              <w:rPr>
                <w:color w:val="auto"/>
              </w:rPr>
            </w:pPr>
          </w:p>
        </w:tc>
      </w:tr>
      <w:tr w14:paraId="1A41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378C64D">
            <w:pPr>
              <w:jc w:val="center"/>
              <w:rPr>
                <w:color w:val="auto"/>
              </w:rPr>
            </w:pPr>
            <w:r>
              <w:rPr>
                <w:color w:val="auto"/>
              </w:rPr>
              <w:t>11</w:t>
            </w:r>
          </w:p>
        </w:tc>
        <w:tc>
          <w:tcPr>
            <w:tcW w:w="1985" w:type="dxa"/>
            <w:noWrap w:val="0"/>
            <w:vAlign w:val="center"/>
          </w:tcPr>
          <w:p w14:paraId="4880CF3A">
            <w:pPr>
              <w:rPr>
                <w:color w:val="auto"/>
              </w:rPr>
            </w:pPr>
            <w:r>
              <w:rPr>
                <w:rFonts w:hint="eastAsia" w:cs="宋体"/>
                <w:color w:val="auto"/>
              </w:rPr>
              <w:t>预付款额度</w:t>
            </w:r>
          </w:p>
        </w:tc>
        <w:tc>
          <w:tcPr>
            <w:tcW w:w="2126" w:type="dxa"/>
            <w:noWrap w:val="0"/>
            <w:tcMar>
              <w:left w:w="170" w:type="dxa"/>
            </w:tcMar>
            <w:vAlign w:val="center"/>
          </w:tcPr>
          <w:p w14:paraId="2ECBFC1F">
            <w:pPr>
              <w:jc w:val="center"/>
              <w:rPr>
                <w:color w:val="auto"/>
              </w:rPr>
            </w:pPr>
            <w:r>
              <w:rPr>
                <w:rFonts w:hint="eastAsia" w:cs="宋体"/>
                <w:color w:val="auto"/>
              </w:rPr>
              <w:t>专用条款</w:t>
            </w:r>
          </w:p>
        </w:tc>
        <w:tc>
          <w:tcPr>
            <w:tcW w:w="1984" w:type="dxa"/>
            <w:noWrap w:val="0"/>
            <w:vAlign w:val="center"/>
          </w:tcPr>
          <w:p w14:paraId="2A972DF6">
            <w:pPr>
              <w:jc w:val="center"/>
              <w:rPr>
                <w:color w:val="auto"/>
              </w:rPr>
            </w:pPr>
          </w:p>
        </w:tc>
        <w:tc>
          <w:tcPr>
            <w:tcW w:w="1843" w:type="dxa"/>
            <w:noWrap w:val="0"/>
            <w:vAlign w:val="center"/>
          </w:tcPr>
          <w:p w14:paraId="639FF75F">
            <w:pPr>
              <w:jc w:val="center"/>
              <w:rPr>
                <w:color w:val="auto"/>
              </w:rPr>
            </w:pPr>
          </w:p>
        </w:tc>
      </w:tr>
      <w:tr w14:paraId="0E1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C1457B6">
            <w:pPr>
              <w:jc w:val="center"/>
              <w:rPr>
                <w:color w:val="auto"/>
              </w:rPr>
            </w:pPr>
            <w:r>
              <w:rPr>
                <w:color w:val="auto"/>
              </w:rPr>
              <w:t>12</w:t>
            </w:r>
          </w:p>
        </w:tc>
        <w:tc>
          <w:tcPr>
            <w:tcW w:w="1985" w:type="dxa"/>
            <w:noWrap w:val="0"/>
            <w:vAlign w:val="center"/>
          </w:tcPr>
          <w:p w14:paraId="4EBAB2ED">
            <w:pPr>
              <w:rPr>
                <w:color w:val="auto"/>
              </w:rPr>
            </w:pPr>
            <w:r>
              <w:rPr>
                <w:rFonts w:hint="eastAsia" w:cs="宋体"/>
                <w:color w:val="auto"/>
              </w:rPr>
              <w:t>预付款保函金额</w:t>
            </w:r>
          </w:p>
        </w:tc>
        <w:tc>
          <w:tcPr>
            <w:tcW w:w="2126" w:type="dxa"/>
            <w:noWrap w:val="0"/>
            <w:tcMar>
              <w:left w:w="170" w:type="dxa"/>
            </w:tcMar>
            <w:vAlign w:val="center"/>
          </w:tcPr>
          <w:p w14:paraId="365AE7B6">
            <w:pPr>
              <w:jc w:val="center"/>
              <w:rPr>
                <w:color w:val="auto"/>
              </w:rPr>
            </w:pPr>
            <w:r>
              <w:rPr>
                <w:rFonts w:hint="eastAsia" w:cs="宋体"/>
                <w:color w:val="auto"/>
              </w:rPr>
              <w:t>专用条款</w:t>
            </w:r>
          </w:p>
        </w:tc>
        <w:tc>
          <w:tcPr>
            <w:tcW w:w="1984" w:type="dxa"/>
            <w:noWrap w:val="0"/>
            <w:vAlign w:val="center"/>
          </w:tcPr>
          <w:p w14:paraId="28777558">
            <w:pPr>
              <w:jc w:val="center"/>
              <w:rPr>
                <w:color w:val="auto"/>
              </w:rPr>
            </w:pPr>
          </w:p>
        </w:tc>
        <w:tc>
          <w:tcPr>
            <w:tcW w:w="1843" w:type="dxa"/>
            <w:noWrap w:val="0"/>
            <w:vAlign w:val="center"/>
          </w:tcPr>
          <w:p w14:paraId="05B8098D">
            <w:pPr>
              <w:jc w:val="center"/>
              <w:rPr>
                <w:color w:val="auto"/>
              </w:rPr>
            </w:pPr>
          </w:p>
        </w:tc>
      </w:tr>
      <w:tr w14:paraId="1D94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424D735">
            <w:pPr>
              <w:jc w:val="center"/>
              <w:rPr>
                <w:color w:val="auto"/>
              </w:rPr>
            </w:pPr>
            <w:r>
              <w:rPr>
                <w:color w:val="auto"/>
              </w:rPr>
              <w:t>13</w:t>
            </w:r>
          </w:p>
        </w:tc>
        <w:tc>
          <w:tcPr>
            <w:tcW w:w="1985" w:type="dxa"/>
            <w:noWrap w:val="0"/>
            <w:vAlign w:val="center"/>
          </w:tcPr>
          <w:p w14:paraId="141B0F10">
            <w:pPr>
              <w:rPr>
                <w:color w:val="auto"/>
              </w:rPr>
            </w:pPr>
            <w:r>
              <w:rPr>
                <w:rFonts w:hint="eastAsia" w:cs="宋体"/>
                <w:color w:val="auto"/>
              </w:rPr>
              <w:t>质量保证金额度</w:t>
            </w:r>
          </w:p>
        </w:tc>
        <w:tc>
          <w:tcPr>
            <w:tcW w:w="2126" w:type="dxa"/>
            <w:noWrap w:val="0"/>
            <w:tcMar>
              <w:left w:w="170" w:type="dxa"/>
            </w:tcMar>
            <w:vAlign w:val="center"/>
          </w:tcPr>
          <w:p w14:paraId="2FEC2AB9">
            <w:pPr>
              <w:jc w:val="center"/>
              <w:rPr>
                <w:color w:val="auto"/>
              </w:rPr>
            </w:pPr>
            <w:r>
              <w:rPr>
                <w:rFonts w:hint="eastAsia" w:cs="宋体"/>
                <w:color w:val="auto"/>
              </w:rPr>
              <w:t>专用条款</w:t>
            </w:r>
          </w:p>
        </w:tc>
        <w:tc>
          <w:tcPr>
            <w:tcW w:w="1984" w:type="dxa"/>
            <w:noWrap w:val="0"/>
            <w:vAlign w:val="center"/>
          </w:tcPr>
          <w:p w14:paraId="2F977AF0">
            <w:pPr>
              <w:jc w:val="center"/>
              <w:rPr>
                <w:color w:val="auto"/>
              </w:rPr>
            </w:pPr>
            <w:r>
              <w:rPr>
                <w:rFonts w:hint="eastAsia" w:cs="宋体"/>
                <w:color w:val="auto"/>
              </w:rPr>
              <w:t>结算价的</w:t>
            </w:r>
            <w:r>
              <w:rPr>
                <w:color w:val="auto"/>
                <w:u w:val="single"/>
              </w:rPr>
              <w:t xml:space="preserve">     </w:t>
            </w:r>
            <w:r>
              <w:rPr>
                <w:color w:val="auto"/>
              </w:rPr>
              <w:t xml:space="preserve">% </w:t>
            </w:r>
            <w:r>
              <w:rPr>
                <w:color w:val="auto"/>
                <w:u w:val="single"/>
              </w:rPr>
              <w:t xml:space="preserve"> </w:t>
            </w:r>
          </w:p>
        </w:tc>
        <w:tc>
          <w:tcPr>
            <w:tcW w:w="1843" w:type="dxa"/>
            <w:noWrap w:val="0"/>
            <w:vAlign w:val="center"/>
          </w:tcPr>
          <w:p w14:paraId="0AD9EDB0">
            <w:pPr>
              <w:jc w:val="center"/>
              <w:rPr>
                <w:color w:val="auto"/>
              </w:rPr>
            </w:pPr>
          </w:p>
        </w:tc>
      </w:tr>
      <w:tr w14:paraId="446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C54A85C">
            <w:pPr>
              <w:jc w:val="center"/>
              <w:rPr>
                <w:color w:val="auto"/>
              </w:rPr>
            </w:pPr>
            <w:r>
              <w:rPr>
                <w:color w:val="auto"/>
              </w:rPr>
              <w:t>……</w:t>
            </w:r>
          </w:p>
        </w:tc>
        <w:tc>
          <w:tcPr>
            <w:tcW w:w="1985" w:type="dxa"/>
            <w:noWrap w:val="0"/>
            <w:vAlign w:val="center"/>
          </w:tcPr>
          <w:p w14:paraId="365B02DF">
            <w:pPr>
              <w:jc w:val="center"/>
              <w:rPr>
                <w:color w:val="auto"/>
              </w:rPr>
            </w:pPr>
            <w:r>
              <w:rPr>
                <w:color w:val="auto"/>
              </w:rPr>
              <w:t>……</w:t>
            </w:r>
          </w:p>
        </w:tc>
        <w:tc>
          <w:tcPr>
            <w:tcW w:w="2126" w:type="dxa"/>
            <w:noWrap w:val="0"/>
            <w:tcMar>
              <w:left w:w="170" w:type="dxa"/>
            </w:tcMar>
            <w:vAlign w:val="center"/>
          </w:tcPr>
          <w:p w14:paraId="3E8F6C50">
            <w:pPr>
              <w:rPr>
                <w:color w:val="auto"/>
              </w:rPr>
            </w:pPr>
          </w:p>
        </w:tc>
        <w:tc>
          <w:tcPr>
            <w:tcW w:w="1984" w:type="dxa"/>
            <w:noWrap w:val="0"/>
            <w:vAlign w:val="center"/>
          </w:tcPr>
          <w:p w14:paraId="32ABFD48">
            <w:pPr>
              <w:jc w:val="center"/>
              <w:rPr>
                <w:color w:val="auto"/>
              </w:rPr>
            </w:pPr>
          </w:p>
        </w:tc>
        <w:tc>
          <w:tcPr>
            <w:tcW w:w="1843" w:type="dxa"/>
            <w:noWrap w:val="0"/>
            <w:vAlign w:val="center"/>
          </w:tcPr>
          <w:p w14:paraId="0F4C6CFF">
            <w:pPr>
              <w:jc w:val="center"/>
              <w:rPr>
                <w:color w:val="auto"/>
              </w:rPr>
            </w:pPr>
          </w:p>
        </w:tc>
      </w:tr>
      <w:tr w14:paraId="22B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5ECA1F8">
            <w:pPr>
              <w:spacing w:line="360" w:lineRule="auto"/>
              <w:rPr>
                <w:color w:val="auto"/>
              </w:rPr>
            </w:pPr>
            <w:r>
              <w:rPr>
                <w:rFonts w:hint="eastAsia" w:cs="宋体"/>
                <w:color w:val="auto"/>
              </w:rPr>
              <w:t>说明：</w:t>
            </w:r>
            <w:r>
              <w:rPr>
                <w:rFonts w:hint="eastAsia" w:cs="宋体"/>
                <w:color w:val="auto"/>
                <w:lang w:val="en-US" w:eastAsia="zh-CN"/>
              </w:rPr>
              <w:t>供应商</w:t>
            </w:r>
            <w:r>
              <w:rPr>
                <w:rFonts w:hint="eastAsia" w:cs="宋体"/>
                <w:color w:val="auto"/>
              </w:rPr>
              <w:t>在响应</w:t>
            </w:r>
            <w:r>
              <w:rPr>
                <w:rFonts w:hint="eastAsia" w:cs="宋体"/>
                <w:color w:val="auto"/>
                <w:lang w:val="en-US" w:eastAsia="zh-CN"/>
              </w:rPr>
              <w:t>文件</w:t>
            </w:r>
            <w:r>
              <w:rPr>
                <w:rFonts w:hint="eastAsia" w:cs="宋体"/>
                <w:color w:val="auto"/>
              </w:rPr>
              <w:t>中规定的实质性要求和条件的基础上，可做出其他有利于</w:t>
            </w:r>
            <w:r>
              <w:rPr>
                <w:rFonts w:hint="eastAsia" w:cs="宋体"/>
                <w:color w:val="auto"/>
                <w:lang w:val="en-US" w:eastAsia="zh-CN"/>
              </w:rPr>
              <w:t>采购人</w:t>
            </w:r>
            <w:r>
              <w:rPr>
                <w:rFonts w:hint="eastAsia" w:cs="宋体"/>
                <w:color w:val="auto"/>
              </w:rPr>
              <w:t>的承诺。此类承诺可在本表中予以补充填写。</w:t>
            </w:r>
          </w:p>
        </w:tc>
      </w:tr>
    </w:tbl>
    <w:p w14:paraId="7FA36AB7">
      <w:pPr>
        <w:spacing w:line="480" w:lineRule="exact"/>
        <w:ind w:firstLine="4200" w:firstLineChars="2000"/>
        <w:rPr>
          <w:rFonts w:hint="default" w:eastAsia="宋体"/>
          <w:color w:val="auto"/>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color w:val="auto"/>
        </w:rPr>
        <w:t>：</w:t>
      </w:r>
      <w:r>
        <w:rPr>
          <w:rFonts w:hint="eastAsia" w:cs="宋体"/>
          <w:color w:val="auto"/>
          <w:lang w:val="en-US" w:eastAsia="zh-CN"/>
        </w:rPr>
        <w:t xml:space="preserve"> </w:t>
      </w:r>
      <w:r>
        <w:rPr>
          <w:rFonts w:hint="eastAsia" w:cs="宋体"/>
          <w:color w:val="auto"/>
          <w:u w:val="single"/>
          <w:lang w:val="en-US" w:eastAsia="zh-CN"/>
        </w:rPr>
        <w:t xml:space="preserve">                       </w:t>
      </w:r>
    </w:p>
    <w:p w14:paraId="5B571D8F">
      <w:pPr>
        <w:spacing w:line="480" w:lineRule="exact"/>
        <w:ind w:firstLine="2940" w:firstLineChars="1400"/>
        <w:rPr>
          <w:color w:val="auto"/>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color w:val="auto"/>
        </w:rPr>
        <w:t>：</w:t>
      </w:r>
      <w:r>
        <w:rPr>
          <w:rFonts w:hint="eastAsia" w:cs="宋体"/>
          <w:color w:val="auto"/>
          <w:u w:val="single"/>
          <w:lang w:val="en-US" w:eastAsia="zh-CN"/>
        </w:rPr>
        <w:t xml:space="preserve">                       </w:t>
      </w:r>
    </w:p>
    <w:p w14:paraId="7829CEE1">
      <w:pPr>
        <w:spacing w:line="480" w:lineRule="exact"/>
        <w:ind w:firstLine="6300" w:firstLineChars="3000"/>
        <w:rPr>
          <w:color w:val="auto"/>
        </w:rPr>
      </w:pPr>
      <w:r>
        <w:rPr>
          <w:rFonts w:hint="eastAsia" w:cs="宋体"/>
          <w:color w:val="auto"/>
        </w:rPr>
        <w:t>日期：</w:t>
      </w:r>
      <w:r>
        <w:rPr>
          <w:color w:val="auto"/>
          <w:u w:val="single"/>
        </w:rPr>
        <w:t xml:space="preserve">     </w:t>
      </w:r>
      <w:r>
        <w:rPr>
          <w:rFonts w:hint="eastAsia" w:cs="宋体"/>
          <w:color w:val="auto"/>
        </w:rPr>
        <w:t>年</w:t>
      </w:r>
      <w:r>
        <w:rPr>
          <w:color w:val="auto"/>
          <w:u w:val="single"/>
        </w:rPr>
        <w:t xml:space="preserve">     </w:t>
      </w:r>
      <w:r>
        <w:rPr>
          <w:rFonts w:hint="eastAsia" w:cs="宋体"/>
          <w:color w:val="auto"/>
        </w:rPr>
        <w:t>月</w:t>
      </w:r>
      <w:r>
        <w:rPr>
          <w:color w:val="auto"/>
          <w:u w:val="single"/>
        </w:rPr>
        <w:t xml:space="preserve">     </w:t>
      </w:r>
      <w:r>
        <w:rPr>
          <w:rFonts w:hint="eastAsia" w:cs="宋体"/>
          <w:color w:val="auto"/>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60DFA7D0">
      <w:pPr>
        <w:spacing w:line="520" w:lineRule="exact"/>
        <w:jc w:val="center"/>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color w:val="auto"/>
          <w:kern w:val="2"/>
          <w:sz w:val="30"/>
          <w:szCs w:val="30"/>
          <w:lang w:val="en-US" w:eastAsia="zh-CN" w:bidi="ar-SA"/>
        </w:rPr>
      </w:pPr>
      <w:r>
        <w:rPr>
          <w:rFonts w:hint="eastAsia" w:ascii="Times New Roman" w:hAnsi="Times New Roman" w:eastAsia="宋体" w:cs="宋体"/>
          <w:b/>
          <w:bCs/>
          <w:color w:val="auto"/>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5FF63EB1">
      <w:pPr>
        <w:ind w:left="-178" w:leftChars="-85" w:right="-512" w:rightChars="-244" w:firstLine="630" w:firstLineChars="300"/>
        <w:jc w:val="left"/>
        <w:rPr>
          <w:rFonts w:hint="eastAsia" w:cs="宋体"/>
          <w:color w:val="auto"/>
        </w:rPr>
      </w:pPr>
      <w:r>
        <w:rPr>
          <w:rFonts w:hint="eastAsia" w:cs="宋体"/>
          <w:color w:val="auto"/>
        </w:rPr>
        <w:t>项目名称：</w:t>
      </w:r>
      <w:r>
        <w:rPr>
          <w:color w:val="auto"/>
        </w:rPr>
        <w:t xml:space="preserve">                                                  </w:t>
      </w:r>
      <w:r>
        <w:rPr>
          <w:rFonts w:hint="eastAsia" w:cs="宋体"/>
          <w:color w:val="auto"/>
        </w:rPr>
        <w:t>币种：人民币</w:t>
      </w:r>
    </w:p>
    <w:p w14:paraId="47508F67">
      <w:pPr>
        <w:pStyle w:val="31"/>
        <w:rPr>
          <w:color w:val="auto"/>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2196"/>
        <w:gridCol w:w="3946"/>
        <w:gridCol w:w="2416"/>
      </w:tblGrid>
      <w:tr w14:paraId="1232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04" w:type="dxa"/>
            <w:noWrap w:val="0"/>
            <w:vAlign w:val="center"/>
          </w:tcPr>
          <w:p w14:paraId="05FC66C7">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序号</w:t>
            </w:r>
          </w:p>
        </w:tc>
        <w:tc>
          <w:tcPr>
            <w:tcW w:w="2196" w:type="dxa"/>
            <w:noWrap w:val="0"/>
            <w:vAlign w:val="center"/>
          </w:tcPr>
          <w:p w14:paraId="5A03824C">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项目</w:t>
            </w:r>
          </w:p>
        </w:tc>
        <w:tc>
          <w:tcPr>
            <w:tcW w:w="6362" w:type="dxa"/>
            <w:gridSpan w:val="2"/>
            <w:noWrap w:val="0"/>
            <w:vAlign w:val="center"/>
          </w:tcPr>
          <w:p w14:paraId="7AE24F9F">
            <w:pPr>
              <w:jc w:val="center"/>
              <w:rPr>
                <w:rFonts w:hint="eastAsia" w:eastAsia="宋体"/>
                <w:color w:val="auto"/>
                <w:sz w:val="21"/>
                <w:szCs w:val="21"/>
                <w:highlight w:val="none"/>
                <w:vertAlign w:val="baseline"/>
                <w:lang w:eastAsia="zh-CN"/>
              </w:rPr>
            </w:pPr>
            <w:r>
              <w:rPr>
                <w:rFonts w:hint="eastAsia"/>
                <w:color w:val="auto"/>
                <w:sz w:val="21"/>
                <w:szCs w:val="21"/>
                <w:highlight w:val="none"/>
                <w:vertAlign w:val="baseline"/>
                <w:lang w:eastAsia="zh-CN"/>
              </w:rPr>
              <w:t>内容</w:t>
            </w:r>
          </w:p>
        </w:tc>
      </w:tr>
      <w:tr w14:paraId="744E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4" w:type="dxa"/>
            <w:noWrap w:val="0"/>
            <w:vAlign w:val="center"/>
          </w:tcPr>
          <w:p w14:paraId="60FD478F">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1</w:t>
            </w:r>
          </w:p>
        </w:tc>
        <w:tc>
          <w:tcPr>
            <w:tcW w:w="2196" w:type="dxa"/>
            <w:noWrap w:val="0"/>
            <w:vAlign w:val="center"/>
          </w:tcPr>
          <w:p w14:paraId="736C024C">
            <w:pPr>
              <w:jc w:val="center"/>
              <w:rPr>
                <w:rFonts w:hint="eastAsia"/>
                <w:color w:val="auto"/>
                <w:sz w:val="21"/>
                <w:szCs w:val="21"/>
                <w:highlight w:val="none"/>
                <w:vertAlign w:val="baseline"/>
              </w:rPr>
            </w:pPr>
            <w:r>
              <w:rPr>
                <w:rFonts w:hint="eastAsia" w:ascii="宋体" w:hAnsi="宋体"/>
                <w:color w:val="auto"/>
                <w:sz w:val="21"/>
                <w:szCs w:val="21"/>
                <w:highlight w:val="none"/>
              </w:rPr>
              <w:t>项目名称</w:t>
            </w:r>
          </w:p>
        </w:tc>
        <w:tc>
          <w:tcPr>
            <w:tcW w:w="6362" w:type="dxa"/>
            <w:gridSpan w:val="2"/>
            <w:noWrap w:val="0"/>
            <w:vAlign w:val="center"/>
          </w:tcPr>
          <w:p w14:paraId="240402DB">
            <w:pPr>
              <w:jc w:val="center"/>
              <w:rPr>
                <w:rFonts w:hint="eastAsia"/>
                <w:color w:val="auto"/>
                <w:sz w:val="21"/>
                <w:szCs w:val="21"/>
                <w:highlight w:val="none"/>
                <w:vertAlign w:val="baseline"/>
              </w:rPr>
            </w:pPr>
          </w:p>
        </w:tc>
      </w:tr>
      <w:tr w14:paraId="28DD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4" w:type="dxa"/>
            <w:noWrap w:val="0"/>
            <w:vAlign w:val="center"/>
          </w:tcPr>
          <w:p w14:paraId="36658B67">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2</w:t>
            </w:r>
          </w:p>
        </w:tc>
        <w:tc>
          <w:tcPr>
            <w:tcW w:w="2196" w:type="dxa"/>
            <w:noWrap w:val="0"/>
            <w:vAlign w:val="center"/>
          </w:tcPr>
          <w:p w14:paraId="0E1EBB3E">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项目编号</w:t>
            </w:r>
          </w:p>
        </w:tc>
        <w:tc>
          <w:tcPr>
            <w:tcW w:w="6362" w:type="dxa"/>
            <w:gridSpan w:val="2"/>
            <w:noWrap w:val="0"/>
            <w:vAlign w:val="center"/>
          </w:tcPr>
          <w:p w14:paraId="665CF069">
            <w:pPr>
              <w:jc w:val="center"/>
              <w:rPr>
                <w:rFonts w:hint="eastAsia"/>
                <w:color w:val="auto"/>
                <w:sz w:val="21"/>
                <w:szCs w:val="21"/>
                <w:highlight w:val="none"/>
                <w:vertAlign w:val="baseline"/>
              </w:rPr>
            </w:pPr>
          </w:p>
        </w:tc>
      </w:tr>
      <w:tr w14:paraId="7D4F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104" w:type="dxa"/>
            <w:noWrap w:val="0"/>
            <w:vAlign w:val="center"/>
          </w:tcPr>
          <w:p w14:paraId="40E66BB6">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3</w:t>
            </w:r>
          </w:p>
        </w:tc>
        <w:tc>
          <w:tcPr>
            <w:tcW w:w="2196" w:type="dxa"/>
            <w:noWrap w:val="0"/>
            <w:vAlign w:val="center"/>
          </w:tcPr>
          <w:p w14:paraId="5C123F84">
            <w:pPr>
              <w:jc w:val="center"/>
              <w:rPr>
                <w:rFonts w:hint="eastAsia"/>
                <w:color w:val="auto"/>
                <w:sz w:val="21"/>
                <w:szCs w:val="21"/>
                <w:highlight w:val="none"/>
                <w:vertAlign w:val="baseline"/>
              </w:rPr>
            </w:pPr>
            <w:r>
              <w:rPr>
                <w:rFonts w:hint="eastAsia" w:ascii="宋体" w:hAnsi="宋体"/>
                <w:color w:val="auto"/>
                <w:sz w:val="21"/>
                <w:szCs w:val="21"/>
                <w:highlight w:val="none"/>
              </w:rPr>
              <w:t>总报价</w:t>
            </w:r>
          </w:p>
        </w:tc>
        <w:tc>
          <w:tcPr>
            <w:tcW w:w="6362" w:type="dxa"/>
            <w:gridSpan w:val="2"/>
            <w:noWrap w:val="0"/>
            <w:vAlign w:val="center"/>
          </w:tcPr>
          <w:p w14:paraId="03089A4D">
            <w:pPr>
              <w:jc w:val="both"/>
              <w:rPr>
                <w:rFonts w:hint="default" w:eastAsia="宋体"/>
                <w:color w:val="auto"/>
                <w:sz w:val="21"/>
                <w:szCs w:val="21"/>
                <w:highlight w:val="none"/>
                <w:u w:val="single"/>
                <w:lang w:val="en-US" w:eastAsia="zh-CN"/>
              </w:rPr>
            </w:pPr>
            <w:r>
              <w:rPr>
                <w:rFonts w:hint="eastAsia"/>
                <w:color w:val="auto"/>
                <w:sz w:val="21"/>
                <w:szCs w:val="21"/>
                <w:highlight w:val="none"/>
              </w:rPr>
              <w:t>大写（人民币）：</w:t>
            </w:r>
            <w:r>
              <w:rPr>
                <w:rFonts w:hint="eastAsia"/>
                <w:color w:val="auto"/>
                <w:sz w:val="21"/>
                <w:szCs w:val="21"/>
                <w:highlight w:val="none"/>
                <w:u w:val="single"/>
                <w:lang w:val="en-US" w:eastAsia="zh-CN"/>
              </w:rPr>
              <w:t xml:space="preserve">                </w:t>
            </w:r>
          </w:p>
          <w:p w14:paraId="0CDBF88C">
            <w:pPr>
              <w:jc w:val="both"/>
              <w:rPr>
                <w:rFonts w:hint="eastAsia" w:eastAsia="宋体"/>
                <w:color w:val="auto"/>
                <w:sz w:val="21"/>
                <w:szCs w:val="21"/>
                <w:highlight w:val="none"/>
                <w:vertAlign w:val="baseline"/>
                <w:lang w:eastAsia="zh-CN"/>
              </w:rPr>
            </w:pPr>
            <w:r>
              <w:rPr>
                <w:rFonts w:hint="eastAsia" w:ascii="宋体" w:hAnsi="宋体"/>
                <w:color w:val="auto"/>
                <w:sz w:val="21"/>
                <w:szCs w:val="21"/>
                <w:highlight w:val="none"/>
              </w:rPr>
              <w:t>小写（人民币）：</w:t>
            </w:r>
            <w:r>
              <w:rPr>
                <w:rFonts w:ascii="宋体" w:hAnsi="宋体"/>
                <w:color w:val="auto"/>
                <w:sz w:val="21"/>
                <w:szCs w:val="21"/>
                <w:highlight w:val="none"/>
                <w:u w:val="single"/>
              </w:rPr>
              <w:t xml:space="preserve">           </w:t>
            </w:r>
            <w:r>
              <w:rPr>
                <w:rFonts w:hint="eastAsia" w:ascii="宋体" w:hAnsi="宋体"/>
                <w:color w:val="auto"/>
                <w:sz w:val="21"/>
                <w:szCs w:val="21"/>
                <w:highlight w:val="none"/>
              </w:rPr>
              <w:t>元</w:t>
            </w:r>
          </w:p>
        </w:tc>
      </w:tr>
      <w:tr w14:paraId="735A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04" w:type="dxa"/>
            <w:noWrap w:val="0"/>
            <w:vAlign w:val="center"/>
          </w:tcPr>
          <w:p w14:paraId="059E305A">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4</w:t>
            </w:r>
          </w:p>
        </w:tc>
        <w:tc>
          <w:tcPr>
            <w:tcW w:w="2196" w:type="dxa"/>
            <w:noWrap w:val="0"/>
            <w:vAlign w:val="center"/>
          </w:tcPr>
          <w:p w14:paraId="2F38A752">
            <w:pPr>
              <w:jc w:val="center"/>
              <w:rPr>
                <w:rFonts w:hint="eastAsia"/>
                <w:color w:val="auto"/>
                <w:sz w:val="21"/>
                <w:szCs w:val="21"/>
                <w:highlight w:val="none"/>
                <w:vertAlign w:val="baseline"/>
              </w:rPr>
            </w:pPr>
            <w:r>
              <w:rPr>
                <w:rFonts w:hint="eastAsia" w:ascii="宋体" w:hAnsi="宋体"/>
                <w:color w:val="auto"/>
                <w:sz w:val="21"/>
                <w:szCs w:val="21"/>
                <w:highlight w:val="none"/>
              </w:rPr>
              <w:t>工</w:t>
            </w:r>
            <w:r>
              <w:rPr>
                <w:rFonts w:ascii="宋体" w:hAnsi="宋体"/>
                <w:color w:val="auto"/>
                <w:sz w:val="21"/>
                <w:szCs w:val="21"/>
                <w:highlight w:val="none"/>
              </w:rPr>
              <w:t xml:space="preserve"> </w:t>
            </w:r>
            <w:r>
              <w:rPr>
                <w:rFonts w:hint="eastAsia" w:ascii="宋体" w:hAnsi="宋体"/>
                <w:color w:val="auto"/>
                <w:sz w:val="21"/>
                <w:szCs w:val="21"/>
                <w:highlight w:val="none"/>
              </w:rPr>
              <w:t>期</w:t>
            </w:r>
          </w:p>
        </w:tc>
        <w:tc>
          <w:tcPr>
            <w:tcW w:w="3946" w:type="dxa"/>
            <w:noWrap w:val="0"/>
            <w:vAlign w:val="center"/>
          </w:tcPr>
          <w:p w14:paraId="4E450630">
            <w:pPr>
              <w:jc w:val="center"/>
              <w:rPr>
                <w:rFonts w:hint="eastAsia"/>
                <w:color w:val="auto"/>
                <w:sz w:val="21"/>
                <w:szCs w:val="21"/>
                <w:highlight w:val="none"/>
                <w:vertAlign w:val="baseline"/>
              </w:rPr>
            </w:pPr>
          </w:p>
        </w:tc>
        <w:tc>
          <w:tcPr>
            <w:tcW w:w="2416" w:type="dxa"/>
            <w:noWrap w:val="0"/>
            <w:vAlign w:val="center"/>
          </w:tcPr>
          <w:p w14:paraId="31B82583">
            <w:pPr>
              <w:jc w:val="center"/>
              <w:rPr>
                <w:rFonts w:hint="eastAsia"/>
                <w:color w:val="auto"/>
                <w:sz w:val="21"/>
                <w:szCs w:val="21"/>
                <w:highlight w:val="none"/>
                <w:vertAlign w:val="baseline"/>
              </w:rPr>
            </w:pPr>
            <w:r>
              <w:rPr>
                <w:rFonts w:hint="eastAsia" w:ascii="宋体" w:hAnsi="宋体"/>
                <w:color w:val="auto"/>
                <w:sz w:val="21"/>
                <w:szCs w:val="21"/>
                <w:highlight w:val="none"/>
              </w:rPr>
              <w:t>（日历天）</w:t>
            </w:r>
          </w:p>
        </w:tc>
      </w:tr>
      <w:tr w14:paraId="731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04" w:type="dxa"/>
            <w:noWrap w:val="0"/>
            <w:vAlign w:val="center"/>
          </w:tcPr>
          <w:p w14:paraId="1BC0C248">
            <w:pPr>
              <w:jc w:val="center"/>
              <w:rPr>
                <w:rFonts w:hint="eastAsia" w:eastAsia="宋体"/>
                <w:color w:val="auto"/>
                <w:sz w:val="21"/>
                <w:szCs w:val="21"/>
                <w:highlight w:val="none"/>
                <w:vertAlign w:val="baseline"/>
                <w:lang w:val="en-US" w:eastAsia="zh-CN"/>
              </w:rPr>
            </w:pPr>
            <w:r>
              <w:rPr>
                <w:rFonts w:hint="eastAsia"/>
                <w:color w:val="auto"/>
                <w:sz w:val="21"/>
                <w:szCs w:val="21"/>
                <w:highlight w:val="none"/>
                <w:vertAlign w:val="baseline"/>
                <w:lang w:val="en-US" w:eastAsia="zh-CN"/>
              </w:rPr>
              <w:t>5</w:t>
            </w:r>
          </w:p>
        </w:tc>
        <w:tc>
          <w:tcPr>
            <w:tcW w:w="2196" w:type="dxa"/>
            <w:noWrap w:val="0"/>
            <w:vAlign w:val="center"/>
          </w:tcPr>
          <w:p w14:paraId="6CC6C9EE">
            <w:pPr>
              <w:jc w:val="center"/>
              <w:rPr>
                <w:rFonts w:hint="eastAsia"/>
                <w:color w:val="auto"/>
                <w:sz w:val="21"/>
                <w:szCs w:val="21"/>
                <w:highlight w:val="none"/>
                <w:vertAlign w:val="baseline"/>
              </w:rPr>
            </w:pPr>
            <w:r>
              <w:rPr>
                <w:rFonts w:hint="eastAsia" w:ascii="宋体" w:hAnsi="宋体"/>
                <w:color w:val="auto"/>
                <w:sz w:val="21"/>
                <w:szCs w:val="21"/>
                <w:highlight w:val="none"/>
              </w:rPr>
              <w:t>质量等级</w:t>
            </w:r>
          </w:p>
        </w:tc>
        <w:tc>
          <w:tcPr>
            <w:tcW w:w="6362" w:type="dxa"/>
            <w:gridSpan w:val="2"/>
            <w:noWrap w:val="0"/>
            <w:vAlign w:val="center"/>
          </w:tcPr>
          <w:p w14:paraId="2260D14B">
            <w:pPr>
              <w:jc w:val="center"/>
              <w:rPr>
                <w:rFonts w:hint="eastAsia"/>
                <w:color w:val="auto"/>
                <w:sz w:val="21"/>
                <w:szCs w:val="21"/>
                <w:highlight w:val="none"/>
                <w:vertAlign w:val="baseline"/>
              </w:rPr>
            </w:pPr>
          </w:p>
        </w:tc>
      </w:tr>
    </w:tbl>
    <w:p w14:paraId="0E436F51">
      <w:pPr>
        <w:pStyle w:val="31"/>
        <w:spacing w:before="0" w:after="0" w:line="560" w:lineRule="exact"/>
        <w:jc w:val="both"/>
        <w:rPr>
          <w:rFonts w:hint="eastAsia" w:ascii="宋体" w:hAnsi="宋体" w:eastAsia="宋体" w:cs="宋体"/>
          <w:color w:val="auto"/>
          <w:spacing w:val="0"/>
          <w:sz w:val="21"/>
          <w:szCs w:val="21"/>
        </w:rPr>
      </w:pPr>
    </w:p>
    <w:p w14:paraId="30AF7848">
      <w:pPr>
        <w:pStyle w:val="31"/>
        <w:spacing w:before="0" w:after="0" w:line="560" w:lineRule="exact"/>
        <w:rPr>
          <w:rFonts w:hint="eastAsia" w:ascii="宋体" w:hAnsi="宋体" w:eastAsia="宋体" w:cs="宋体"/>
          <w:color w:val="auto"/>
          <w:spacing w:val="0"/>
          <w:sz w:val="21"/>
          <w:szCs w:val="21"/>
        </w:rPr>
      </w:pPr>
    </w:p>
    <w:p w14:paraId="4F251526">
      <w:pPr>
        <w:pStyle w:val="31"/>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1"/>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1"/>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94E1967">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4E18830">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53800B91">
      <w:pPr>
        <w:pStyle w:val="31"/>
        <w:rPr>
          <w:rFonts w:hint="eastAsia" w:ascii="宋体" w:hAnsi="宋体" w:eastAsia="宋体" w:cs="宋体"/>
          <w:bCs/>
          <w:color w:val="auto"/>
          <w:sz w:val="44"/>
          <w:szCs w:val="44"/>
          <w:highlight w:val="none"/>
        </w:rPr>
      </w:pPr>
    </w:p>
    <w:p w14:paraId="0423D672">
      <w:pPr>
        <w:pStyle w:val="11"/>
        <w:rPr>
          <w:rFonts w:hint="eastAsia"/>
          <w:color w:val="auto"/>
        </w:rPr>
      </w:pPr>
    </w:p>
    <w:p w14:paraId="002A6CC3">
      <w:pPr>
        <w:pStyle w:val="31"/>
        <w:jc w:val="both"/>
        <w:rPr>
          <w:rFonts w:hint="eastAsia" w:ascii="宋体" w:hAnsi="宋体" w:eastAsia="宋体" w:cs="宋体"/>
          <w:color w:val="auto"/>
          <w:sz w:val="21"/>
          <w:szCs w:val="21"/>
        </w:rPr>
      </w:pPr>
    </w:p>
    <w:p w14:paraId="0BDB3669">
      <w:pPr>
        <w:pStyle w:val="31"/>
        <w:jc w:val="both"/>
        <w:rPr>
          <w:rFonts w:hint="eastAsia" w:ascii="宋体" w:hAnsi="宋体" w:eastAsia="宋体" w:cs="宋体"/>
          <w:color w:val="auto"/>
          <w:sz w:val="21"/>
          <w:szCs w:val="21"/>
        </w:rPr>
      </w:pPr>
    </w:p>
    <w:p w14:paraId="707AE461">
      <w:pPr>
        <w:pStyle w:val="31"/>
        <w:jc w:val="both"/>
        <w:rPr>
          <w:rFonts w:hint="eastAsia" w:ascii="宋体" w:hAnsi="宋体" w:eastAsia="宋体" w:cs="宋体"/>
          <w:color w:val="auto"/>
          <w:sz w:val="21"/>
          <w:szCs w:val="21"/>
        </w:rPr>
      </w:pPr>
    </w:p>
    <w:p w14:paraId="40157742">
      <w:pPr>
        <w:pStyle w:val="44"/>
        <w:ind w:firstLine="422"/>
        <w:jc w:val="center"/>
        <w:outlineLvl w:val="0"/>
        <w:rPr>
          <w:b/>
          <w:bCs/>
          <w:color w:val="auto"/>
          <w:sz w:val="24"/>
          <w:szCs w:val="24"/>
        </w:rPr>
      </w:pPr>
      <w:bookmarkStart w:id="118" w:name="_Toc2086"/>
      <w:bookmarkStart w:id="119" w:name="_Toc4536"/>
      <w:r>
        <w:rPr>
          <w:rFonts w:hint="eastAsia" w:cs="宋体"/>
          <w:b/>
          <w:bCs/>
          <w:color w:val="auto"/>
          <w:sz w:val="24"/>
          <w:szCs w:val="24"/>
        </w:rPr>
        <w:t>已标价工程量清单</w:t>
      </w:r>
      <w:bookmarkEnd w:id="118"/>
      <w:bookmarkEnd w:id="119"/>
    </w:p>
    <w:p w14:paraId="445541A2">
      <w:pPr>
        <w:pStyle w:val="44"/>
        <w:jc w:val="center"/>
        <w:rPr>
          <w:b/>
          <w:bCs/>
          <w:color w:val="auto"/>
          <w:sz w:val="28"/>
          <w:szCs w:val="28"/>
        </w:rPr>
      </w:pPr>
    </w:p>
    <w:p w14:paraId="5E5E55C4">
      <w:pPr>
        <w:numPr>
          <w:ilvl w:val="0"/>
          <w:numId w:val="8"/>
        </w:numPr>
        <w:spacing w:line="520" w:lineRule="exact"/>
        <w:jc w:val="left"/>
        <w:rPr>
          <w:rFonts w:ascii="宋体" w:hAnsi="宋体" w:eastAsia="宋体" w:cs="宋体"/>
          <w:color w:val="auto"/>
          <w:sz w:val="21"/>
          <w:szCs w:val="21"/>
        </w:rPr>
      </w:pPr>
      <w:r>
        <w:rPr>
          <w:rFonts w:ascii="宋体" w:hAnsi="宋体" w:eastAsia="宋体" w:cs="宋体"/>
          <w:color w:val="auto"/>
          <w:sz w:val="21"/>
          <w:szCs w:val="21"/>
        </w:rPr>
        <w:t>已标价工程量清单应按第五章“工程量清单”中的相关表格及投标报价说明填写。构成合同文件的已标价工程量清单包括第五章“工程量清单”有关工程量清单、投标报价以及其他说明的内容。</w:t>
      </w:r>
    </w:p>
    <w:p w14:paraId="50CDD149">
      <w:pPr>
        <w:numPr>
          <w:ilvl w:val="0"/>
          <w:numId w:val="8"/>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一般计税法建设工程已标价工程量清单表格按《关于建筑业实施营业税改征增值税后广西壮族自治区建设工程计价依据调整的通知》（桂建标〔2016〕17号）附件“增值税一般计税 方法工程计价表”要求提供，简易计税法表格按《</w:t>
      </w:r>
      <w:r>
        <w:rPr>
          <w:rFonts w:hint="eastAsia" w:ascii="宋体" w:hAnsi="宋体" w:cs="宋体"/>
          <w:color w:val="auto"/>
          <w:sz w:val="21"/>
          <w:szCs w:val="21"/>
          <w:lang w:eastAsia="zh-CN"/>
        </w:rPr>
        <w:t>〈</w:t>
      </w:r>
      <w:r>
        <w:rPr>
          <w:rFonts w:ascii="宋体" w:hAnsi="宋体" w:eastAsia="宋体" w:cs="宋体"/>
          <w:color w:val="auto"/>
          <w:sz w:val="21"/>
          <w:szCs w:val="21"/>
        </w:rPr>
        <w:t>建设工程工程量清单计价规范</w:t>
      </w:r>
      <w:r>
        <w:rPr>
          <w:rFonts w:hint="eastAsia" w:ascii="宋体" w:hAnsi="宋体" w:cs="宋体"/>
          <w:color w:val="auto"/>
          <w:sz w:val="21"/>
          <w:szCs w:val="21"/>
          <w:lang w:eastAsia="zh-CN"/>
        </w:rPr>
        <w:t>〉</w:t>
      </w:r>
      <w:r>
        <w:rPr>
          <w:rFonts w:ascii="宋体" w:hAnsi="宋体" w:eastAsia="宋体" w:cs="宋体"/>
          <w:color w:val="auto"/>
          <w:sz w:val="21"/>
          <w:szCs w:val="21"/>
        </w:rPr>
        <w:t xml:space="preserve"> （GB5050-2013）广西壮族自治区实施细则》要求的表格提供，但规费和税费按照《关于建筑业 实施营业税改征增值税后广西壮族自治区建设工程计价依据调整的通知》（桂建标〔2016〕17 号）、《自治区住房城乡建设厅关于调整建设工程计价增值税税率的通知》（桂建标〔2018〕 242 14 号）、《自治区住房城乡建设厅关于调整建设工程计价增值税税率的通知》（桂建标〔2019〕 12 号）调整，具体内容包括：</w:t>
      </w:r>
    </w:p>
    <w:p w14:paraId="1BB284B3">
      <w:pPr>
        <w:numPr>
          <w:ilvl w:val="1"/>
          <w:numId w:val="9"/>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投标总价（封-3） </w:t>
      </w:r>
    </w:p>
    <w:p w14:paraId="47977071">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投标总价（扉-3） </w:t>
      </w:r>
    </w:p>
    <w:p w14:paraId="0C768899">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总说明（表-01） </w:t>
      </w:r>
    </w:p>
    <w:p w14:paraId="75B47AF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建设项目投标报价汇总表（表-02）</w:t>
      </w:r>
    </w:p>
    <w:p w14:paraId="17EA9B6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单项工程投标报价汇总表（表-03） </w:t>
      </w:r>
    </w:p>
    <w:p w14:paraId="3BAB3348">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单位工程投标报价汇总表（表-04） </w:t>
      </w:r>
    </w:p>
    <w:p w14:paraId="7702BE65">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分部分项工程和单价措施项目清单与计价表（表-08） </w:t>
      </w:r>
    </w:p>
    <w:p w14:paraId="4AF7E5A8">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工程量清单综合单价分析表（表-09） </w:t>
      </w:r>
    </w:p>
    <w:p w14:paraId="32414198">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主要清单项目工料机分析表（表-10）【备注：可按要求有选择的提供】 </w:t>
      </w:r>
    </w:p>
    <w:p w14:paraId="3F6CEDF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总价措施项目清单与计价表（表-11） </w:t>
      </w:r>
    </w:p>
    <w:p w14:paraId="2A46C8B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其他项目清单与计价汇总表（表-12） </w:t>
      </w:r>
    </w:p>
    <w:p w14:paraId="056DF4D3">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暂列金额明细表（表12-1） </w:t>
      </w:r>
    </w:p>
    <w:p w14:paraId="15355949">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材料（工程设备）暂估单价及调整表（表12-2） </w:t>
      </w:r>
    </w:p>
    <w:p w14:paraId="08B04D2D">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专业工程暂估价及结算价表（表12-3） </w:t>
      </w:r>
    </w:p>
    <w:p w14:paraId="7DE02250">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计日工表（表12-4） </w:t>
      </w:r>
    </w:p>
    <w:p w14:paraId="7B6A6786">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总承包服务费计价表（表12-5） </w:t>
      </w:r>
    </w:p>
    <w:p w14:paraId="39D6448C">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税前项目清单与计价表（表-14） </w:t>
      </w:r>
    </w:p>
    <w:p w14:paraId="21D77BEF">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规费、增值税计价表（表-15） </w:t>
      </w:r>
    </w:p>
    <w:p w14:paraId="5FC5841E">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发包人提供主要材料和工程设备一览表（表-21）</w:t>
      </w:r>
    </w:p>
    <w:p w14:paraId="62ACC53C">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允许调整主要材料和工程设备一览表（适用于造价信息差额调整法）（表-22） </w:t>
      </w:r>
    </w:p>
    <w:p w14:paraId="63564415">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允许调整主要材料和工程设备一览表（适用于价格指数差额调整法）（表-23） </w:t>
      </w:r>
    </w:p>
    <w:p w14:paraId="56AB5276">
      <w:pPr>
        <w:numPr>
          <w:ilvl w:val="1"/>
          <w:numId w:val="9"/>
        </w:numPr>
        <w:spacing w:line="520" w:lineRule="exact"/>
        <w:ind w:left="0" w:leftChars="0" w:firstLine="0" w:firstLineChars="0"/>
        <w:jc w:val="both"/>
        <w:rPr>
          <w:rFonts w:ascii="宋体" w:hAnsi="宋体" w:eastAsia="宋体" w:cs="宋体"/>
          <w:color w:val="auto"/>
          <w:sz w:val="21"/>
          <w:szCs w:val="21"/>
        </w:rPr>
      </w:pPr>
      <w:r>
        <w:rPr>
          <w:rFonts w:ascii="宋体" w:hAnsi="宋体" w:eastAsia="宋体" w:cs="宋体"/>
          <w:color w:val="auto"/>
          <w:sz w:val="21"/>
          <w:szCs w:val="21"/>
        </w:rPr>
        <w:t xml:space="preserve">本工程材料和工程设备一览表（表-24） </w:t>
      </w:r>
    </w:p>
    <w:p w14:paraId="3C3CAE0B">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备注： </w:t>
      </w:r>
    </w:p>
    <w:p w14:paraId="759E10D4">
      <w:pPr>
        <w:numPr>
          <w:ilvl w:val="0"/>
          <w:numId w:val="10"/>
        </w:numPr>
        <w:spacing w:line="520" w:lineRule="exact"/>
        <w:ind w:leftChars="0"/>
        <w:jc w:val="both"/>
        <w:rPr>
          <w:rFonts w:ascii="宋体" w:hAnsi="宋体" w:eastAsia="宋体" w:cs="宋体"/>
          <w:color w:val="auto"/>
          <w:sz w:val="21"/>
          <w:szCs w:val="21"/>
        </w:rPr>
      </w:pPr>
      <w:r>
        <w:rPr>
          <w:rFonts w:hint="eastAsia" w:ascii="宋体" w:hAnsi="宋体" w:cs="宋体"/>
          <w:color w:val="auto"/>
          <w:sz w:val="21"/>
          <w:szCs w:val="21"/>
          <w:lang w:val="en-US" w:eastAsia="zh-CN"/>
        </w:rPr>
        <w:t>供应商</w:t>
      </w:r>
      <w:r>
        <w:rPr>
          <w:rFonts w:ascii="宋体" w:hAnsi="宋体" w:eastAsia="宋体" w:cs="宋体"/>
          <w:color w:val="auto"/>
          <w:sz w:val="21"/>
          <w:szCs w:val="21"/>
        </w:rPr>
        <w:t>在上传投标报价文件时应上传纸质投标总价封面的原件扫描件。报标总价封面必须经</w:t>
      </w:r>
      <w:r>
        <w:rPr>
          <w:rFonts w:hint="eastAsia" w:ascii="宋体" w:hAnsi="宋体" w:cs="宋体"/>
          <w:color w:val="auto"/>
          <w:sz w:val="21"/>
          <w:szCs w:val="21"/>
          <w:lang w:val="en-US" w:eastAsia="zh-CN"/>
        </w:rPr>
        <w:t>供应商</w:t>
      </w:r>
      <w:r>
        <w:rPr>
          <w:rFonts w:ascii="宋体" w:hAnsi="宋体" w:eastAsia="宋体" w:cs="宋体"/>
          <w:color w:val="auto"/>
          <w:sz w:val="21"/>
          <w:szCs w:val="21"/>
        </w:rPr>
        <w:t xml:space="preserve">盖章，并由法定代表人（或其授权人）签字（或盖章），同时由编制人签字盖专用章。 </w:t>
      </w:r>
    </w:p>
    <w:p w14:paraId="77A570D2">
      <w:pPr>
        <w:numPr>
          <w:ilvl w:val="0"/>
          <w:numId w:val="0"/>
        </w:numPr>
        <w:spacing w:line="520" w:lineRule="exact"/>
        <w:jc w:val="both"/>
        <w:rPr>
          <w:rFonts w:ascii="宋体" w:hAnsi="宋体" w:eastAsia="宋体" w:cs="宋体"/>
          <w:color w:val="auto"/>
          <w:sz w:val="21"/>
          <w:szCs w:val="21"/>
        </w:rPr>
      </w:pPr>
      <w:r>
        <w:rPr>
          <w:rFonts w:ascii="宋体" w:hAnsi="宋体" w:eastAsia="宋体" w:cs="宋体"/>
          <w:color w:val="auto"/>
          <w:sz w:val="21"/>
          <w:szCs w:val="21"/>
        </w:rPr>
        <w:t>（2）1.8 工程量清单综合单价分析表和1.9主要清单项目工料机分析表要求附上。</w:t>
      </w:r>
    </w:p>
    <w:p w14:paraId="60A1F2A3">
      <w:pPr>
        <w:numPr>
          <w:ilvl w:val="0"/>
          <w:numId w:val="0"/>
        </w:numPr>
        <w:spacing w:line="520" w:lineRule="exact"/>
        <w:ind w:leftChars="0"/>
        <w:jc w:val="both"/>
        <w:rPr>
          <w:rFonts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w:t>
      </w:r>
      <w:r>
        <w:rPr>
          <w:rFonts w:ascii="宋体" w:hAnsi="宋体" w:eastAsia="宋体" w:cs="宋体"/>
          <w:color w:val="auto"/>
          <w:sz w:val="21"/>
          <w:szCs w:val="21"/>
        </w:rPr>
        <w:t xml:space="preserve">已标价工程量清单表格要严格按照招标工程量清单给出的表格要求和内容填报。如本工程在合同中约定采用造价信息价差调整法，1.18 允许调整主要材料和工程设备一览表（适用 于造价信息差额调整法）（表-22）载明的主要材料和工程设备为本工程允许调整的材料和工程 设备，招标工程量清单必须提供该表格，且不能提供空白表。以下表格视工程实际需要选用， 如该工程不发生如下表格相关项目和费用，招标工程量清单不应列入该部分表格，已标价工程量清单亦不包括这部分表格。 </w:t>
      </w:r>
    </w:p>
    <w:p w14:paraId="0F2EF6B6">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①建设项目投标报价汇总表（表-02） </w:t>
      </w:r>
    </w:p>
    <w:p w14:paraId="6D49FCD4">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②暂列金额明细表（表12-1） </w:t>
      </w:r>
    </w:p>
    <w:p w14:paraId="545CC4C2">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③材料（工程设备）暂估单位及调整表（表12-2）</w:t>
      </w:r>
    </w:p>
    <w:p w14:paraId="7EE08A87">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④专业工程暂估价及结算价表（表12-3） </w:t>
      </w:r>
    </w:p>
    <w:p w14:paraId="3C34EE36">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⑤计日工表表12-4）</w:t>
      </w:r>
    </w:p>
    <w:p w14:paraId="10793F14">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⑥总承包服务费计价表（表12-5） </w:t>
      </w:r>
    </w:p>
    <w:p w14:paraId="2DA5BE16">
      <w:pPr>
        <w:numPr>
          <w:ilvl w:val="0"/>
          <w:numId w:val="0"/>
        </w:numPr>
        <w:spacing w:line="520" w:lineRule="exact"/>
        <w:ind w:leftChars="0"/>
        <w:jc w:val="both"/>
        <w:rPr>
          <w:rFonts w:ascii="宋体" w:hAnsi="宋体" w:eastAsia="宋体" w:cs="宋体"/>
          <w:color w:val="auto"/>
          <w:sz w:val="21"/>
          <w:szCs w:val="21"/>
        </w:rPr>
      </w:pPr>
      <w:r>
        <w:rPr>
          <w:rFonts w:ascii="宋体" w:hAnsi="宋体" w:eastAsia="宋体" w:cs="宋体"/>
          <w:color w:val="auto"/>
          <w:sz w:val="21"/>
          <w:szCs w:val="21"/>
        </w:rPr>
        <w:t xml:space="preserve">⑦税前项目清单与计价表（表-14） </w:t>
      </w:r>
    </w:p>
    <w:p w14:paraId="542FE475">
      <w:pPr>
        <w:numPr>
          <w:ilvl w:val="0"/>
          <w:numId w:val="0"/>
        </w:numPr>
        <w:spacing w:line="520" w:lineRule="exact"/>
        <w:ind w:leftChars="0"/>
        <w:jc w:val="both"/>
        <w:rPr>
          <w:rFonts w:ascii="宋体" w:hAnsi="宋体" w:eastAsia="宋体" w:cs="宋体"/>
          <w:color w:val="auto"/>
          <w:sz w:val="21"/>
          <w:szCs w:val="21"/>
        </w:rPr>
      </w:pPr>
      <w:r>
        <w:rPr>
          <w:rFonts w:hint="eastAsia" w:ascii="宋体" w:hAnsi="宋体" w:eastAsia="宋体" w:cs="宋体"/>
          <w:color w:val="auto"/>
          <w:sz w:val="21"/>
          <w:szCs w:val="21"/>
        </w:rPr>
        <w:t>⑧</w:t>
      </w:r>
      <w:r>
        <w:rPr>
          <w:rFonts w:ascii="宋体" w:hAnsi="宋体" w:eastAsia="宋体" w:cs="宋体"/>
          <w:color w:val="auto"/>
          <w:sz w:val="21"/>
          <w:szCs w:val="21"/>
        </w:rPr>
        <w:t>允许调整主要材料和工程设备一览表（适用于价格指数差额调整法）（表-23）</w:t>
      </w:r>
    </w:p>
    <w:p w14:paraId="47272D0D">
      <w:pPr>
        <w:numPr>
          <w:ilvl w:val="0"/>
          <w:numId w:val="0"/>
        </w:numPr>
        <w:spacing w:line="520" w:lineRule="exact"/>
        <w:ind w:leftChars="0"/>
        <w:jc w:val="both"/>
        <w:rPr>
          <w:rFonts w:ascii="宋体" w:hAnsi="宋体"/>
          <w:b/>
          <w:bCs/>
          <w:color w:val="auto"/>
          <w:sz w:val="21"/>
          <w:szCs w:val="21"/>
          <w:highlight w:val="none"/>
        </w:rPr>
      </w:pPr>
      <w:r>
        <w:rPr>
          <w:rFonts w:ascii="宋体" w:hAnsi="宋体"/>
          <w:b/>
          <w:bCs/>
          <w:color w:val="auto"/>
          <w:sz w:val="21"/>
          <w:szCs w:val="21"/>
          <w:highlight w:val="none"/>
        </w:rPr>
        <w:br w:type="page"/>
      </w:r>
    </w:p>
    <w:p w14:paraId="2E973C00">
      <w:pPr>
        <w:spacing w:line="360" w:lineRule="auto"/>
        <w:ind w:right="420"/>
        <w:contextualSpacing/>
        <w:jc w:val="left"/>
        <w:rPr>
          <w:rFonts w:hint="eastAsia" w:ascii="宋体" w:hAnsi="宋体" w:eastAsia="宋体" w:cs="宋体"/>
          <w:b/>
          <w:bCs/>
          <w:color w:val="auto"/>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0DAC9843">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0417AD22">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3A0F21AF">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66BF7C28">
      <w:pPr>
        <w:snapToGrid w:val="0"/>
        <w:spacing w:before="156" w:beforeLines="50" w:after="50"/>
        <w:rPr>
          <w:rFonts w:hint="eastAsia" w:ascii="宋体" w:hAnsi="宋体"/>
          <w:color w:val="auto"/>
          <w:sz w:val="22"/>
          <w:szCs w:val="18"/>
          <w:highlight w:val="none"/>
        </w:rPr>
      </w:pPr>
    </w:p>
    <w:p w14:paraId="2C1229BA">
      <w:pPr>
        <w:snapToGrid w:val="0"/>
        <w:spacing w:before="156" w:beforeLines="50" w:after="50"/>
        <w:rPr>
          <w:rFonts w:hint="eastAsia" w:ascii="宋体" w:hAnsi="宋体"/>
          <w:color w:val="auto"/>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25689EBD">
      <w:pPr>
        <w:snapToGrid w:val="0"/>
        <w:spacing w:before="156" w:beforeLines="50" w:after="50"/>
        <w:rPr>
          <w:rFonts w:hint="eastAsia" w:ascii="宋体" w:hAnsi="宋体"/>
          <w:bCs/>
          <w:color w:val="auto"/>
          <w:sz w:val="22"/>
          <w:szCs w:val="18"/>
          <w:highlight w:val="none"/>
        </w:rPr>
      </w:pPr>
    </w:p>
    <w:p w14:paraId="438B4664">
      <w:pPr>
        <w:snapToGrid w:val="0"/>
        <w:spacing w:before="156" w:beforeLines="50" w:after="50"/>
        <w:rPr>
          <w:rFonts w:hint="eastAsia" w:ascii="宋体" w:hAnsi="宋体"/>
          <w:bCs/>
          <w:color w:val="auto"/>
          <w:sz w:val="22"/>
          <w:szCs w:val="18"/>
          <w:highlight w:val="none"/>
        </w:rPr>
      </w:pPr>
    </w:p>
    <w:p w14:paraId="5AF65326">
      <w:pPr>
        <w:snapToGrid w:val="0"/>
        <w:spacing w:before="156" w:beforeLines="50" w:after="50"/>
        <w:rPr>
          <w:rFonts w:hint="eastAsia" w:ascii="宋体" w:hAnsi="宋体"/>
          <w:bCs/>
          <w:color w:val="auto"/>
          <w:sz w:val="22"/>
          <w:szCs w:val="18"/>
          <w:highlight w:val="none"/>
        </w:rPr>
      </w:pPr>
    </w:p>
    <w:p w14:paraId="33279589">
      <w:pPr>
        <w:snapToGrid w:val="0"/>
        <w:spacing w:before="156" w:beforeLines="50" w:after="50"/>
        <w:rPr>
          <w:rFonts w:hint="eastAsia" w:ascii="宋体" w:hAnsi="宋体"/>
          <w:bCs/>
          <w:color w:val="auto"/>
          <w:sz w:val="22"/>
          <w:szCs w:val="18"/>
          <w:highlight w:val="none"/>
        </w:rPr>
      </w:pPr>
    </w:p>
    <w:p w14:paraId="406E394F">
      <w:pPr>
        <w:snapToGrid w:val="0"/>
        <w:spacing w:before="156" w:beforeLines="50" w:after="50"/>
        <w:rPr>
          <w:rFonts w:hint="eastAsia" w:ascii="宋体" w:hAnsi="宋体"/>
          <w:bCs/>
          <w:color w:val="auto"/>
          <w:sz w:val="22"/>
          <w:szCs w:val="18"/>
          <w:highlight w:val="none"/>
        </w:rPr>
      </w:pPr>
    </w:p>
    <w:p w14:paraId="29F24B3B">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auto"/>
          <w:sz w:val="28"/>
          <w:szCs w:val="28"/>
          <w:highlight w:val="none"/>
        </w:rPr>
      </w:pPr>
    </w:p>
    <w:p w14:paraId="796ED3A8">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auto"/>
          <w:sz w:val="28"/>
          <w:szCs w:val="28"/>
          <w:highlight w:val="none"/>
        </w:rPr>
      </w:pPr>
    </w:p>
    <w:p w14:paraId="1CCAFCE9">
      <w:pPr>
        <w:pStyle w:val="7"/>
        <w:snapToGrid w:val="0"/>
        <w:spacing w:before="50" w:after="50"/>
        <w:ind w:firstLine="630" w:firstLineChars="225"/>
        <w:rPr>
          <w:rFonts w:hint="eastAsia" w:ascii="宋体" w:hAnsi="宋体" w:cs="仿宋_GB2312"/>
          <w:bCs/>
          <w:color w:val="auto"/>
          <w:sz w:val="28"/>
          <w:szCs w:val="28"/>
          <w:highlight w:val="none"/>
        </w:rPr>
      </w:pPr>
    </w:p>
    <w:p w14:paraId="3ADE76D6">
      <w:pPr>
        <w:pStyle w:val="7"/>
        <w:snapToGrid w:val="0"/>
        <w:spacing w:before="50" w:after="50"/>
        <w:ind w:firstLine="0"/>
        <w:rPr>
          <w:rFonts w:hint="eastAsia" w:ascii="宋体" w:hAnsi="宋体" w:cs="仿宋_GB2312"/>
          <w:bCs/>
          <w:color w:val="auto"/>
          <w:sz w:val="28"/>
          <w:szCs w:val="28"/>
          <w:highlight w:val="none"/>
        </w:rPr>
      </w:pPr>
    </w:p>
    <w:p w14:paraId="16B22BDF">
      <w:pPr>
        <w:pStyle w:val="7"/>
        <w:snapToGrid w:val="0"/>
        <w:spacing w:before="50" w:after="50"/>
        <w:ind w:firstLine="1120" w:firstLineChars="400"/>
        <w:rPr>
          <w:rFonts w:hint="eastAsia" w:ascii="宋体" w:hAnsi="宋体" w:cs="仿宋_GB2312"/>
          <w:bCs/>
          <w:color w:val="auto"/>
          <w:sz w:val="28"/>
          <w:szCs w:val="28"/>
          <w:highlight w:val="none"/>
        </w:rPr>
      </w:pPr>
    </w:p>
    <w:p w14:paraId="0F670858">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auto"/>
          <w:sz w:val="22"/>
          <w:szCs w:val="22"/>
          <w:highlight w:val="none"/>
        </w:rPr>
      </w:pPr>
      <w:r>
        <w:rPr>
          <w:rFonts w:ascii="宋体" w:hAnsi="宋体"/>
          <w:color w:val="auto"/>
          <w:sz w:val="22"/>
          <w:szCs w:val="22"/>
          <w:highlight w:val="none"/>
        </w:rPr>
        <w:br w:type="page"/>
      </w:r>
      <w:r>
        <w:rPr>
          <w:rFonts w:hint="eastAsia" w:ascii="宋体" w:hAnsi="宋体"/>
          <w:b/>
          <w:bCs/>
          <w:color w:val="auto"/>
          <w:sz w:val="28"/>
          <w:szCs w:val="28"/>
          <w:highlight w:val="none"/>
        </w:rPr>
        <w:t>2.商务技术文件目录</w:t>
      </w:r>
    </w:p>
    <w:p w14:paraId="24D17B27">
      <w:pPr>
        <w:pStyle w:val="32"/>
        <w:numPr>
          <w:ilvl w:val="0"/>
          <w:numId w:val="0"/>
        </w:numPr>
        <w:rPr>
          <w:rFonts w:hint="default"/>
          <w:color w:val="auto"/>
          <w:lang w:val="en-US" w:eastAsia="zh-CN"/>
        </w:rPr>
      </w:pPr>
      <w:r>
        <w:rPr>
          <w:rFonts w:hint="eastAsia"/>
          <w:color w:val="auto"/>
          <w:lang w:val="en-US" w:eastAsia="zh-CN"/>
        </w:rPr>
        <w:t>根据《供应商须知前附表》第12.1.2要求编制</w:t>
      </w:r>
    </w:p>
    <w:p w14:paraId="75016709">
      <w:pPr>
        <w:spacing w:line="400" w:lineRule="exact"/>
        <w:rPr>
          <w:rFonts w:hint="eastAsia" w:ascii="仿宋_GB2312" w:hAnsi="仿宋_GB2312" w:eastAsia="仿宋_GB2312" w:cs="仿宋_GB2312"/>
          <w:color w:val="auto"/>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1"/>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1"/>
        <w:jc w:val="both"/>
        <w:rPr>
          <w:rFonts w:hint="eastAsia"/>
          <w:color w:val="auto"/>
        </w:rPr>
      </w:pPr>
    </w:p>
    <w:p w14:paraId="6A91B06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7928A093">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auto"/>
          <w:sz w:val="28"/>
          <w:szCs w:val="28"/>
          <w:highlight w:val="none"/>
        </w:rPr>
      </w:pPr>
    </w:p>
    <w:p w14:paraId="476F567D">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228BA6AA">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1929BEF2">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7FA5D936">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4A844A0C">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242A67C5">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50F0C1D0">
      <w:pPr>
        <w:spacing w:line="360" w:lineRule="auto"/>
        <w:ind w:left="540"/>
        <w:contextualSpacing/>
        <w:rPr>
          <w:rFonts w:hint="eastAsia" w:ascii="宋体" w:hAnsi="宋体" w:cs="仿宋_GB2312"/>
          <w:color w:val="auto"/>
          <w:sz w:val="22"/>
          <w:szCs w:val="22"/>
          <w:highlight w:val="none"/>
        </w:rPr>
      </w:pPr>
    </w:p>
    <w:p w14:paraId="430D4A83">
      <w:pPr>
        <w:spacing w:line="360" w:lineRule="auto"/>
        <w:ind w:left="540"/>
        <w:contextualSpacing/>
        <w:rPr>
          <w:rFonts w:hint="eastAsia" w:ascii="宋体" w:hAnsi="宋体" w:cs="仿宋_GB2312"/>
          <w:color w:val="auto"/>
          <w:sz w:val="22"/>
          <w:szCs w:val="22"/>
          <w:highlight w:val="none"/>
        </w:rPr>
      </w:pPr>
    </w:p>
    <w:p w14:paraId="0F11BD0E">
      <w:pPr>
        <w:spacing w:line="360" w:lineRule="auto"/>
        <w:ind w:left="540"/>
        <w:contextualSpacing/>
        <w:rPr>
          <w:rFonts w:hint="eastAsia" w:ascii="宋体" w:hAnsi="宋体" w:cs="仿宋_GB2312"/>
          <w:color w:val="auto"/>
          <w:sz w:val="22"/>
          <w:szCs w:val="22"/>
          <w:highlight w:val="none"/>
        </w:rPr>
      </w:pPr>
    </w:p>
    <w:p w14:paraId="25178298">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auto"/>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auto"/>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auto"/>
          <w:sz w:val="22"/>
          <w:szCs w:val="22"/>
          <w:highlight w:val="none"/>
        </w:rPr>
      </w:pPr>
    </w:p>
    <w:p w14:paraId="1A14B657">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auto"/>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60111B0F">
      <w:pPr>
        <w:spacing w:line="520" w:lineRule="exact"/>
        <w:rPr>
          <w:rFonts w:hint="eastAsia" w:ascii="仿宋_GB2312" w:hAnsi="仿宋_GB2312" w:eastAsia="仿宋_GB2312" w:cs="仿宋_GB2312"/>
          <w:color w:val="auto"/>
          <w:sz w:val="28"/>
          <w:szCs w:val="28"/>
          <w:highlight w:val="none"/>
        </w:rPr>
      </w:pPr>
    </w:p>
    <w:p w14:paraId="25B401E8">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6B8B0DD1">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11045F45">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auto"/>
          <w:sz w:val="22"/>
          <w:szCs w:val="22"/>
          <w:highlight w:val="none"/>
        </w:rPr>
      </w:pPr>
    </w:p>
    <w:p w14:paraId="2024626B">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19BD3A84">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233E7167">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64885451">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w:t>
      </w:r>
      <w:r>
        <w:rPr>
          <w:rFonts w:hint="eastAsia" w:ascii="宋体" w:hAnsi="宋体" w:cs="仿宋_GB2312"/>
          <w:color w:val="auto"/>
          <w:sz w:val="22"/>
          <w:szCs w:val="22"/>
          <w:highlight w:val="none"/>
          <w:lang w:val="en-US" w:eastAsia="zh-CN"/>
        </w:rPr>
        <w:t>名称</w:t>
      </w:r>
      <w:r>
        <w:rPr>
          <w:rFonts w:hint="eastAsia" w:ascii="宋体" w:hAnsi="宋体" w:cs="仿宋_GB2312"/>
          <w:color w:val="auto"/>
          <w:sz w:val="22"/>
          <w:szCs w:val="22"/>
          <w:highlight w:val="none"/>
        </w:rPr>
        <w:t xml:space="preserve">（电子签章）：                      </w:t>
      </w:r>
    </w:p>
    <w:p w14:paraId="10550688">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年    月    日</w:t>
      </w:r>
    </w:p>
    <w:p w14:paraId="6ABD3361">
      <w:pPr>
        <w:spacing w:line="360" w:lineRule="auto"/>
        <w:rPr>
          <w:rFonts w:hint="eastAsia" w:ascii="宋体" w:hAnsi="宋体" w:cs="仿宋_GB2312"/>
          <w:color w:val="auto"/>
          <w:sz w:val="22"/>
          <w:szCs w:val="22"/>
          <w:highlight w:val="none"/>
        </w:rPr>
      </w:pPr>
    </w:p>
    <w:p w14:paraId="5DDBF5DA">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120" w:name="_Hlk65853109"/>
      <w:bookmarkStart w:id="121" w:name="_Hlk65853542"/>
      <w:r>
        <w:rPr>
          <w:rFonts w:hint="eastAsia" w:ascii="宋体" w:hAnsi="宋体" w:cs="仿宋_GB2312"/>
          <w:color w:val="auto"/>
          <w:sz w:val="22"/>
          <w:szCs w:val="22"/>
          <w:highlight w:val="none"/>
        </w:rPr>
        <w:t>法人、其他组织竞标时“我方”是指“我单位”，自然人竞标时“我方”是指“本人”。</w:t>
      </w:r>
      <w:bookmarkEnd w:id="120"/>
    </w:p>
    <w:bookmarkEnd w:id="121"/>
    <w:p w14:paraId="2BBC9C5B">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7B10D858">
      <w:pPr>
        <w:pStyle w:val="21"/>
        <w:rPr>
          <w:rFonts w:hint="eastAsia" w:ascii="宋体" w:hAnsi="宋体" w:eastAsia="宋体" w:cs="宋体"/>
          <w:bCs/>
          <w:color w:val="auto"/>
          <w:sz w:val="40"/>
          <w:szCs w:val="40"/>
          <w:highlight w:val="none"/>
        </w:rPr>
      </w:pPr>
      <w:r>
        <w:rPr>
          <w:rFonts w:hint="eastAsia" w:ascii="宋体" w:hAnsi="宋体" w:eastAsia="宋体" w:cs="宋体"/>
          <w:color w:val="auto"/>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22" w:name="_Toc243584385"/>
      <w:bookmarkStart w:id="123" w:name="_Toc23152656"/>
      <w:bookmarkStart w:id="124" w:name="_Toc15743"/>
      <w:bookmarkStart w:id="125" w:name="_Toc17013"/>
      <w:bookmarkStart w:id="126" w:name="_Toc238633530"/>
      <w:bookmarkStart w:id="127" w:name="_Toc18571"/>
      <w:bookmarkStart w:id="128" w:name="_Toc24313"/>
      <w:bookmarkStart w:id="129" w:name="_Toc244494707"/>
      <w:bookmarkStart w:id="130" w:name="_Toc514238701"/>
      <w:bookmarkStart w:id="131" w:name="_Toc10902"/>
      <w:bookmarkStart w:id="132" w:name="_Toc5384"/>
      <w:bookmarkStart w:id="133" w:name="_Toc130893539"/>
      <w:bookmarkStart w:id="134" w:name="_Toc74156290"/>
      <w:bookmarkStart w:id="135" w:name="_Toc23046764"/>
      <w:r>
        <w:rPr>
          <w:rFonts w:hint="eastAsia" w:ascii="宋体" w:hAnsi="宋体" w:eastAsia="宋体" w:cs="宋体"/>
          <w:b/>
          <w:bCs/>
          <w:color w:val="auto"/>
          <w:kern w:val="0"/>
          <w:sz w:val="32"/>
          <w:szCs w:val="32"/>
        </w:rPr>
        <w:t>施工组织设计</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5FA63BD">
      <w:pPr>
        <w:pStyle w:val="45"/>
        <w:bidi w:val="0"/>
        <w:spacing w:line="360" w:lineRule="auto"/>
        <w:ind w:firstLine="420" w:firstLineChars="200"/>
        <w:rPr>
          <w:rStyle w:val="26"/>
          <w:rFonts w:hint="eastAsia" w:ascii="宋体" w:hAnsi="宋体"/>
          <w:color w:val="auto"/>
          <w:highlight w:val="none"/>
        </w:rPr>
      </w:pPr>
      <w:bookmarkStart w:id="136" w:name="_Toc15158"/>
      <w:r>
        <w:rPr>
          <w:rStyle w:val="26"/>
          <w:rFonts w:hint="eastAsia"/>
          <w:color w:val="auto"/>
          <w:highlight w:val="none"/>
        </w:rPr>
        <w:t>一、</w:t>
      </w:r>
      <w:r>
        <w:rPr>
          <w:rStyle w:val="26"/>
          <w:rFonts w:hint="eastAsia" w:ascii="宋体" w:hAnsi="宋体"/>
          <w:color w:val="auto"/>
          <w:highlight w:val="none"/>
        </w:rPr>
        <w:t>技术标的</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编制要求：</w:t>
      </w:r>
    </w:p>
    <w:p w14:paraId="162DC666">
      <w:pPr>
        <w:pStyle w:val="45"/>
        <w:bidi w:val="0"/>
        <w:spacing w:line="360" w:lineRule="auto"/>
        <w:ind w:firstLine="567" w:firstLineChars="270"/>
        <w:rPr>
          <w:rStyle w:val="26"/>
          <w:rFonts w:hint="eastAsia"/>
          <w:color w:val="auto"/>
          <w:highlight w:val="none"/>
          <w:lang w:val="en-US" w:eastAsia="zh-CN"/>
        </w:rPr>
      </w:pPr>
      <w:r>
        <w:rPr>
          <w:rStyle w:val="26"/>
          <w:rFonts w:hint="eastAsia" w:ascii="宋体" w:hAnsi="宋体"/>
          <w:color w:val="auto"/>
          <w:highlight w:val="none"/>
        </w:rPr>
        <w:t>1、技术标</w:t>
      </w:r>
      <w:r>
        <w:rPr>
          <w:rStyle w:val="26"/>
          <w:color w:val="auto"/>
          <w:highlight w:val="none"/>
        </w:rPr>
        <w:t>施工组织</w:t>
      </w:r>
      <w:r>
        <w:rPr>
          <w:rStyle w:val="26"/>
          <w:rFonts w:hint="eastAsia"/>
          <w:color w:val="auto"/>
          <w:highlight w:val="none"/>
        </w:rPr>
        <w:t>设计可</w:t>
      </w:r>
      <w:r>
        <w:rPr>
          <w:rStyle w:val="26"/>
          <w:rFonts w:hint="eastAsia" w:ascii="宋体" w:hAnsi="宋体"/>
          <w:color w:val="auto"/>
          <w:highlight w:val="none"/>
        </w:rPr>
        <w:t>采用文字并结合图表形式说明施工方法</w:t>
      </w:r>
      <w:r>
        <w:rPr>
          <w:rStyle w:val="26"/>
          <w:rFonts w:hint="eastAsia"/>
          <w:color w:val="auto"/>
          <w:highlight w:val="none"/>
          <w:lang w:eastAsia="zh-CN"/>
        </w:rPr>
        <w:t>，</w:t>
      </w:r>
      <w:r>
        <w:rPr>
          <w:rStyle w:val="26"/>
          <w:rFonts w:hint="eastAsia"/>
          <w:color w:val="auto"/>
          <w:highlight w:val="none"/>
          <w:lang w:val="en-US" w:eastAsia="zh-CN"/>
        </w:rPr>
        <w:t>编制顺序如下：</w:t>
      </w:r>
    </w:p>
    <w:p w14:paraId="5149CCFE">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（1）概述</w:t>
      </w:r>
    </w:p>
    <w:p w14:paraId="16144B0D">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（2）主要施工方法；</w:t>
      </w:r>
    </w:p>
    <w:p w14:paraId="40D716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（3）拟投入的主要物资计划</w:t>
      </w:r>
      <w:r>
        <w:rPr>
          <w:rStyle w:val="26"/>
          <w:rFonts w:hint="eastAsia" w:ascii="宋体" w:hAnsi="宋体" w:cs="宋体"/>
          <w:color w:val="auto"/>
          <w:highlight w:val="none"/>
          <w:lang w:val="en-US" w:eastAsia="zh-CN"/>
        </w:rPr>
        <w:t>；</w:t>
      </w:r>
    </w:p>
    <w:p w14:paraId="105044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（4）拟投入的主要施工机械、设备计划</w:t>
      </w:r>
      <w:r>
        <w:rPr>
          <w:rStyle w:val="26"/>
          <w:rFonts w:hint="eastAsia" w:ascii="宋体" w:hAnsi="宋体" w:cs="宋体"/>
          <w:color w:val="auto"/>
          <w:highlight w:val="none"/>
          <w:lang w:val="en-US" w:eastAsia="zh-CN"/>
        </w:rPr>
        <w:t>；</w:t>
      </w:r>
    </w:p>
    <w:p w14:paraId="2079ADE5">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（5）劳动力安排计划；</w:t>
      </w:r>
    </w:p>
    <w:p w14:paraId="15F9052A">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（6）确保工程质量的技术组织措施；</w:t>
      </w:r>
    </w:p>
    <w:p w14:paraId="0D552BD2">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（7）确保安全生产的技术组织措施；</w:t>
      </w:r>
    </w:p>
    <w:p w14:paraId="397D842B">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（8）确保工期的技术组织措施；</w:t>
      </w:r>
    </w:p>
    <w:p w14:paraId="5F5A7EE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（9）确保文明施工的技术组织措施；</w:t>
      </w:r>
    </w:p>
    <w:p w14:paraId="19037EC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（10）工程施工的重点和难点及保证措施；</w:t>
      </w:r>
    </w:p>
    <w:p w14:paraId="1CBC8A49">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default" w:ascii="宋体" w:hAnsi="宋体" w:eastAsia="宋体" w:cs="宋体"/>
          <w:color w:val="auto"/>
          <w:highlight w:val="none"/>
          <w:lang w:val="en-US" w:eastAsia="zh-CN"/>
        </w:rPr>
      </w:pPr>
    </w:p>
    <w:p w14:paraId="52A73BD3">
      <w:pPr>
        <w:pStyle w:val="45"/>
        <w:bidi w:val="0"/>
        <w:spacing w:line="360" w:lineRule="auto"/>
        <w:ind w:firstLine="210" w:firstLineChars="100"/>
        <w:rPr>
          <w:rStyle w:val="26"/>
          <w:rFonts w:hint="eastAsia" w:cs="宋体"/>
          <w:color w:val="auto"/>
          <w:highlight w:val="none"/>
        </w:rPr>
      </w:pPr>
      <w:r>
        <w:rPr>
          <w:rStyle w:val="26"/>
          <w:rFonts w:hint="eastAsia" w:ascii="宋体" w:hAnsi="宋体"/>
          <w:color w:val="auto"/>
          <w:highlight w:val="none"/>
        </w:rPr>
        <w:t>2、技术标</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除采用文字表述外可附下列图表，图表及格式要求附后。</w:t>
      </w:r>
    </w:p>
    <w:p w14:paraId="4830F098">
      <w:pPr>
        <w:pStyle w:val="45"/>
        <w:bidi w:val="0"/>
        <w:ind w:firstLine="210" w:firstLineChars="100"/>
        <w:rPr>
          <w:rStyle w:val="26"/>
          <w:color w:val="auto"/>
          <w:highlight w:val="none"/>
        </w:rPr>
      </w:pPr>
      <w:r>
        <w:rPr>
          <w:rStyle w:val="26"/>
          <w:rFonts w:hint="eastAsia" w:cs="宋体"/>
          <w:color w:val="auto"/>
          <w:highlight w:val="none"/>
        </w:rPr>
        <w:t>附表一：拟投入本工程的主要施工设备表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82EB7F8">
            <w:pPr>
              <w:pStyle w:val="45"/>
              <w:jc w:val="center"/>
              <w:rPr>
                <w:rStyle w:val="26"/>
                <w:color w:val="auto"/>
                <w:highlight w:val="none"/>
              </w:rPr>
            </w:pPr>
            <w:r>
              <w:rPr>
                <w:rStyle w:val="26"/>
                <w:rFonts w:hint="eastAsia" w:cs="宋体"/>
                <w:color w:val="auto"/>
                <w:highlight w:val="none"/>
              </w:rPr>
              <w:t>设备名称</w:t>
            </w:r>
          </w:p>
        </w:tc>
        <w:tc>
          <w:tcPr>
            <w:tcW w:w="851" w:type="dxa"/>
            <w:noWrap w:val="0"/>
            <w:vAlign w:val="center"/>
          </w:tcPr>
          <w:p w14:paraId="1E6A77AA">
            <w:pPr>
              <w:pStyle w:val="45"/>
              <w:jc w:val="center"/>
              <w:rPr>
                <w:rStyle w:val="26"/>
                <w:color w:val="auto"/>
                <w:highlight w:val="none"/>
              </w:rPr>
            </w:pPr>
            <w:r>
              <w:rPr>
                <w:rStyle w:val="26"/>
                <w:rFonts w:hint="eastAsia" w:cs="宋体"/>
                <w:color w:val="auto"/>
                <w:highlight w:val="none"/>
              </w:rPr>
              <w:t>型号</w:t>
            </w:r>
          </w:p>
          <w:p w14:paraId="101F69F7">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1B1DF119">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2EFA027">
            <w:pPr>
              <w:pStyle w:val="45"/>
              <w:jc w:val="center"/>
              <w:rPr>
                <w:rStyle w:val="26"/>
                <w:color w:val="auto"/>
                <w:highlight w:val="none"/>
              </w:rPr>
            </w:pPr>
            <w:r>
              <w:rPr>
                <w:rStyle w:val="26"/>
                <w:rFonts w:hint="eastAsia" w:cs="宋体"/>
                <w:color w:val="auto"/>
                <w:highlight w:val="none"/>
              </w:rPr>
              <w:t>国别</w:t>
            </w:r>
          </w:p>
          <w:p w14:paraId="526C59B0">
            <w:pPr>
              <w:pStyle w:val="45"/>
              <w:jc w:val="center"/>
              <w:rPr>
                <w:rStyle w:val="26"/>
                <w:color w:val="auto"/>
                <w:highlight w:val="none"/>
              </w:rPr>
            </w:pPr>
            <w:r>
              <w:rPr>
                <w:rStyle w:val="26"/>
                <w:rFonts w:hint="eastAsia" w:cs="宋体"/>
                <w:color w:val="auto"/>
                <w:highlight w:val="none"/>
              </w:rPr>
              <w:t>产地</w:t>
            </w:r>
          </w:p>
        </w:tc>
        <w:tc>
          <w:tcPr>
            <w:tcW w:w="851" w:type="dxa"/>
            <w:noWrap w:val="0"/>
            <w:vAlign w:val="center"/>
          </w:tcPr>
          <w:p w14:paraId="57BC97C8">
            <w:pPr>
              <w:pStyle w:val="45"/>
              <w:jc w:val="center"/>
              <w:rPr>
                <w:rStyle w:val="26"/>
                <w:color w:val="auto"/>
                <w:highlight w:val="none"/>
              </w:rPr>
            </w:pPr>
            <w:r>
              <w:rPr>
                <w:rStyle w:val="26"/>
                <w:rFonts w:hint="eastAsia" w:cs="宋体"/>
                <w:color w:val="auto"/>
                <w:highlight w:val="none"/>
              </w:rPr>
              <w:t>制造</w:t>
            </w:r>
          </w:p>
          <w:p w14:paraId="167B8776">
            <w:pPr>
              <w:pStyle w:val="45"/>
              <w:jc w:val="center"/>
              <w:rPr>
                <w:rStyle w:val="26"/>
                <w:color w:val="auto"/>
                <w:highlight w:val="none"/>
              </w:rPr>
            </w:pPr>
            <w:r>
              <w:rPr>
                <w:rStyle w:val="26"/>
                <w:rFonts w:hint="eastAsia" w:cs="宋体"/>
                <w:color w:val="auto"/>
                <w:highlight w:val="none"/>
              </w:rPr>
              <w:t>年份</w:t>
            </w:r>
          </w:p>
        </w:tc>
        <w:tc>
          <w:tcPr>
            <w:tcW w:w="1134" w:type="dxa"/>
            <w:noWrap w:val="0"/>
            <w:vAlign w:val="center"/>
          </w:tcPr>
          <w:p w14:paraId="03A16022">
            <w:pPr>
              <w:pStyle w:val="45"/>
              <w:jc w:val="center"/>
              <w:rPr>
                <w:rStyle w:val="26"/>
                <w:color w:val="auto"/>
                <w:highlight w:val="none"/>
              </w:rPr>
            </w:pPr>
            <w:r>
              <w:rPr>
                <w:rStyle w:val="26"/>
                <w:rFonts w:hint="eastAsia" w:cs="宋体"/>
                <w:color w:val="auto"/>
                <w:highlight w:val="none"/>
              </w:rPr>
              <w:t>额定功率</w:t>
            </w:r>
          </w:p>
          <w:p w14:paraId="5C140F36">
            <w:pPr>
              <w:pStyle w:val="45"/>
              <w:jc w:val="center"/>
              <w:rPr>
                <w:rStyle w:val="26"/>
                <w:color w:val="auto"/>
                <w:highlight w:val="none"/>
              </w:rPr>
            </w:pPr>
            <w:r>
              <w:rPr>
                <w:rStyle w:val="26"/>
                <w:rFonts w:hint="eastAsia" w:cs="宋体"/>
                <w:color w:val="auto"/>
                <w:highlight w:val="none"/>
                <w:lang w:eastAsia="zh-CN"/>
              </w:rPr>
              <w:t>(</w:t>
            </w:r>
            <w:r>
              <w:rPr>
                <w:rStyle w:val="26"/>
                <w:color w:val="auto"/>
                <w:highlight w:val="none"/>
              </w:rPr>
              <w:t>KW</w:t>
            </w:r>
            <w:r>
              <w:rPr>
                <w:rStyle w:val="26"/>
                <w:rFonts w:hint="eastAsia"/>
                <w:color w:val="auto"/>
                <w:highlight w:val="none"/>
                <w:lang w:eastAsia="zh-CN"/>
              </w:rPr>
              <w:t>)</w:t>
            </w:r>
          </w:p>
        </w:tc>
        <w:tc>
          <w:tcPr>
            <w:tcW w:w="992" w:type="dxa"/>
            <w:noWrap w:val="0"/>
            <w:vAlign w:val="center"/>
          </w:tcPr>
          <w:p w14:paraId="2137B95B">
            <w:pPr>
              <w:pStyle w:val="45"/>
              <w:jc w:val="center"/>
              <w:rPr>
                <w:rStyle w:val="26"/>
                <w:color w:val="auto"/>
                <w:highlight w:val="none"/>
              </w:rPr>
            </w:pPr>
            <w:r>
              <w:rPr>
                <w:rStyle w:val="26"/>
                <w:rFonts w:hint="eastAsia" w:cs="宋体"/>
                <w:color w:val="auto"/>
                <w:highlight w:val="none"/>
              </w:rPr>
              <w:t>生产</w:t>
            </w:r>
          </w:p>
          <w:p w14:paraId="5DD3E69F">
            <w:pPr>
              <w:pStyle w:val="45"/>
              <w:jc w:val="center"/>
              <w:rPr>
                <w:rStyle w:val="26"/>
                <w:color w:val="auto"/>
                <w:highlight w:val="none"/>
              </w:rPr>
            </w:pPr>
            <w:r>
              <w:rPr>
                <w:rStyle w:val="26"/>
                <w:rFonts w:hint="eastAsia" w:cs="宋体"/>
                <w:color w:val="auto"/>
                <w:highlight w:val="none"/>
              </w:rPr>
              <w:t>能力</w:t>
            </w:r>
          </w:p>
        </w:tc>
        <w:tc>
          <w:tcPr>
            <w:tcW w:w="1134" w:type="dxa"/>
            <w:noWrap w:val="0"/>
            <w:vAlign w:val="center"/>
          </w:tcPr>
          <w:p w14:paraId="614DCC38">
            <w:pPr>
              <w:pStyle w:val="45"/>
              <w:jc w:val="center"/>
              <w:rPr>
                <w:rStyle w:val="26"/>
                <w:color w:val="auto"/>
                <w:highlight w:val="none"/>
              </w:rPr>
            </w:pPr>
            <w:r>
              <w:rPr>
                <w:rStyle w:val="26"/>
                <w:rFonts w:hint="eastAsia" w:cs="宋体"/>
                <w:color w:val="auto"/>
                <w:highlight w:val="none"/>
              </w:rPr>
              <w:t>用于施</w:t>
            </w:r>
          </w:p>
          <w:p w14:paraId="4C66CAC4">
            <w:pPr>
              <w:pStyle w:val="45"/>
              <w:jc w:val="center"/>
              <w:rPr>
                <w:rStyle w:val="26"/>
                <w:color w:val="auto"/>
                <w:highlight w:val="none"/>
              </w:rPr>
            </w:pPr>
            <w:r>
              <w:rPr>
                <w:rStyle w:val="26"/>
                <w:rFonts w:hint="eastAsia" w:cs="宋体"/>
                <w:color w:val="auto"/>
                <w:highlight w:val="none"/>
              </w:rPr>
              <w:t>工部位</w:t>
            </w:r>
          </w:p>
        </w:tc>
        <w:tc>
          <w:tcPr>
            <w:tcW w:w="992" w:type="dxa"/>
            <w:noWrap w:val="0"/>
            <w:vAlign w:val="center"/>
          </w:tcPr>
          <w:p w14:paraId="7AC1D6AB">
            <w:pPr>
              <w:pStyle w:val="45"/>
              <w:jc w:val="center"/>
              <w:rPr>
                <w:rStyle w:val="26"/>
                <w:color w:val="auto"/>
                <w:highlight w:val="none"/>
              </w:rPr>
            </w:pPr>
            <w:r>
              <w:rPr>
                <w:rStyle w:val="26"/>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5"/>
              <w:spacing w:line="360" w:lineRule="auto"/>
              <w:rPr>
                <w:rStyle w:val="26"/>
                <w:color w:val="auto"/>
                <w:highlight w:val="none"/>
              </w:rPr>
            </w:pPr>
          </w:p>
        </w:tc>
        <w:tc>
          <w:tcPr>
            <w:tcW w:w="1226" w:type="dxa"/>
            <w:noWrap w:val="0"/>
            <w:vAlign w:val="top"/>
          </w:tcPr>
          <w:p w14:paraId="11B0CE15">
            <w:pPr>
              <w:pStyle w:val="45"/>
              <w:spacing w:line="360" w:lineRule="auto"/>
              <w:ind w:firstLine="420" w:firstLineChars="200"/>
              <w:rPr>
                <w:rStyle w:val="26"/>
                <w:color w:val="auto"/>
                <w:highlight w:val="none"/>
              </w:rPr>
            </w:pPr>
          </w:p>
        </w:tc>
        <w:tc>
          <w:tcPr>
            <w:tcW w:w="851" w:type="dxa"/>
            <w:noWrap w:val="0"/>
            <w:vAlign w:val="top"/>
          </w:tcPr>
          <w:p w14:paraId="042137AB">
            <w:pPr>
              <w:pStyle w:val="45"/>
              <w:spacing w:line="360" w:lineRule="auto"/>
              <w:rPr>
                <w:rStyle w:val="26"/>
                <w:color w:val="auto"/>
                <w:highlight w:val="none"/>
              </w:rPr>
            </w:pPr>
          </w:p>
        </w:tc>
        <w:tc>
          <w:tcPr>
            <w:tcW w:w="708" w:type="dxa"/>
            <w:noWrap w:val="0"/>
            <w:vAlign w:val="top"/>
          </w:tcPr>
          <w:p w14:paraId="4E436DFE">
            <w:pPr>
              <w:pStyle w:val="45"/>
              <w:spacing w:line="360" w:lineRule="auto"/>
              <w:rPr>
                <w:rStyle w:val="26"/>
                <w:color w:val="auto"/>
                <w:highlight w:val="none"/>
              </w:rPr>
            </w:pPr>
          </w:p>
        </w:tc>
        <w:tc>
          <w:tcPr>
            <w:tcW w:w="709" w:type="dxa"/>
            <w:noWrap w:val="0"/>
            <w:vAlign w:val="top"/>
          </w:tcPr>
          <w:p w14:paraId="34A28578">
            <w:pPr>
              <w:pStyle w:val="45"/>
              <w:spacing w:line="360" w:lineRule="auto"/>
              <w:rPr>
                <w:rStyle w:val="26"/>
                <w:color w:val="auto"/>
                <w:highlight w:val="none"/>
              </w:rPr>
            </w:pPr>
          </w:p>
        </w:tc>
        <w:tc>
          <w:tcPr>
            <w:tcW w:w="851" w:type="dxa"/>
            <w:noWrap w:val="0"/>
            <w:vAlign w:val="top"/>
          </w:tcPr>
          <w:p w14:paraId="471BB200">
            <w:pPr>
              <w:pStyle w:val="45"/>
              <w:spacing w:line="360" w:lineRule="auto"/>
              <w:rPr>
                <w:rStyle w:val="26"/>
                <w:color w:val="auto"/>
                <w:highlight w:val="none"/>
              </w:rPr>
            </w:pPr>
          </w:p>
        </w:tc>
        <w:tc>
          <w:tcPr>
            <w:tcW w:w="1134" w:type="dxa"/>
            <w:noWrap w:val="0"/>
            <w:vAlign w:val="top"/>
          </w:tcPr>
          <w:p w14:paraId="44552306">
            <w:pPr>
              <w:pStyle w:val="45"/>
              <w:spacing w:line="360" w:lineRule="auto"/>
              <w:rPr>
                <w:rStyle w:val="26"/>
                <w:color w:val="auto"/>
                <w:highlight w:val="none"/>
              </w:rPr>
            </w:pPr>
          </w:p>
        </w:tc>
        <w:tc>
          <w:tcPr>
            <w:tcW w:w="992" w:type="dxa"/>
            <w:noWrap w:val="0"/>
            <w:vAlign w:val="top"/>
          </w:tcPr>
          <w:p w14:paraId="1A53E9ED">
            <w:pPr>
              <w:pStyle w:val="45"/>
              <w:spacing w:line="360" w:lineRule="auto"/>
              <w:rPr>
                <w:rStyle w:val="26"/>
                <w:color w:val="auto"/>
                <w:highlight w:val="none"/>
              </w:rPr>
            </w:pPr>
          </w:p>
        </w:tc>
        <w:tc>
          <w:tcPr>
            <w:tcW w:w="1134" w:type="dxa"/>
            <w:noWrap w:val="0"/>
            <w:vAlign w:val="top"/>
          </w:tcPr>
          <w:p w14:paraId="68AFA8CF">
            <w:pPr>
              <w:pStyle w:val="45"/>
              <w:spacing w:line="360" w:lineRule="auto"/>
              <w:rPr>
                <w:rStyle w:val="26"/>
                <w:color w:val="auto"/>
                <w:highlight w:val="none"/>
              </w:rPr>
            </w:pPr>
          </w:p>
        </w:tc>
        <w:tc>
          <w:tcPr>
            <w:tcW w:w="992" w:type="dxa"/>
            <w:noWrap w:val="0"/>
            <w:vAlign w:val="top"/>
          </w:tcPr>
          <w:p w14:paraId="272120A4">
            <w:pPr>
              <w:pStyle w:val="45"/>
              <w:spacing w:line="360" w:lineRule="auto"/>
              <w:rPr>
                <w:rStyle w:val="26"/>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5"/>
              <w:spacing w:line="360" w:lineRule="auto"/>
              <w:rPr>
                <w:rStyle w:val="26"/>
                <w:color w:val="auto"/>
                <w:highlight w:val="none"/>
              </w:rPr>
            </w:pPr>
          </w:p>
        </w:tc>
        <w:tc>
          <w:tcPr>
            <w:tcW w:w="1226" w:type="dxa"/>
            <w:noWrap w:val="0"/>
            <w:vAlign w:val="top"/>
          </w:tcPr>
          <w:p w14:paraId="1F58E331">
            <w:pPr>
              <w:pStyle w:val="45"/>
              <w:spacing w:line="360" w:lineRule="auto"/>
              <w:rPr>
                <w:rStyle w:val="26"/>
                <w:color w:val="auto"/>
                <w:highlight w:val="none"/>
              </w:rPr>
            </w:pPr>
          </w:p>
        </w:tc>
        <w:tc>
          <w:tcPr>
            <w:tcW w:w="851" w:type="dxa"/>
            <w:noWrap w:val="0"/>
            <w:vAlign w:val="top"/>
          </w:tcPr>
          <w:p w14:paraId="599D412E">
            <w:pPr>
              <w:pStyle w:val="45"/>
              <w:spacing w:line="360" w:lineRule="auto"/>
              <w:rPr>
                <w:rStyle w:val="26"/>
                <w:color w:val="auto"/>
                <w:highlight w:val="none"/>
              </w:rPr>
            </w:pPr>
          </w:p>
        </w:tc>
        <w:tc>
          <w:tcPr>
            <w:tcW w:w="708" w:type="dxa"/>
            <w:noWrap w:val="0"/>
            <w:vAlign w:val="top"/>
          </w:tcPr>
          <w:p w14:paraId="0A9A5DD6">
            <w:pPr>
              <w:pStyle w:val="45"/>
              <w:spacing w:line="360" w:lineRule="auto"/>
              <w:rPr>
                <w:rStyle w:val="26"/>
                <w:color w:val="auto"/>
                <w:highlight w:val="none"/>
              </w:rPr>
            </w:pPr>
          </w:p>
        </w:tc>
        <w:tc>
          <w:tcPr>
            <w:tcW w:w="709" w:type="dxa"/>
            <w:noWrap w:val="0"/>
            <w:vAlign w:val="top"/>
          </w:tcPr>
          <w:p w14:paraId="0E51969C">
            <w:pPr>
              <w:pStyle w:val="45"/>
              <w:spacing w:line="360" w:lineRule="auto"/>
              <w:rPr>
                <w:rStyle w:val="26"/>
                <w:color w:val="auto"/>
                <w:highlight w:val="none"/>
              </w:rPr>
            </w:pPr>
          </w:p>
        </w:tc>
        <w:tc>
          <w:tcPr>
            <w:tcW w:w="851" w:type="dxa"/>
            <w:noWrap w:val="0"/>
            <w:vAlign w:val="top"/>
          </w:tcPr>
          <w:p w14:paraId="552E74FA">
            <w:pPr>
              <w:pStyle w:val="45"/>
              <w:spacing w:line="360" w:lineRule="auto"/>
              <w:rPr>
                <w:rStyle w:val="26"/>
                <w:color w:val="auto"/>
                <w:highlight w:val="none"/>
              </w:rPr>
            </w:pPr>
          </w:p>
        </w:tc>
        <w:tc>
          <w:tcPr>
            <w:tcW w:w="1134" w:type="dxa"/>
            <w:noWrap w:val="0"/>
            <w:vAlign w:val="top"/>
          </w:tcPr>
          <w:p w14:paraId="49AAC1D3">
            <w:pPr>
              <w:pStyle w:val="45"/>
              <w:spacing w:line="360" w:lineRule="auto"/>
              <w:rPr>
                <w:rStyle w:val="26"/>
                <w:color w:val="auto"/>
                <w:highlight w:val="none"/>
              </w:rPr>
            </w:pPr>
          </w:p>
        </w:tc>
        <w:tc>
          <w:tcPr>
            <w:tcW w:w="992" w:type="dxa"/>
            <w:noWrap w:val="0"/>
            <w:vAlign w:val="top"/>
          </w:tcPr>
          <w:p w14:paraId="01157CB9">
            <w:pPr>
              <w:pStyle w:val="45"/>
              <w:spacing w:line="360" w:lineRule="auto"/>
              <w:rPr>
                <w:rStyle w:val="26"/>
                <w:color w:val="auto"/>
                <w:highlight w:val="none"/>
              </w:rPr>
            </w:pPr>
          </w:p>
        </w:tc>
        <w:tc>
          <w:tcPr>
            <w:tcW w:w="1134" w:type="dxa"/>
            <w:noWrap w:val="0"/>
            <w:vAlign w:val="top"/>
          </w:tcPr>
          <w:p w14:paraId="05A49CEA">
            <w:pPr>
              <w:pStyle w:val="45"/>
              <w:spacing w:line="360" w:lineRule="auto"/>
              <w:rPr>
                <w:rStyle w:val="26"/>
                <w:color w:val="auto"/>
                <w:highlight w:val="none"/>
              </w:rPr>
            </w:pPr>
          </w:p>
        </w:tc>
        <w:tc>
          <w:tcPr>
            <w:tcW w:w="992" w:type="dxa"/>
            <w:noWrap w:val="0"/>
            <w:vAlign w:val="top"/>
          </w:tcPr>
          <w:p w14:paraId="1CDCC19C">
            <w:pPr>
              <w:pStyle w:val="45"/>
              <w:spacing w:line="360" w:lineRule="auto"/>
              <w:rPr>
                <w:rStyle w:val="26"/>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5"/>
              <w:spacing w:line="360" w:lineRule="auto"/>
              <w:rPr>
                <w:rStyle w:val="26"/>
                <w:color w:val="auto"/>
                <w:highlight w:val="none"/>
              </w:rPr>
            </w:pPr>
          </w:p>
        </w:tc>
        <w:tc>
          <w:tcPr>
            <w:tcW w:w="1226" w:type="dxa"/>
            <w:noWrap w:val="0"/>
            <w:vAlign w:val="top"/>
          </w:tcPr>
          <w:p w14:paraId="135316E1">
            <w:pPr>
              <w:pStyle w:val="45"/>
              <w:spacing w:line="360" w:lineRule="auto"/>
              <w:rPr>
                <w:rStyle w:val="26"/>
                <w:color w:val="auto"/>
                <w:highlight w:val="none"/>
              </w:rPr>
            </w:pPr>
          </w:p>
        </w:tc>
        <w:tc>
          <w:tcPr>
            <w:tcW w:w="851" w:type="dxa"/>
            <w:noWrap w:val="0"/>
            <w:vAlign w:val="top"/>
          </w:tcPr>
          <w:p w14:paraId="3F5A0B6B">
            <w:pPr>
              <w:pStyle w:val="45"/>
              <w:spacing w:line="360" w:lineRule="auto"/>
              <w:rPr>
                <w:rStyle w:val="26"/>
                <w:color w:val="auto"/>
                <w:highlight w:val="none"/>
              </w:rPr>
            </w:pPr>
          </w:p>
        </w:tc>
        <w:tc>
          <w:tcPr>
            <w:tcW w:w="708" w:type="dxa"/>
            <w:noWrap w:val="0"/>
            <w:vAlign w:val="top"/>
          </w:tcPr>
          <w:p w14:paraId="7BDDC102">
            <w:pPr>
              <w:pStyle w:val="45"/>
              <w:spacing w:line="360" w:lineRule="auto"/>
              <w:rPr>
                <w:rStyle w:val="26"/>
                <w:color w:val="auto"/>
                <w:highlight w:val="none"/>
              </w:rPr>
            </w:pPr>
          </w:p>
        </w:tc>
        <w:tc>
          <w:tcPr>
            <w:tcW w:w="709" w:type="dxa"/>
            <w:noWrap w:val="0"/>
            <w:vAlign w:val="top"/>
          </w:tcPr>
          <w:p w14:paraId="05794984">
            <w:pPr>
              <w:pStyle w:val="45"/>
              <w:spacing w:line="360" w:lineRule="auto"/>
              <w:rPr>
                <w:rStyle w:val="26"/>
                <w:color w:val="auto"/>
                <w:highlight w:val="none"/>
              </w:rPr>
            </w:pPr>
          </w:p>
        </w:tc>
        <w:tc>
          <w:tcPr>
            <w:tcW w:w="851" w:type="dxa"/>
            <w:noWrap w:val="0"/>
            <w:vAlign w:val="top"/>
          </w:tcPr>
          <w:p w14:paraId="5443CBCC">
            <w:pPr>
              <w:pStyle w:val="45"/>
              <w:spacing w:line="360" w:lineRule="auto"/>
              <w:rPr>
                <w:rStyle w:val="26"/>
                <w:color w:val="auto"/>
                <w:highlight w:val="none"/>
              </w:rPr>
            </w:pPr>
          </w:p>
        </w:tc>
        <w:tc>
          <w:tcPr>
            <w:tcW w:w="1134" w:type="dxa"/>
            <w:noWrap w:val="0"/>
            <w:vAlign w:val="top"/>
          </w:tcPr>
          <w:p w14:paraId="62CBF2E2">
            <w:pPr>
              <w:pStyle w:val="45"/>
              <w:spacing w:line="360" w:lineRule="auto"/>
              <w:rPr>
                <w:rStyle w:val="26"/>
                <w:color w:val="auto"/>
                <w:highlight w:val="none"/>
              </w:rPr>
            </w:pPr>
          </w:p>
        </w:tc>
        <w:tc>
          <w:tcPr>
            <w:tcW w:w="992" w:type="dxa"/>
            <w:noWrap w:val="0"/>
            <w:vAlign w:val="top"/>
          </w:tcPr>
          <w:p w14:paraId="1A68D359">
            <w:pPr>
              <w:pStyle w:val="45"/>
              <w:spacing w:line="360" w:lineRule="auto"/>
              <w:rPr>
                <w:rStyle w:val="26"/>
                <w:color w:val="auto"/>
                <w:highlight w:val="none"/>
              </w:rPr>
            </w:pPr>
          </w:p>
        </w:tc>
        <w:tc>
          <w:tcPr>
            <w:tcW w:w="1134" w:type="dxa"/>
            <w:noWrap w:val="0"/>
            <w:vAlign w:val="top"/>
          </w:tcPr>
          <w:p w14:paraId="1E5C73CA">
            <w:pPr>
              <w:pStyle w:val="45"/>
              <w:spacing w:line="360" w:lineRule="auto"/>
              <w:rPr>
                <w:rStyle w:val="26"/>
                <w:color w:val="auto"/>
                <w:highlight w:val="none"/>
              </w:rPr>
            </w:pPr>
          </w:p>
        </w:tc>
        <w:tc>
          <w:tcPr>
            <w:tcW w:w="992" w:type="dxa"/>
            <w:noWrap w:val="0"/>
            <w:vAlign w:val="top"/>
          </w:tcPr>
          <w:p w14:paraId="1052AFD4">
            <w:pPr>
              <w:pStyle w:val="45"/>
              <w:spacing w:line="360" w:lineRule="auto"/>
              <w:rPr>
                <w:rStyle w:val="26"/>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5"/>
              <w:spacing w:line="360" w:lineRule="auto"/>
              <w:rPr>
                <w:rStyle w:val="26"/>
                <w:color w:val="auto"/>
                <w:highlight w:val="none"/>
              </w:rPr>
            </w:pPr>
          </w:p>
        </w:tc>
        <w:tc>
          <w:tcPr>
            <w:tcW w:w="1226" w:type="dxa"/>
            <w:noWrap w:val="0"/>
            <w:vAlign w:val="top"/>
          </w:tcPr>
          <w:p w14:paraId="163EF2F6">
            <w:pPr>
              <w:pStyle w:val="45"/>
              <w:spacing w:line="360" w:lineRule="auto"/>
              <w:rPr>
                <w:rStyle w:val="26"/>
                <w:color w:val="auto"/>
                <w:highlight w:val="none"/>
              </w:rPr>
            </w:pPr>
          </w:p>
        </w:tc>
        <w:tc>
          <w:tcPr>
            <w:tcW w:w="851" w:type="dxa"/>
            <w:noWrap w:val="0"/>
            <w:vAlign w:val="top"/>
          </w:tcPr>
          <w:p w14:paraId="4A377EF1">
            <w:pPr>
              <w:pStyle w:val="45"/>
              <w:spacing w:line="360" w:lineRule="auto"/>
              <w:rPr>
                <w:rStyle w:val="26"/>
                <w:color w:val="auto"/>
                <w:highlight w:val="none"/>
              </w:rPr>
            </w:pPr>
          </w:p>
        </w:tc>
        <w:tc>
          <w:tcPr>
            <w:tcW w:w="708" w:type="dxa"/>
            <w:noWrap w:val="0"/>
            <w:vAlign w:val="top"/>
          </w:tcPr>
          <w:p w14:paraId="34A31CBD">
            <w:pPr>
              <w:pStyle w:val="45"/>
              <w:spacing w:line="360" w:lineRule="auto"/>
              <w:rPr>
                <w:rStyle w:val="26"/>
                <w:color w:val="auto"/>
                <w:highlight w:val="none"/>
              </w:rPr>
            </w:pPr>
          </w:p>
        </w:tc>
        <w:tc>
          <w:tcPr>
            <w:tcW w:w="709" w:type="dxa"/>
            <w:noWrap w:val="0"/>
            <w:vAlign w:val="top"/>
          </w:tcPr>
          <w:p w14:paraId="51947288">
            <w:pPr>
              <w:pStyle w:val="45"/>
              <w:spacing w:line="360" w:lineRule="auto"/>
              <w:rPr>
                <w:rStyle w:val="26"/>
                <w:color w:val="auto"/>
                <w:highlight w:val="none"/>
              </w:rPr>
            </w:pPr>
          </w:p>
        </w:tc>
        <w:tc>
          <w:tcPr>
            <w:tcW w:w="851" w:type="dxa"/>
            <w:noWrap w:val="0"/>
            <w:vAlign w:val="top"/>
          </w:tcPr>
          <w:p w14:paraId="31028887">
            <w:pPr>
              <w:pStyle w:val="45"/>
              <w:spacing w:line="360" w:lineRule="auto"/>
              <w:rPr>
                <w:rStyle w:val="26"/>
                <w:color w:val="auto"/>
                <w:highlight w:val="none"/>
              </w:rPr>
            </w:pPr>
          </w:p>
        </w:tc>
        <w:tc>
          <w:tcPr>
            <w:tcW w:w="1134" w:type="dxa"/>
            <w:noWrap w:val="0"/>
            <w:vAlign w:val="top"/>
          </w:tcPr>
          <w:p w14:paraId="2B036469">
            <w:pPr>
              <w:pStyle w:val="45"/>
              <w:spacing w:line="360" w:lineRule="auto"/>
              <w:rPr>
                <w:rStyle w:val="26"/>
                <w:color w:val="auto"/>
                <w:highlight w:val="none"/>
              </w:rPr>
            </w:pPr>
          </w:p>
        </w:tc>
        <w:tc>
          <w:tcPr>
            <w:tcW w:w="992" w:type="dxa"/>
            <w:noWrap w:val="0"/>
            <w:vAlign w:val="top"/>
          </w:tcPr>
          <w:p w14:paraId="7606C90F">
            <w:pPr>
              <w:pStyle w:val="45"/>
              <w:spacing w:line="360" w:lineRule="auto"/>
              <w:rPr>
                <w:rStyle w:val="26"/>
                <w:color w:val="auto"/>
                <w:highlight w:val="none"/>
              </w:rPr>
            </w:pPr>
          </w:p>
        </w:tc>
        <w:tc>
          <w:tcPr>
            <w:tcW w:w="1134" w:type="dxa"/>
            <w:noWrap w:val="0"/>
            <w:vAlign w:val="top"/>
          </w:tcPr>
          <w:p w14:paraId="06F99A7C">
            <w:pPr>
              <w:pStyle w:val="45"/>
              <w:spacing w:line="360" w:lineRule="auto"/>
              <w:rPr>
                <w:rStyle w:val="26"/>
                <w:color w:val="auto"/>
                <w:highlight w:val="none"/>
              </w:rPr>
            </w:pPr>
          </w:p>
        </w:tc>
        <w:tc>
          <w:tcPr>
            <w:tcW w:w="992" w:type="dxa"/>
            <w:noWrap w:val="0"/>
            <w:vAlign w:val="top"/>
          </w:tcPr>
          <w:p w14:paraId="6A4EF14F">
            <w:pPr>
              <w:pStyle w:val="45"/>
              <w:spacing w:line="360" w:lineRule="auto"/>
              <w:rPr>
                <w:rStyle w:val="26"/>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5"/>
              <w:spacing w:line="360" w:lineRule="auto"/>
              <w:rPr>
                <w:rStyle w:val="26"/>
                <w:color w:val="auto"/>
                <w:highlight w:val="none"/>
              </w:rPr>
            </w:pPr>
          </w:p>
        </w:tc>
        <w:tc>
          <w:tcPr>
            <w:tcW w:w="1226" w:type="dxa"/>
            <w:noWrap w:val="0"/>
            <w:vAlign w:val="top"/>
          </w:tcPr>
          <w:p w14:paraId="1E7F595C">
            <w:pPr>
              <w:pStyle w:val="45"/>
              <w:spacing w:line="360" w:lineRule="auto"/>
              <w:rPr>
                <w:rStyle w:val="26"/>
                <w:color w:val="auto"/>
                <w:highlight w:val="none"/>
              </w:rPr>
            </w:pPr>
          </w:p>
        </w:tc>
        <w:tc>
          <w:tcPr>
            <w:tcW w:w="851" w:type="dxa"/>
            <w:noWrap w:val="0"/>
            <w:vAlign w:val="top"/>
          </w:tcPr>
          <w:p w14:paraId="5C148CFD">
            <w:pPr>
              <w:pStyle w:val="45"/>
              <w:spacing w:line="360" w:lineRule="auto"/>
              <w:rPr>
                <w:rStyle w:val="26"/>
                <w:color w:val="auto"/>
                <w:highlight w:val="none"/>
              </w:rPr>
            </w:pPr>
          </w:p>
        </w:tc>
        <w:tc>
          <w:tcPr>
            <w:tcW w:w="708" w:type="dxa"/>
            <w:noWrap w:val="0"/>
            <w:vAlign w:val="top"/>
          </w:tcPr>
          <w:p w14:paraId="2C989BCB">
            <w:pPr>
              <w:pStyle w:val="45"/>
              <w:spacing w:line="360" w:lineRule="auto"/>
              <w:rPr>
                <w:rStyle w:val="26"/>
                <w:color w:val="auto"/>
                <w:highlight w:val="none"/>
              </w:rPr>
            </w:pPr>
          </w:p>
        </w:tc>
        <w:tc>
          <w:tcPr>
            <w:tcW w:w="709" w:type="dxa"/>
            <w:noWrap w:val="0"/>
            <w:vAlign w:val="top"/>
          </w:tcPr>
          <w:p w14:paraId="07001040">
            <w:pPr>
              <w:pStyle w:val="45"/>
              <w:spacing w:line="360" w:lineRule="auto"/>
              <w:rPr>
                <w:rStyle w:val="26"/>
                <w:color w:val="auto"/>
                <w:highlight w:val="none"/>
              </w:rPr>
            </w:pPr>
          </w:p>
        </w:tc>
        <w:tc>
          <w:tcPr>
            <w:tcW w:w="851" w:type="dxa"/>
            <w:noWrap w:val="0"/>
            <w:vAlign w:val="top"/>
          </w:tcPr>
          <w:p w14:paraId="1A58F783">
            <w:pPr>
              <w:pStyle w:val="45"/>
              <w:spacing w:line="360" w:lineRule="auto"/>
              <w:rPr>
                <w:rStyle w:val="26"/>
                <w:color w:val="auto"/>
                <w:highlight w:val="none"/>
              </w:rPr>
            </w:pPr>
          </w:p>
        </w:tc>
        <w:tc>
          <w:tcPr>
            <w:tcW w:w="1134" w:type="dxa"/>
            <w:noWrap w:val="0"/>
            <w:vAlign w:val="top"/>
          </w:tcPr>
          <w:p w14:paraId="1F180D6C">
            <w:pPr>
              <w:pStyle w:val="45"/>
              <w:spacing w:line="360" w:lineRule="auto"/>
              <w:rPr>
                <w:rStyle w:val="26"/>
                <w:color w:val="auto"/>
                <w:highlight w:val="none"/>
              </w:rPr>
            </w:pPr>
          </w:p>
        </w:tc>
        <w:tc>
          <w:tcPr>
            <w:tcW w:w="992" w:type="dxa"/>
            <w:noWrap w:val="0"/>
            <w:vAlign w:val="top"/>
          </w:tcPr>
          <w:p w14:paraId="2C36FF80">
            <w:pPr>
              <w:pStyle w:val="45"/>
              <w:spacing w:line="360" w:lineRule="auto"/>
              <w:rPr>
                <w:rStyle w:val="26"/>
                <w:color w:val="auto"/>
                <w:highlight w:val="none"/>
              </w:rPr>
            </w:pPr>
          </w:p>
        </w:tc>
        <w:tc>
          <w:tcPr>
            <w:tcW w:w="1134" w:type="dxa"/>
            <w:noWrap w:val="0"/>
            <w:vAlign w:val="top"/>
          </w:tcPr>
          <w:p w14:paraId="63B0D876">
            <w:pPr>
              <w:pStyle w:val="45"/>
              <w:spacing w:line="360" w:lineRule="auto"/>
              <w:rPr>
                <w:rStyle w:val="26"/>
                <w:color w:val="auto"/>
                <w:highlight w:val="none"/>
              </w:rPr>
            </w:pPr>
          </w:p>
        </w:tc>
        <w:tc>
          <w:tcPr>
            <w:tcW w:w="992" w:type="dxa"/>
            <w:noWrap w:val="0"/>
            <w:vAlign w:val="top"/>
          </w:tcPr>
          <w:p w14:paraId="4FC5F3F1">
            <w:pPr>
              <w:pStyle w:val="45"/>
              <w:spacing w:line="360" w:lineRule="auto"/>
              <w:rPr>
                <w:rStyle w:val="26"/>
                <w:color w:val="auto"/>
                <w:highlight w:val="none"/>
              </w:rPr>
            </w:pPr>
          </w:p>
        </w:tc>
      </w:tr>
    </w:tbl>
    <w:p w14:paraId="1FACB0A2">
      <w:pPr>
        <w:pStyle w:val="45"/>
        <w:bidi w:val="0"/>
        <w:rPr>
          <w:rStyle w:val="26"/>
          <w:color w:val="auto"/>
          <w:highlight w:val="none"/>
        </w:rPr>
      </w:pPr>
    </w:p>
    <w:p w14:paraId="78B66ADA">
      <w:pPr>
        <w:pStyle w:val="45"/>
        <w:bidi w:val="0"/>
        <w:rPr>
          <w:rStyle w:val="26"/>
          <w:color w:val="auto"/>
          <w:highlight w:val="none"/>
        </w:rPr>
      </w:pPr>
    </w:p>
    <w:p w14:paraId="693EFD9E">
      <w:pPr>
        <w:pStyle w:val="45"/>
        <w:bidi w:val="0"/>
        <w:ind w:firstLine="210" w:firstLineChars="100"/>
        <w:rPr>
          <w:rStyle w:val="26"/>
          <w:color w:val="auto"/>
          <w:highlight w:val="none"/>
        </w:rPr>
      </w:pPr>
      <w:r>
        <w:rPr>
          <w:rStyle w:val="26"/>
          <w:rFonts w:hint="eastAsia" w:cs="宋体"/>
          <w:color w:val="auto"/>
          <w:highlight w:val="none"/>
        </w:rPr>
        <w:t>附表二：拟配备本工程的试验和检测仪器设备表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0384345">
            <w:pPr>
              <w:pStyle w:val="45"/>
              <w:jc w:val="center"/>
              <w:rPr>
                <w:rStyle w:val="26"/>
                <w:color w:val="auto"/>
                <w:highlight w:val="none"/>
              </w:rPr>
            </w:pPr>
            <w:r>
              <w:rPr>
                <w:rStyle w:val="26"/>
                <w:rFonts w:hint="eastAsia" w:cs="宋体"/>
                <w:color w:val="auto"/>
                <w:highlight w:val="none"/>
              </w:rPr>
              <w:t>仪器设备名称</w:t>
            </w:r>
          </w:p>
        </w:tc>
        <w:tc>
          <w:tcPr>
            <w:tcW w:w="851" w:type="dxa"/>
            <w:noWrap w:val="0"/>
            <w:vAlign w:val="center"/>
          </w:tcPr>
          <w:p w14:paraId="60AB779C">
            <w:pPr>
              <w:pStyle w:val="45"/>
              <w:jc w:val="center"/>
              <w:rPr>
                <w:rStyle w:val="26"/>
                <w:color w:val="auto"/>
                <w:highlight w:val="none"/>
              </w:rPr>
            </w:pPr>
            <w:r>
              <w:rPr>
                <w:rStyle w:val="26"/>
                <w:rFonts w:hint="eastAsia" w:cs="宋体"/>
                <w:color w:val="auto"/>
                <w:highlight w:val="none"/>
              </w:rPr>
              <w:t>型号</w:t>
            </w:r>
          </w:p>
          <w:p w14:paraId="3A9B9024">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086E67C4">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9721F90">
            <w:pPr>
              <w:pStyle w:val="45"/>
              <w:jc w:val="center"/>
              <w:rPr>
                <w:rStyle w:val="26"/>
                <w:color w:val="auto"/>
                <w:highlight w:val="none"/>
              </w:rPr>
            </w:pPr>
            <w:r>
              <w:rPr>
                <w:rStyle w:val="26"/>
                <w:rFonts w:hint="eastAsia" w:cs="宋体"/>
                <w:color w:val="auto"/>
                <w:highlight w:val="none"/>
              </w:rPr>
              <w:t>国别</w:t>
            </w:r>
          </w:p>
          <w:p w14:paraId="20966800">
            <w:pPr>
              <w:pStyle w:val="45"/>
              <w:jc w:val="center"/>
              <w:rPr>
                <w:rStyle w:val="26"/>
                <w:color w:val="auto"/>
                <w:highlight w:val="none"/>
              </w:rPr>
            </w:pPr>
            <w:r>
              <w:rPr>
                <w:rStyle w:val="26"/>
                <w:rFonts w:hint="eastAsia" w:cs="宋体"/>
                <w:color w:val="auto"/>
                <w:highlight w:val="none"/>
              </w:rPr>
              <w:t>产地</w:t>
            </w:r>
          </w:p>
        </w:tc>
        <w:tc>
          <w:tcPr>
            <w:tcW w:w="1134" w:type="dxa"/>
            <w:noWrap w:val="0"/>
            <w:vAlign w:val="center"/>
          </w:tcPr>
          <w:p w14:paraId="09E2FC67">
            <w:pPr>
              <w:pStyle w:val="45"/>
              <w:jc w:val="center"/>
              <w:rPr>
                <w:rStyle w:val="26"/>
                <w:color w:val="auto"/>
                <w:highlight w:val="none"/>
              </w:rPr>
            </w:pPr>
            <w:r>
              <w:rPr>
                <w:rStyle w:val="26"/>
                <w:rFonts w:hint="eastAsia" w:cs="宋体"/>
                <w:color w:val="auto"/>
                <w:highlight w:val="none"/>
              </w:rPr>
              <w:t>制造年份</w:t>
            </w:r>
          </w:p>
        </w:tc>
        <w:tc>
          <w:tcPr>
            <w:tcW w:w="1276" w:type="dxa"/>
            <w:noWrap w:val="0"/>
            <w:vAlign w:val="center"/>
          </w:tcPr>
          <w:p w14:paraId="01E846D4">
            <w:pPr>
              <w:pStyle w:val="45"/>
              <w:jc w:val="center"/>
              <w:rPr>
                <w:rStyle w:val="26"/>
                <w:color w:val="auto"/>
                <w:highlight w:val="none"/>
              </w:rPr>
            </w:pPr>
            <w:r>
              <w:rPr>
                <w:rStyle w:val="26"/>
                <w:rFonts w:hint="eastAsia" w:cs="宋体"/>
                <w:color w:val="auto"/>
                <w:highlight w:val="none"/>
              </w:rPr>
              <w:t>已使用</w:t>
            </w:r>
          </w:p>
          <w:p w14:paraId="427DB64A">
            <w:pPr>
              <w:pStyle w:val="45"/>
              <w:jc w:val="center"/>
              <w:rPr>
                <w:rStyle w:val="26"/>
                <w:color w:val="auto"/>
                <w:highlight w:val="none"/>
              </w:rPr>
            </w:pPr>
            <w:r>
              <w:rPr>
                <w:rStyle w:val="26"/>
                <w:rFonts w:hint="eastAsia" w:cs="宋体"/>
                <w:color w:val="auto"/>
                <w:highlight w:val="none"/>
              </w:rPr>
              <w:t>台时数</w:t>
            </w:r>
          </w:p>
        </w:tc>
        <w:tc>
          <w:tcPr>
            <w:tcW w:w="1134" w:type="dxa"/>
            <w:noWrap w:val="0"/>
            <w:vAlign w:val="center"/>
          </w:tcPr>
          <w:p w14:paraId="564F9FF4">
            <w:pPr>
              <w:pStyle w:val="45"/>
              <w:jc w:val="center"/>
              <w:rPr>
                <w:rStyle w:val="26"/>
                <w:color w:val="auto"/>
                <w:highlight w:val="none"/>
              </w:rPr>
            </w:pPr>
            <w:r>
              <w:rPr>
                <w:rStyle w:val="26"/>
                <w:rFonts w:hint="eastAsia" w:cs="宋体"/>
                <w:color w:val="auto"/>
                <w:highlight w:val="none"/>
              </w:rPr>
              <w:t>用途</w:t>
            </w:r>
          </w:p>
        </w:tc>
        <w:tc>
          <w:tcPr>
            <w:tcW w:w="1559" w:type="dxa"/>
            <w:noWrap w:val="0"/>
            <w:vAlign w:val="center"/>
          </w:tcPr>
          <w:p w14:paraId="6D38A220">
            <w:pPr>
              <w:pStyle w:val="45"/>
              <w:jc w:val="center"/>
              <w:rPr>
                <w:rStyle w:val="26"/>
                <w:color w:val="auto"/>
                <w:highlight w:val="none"/>
              </w:rPr>
            </w:pPr>
            <w:r>
              <w:rPr>
                <w:rStyle w:val="26"/>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5"/>
              <w:spacing w:line="360" w:lineRule="auto"/>
              <w:ind w:firstLine="420" w:firstLineChars="200"/>
              <w:rPr>
                <w:rStyle w:val="26"/>
                <w:color w:val="auto"/>
                <w:highlight w:val="none"/>
              </w:rPr>
            </w:pPr>
          </w:p>
        </w:tc>
        <w:tc>
          <w:tcPr>
            <w:tcW w:w="1226" w:type="dxa"/>
            <w:noWrap w:val="0"/>
            <w:vAlign w:val="center"/>
          </w:tcPr>
          <w:p w14:paraId="112A36A7">
            <w:pPr>
              <w:pStyle w:val="45"/>
              <w:spacing w:line="360" w:lineRule="auto"/>
              <w:ind w:firstLine="420" w:firstLineChars="200"/>
              <w:rPr>
                <w:rStyle w:val="26"/>
                <w:color w:val="auto"/>
                <w:highlight w:val="none"/>
              </w:rPr>
            </w:pPr>
          </w:p>
        </w:tc>
        <w:tc>
          <w:tcPr>
            <w:tcW w:w="851" w:type="dxa"/>
            <w:noWrap w:val="0"/>
            <w:vAlign w:val="center"/>
          </w:tcPr>
          <w:p w14:paraId="22F57F1F">
            <w:pPr>
              <w:pStyle w:val="45"/>
              <w:spacing w:line="360" w:lineRule="auto"/>
              <w:ind w:firstLine="420" w:firstLineChars="200"/>
              <w:rPr>
                <w:rStyle w:val="26"/>
                <w:color w:val="auto"/>
                <w:highlight w:val="none"/>
              </w:rPr>
            </w:pPr>
          </w:p>
        </w:tc>
        <w:tc>
          <w:tcPr>
            <w:tcW w:w="708" w:type="dxa"/>
            <w:noWrap w:val="0"/>
            <w:vAlign w:val="center"/>
          </w:tcPr>
          <w:p w14:paraId="03C1CF69">
            <w:pPr>
              <w:pStyle w:val="45"/>
              <w:spacing w:line="360" w:lineRule="auto"/>
              <w:ind w:firstLine="420" w:firstLineChars="200"/>
              <w:rPr>
                <w:rStyle w:val="26"/>
                <w:color w:val="auto"/>
                <w:highlight w:val="none"/>
              </w:rPr>
            </w:pPr>
          </w:p>
        </w:tc>
        <w:tc>
          <w:tcPr>
            <w:tcW w:w="709" w:type="dxa"/>
            <w:noWrap w:val="0"/>
            <w:vAlign w:val="center"/>
          </w:tcPr>
          <w:p w14:paraId="4C9045D8">
            <w:pPr>
              <w:pStyle w:val="45"/>
              <w:spacing w:line="360" w:lineRule="auto"/>
              <w:ind w:firstLine="420" w:firstLineChars="200"/>
              <w:rPr>
                <w:rStyle w:val="26"/>
                <w:color w:val="auto"/>
                <w:highlight w:val="none"/>
              </w:rPr>
            </w:pPr>
          </w:p>
        </w:tc>
        <w:tc>
          <w:tcPr>
            <w:tcW w:w="1134" w:type="dxa"/>
            <w:noWrap w:val="0"/>
            <w:vAlign w:val="center"/>
          </w:tcPr>
          <w:p w14:paraId="05F2026A">
            <w:pPr>
              <w:pStyle w:val="45"/>
              <w:spacing w:line="360" w:lineRule="auto"/>
              <w:ind w:firstLine="420" w:firstLineChars="200"/>
              <w:rPr>
                <w:rStyle w:val="26"/>
                <w:color w:val="auto"/>
                <w:highlight w:val="none"/>
              </w:rPr>
            </w:pPr>
          </w:p>
        </w:tc>
        <w:tc>
          <w:tcPr>
            <w:tcW w:w="1276" w:type="dxa"/>
            <w:noWrap w:val="0"/>
            <w:vAlign w:val="center"/>
          </w:tcPr>
          <w:p w14:paraId="55D40C09">
            <w:pPr>
              <w:pStyle w:val="45"/>
              <w:spacing w:line="360" w:lineRule="auto"/>
              <w:ind w:firstLine="420" w:firstLineChars="200"/>
              <w:rPr>
                <w:rStyle w:val="26"/>
                <w:color w:val="auto"/>
                <w:highlight w:val="none"/>
              </w:rPr>
            </w:pPr>
          </w:p>
        </w:tc>
        <w:tc>
          <w:tcPr>
            <w:tcW w:w="1134" w:type="dxa"/>
            <w:noWrap w:val="0"/>
            <w:vAlign w:val="center"/>
          </w:tcPr>
          <w:p w14:paraId="2EC0104C">
            <w:pPr>
              <w:pStyle w:val="45"/>
              <w:spacing w:line="360" w:lineRule="auto"/>
              <w:ind w:firstLine="420" w:firstLineChars="200"/>
              <w:rPr>
                <w:rStyle w:val="26"/>
                <w:color w:val="auto"/>
                <w:highlight w:val="none"/>
              </w:rPr>
            </w:pPr>
          </w:p>
        </w:tc>
        <w:tc>
          <w:tcPr>
            <w:tcW w:w="1559" w:type="dxa"/>
            <w:noWrap w:val="0"/>
            <w:vAlign w:val="center"/>
          </w:tcPr>
          <w:p w14:paraId="4FB824DD">
            <w:pPr>
              <w:pStyle w:val="45"/>
              <w:spacing w:line="360" w:lineRule="auto"/>
              <w:ind w:firstLine="420" w:firstLineChars="200"/>
              <w:rPr>
                <w:rStyle w:val="26"/>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5"/>
              <w:spacing w:line="360" w:lineRule="auto"/>
              <w:ind w:firstLine="420" w:firstLineChars="200"/>
              <w:rPr>
                <w:rStyle w:val="26"/>
                <w:color w:val="auto"/>
                <w:highlight w:val="none"/>
              </w:rPr>
            </w:pPr>
          </w:p>
        </w:tc>
        <w:tc>
          <w:tcPr>
            <w:tcW w:w="1226" w:type="dxa"/>
            <w:noWrap w:val="0"/>
            <w:vAlign w:val="center"/>
          </w:tcPr>
          <w:p w14:paraId="6F1A610F">
            <w:pPr>
              <w:pStyle w:val="45"/>
              <w:spacing w:line="360" w:lineRule="auto"/>
              <w:ind w:firstLine="420" w:firstLineChars="200"/>
              <w:rPr>
                <w:rStyle w:val="26"/>
                <w:color w:val="auto"/>
                <w:highlight w:val="none"/>
              </w:rPr>
            </w:pPr>
          </w:p>
        </w:tc>
        <w:tc>
          <w:tcPr>
            <w:tcW w:w="851" w:type="dxa"/>
            <w:noWrap w:val="0"/>
            <w:vAlign w:val="center"/>
          </w:tcPr>
          <w:p w14:paraId="2FDFEDF4">
            <w:pPr>
              <w:pStyle w:val="45"/>
              <w:spacing w:line="360" w:lineRule="auto"/>
              <w:ind w:firstLine="420" w:firstLineChars="200"/>
              <w:rPr>
                <w:rStyle w:val="26"/>
                <w:color w:val="auto"/>
                <w:highlight w:val="none"/>
              </w:rPr>
            </w:pPr>
          </w:p>
        </w:tc>
        <w:tc>
          <w:tcPr>
            <w:tcW w:w="708" w:type="dxa"/>
            <w:noWrap w:val="0"/>
            <w:vAlign w:val="center"/>
          </w:tcPr>
          <w:p w14:paraId="603283B7">
            <w:pPr>
              <w:pStyle w:val="45"/>
              <w:spacing w:line="360" w:lineRule="auto"/>
              <w:ind w:firstLine="420" w:firstLineChars="200"/>
              <w:rPr>
                <w:rStyle w:val="26"/>
                <w:color w:val="auto"/>
                <w:highlight w:val="none"/>
              </w:rPr>
            </w:pPr>
          </w:p>
        </w:tc>
        <w:tc>
          <w:tcPr>
            <w:tcW w:w="709" w:type="dxa"/>
            <w:noWrap w:val="0"/>
            <w:vAlign w:val="center"/>
          </w:tcPr>
          <w:p w14:paraId="19C9BD2E">
            <w:pPr>
              <w:pStyle w:val="45"/>
              <w:spacing w:line="360" w:lineRule="auto"/>
              <w:ind w:firstLine="420" w:firstLineChars="200"/>
              <w:rPr>
                <w:rStyle w:val="26"/>
                <w:color w:val="auto"/>
                <w:highlight w:val="none"/>
              </w:rPr>
            </w:pPr>
          </w:p>
        </w:tc>
        <w:tc>
          <w:tcPr>
            <w:tcW w:w="1134" w:type="dxa"/>
            <w:noWrap w:val="0"/>
            <w:vAlign w:val="center"/>
          </w:tcPr>
          <w:p w14:paraId="651B1CCD">
            <w:pPr>
              <w:pStyle w:val="45"/>
              <w:spacing w:line="360" w:lineRule="auto"/>
              <w:ind w:firstLine="420" w:firstLineChars="200"/>
              <w:rPr>
                <w:rStyle w:val="26"/>
                <w:color w:val="auto"/>
                <w:highlight w:val="none"/>
              </w:rPr>
            </w:pPr>
          </w:p>
        </w:tc>
        <w:tc>
          <w:tcPr>
            <w:tcW w:w="1276" w:type="dxa"/>
            <w:noWrap w:val="0"/>
            <w:vAlign w:val="center"/>
          </w:tcPr>
          <w:p w14:paraId="7F505F74">
            <w:pPr>
              <w:pStyle w:val="45"/>
              <w:spacing w:line="360" w:lineRule="auto"/>
              <w:ind w:firstLine="420" w:firstLineChars="200"/>
              <w:rPr>
                <w:rStyle w:val="26"/>
                <w:color w:val="auto"/>
                <w:highlight w:val="none"/>
              </w:rPr>
            </w:pPr>
          </w:p>
        </w:tc>
        <w:tc>
          <w:tcPr>
            <w:tcW w:w="1134" w:type="dxa"/>
            <w:noWrap w:val="0"/>
            <w:vAlign w:val="center"/>
          </w:tcPr>
          <w:p w14:paraId="1DFEC175">
            <w:pPr>
              <w:pStyle w:val="45"/>
              <w:spacing w:line="360" w:lineRule="auto"/>
              <w:ind w:firstLine="420" w:firstLineChars="200"/>
              <w:rPr>
                <w:rStyle w:val="26"/>
                <w:color w:val="auto"/>
                <w:highlight w:val="none"/>
              </w:rPr>
            </w:pPr>
          </w:p>
        </w:tc>
        <w:tc>
          <w:tcPr>
            <w:tcW w:w="1559" w:type="dxa"/>
            <w:noWrap w:val="0"/>
            <w:vAlign w:val="center"/>
          </w:tcPr>
          <w:p w14:paraId="151236E1">
            <w:pPr>
              <w:pStyle w:val="45"/>
              <w:spacing w:line="360" w:lineRule="auto"/>
              <w:ind w:firstLine="420" w:firstLineChars="200"/>
              <w:rPr>
                <w:rStyle w:val="26"/>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5"/>
              <w:spacing w:line="360" w:lineRule="auto"/>
              <w:ind w:firstLine="420" w:firstLineChars="200"/>
              <w:rPr>
                <w:rStyle w:val="26"/>
                <w:color w:val="auto"/>
                <w:highlight w:val="none"/>
              </w:rPr>
            </w:pPr>
          </w:p>
        </w:tc>
        <w:tc>
          <w:tcPr>
            <w:tcW w:w="1226" w:type="dxa"/>
            <w:noWrap w:val="0"/>
            <w:vAlign w:val="center"/>
          </w:tcPr>
          <w:p w14:paraId="552838B8">
            <w:pPr>
              <w:pStyle w:val="45"/>
              <w:spacing w:line="360" w:lineRule="auto"/>
              <w:ind w:firstLine="420" w:firstLineChars="200"/>
              <w:rPr>
                <w:rStyle w:val="26"/>
                <w:color w:val="auto"/>
                <w:highlight w:val="none"/>
              </w:rPr>
            </w:pPr>
          </w:p>
        </w:tc>
        <w:tc>
          <w:tcPr>
            <w:tcW w:w="851" w:type="dxa"/>
            <w:noWrap w:val="0"/>
            <w:vAlign w:val="center"/>
          </w:tcPr>
          <w:p w14:paraId="764DE007">
            <w:pPr>
              <w:pStyle w:val="45"/>
              <w:spacing w:line="360" w:lineRule="auto"/>
              <w:ind w:firstLine="420" w:firstLineChars="200"/>
              <w:rPr>
                <w:rStyle w:val="26"/>
                <w:color w:val="auto"/>
                <w:highlight w:val="none"/>
              </w:rPr>
            </w:pPr>
          </w:p>
        </w:tc>
        <w:tc>
          <w:tcPr>
            <w:tcW w:w="708" w:type="dxa"/>
            <w:noWrap w:val="0"/>
            <w:vAlign w:val="center"/>
          </w:tcPr>
          <w:p w14:paraId="4C441BDC">
            <w:pPr>
              <w:pStyle w:val="45"/>
              <w:spacing w:line="360" w:lineRule="auto"/>
              <w:ind w:firstLine="420" w:firstLineChars="200"/>
              <w:rPr>
                <w:rStyle w:val="26"/>
                <w:color w:val="auto"/>
                <w:highlight w:val="none"/>
              </w:rPr>
            </w:pPr>
          </w:p>
        </w:tc>
        <w:tc>
          <w:tcPr>
            <w:tcW w:w="709" w:type="dxa"/>
            <w:noWrap w:val="0"/>
            <w:vAlign w:val="center"/>
          </w:tcPr>
          <w:p w14:paraId="72C6D696">
            <w:pPr>
              <w:pStyle w:val="45"/>
              <w:spacing w:line="360" w:lineRule="auto"/>
              <w:ind w:firstLine="420" w:firstLineChars="200"/>
              <w:rPr>
                <w:rStyle w:val="26"/>
                <w:color w:val="auto"/>
                <w:highlight w:val="none"/>
              </w:rPr>
            </w:pPr>
          </w:p>
        </w:tc>
        <w:tc>
          <w:tcPr>
            <w:tcW w:w="1134" w:type="dxa"/>
            <w:noWrap w:val="0"/>
            <w:vAlign w:val="center"/>
          </w:tcPr>
          <w:p w14:paraId="1F6A78DB">
            <w:pPr>
              <w:pStyle w:val="45"/>
              <w:spacing w:line="360" w:lineRule="auto"/>
              <w:ind w:firstLine="420" w:firstLineChars="200"/>
              <w:rPr>
                <w:rStyle w:val="26"/>
                <w:color w:val="auto"/>
                <w:highlight w:val="none"/>
              </w:rPr>
            </w:pPr>
          </w:p>
        </w:tc>
        <w:tc>
          <w:tcPr>
            <w:tcW w:w="1276" w:type="dxa"/>
            <w:noWrap w:val="0"/>
            <w:vAlign w:val="center"/>
          </w:tcPr>
          <w:p w14:paraId="0B1672ED">
            <w:pPr>
              <w:pStyle w:val="45"/>
              <w:spacing w:line="360" w:lineRule="auto"/>
              <w:ind w:firstLine="420" w:firstLineChars="200"/>
              <w:rPr>
                <w:rStyle w:val="26"/>
                <w:color w:val="auto"/>
                <w:highlight w:val="none"/>
              </w:rPr>
            </w:pPr>
          </w:p>
        </w:tc>
        <w:tc>
          <w:tcPr>
            <w:tcW w:w="1134" w:type="dxa"/>
            <w:noWrap w:val="0"/>
            <w:vAlign w:val="center"/>
          </w:tcPr>
          <w:p w14:paraId="50F24A87">
            <w:pPr>
              <w:pStyle w:val="45"/>
              <w:spacing w:line="360" w:lineRule="auto"/>
              <w:ind w:firstLine="420" w:firstLineChars="200"/>
              <w:rPr>
                <w:rStyle w:val="26"/>
                <w:color w:val="auto"/>
                <w:highlight w:val="none"/>
              </w:rPr>
            </w:pPr>
          </w:p>
        </w:tc>
        <w:tc>
          <w:tcPr>
            <w:tcW w:w="1559" w:type="dxa"/>
            <w:noWrap w:val="0"/>
            <w:vAlign w:val="center"/>
          </w:tcPr>
          <w:p w14:paraId="3F64F001">
            <w:pPr>
              <w:pStyle w:val="45"/>
              <w:spacing w:line="360" w:lineRule="auto"/>
              <w:ind w:firstLine="420" w:firstLineChars="200"/>
              <w:rPr>
                <w:rStyle w:val="26"/>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5"/>
              <w:spacing w:line="360" w:lineRule="auto"/>
              <w:ind w:firstLine="420" w:firstLineChars="200"/>
              <w:rPr>
                <w:rStyle w:val="26"/>
                <w:color w:val="auto"/>
                <w:highlight w:val="none"/>
              </w:rPr>
            </w:pPr>
          </w:p>
        </w:tc>
        <w:tc>
          <w:tcPr>
            <w:tcW w:w="1226" w:type="dxa"/>
            <w:noWrap w:val="0"/>
            <w:vAlign w:val="center"/>
          </w:tcPr>
          <w:p w14:paraId="53EF0F1E">
            <w:pPr>
              <w:pStyle w:val="45"/>
              <w:spacing w:line="360" w:lineRule="auto"/>
              <w:ind w:firstLine="420" w:firstLineChars="200"/>
              <w:rPr>
                <w:rStyle w:val="26"/>
                <w:color w:val="auto"/>
                <w:highlight w:val="none"/>
              </w:rPr>
            </w:pPr>
          </w:p>
        </w:tc>
        <w:tc>
          <w:tcPr>
            <w:tcW w:w="851" w:type="dxa"/>
            <w:noWrap w:val="0"/>
            <w:vAlign w:val="center"/>
          </w:tcPr>
          <w:p w14:paraId="3B8BB17F">
            <w:pPr>
              <w:pStyle w:val="45"/>
              <w:spacing w:line="360" w:lineRule="auto"/>
              <w:ind w:firstLine="420" w:firstLineChars="200"/>
              <w:rPr>
                <w:rStyle w:val="26"/>
                <w:color w:val="auto"/>
                <w:highlight w:val="none"/>
              </w:rPr>
            </w:pPr>
          </w:p>
        </w:tc>
        <w:tc>
          <w:tcPr>
            <w:tcW w:w="708" w:type="dxa"/>
            <w:noWrap w:val="0"/>
            <w:vAlign w:val="center"/>
          </w:tcPr>
          <w:p w14:paraId="226E95FA">
            <w:pPr>
              <w:pStyle w:val="45"/>
              <w:spacing w:line="360" w:lineRule="auto"/>
              <w:ind w:firstLine="420" w:firstLineChars="200"/>
              <w:rPr>
                <w:rStyle w:val="26"/>
                <w:color w:val="auto"/>
                <w:highlight w:val="none"/>
              </w:rPr>
            </w:pPr>
          </w:p>
        </w:tc>
        <w:tc>
          <w:tcPr>
            <w:tcW w:w="709" w:type="dxa"/>
            <w:noWrap w:val="0"/>
            <w:vAlign w:val="center"/>
          </w:tcPr>
          <w:p w14:paraId="23C34B14">
            <w:pPr>
              <w:pStyle w:val="45"/>
              <w:spacing w:line="360" w:lineRule="auto"/>
              <w:ind w:firstLine="420" w:firstLineChars="200"/>
              <w:rPr>
                <w:rStyle w:val="26"/>
                <w:color w:val="auto"/>
                <w:highlight w:val="none"/>
              </w:rPr>
            </w:pPr>
          </w:p>
        </w:tc>
        <w:tc>
          <w:tcPr>
            <w:tcW w:w="1134" w:type="dxa"/>
            <w:noWrap w:val="0"/>
            <w:vAlign w:val="center"/>
          </w:tcPr>
          <w:p w14:paraId="462B4BE5">
            <w:pPr>
              <w:pStyle w:val="45"/>
              <w:spacing w:line="360" w:lineRule="auto"/>
              <w:ind w:firstLine="420" w:firstLineChars="200"/>
              <w:rPr>
                <w:rStyle w:val="26"/>
                <w:color w:val="auto"/>
                <w:highlight w:val="none"/>
              </w:rPr>
            </w:pPr>
          </w:p>
        </w:tc>
        <w:tc>
          <w:tcPr>
            <w:tcW w:w="1276" w:type="dxa"/>
            <w:noWrap w:val="0"/>
            <w:vAlign w:val="center"/>
          </w:tcPr>
          <w:p w14:paraId="3247A229">
            <w:pPr>
              <w:pStyle w:val="45"/>
              <w:spacing w:line="360" w:lineRule="auto"/>
              <w:ind w:firstLine="420" w:firstLineChars="200"/>
              <w:rPr>
                <w:rStyle w:val="26"/>
                <w:color w:val="auto"/>
                <w:highlight w:val="none"/>
              </w:rPr>
            </w:pPr>
          </w:p>
        </w:tc>
        <w:tc>
          <w:tcPr>
            <w:tcW w:w="1134" w:type="dxa"/>
            <w:noWrap w:val="0"/>
            <w:vAlign w:val="center"/>
          </w:tcPr>
          <w:p w14:paraId="7BF4B29C">
            <w:pPr>
              <w:pStyle w:val="45"/>
              <w:spacing w:line="360" w:lineRule="auto"/>
              <w:ind w:firstLine="420" w:firstLineChars="200"/>
              <w:rPr>
                <w:rStyle w:val="26"/>
                <w:color w:val="auto"/>
                <w:highlight w:val="none"/>
              </w:rPr>
            </w:pPr>
          </w:p>
        </w:tc>
        <w:tc>
          <w:tcPr>
            <w:tcW w:w="1559" w:type="dxa"/>
            <w:noWrap w:val="0"/>
            <w:vAlign w:val="center"/>
          </w:tcPr>
          <w:p w14:paraId="3FAA10AC">
            <w:pPr>
              <w:pStyle w:val="45"/>
              <w:spacing w:line="360" w:lineRule="auto"/>
              <w:ind w:firstLine="420" w:firstLineChars="200"/>
              <w:rPr>
                <w:rStyle w:val="26"/>
                <w:color w:val="auto"/>
                <w:highlight w:val="none"/>
              </w:rPr>
            </w:pPr>
          </w:p>
        </w:tc>
      </w:tr>
    </w:tbl>
    <w:p w14:paraId="274665A7">
      <w:pPr>
        <w:pStyle w:val="45"/>
        <w:bidi w:val="0"/>
        <w:ind w:firstLine="210" w:firstLineChars="100"/>
        <w:rPr>
          <w:rStyle w:val="26"/>
          <w:rFonts w:hint="eastAsia" w:cs="宋体"/>
          <w:color w:val="auto"/>
          <w:highlight w:val="none"/>
        </w:rPr>
      </w:pPr>
    </w:p>
    <w:p w14:paraId="4140B749">
      <w:pPr>
        <w:pStyle w:val="45"/>
        <w:bidi w:val="0"/>
        <w:ind w:firstLine="210" w:firstLineChars="100"/>
        <w:rPr>
          <w:rStyle w:val="26"/>
          <w:rFonts w:hint="eastAsia" w:cs="宋体"/>
          <w:color w:val="auto"/>
          <w:highlight w:val="none"/>
        </w:rPr>
      </w:pPr>
    </w:p>
    <w:p w14:paraId="4B3B2CFF">
      <w:pPr>
        <w:pStyle w:val="45"/>
        <w:bidi w:val="0"/>
        <w:ind w:firstLine="210" w:firstLineChars="100"/>
        <w:rPr>
          <w:rStyle w:val="26"/>
          <w:rFonts w:hint="eastAsia" w:cs="宋体"/>
          <w:color w:val="auto"/>
          <w:highlight w:val="none"/>
        </w:rPr>
      </w:pPr>
    </w:p>
    <w:p w14:paraId="36466F02">
      <w:pPr>
        <w:pStyle w:val="45"/>
        <w:bidi w:val="0"/>
        <w:ind w:firstLine="210" w:firstLineChars="100"/>
        <w:rPr>
          <w:rStyle w:val="26"/>
          <w:rFonts w:hint="eastAsia" w:cs="宋体"/>
          <w:color w:val="auto"/>
          <w:highlight w:val="none"/>
        </w:rPr>
      </w:pPr>
    </w:p>
    <w:p w14:paraId="092B510D">
      <w:pPr>
        <w:pStyle w:val="45"/>
        <w:bidi w:val="0"/>
        <w:ind w:firstLine="210" w:firstLineChars="100"/>
        <w:rPr>
          <w:rStyle w:val="26"/>
          <w:rFonts w:hint="eastAsia" w:cs="宋体"/>
          <w:color w:val="auto"/>
          <w:highlight w:val="none"/>
        </w:rPr>
      </w:pPr>
    </w:p>
    <w:p w14:paraId="741D3034">
      <w:pPr>
        <w:pStyle w:val="45"/>
        <w:bidi w:val="0"/>
        <w:ind w:firstLine="210" w:firstLineChars="100"/>
        <w:rPr>
          <w:rStyle w:val="26"/>
          <w:rFonts w:hint="eastAsia" w:cs="宋体"/>
          <w:color w:val="auto"/>
          <w:highlight w:val="none"/>
        </w:rPr>
      </w:pPr>
    </w:p>
    <w:p w14:paraId="07AF69E6">
      <w:pPr>
        <w:pStyle w:val="45"/>
        <w:bidi w:val="0"/>
        <w:ind w:firstLine="210" w:firstLineChars="100"/>
        <w:rPr>
          <w:rStyle w:val="26"/>
          <w:color w:val="auto"/>
          <w:highlight w:val="none"/>
        </w:rPr>
      </w:pPr>
      <w:r>
        <w:rPr>
          <w:rStyle w:val="26"/>
          <w:rFonts w:hint="eastAsia" w:cs="宋体"/>
          <w:color w:val="auto"/>
          <w:highlight w:val="none"/>
        </w:rPr>
        <w:t>附表三：劳动力计划表</w:t>
      </w:r>
    </w:p>
    <w:p w14:paraId="44187033">
      <w:pPr>
        <w:pStyle w:val="45"/>
        <w:bidi w:val="0"/>
        <w:ind w:firstLine="7245" w:firstLineChars="3450"/>
        <w:rPr>
          <w:rStyle w:val="26"/>
          <w:color w:val="auto"/>
          <w:highlight w:val="none"/>
        </w:rPr>
      </w:pPr>
      <w:r>
        <w:rPr>
          <w:rStyle w:val="26"/>
          <w:color w:val="auto"/>
          <w:highlight w:val="none"/>
        </w:rPr>
        <w:t xml:space="preserve">    </w:t>
      </w:r>
      <w:r>
        <w:rPr>
          <w:rStyle w:val="26"/>
          <w:rFonts w:hint="eastAsia" w:cs="宋体"/>
          <w:color w:val="auto"/>
          <w:highlight w:val="none"/>
        </w:rPr>
        <w:t>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5"/>
              <w:spacing w:line="360" w:lineRule="auto"/>
              <w:jc w:val="center"/>
              <w:rPr>
                <w:rStyle w:val="26"/>
                <w:color w:val="auto"/>
                <w:highlight w:val="none"/>
              </w:rPr>
            </w:pPr>
            <w:r>
              <w:rPr>
                <w:rStyle w:val="26"/>
                <w:rFonts w:hint="eastAsia" w:cs="宋体"/>
                <w:color w:val="auto"/>
                <w:highlight w:val="none"/>
              </w:rPr>
              <w:t>工种</w:t>
            </w:r>
          </w:p>
        </w:tc>
        <w:tc>
          <w:tcPr>
            <w:tcW w:w="8506" w:type="dxa"/>
            <w:gridSpan w:val="7"/>
            <w:noWrap w:val="0"/>
            <w:vAlign w:val="center"/>
          </w:tcPr>
          <w:p w14:paraId="738163D6">
            <w:pPr>
              <w:pStyle w:val="45"/>
              <w:spacing w:line="360" w:lineRule="auto"/>
              <w:jc w:val="center"/>
              <w:rPr>
                <w:rStyle w:val="26"/>
                <w:color w:val="auto"/>
                <w:highlight w:val="none"/>
              </w:rPr>
            </w:pPr>
            <w:r>
              <w:rPr>
                <w:rStyle w:val="26"/>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5"/>
              <w:spacing w:line="360" w:lineRule="auto"/>
              <w:jc w:val="center"/>
              <w:rPr>
                <w:rStyle w:val="26"/>
                <w:color w:val="auto"/>
                <w:highlight w:val="none"/>
              </w:rPr>
            </w:pPr>
          </w:p>
        </w:tc>
        <w:tc>
          <w:tcPr>
            <w:tcW w:w="961" w:type="dxa"/>
            <w:noWrap w:val="0"/>
            <w:vAlign w:val="center"/>
          </w:tcPr>
          <w:p w14:paraId="0BD99F8B">
            <w:pPr>
              <w:pStyle w:val="45"/>
              <w:spacing w:line="360" w:lineRule="auto"/>
              <w:jc w:val="center"/>
              <w:rPr>
                <w:rStyle w:val="26"/>
                <w:color w:val="auto"/>
                <w:highlight w:val="none"/>
              </w:rPr>
            </w:pPr>
          </w:p>
        </w:tc>
        <w:tc>
          <w:tcPr>
            <w:tcW w:w="1257" w:type="dxa"/>
            <w:noWrap w:val="0"/>
            <w:vAlign w:val="center"/>
          </w:tcPr>
          <w:p w14:paraId="4802D2D7">
            <w:pPr>
              <w:pStyle w:val="45"/>
              <w:spacing w:line="360" w:lineRule="auto"/>
              <w:jc w:val="center"/>
              <w:rPr>
                <w:rStyle w:val="26"/>
                <w:color w:val="auto"/>
                <w:highlight w:val="none"/>
              </w:rPr>
            </w:pPr>
          </w:p>
        </w:tc>
        <w:tc>
          <w:tcPr>
            <w:tcW w:w="1258" w:type="dxa"/>
            <w:noWrap w:val="0"/>
            <w:vAlign w:val="center"/>
          </w:tcPr>
          <w:p w14:paraId="7A16E6B1">
            <w:pPr>
              <w:pStyle w:val="45"/>
              <w:spacing w:line="360" w:lineRule="auto"/>
              <w:jc w:val="center"/>
              <w:rPr>
                <w:rStyle w:val="26"/>
                <w:color w:val="auto"/>
                <w:highlight w:val="none"/>
              </w:rPr>
            </w:pPr>
          </w:p>
        </w:tc>
        <w:tc>
          <w:tcPr>
            <w:tcW w:w="1257" w:type="dxa"/>
            <w:noWrap w:val="0"/>
            <w:vAlign w:val="center"/>
          </w:tcPr>
          <w:p w14:paraId="4B97B263">
            <w:pPr>
              <w:pStyle w:val="45"/>
              <w:spacing w:line="360" w:lineRule="auto"/>
              <w:jc w:val="center"/>
              <w:rPr>
                <w:rStyle w:val="26"/>
                <w:color w:val="auto"/>
                <w:highlight w:val="none"/>
              </w:rPr>
            </w:pPr>
          </w:p>
        </w:tc>
        <w:tc>
          <w:tcPr>
            <w:tcW w:w="1258" w:type="dxa"/>
            <w:noWrap w:val="0"/>
            <w:vAlign w:val="center"/>
          </w:tcPr>
          <w:p w14:paraId="36E1F79F">
            <w:pPr>
              <w:pStyle w:val="45"/>
              <w:spacing w:line="360" w:lineRule="auto"/>
              <w:jc w:val="center"/>
              <w:rPr>
                <w:rStyle w:val="26"/>
                <w:color w:val="auto"/>
                <w:highlight w:val="none"/>
              </w:rPr>
            </w:pPr>
          </w:p>
        </w:tc>
        <w:tc>
          <w:tcPr>
            <w:tcW w:w="1257" w:type="dxa"/>
            <w:noWrap w:val="0"/>
            <w:vAlign w:val="center"/>
          </w:tcPr>
          <w:p w14:paraId="5C1789B8">
            <w:pPr>
              <w:pStyle w:val="45"/>
              <w:spacing w:line="360" w:lineRule="auto"/>
              <w:jc w:val="center"/>
              <w:rPr>
                <w:rStyle w:val="26"/>
                <w:color w:val="auto"/>
                <w:highlight w:val="none"/>
              </w:rPr>
            </w:pPr>
          </w:p>
        </w:tc>
        <w:tc>
          <w:tcPr>
            <w:tcW w:w="1258" w:type="dxa"/>
            <w:noWrap w:val="0"/>
            <w:vAlign w:val="center"/>
          </w:tcPr>
          <w:p w14:paraId="6629BB14">
            <w:pPr>
              <w:pStyle w:val="45"/>
              <w:spacing w:line="360" w:lineRule="auto"/>
              <w:jc w:val="center"/>
              <w:rPr>
                <w:rStyle w:val="26"/>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5"/>
              <w:spacing w:line="360" w:lineRule="auto"/>
              <w:jc w:val="center"/>
              <w:rPr>
                <w:rStyle w:val="26"/>
                <w:color w:val="auto"/>
                <w:highlight w:val="none"/>
              </w:rPr>
            </w:pPr>
          </w:p>
        </w:tc>
        <w:tc>
          <w:tcPr>
            <w:tcW w:w="961" w:type="dxa"/>
            <w:noWrap w:val="0"/>
            <w:vAlign w:val="center"/>
          </w:tcPr>
          <w:p w14:paraId="5DC285C3">
            <w:pPr>
              <w:pStyle w:val="45"/>
              <w:spacing w:line="360" w:lineRule="auto"/>
              <w:jc w:val="center"/>
              <w:rPr>
                <w:rStyle w:val="26"/>
                <w:color w:val="auto"/>
                <w:highlight w:val="none"/>
              </w:rPr>
            </w:pPr>
          </w:p>
        </w:tc>
        <w:tc>
          <w:tcPr>
            <w:tcW w:w="1257" w:type="dxa"/>
            <w:noWrap w:val="0"/>
            <w:vAlign w:val="center"/>
          </w:tcPr>
          <w:p w14:paraId="164D5B8F">
            <w:pPr>
              <w:pStyle w:val="45"/>
              <w:spacing w:line="360" w:lineRule="auto"/>
              <w:jc w:val="center"/>
              <w:rPr>
                <w:rStyle w:val="26"/>
                <w:color w:val="auto"/>
                <w:highlight w:val="none"/>
              </w:rPr>
            </w:pPr>
          </w:p>
        </w:tc>
        <w:tc>
          <w:tcPr>
            <w:tcW w:w="1258" w:type="dxa"/>
            <w:noWrap w:val="0"/>
            <w:vAlign w:val="center"/>
          </w:tcPr>
          <w:p w14:paraId="57369424">
            <w:pPr>
              <w:pStyle w:val="45"/>
              <w:spacing w:line="360" w:lineRule="auto"/>
              <w:jc w:val="center"/>
              <w:rPr>
                <w:rStyle w:val="26"/>
                <w:color w:val="auto"/>
                <w:highlight w:val="none"/>
              </w:rPr>
            </w:pPr>
          </w:p>
        </w:tc>
        <w:tc>
          <w:tcPr>
            <w:tcW w:w="1257" w:type="dxa"/>
            <w:noWrap w:val="0"/>
            <w:vAlign w:val="center"/>
          </w:tcPr>
          <w:p w14:paraId="60907D0A">
            <w:pPr>
              <w:pStyle w:val="45"/>
              <w:spacing w:line="360" w:lineRule="auto"/>
              <w:jc w:val="center"/>
              <w:rPr>
                <w:rStyle w:val="26"/>
                <w:color w:val="auto"/>
                <w:highlight w:val="none"/>
              </w:rPr>
            </w:pPr>
          </w:p>
        </w:tc>
        <w:tc>
          <w:tcPr>
            <w:tcW w:w="1258" w:type="dxa"/>
            <w:noWrap w:val="0"/>
            <w:vAlign w:val="center"/>
          </w:tcPr>
          <w:p w14:paraId="1EB3C54C">
            <w:pPr>
              <w:pStyle w:val="45"/>
              <w:spacing w:line="360" w:lineRule="auto"/>
              <w:jc w:val="center"/>
              <w:rPr>
                <w:rStyle w:val="26"/>
                <w:color w:val="auto"/>
                <w:highlight w:val="none"/>
              </w:rPr>
            </w:pPr>
          </w:p>
        </w:tc>
        <w:tc>
          <w:tcPr>
            <w:tcW w:w="1257" w:type="dxa"/>
            <w:noWrap w:val="0"/>
            <w:vAlign w:val="center"/>
          </w:tcPr>
          <w:p w14:paraId="63492844">
            <w:pPr>
              <w:pStyle w:val="45"/>
              <w:spacing w:line="360" w:lineRule="auto"/>
              <w:jc w:val="center"/>
              <w:rPr>
                <w:rStyle w:val="26"/>
                <w:color w:val="auto"/>
                <w:highlight w:val="none"/>
              </w:rPr>
            </w:pPr>
          </w:p>
        </w:tc>
        <w:tc>
          <w:tcPr>
            <w:tcW w:w="1258" w:type="dxa"/>
            <w:noWrap w:val="0"/>
            <w:vAlign w:val="center"/>
          </w:tcPr>
          <w:p w14:paraId="56962B38">
            <w:pPr>
              <w:pStyle w:val="45"/>
              <w:spacing w:line="360" w:lineRule="auto"/>
              <w:jc w:val="center"/>
              <w:rPr>
                <w:rStyle w:val="26"/>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5"/>
              <w:spacing w:line="360" w:lineRule="auto"/>
              <w:jc w:val="center"/>
              <w:rPr>
                <w:rStyle w:val="26"/>
                <w:color w:val="auto"/>
                <w:highlight w:val="none"/>
              </w:rPr>
            </w:pPr>
          </w:p>
        </w:tc>
        <w:tc>
          <w:tcPr>
            <w:tcW w:w="961" w:type="dxa"/>
            <w:noWrap w:val="0"/>
            <w:vAlign w:val="center"/>
          </w:tcPr>
          <w:p w14:paraId="023B5332">
            <w:pPr>
              <w:pStyle w:val="45"/>
              <w:spacing w:line="360" w:lineRule="auto"/>
              <w:jc w:val="center"/>
              <w:rPr>
                <w:rStyle w:val="26"/>
                <w:color w:val="auto"/>
                <w:highlight w:val="none"/>
              </w:rPr>
            </w:pPr>
          </w:p>
        </w:tc>
        <w:tc>
          <w:tcPr>
            <w:tcW w:w="1257" w:type="dxa"/>
            <w:noWrap w:val="0"/>
            <w:vAlign w:val="center"/>
          </w:tcPr>
          <w:p w14:paraId="79F0FAC4">
            <w:pPr>
              <w:pStyle w:val="45"/>
              <w:spacing w:line="360" w:lineRule="auto"/>
              <w:jc w:val="center"/>
              <w:rPr>
                <w:rStyle w:val="26"/>
                <w:color w:val="auto"/>
                <w:highlight w:val="none"/>
              </w:rPr>
            </w:pPr>
          </w:p>
        </w:tc>
        <w:tc>
          <w:tcPr>
            <w:tcW w:w="1258" w:type="dxa"/>
            <w:noWrap w:val="0"/>
            <w:vAlign w:val="center"/>
          </w:tcPr>
          <w:p w14:paraId="0470603D">
            <w:pPr>
              <w:pStyle w:val="45"/>
              <w:spacing w:line="360" w:lineRule="auto"/>
              <w:jc w:val="center"/>
              <w:rPr>
                <w:rStyle w:val="26"/>
                <w:color w:val="auto"/>
                <w:highlight w:val="none"/>
              </w:rPr>
            </w:pPr>
          </w:p>
        </w:tc>
        <w:tc>
          <w:tcPr>
            <w:tcW w:w="1257" w:type="dxa"/>
            <w:noWrap w:val="0"/>
            <w:vAlign w:val="center"/>
          </w:tcPr>
          <w:p w14:paraId="4485FA12">
            <w:pPr>
              <w:pStyle w:val="45"/>
              <w:spacing w:line="360" w:lineRule="auto"/>
              <w:jc w:val="center"/>
              <w:rPr>
                <w:rStyle w:val="26"/>
                <w:color w:val="auto"/>
                <w:highlight w:val="none"/>
              </w:rPr>
            </w:pPr>
          </w:p>
        </w:tc>
        <w:tc>
          <w:tcPr>
            <w:tcW w:w="1258" w:type="dxa"/>
            <w:noWrap w:val="0"/>
            <w:vAlign w:val="center"/>
          </w:tcPr>
          <w:p w14:paraId="5E953F67">
            <w:pPr>
              <w:pStyle w:val="45"/>
              <w:spacing w:line="360" w:lineRule="auto"/>
              <w:jc w:val="center"/>
              <w:rPr>
                <w:rStyle w:val="26"/>
                <w:color w:val="auto"/>
                <w:highlight w:val="none"/>
              </w:rPr>
            </w:pPr>
          </w:p>
        </w:tc>
        <w:tc>
          <w:tcPr>
            <w:tcW w:w="1257" w:type="dxa"/>
            <w:noWrap w:val="0"/>
            <w:vAlign w:val="center"/>
          </w:tcPr>
          <w:p w14:paraId="35C3DC70">
            <w:pPr>
              <w:pStyle w:val="45"/>
              <w:spacing w:line="360" w:lineRule="auto"/>
              <w:jc w:val="center"/>
              <w:rPr>
                <w:rStyle w:val="26"/>
                <w:color w:val="auto"/>
                <w:highlight w:val="none"/>
              </w:rPr>
            </w:pPr>
          </w:p>
        </w:tc>
        <w:tc>
          <w:tcPr>
            <w:tcW w:w="1258" w:type="dxa"/>
            <w:noWrap w:val="0"/>
            <w:vAlign w:val="center"/>
          </w:tcPr>
          <w:p w14:paraId="303A7069">
            <w:pPr>
              <w:pStyle w:val="45"/>
              <w:spacing w:line="360" w:lineRule="auto"/>
              <w:jc w:val="center"/>
              <w:rPr>
                <w:rStyle w:val="26"/>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5"/>
              <w:spacing w:line="360" w:lineRule="auto"/>
              <w:jc w:val="center"/>
              <w:rPr>
                <w:rStyle w:val="26"/>
                <w:color w:val="auto"/>
                <w:highlight w:val="none"/>
              </w:rPr>
            </w:pPr>
          </w:p>
        </w:tc>
        <w:tc>
          <w:tcPr>
            <w:tcW w:w="961" w:type="dxa"/>
            <w:noWrap w:val="0"/>
            <w:vAlign w:val="center"/>
          </w:tcPr>
          <w:p w14:paraId="41F07D3C">
            <w:pPr>
              <w:pStyle w:val="45"/>
              <w:spacing w:line="360" w:lineRule="auto"/>
              <w:jc w:val="center"/>
              <w:rPr>
                <w:rStyle w:val="26"/>
                <w:color w:val="auto"/>
                <w:highlight w:val="none"/>
              </w:rPr>
            </w:pPr>
          </w:p>
        </w:tc>
        <w:tc>
          <w:tcPr>
            <w:tcW w:w="1257" w:type="dxa"/>
            <w:noWrap w:val="0"/>
            <w:vAlign w:val="center"/>
          </w:tcPr>
          <w:p w14:paraId="7516DB45">
            <w:pPr>
              <w:pStyle w:val="45"/>
              <w:spacing w:line="360" w:lineRule="auto"/>
              <w:jc w:val="center"/>
              <w:rPr>
                <w:rStyle w:val="26"/>
                <w:color w:val="auto"/>
                <w:highlight w:val="none"/>
              </w:rPr>
            </w:pPr>
          </w:p>
        </w:tc>
        <w:tc>
          <w:tcPr>
            <w:tcW w:w="1258" w:type="dxa"/>
            <w:noWrap w:val="0"/>
            <w:vAlign w:val="center"/>
          </w:tcPr>
          <w:p w14:paraId="3309BEEC">
            <w:pPr>
              <w:pStyle w:val="45"/>
              <w:spacing w:line="360" w:lineRule="auto"/>
              <w:jc w:val="center"/>
              <w:rPr>
                <w:rStyle w:val="26"/>
                <w:color w:val="auto"/>
                <w:highlight w:val="none"/>
              </w:rPr>
            </w:pPr>
          </w:p>
        </w:tc>
        <w:tc>
          <w:tcPr>
            <w:tcW w:w="1257" w:type="dxa"/>
            <w:noWrap w:val="0"/>
            <w:vAlign w:val="center"/>
          </w:tcPr>
          <w:p w14:paraId="642C7634">
            <w:pPr>
              <w:pStyle w:val="45"/>
              <w:spacing w:line="360" w:lineRule="auto"/>
              <w:jc w:val="center"/>
              <w:rPr>
                <w:rStyle w:val="26"/>
                <w:color w:val="auto"/>
                <w:highlight w:val="none"/>
              </w:rPr>
            </w:pPr>
          </w:p>
        </w:tc>
        <w:tc>
          <w:tcPr>
            <w:tcW w:w="1258" w:type="dxa"/>
            <w:noWrap w:val="0"/>
            <w:vAlign w:val="center"/>
          </w:tcPr>
          <w:p w14:paraId="3C37CB87">
            <w:pPr>
              <w:pStyle w:val="45"/>
              <w:spacing w:line="360" w:lineRule="auto"/>
              <w:jc w:val="center"/>
              <w:rPr>
                <w:rStyle w:val="26"/>
                <w:color w:val="auto"/>
                <w:highlight w:val="none"/>
              </w:rPr>
            </w:pPr>
          </w:p>
        </w:tc>
        <w:tc>
          <w:tcPr>
            <w:tcW w:w="1257" w:type="dxa"/>
            <w:noWrap w:val="0"/>
            <w:vAlign w:val="center"/>
          </w:tcPr>
          <w:p w14:paraId="5B50FF37">
            <w:pPr>
              <w:pStyle w:val="45"/>
              <w:spacing w:line="360" w:lineRule="auto"/>
              <w:jc w:val="center"/>
              <w:rPr>
                <w:rStyle w:val="26"/>
                <w:color w:val="auto"/>
                <w:highlight w:val="none"/>
              </w:rPr>
            </w:pPr>
          </w:p>
        </w:tc>
        <w:tc>
          <w:tcPr>
            <w:tcW w:w="1258" w:type="dxa"/>
            <w:noWrap w:val="0"/>
            <w:vAlign w:val="center"/>
          </w:tcPr>
          <w:p w14:paraId="0267BC4E">
            <w:pPr>
              <w:pStyle w:val="45"/>
              <w:spacing w:line="360" w:lineRule="auto"/>
              <w:jc w:val="center"/>
              <w:rPr>
                <w:rStyle w:val="26"/>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5"/>
              <w:spacing w:line="360" w:lineRule="auto"/>
              <w:jc w:val="center"/>
              <w:rPr>
                <w:rStyle w:val="26"/>
                <w:color w:val="auto"/>
                <w:highlight w:val="none"/>
              </w:rPr>
            </w:pPr>
          </w:p>
        </w:tc>
        <w:tc>
          <w:tcPr>
            <w:tcW w:w="961" w:type="dxa"/>
            <w:noWrap w:val="0"/>
            <w:vAlign w:val="center"/>
          </w:tcPr>
          <w:p w14:paraId="57AC47FB">
            <w:pPr>
              <w:pStyle w:val="45"/>
              <w:spacing w:line="360" w:lineRule="auto"/>
              <w:jc w:val="center"/>
              <w:rPr>
                <w:rStyle w:val="26"/>
                <w:color w:val="auto"/>
                <w:highlight w:val="none"/>
              </w:rPr>
            </w:pPr>
          </w:p>
        </w:tc>
        <w:tc>
          <w:tcPr>
            <w:tcW w:w="1257" w:type="dxa"/>
            <w:noWrap w:val="0"/>
            <w:vAlign w:val="center"/>
          </w:tcPr>
          <w:p w14:paraId="11176134">
            <w:pPr>
              <w:pStyle w:val="45"/>
              <w:spacing w:line="360" w:lineRule="auto"/>
              <w:jc w:val="center"/>
              <w:rPr>
                <w:rStyle w:val="26"/>
                <w:color w:val="auto"/>
                <w:highlight w:val="none"/>
              </w:rPr>
            </w:pPr>
          </w:p>
        </w:tc>
        <w:tc>
          <w:tcPr>
            <w:tcW w:w="1258" w:type="dxa"/>
            <w:noWrap w:val="0"/>
            <w:vAlign w:val="center"/>
          </w:tcPr>
          <w:p w14:paraId="7D3C0E6E">
            <w:pPr>
              <w:pStyle w:val="45"/>
              <w:spacing w:line="360" w:lineRule="auto"/>
              <w:jc w:val="center"/>
              <w:rPr>
                <w:rStyle w:val="26"/>
                <w:color w:val="auto"/>
                <w:highlight w:val="none"/>
              </w:rPr>
            </w:pPr>
          </w:p>
        </w:tc>
        <w:tc>
          <w:tcPr>
            <w:tcW w:w="1257" w:type="dxa"/>
            <w:noWrap w:val="0"/>
            <w:vAlign w:val="center"/>
          </w:tcPr>
          <w:p w14:paraId="61093394">
            <w:pPr>
              <w:pStyle w:val="45"/>
              <w:spacing w:line="360" w:lineRule="auto"/>
              <w:jc w:val="center"/>
              <w:rPr>
                <w:rStyle w:val="26"/>
                <w:color w:val="auto"/>
                <w:highlight w:val="none"/>
              </w:rPr>
            </w:pPr>
          </w:p>
        </w:tc>
        <w:tc>
          <w:tcPr>
            <w:tcW w:w="1258" w:type="dxa"/>
            <w:noWrap w:val="0"/>
            <w:vAlign w:val="center"/>
          </w:tcPr>
          <w:p w14:paraId="50A43B0B">
            <w:pPr>
              <w:pStyle w:val="45"/>
              <w:spacing w:line="360" w:lineRule="auto"/>
              <w:jc w:val="center"/>
              <w:rPr>
                <w:rStyle w:val="26"/>
                <w:color w:val="auto"/>
                <w:highlight w:val="none"/>
              </w:rPr>
            </w:pPr>
          </w:p>
        </w:tc>
        <w:tc>
          <w:tcPr>
            <w:tcW w:w="1257" w:type="dxa"/>
            <w:noWrap w:val="0"/>
            <w:vAlign w:val="center"/>
          </w:tcPr>
          <w:p w14:paraId="426D725B">
            <w:pPr>
              <w:pStyle w:val="45"/>
              <w:spacing w:line="360" w:lineRule="auto"/>
              <w:jc w:val="center"/>
              <w:rPr>
                <w:rStyle w:val="26"/>
                <w:color w:val="auto"/>
                <w:highlight w:val="none"/>
              </w:rPr>
            </w:pPr>
          </w:p>
        </w:tc>
        <w:tc>
          <w:tcPr>
            <w:tcW w:w="1258" w:type="dxa"/>
            <w:noWrap w:val="0"/>
            <w:vAlign w:val="center"/>
          </w:tcPr>
          <w:p w14:paraId="2EF27895">
            <w:pPr>
              <w:pStyle w:val="45"/>
              <w:spacing w:line="360" w:lineRule="auto"/>
              <w:jc w:val="center"/>
              <w:rPr>
                <w:rStyle w:val="26"/>
                <w:color w:val="auto"/>
                <w:highlight w:val="none"/>
              </w:rPr>
            </w:pPr>
          </w:p>
        </w:tc>
      </w:tr>
    </w:tbl>
    <w:p w14:paraId="03DF2663">
      <w:pPr>
        <w:pStyle w:val="45"/>
        <w:bidi w:val="0"/>
        <w:rPr>
          <w:rStyle w:val="26"/>
          <w:color w:val="auto"/>
          <w:highlight w:val="none"/>
        </w:rPr>
      </w:pPr>
    </w:p>
    <w:p w14:paraId="3453A0FC">
      <w:pPr>
        <w:pStyle w:val="45"/>
        <w:bidi w:val="0"/>
        <w:rPr>
          <w:rStyle w:val="26"/>
          <w:b/>
          <w:bCs/>
          <w:color w:val="auto"/>
          <w:highlight w:val="none"/>
        </w:rPr>
      </w:pPr>
    </w:p>
    <w:p w14:paraId="16CCB728">
      <w:pPr>
        <w:pStyle w:val="45"/>
        <w:bidi w:val="0"/>
        <w:rPr>
          <w:rStyle w:val="26"/>
          <w:color w:val="auto"/>
          <w:highlight w:val="none"/>
        </w:rPr>
      </w:pPr>
      <w:r>
        <w:rPr>
          <w:rStyle w:val="26"/>
          <w:rFonts w:hint="eastAsia" w:cs="宋体"/>
          <w:color w:val="auto"/>
          <w:highlight w:val="none"/>
        </w:rPr>
        <w:t>附表四：计划开、竣工日期和施工进度计划（网络图或横道图）</w:t>
      </w:r>
    </w:p>
    <w:p w14:paraId="6811774C">
      <w:pPr>
        <w:pStyle w:val="45"/>
        <w:bidi w:val="0"/>
        <w:spacing w:line="460" w:lineRule="exact"/>
        <w:ind w:left="-6" w:firstLine="420"/>
        <w:rPr>
          <w:rStyle w:val="26"/>
          <w:color w:val="auto"/>
          <w:highlight w:val="none"/>
        </w:rPr>
      </w:pPr>
      <w:r>
        <w:rPr>
          <w:rStyle w:val="26"/>
          <w:color w:val="auto"/>
          <w:highlight w:val="none"/>
        </w:rPr>
        <w:t xml:space="preserve">1. </w:t>
      </w:r>
      <w:r>
        <w:rPr>
          <w:rStyle w:val="26"/>
          <w:rFonts w:hint="eastAsia" w:cs="宋体"/>
          <w:color w:val="auto"/>
          <w:highlight w:val="none"/>
          <w:lang w:val="en-US" w:eastAsia="zh-CN"/>
        </w:rPr>
        <w:t>供应商</w:t>
      </w:r>
      <w:r>
        <w:rPr>
          <w:rStyle w:val="26"/>
          <w:rFonts w:hint="eastAsia" w:cs="宋体"/>
          <w:color w:val="auto"/>
          <w:highlight w:val="none"/>
        </w:rPr>
        <w:t>应提交施工进度计划，说明按</w:t>
      </w:r>
      <w:r>
        <w:rPr>
          <w:rStyle w:val="26"/>
          <w:rFonts w:hint="eastAsia" w:cs="宋体"/>
          <w:color w:val="auto"/>
          <w:highlight w:val="none"/>
          <w:lang w:val="en-US" w:eastAsia="zh-CN"/>
        </w:rPr>
        <w:t>采购</w:t>
      </w:r>
      <w:r>
        <w:rPr>
          <w:rStyle w:val="26"/>
          <w:rFonts w:hint="eastAsia" w:cs="宋体"/>
          <w:color w:val="auto"/>
          <w:highlight w:val="none"/>
        </w:rPr>
        <w:t>要求的工期进行施工的各个关键日期。</w:t>
      </w:r>
      <w:r>
        <w:rPr>
          <w:rStyle w:val="26"/>
          <w:rFonts w:hint="eastAsia" w:cs="宋体"/>
          <w:color w:val="auto"/>
          <w:highlight w:val="none"/>
          <w:lang w:val="en-US" w:eastAsia="zh-CN"/>
        </w:rPr>
        <w:t>成效</w:t>
      </w:r>
      <w:r>
        <w:rPr>
          <w:rStyle w:val="26"/>
          <w:rFonts w:hint="eastAsia" w:cs="宋体"/>
          <w:color w:val="auto"/>
          <w:highlight w:val="none"/>
        </w:rPr>
        <w:t>的</w:t>
      </w:r>
      <w:r>
        <w:rPr>
          <w:rStyle w:val="26"/>
          <w:rFonts w:hint="eastAsia" w:cs="宋体"/>
          <w:color w:val="auto"/>
          <w:highlight w:val="none"/>
          <w:lang w:val="en-US" w:eastAsia="zh-CN"/>
        </w:rPr>
        <w:t>供应商</w:t>
      </w:r>
      <w:r>
        <w:rPr>
          <w:rStyle w:val="26"/>
          <w:rFonts w:hint="eastAsia" w:cs="宋体"/>
          <w:color w:val="auto"/>
          <w:highlight w:val="none"/>
        </w:rPr>
        <w:t>还应按合同条件有关条款的要求提交详细的施工进度计划。</w:t>
      </w:r>
    </w:p>
    <w:p w14:paraId="49E1BB6A">
      <w:pPr>
        <w:pStyle w:val="45"/>
        <w:bidi w:val="0"/>
        <w:spacing w:line="460" w:lineRule="exact"/>
        <w:ind w:left="-6" w:firstLine="420"/>
        <w:rPr>
          <w:rStyle w:val="26"/>
          <w:color w:val="auto"/>
          <w:highlight w:val="none"/>
        </w:rPr>
      </w:pPr>
      <w:r>
        <w:rPr>
          <w:rStyle w:val="26"/>
          <w:color w:val="auto"/>
          <w:highlight w:val="none"/>
        </w:rPr>
        <w:t xml:space="preserve">2. </w:t>
      </w:r>
      <w:r>
        <w:rPr>
          <w:rStyle w:val="26"/>
          <w:rFonts w:hint="eastAsia" w:cs="宋体"/>
          <w:color w:val="auto"/>
          <w:highlight w:val="none"/>
        </w:rPr>
        <w:t>施工进度计划可采用网络图（或横道图）表示，说明计划开工日期和各分项工程各阶段的完工日期和分包合同签订的日期。</w:t>
      </w:r>
    </w:p>
    <w:p w14:paraId="76BCC0BD">
      <w:pPr>
        <w:pStyle w:val="45"/>
        <w:bidi w:val="0"/>
        <w:spacing w:line="460" w:lineRule="exact"/>
        <w:ind w:left="-6" w:firstLine="420"/>
        <w:rPr>
          <w:rStyle w:val="26"/>
          <w:color w:val="auto"/>
          <w:highlight w:val="none"/>
        </w:rPr>
      </w:pPr>
      <w:r>
        <w:rPr>
          <w:rStyle w:val="26"/>
          <w:color w:val="auto"/>
          <w:highlight w:val="none"/>
        </w:rPr>
        <w:t xml:space="preserve">3. </w:t>
      </w:r>
      <w:r>
        <w:rPr>
          <w:rStyle w:val="26"/>
          <w:rFonts w:hint="eastAsia" w:cs="宋体"/>
          <w:color w:val="auto"/>
          <w:highlight w:val="none"/>
        </w:rPr>
        <w:t>施工进度计划应与施工组织设计相适应。</w:t>
      </w:r>
    </w:p>
    <w:p w14:paraId="44BD3939">
      <w:pPr>
        <w:pStyle w:val="45"/>
        <w:bidi w:val="0"/>
        <w:rPr>
          <w:rStyle w:val="26"/>
          <w:color w:val="auto"/>
          <w:highlight w:val="none"/>
        </w:rPr>
      </w:pPr>
    </w:p>
    <w:p w14:paraId="1B7E9EC2">
      <w:pPr>
        <w:pStyle w:val="45"/>
        <w:bidi w:val="0"/>
        <w:rPr>
          <w:rStyle w:val="26"/>
          <w:color w:val="auto"/>
          <w:highlight w:val="none"/>
        </w:rPr>
      </w:pPr>
    </w:p>
    <w:p w14:paraId="2C593CE9">
      <w:pPr>
        <w:pStyle w:val="45"/>
        <w:bidi w:val="0"/>
        <w:rPr>
          <w:rStyle w:val="26"/>
          <w:color w:val="auto"/>
          <w:highlight w:val="none"/>
        </w:rPr>
      </w:pPr>
      <w:r>
        <w:rPr>
          <w:rStyle w:val="26"/>
          <w:rFonts w:hint="eastAsia" w:cs="宋体"/>
          <w:color w:val="auto"/>
          <w:highlight w:val="none"/>
        </w:rPr>
        <w:t>附表</w:t>
      </w:r>
      <w:r>
        <w:rPr>
          <w:rStyle w:val="26"/>
          <w:rFonts w:hint="eastAsia" w:cs="宋体"/>
          <w:color w:val="auto"/>
          <w:highlight w:val="none"/>
          <w:lang w:val="en-US" w:eastAsia="zh-CN"/>
        </w:rPr>
        <w:t>五</w:t>
      </w:r>
      <w:r>
        <w:rPr>
          <w:rStyle w:val="26"/>
          <w:rFonts w:hint="eastAsia" w:cs="宋体"/>
          <w:color w:val="auto"/>
          <w:highlight w:val="none"/>
        </w:rPr>
        <w:t>：临时用地表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5"/>
              <w:jc w:val="center"/>
              <w:rPr>
                <w:rStyle w:val="26"/>
                <w:color w:val="auto"/>
                <w:highlight w:val="none"/>
              </w:rPr>
            </w:pPr>
            <w:r>
              <w:rPr>
                <w:rStyle w:val="26"/>
                <w:rFonts w:hint="eastAsia" w:cs="宋体"/>
                <w:color w:val="auto"/>
                <w:highlight w:val="none"/>
              </w:rPr>
              <w:t>用途</w:t>
            </w:r>
          </w:p>
        </w:tc>
        <w:tc>
          <w:tcPr>
            <w:tcW w:w="2357" w:type="dxa"/>
            <w:noWrap w:val="0"/>
            <w:vAlign w:val="center"/>
          </w:tcPr>
          <w:p w14:paraId="27D349EF">
            <w:pPr>
              <w:pStyle w:val="45"/>
              <w:jc w:val="center"/>
              <w:rPr>
                <w:rStyle w:val="26"/>
                <w:color w:val="auto"/>
                <w:highlight w:val="none"/>
              </w:rPr>
            </w:pPr>
            <w:r>
              <w:rPr>
                <w:rStyle w:val="26"/>
                <w:rFonts w:hint="eastAsia" w:cs="宋体"/>
                <w:color w:val="auto"/>
                <w:highlight w:val="none"/>
              </w:rPr>
              <w:t>面积（平方米）</w:t>
            </w:r>
          </w:p>
        </w:tc>
        <w:tc>
          <w:tcPr>
            <w:tcW w:w="2356" w:type="dxa"/>
            <w:noWrap w:val="0"/>
            <w:vAlign w:val="center"/>
          </w:tcPr>
          <w:p w14:paraId="152F7AB2">
            <w:pPr>
              <w:pStyle w:val="45"/>
              <w:jc w:val="center"/>
              <w:rPr>
                <w:rStyle w:val="26"/>
                <w:color w:val="auto"/>
                <w:highlight w:val="none"/>
              </w:rPr>
            </w:pPr>
            <w:r>
              <w:rPr>
                <w:rStyle w:val="26"/>
                <w:rFonts w:hint="eastAsia" w:cs="宋体"/>
                <w:color w:val="auto"/>
                <w:highlight w:val="none"/>
              </w:rPr>
              <w:t>位置</w:t>
            </w:r>
          </w:p>
        </w:tc>
        <w:tc>
          <w:tcPr>
            <w:tcW w:w="2357" w:type="dxa"/>
            <w:noWrap w:val="0"/>
            <w:vAlign w:val="center"/>
          </w:tcPr>
          <w:p w14:paraId="4FB2BA8E">
            <w:pPr>
              <w:pStyle w:val="45"/>
              <w:jc w:val="center"/>
              <w:rPr>
                <w:rStyle w:val="26"/>
                <w:color w:val="auto"/>
                <w:highlight w:val="none"/>
              </w:rPr>
            </w:pPr>
            <w:r>
              <w:rPr>
                <w:rStyle w:val="26"/>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5"/>
              <w:rPr>
                <w:rStyle w:val="26"/>
                <w:color w:val="auto"/>
                <w:highlight w:val="none"/>
              </w:rPr>
            </w:pPr>
          </w:p>
        </w:tc>
        <w:tc>
          <w:tcPr>
            <w:tcW w:w="2357" w:type="dxa"/>
            <w:noWrap w:val="0"/>
            <w:vAlign w:val="top"/>
          </w:tcPr>
          <w:p w14:paraId="3E110494">
            <w:pPr>
              <w:pStyle w:val="45"/>
              <w:rPr>
                <w:rStyle w:val="26"/>
                <w:color w:val="auto"/>
                <w:highlight w:val="none"/>
              </w:rPr>
            </w:pPr>
          </w:p>
        </w:tc>
        <w:tc>
          <w:tcPr>
            <w:tcW w:w="2356" w:type="dxa"/>
            <w:noWrap w:val="0"/>
            <w:vAlign w:val="top"/>
          </w:tcPr>
          <w:p w14:paraId="6DBF0616">
            <w:pPr>
              <w:pStyle w:val="45"/>
              <w:rPr>
                <w:rStyle w:val="26"/>
                <w:color w:val="auto"/>
                <w:highlight w:val="none"/>
              </w:rPr>
            </w:pPr>
          </w:p>
        </w:tc>
        <w:tc>
          <w:tcPr>
            <w:tcW w:w="2357" w:type="dxa"/>
            <w:noWrap w:val="0"/>
            <w:vAlign w:val="top"/>
          </w:tcPr>
          <w:p w14:paraId="4187CDDB">
            <w:pPr>
              <w:pStyle w:val="45"/>
              <w:rPr>
                <w:rStyle w:val="26"/>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5"/>
              <w:rPr>
                <w:rStyle w:val="26"/>
                <w:color w:val="auto"/>
                <w:highlight w:val="none"/>
              </w:rPr>
            </w:pPr>
          </w:p>
        </w:tc>
        <w:tc>
          <w:tcPr>
            <w:tcW w:w="2357" w:type="dxa"/>
            <w:noWrap w:val="0"/>
            <w:vAlign w:val="top"/>
          </w:tcPr>
          <w:p w14:paraId="258821C0">
            <w:pPr>
              <w:pStyle w:val="45"/>
              <w:rPr>
                <w:rStyle w:val="26"/>
                <w:color w:val="auto"/>
                <w:highlight w:val="none"/>
              </w:rPr>
            </w:pPr>
          </w:p>
        </w:tc>
        <w:tc>
          <w:tcPr>
            <w:tcW w:w="2356" w:type="dxa"/>
            <w:noWrap w:val="0"/>
            <w:vAlign w:val="top"/>
          </w:tcPr>
          <w:p w14:paraId="247E97C2">
            <w:pPr>
              <w:pStyle w:val="45"/>
              <w:rPr>
                <w:rStyle w:val="26"/>
                <w:color w:val="auto"/>
                <w:highlight w:val="none"/>
              </w:rPr>
            </w:pPr>
          </w:p>
        </w:tc>
        <w:tc>
          <w:tcPr>
            <w:tcW w:w="2357" w:type="dxa"/>
            <w:noWrap w:val="0"/>
            <w:vAlign w:val="top"/>
          </w:tcPr>
          <w:p w14:paraId="12702E00">
            <w:pPr>
              <w:pStyle w:val="45"/>
              <w:rPr>
                <w:rStyle w:val="26"/>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5"/>
              <w:rPr>
                <w:rStyle w:val="26"/>
                <w:color w:val="auto"/>
                <w:highlight w:val="none"/>
              </w:rPr>
            </w:pPr>
          </w:p>
        </w:tc>
        <w:tc>
          <w:tcPr>
            <w:tcW w:w="2357" w:type="dxa"/>
            <w:noWrap w:val="0"/>
            <w:vAlign w:val="top"/>
          </w:tcPr>
          <w:p w14:paraId="1419A1F5">
            <w:pPr>
              <w:pStyle w:val="45"/>
              <w:rPr>
                <w:rStyle w:val="26"/>
                <w:color w:val="auto"/>
                <w:highlight w:val="none"/>
              </w:rPr>
            </w:pPr>
          </w:p>
        </w:tc>
        <w:tc>
          <w:tcPr>
            <w:tcW w:w="2356" w:type="dxa"/>
            <w:noWrap w:val="0"/>
            <w:vAlign w:val="top"/>
          </w:tcPr>
          <w:p w14:paraId="6B720F19">
            <w:pPr>
              <w:pStyle w:val="45"/>
              <w:rPr>
                <w:rStyle w:val="26"/>
                <w:color w:val="auto"/>
                <w:highlight w:val="none"/>
              </w:rPr>
            </w:pPr>
          </w:p>
        </w:tc>
        <w:tc>
          <w:tcPr>
            <w:tcW w:w="2357" w:type="dxa"/>
            <w:noWrap w:val="0"/>
            <w:vAlign w:val="top"/>
          </w:tcPr>
          <w:p w14:paraId="57851EA7">
            <w:pPr>
              <w:pStyle w:val="45"/>
              <w:rPr>
                <w:rStyle w:val="26"/>
                <w:color w:val="auto"/>
                <w:highlight w:val="none"/>
              </w:rPr>
            </w:pPr>
          </w:p>
        </w:tc>
      </w:tr>
    </w:tbl>
    <w:p w14:paraId="0C38C490">
      <w:pPr>
        <w:pStyle w:val="45"/>
        <w:bidi w:val="0"/>
        <w:rPr>
          <w:rStyle w:val="26"/>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1"/>
        <w:rPr>
          <w:rFonts w:hint="eastAsia"/>
          <w:color w:val="auto"/>
        </w:rPr>
      </w:pPr>
    </w:p>
    <w:p w14:paraId="434E0C5A">
      <w:pPr>
        <w:jc w:val="center"/>
        <w:outlineLvl w:val="0"/>
        <w:rPr>
          <w:rFonts w:hint="eastAsia" w:ascii="宋体" w:hAnsi="宋体" w:eastAsia="宋体" w:cs="宋体"/>
          <w:b/>
          <w:bCs/>
          <w:color w:val="auto"/>
          <w:kern w:val="0"/>
          <w:sz w:val="32"/>
          <w:szCs w:val="32"/>
        </w:rPr>
      </w:pPr>
      <w:bookmarkStart w:id="137"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8" w:name="_Toc2654"/>
      <w:r>
        <w:rPr>
          <w:rFonts w:hint="eastAsia" w:ascii="宋体" w:hAnsi="宋体" w:eastAsia="宋体" w:cs="宋体"/>
          <w:b/>
          <w:bCs/>
          <w:color w:val="auto"/>
          <w:kern w:val="0"/>
          <w:sz w:val="32"/>
          <w:szCs w:val="32"/>
        </w:rPr>
        <w:t>项目管理机构</w:t>
      </w:r>
      <w:bookmarkEnd w:id="136"/>
      <w:bookmarkEnd w:id="137"/>
      <w:bookmarkEnd w:id="138"/>
    </w:p>
    <w:p w14:paraId="4516DD10">
      <w:pPr>
        <w:jc w:val="both"/>
        <w:rPr>
          <w:rFonts w:hint="eastAsia" w:ascii="宋体" w:hAnsi="宋体" w:eastAsia="宋体" w:cs="宋体"/>
          <w:b/>
          <w:color w:val="auto"/>
          <w:sz w:val="28"/>
        </w:rPr>
      </w:pPr>
    </w:p>
    <w:p w14:paraId="0C85552A">
      <w:pPr>
        <w:ind w:firstLine="3373"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42D926D">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件，以及供应商认为需要增加的其他证明材料</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件，以上</w:t>
      </w:r>
      <w:r>
        <w:rPr>
          <w:rFonts w:hint="eastAsia" w:ascii="宋体" w:hAnsi="宋体" w:cs="宋体"/>
          <w:b/>
          <w:color w:val="auto"/>
          <w:kern w:val="0"/>
          <w:szCs w:val="21"/>
          <w:lang w:val="en-US" w:eastAsia="zh-CN"/>
        </w:rPr>
        <w:t>扫描</w:t>
      </w:r>
      <w:r>
        <w:rPr>
          <w:rFonts w:hint="eastAsia" w:ascii="宋体" w:hAnsi="宋体" w:eastAsia="宋体" w:cs="宋体"/>
          <w:b/>
          <w:color w:val="auto"/>
          <w:kern w:val="0"/>
          <w:szCs w:val="21"/>
        </w:rPr>
        <w:t>件页面均须加盖供应商单位</w:t>
      </w:r>
      <w:r>
        <w:rPr>
          <w:rFonts w:hint="eastAsia" w:ascii="宋体" w:hAnsi="宋体" w:cs="宋体"/>
          <w:b/>
          <w:color w:val="auto"/>
          <w:kern w:val="0"/>
          <w:szCs w:val="21"/>
          <w:lang w:val="en-US" w:eastAsia="zh-CN"/>
        </w:rPr>
        <w:t>电子</w:t>
      </w:r>
      <w:r>
        <w:rPr>
          <w:rFonts w:hint="eastAsia" w:ascii="宋体" w:hAnsi="宋体" w:eastAsia="宋体" w:cs="宋体"/>
          <w:b/>
          <w:color w:val="auto"/>
          <w:kern w:val="0"/>
          <w:szCs w:val="21"/>
        </w:rPr>
        <w:t>公章。】</w:t>
      </w:r>
    </w:p>
    <w:p w14:paraId="30A4DA64">
      <w:pPr>
        <w:spacing w:line="360" w:lineRule="auto"/>
        <w:rPr>
          <w:rFonts w:hint="eastAsia" w:ascii="宋体" w:hAnsi="宋体" w:eastAsia="宋体" w:cs="宋体"/>
          <w:color w:val="auto"/>
          <w:kern w:val="0"/>
          <w:sz w:val="24"/>
        </w:rPr>
      </w:pPr>
    </w:p>
    <w:p w14:paraId="59664E99">
      <w:pPr>
        <w:pStyle w:val="32"/>
        <w:rPr>
          <w:rFonts w:hint="eastAsia" w:ascii="宋体" w:hAnsi="宋体" w:eastAsia="宋体" w:cs="宋体"/>
          <w:color w:val="auto"/>
          <w:kern w:val="0"/>
          <w:sz w:val="24"/>
        </w:rPr>
      </w:pPr>
    </w:p>
    <w:p w14:paraId="24B6793D">
      <w:pPr>
        <w:pStyle w:val="33"/>
        <w:rPr>
          <w:rFonts w:hint="eastAsia" w:ascii="宋体" w:hAnsi="宋体" w:eastAsia="宋体" w:cs="宋体"/>
          <w:color w:val="auto"/>
          <w:kern w:val="0"/>
          <w:sz w:val="24"/>
        </w:rPr>
      </w:pPr>
    </w:p>
    <w:p w14:paraId="137CAAE4">
      <w:pPr>
        <w:rPr>
          <w:rFonts w:hint="eastAsia" w:ascii="宋体" w:hAnsi="宋体" w:eastAsia="宋体" w:cs="宋体"/>
          <w:color w:val="auto"/>
          <w:kern w:val="0"/>
          <w:sz w:val="24"/>
        </w:rPr>
      </w:pPr>
    </w:p>
    <w:p w14:paraId="6864520A">
      <w:pPr>
        <w:pStyle w:val="32"/>
        <w:rPr>
          <w:rFonts w:hint="eastAsia" w:ascii="宋体" w:hAnsi="宋体" w:eastAsia="宋体" w:cs="宋体"/>
          <w:color w:val="auto"/>
          <w:kern w:val="0"/>
          <w:sz w:val="24"/>
        </w:rPr>
      </w:pPr>
    </w:p>
    <w:p w14:paraId="055F82B4">
      <w:pPr>
        <w:spacing w:line="300" w:lineRule="auto"/>
        <w:rPr>
          <w:rFonts w:hint="eastAsia" w:ascii="宋体" w:hAnsi="宋体"/>
          <w:b/>
          <w:bCs/>
          <w:color w:val="auto"/>
          <w:sz w:val="24"/>
        </w:rPr>
      </w:pPr>
    </w:p>
    <w:p w14:paraId="4590C36F">
      <w:pPr>
        <w:spacing w:line="300" w:lineRule="auto"/>
        <w:rPr>
          <w:rFonts w:hint="eastAsia" w:ascii="宋体" w:hAnsi="宋体"/>
          <w:b/>
          <w:bCs/>
          <w:color w:val="auto"/>
          <w:sz w:val="24"/>
        </w:rPr>
      </w:pPr>
    </w:p>
    <w:p w14:paraId="7C853E61">
      <w:pPr>
        <w:spacing w:line="300" w:lineRule="auto"/>
        <w:rPr>
          <w:rFonts w:hint="eastAsia" w:ascii="宋体" w:hAnsi="宋体"/>
          <w:color w:val="auto"/>
          <w:szCs w:val="21"/>
        </w:rPr>
      </w:pPr>
      <w:r>
        <w:rPr>
          <w:rFonts w:hint="eastAsia" w:ascii="宋体" w:hAnsi="宋体"/>
          <w:b/>
          <w:bCs/>
          <w:color w:val="auto"/>
          <w:sz w:val="24"/>
        </w:rPr>
        <w:t>其他文书、文件格式</w:t>
      </w:r>
    </w:p>
    <w:p w14:paraId="5258D00C">
      <w:pPr>
        <w:pStyle w:val="32"/>
        <w:rPr>
          <w:rFonts w:hint="eastAsia"/>
          <w:color w:val="auto"/>
        </w:rPr>
      </w:pPr>
    </w:p>
    <w:p w14:paraId="55AD4A83">
      <w:pPr>
        <w:spacing w:line="360" w:lineRule="auto"/>
        <w:jc w:val="center"/>
        <w:rPr>
          <w:rFonts w:hint="eastAsia" w:ascii="方正小标宋简体" w:hAnsi="方正小标宋简体" w:eastAsia="方正小标宋简体" w:cs="方正小标宋简体"/>
          <w:color w:val="auto"/>
          <w:sz w:val="40"/>
          <w:szCs w:val="40"/>
          <w:highlight w:val="none"/>
        </w:rPr>
      </w:pPr>
    </w:p>
    <w:p w14:paraId="32F12C8B">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1D7CE7DC">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63A3629A">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789AF0B">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A380A04">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C2A9CF6">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7444DD22">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CA52A44">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5D22E4B">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5389B17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6B319285">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7609A5AA">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1335E072">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66F5C526">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6EC1C65A">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384BBCC8">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1B5D8150">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29C1B4C1">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673C193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5BAA31D6">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3B6AC8E9">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24ADB446">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09E47AAE">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37B9D65C">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6BF2A682">
      <w:pPr>
        <w:pStyle w:val="14"/>
        <w:spacing w:line="360" w:lineRule="auto"/>
        <w:ind w:left="25" w:leftChars="12" w:firstLine="323" w:firstLineChars="147"/>
        <w:contextualSpacing/>
        <w:rPr>
          <w:rFonts w:hint="eastAsia" w:hAnsi="宋体"/>
          <w:color w:val="auto"/>
          <w:sz w:val="22"/>
          <w:szCs w:val="22"/>
          <w:highlight w:val="none"/>
        </w:rPr>
      </w:pPr>
    </w:p>
    <w:p w14:paraId="7FD126C4">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39722EA2">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7E912513">
      <w:pPr>
        <w:pStyle w:val="14"/>
        <w:spacing w:line="360" w:lineRule="auto"/>
        <w:contextualSpacing/>
        <w:rPr>
          <w:rFonts w:hint="eastAsia" w:hAnsi="宋体"/>
          <w:b/>
          <w:color w:val="auto"/>
          <w:sz w:val="22"/>
          <w:szCs w:val="22"/>
          <w:highlight w:val="none"/>
        </w:rPr>
      </w:pPr>
    </w:p>
    <w:p w14:paraId="0A1D31DF">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FED770A">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7CAFBFC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525BE9F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142181CC">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205B35ED">
      <w:pPr>
        <w:pStyle w:val="14"/>
        <w:snapToGrid w:val="0"/>
        <w:rPr>
          <w:rFonts w:hint="eastAsia"/>
          <w:b/>
          <w:color w:val="auto"/>
          <w:sz w:val="22"/>
          <w:szCs w:val="22"/>
          <w:highlight w:val="none"/>
        </w:rPr>
      </w:pPr>
    </w:p>
    <w:p w14:paraId="0A55E938">
      <w:pPr>
        <w:rPr>
          <w:rFonts w:hint="eastAsia"/>
          <w:color w:val="auto"/>
          <w:sz w:val="28"/>
          <w:szCs w:val="36"/>
          <w:highlight w:val="none"/>
        </w:rPr>
      </w:pPr>
    </w:p>
    <w:p w14:paraId="1E2B5CFE">
      <w:pPr>
        <w:rPr>
          <w:rFonts w:hint="eastAsia"/>
          <w:color w:val="auto"/>
          <w:sz w:val="28"/>
          <w:szCs w:val="36"/>
          <w:highlight w:val="none"/>
        </w:rPr>
      </w:pPr>
    </w:p>
    <w:p w14:paraId="3849A1CA">
      <w:pPr>
        <w:rPr>
          <w:rFonts w:hint="eastAsia"/>
          <w:color w:val="auto"/>
          <w:sz w:val="28"/>
          <w:szCs w:val="36"/>
          <w:highlight w:val="none"/>
        </w:rPr>
      </w:pPr>
    </w:p>
    <w:p w14:paraId="126AED30">
      <w:pPr>
        <w:rPr>
          <w:rFonts w:hint="eastAsia"/>
          <w:color w:val="auto"/>
          <w:sz w:val="28"/>
          <w:szCs w:val="36"/>
          <w:highlight w:val="none"/>
        </w:rPr>
      </w:pPr>
    </w:p>
    <w:p w14:paraId="3ED7BB98">
      <w:pPr>
        <w:rPr>
          <w:rFonts w:hint="eastAsia"/>
          <w:color w:val="auto"/>
          <w:sz w:val="28"/>
          <w:szCs w:val="36"/>
          <w:highlight w:val="none"/>
        </w:rPr>
      </w:pPr>
    </w:p>
    <w:p w14:paraId="4EFFEB71">
      <w:pPr>
        <w:rPr>
          <w:rFonts w:hint="eastAsia"/>
          <w:color w:val="auto"/>
          <w:sz w:val="28"/>
          <w:szCs w:val="36"/>
          <w:highlight w:val="none"/>
        </w:rPr>
      </w:pPr>
    </w:p>
    <w:p w14:paraId="1E0D1001">
      <w:pPr>
        <w:rPr>
          <w:rFonts w:hint="eastAsia"/>
          <w:color w:val="auto"/>
          <w:sz w:val="28"/>
          <w:szCs w:val="36"/>
          <w:highlight w:val="none"/>
        </w:rPr>
      </w:pPr>
    </w:p>
    <w:p w14:paraId="5772D344">
      <w:pPr>
        <w:rPr>
          <w:rFonts w:hint="eastAsia"/>
          <w:color w:val="auto"/>
          <w:sz w:val="28"/>
          <w:szCs w:val="36"/>
          <w:highlight w:val="none"/>
        </w:rPr>
      </w:pPr>
    </w:p>
    <w:p w14:paraId="41545F65">
      <w:pPr>
        <w:rPr>
          <w:rFonts w:hint="eastAsia"/>
          <w:color w:val="auto"/>
          <w:sz w:val="28"/>
          <w:szCs w:val="36"/>
          <w:highlight w:val="none"/>
        </w:rPr>
      </w:pPr>
    </w:p>
    <w:p w14:paraId="38E8C59A">
      <w:pPr>
        <w:rPr>
          <w:rFonts w:hint="eastAsia" w:eastAsia="宋体"/>
          <w:color w:val="auto"/>
          <w:sz w:val="28"/>
          <w:szCs w:val="36"/>
          <w:highlight w:val="none"/>
          <w:lang w:eastAsia="zh-CN"/>
        </w:rPr>
      </w:pPr>
    </w:p>
    <w:p w14:paraId="32CD90DB">
      <w:pPr>
        <w:rPr>
          <w:rFonts w:hint="eastAsia"/>
          <w:color w:val="auto"/>
          <w:sz w:val="28"/>
          <w:szCs w:val="36"/>
          <w:highlight w:val="none"/>
        </w:rPr>
      </w:pPr>
    </w:p>
    <w:p w14:paraId="52682DA6">
      <w:pPr>
        <w:rPr>
          <w:rFonts w:hint="eastAsia"/>
          <w:color w:val="auto"/>
          <w:sz w:val="28"/>
          <w:szCs w:val="36"/>
          <w:highlight w:val="none"/>
        </w:rPr>
      </w:pPr>
    </w:p>
    <w:p w14:paraId="2B6CFBA1">
      <w:pPr>
        <w:rPr>
          <w:rFonts w:hint="eastAsia"/>
          <w:color w:val="auto"/>
          <w:sz w:val="28"/>
          <w:szCs w:val="36"/>
          <w:highlight w:val="none"/>
        </w:rPr>
      </w:pPr>
    </w:p>
    <w:p w14:paraId="2AA41201">
      <w:pPr>
        <w:spacing w:line="360" w:lineRule="auto"/>
        <w:jc w:val="both"/>
        <w:rPr>
          <w:rFonts w:hint="eastAsia" w:ascii="方正小标宋简体" w:hAnsi="方正小标宋简体" w:eastAsia="方正小标宋简体" w:cs="方正小标宋简体"/>
          <w:color w:val="auto"/>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496BAF09">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14CF3898">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61E11BD">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7FAFBEF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0163BA3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C2C2907">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0037FD84">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CC339DD">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E6879C1">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4B0A4858">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16B09898">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B5E0174">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62BF2900">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289425B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720771BA">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244671B3">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71FA9E9">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6D5E7C9D">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7875DEDE">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3F6A96B7">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2775E90A">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385B78E0">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232B63EE">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08B28C2A">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147A49DC">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06059C86">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4AB6675E">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3EDFCC0A">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2A93C56E">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0D050630">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2EFB7C5A">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7903CE02">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53A267C">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085D397D">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7777DA07">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42F0E5E0">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66FB6935">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3079A869">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2E4617D5">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189EAFAE">
      <w:pPr>
        <w:pStyle w:val="14"/>
        <w:spacing w:line="360" w:lineRule="auto"/>
        <w:ind w:left="25" w:leftChars="12" w:firstLine="323" w:firstLineChars="147"/>
        <w:rPr>
          <w:rFonts w:hint="eastAsia" w:hAnsi="宋体"/>
          <w:color w:val="auto"/>
          <w:sz w:val="22"/>
          <w:szCs w:val="22"/>
          <w:highlight w:val="none"/>
        </w:rPr>
      </w:pPr>
    </w:p>
    <w:p w14:paraId="4986C8C6">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2B8355DA">
      <w:pPr>
        <w:pStyle w:val="14"/>
        <w:spacing w:line="360" w:lineRule="auto"/>
        <w:ind w:left="25" w:leftChars="12" w:firstLine="323" w:firstLineChars="147"/>
        <w:rPr>
          <w:rFonts w:hint="eastAsia" w:hAnsi="宋体"/>
          <w:color w:val="auto"/>
          <w:sz w:val="22"/>
          <w:szCs w:val="22"/>
          <w:highlight w:val="none"/>
        </w:rPr>
      </w:pPr>
    </w:p>
    <w:p w14:paraId="78B0C54F">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50976263">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214D43E6">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20941526">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406F84CF">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5CF9A391">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0CDFF98C">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3DBCD508">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12E5C0F3">
      <w:pPr>
        <w:rPr>
          <w:rFonts w:hint="eastAsia"/>
          <w:color w:val="auto"/>
          <w:lang w:val="en-US" w:eastAsia="zh-CN"/>
        </w:rPr>
      </w:pPr>
    </w:p>
    <w:p w14:paraId="47AF60DD">
      <w:pPr>
        <w:pStyle w:val="2"/>
        <w:keepLines/>
        <w:spacing w:before="340" w:after="330" w:line="578" w:lineRule="auto"/>
        <w:jc w:val="center"/>
        <w:rPr>
          <w:rFonts w:hint="eastAsia" w:ascii="宋体" w:hAnsi="宋体" w:cs="Courier New"/>
          <w:b/>
          <w:color w:val="auto"/>
          <w:sz w:val="32"/>
          <w:szCs w:val="32"/>
        </w:rPr>
      </w:pPr>
      <w:bookmarkStart w:id="139" w:name="_Toc26675"/>
      <w:r>
        <w:rPr>
          <w:rFonts w:hint="eastAsia" w:asciiTheme="majorEastAsia" w:hAnsiTheme="majorEastAsia" w:eastAsiaTheme="majorEastAsia" w:cstheme="majorEastAsia"/>
          <w:b/>
          <w:bCs w:val="0"/>
          <w:color w:val="auto"/>
          <w:kern w:val="2"/>
          <w:sz w:val="40"/>
          <w:szCs w:val="52"/>
          <w:lang w:val="en-US" w:eastAsia="zh-CN" w:bidi="ar-SA"/>
        </w:rPr>
        <w:t>第七章 合同文本</w:t>
      </w:r>
      <w:bookmarkEnd w:id="107"/>
      <w:bookmarkEnd w:id="139"/>
    </w:p>
    <w:p w14:paraId="4D224C0C">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5DE9E5B4">
      <w:pPr>
        <w:keepNext/>
        <w:keepLines/>
        <w:spacing w:before="260" w:after="260" w:line="413" w:lineRule="auto"/>
        <w:jc w:val="center"/>
        <w:outlineLvl w:val="0"/>
        <w:rPr>
          <w:rFonts w:eastAsia="华文中宋"/>
          <w:bCs/>
          <w:color w:val="auto"/>
          <w:sz w:val="32"/>
          <w:szCs w:val="32"/>
          <w:highlight w:val="none"/>
        </w:rPr>
      </w:pPr>
      <w:bookmarkStart w:id="140" w:name="_Toc296890982"/>
      <w:bookmarkStart w:id="141" w:name="_Toc14329"/>
      <w:bookmarkStart w:id="142" w:name="_Toc8988"/>
      <w:bookmarkStart w:id="143" w:name="_Toc25864"/>
      <w:bookmarkStart w:id="144" w:name="_Toc351203480"/>
      <w:bookmarkStart w:id="145" w:name="_Toc296503025"/>
      <w:r>
        <w:rPr>
          <w:rFonts w:ascii="华文中宋" w:hAnsi="华文中宋" w:eastAsia="华文中宋"/>
          <w:b/>
          <w:bCs/>
          <w:color w:val="auto"/>
          <w:sz w:val="32"/>
          <w:szCs w:val="32"/>
          <w:highlight w:val="none"/>
        </w:rPr>
        <w:t>第一部分 合同协议书</w:t>
      </w:r>
      <w:bookmarkEnd w:id="140"/>
      <w:bookmarkEnd w:id="141"/>
      <w:bookmarkEnd w:id="142"/>
      <w:bookmarkEnd w:id="143"/>
      <w:bookmarkEnd w:id="144"/>
      <w:bookmarkEnd w:id="145"/>
    </w:p>
    <w:p w14:paraId="61D617BC">
      <w:pPr>
        <w:spacing w:line="360" w:lineRule="auto"/>
        <w:rPr>
          <w:rFonts w:hint="default"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val="en-US" w:eastAsia="zh-CN"/>
        </w:rPr>
        <w:t xml:space="preserve">     </w:t>
      </w:r>
    </w:p>
    <w:p w14:paraId="57221644">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rPr>
        <w:t>              </w:t>
      </w:r>
    </w:p>
    <w:p w14:paraId="504F8171">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工程施工及有关事项协商一致，共同达成如下协议：</w:t>
      </w:r>
    </w:p>
    <w:p w14:paraId="549C2F4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6" w:name="_Toc351203481"/>
      <w:r>
        <w:rPr>
          <w:rFonts w:hint="eastAsia" w:ascii="宋体" w:hAnsi="宋体" w:eastAsia="宋体" w:cs="宋体"/>
          <w:bCs/>
          <w:color w:val="auto"/>
          <w:sz w:val="21"/>
          <w:szCs w:val="21"/>
          <w:highlight w:val="none"/>
        </w:rPr>
        <w:t>一、工程概况</w:t>
      </w:r>
      <w:bookmarkEnd w:id="146"/>
    </w:p>
    <w:p w14:paraId="58E1225A">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F4535B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5B6354C">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622FCFAF">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67D9B3D5">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62E6192">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群体工程应附《承包人承揽工程项目一览表》（附件1）。</w:t>
      </w:r>
    </w:p>
    <w:p w14:paraId="6A491C36">
      <w:pPr>
        <w:pageBreakBefore w:val="0"/>
        <w:widowControl w:val="0"/>
        <w:kinsoku/>
        <w:wordWrap/>
        <w:overflowPunct/>
        <w:topLinePunct w:val="0"/>
        <w:bidi w:val="0"/>
        <w:snapToGrid/>
        <w:spacing w:line="312"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6.工程承包范围：</w:t>
      </w:r>
    </w:p>
    <w:p w14:paraId="6675F578">
      <w:pPr>
        <w:pageBreakBefore w:val="0"/>
        <w:widowControl w:val="0"/>
        <w:kinsoku/>
        <w:wordWrap/>
        <w:overflowPunct/>
        <w:topLinePunct w:val="0"/>
        <w:bidi w:val="0"/>
        <w:snapToGrid/>
        <w:spacing w:line="312" w:lineRule="auto"/>
        <w:ind w:firstLine="405" w:firstLineChars="19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DB7566D">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bookmarkStart w:id="147" w:name="_Toc351203482"/>
      <w:r>
        <w:rPr>
          <w:rFonts w:hint="eastAsia" w:ascii="宋体" w:hAnsi="宋体" w:eastAsia="宋体" w:cs="宋体"/>
          <w:bCs/>
          <w:color w:val="auto"/>
          <w:sz w:val="21"/>
          <w:szCs w:val="21"/>
          <w:highlight w:val="none"/>
        </w:rPr>
        <w:t>二、合同工期</w:t>
      </w:r>
      <w:bookmarkEnd w:id="147"/>
    </w:p>
    <w:p w14:paraId="5EE3D641">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149CDEEB">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日。</w:t>
      </w:r>
    </w:p>
    <w:p w14:paraId="64C09235">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7036F8A3">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48" w:name="_Toc351203483"/>
      <w:r>
        <w:rPr>
          <w:rFonts w:hint="eastAsia" w:ascii="宋体" w:hAnsi="宋体" w:eastAsia="宋体" w:cs="宋体"/>
          <w:bCs/>
          <w:color w:val="auto"/>
          <w:sz w:val="21"/>
          <w:szCs w:val="21"/>
          <w:highlight w:val="none"/>
        </w:rPr>
        <w:t>三、质量标准</w:t>
      </w:r>
      <w:bookmarkEnd w:id="148"/>
    </w:p>
    <w:p w14:paraId="5272FDFB">
      <w:pPr>
        <w:pageBreakBefore w:val="0"/>
        <w:widowControl w:val="0"/>
        <w:kinsoku/>
        <w:wordWrap/>
        <w:overflowPunct/>
        <w:topLinePunct w:val="0"/>
        <w:bidi w:val="0"/>
        <w:snapToGrid/>
        <w:spacing w:line="312"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标准。</w:t>
      </w:r>
    </w:p>
    <w:p w14:paraId="20168801">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49" w:name="_Toc351203484"/>
      <w:r>
        <w:rPr>
          <w:rFonts w:hint="eastAsia" w:ascii="宋体" w:hAnsi="宋体" w:eastAsia="宋体" w:cs="宋体"/>
          <w:bCs/>
          <w:color w:val="auto"/>
          <w:sz w:val="21"/>
          <w:szCs w:val="21"/>
          <w:highlight w:val="none"/>
        </w:rPr>
        <w:t>四、签约合同价与合同价格形式</w:t>
      </w:r>
      <w:bookmarkEnd w:id="149"/>
      <w:r>
        <w:rPr>
          <w:rFonts w:hint="eastAsia" w:ascii="宋体" w:hAnsi="宋体" w:eastAsia="宋体" w:cs="宋体"/>
          <w:bCs/>
          <w:color w:val="auto"/>
          <w:sz w:val="21"/>
          <w:szCs w:val="21"/>
          <w:highlight w:val="none"/>
        </w:rPr>
        <w:tab/>
      </w:r>
    </w:p>
    <w:p w14:paraId="6F59133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4D0CEAF7">
      <w:pPr>
        <w:pageBreakBefore w:val="0"/>
        <w:widowControl w:val="0"/>
        <w:kinsoku/>
        <w:wordWrap/>
        <w:overflowPunct/>
        <w:topLinePunct w:val="0"/>
        <w:bidi w:val="0"/>
        <w:snapToGrid/>
        <w:spacing w:line="312"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B7DF67B">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4D83EDB0">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49C3B6CF">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98B0861">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3BD4BEFC">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54F868C">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793FBCEC">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930F479">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5C5712B0">
      <w:pPr>
        <w:pageBreakBefore w:val="0"/>
        <w:widowControl w:val="0"/>
        <w:kinsoku/>
        <w:wordWrap/>
        <w:overflowPunct/>
        <w:topLinePunct w:val="0"/>
        <w:bidi w:val="0"/>
        <w:snapToGrid/>
        <w:spacing w:line="312"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83EE4B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913119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0" w:name="_Toc351203485"/>
      <w:r>
        <w:rPr>
          <w:rFonts w:hint="eastAsia" w:ascii="宋体" w:hAnsi="宋体" w:eastAsia="宋体" w:cs="宋体"/>
          <w:bCs/>
          <w:color w:val="auto"/>
          <w:sz w:val="21"/>
          <w:szCs w:val="21"/>
          <w:highlight w:val="none"/>
        </w:rPr>
        <w:t>五、</w:t>
      </w:r>
      <w:bookmarkEnd w:id="150"/>
      <w:r>
        <w:rPr>
          <w:rFonts w:hint="eastAsia" w:ascii="宋体" w:hAnsi="宋体" w:eastAsia="宋体" w:cs="宋体"/>
          <w:bCs/>
          <w:color w:val="auto"/>
          <w:sz w:val="21"/>
          <w:szCs w:val="21"/>
          <w:highlight w:val="none"/>
        </w:rPr>
        <w:t>项目经理</w:t>
      </w:r>
    </w:p>
    <w:p w14:paraId="4996ECC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2F4D1CC">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1" w:name="_Toc351203486"/>
      <w:r>
        <w:rPr>
          <w:rFonts w:hint="eastAsia" w:ascii="宋体" w:hAnsi="宋体" w:eastAsia="宋体" w:cs="宋体"/>
          <w:bCs/>
          <w:color w:val="auto"/>
          <w:sz w:val="21"/>
          <w:szCs w:val="21"/>
          <w:highlight w:val="none"/>
        </w:rPr>
        <w:t>六、合同文件构成</w:t>
      </w:r>
      <w:bookmarkEnd w:id="151"/>
    </w:p>
    <w:p w14:paraId="12C1E47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62DBE11D">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通知书（如果有）；</w:t>
      </w:r>
    </w:p>
    <w:p w14:paraId="04E79DBE">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 xml:space="preserve">函及其附录（如果有）； </w:t>
      </w:r>
    </w:p>
    <w:p w14:paraId="76212702">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5885B2FF">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4529EE01">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2AC1E19D">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7DF8C6B0">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p>
    <w:p w14:paraId="3EF9CA9C">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1808538A">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17ABBD46">
      <w:pPr>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19085DAE">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2" w:name="_Toc351203487"/>
      <w:r>
        <w:rPr>
          <w:rFonts w:hint="eastAsia" w:ascii="宋体" w:hAnsi="宋体" w:eastAsia="宋体" w:cs="宋体"/>
          <w:bCs/>
          <w:color w:val="auto"/>
          <w:sz w:val="21"/>
          <w:szCs w:val="21"/>
          <w:highlight w:val="none"/>
        </w:rPr>
        <w:t>七、承诺</w:t>
      </w:r>
      <w:bookmarkEnd w:id="152"/>
    </w:p>
    <w:p w14:paraId="6A81C47B">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77D3B74F">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6D08503D">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27E81794">
      <w:pPr>
        <w:pageBreakBefore w:val="0"/>
        <w:widowControl w:val="0"/>
        <w:kinsoku/>
        <w:wordWrap/>
        <w:overflowPunct/>
        <w:topLinePunct w:val="0"/>
        <w:bidi w:val="0"/>
        <w:snapToGrid/>
        <w:spacing w:line="312" w:lineRule="auto"/>
        <w:textAlignment w:val="auto"/>
        <w:rPr>
          <w:rFonts w:hint="eastAsia" w:ascii="宋体" w:hAnsi="宋体" w:eastAsia="宋体" w:cs="宋体"/>
          <w:bCs/>
          <w:color w:val="auto"/>
          <w:sz w:val="21"/>
          <w:szCs w:val="21"/>
          <w:highlight w:val="none"/>
        </w:rPr>
      </w:pPr>
      <w:bookmarkStart w:id="153" w:name="_Toc351203488"/>
      <w:r>
        <w:rPr>
          <w:rFonts w:hint="eastAsia" w:ascii="宋体" w:hAnsi="宋体" w:eastAsia="宋体" w:cs="宋体"/>
          <w:b/>
          <w:color w:val="auto"/>
          <w:sz w:val="21"/>
          <w:szCs w:val="21"/>
          <w:highlight w:val="none"/>
        </w:rPr>
        <w:t xml:space="preserve">    八、词语含义</w:t>
      </w:r>
      <w:bookmarkEnd w:id="153"/>
    </w:p>
    <w:p w14:paraId="357B4DDE">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D3382D5">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 xml:space="preserve">  </w:t>
      </w:r>
      <w:bookmarkStart w:id="154" w:name="_Toc351203489"/>
      <w:r>
        <w:rPr>
          <w:rFonts w:hint="eastAsia" w:ascii="宋体" w:hAnsi="宋体" w:eastAsia="宋体" w:cs="宋体"/>
          <w:bCs/>
          <w:color w:val="auto"/>
          <w:sz w:val="21"/>
          <w:szCs w:val="21"/>
          <w:highlight w:val="none"/>
        </w:rPr>
        <w:t>九、签订时间</w:t>
      </w:r>
      <w:bookmarkEnd w:id="154"/>
    </w:p>
    <w:p w14:paraId="3B7F08B7">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96C7AB2">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5" w:name="_Toc351203490"/>
      <w:r>
        <w:rPr>
          <w:rFonts w:hint="eastAsia" w:ascii="宋体" w:hAnsi="宋体" w:eastAsia="宋体" w:cs="宋体"/>
          <w:bCs/>
          <w:color w:val="auto"/>
          <w:sz w:val="21"/>
          <w:szCs w:val="21"/>
          <w:highlight w:val="none"/>
        </w:rPr>
        <w:t>十、签订地点</w:t>
      </w:r>
      <w:bookmarkEnd w:id="155"/>
    </w:p>
    <w:p w14:paraId="501DC768">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陆川县乌石镇中心学校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6FBF9ABF">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6" w:name="_Toc351203491"/>
      <w:r>
        <w:rPr>
          <w:rFonts w:hint="eastAsia" w:ascii="宋体" w:hAnsi="宋体" w:eastAsia="宋体" w:cs="宋体"/>
          <w:bCs/>
          <w:color w:val="auto"/>
          <w:sz w:val="21"/>
          <w:szCs w:val="21"/>
          <w:highlight w:val="none"/>
        </w:rPr>
        <w:t>十一、补充协议</w:t>
      </w:r>
      <w:bookmarkEnd w:id="156"/>
    </w:p>
    <w:p w14:paraId="08B641B4">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11C70BA8">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7" w:name="_Toc351203492"/>
      <w:r>
        <w:rPr>
          <w:rFonts w:hint="eastAsia" w:ascii="宋体" w:hAnsi="宋体" w:eastAsia="宋体" w:cs="宋体"/>
          <w:bCs/>
          <w:color w:val="auto"/>
          <w:sz w:val="21"/>
          <w:szCs w:val="21"/>
          <w:highlight w:val="none"/>
        </w:rPr>
        <w:t>十二、合同生效</w:t>
      </w:r>
      <w:bookmarkEnd w:id="157"/>
    </w:p>
    <w:p w14:paraId="572A6DD6">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双方法定代表人或委托代理人签字并加盖公章</w:t>
      </w:r>
      <w:r>
        <w:rPr>
          <w:rFonts w:hint="eastAsia" w:ascii="宋体" w:hAnsi="宋体" w:eastAsia="宋体" w:cs="宋体"/>
          <w:bCs/>
          <w:color w:val="auto"/>
          <w:sz w:val="21"/>
          <w:szCs w:val="21"/>
          <w:highlight w:val="none"/>
        </w:rPr>
        <w:t>生效。</w:t>
      </w:r>
    </w:p>
    <w:p w14:paraId="164D2207">
      <w:pPr>
        <w:keepNext/>
        <w:keepLines/>
        <w:pageBreakBefore w:val="0"/>
        <w:widowControl w:val="0"/>
        <w:kinsoku/>
        <w:wordWrap/>
        <w:overflowPunct/>
        <w:topLinePunct w:val="0"/>
        <w:bidi w:val="0"/>
        <w:snapToGrid/>
        <w:spacing w:before="120" w:after="120" w:line="312" w:lineRule="auto"/>
        <w:textAlignment w:val="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w:t>
      </w:r>
      <w:bookmarkStart w:id="158" w:name="_Toc351203493"/>
      <w:r>
        <w:rPr>
          <w:rFonts w:hint="eastAsia" w:ascii="宋体" w:hAnsi="宋体" w:eastAsia="宋体" w:cs="宋体"/>
          <w:bCs/>
          <w:color w:val="auto"/>
          <w:sz w:val="21"/>
          <w:szCs w:val="21"/>
          <w:highlight w:val="none"/>
        </w:rPr>
        <w:t>十三、合同份数</w:t>
      </w:r>
      <w:bookmarkEnd w:id="158"/>
    </w:p>
    <w:p w14:paraId="771723A2">
      <w:pPr>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捌</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监督部门</w:t>
      </w:r>
      <w:r>
        <w:rPr>
          <w:rFonts w:hint="eastAsia" w:ascii="宋体" w:hAnsi="宋体" w:eastAsia="宋体" w:cs="宋体"/>
          <w:bCs/>
          <w:color w:val="auto"/>
          <w:sz w:val="21"/>
          <w:szCs w:val="21"/>
          <w:highlight w:val="none"/>
          <w:u w:val="single"/>
          <w:lang w:val="en-US" w:eastAsia="zh-CN"/>
        </w:rPr>
        <w:t xml:space="preserve"> 壹</w:t>
      </w:r>
      <w:r>
        <w:rPr>
          <w:rFonts w:hint="eastAsia" w:ascii="宋体" w:hAnsi="宋体" w:eastAsia="宋体" w:cs="宋体"/>
          <w:bCs/>
          <w:color w:val="auto"/>
          <w:sz w:val="21"/>
          <w:szCs w:val="21"/>
          <w:highlight w:val="none"/>
          <w:lang w:val="en-US" w:eastAsia="zh-CN"/>
        </w:rPr>
        <w:t>份，代理机构</w:t>
      </w:r>
      <w:r>
        <w:rPr>
          <w:rFonts w:hint="eastAsia" w:ascii="宋体" w:hAnsi="宋体" w:eastAsia="宋体" w:cs="宋体"/>
          <w:bCs/>
          <w:color w:val="auto"/>
          <w:sz w:val="21"/>
          <w:szCs w:val="21"/>
          <w:highlight w:val="none"/>
          <w:u w:val="single"/>
          <w:lang w:val="en-US" w:eastAsia="zh-CN"/>
        </w:rPr>
        <w:t xml:space="preserve"> 壹 </w:t>
      </w:r>
      <w:r>
        <w:rPr>
          <w:rFonts w:hint="eastAsia" w:ascii="宋体" w:hAnsi="宋体" w:eastAsia="宋体" w:cs="宋体"/>
          <w:bCs/>
          <w:color w:val="auto"/>
          <w:sz w:val="21"/>
          <w:szCs w:val="21"/>
          <w:highlight w:val="none"/>
          <w:lang w:val="en-US" w:eastAsia="zh-CN"/>
        </w:rPr>
        <w:t>份</w:t>
      </w:r>
      <w:r>
        <w:rPr>
          <w:rFonts w:hint="eastAsia" w:ascii="宋体" w:hAnsi="宋体" w:eastAsia="宋体" w:cs="宋体"/>
          <w:bCs/>
          <w:color w:val="auto"/>
          <w:sz w:val="21"/>
          <w:szCs w:val="21"/>
          <w:highlight w:val="none"/>
        </w:rPr>
        <w:t>。</w:t>
      </w:r>
    </w:p>
    <w:p w14:paraId="566839CA">
      <w:pPr>
        <w:spacing w:line="360" w:lineRule="auto"/>
        <w:rPr>
          <w:rFonts w:hint="eastAsia" w:ascii="宋体" w:hAnsi="宋体" w:eastAsia="宋体" w:cs="宋体"/>
          <w:color w:val="auto"/>
          <w:sz w:val="21"/>
          <w:szCs w:val="21"/>
          <w:highlight w:val="none"/>
        </w:rPr>
      </w:pPr>
    </w:p>
    <w:p w14:paraId="5F174B14">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发包人：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承包人：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14BDC72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1387A47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法定代表人或其委托代理人：</w:t>
      </w:r>
    </w:p>
    <w:p w14:paraId="3DD7CF21">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6C4D7A89">
      <w:pPr>
        <w:spacing w:line="360" w:lineRule="auto"/>
        <w:rPr>
          <w:rFonts w:hint="eastAsia" w:ascii="宋体" w:hAnsi="宋体" w:eastAsia="宋体" w:cs="宋体"/>
          <w:color w:val="auto"/>
          <w:sz w:val="21"/>
          <w:szCs w:val="21"/>
          <w:highlight w:val="none"/>
          <w:u w:val="single"/>
        </w:rPr>
      </w:pPr>
    </w:p>
    <w:p w14:paraId="7C17A565">
      <w:pPr>
        <w:tabs>
          <w:tab w:val="left" w:pos="4410"/>
        </w:tabs>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AB0634E">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       </w:t>
      </w:r>
    </w:p>
    <w:p w14:paraId="1B6EA166">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404C15F8">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       </w:t>
      </w:r>
    </w:p>
    <w:p w14:paraId="6AF597D5">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p w14:paraId="634478A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22780B58">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   </w:t>
      </w:r>
    </w:p>
    <w:p w14:paraId="22E8B9C2">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p>
    <w:p w14:paraId="119CEF40">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7A5B6443">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1295F66C">
      <w:pPr>
        <w:keepNext/>
        <w:keepLines/>
        <w:spacing w:before="260" w:after="260" w:line="413" w:lineRule="auto"/>
        <w:jc w:val="center"/>
        <w:outlineLvl w:val="0"/>
        <w:rPr>
          <w:rFonts w:hint="eastAsia" w:ascii="华文中宋" w:hAnsi="华文中宋" w:eastAsia="华文中宋"/>
          <w:b/>
          <w:bCs/>
          <w:color w:val="auto"/>
          <w:sz w:val="32"/>
          <w:szCs w:val="32"/>
          <w:highlight w:val="none"/>
        </w:rPr>
      </w:pPr>
      <w:r>
        <w:rPr>
          <w:rFonts w:ascii="Calibri" w:hAnsi="Calibri" w:eastAsia="仿宋_GB2312"/>
          <w:b/>
          <w:bCs/>
          <w:color w:val="auto"/>
          <w:sz w:val="24"/>
          <w:highlight w:val="none"/>
        </w:rPr>
        <w:br w:type="page"/>
      </w:r>
      <w:bookmarkStart w:id="159" w:name="_Toc31811"/>
      <w:bookmarkStart w:id="160" w:name="_Toc351203494"/>
      <w:bookmarkStart w:id="161" w:name="_Toc24906"/>
      <w:bookmarkStart w:id="162" w:name="_Toc16646"/>
      <w:r>
        <w:rPr>
          <w:rFonts w:ascii="华文中宋" w:hAnsi="华文中宋" w:eastAsia="华文中宋"/>
          <w:b/>
          <w:bCs/>
          <w:color w:val="auto"/>
          <w:sz w:val="32"/>
          <w:szCs w:val="32"/>
          <w:highlight w:val="none"/>
        </w:rPr>
        <w:t>第二部分 通用合同条款</w:t>
      </w:r>
      <w:bookmarkEnd w:id="159"/>
      <w:bookmarkEnd w:id="160"/>
      <w:bookmarkEnd w:id="161"/>
      <w:bookmarkEnd w:id="162"/>
      <w:bookmarkStart w:id="163" w:name="_Toc337558727"/>
    </w:p>
    <w:p w14:paraId="6A7F1AE9">
      <w:pPr>
        <w:jc w:val="left"/>
        <w:rPr>
          <w:rFonts w:hint="eastAsia" w:ascii="宋体" w:hAnsi="宋体" w:eastAsia="宋体" w:cs="宋体"/>
          <w:color w:val="auto"/>
          <w:kern w:val="0"/>
          <w:sz w:val="28"/>
          <w:szCs w:val="28"/>
          <w:highlight w:val="none"/>
        </w:rPr>
      </w:pPr>
      <w:bookmarkStart w:id="164" w:name="_Toc418003503"/>
      <w:bookmarkStart w:id="165" w:name="_Toc389065257"/>
      <w:bookmarkStart w:id="166" w:name="_Toc351203495"/>
      <w:r>
        <w:rPr>
          <w:rFonts w:hint="eastAsia" w:ascii="宋体" w:hAnsi="宋体" w:eastAsia="宋体" w:cs="宋体"/>
          <w:bCs/>
          <w:color w:val="auto"/>
          <w:sz w:val="28"/>
          <w:szCs w:val="28"/>
          <w:highlight w:val="none"/>
        </w:rPr>
        <w:t>本工程的施工合同通用条款按GF-2017-0201《建设工程施工合同》通用条款执行。</w:t>
      </w:r>
    </w:p>
    <w:bookmarkEnd w:id="164"/>
    <w:bookmarkEnd w:id="165"/>
    <w:p w14:paraId="64BBD447">
      <w:pPr>
        <w:keepNext/>
        <w:keepLines/>
        <w:spacing w:before="120" w:after="120" w:line="360" w:lineRule="auto"/>
        <w:outlineLvl w:val="9"/>
        <w:rPr>
          <w:rFonts w:eastAsia="黑体"/>
          <w:bCs/>
          <w:color w:val="auto"/>
          <w:sz w:val="32"/>
          <w:szCs w:val="32"/>
          <w:highlight w:val="none"/>
        </w:rPr>
      </w:pPr>
    </w:p>
    <w:bookmarkEnd w:id="163"/>
    <w:bookmarkEnd w:id="166"/>
    <w:p w14:paraId="3A7A7F1C">
      <w:pPr>
        <w:keepNext/>
        <w:keepLines/>
        <w:spacing w:before="260" w:after="260" w:line="413" w:lineRule="auto"/>
        <w:jc w:val="center"/>
        <w:outlineLvl w:val="0"/>
        <w:rPr>
          <w:rFonts w:ascii="华文中宋" w:hAnsi="华文中宋" w:eastAsia="华文中宋"/>
          <w:b/>
          <w:bCs/>
          <w:color w:val="auto"/>
          <w:sz w:val="32"/>
          <w:szCs w:val="32"/>
          <w:highlight w:val="none"/>
        </w:rPr>
      </w:pPr>
      <w:bookmarkStart w:id="167" w:name="_Toc351203632"/>
      <w:r>
        <w:rPr>
          <w:rFonts w:ascii="华文中宋" w:hAnsi="华文中宋" w:eastAsia="华文中宋"/>
          <w:b/>
          <w:bCs/>
          <w:color w:val="auto"/>
          <w:sz w:val="44"/>
          <w:szCs w:val="44"/>
          <w:highlight w:val="none"/>
        </w:rPr>
        <w:br w:type="page"/>
      </w:r>
      <w:bookmarkStart w:id="168" w:name="_Toc31483"/>
      <w:bookmarkStart w:id="169" w:name="_Toc26122"/>
      <w:r>
        <w:rPr>
          <w:rFonts w:ascii="华文中宋" w:hAnsi="华文中宋" w:eastAsia="华文中宋"/>
          <w:b/>
          <w:bCs/>
          <w:color w:val="auto"/>
          <w:sz w:val="32"/>
          <w:szCs w:val="32"/>
          <w:highlight w:val="none"/>
        </w:rPr>
        <w:t xml:space="preserve">第三部分 </w:t>
      </w:r>
      <w:r>
        <w:rPr>
          <w:rFonts w:hint="eastAsia" w:ascii="华文中宋" w:hAnsi="华文中宋" w:eastAsia="华文中宋"/>
          <w:b/>
          <w:bCs/>
          <w:color w:val="auto"/>
          <w:sz w:val="32"/>
          <w:szCs w:val="32"/>
          <w:highlight w:val="none"/>
        </w:rPr>
        <w:t>专用合同条款</w:t>
      </w:r>
      <w:bookmarkEnd w:id="167"/>
      <w:bookmarkEnd w:id="168"/>
      <w:bookmarkEnd w:id="169"/>
    </w:p>
    <w:p w14:paraId="1D359773">
      <w:pPr>
        <w:pStyle w:val="3"/>
        <w:rPr>
          <w:color w:val="auto"/>
          <w:highlight w:val="none"/>
        </w:rPr>
      </w:pPr>
      <w:bookmarkStart w:id="170" w:name="_Toc407135194"/>
      <w:bookmarkStart w:id="171" w:name="_Toc373227692"/>
      <w:bookmarkStart w:id="172" w:name="_Toc351203633"/>
      <w:bookmarkStart w:id="173" w:name="_Toc373478339"/>
      <w:bookmarkStart w:id="174" w:name="_Toc389065258"/>
      <w:bookmarkStart w:id="175" w:name="_Toc14399"/>
      <w:r>
        <w:rPr>
          <w:color w:val="auto"/>
          <w:highlight w:val="none"/>
        </w:rPr>
        <w:t>1</w:t>
      </w:r>
      <w:bookmarkStart w:id="176" w:name="_Toc296503156"/>
      <w:bookmarkStart w:id="177" w:name="_Toc296944495"/>
      <w:bookmarkStart w:id="178" w:name="_Toc296890984"/>
      <w:bookmarkStart w:id="179" w:name="_Toc292559866"/>
      <w:bookmarkStart w:id="180" w:name="_Toc296346657"/>
      <w:bookmarkStart w:id="181" w:name="_Toc296347155"/>
      <w:bookmarkStart w:id="182" w:name="_Toc292559361"/>
      <w:bookmarkStart w:id="183" w:name="_Toc297120456"/>
      <w:bookmarkStart w:id="184" w:name="_Toc297048342"/>
      <w:bookmarkStart w:id="185" w:name="_Toc296891196"/>
      <w:r>
        <w:rPr>
          <w:color w:val="auto"/>
          <w:highlight w:val="none"/>
        </w:rPr>
        <w:t xml:space="preserve">. </w:t>
      </w:r>
      <w:r>
        <w:rPr>
          <w:rFonts w:hint="eastAsia" w:hAnsi="宋体" w:cs="黑体"/>
          <w:color w:val="auto"/>
          <w:highlight w:val="none"/>
        </w:rPr>
        <w:t>一般约定</w:t>
      </w:r>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04611F8B">
      <w:pPr>
        <w:pStyle w:val="4"/>
        <w:rPr>
          <w:color w:val="auto"/>
          <w:highlight w:val="none"/>
        </w:rPr>
      </w:pPr>
      <w:bookmarkStart w:id="186" w:name="_Toc21109"/>
      <w:bookmarkStart w:id="187" w:name="_Toc389065259"/>
      <w:bookmarkStart w:id="188" w:name="_Toc373478340"/>
      <w:bookmarkStart w:id="189" w:name="_Toc373227693"/>
      <w:bookmarkStart w:id="190" w:name="_Toc407135195"/>
      <w:r>
        <w:rPr>
          <w:color w:val="auto"/>
          <w:highlight w:val="none"/>
        </w:rPr>
        <w:t xml:space="preserve">1.1 </w:t>
      </w:r>
      <w:r>
        <w:rPr>
          <w:rFonts w:hint="eastAsia" w:hAnsi="宋体" w:cs="黑体"/>
          <w:color w:val="auto"/>
          <w:highlight w:val="none"/>
        </w:rPr>
        <w:t>词语定义</w:t>
      </w:r>
      <w:bookmarkEnd w:id="186"/>
      <w:bookmarkEnd w:id="187"/>
      <w:bookmarkEnd w:id="188"/>
      <w:bookmarkEnd w:id="189"/>
      <w:bookmarkEnd w:id="190"/>
    </w:p>
    <w:p w14:paraId="02290444">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781E5B42">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合同协议书、</w:t>
      </w:r>
      <w:r>
        <w:rPr>
          <w:rFonts w:hint="eastAsia"/>
          <w:color w:val="auto"/>
          <w:highlight w:val="none"/>
          <w:u w:val="single"/>
          <w:lang w:val="en-US" w:eastAsia="zh-CN"/>
        </w:rPr>
        <w:t>成交</w:t>
      </w:r>
      <w:r>
        <w:rPr>
          <w:rFonts w:hint="eastAsia"/>
          <w:color w:val="auto"/>
          <w:highlight w:val="none"/>
          <w:u w:val="single"/>
        </w:rPr>
        <w:t>通知书、</w:t>
      </w:r>
      <w:r>
        <w:rPr>
          <w:rFonts w:hint="eastAsia"/>
          <w:color w:val="auto"/>
          <w:highlight w:val="none"/>
          <w:u w:val="single"/>
          <w:lang w:val="en-US" w:eastAsia="zh-CN"/>
        </w:rPr>
        <w:t>竞</w:t>
      </w:r>
      <w:r>
        <w:rPr>
          <w:rFonts w:hint="eastAsia"/>
          <w:color w:val="auto"/>
          <w:highlight w:val="none"/>
          <w:u w:val="single"/>
        </w:rPr>
        <w:t>标函、专用合同条款及其附件、通用合同条款、技术标准和要求、图纸、已标价工程量清单或预算书以及其他合同文件</w:t>
      </w:r>
      <w:r>
        <w:rPr>
          <w:color w:val="auto"/>
          <w:highlight w:val="none"/>
          <w:u w:val="single"/>
        </w:rPr>
        <w:t xml:space="preserve"> </w:t>
      </w:r>
      <w:r>
        <w:rPr>
          <w:rFonts w:hint="eastAsia" w:hAnsi="宋体" w:cs="宋体"/>
          <w:color w:val="auto"/>
          <w:highlight w:val="none"/>
        </w:rPr>
        <w:t>。</w:t>
      </w:r>
    </w:p>
    <w:p w14:paraId="409EA184">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51231979">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14:paraId="21882382">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7BFDAEB5">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1940E975">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7D2096A2">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57092F4">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5C385A82">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14:paraId="7055FF0F">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5F606682">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33B77260">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45DFA988">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3C3BDA90">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4115CC49">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473F373C">
      <w:pPr>
        <w:spacing w:line="360" w:lineRule="auto"/>
        <w:ind w:firstLine="420" w:firstLineChars="200"/>
        <w:outlineLvl w:val="0"/>
        <w:rPr>
          <w:rFonts w:hAnsi="宋体"/>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p>
    <w:p w14:paraId="0320D812">
      <w:pPr>
        <w:spacing w:line="360" w:lineRule="auto"/>
        <w:ind w:firstLine="420" w:firstLineChars="200"/>
        <w:rPr>
          <w:color w:val="auto"/>
          <w:highlight w:val="none"/>
        </w:rPr>
      </w:pP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35B144C6">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hAnsi="宋体" w:cs="宋体"/>
          <w:color w:val="auto"/>
          <w:kern w:val="0"/>
          <w:highlight w:val="none"/>
        </w:rPr>
        <w:t>。</w:t>
      </w:r>
    </w:p>
    <w:p w14:paraId="692F034F">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hAnsi="宋体" w:cs="宋体"/>
          <w:color w:val="auto"/>
          <w:kern w:val="0"/>
          <w:highlight w:val="none"/>
        </w:rPr>
        <w:t>。</w:t>
      </w:r>
    </w:p>
    <w:p w14:paraId="40356B9B">
      <w:pPr>
        <w:pStyle w:val="4"/>
        <w:rPr>
          <w:color w:val="auto"/>
          <w:highlight w:val="none"/>
        </w:rPr>
      </w:pPr>
      <w:bookmarkStart w:id="191" w:name="_Toc10126"/>
      <w:bookmarkStart w:id="192" w:name="_Toc389065260"/>
      <w:bookmarkStart w:id="193" w:name="_Toc373478341"/>
      <w:bookmarkStart w:id="194" w:name="_Toc407135196"/>
      <w:bookmarkStart w:id="195" w:name="_Toc373227694"/>
      <w:r>
        <w:rPr>
          <w:color w:val="auto"/>
          <w:highlight w:val="none"/>
        </w:rPr>
        <w:t xml:space="preserve">1.3 </w:t>
      </w:r>
      <w:r>
        <w:rPr>
          <w:rFonts w:hint="eastAsia" w:hAnsi="宋体" w:cs="黑体"/>
          <w:color w:val="auto"/>
          <w:highlight w:val="none"/>
        </w:rPr>
        <w:t>法律</w:t>
      </w:r>
      <w:bookmarkEnd w:id="191"/>
      <w:bookmarkEnd w:id="192"/>
      <w:bookmarkEnd w:id="193"/>
      <w:bookmarkEnd w:id="194"/>
      <w:bookmarkEnd w:id="195"/>
    </w:p>
    <w:p w14:paraId="57DF2CA7">
      <w:pPr>
        <w:spacing w:line="360" w:lineRule="auto"/>
        <w:ind w:firstLine="420" w:firstLineChars="200"/>
        <w:rPr>
          <w:color w:val="auto"/>
          <w:highlight w:val="none"/>
        </w:rPr>
      </w:pPr>
      <w:r>
        <w:rPr>
          <w:rFonts w:hint="eastAsia" w:hAnsi="宋体" w:cs="宋体"/>
          <w:color w:val="auto"/>
          <w:highlight w:val="none"/>
        </w:rPr>
        <w:t>适用于合同的其他规范性文件：</w:t>
      </w:r>
      <w:r>
        <w:rPr>
          <w:rFonts w:hint="eastAsia" w:hAnsi="宋体"/>
          <w:color w:val="auto"/>
          <w:highlight w:val="none"/>
          <w:u w:val="single"/>
        </w:rPr>
        <w:t xml:space="preserve">现行的国家法律和行政法规、工程所在地政府的有关文件法规和规章 </w:t>
      </w:r>
      <w:r>
        <w:rPr>
          <w:rFonts w:hint="eastAsia" w:hAnsi="宋体" w:cs="宋体"/>
          <w:color w:val="auto"/>
          <w:highlight w:val="none"/>
        </w:rPr>
        <w:t>。</w:t>
      </w:r>
    </w:p>
    <w:p w14:paraId="5C9846A9">
      <w:pPr>
        <w:pStyle w:val="4"/>
        <w:rPr>
          <w:color w:val="auto"/>
          <w:highlight w:val="none"/>
        </w:rPr>
      </w:pPr>
      <w:bookmarkStart w:id="196" w:name="_Toc373227695"/>
      <w:bookmarkStart w:id="197" w:name="_Toc24898"/>
      <w:bookmarkStart w:id="198" w:name="_Toc389065261"/>
      <w:bookmarkStart w:id="199" w:name="_Toc407135197"/>
      <w:bookmarkStart w:id="200" w:name="_Toc373478342"/>
      <w:r>
        <w:rPr>
          <w:color w:val="auto"/>
          <w:highlight w:val="none"/>
        </w:rPr>
        <w:t xml:space="preserve">1.4 </w:t>
      </w:r>
      <w:r>
        <w:rPr>
          <w:rFonts w:hint="eastAsia" w:hAnsi="宋体" w:cs="黑体"/>
          <w:color w:val="auto"/>
          <w:highlight w:val="none"/>
        </w:rPr>
        <w:t>标准和规范</w:t>
      </w:r>
      <w:bookmarkEnd w:id="196"/>
      <w:bookmarkEnd w:id="197"/>
      <w:bookmarkEnd w:id="198"/>
      <w:bookmarkEnd w:id="199"/>
      <w:bookmarkEnd w:id="200"/>
    </w:p>
    <w:p w14:paraId="0211B4A8">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int="eastAsia" w:hAnsi="宋体"/>
          <w:color w:val="auto"/>
          <w:highlight w:val="none"/>
          <w:u w:val="single"/>
        </w:rPr>
        <w:t xml:space="preserve">现行的国家标准和规范、行业标准、规范等 </w:t>
      </w:r>
      <w:r>
        <w:rPr>
          <w:rFonts w:hint="eastAsia" w:hAnsi="宋体" w:cs="宋体"/>
          <w:color w:val="auto"/>
          <w:highlight w:val="none"/>
        </w:rPr>
        <w:t>。</w:t>
      </w:r>
    </w:p>
    <w:p w14:paraId="4D9247F5">
      <w:pPr>
        <w:spacing w:line="360" w:lineRule="auto"/>
        <w:ind w:firstLine="420" w:firstLineChars="200"/>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1EB708E4">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0DC9A4B7">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68D6446B">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p>
    <w:p w14:paraId="284C16EE">
      <w:pPr>
        <w:spacing w:line="360" w:lineRule="auto"/>
        <w:rPr>
          <w:color w:val="auto"/>
          <w:highlight w:val="none"/>
        </w:rPr>
      </w:pP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292633CD">
      <w:pPr>
        <w:pStyle w:val="4"/>
        <w:rPr>
          <w:color w:val="auto"/>
          <w:highlight w:val="none"/>
        </w:rPr>
      </w:pPr>
      <w:bookmarkStart w:id="201" w:name="_Toc23707"/>
      <w:bookmarkStart w:id="202" w:name="_Toc389065262"/>
      <w:bookmarkStart w:id="203" w:name="_Toc407135198"/>
      <w:bookmarkStart w:id="204" w:name="_Toc373478343"/>
      <w:bookmarkStart w:id="205" w:name="_Toc373227696"/>
      <w:r>
        <w:rPr>
          <w:color w:val="auto"/>
          <w:highlight w:val="none"/>
        </w:rPr>
        <w:t xml:space="preserve">1.5 </w:t>
      </w:r>
      <w:r>
        <w:rPr>
          <w:rFonts w:hint="eastAsia" w:cs="黑体"/>
          <w:color w:val="auto"/>
          <w:highlight w:val="none"/>
        </w:rPr>
        <w:t>合同文件的优先顺序</w:t>
      </w:r>
      <w:bookmarkEnd w:id="201"/>
      <w:bookmarkEnd w:id="202"/>
      <w:bookmarkEnd w:id="203"/>
      <w:bookmarkEnd w:id="204"/>
      <w:bookmarkEnd w:id="205"/>
    </w:p>
    <w:p w14:paraId="565B91FB">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合同文件组成及优先顺序为：</w:t>
      </w:r>
    </w:p>
    <w:p w14:paraId="206DE437">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（1）合同协议书；</w:t>
      </w:r>
    </w:p>
    <w:p w14:paraId="6E1FFCC0">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（2）</w:t>
      </w:r>
      <w:r>
        <w:rPr>
          <w:rFonts w:hint="eastAsia" w:ascii="新宋体" w:hAnsi="新宋体" w:eastAsia="新宋体" w:cs="新宋体"/>
          <w:color w:val="auto"/>
          <w:kern w:val="0"/>
          <w:sz w:val="21"/>
          <w:szCs w:val="21"/>
          <w:highlight w:val="none"/>
          <w:lang w:val="en-US" w:eastAsia="zh-CN"/>
        </w:rPr>
        <w:t>成交</w:t>
      </w:r>
      <w:r>
        <w:rPr>
          <w:rFonts w:hint="eastAsia" w:ascii="新宋体" w:hAnsi="新宋体" w:eastAsia="新宋体" w:cs="新宋体"/>
          <w:color w:val="auto"/>
          <w:kern w:val="0"/>
          <w:sz w:val="21"/>
          <w:szCs w:val="21"/>
          <w:highlight w:val="none"/>
        </w:rPr>
        <w:t>通知书（如有）；</w:t>
      </w:r>
    </w:p>
    <w:p w14:paraId="092E8C52">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（3）</w:t>
      </w:r>
      <w:r>
        <w:rPr>
          <w:rFonts w:hint="eastAsia" w:ascii="新宋体" w:hAnsi="新宋体" w:eastAsia="新宋体" w:cs="新宋体"/>
          <w:color w:val="auto"/>
          <w:kern w:val="0"/>
          <w:sz w:val="21"/>
          <w:szCs w:val="21"/>
          <w:highlight w:val="none"/>
          <w:lang w:val="en-US" w:eastAsia="zh-CN"/>
        </w:rPr>
        <w:t>竞</w:t>
      </w:r>
      <w:r>
        <w:rPr>
          <w:rFonts w:hint="eastAsia" w:ascii="新宋体" w:hAnsi="新宋体" w:eastAsia="新宋体" w:cs="新宋体"/>
          <w:color w:val="auto"/>
          <w:kern w:val="0"/>
          <w:sz w:val="21"/>
          <w:szCs w:val="21"/>
          <w:highlight w:val="none"/>
        </w:rPr>
        <w:t>标函及其附录（如有）；</w:t>
      </w:r>
    </w:p>
    <w:p w14:paraId="5D8E42F1">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（4）专用合同条款及其附件；</w:t>
      </w:r>
    </w:p>
    <w:p w14:paraId="679C76CA">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（5）通用合同条款；</w:t>
      </w:r>
    </w:p>
    <w:p w14:paraId="5BFEA66E">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（6）</w:t>
      </w:r>
      <w:r>
        <w:rPr>
          <w:rFonts w:hint="eastAsia" w:ascii="新宋体" w:hAnsi="新宋体" w:eastAsia="新宋体" w:cs="新宋体"/>
          <w:color w:val="auto"/>
          <w:kern w:val="0"/>
          <w:sz w:val="21"/>
          <w:szCs w:val="21"/>
          <w:highlight w:val="none"/>
          <w:u w:val="single"/>
        </w:rPr>
        <w:t xml:space="preserve">技术标准和要求  </w:t>
      </w:r>
      <w:r>
        <w:rPr>
          <w:rFonts w:hint="eastAsia" w:ascii="新宋体" w:hAnsi="新宋体" w:eastAsia="新宋体" w:cs="新宋体"/>
          <w:color w:val="auto"/>
          <w:kern w:val="0"/>
          <w:sz w:val="21"/>
          <w:szCs w:val="21"/>
          <w:highlight w:val="none"/>
        </w:rPr>
        <w:t>；</w:t>
      </w:r>
    </w:p>
    <w:p w14:paraId="3B8A8148">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（7）</w:t>
      </w:r>
      <w:r>
        <w:rPr>
          <w:rFonts w:hint="eastAsia" w:ascii="新宋体" w:hAnsi="新宋体" w:eastAsia="新宋体" w:cs="新宋体"/>
          <w:color w:val="auto"/>
          <w:kern w:val="0"/>
          <w:sz w:val="21"/>
          <w:szCs w:val="21"/>
          <w:highlight w:val="none"/>
          <w:u w:val="single"/>
        </w:rPr>
        <w:t xml:space="preserve"> 图纸  </w:t>
      </w:r>
      <w:r>
        <w:rPr>
          <w:rFonts w:hint="eastAsia" w:ascii="新宋体" w:hAnsi="新宋体" w:eastAsia="新宋体" w:cs="新宋体"/>
          <w:color w:val="auto"/>
          <w:kern w:val="0"/>
          <w:sz w:val="21"/>
          <w:szCs w:val="21"/>
          <w:highlight w:val="none"/>
        </w:rPr>
        <w:t>；</w:t>
      </w:r>
    </w:p>
    <w:p w14:paraId="4B3ABD4F">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（8）</w:t>
      </w:r>
      <w:r>
        <w:rPr>
          <w:rFonts w:hint="eastAsia" w:ascii="新宋体" w:hAnsi="新宋体" w:eastAsia="新宋体" w:cs="新宋体"/>
          <w:color w:val="auto"/>
          <w:kern w:val="0"/>
          <w:sz w:val="21"/>
          <w:szCs w:val="21"/>
          <w:highlight w:val="none"/>
          <w:u w:val="single"/>
        </w:rPr>
        <w:t>已标价工程量清单或预算书 ；</w:t>
      </w:r>
    </w:p>
    <w:p w14:paraId="1834FD8B">
      <w:pPr>
        <w:spacing w:line="360" w:lineRule="auto"/>
        <w:ind w:firstLine="420" w:firstLineChars="200"/>
        <w:rPr>
          <w:rFonts w:hint="eastAsia" w:ascii="新宋体" w:hAnsi="新宋体" w:eastAsia="新宋体" w:cs="新宋体"/>
          <w:color w:val="auto"/>
          <w:kern w:val="0"/>
          <w:sz w:val="21"/>
          <w:szCs w:val="21"/>
          <w:highlight w:val="none"/>
        </w:rPr>
      </w:pPr>
      <w:r>
        <w:rPr>
          <w:rFonts w:hint="eastAsia" w:ascii="新宋体" w:hAnsi="新宋体" w:eastAsia="新宋体" w:cs="新宋体"/>
          <w:color w:val="auto"/>
          <w:kern w:val="0"/>
          <w:sz w:val="21"/>
          <w:szCs w:val="21"/>
          <w:highlight w:val="none"/>
        </w:rPr>
        <w:t>（9）</w:t>
      </w:r>
      <w:r>
        <w:rPr>
          <w:rFonts w:hint="eastAsia" w:ascii="新宋体" w:hAnsi="新宋体" w:eastAsia="新宋体" w:cs="新宋体"/>
          <w:color w:val="auto"/>
          <w:kern w:val="0"/>
          <w:sz w:val="21"/>
          <w:szCs w:val="21"/>
          <w:highlight w:val="none"/>
          <w:u w:val="single"/>
        </w:rPr>
        <w:t xml:space="preserve"> 其他合同文件 </w:t>
      </w:r>
      <w:r>
        <w:rPr>
          <w:rFonts w:hint="eastAsia" w:ascii="新宋体" w:hAnsi="新宋体" w:eastAsia="新宋体" w:cs="新宋体"/>
          <w:color w:val="auto"/>
          <w:kern w:val="0"/>
          <w:sz w:val="21"/>
          <w:szCs w:val="21"/>
          <w:highlight w:val="none"/>
        </w:rPr>
        <w:t>。</w:t>
      </w:r>
    </w:p>
    <w:p w14:paraId="2DFB6A3A">
      <w:pPr>
        <w:spacing w:line="360" w:lineRule="auto"/>
        <w:ind w:firstLine="420" w:firstLineChars="200"/>
        <w:rPr>
          <w:rFonts w:hint="eastAsia" w:ascii="新宋体" w:hAnsi="新宋体" w:eastAsia="新宋体" w:cs="新宋体"/>
          <w:color w:val="auto"/>
          <w:sz w:val="21"/>
          <w:szCs w:val="21"/>
          <w:highlight w:val="none"/>
        </w:rPr>
      </w:pPr>
      <w:r>
        <w:rPr>
          <w:rFonts w:hint="eastAsia" w:ascii="新宋体" w:hAnsi="新宋体" w:eastAsia="新宋体" w:cs="新宋体"/>
          <w:i w:val="0"/>
          <w:caps w:val="0"/>
          <w:color w:val="auto"/>
          <w:spacing w:val="0"/>
          <w:sz w:val="21"/>
          <w:szCs w:val="21"/>
          <w:highlight w:val="none"/>
          <w:shd w:val="clear" w:color="auto" w:fill="FFFFFF"/>
        </w:rPr>
        <w:t>上述各项合同文件包括合同当事人就该项合同文件所作出的补充和修改，属于同一类内容的文件，应以最新签署的为准（违反招标文件实质性内容的约定除外）。专用合同条款及其附件须经合同当事人签字或盖章</w:t>
      </w:r>
      <w:r>
        <w:rPr>
          <w:rFonts w:hint="eastAsia" w:ascii="新宋体" w:hAnsi="新宋体" w:eastAsia="新宋体" w:cs="新宋体"/>
          <w:color w:val="auto"/>
          <w:kern w:val="0"/>
          <w:sz w:val="21"/>
          <w:szCs w:val="21"/>
          <w:highlight w:val="none"/>
        </w:rPr>
        <w:t>。</w:t>
      </w:r>
    </w:p>
    <w:p w14:paraId="0A787DD5">
      <w:pPr>
        <w:pStyle w:val="4"/>
        <w:rPr>
          <w:color w:val="auto"/>
          <w:highlight w:val="none"/>
        </w:rPr>
      </w:pPr>
      <w:bookmarkStart w:id="206" w:name="_Toc389065263"/>
      <w:bookmarkStart w:id="207" w:name="_Toc407135199"/>
      <w:bookmarkStart w:id="208" w:name="_Toc373227697"/>
      <w:bookmarkStart w:id="209" w:name="_Toc14049"/>
      <w:bookmarkStart w:id="210" w:name="_Toc373478344"/>
      <w:r>
        <w:rPr>
          <w:color w:val="auto"/>
          <w:highlight w:val="none"/>
        </w:rPr>
        <w:t xml:space="preserve">1.6 </w:t>
      </w:r>
      <w:r>
        <w:rPr>
          <w:rFonts w:hint="eastAsia" w:cs="黑体"/>
          <w:color w:val="auto"/>
          <w:highlight w:val="none"/>
        </w:rPr>
        <w:t>图纸和承包人文件</w:t>
      </w:r>
      <w:bookmarkEnd w:id="206"/>
      <w:bookmarkEnd w:id="207"/>
      <w:bookmarkEnd w:id="208"/>
      <w:bookmarkEnd w:id="209"/>
      <w:bookmarkEnd w:id="210"/>
      <w:r>
        <w:rPr>
          <w:color w:val="auto"/>
          <w:highlight w:val="none"/>
        </w:rPr>
        <w:tab/>
      </w:r>
    </w:p>
    <w:p w14:paraId="65663F59">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32FD36B0">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发包人向承包人提供图纸的期限：</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0D484D0C">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发包人向承包人提供图纸的数量：</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套</w:t>
      </w:r>
      <w:r>
        <w:rPr>
          <w:rStyle w:val="26"/>
          <w:rFonts w:hint="eastAsia" w:ascii="宋体" w:hAnsi="宋体" w:cs="宋体"/>
          <w:color w:val="auto"/>
          <w:szCs w:val="21"/>
          <w:highlight w:val="none"/>
        </w:rPr>
        <w:t>；</w:t>
      </w:r>
    </w:p>
    <w:p w14:paraId="58C7A1EC">
      <w:pPr>
        <w:pStyle w:val="46"/>
        <w:bidi w:val="0"/>
        <w:spacing w:line="360" w:lineRule="auto"/>
        <w:rPr>
          <w:color w:val="auto"/>
          <w:highlight w:val="none"/>
        </w:rPr>
      </w:pPr>
      <w:r>
        <w:rPr>
          <w:rStyle w:val="26"/>
          <w:rFonts w:hint="eastAsia" w:ascii="宋体" w:hAnsi="宋体" w:cs="宋体"/>
          <w:color w:val="auto"/>
          <w:szCs w:val="21"/>
          <w:highlight w:val="none"/>
        </w:rPr>
        <w:t>发包人向承包人提供图纸的内容：</w:t>
      </w:r>
      <w:r>
        <w:rPr>
          <w:rStyle w:val="26"/>
          <w:rFonts w:hint="eastAsia" w:ascii="宋体" w:hAnsi="宋体" w:cs="宋体"/>
          <w:color w:val="auto"/>
          <w:szCs w:val="21"/>
          <w:highlight w:val="none"/>
          <w:u w:val="single"/>
        </w:rPr>
        <w:t xml:space="preserve">      承包人所承包的范围     </w:t>
      </w:r>
      <w:r>
        <w:rPr>
          <w:rStyle w:val="26"/>
          <w:rFonts w:hint="eastAsia" w:ascii="宋体" w:hAnsi="宋体" w:cs="宋体"/>
          <w:color w:val="auto"/>
          <w:szCs w:val="21"/>
          <w:highlight w:val="none"/>
        </w:rPr>
        <w:t xml:space="preserve"> 。</w:t>
      </w:r>
    </w:p>
    <w:p w14:paraId="634B6C59">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1B5FD694">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需要由承包人提供的文件，包括：</w:t>
      </w:r>
      <w:r>
        <w:rPr>
          <w:rStyle w:val="26"/>
          <w:rFonts w:hint="eastAsia" w:ascii="宋体" w:hAnsi="宋体" w:cs="宋体"/>
          <w:color w:val="auto"/>
          <w:szCs w:val="21"/>
          <w:highlight w:val="none"/>
          <w:u w:val="single"/>
        </w:rPr>
        <w:t xml:space="preserve">  施工组织设计、进度计划等   </w:t>
      </w:r>
      <w:r>
        <w:rPr>
          <w:rStyle w:val="26"/>
          <w:rFonts w:hint="eastAsia" w:ascii="宋体" w:hAnsi="宋体" w:cs="宋体"/>
          <w:color w:val="auto"/>
          <w:szCs w:val="21"/>
          <w:highlight w:val="none"/>
        </w:rPr>
        <w:t xml:space="preserve"> ；</w:t>
      </w:r>
    </w:p>
    <w:p w14:paraId="1EC396C5">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承包人提供的文件的期限为：</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450BA769">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承包人提供的文件的数量为：</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 xml:space="preserve"> ；</w:t>
      </w:r>
    </w:p>
    <w:p w14:paraId="0E5178F5">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承包人提供的文件的形式为：</w:t>
      </w:r>
      <w:r>
        <w:rPr>
          <w:rStyle w:val="26"/>
          <w:rFonts w:hint="eastAsia" w:ascii="宋体" w:hAnsi="宋体" w:cs="宋体"/>
          <w:color w:val="auto"/>
          <w:szCs w:val="21"/>
          <w:highlight w:val="none"/>
          <w:u w:val="single"/>
        </w:rPr>
        <w:t xml:space="preserve"> 纸质或电子版本   </w:t>
      </w:r>
      <w:r>
        <w:rPr>
          <w:rStyle w:val="26"/>
          <w:rFonts w:hint="eastAsia" w:ascii="宋体" w:hAnsi="宋体" w:cs="宋体"/>
          <w:color w:val="auto"/>
          <w:szCs w:val="21"/>
          <w:highlight w:val="none"/>
        </w:rPr>
        <w:t xml:space="preserve"> ；</w:t>
      </w:r>
    </w:p>
    <w:p w14:paraId="3E215C19">
      <w:pPr>
        <w:pStyle w:val="46"/>
        <w:bidi w:val="0"/>
        <w:spacing w:line="360" w:lineRule="auto"/>
        <w:rPr>
          <w:rStyle w:val="26"/>
          <w:rFonts w:hint="eastAsia" w:ascii="宋体" w:hAnsi="宋体" w:cs="宋体"/>
          <w:color w:val="auto"/>
          <w:szCs w:val="21"/>
          <w:highlight w:val="none"/>
        </w:rPr>
      </w:pPr>
      <w:r>
        <w:rPr>
          <w:rStyle w:val="26"/>
          <w:rFonts w:hint="eastAsia" w:ascii="宋体" w:hAnsi="宋体" w:cs="宋体"/>
          <w:color w:val="auto"/>
          <w:szCs w:val="21"/>
          <w:highlight w:val="none"/>
        </w:rPr>
        <w:t>发包人审批承包人文件的期限：</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u w:val="single"/>
          <w:lang w:val="en-US" w:eastAsia="zh-CN"/>
        </w:rPr>
        <w:t xml:space="preserve">  </w:t>
      </w:r>
      <w:r>
        <w:rPr>
          <w:rStyle w:val="26"/>
          <w:rFonts w:hint="eastAsia" w:ascii="宋体" w:hAnsi="宋体" w:cs="宋体"/>
          <w:color w:val="auto"/>
          <w:szCs w:val="21"/>
          <w:highlight w:val="none"/>
          <w:u w:val="single"/>
        </w:rPr>
        <w:t xml:space="preserve">           </w:t>
      </w:r>
      <w:r>
        <w:rPr>
          <w:rStyle w:val="26"/>
          <w:rFonts w:hint="eastAsia" w:ascii="宋体" w:hAnsi="宋体" w:cs="宋体"/>
          <w:color w:val="auto"/>
          <w:szCs w:val="21"/>
          <w:highlight w:val="none"/>
        </w:rPr>
        <w:t>。</w:t>
      </w:r>
    </w:p>
    <w:p w14:paraId="4D512E1B">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53596688">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hAnsi="宋体" w:cs="宋体"/>
          <w:color w:val="auto"/>
          <w:highlight w:val="none"/>
          <w:u w:val="single"/>
        </w:rPr>
        <w:t xml:space="preserve">在承包人提供文件后三天内审定完毕，如有重大异议必须在收到上述资料之日起五个工作日内以书面形式送达承包人，逾期不确认也不提出书面意见的，视为同意 </w:t>
      </w:r>
      <w:r>
        <w:rPr>
          <w:rFonts w:hint="eastAsia" w:hAnsi="宋体" w:cs="宋体"/>
          <w:color w:val="auto"/>
          <w:highlight w:val="none"/>
        </w:rPr>
        <w:t>。</w:t>
      </w:r>
    </w:p>
    <w:p w14:paraId="29A3B864">
      <w:pPr>
        <w:pStyle w:val="4"/>
        <w:rPr>
          <w:color w:val="auto"/>
          <w:highlight w:val="none"/>
        </w:rPr>
      </w:pPr>
      <w:bookmarkStart w:id="211" w:name="_Toc373227698"/>
      <w:bookmarkStart w:id="212" w:name="_Toc12819"/>
      <w:bookmarkStart w:id="213" w:name="_Toc407135200"/>
      <w:bookmarkStart w:id="214" w:name="_Toc373478345"/>
      <w:bookmarkStart w:id="215" w:name="_Toc389065264"/>
      <w:r>
        <w:rPr>
          <w:color w:val="auto"/>
          <w:highlight w:val="none"/>
        </w:rPr>
        <w:t xml:space="preserve">1.7 </w:t>
      </w:r>
      <w:r>
        <w:rPr>
          <w:rFonts w:hint="eastAsia" w:hAnsi="宋体" w:cs="黑体"/>
          <w:color w:val="auto"/>
          <w:highlight w:val="none"/>
        </w:rPr>
        <w:t>联络</w:t>
      </w:r>
      <w:bookmarkEnd w:id="211"/>
      <w:bookmarkEnd w:id="212"/>
      <w:bookmarkEnd w:id="213"/>
      <w:bookmarkEnd w:id="214"/>
      <w:bookmarkEnd w:id="215"/>
    </w:p>
    <w:p w14:paraId="657F833D">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rPr>
        <w:t>15</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712492A6">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hAnsi="宋体" w:cs="宋体"/>
          <w:color w:val="auto"/>
          <w:kern w:val="0"/>
          <w:highlight w:val="none"/>
          <w:u w:val="single"/>
          <w:lang w:val="en-US" w:eastAsia="zh-CN"/>
        </w:rPr>
        <w:t>承</w:t>
      </w:r>
      <w:r>
        <w:rPr>
          <w:rFonts w:hint="eastAsia"/>
          <w:color w:val="auto"/>
          <w:highlight w:val="none"/>
          <w:u w:val="single"/>
        </w:rPr>
        <w:t xml:space="preserve">包人设于施工现场的办公室    </w:t>
      </w:r>
      <w:r>
        <w:rPr>
          <w:rFonts w:hint="eastAsia" w:hAnsi="宋体" w:cs="宋体"/>
          <w:color w:val="auto"/>
          <w:kern w:val="0"/>
          <w:highlight w:val="none"/>
        </w:rPr>
        <w:t>；</w:t>
      </w:r>
    </w:p>
    <w:p w14:paraId="77C9A308">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color w:val="auto"/>
          <w:highlight w:val="none"/>
          <w:u w:val="single"/>
        </w:rPr>
        <w:t xml:space="preserve">发包人指派的项目负责人 </w:t>
      </w:r>
      <w:r>
        <w:rPr>
          <w:color w:val="auto"/>
          <w:highlight w:val="none"/>
          <w:u w:val="single"/>
        </w:rPr>
        <w:t xml:space="preserve">          </w:t>
      </w:r>
      <w:r>
        <w:rPr>
          <w:rFonts w:hint="eastAsia" w:hAnsi="宋体" w:cs="宋体"/>
          <w:color w:val="auto"/>
          <w:kern w:val="0"/>
          <w:highlight w:val="none"/>
        </w:rPr>
        <w:t>。</w:t>
      </w:r>
    </w:p>
    <w:p w14:paraId="4F605DD4">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color w:val="auto"/>
          <w:highlight w:val="none"/>
          <w:u w:val="single"/>
        </w:rPr>
        <w:t>承包人设于施工现场的办公室</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7F721FF6">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承包人项目经理</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49F26BBC">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color w:val="auto"/>
          <w:highlight w:val="none"/>
          <w:u w:val="single"/>
        </w:rPr>
        <w:t xml:space="preserve">监理人设于施工现场的办公室       </w:t>
      </w:r>
      <w:r>
        <w:rPr>
          <w:rFonts w:hint="eastAsia" w:hAnsi="宋体" w:cs="宋体"/>
          <w:color w:val="auto"/>
          <w:kern w:val="0"/>
          <w:highlight w:val="none"/>
        </w:rPr>
        <w:t>；</w:t>
      </w:r>
    </w:p>
    <w:p w14:paraId="22647E62">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hAnsi="宋体" w:cs="宋体"/>
          <w:color w:val="auto"/>
          <w:kern w:val="0"/>
          <w:highlight w:val="none"/>
          <w:u w:val="single"/>
        </w:rPr>
        <w:t>监理工程师</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62718799">
      <w:pPr>
        <w:pStyle w:val="4"/>
        <w:rPr>
          <w:color w:val="auto"/>
          <w:highlight w:val="none"/>
        </w:rPr>
      </w:pPr>
      <w:bookmarkStart w:id="216" w:name="_Toc5539"/>
      <w:bookmarkStart w:id="217" w:name="_Toc389065265"/>
      <w:bookmarkStart w:id="218" w:name="_Toc373478346"/>
      <w:bookmarkStart w:id="219" w:name="_Toc373227699"/>
      <w:bookmarkStart w:id="220" w:name="_Toc407135201"/>
      <w:r>
        <w:rPr>
          <w:color w:val="auto"/>
          <w:highlight w:val="none"/>
        </w:rPr>
        <w:t xml:space="preserve">1.10 </w:t>
      </w:r>
      <w:r>
        <w:rPr>
          <w:rFonts w:hint="eastAsia" w:hAnsi="宋体" w:cs="黑体"/>
          <w:color w:val="auto"/>
          <w:highlight w:val="none"/>
        </w:rPr>
        <w:t>交通运输</w:t>
      </w:r>
      <w:bookmarkEnd w:id="216"/>
      <w:bookmarkEnd w:id="217"/>
      <w:bookmarkEnd w:id="218"/>
      <w:bookmarkEnd w:id="219"/>
      <w:bookmarkEnd w:id="220"/>
    </w:p>
    <w:p w14:paraId="6CFA379B">
      <w:pPr>
        <w:spacing w:line="360" w:lineRule="auto"/>
        <w:ind w:firstLine="420" w:firstLineChars="200"/>
        <w:rPr>
          <w:color w:val="auto"/>
          <w:highlight w:val="none"/>
        </w:rPr>
      </w:pPr>
      <w:r>
        <w:rPr>
          <w:color w:val="auto"/>
          <w:highlight w:val="none"/>
        </w:rPr>
        <w:t>1</w:t>
      </w:r>
      <w:bookmarkStart w:id="221" w:name="_Toc318581155"/>
      <w:bookmarkStart w:id="222" w:name="_Toc312677986"/>
      <w:bookmarkStart w:id="223" w:name="_Toc303539100"/>
      <w:bookmarkStart w:id="224" w:name="_Toc300934943"/>
      <w:bookmarkStart w:id="225" w:name="_Toc304295521"/>
      <w:r>
        <w:rPr>
          <w:color w:val="auto"/>
          <w:highlight w:val="none"/>
        </w:rPr>
        <w:t xml:space="preserve">.10.1 </w:t>
      </w:r>
      <w:r>
        <w:rPr>
          <w:rFonts w:hint="eastAsia" w:hAnsi="宋体" w:cs="宋体"/>
          <w:color w:val="auto"/>
          <w:highlight w:val="none"/>
        </w:rPr>
        <w:t>出入现场的权利</w:t>
      </w:r>
    </w:p>
    <w:p w14:paraId="4AE228C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发包人应根据施工需要，负责取得出入施工现场所需的批准手续和全部权利</w:t>
      </w:r>
      <w:r>
        <w:rPr>
          <w:rFonts w:hint="eastAsia" w:hAnsi="宋体" w:cs="宋体"/>
          <w:color w:val="auto"/>
          <w:highlight w:val="none"/>
        </w:rPr>
        <w:t>。</w:t>
      </w:r>
    </w:p>
    <w:bookmarkEnd w:id="221"/>
    <w:bookmarkEnd w:id="222"/>
    <w:bookmarkEnd w:id="223"/>
    <w:bookmarkEnd w:id="224"/>
    <w:bookmarkEnd w:id="225"/>
    <w:p w14:paraId="1036729C">
      <w:pPr>
        <w:spacing w:line="360" w:lineRule="auto"/>
        <w:ind w:firstLine="420" w:firstLineChars="200"/>
        <w:jc w:val="left"/>
        <w:rPr>
          <w:color w:val="auto"/>
          <w:highlight w:val="none"/>
        </w:rPr>
      </w:pPr>
      <w:r>
        <w:rPr>
          <w:color w:val="auto"/>
          <w:highlight w:val="none"/>
        </w:rPr>
        <w:t>1</w:t>
      </w:r>
      <w:bookmarkStart w:id="226" w:name="_Toc303539101"/>
      <w:bookmarkStart w:id="227" w:name="_Toc304295522"/>
      <w:bookmarkStart w:id="228" w:name="_Toc318581156"/>
      <w:bookmarkStart w:id="229" w:name="_Toc300934944"/>
      <w:bookmarkStart w:id="230" w:name="_Toc312677987"/>
      <w:r>
        <w:rPr>
          <w:color w:val="auto"/>
          <w:highlight w:val="none"/>
        </w:rPr>
        <w:t xml:space="preserve">.10.3 </w:t>
      </w:r>
      <w:r>
        <w:rPr>
          <w:rFonts w:hint="eastAsia" w:hAnsi="宋体" w:cs="宋体"/>
          <w:color w:val="auto"/>
          <w:highlight w:val="none"/>
        </w:rPr>
        <w:t>场内交通</w:t>
      </w:r>
    </w:p>
    <w:p w14:paraId="3030937C">
      <w:pPr>
        <w:spacing w:line="360" w:lineRule="auto"/>
        <w:ind w:firstLine="420" w:firstLineChars="200"/>
        <w:jc w:val="left"/>
        <w:rPr>
          <w:rFonts w:hint="eastAsia" w:hAnsi="宋体" w:cs="宋体"/>
          <w:color w:val="auto"/>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Style w:val="26"/>
          <w:rFonts w:hint="eastAsia" w:ascii="宋体" w:hAnsi="宋体" w:cs="宋体"/>
          <w:color w:val="auto"/>
          <w:szCs w:val="21"/>
          <w:highlight w:val="none"/>
          <w:u w:val="single"/>
        </w:rPr>
        <w:t>原则上以工程施工红线界定</w:t>
      </w:r>
      <w:r>
        <w:rPr>
          <w:rStyle w:val="26"/>
          <w:rFonts w:hint="eastAsia" w:ascii="宋体" w:hAnsi="宋体" w:cs="宋体"/>
          <w:color w:val="auto"/>
          <w:szCs w:val="21"/>
          <w:highlight w:val="none"/>
          <w:u w:val="single"/>
          <w:lang w:val="en-US" w:eastAsia="zh-CN"/>
        </w:rPr>
        <w:t xml:space="preserve">   </w:t>
      </w:r>
      <w:r>
        <w:rPr>
          <w:rFonts w:hint="eastAsia" w:hAnsi="宋体" w:cs="宋体"/>
          <w:color w:val="auto"/>
          <w:highlight w:val="none"/>
        </w:rPr>
        <w:t>。</w:t>
      </w:r>
    </w:p>
    <w:bookmarkEnd w:id="226"/>
    <w:bookmarkEnd w:id="227"/>
    <w:bookmarkEnd w:id="228"/>
    <w:bookmarkEnd w:id="229"/>
    <w:bookmarkEnd w:id="230"/>
    <w:p w14:paraId="61464125">
      <w:pPr>
        <w:spacing w:line="360" w:lineRule="auto"/>
        <w:ind w:firstLine="420" w:firstLineChars="200"/>
        <w:jc w:val="left"/>
        <w:rPr>
          <w:rStyle w:val="26"/>
          <w:rFonts w:hint="eastAsia" w:ascii="宋体" w:hAnsi="宋体" w:cs="宋体"/>
          <w:color w:val="auto"/>
          <w:szCs w:val="21"/>
          <w:highlight w:val="none"/>
        </w:rPr>
      </w:pPr>
      <w:bookmarkStart w:id="231" w:name="_Toc318581157"/>
      <w:r>
        <w:rPr>
          <w:rStyle w:val="26"/>
          <w:rFonts w:hint="eastAsia" w:ascii="宋体" w:hAnsi="宋体" w:cs="宋体"/>
          <w:color w:val="auto"/>
          <w:szCs w:val="21"/>
          <w:highlight w:val="none"/>
        </w:rPr>
        <w:t xml:space="preserve">关于发包人向承包人免费提供满足工程施工需要的场内道路和交通设施的约定：  </w:t>
      </w:r>
      <w:r>
        <w:rPr>
          <w:rStyle w:val="26"/>
          <w:rFonts w:hint="eastAsia" w:ascii="宋体" w:hAnsi="宋体" w:cs="宋体"/>
          <w:color w:val="auto"/>
          <w:szCs w:val="21"/>
          <w:highlight w:val="none"/>
          <w:u w:val="single"/>
        </w:rPr>
        <w:t xml:space="preserve">由承包人根据现场实际自行考虑，费用自理  </w:t>
      </w:r>
      <w:r>
        <w:rPr>
          <w:rStyle w:val="26"/>
          <w:rFonts w:hint="eastAsia" w:ascii="宋体" w:hAnsi="宋体" w:cs="宋体"/>
          <w:color w:val="auto"/>
          <w:szCs w:val="21"/>
          <w:highlight w:val="none"/>
          <w:u w:val="single"/>
          <w:lang w:eastAsia="zh-CN"/>
        </w:rPr>
        <w:t>。</w:t>
      </w:r>
      <w:r>
        <w:rPr>
          <w:rStyle w:val="26"/>
          <w:rFonts w:hint="eastAsia" w:ascii="宋体" w:hAnsi="宋体" w:cs="宋体"/>
          <w:color w:val="auto"/>
          <w:szCs w:val="21"/>
          <w:highlight w:val="none"/>
        </w:rPr>
        <w:t xml:space="preserve"> </w:t>
      </w:r>
    </w:p>
    <w:p w14:paraId="13A77DE4">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5572D71D">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lang w:val="en-US" w:eastAsia="zh-CN"/>
        </w:rPr>
        <w:t>承</w:t>
      </w:r>
      <w:r>
        <w:rPr>
          <w:rFonts w:hint="eastAsia"/>
          <w:color w:val="auto"/>
          <w:highlight w:val="none"/>
          <w:u w:val="single"/>
        </w:rPr>
        <w:t>包人</w:t>
      </w:r>
      <w:r>
        <w:rPr>
          <w:color w:val="auto"/>
          <w:highlight w:val="none"/>
          <w:u w:val="single"/>
        </w:rPr>
        <w:t xml:space="preserve"> </w:t>
      </w:r>
      <w:r>
        <w:rPr>
          <w:rFonts w:hint="eastAsia" w:hAnsi="宋体" w:cs="宋体"/>
          <w:color w:val="auto"/>
          <w:highlight w:val="none"/>
        </w:rPr>
        <w:t>承担。</w:t>
      </w:r>
    </w:p>
    <w:bookmarkEnd w:id="231"/>
    <w:p w14:paraId="4736CDB9">
      <w:pPr>
        <w:pStyle w:val="4"/>
        <w:rPr>
          <w:color w:val="auto"/>
          <w:highlight w:val="none"/>
        </w:rPr>
      </w:pPr>
      <w:bookmarkStart w:id="232" w:name="_Toc373478347"/>
      <w:bookmarkStart w:id="233" w:name="_Toc407135202"/>
      <w:bookmarkStart w:id="234" w:name="_Toc20972"/>
      <w:bookmarkStart w:id="235" w:name="_Toc389065266"/>
      <w:bookmarkStart w:id="236" w:name="_Toc373227700"/>
      <w:r>
        <w:rPr>
          <w:color w:val="auto"/>
          <w:highlight w:val="none"/>
        </w:rPr>
        <w:t xml:space="preserve">1.11 </w:t>
      </w:r>
      <w:r>
        <w:rPr>
          <w:rFonts w:hint="eastAsia" w:hAnsi="宋体" w:cs="黑体"/>
          <w:color w:val="auto"/>
          <w:highlight w:val="none"/>
        </w:rPr>
        <w:t>知识产权</w:t>
      </w:r>
      <w:bookmarkEnd w:id="232"/>
      <w:bookmarkEnd w:id="233"/>
      <w:bookmarkEnd w:id="234"/>
      <w:bookmarkEnd w:id="235"/>
      <w:bookmarkEnd w:id="236"/>
    </w:p>
    <w:p w14:paraId="32F30068">
      <w:pPr>
        <w:spacing w:line="360" w:lineRule="auto"/>
        <w:ind w:firstLine="420" w:firstLineChars="200"/>
        <w:rPr>
          <w:rFonts w:hint="eastAsia"/>
          <w:color w:val="auto"/>
          <w:highlight w:val="none"/>
          <w:u w:val="singl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hint="eastAsia"/>
          <w:color w:val="auto"/>
          <w:highlight w:val="none"/>
          <w:u w:val="single"/>
        </w:rPr>
        <w:t>发包人提供给承包</w:t>
      </w:r>
    </w:p>
    <w:p w14:paraId="3411E5EC">
      <w:pPr>
        <w:spacing w:line="360" w:lineRule="auto"/>
        <w:rPr>
          <w:color w:val="auto"/>
          <w:highlight w:val="none"/>
        </w:rPr>
      </w:pPr>
      <w:r>
        <w:rPr>
          <w:rFonts w:hint="eastAsia"/>
          <w:color w:val="auto"/>
          <w:highlight w:val="none"/>
          <w:u w:val="single"/>
        </w:rPr>
        <w:t xml:space="preserve">人的图纸、发包人为实施工程自行编制或委托编制的技术规范以及反映发包人要求的或其他类似性质的文件的著作权属于发包人，承包人可以为实现合同目的而复制、使用此类文件，但不能用于与合同无关的其他事项 </w:t>
      </w:r>
      <w:r>
        <w:rPr>
          <w:rFonts w:hint="eastAsia" w:hAnsi="宋体" w:cs="宋体"/>
          <w:color w:val="auto"/>
          <w:highlight w:val="none"/>
        </w:rPr>
        <w:t>。</w:t>
      </w:r>
    </w:p>
    <w:p w14:paraId="6232DA76">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未经发包人书面同意，承包人不得为了合同以外的目的而复制、使用上述文件或将之提供给任何第三方</w:t>
      </w:r>
      <w:r>
        <w:rPr>
          <w:color w:val="auto"/>
          <w:highlight w:val="none"/>
          <w:u w:val="single"/>
        </w:rPr>
        <w:t xml:space="preserve"> </w:t>
      </w:r>
      <w:r>
        <w:rPr>
          <w:rFonts w:hint="eastAsia" w:hAnsi="宋体" w:cs="宋体"/>
          <w:color w:val="auto"/>
          <w:highlight w:val="none"/>
        </w:rPr>
        <w:t>。</w:t>
      </w:r>
    </w:p>
    <w:p w14:paraId="203D23FA">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color w:val="auto"/>
          <w:highlight w:val="none"/>
          <w:u w:val="single"/>
        </w:rPr>
        <w:t>承包人为实施工程所编制的文件，除署名权以外的著作权属于发包人，承包人可因实施工程的运行、调试、维修、改造等目的而复制、使用此类文件，但不能用于与合同无关的其他事项</w:t>
      </w:r>
      <w:r>
        <w:rPr>
          <w:color w:val="auto"/>
          <w:highlight w:val="none"/>
          <w:u w:val="single"/>
        </w:rPr>
        <w:t xml:space="preserve">  </w:t>
      </w:r>
      <w:r>
        <w:rPr>
          <w:rFonts w:hint="eastAsia" w:hAnsi="宋体" w:cs="宋体"/>
          <w:color w:val="auto"/>
          <w:highlight w:val="none"/>
        </w:rPr>
        <w:t>。</w:t>
      </w:r>
    </w:p>
    <w:p w14:paraId="4459C210">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未经发包人书面同意，承包人不得为了合同以外的目的而复制、使用上述文件或将之提供给任何第三方 </w:t>
      </w:r>
      <w:r>
        <w:rPr>
          <w:rFonts w:hint="eastAsia" w:hAnsi="宋体" w:cs="宋体"/>
          <w:color w:val="auto"/>
          <w:highlight w:val="none"/>
        </w:rPr>
        <w:t>。</w:t>
      </w:r>
    </w:p>
    <w:p w14:paraId="4FC2228A">
      <w:pPr>
        <w:spacing w:line="360" w:lineRule="auto"/>
        <w:ind w:firstLine="420" w:firstLineChars="200"/>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hint="eastAsia"/>
          <w:color w:val="auto"/>
          <w:highlight w:val="none"/>
          <w:u w:val="single"/>
        </w:rPr>
        <w:t xml:space="preserve">承包人在合同签订前和签订时已确定采用的专利、专有技术、技术秘密的使用费已包含在签约合同价中 </w:t>
      </w:r>
      <w:r>
        <w:rPr>
          <w:rFonts w:hint="eastAsia" w:hAnsi="宋体" w:cs="宋体"/>
          <w:color w:val="auto"/>
          <w:kern w:val="0"/>
          <w:highlight w:val="none"/>
        </w:rPr>
        <w:t>。</w:t>
      </w:r>
    </w:p>
    <w:p w14:paraId="42270FB0">
      <w:pPr>
        <w:pStyle w:val="4"/>
        <w:rPr>
          <w:color w:val="auto"/>
          <w:highlight w:val="none"/>
        </w:rPr>
      </w:pPr>
      <w:bookmarkStart w:id="237" w:name="_Toc29903"/>
      <w:bookmarkStart w:id="238" w:name="_Toc389065267"/>
      <w:bookmarkStart w:id="239" w:name="_Toc407135203"/>
      <w:bookmarkStart w:id="240" w:name="_Toc373478348"/>
      <w:bookmarkStart w:id="241" w:name="_Toc373227701"/>
      <w:r>
        <w:rPr>
          <w:color w:val="auto"/>
          <w:highlight w:val="none"/>
        </w:rPr>
        <w:t>1.13</w:t>
      </w:r>
      <w:r>
        <w:rPr>
          <w:rFonts w:hint="eastAsia" w:cs="黑体"/>
          <w:color w:val="auto"/>
          <w:highlight w:val="none"/>
        </w:rPr>
        <w:t>工程量清单错误的修正</w:t>
      </w:r>
      <w:bookmarkEnd w:id="237"/>
      <w:bookmarkEnd w:id="238"/>
      <w:bookmarkEnd w:id="239"/>
      <w:bookmarkEnd w:id="240"/>
      <w:bookmarkEnd w:id="241"/>
    </w:p>
    <w:p w14:paraId="37D3ED3F">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ascii="宋体" w:hAnsi="宋体" w:cs="宋体"/>
          <w:color w:val="auto"/>
          <w:highlight w:val="none"/>
          <w:u w:val="single"/>
          <w:lang w:eastAsia="zh-CN"/>
        </w:rPr>
        <w:t>是</w:t>
      </w:r>
      <w:r>
        <w:rPr>
          <w:rFonts w:hint="eastAsia" w:hAnsi="宋体" w:cs="宋体"/>
          <w:color w:val="auto"/>
          <w:highlight w:val="none"/>
          <w:u w:val="single"/>
        </w:rPr>
        <w:t xml:space="preserve">  </w:t>
      </w:r>
      <w:r>
        <w:rPr>
          <w:rFonts w:hint="eastAsia" w:ascii="宋体" w:hAnsi="宋体" w:cs="宋体"/>
          <w:color w:val="auto"/>
          <w:highlight w:val="none"/>
          <w:u w:val="single"/>
        </w:rPr>
        <w:t>□</w:t>
      </w:r>
      <w:r>
        <w:rPr>
          <w:rFonts w:hint="eastAsia" w:ascii="宋体" w:hAnsi="宋体" w:cs="宋体"/>
          <w:color w:val="auto"/>
          <w:highlight w:val="none"/>
          <w:u w:val="single"/>
          <w:lang w:eastAsia="zh-CN"/>
        </w:rPr>
        <w:t>否</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0BC5404">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rFonts w:hint="eastAsia" w:hAnsi="宋体" w:cs="宋体"/>
          <w:color w:val="auto"/>
          <w:kern w:val="0"/>
          <w:highlight w:val="none"/>
        </w:rPr>
        <w:t>。</w:t>
      </w:r>
    </w:p>
    <w:p w14:paraId="4DD0BEB2">
      <w:pPr>
        <w:spacing w:line="360" w:lineRule="auto"/>
        <w:ind w:firstLine="420" w:firstLineChars="200"/>
        <w:rPr>
          <w:rFonts w:hint="eastAsia" w:hAnsi="宋体" w:cs="宋体"/>
          <w:color w:val="auto"/>
          <w:highlight w:val="none"/>
          <w:u w:val="single"/>
        </w:rPr>
      </w:pPr>
      <w:r>
        <w:rPr>
          <w:rFonts w:hint="eastAsia" w:ascii="MS Mincho" w:hAnsi="MS Mincho" w:eastAsia="宋体" w:cs="MS Mincho"/>
          <w:color w:val="auto"/>
          <w:highlight w:val="none"/>
          <w:u w:val="single"/>
          <w:lang w:eastAsia="zh-CN"/>
        </w:rPr>
        <w:t>□</w:t>
      </w:r>
      <w:r>
        <w:rPr>
          <w:rFonts w:hint="eastAsia" w:ascii="Calibri" w:hAnsi="宋体" w:cs="宋体"/>
          <w:color w:val="auto"/>
          <w:highlight w:val="none"/>
          <w:u w:val="single"/>
        </w:rPr>
        <w:t>承包人实际完成的某单项清单项目工程量与招标工程量清单工程量偏差超过15 %且该单项清单造价超过合同总价</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%以上的，超过后增加部分工程量或减少后剩余部分工程量的综合单价按以下方法调整： 按中标的综合单价执行 。</w:t>
      </w:r>
    </w:p>
    <w:p w14:paraId="6E397DD3">
      <w:pPr>
        <w:pStyle w:val="31"/>
        <w:rPr>
          <w:color w:val="auto"/>
          <w:highlight w:val="none"/>
        </w:rPr>
      </w:pPr>
    </w:p>
    <w:p w14:paraId="1C7912E4">
      <w:pPr>
        <w:pStyle w:val="3"/>
        <w:rPr>
          <w:color w:val="auto"/>
          <w:highlight w:val="none"/>
        </w:rPr>
      </w:pPr>
      <w:bookmarkStart w:id="242" w:name="_Toc373478349"/>
      <w:bookmarkStart w:id="243" w:name="_Toc7902"/>
      <w:bookmarkStart w:id="244" w:name="_Toc389065268"/>
      <w:bookmarkStart w:id="245" w:name="_Toc351203634"/>
      <w:bookmarkStart w:id="246" w:name="_Toc373227702"/>
      <w:bookmarkStart w:id="247" w:name="_Toc407135204"/>
      <w:r>
        <w:rPr>
          <w:color w:val="auto"/>
          <w:highlight w:val="none"/>
        </w:rPr>
        <w:t>2</w:t>
      </w:r>
      <w:bookmarkStart w:id="248" w:name="_Toc297048343"/>
      <w:bookmarkStart w:id="249" w:name="_Toc297120457"/>
      <w:bookmarkStart w:id="250" w:name="_Toc296891197"/>
      <w:bookmarkStart w:id="251" w:name="_Toc292559362"/>
      <w:bookmarkStart w:id="252" w:name="_Toc296890985"/>
      <w:bookmarkStart w:id="253" w:name="_Toc296944496"/>
      <w:bookmarkStart w:id="254" w:name="_Toc296347156"/>
      <w:bookmarkStart w:id="255" w:name="_Toc292559867"/>
      <w:bookmarkStart w:id="256" w:name="_Toc296503157"/>
      <w:bookmarkStart w:id="257" w:name="_Toc296346658"/>
      <w:r>
        <w:rPr>
          <w:color w:val="auto"/>
          <w:highlight w:val="none"/>
        </w:rPr>
        <w:t xml:space="preserve">. </w:t>
      </w:r>
      <w:r>
        <w:rPr>
          <w:rFonts w:hint="eastAsia" w:hAnsi="宋体" w:cs="黑体"/>
          <w:color w:val="auto"/>
          <w:highlight w:val="none"/>
        </w:rPr>
        <w:t>发包人</w:t>
      </w:r>
      <w:bookmarkEnd w:id="242"/>
      <w:bookmarkEnd w:id="243"/>
      <w:bookmarkEnd w:id="244"/>
      <w:bookmarkEnd w:id="245"/>
      <w:bookmarkEnd w:id="246"/>
      <w:bookmarkEnd w:id="247"/>
    </w:p>
    <w:bookmarkEnd w:id="248"/>
    <w:bookmarkEnd w:id="249"/>
    <w:bookmarkEnd w:id="250"/>
    <w:bookmarkEnd w:id="251"/>
    <w:bookmarkEnd w:id="252"/>
    <w:bookmarkEnd w:id="253"/>
    <w:bookmarkEnd w:id="254"/>
    <w:bookmarkEnd w:id="255"/>
    <w:bookmarkEnd w:id="256"/>
    <w:bookmarkEnd w:id="257"/>
    <w:p w14:paraId="311A5485">
      <w:pPr>
        <w:pStyle w:val="4"/>
        <w:rPr>
          <w:color w:val="auto"/>
          <w:highlight w:val="none"/>
        </w:rPr>
      </w:pPr>
      <w:bookmarkStart w:id="258" w:name="_Toc373478350"/>
      <w:bookmarkStart w:id="259" w:name="_Toc389065269"/>
      <w:bookmarkStart w:id="260" w:name="_Toc373227703"/>
      <w:bookmarkStart w:id="261" w:name="_Toc407135205"/>
      <w:bookmarkStart w:id="262" w:name="_Toc23230"/>
      <w:r>
        <w:rPr>
          <w:color w:val="auto"/>
          <w:highlight w:val="none"/>
        </w:rPr>
        <w:t xml:space="preserve">2.2 </w:t>
      </w:r>
      <w:r>
        <w:rPr>
          <w:rFonts w:hint="eastAsia" w:hAnsi="宋体" w:cs="黑体"/>
          <w:color w:val="auto"/>
          <w:highlight w:val="none"/>
        </w:rPr>
        <w:t>发包人代表</w:t>
      </w:r>
      <w:bookmarkEnd w:id="258"/>
      <w:bookmarkEnd w:id="259"/>
      <w:bookmarkEnd w:id="260"/>
      <w:bookmarkEnd w:id="261"/>
      <w:bookmarkEnd w:id="262"/>
    </w:p>
    <w:p w14:paraId="2D323AAF">
      <w:pPr>
        <w:spacing w:line="360" w:lineRule="auto"/>
        <w:ind w:firstLine="420" w:firstLineChars="200"/>
        <w:rPr>
          <w:color w:val="auto"/>
          <w:highlight w:val="none"/>
        </w:rPr>
      </w:pPr>
      <w:r>
        <w:rPr>
          <w:rFonts w:hint="eastAsia" w:hAnsi="宋体" w:cs="宋体"/>
          <w:color w:val="auto"/>
          <w:highlight w:val="none"/>
        </w:rPr>
        <w:t>发包人代表：</w:t>
      </w:r>
    </w:p>
    <w:p w14:paraId="33D96077">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13A9534">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1E77D71">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0CD9E">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A20FC62">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BEEF73E">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E870A65">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监督工程施工，协调工程建设所有外部关系，对监理单位提出的工程问题作出决定</w:t>
      </w:r>
      <w:r>
        <w:rPr>
          <w:rFonts w:hint="eastAsia" w:hAnsi="宋体" w:cs="宋体"/>
          <w:color w:val="auto"/>
          <w:highlight w:val="none"/>
        </w:rPr>
        <w:t>。</w:t>
      </w:r>
    </w:p>
    <w:p w14:paraId="69590E72">
      <w:pPr>
        <w:pStyle w:val="4"/>
        <w:rPr>
          <w:color w:val="auto"/>
          <w:highlight w:val="none"/>
        </w:rPr>
      </w:pPr>
      <w:bookmarkStart w:id="263" w:name="_Toc373478351"/>
      <w:bookmarkStart w:id="264" w:name="_Toc373227704"/>
      <w:bookmarkStart w:id="265" w:name="_Toc407135206"/>
      <w:bookmarkStart w:id="266" w:name="_Toc389065270"/>
      <w:bookmarkStart w:id="267" w:name="_Toc25194"/>
      <w:r>
        <w:rPr>
          <w:color w:val="auto"/>
          <w:highlight w:val="none"/>
        </w:rPr>
        <w:t xml:space="preserve">2.4 </w:t>
      </w:r>
      <w:r>
        <w:rPr>
          <w:rFonts w:hint="eastAsia" w:cs="黑体"/>
          <w:color w:val="auto"/>
          <w:highlight w:val="none"/>
        </w:rPr>
        <w:t>施工现场、施工条件和基础资料的提供</w:t>
      </w:r>
      <w:bookmarkEnd w:id="263"/>
      <w:bookmarkEnd w:id="264"/>
      <w:bookmarkEnd w:id="265"/>
      <w:bookmarkEnd w:id="266"/>
      <w:bookmarkEnd w:id="267"/>
    </w:p>
    <w:p w14:paraId="4486CC15">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6DC2D952">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开工前七天</w:t>
      </w:r>
      <w:r>
        <w:rPr>
          <w:color w:val="auto"/>
          <w:highlight w:val="none"/>
          <w:u w:val="single"/>
        </w:rPr>
        <w:t xml:space="preserve"> </w:t>
      </w:r>
      <w:r>
        <w:rPr>
          <w:rFonts w:hint="eastAsia" w:hAnsi="宋体" w:cs="宋体"/>
          <w:color w:val="auto"/>
          <w:highlight w:val="none"/>
        </w:rPr>
        <w:t>。</w:t>
      </w:r>
    </w:p>
    <w:p w14:paraId="0D9EF6F4">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79F681D3">
      <w:pPr>
        <w:pStyle w:val="46"/>
        <w:bidi w:val="0"/>
        <w:spacing w:line="360" w:lineRule="auto"/>
        <w:rPr>
          <w:rFonts w:hint="eastAsia" w:hAnsi="宋体" w:cs="宋体"/>
          <w:color w:val="auto"/>
          <w:highlight w:val="non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lang w:val="en-US" w:eastAsia="zh-CN"/>
        </w:rPr>
        <w:t xml:space="preserve">        /          </w:t>
      </w:r>
      <w:r>
        <w:rPr>
          <w:rFonts w:hint="eastAsia" w:hAnsi="宋体" w:cs="宋体"/>
          <w:color w:val="auto"/>
          <w:highlight w:val="none"/>
        </w:rPr>
        <w:t>。</w:t>
      </w:r>
    </w:p>
    <w:p w14:paraId="0B1F2064">
      <w:pPr>
        <w:pStyle w:val="46"/>
        <w:bidi w:val="0"/>
        <w:spacing w:line="360" w:lineRule="auto"/>
        <w:ind w:firstLine="420" w:firstLineChars="200"/>
        <w:rPr>
          <w:rStyle w:val="26"/>
          <w:rFonts w:hint="eastAsia" w:ascii="宋体" w:hAnsi="宋体" w:cs="宋体"/>
          <w:color w:val="auto"/>
          <w:szCs w:val="21"/>
          <w:highlight w:val="none"/>
          <w:u w:val="single"/>
        </w:rPr>
      </w:pPr>
      <w:r>
        <w:rPr>
          <w:rStyle w:val="26"/>
          <w:rFonts w:hint="eastAsia" w:ascii="宋体" w:hAnsi="宋体" w:cs="宋体"/>
          <w:color w:val="auto"/>
          <w:szCs w:val="21"/>
          <w:highlight w:val="none"/>
        </w:rPr>
        <w:t>将施工所需的水、电、电讯线路接至施工场地的时间、地点和供应要求：</w:t>
      </w:r>
      <w:r>
        <w:rPr>
          <w:rStyle w:val="26"/>
          <w:rFonts w:hint="eastAsia" w:ascii="宋体" w:hAnsi="宋体" w:cs="宋体"/>
          <w:color w:val="auto"/>
          <w:szCs w:val="21"/>
          <w:highlight w:val="none"/>
          <w:u w:val="single"/>
        </w:rPr>
        <w:t xml:space="preserve">  施工现场临时道路、水、电、电讯线路等费用由承包人在</w:t>
      </w:r>
      <w:r>
        <w:rPr>
          <w:rStyle w:val="26"/>
          <w:rFonts w:hint="eastAsia" w:ascii="宋体" w:hAnsi="宋体" w:cs="宋体"/>
          <w:color w:val="auto"/>
          <w:szCs w:val="21"/>
          <w:highlight w:val="none"/>
          <w:u w:val="single"/>
          <w:lang w:val="en-US" w:eastAsia="zh-CN"/>
        </w:rPr>
        <w:t>竞标</w:t>
      </w:r>
      <w:r>
        <w:rPr>
          <w:rStyle w:val="26"/>
          <w:rFonts w:hint="eastAsia" w:ascii="宋体" w:hAnsi="宋体" w:cs="宋体"/>
          <w:color w:val="auto"/>
          <w:szCs w:val="21"/>
          <w:highlight w:val="none"/>
          <w:u w:val="single"/>
        </w:rPr>
        <w:t>报价中自行考虑。若供水、供电部门的原因造成停水、停电，承包人必须自行解决施工用水、用电，费用自理  。</w:t>
      </w:r>
    </w:p>
    <w:p w14:paraId="1DBFEEDD">
      <w:pPr>
        <w:pStyle w:val="4"/>
        <w:ind w:left="0" w:leftChars="0" w:firstLine="643" w:firstLineChars="200"/>
        <w:rPr>
          <w:color w:val="auto"/>
          <w:highlight w:val="none"/>
        </w:rPr>
      </w:pPr>
      <w:bookmarkStart w:id="268" w:name="_Toc407135207"/>
      <w:bookmarkStart w:id="269" w:name="_Toc389065271"/>
      <w:bookmarkStart w:id="270" w:name="_Toc7469"/>
      <w:bookmarkStart w:id="271" w:name="_Toc373478352"/>
      <w:bookmarkStart w:id="272" w:name="_Toc373227705"/>
      <w:r>
        <w:rPr>
          <w:color w:val="auto"/>
          <w:highlight w:val="none"/>
        </w:rPr>
        <w:t xml:space="preserve">2.5 </w:t>
      </w:r>
      <w:r>
        <w:rPr>
          <w:rFonts w:hint="eastAsia" w:cs="黑体"/>
          <w:color w:val="auto"/>
          <w:highlight w:val="none"/>
        </w:rPr>
        <w:t>资金来源证明及支付担保</w:t>
      </w:r>
      <w:bookmarkEnd w:id="268"/>
      <w:bookmarkEnd w:id="269"/>
      <w:bookmarkEnd w:id="270"/>
      <w:bookmarkEnd w:id="271"/>
      <w:bookmarkEnd w:id="272"/>
    </w:p>
    <w:p w14:paraId="68FA2E38">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812A9C9">
      <w:pPr>
        <w:spacing w:line="360" w:lineRule="auto"/>
        <w:ind w:firstLine="420" w:firstLineChars="200"/>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5F447BA">
      <w:pPr>
        <w:spacing w:line="360" w:lineRule="auto"/>
        <w:ind w:firstLine="420" w:firstLineChars="200"/>
        <w:rPr>
          <w:rFonts w:hAnsi="宋体"/>
          <w:color w:val="auto"/>
          <w:highlight w:val="none"/>
        </w:rPr>
      </w:pPr>
      <w:r>
        <w:rPr>
          <w:rFonts w:hint="eastAsia" w:hAnsi="宋体" w:cs="宋体"/>
          <w:color w:val="auto"/>
          <w:highlight w:val="none"/>
        </w:rPr>
        <w:t>发包人提供支付担保的形式：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C33BDA1">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41821C6">
      <w:pPr>
        <w:pStyle w:val="3"/>
        <w:rPr>
          <w:color w:val="auto"/>
          <w:highlight w:val="none"/>
        </w:rPr>
      </w:pPr>
      <w:bookmarkStart w:id="273" w:name="_Toc11387"/>
      <w:bookmarkStart w:id="274" w:name="_Toc373227706"/>
      <w:bookmarkStart w:id="275" w:name="_Toc407135208"/>
      <w:bookmarkStart w:id="276" w:name="_Toc351203635"/>
      <w:bookmarkStart w:id="277" w:name="_Toc373478353"/>
      <w:bookmarkStart w:id="278" w:name="_Toc389065272"/>
      <w:r>
        <w:rPr>
          <w:color w:val="auto"/>
          <w:highlight w:val="none"/>
        </w:rPr>
        <w:t>3</w:t>
      </w:r>
      <w:bookmarkStart w:id="279" w:name="_Toc297048344"/>
      <w:bookmarkStart w:id="280" w:name="_Toc296347157"/>
      <w:bookmarkStart w:id="281" w:name="_Toc296890986"/>
      <w:bookmarkStart w:id="282" w:name="_Toc296503158"/>
      <w:bookmarkStart w:id="283" w:name="_Toc297120458"/>
      <w:bookmarkStart w:id="284" w:name="_Toc292559363"/>
      <w:bookmarkStart w:id="285" w:name="_Toc296891198"/>
      <w:bookmarkStart w:id="286" w:name="_Toc296944497"/>
      <w:bookmarkStart w:id="287" w:name="_Toc292559868"/>
      <w:bookmarkStart w:id="288" w:name="_Toc296346659"/>
      <w:r>
        <w:rPr>
          <w:color w:val="auto"/>
          <w:highlight w:val="none"/>
        </w:rPr>
        <w:t xml:space="preserve">. </w:t>
      </w:r>
      <w:r>
        <w:rPr>
          <w:rFonts w:hint="eastAsia" w:hAnsi="宋体" w:cs="黑体"/>
          <w:color w:val="auto"/>
          <w:highlight w:val="none"/>
        </w:rPr>
        <w:t>承包人</w:t>
      </w:r>
      <w:bookmarkEnd w:id="273"/>
      <w:bookmarkEnd w:id="274"/>
      <w:bookmarkEnd w:id="275"/>
      <w:bookmarkEnd w:id="276"/>
      <w:bookmarkEnd w:id="277"/>
      <w:bookmarkEnd w:id="278"/>
    </w:p>
    <w:bookmarkEnd w:id="279"/>
    <w:bookmarkEnd w:id="280"/>
    <w:bookmarkEnd w:id="281"/>
    <w:bookmarkEnd w:id="282"/>
    <w:bookmarkEnd w:id="283"/>
    <w:bookmarkEnd w:id="284"/>
    <w:bookmarkEnd w:id="285"/>
    <w:bookmarkEnd w:id="286"/>
    <w:bookmarkEnd w:id="287"/>
    <w:bookmarkEnd w:id="288"/>
    <w:p w14:paraId="67D21F93">
      <w:pPr>
        <w:pStyle w:val="4"/>
        <w:rPr>
          <w:color w:val="auto"/>
          <w:highlight w:val="none"/>
        </w:rPr>
      </w:pPr>
      <w:bookmarkStart w:id="289" w:name="_Toc373227707"/>
      <w:bookmarkStart w:id="290" w:name="_Toc24830"/>
      <w:bookmarkStart w:id="291" w:name="_Toc373478354"/>
      <w:bookmarkStart w:id="292" w:name="_Toc389065273"/>
      <w:bookmarkStart w:id="293" w:name="_Toc407135209"/>
      <w:r>
        <w:rPr>
          <w:color w:val="auto"/>
          <w:highlight w:val="none"/>
        </w:rPr>
        <w:t xml:space="preserve">3.1 </w:t>
      </w:r>
      <w:r>
        <w:rPr>
          <w:rFonts w:hint="eastAsia" w:cs="黑体"/>
          <w:color w:val="auto"/>
          <w:highlight w:val="none"/>
        </w:rPr>
        <w:t>承包人的一般义务</w:t>
      </w:r>
      <w:bookmarkEnd w:id="289"/>
      <w:bookmarkEnd w:id="290"/>
      <w:bookmarkEnd w:id="291"/>
      <w:bookmarkEnd w:id="292"/>
      <w:bookmarkEnd w:id="293"/>
    </w:p>
    <w:p w14:paraId="084C85A4">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1、完整准确的竣工图纸 2、竣工内业资料</w:t>
      </w:r>
      <w:r>
        <w:rPr>
          <w:color w:val="auto"/>
          <w:highlight w:val="none"/>
          <w:u w:val="single"/>
        </w:rPr>
        <w:t xml:space="preserve"> </w:t>
      </w:r>
      <w:r>
        <w:rPr>
          <w:rFonts w:hint="eastAsia" w:hAnsi="宋体" w:cs="宋体"/>
          <w:color w:val="auto"/>
          <w:highlight w:val="none"/>
        </w:rPr>
        <w:t>。</w:t>
      </w:r>
    </w:p>
    <w:p w14:paraId="497D84BB">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肆套</w:t>
      </w:r>
      <w:r>
        <w:rPr>
          <w:color w:val="auto"/>
          <w:highlight w:val="none"/>
          <w:u w:val="single"/>
        </w:rPr>
        <w:t xml:space="preserve">    </w:t>
      </w:r>
      <w:r>
        <w:rPr>
          <w:rFonts w:hint="eastAsia" w:hAnsi="宋体" w:cs="宋体"/>
          <w:color w:val="auto"/>
          <w:highlight w:val="none"/>
        </w:rPr>
        <w:t>。</w:t>
      </w:r>
    </w:p>
    <w:p w14:paraId="47FF65F0">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s="宋体"/>
          <w:color w:val="auto"/>
          <w:highlight w:val="none"/>
        </w:rPr>
        <w:t>。</w:t>
      </w:r>
    </w:p>
    <w:p w14:paraId="395DFD3F">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竣工验收合格之日起三个月内</w:t>
      </w:r>
      <w:r>
        <w:rPr>
          <w:color w:val="auto"/>
          <w:highlight w:val="none"/>
          <w:u w:val="single"/>
        </w:rPr>
        <w:t xml:space="preserve">  </w:t>
      </w:r>
      <w:r>
        <w:rPr>
          <w:rFonts w:hint="eastAsia" w:hAnsi="宋体" w:cs="宋体"/>
          <w:color w:val="auto"/>
          <w:highlight w:val="none"/>
        </w:rPr>
        <w:t>。</w:t>
      </w:r>
    </w:p>
    <w:p w14:paraId="58CCDA71">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 xml:space="preserve">符合《建设工程文件归档整理规范》的要求 </w:t>
      </w:r>
      <w:r>
        <w:rPr>
          <w:color w:val="auto"/>
          <w:highlight w:val="none"/>
          <w:u w:val="single"/>
        </w:rPr>
        <w:t xml:space="preserve"> </w:t>
      </w:r>
      <w:r>
        <w:rPr>
          <w:rFonts w:hint="eastAsia" w:hAnsi="宋体" w:cs="宋体"/>
          <w:color w:val="auto"/>
          <w:highlight w:val="none"/>
        </w:rPr>
        <w:t>。</w:t>
      </w:r>
    </w:p>
    <w:p w14:paraId="46BC5E76">
      <w:pPr>
        <w:spacing w:line="360" w:lineRule="auto"/>
        <w:ind w:firstLine="420" w:firstLineChars="200"/>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0DA4E728">
      <w:pPr>
        <w:spacing w:line="360" w:lineRule="auto"/>
        <w:ind w:firstLine="420" w:firstLineChars="200"/>
        <w:rPr>
          <w:color w:val="auto"/>
          <w:kern w:val="0"/>
          <w:highlight w:val="none"/>
        </w:rPr>
      </w:pPr>
      <w:r>
        <w:rPr>
          <w:color w:val="auto"/>
          <w:kern w:val="0"/>
          <w:highlight w:val="none"/>
          <w:u w:val="single"/>
        </w:rPr>
        <w:t xml:space="preserve"> </w:t>
      </w:r>
      <w:r>
        <w:rPr>
          <w:rFonts w:hint="eastAsia"/>
          <w:color w:val="auto"/>
          <w:kern w:val="0"/>
          <w:highlight w:val="none"/>
          <w:u w:val="single"/>
        </w:rPr>
        <w:t>按本合同通用条款 3.1 条执行</w:t>
      </w:r>
      <w:r>
        <w:rPr>
          <w:color w:val="auto"/>
          <w:kern w:val="0"/>
          <w:highlight w:val="none"/>
          <w:u w:val="single"/>
        </w:rPr>
        <w:t xml:space="preserve">   </w:t>
      </w:r>
      <w:r>
        <w:rPr>
          <w:rFonts w:hint="eastAsia" w:hAnsi="宋体" w:cs="宋体"/>
          <w:color w:val="auto"/>
          <w:kern w:val="0"/>
          <w:highlight w:val="none"/>
        </w:rPr>
        <w:t>。</w:t>
      </w:r>
    </w:p>
    <w:p w14:paraId="65B284D4">
      <w:pPr>
        <w:pStyle w:val="4"/>
        <w:rPr>
          <w:color w:val="auto"/>
          <w:highlight w:val="none"/>
        </w:rPr>
      </w:pPr>
      <w:bookmarkStart w:id="294" w:name="_Toc373478355"/>
      <w:bookmarkStart w:id="295" w:name="_Toc30879"/>
      <w:bookmarkStart w:id="296" w:name="_Toc389065274"/>
      <w:bookmarkStart w:id="297" w:name="_Toc373227708"/>
      <w:bookmarkStart w:id="298" w:name="_Toc407135210"/>
      <w:r>
        <w:rPr>
          <w:color w:val="auto"/>
          <w:highlight w:val="none"/>
        </w:rPr>
        <w:t xml:space="preserve">3.2 </w:t>
      </w:r>
      <w:r>
        <w:rPr>
          <w:rFonts w:hint="eastAsia" w:hAnsi="宋体" w:cs="黑体"/>
          <w:color w:val="auto"/>
          <w:highlight w:val="none"/>
        </w:rPr>
        <w:t>项目经理</w:t>
      </w:r>
      <w:bookmarkEnd w:id="294"/>
      <w:bookmarkEnd w:id="295"/>
      <w:bookmarkEnd w:id="296"/>
      <w:bookmarkEnd w:id="297"/>
      <w:bookmarkEnd w:id="298"/>
    </w:p>
    <w:p w14:paraId="66FDCE8E">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3DE6FD21">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E789884">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BD2D9D2">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856DDB4">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631A108">
      <w:pPr>
        <w:spacing w:line="360" w:lineRule="auto"/>
        <w:ind w:firstLine="420" w:firstLineChars="200"/>
        <w:rPr>
          <w:color w:val="auto"/>
          <w:highlight w:val="none"/>
        </w:rPr>
      </w:pPr>
      <w:r>
        <w:rPr>
          <w:rFonts w:hAnsi="宋体"/>
          <w:color w:val="auto"/>
          <w:highlight w:val="none"/>
        </w:rPr>
        <w:t>建造师执业印章号：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5F2AF66">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990E31F">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8EF5E3">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C71575">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50CC2DD">
      <w:pPr>
        <w:spacing w:line="360" w:lineRule="auto"/>
        <w:ind w:firstLine="420" w:firstLineChars="200"/>
        <w:rPr>
          <w:rFonts w:hint="eastAsia"/>
          <w:color w:val="auto"/>
          <w:highlight w:val="none"/>
          <w:u w:val="singl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 xml:space="preserve">代表承包人履行合同，以承包人名义协调处理与本工程 </w:t>
      </w:r>
    </w:p>
    <w:p w14:paraId="614BAD8D">
      <w:pPr>
        <w:spacing w:line="360" w:lineRule="auto"/>
        <w:ind w:firstLine="420" w:firstLineChars="200"/>
        <w:rPr>
          <w:color w:val="auto"/>
          <w:highlight w:val="none"/>
        </w:rPr>
      </w:pPr>
      <w:r>
        <w:rPr>
          <w:rFonts w:hint="eastAsia"/>
          <w:color w:val="auto"/>
          <w:highlight w:val="none"/>
          <w:u w:val="single"/>
          <w:lang w:val="en-US" w:eastAsia="zh-CN"/>
        </w:rPr>
        <w:t>有关的对内对外相关事务，签署签证，签发文件</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0DAC8663">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color w:val="auto"/>
          <w:highlight w:val="none"/>
          <w:u w:val="single"/>
        </w:rPr>
        <w:t>每月带班生产时间不得少于施工时间的 80%</w:t>
      </w:r>
      <w:r>
        <w:rPr>
          <w:color w:val="auto"/>
          <w:highlight w:val="none"/>
          <w:u w:val="single"/>
        </w:rPr>
        <w:t xml:space="preserve"> </w:t>
      </w:r>
      <w:r>
        <w:rPr>
          <w:rFonts w:hint="eastAsia" w:hAnsi="宋体" w:cs="宋体"/>
          <w:color w:val="auto"/>
          <w:highlight w:val="none"/>
        </w:rPr>
        <w:t>。</w:t>
      </w:r>
    </w:p>
    <w:p w14:paraId="32DBEDB1">
      <w:pPr>
        <w:spacing w:line="360" w:lineRule="auto"/>
        <w:ind w:firstLine="420" w:firstLineChars="200"/>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hAnsi="宋体"/>
          <w:color w:val="auto"/>
          <w:highlight w:val="none"/>
          <w:u w:val="single"/>
        </w:rPr>
        <w:t>对有关承包人给予罚款，罚款金额视情节轻重而定</w:t>
      </w:r>
      <w:r>
        <w:rPr>
          <w:rFonts w:hAnsi="宋体"/>
          <w:color w:val="auto"/>
          <w:highlight w:val="none"/>
          <w:u w:val="single"/>
        </w:rPr>
        <w:t xml:space="preserve"> </w:t>
      </w:r>
      <w:r>
        <w:rPr>
          <w:rFonts w:hint="eastAsia" w:hAnsi="宋体" w:cs="宋体"/>
          <w:color w:val="auto"/>
          <w:highlight w:val="none"/>
        </w:rPr>
        <w:t>。</w:t>
      </w:r>
    </w:p>
    <w:p w14:paraId="5438AC9F">
      <w:pPr>
        <w:spacing w:line="360" w:lineRule="auto"/>
        <w:ind w:firstLine="420" w:firstLineChars="200"/>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442F46B1">
      <w:pPr>
        <w:spacing w:line="360" w:lineRule="auto"/>
        <w:ind w:firstLine="420" w:firstLineChars="200"/>
        <w:rPr>
          <w:rFonts w:hAnsi="宋体"/>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lang w:eastAsia="zh-CN"/>
        </w:rPr>
        <w:t>：</w:t>
      </w:r>
      <w:r>
        <w:rPr>
          <w:rFonts w:hint="eastAsia" w:hAnsi="宋体" w:cs="宋体"/>
          <w:color w:val="auto"/>
          <w:highlight w:val="none"/>
          <w:u w:val="single"/>
        </w:rPr>
        <w:t>承包人项目经理必须与承包人投标时所承诺的人员一致，并在（开工日期）前到任。在监理人向承包人颁发</w:t>
      </w:r>
      <w:r>
        <w:rPr>
          <w:color w:val="auto"/>
          <w:highlight w:val="none"/>
          <w:u w:val="single"/>
        </w:rPr>
        <w:t xml:space="preserve"> </w:t>
      </w:r>
      <w:r>
        <w:rPr>
          <w:rFonts w:hint="eastAsia" w:hAnsi="宋体" w:cs="宋体"/>
          <w:color w:val="auto"/>
          <w:highlight w:val="none"/>
          <w:u w:val="single"/>
        </w:rPr>
        <w:t>（竣工证明材料名称）</w:t>
      </w:r>
      <w:r>
        <w:rPr>
          <w:color w:val="auto"/>
          <w:highlight w:val="none"/>
          <w:u w:val="single"/>
        </w:rPr>
        <w:t xml:space="preserve"> </w:t>
      </w:r>
      <w:r>
        <w:rPr>
          <w:rFonts w:hint="eastAsia" w:hAnsi="宋体" w:cs="宋体"/>
          <w:color w:val="auto"/>
          <w:highlight w:val="none"/>
          <w:u w:val="single"/>
        </w:rPr>
        <w:t>前，项目经理不得同时兼任其他任何项目的项目经理</w:t>
      </w:r>
      <w:r>
        <w:rPr>
          <w:rFonts w:hint="eastAsia" w:hAnsi="宋体" w:cs="宋体"/>
          <w:color w:val="auto"/>
          <w:kern w:val="0"/>
          <w:highlight w:val="none"/>
          <w:u w:val="single"/>
        </w:rPr>
        <w:t>（符合桂建管</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w:t>
      </w:r>
      <w:r>
        <w:rPr>
          <w:color w:val="auto"/>
          <w:kern w:val="0"/>
          <w:highlight w:val="none"/>
          <w:u w:val="single"/>
        </w:rPr>
        <w:t>17</w:t>
      </w:r>
      <w:r>
        <w:rPr>
          <w:rFonts w:hint="eastAsia" w:hAnsi="宋体" w:cs="宋体"/>
          <w:color w:val="auto"/>
          <w:kern w:val="0"/>
          <w:highlight w:val="none"/>
          <w:u w:val="single"/>
        </w:rPr>
        <w:t>号和</w:t>
      </w:r>
      <w:r>
        <w:rPr>
          <w:rFonts w:hint="eastAsia" w:hAnsi="宋体" w:cs="宋体"/>
          <w:color w:val="auto"/>
          <w:highlight w:val="none"/>
          <w:u w:val="single"/>
        </w:rPr>
        <w:t>桂建管﹝</w:t>
      </w:r>
      <w:r>
        <w:rPr>
          <w:color w:val="auto"/>
          <w:highlight w:val="none"/>
          <w:u w:val="single"/>
        </w:rPr>
        <w:t>2014</w:t>
      </w:r>
      <w:r>
        <w:rPr>
          <w:rFonts w:hint="eastAsia" w:hAnsi="宋体" w:cs="宋体"/>
          <w:color w:val="auto"/>
          <w:highlight w:val="none"/>
          <w:u w:val="single"/>
        </w:rPr>
        <w:t>﹞</w:t>
      </w:r>
      <w:r>
        <w:rPr>
          <w:color w:val="auto"/>
          <w:highlight w:val="none"/>
          <w:u w:val="single"/>
        </w:rPr>
        <w:t>25</w:t>
      </w:r>
      <w:r>
        <w:rPr>
          <w:rFonts w:hint="eastAsia" w:hAnsi="宋体" w:cs="宋体"/>
          <w:color w:val="auto"/>
          <w:highlight w:val="none"/>
          <w:u w:val="single"/>
        </w:rPr>
        <w:t>号</w:t>
      </w:r>
      <w:r>
        <w:rPr>
          <w:rFonts w:hint="eastAsia" w:hAnsi="宋体" w:cs="宋体"/>
          <w:color w:val="auto"/>
          <w:kern w:val="0"/>
          <w:highlight w:val="none"/>
          <w:u w:val="single"/>
        </w:rPr>
        <w:t>文除外）</w:t>
      </w:r>
      <w:r>
        <w:rPr>
          <w:rFonts w:hint="eastAsia" w:hAnsi="宋体" w:cs="宋体"/>
          <w:color w:val="auto"/>
          <w:highlight w:val="none"/>
          <w:u w:val="single"/>
        </w:rPr>
        <w:t>。未经发包人书面同意，承包人擅自更换项目经理的视为违约，违约金处500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C4EAEDF">
      <w:pPr>
        <w:spacing w:line="360" w:lineRule="auto"/>
        <w:ind w:firstLine="420" w:firstLineChars="200"/>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lang w:eastAsia="zh-CN"/>
        </w:rPr>
        <w:t>：</w:t>
      </w:r>
      <w:r>
        <w:rPr>
          <w:rFonts w:hint="eastAsia" w:hAnsi="宋体" w:cs="宋体"/>
          <w:color w:val="auto"/>
          <w:highlight w:val="none"/>
          <w:u w:val="single"/>
        </w:rPr>
        <w:t>因承包人项目经理不称职，发包人要求调换而未及时调换的，视为承包人违约，必须向发包人交纳处罚金500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890DDA4">
      <w:pPr>
        <w:pStyle w:val="4"/>
        <w:rPr>
          <w:color w:val="auto"/>
          <w:highlight w:val="none"/>
        </w:rPr>
      </w:pPr>
      <w:bookmarkStart w:id="299" w:name="_Toc373478356"/>
      <w:bookmarkStart w:id="300" w:name="_Toc407135211"/>
      <w:bookmarkStart w:id="301" w:name="_Toc15597"/>
      <w:bookmarkStart w:id="302" w:name="_Toc389065275"/>
      <w:bookmarkStart w:id="303" w:name="_Toc373227709"/>
      <w:r>
        <w:rPr>
          <w:color w:val="auto"/>
          <w:highlight w:val="none"/>
        </w:rPr>
        <w:t xml:space="preserve">3.3 </w:t>
      </w:r>
      <w:r>
        <w:rPr>
          <w:rFonts w:hint="eastAsia" w:hAnsi="宋体" w:cs="黑体"/>
          <w:color w:val="auto"/>
          <w:highlight w:val="none"/>
        </w:rPr>
        <w:t>承包人人员</w:t>
      </w:r>
      <w:bookmarkEnd w:id="299"/>
      <w:bookmarkEnd w:id="300"/>
      <w:bookmarkEnd w:id="301"/>
      <w:bookmarkEnd w:id="302"/>
      <w:bookmarkEnd w:id="303"/>
    </w:p>
    <w:p w14:paraId="7DFDDA4C">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4B02C814">
      <w:pPr>
        <w:spacing w:line="360" w:lineRule="auto"/>
        <w:rPr>
          <w:color w:val="auto"/>
          <w:highlight w:val="none"/>
        </w:rPr>
      </w:pPr>
      <w:r>
        <w:rPr>
          <w:color w:val="auto"/>
          <w:highlight w:val="none"/>
          <w:u w:val="single"/>
        </w:rPr>
        <w:t xml:space="preserve"> </w:t>
      </w:r>
      <w:r>
        <w:rPr>
          <w:rFonts w:hint="eastAsia"/>
          <w:color w:val="auto"/>
          <w:highlight w:val="none"/>
          <w:u w:val="single"/>
        </w:rPr>
        <w:t>接到开工通知之日起 7 天内</w:t>
      </w:r>
      <w:r>
        <w:rPr>
          <w:color w:val="auto"/>
          <w:highlight w:val="none"/>
          <w:u w:val="single"/>
        </w:rPr>
        <w:t xml:space="preserve"> </w:t>
      </w:r>
      <w:r>
        <w:rPr>
          <w:rFonts w:hint="eastAsia" w:hAnsi="宋体" w:cs="宋体"/>
          <w:color w:val="auto"/>
          <w:highlight w:val="none"/>
        </w:rPr>
        <w:t>。</w:t>
      </w:r>
    </w:p>
    <w:p w14:paraId="6FFE2F7B">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color w:val="auto"/>
          <w:highlight w:val="none"/>
          <w:u w:val="single"/>
        </w:rPr>
        <w:t xml:space="preserve"> </w:t>
      </w:r>
      <w:r>
        <w:rPr>
          <w:rFonts w:hint="eastAsia"/>
          <w:color w:val="auto"/>
          <w:highlight w:val="none"/>
          <w:u w:val="single"/>
        </w:rPr>
        <w:t>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8117A93">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 xml:space="preserve">承包人的主要施工管理人员离开施工现场每月累计不超过 5 天的，应报监理人同意；离开施工现场每月累计超过 5 天的，应通知监理人，并征得发包人书面同意。主要施工管理人员离开施工现场前应指定一名有经验的人员临时代行其职责，该人员应具备履行相应职责的资格和能力，且应征得监理人或发包人的同意 </w:t>
      </w:r>
      <w:r>
        <w:rPr>
          <w:rFonts w:hint="eastAsia" w:hAnsi="宋体" w:cs="宋体"/>
          <w:color w:val="auto"/>
          <w:highlight w:val="none"/>
        </w:rPr>
        <w:t>。</w:t>
      </w:r>
    </w:p>
    <w:p w14:paraId="7202CEBE">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项目技术负责人、专职安全员及其承诺的其它在场管理人员未经发包人书面同意不准擅自更换，擅自更换项目技术负责人处500元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违约金；擅自更换专职安全员处</w:t>
      </w:r>
      <w:r>
        <w:rPr>
          <w:color w:val="auto"/>
          <w:highlight w:val="none"/>
          <w:u w:val="single"/>
        </w:rPr>
        <w:t xml:space="preserve"> </w:t>
      </w:r>
      <w:r>
        <w:rPr>
          <w:rFonts w:hint="eastAsia"/>
          <w:color w:val="auto"/>
          <w:highlight w:val="none"/>
          <w:u w:val="single"/>
        </w:rPr>
        <w:t>300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229FAFA9">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未经发包人同意，项目技术负责人擅自离岗的，视为承包人违约，发包人有权处违约金500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；未经发包人同意，专职安全员擅自离岗的，视为承包人违约，发包人有权处违约金200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；其它在场管理人员擅自离岗的，视为承包人违约，发包人有权处违约金200元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2EDD5E4F">
      <w:pPr>
        <w:pStyle w:val="4"/>
        <w:rPr>
          <w:color w:val="auto"/>
          <w:highlight w:val="none"/>
        </w:rPr>
      </w:pPr>
      <w:bookmarkStart w:id="304" w:name="_Toc407135212"/>
      <w:bookmarkStart w:id="305" w:name="_Toc373227710"/>
      <w:bookmarkStart w:id="306" w:name="_Toc3683"/>
      <w:bookmarkStart w:id="307" w:name="_Toc389065276"/>
      <w:bookmarkStart w:id="308" w:name="_Toc373478357"/>
      <w:r>
        <w:rPr>
          <w:color w:val="auto"/>
          <w:highlight w:val="none"/>
        </w:rPr>
        <w:t>3</w:t>
      </w:r>
      <w:bookmarkStart w:id="309" w:name="_Toc296891199"/>
      <w:bookmarkStart w:id="310" w:name="_Toc312677988"/>
      <w:bookmarkStart w:id="311" w:name="_Toc304295523"/>
      <w:bookmarkStart w:id="312" w:name="_Toc296347158"/>
      <w:bookmarkStart w:id="313" w:name="_Toc292559869"/>
      <w:bookmarkStart w:id="314" w:name="_Toc296890987"/>
      <w:bookmarkStart w:id="315" w:name="_Toc296503159"/>
      <w:bookmarkStart w:id="316" w:name="_Toc297120459"/>
      <w:bookmarkStart w:id="317" w:name="_Toc296944498"/>
      <w:bookmarkStart w:id="318" w:name="_Toc297216151"/>
      <w:bookmarkStart w:id="319" w:name="_Toc297123492"/>
      <w:bookmarkStart w:id="320" w:name="_Toc300934945"/>
      <w:bookmarkStart w:id="321" w:name="_Toc297048345"/>
      <w:bookmarkStart w:id="322" w:name="_Toc303539102"/>
      <w:bookmarkStart w:id="323" w:name="_Toc296346660"/>
      <w:bookmarkStart w:id="324" w:name="_Toc292559364"/>
      <w:r>
        <w:rPr>
          <w:color w:val="auto"/>
          <w:highlight w:val="none"/>
        </w:rPr>
        <w:t xml:space="preserve">.5 </w:t>
      </w:r>
      <w:r>
        <w:rPr>
          <w:rFonts w:hint="eastAsia" w:hAnsi="宋体" w:cs="黑体"/>
          <w:color w:val="auto"/>
          <w:highlight w:val="none"/>
        </w:rPr>
        <w:t>分包</w:t>
      </w:r>
      <w:bookmarkEnd w:id="304"/>
      <w:bookmarkEnd w:id="305"/>
      <w:bookmarkEnd w:id="306"/>
      <w:bookmarkEnd w:id="307"/>
      <w:bookmarkEnd w:id="308"/>
    </w:p>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14:paraId="05E897CC">
      <w:pPr>
        <w:spacing w:line="360" w:lineRule="auto"/>
        <w:ind w:firstLine="420" w:firstLineChars="200"/>
        <w:rPr>
          <w:color w:val="auto"/>
          <w:highlight w:val="none"/>
        </w:rPr>
      </w:pPr>
      <w:r>
        <w:rPr>
          <w:color w:val="auto"/>
          <w:highlight w:val="none"/>
        </w:rPr>
        <w:t>3</w:t>
      </w:r>
      <w:bookmarkStart w:id="325" w:name="_Toc304295524"/>
      <w:bookmarkStart w:id="326" w:name="_Toc292559365"/>
      <w:bookmarkStart w:id="327" w:name="_Toc292559870"/>
      <w:bookmarkStart w:id="328" w:name="_Toc296890988"/>
      <w:bookmarkStart w:id="329" w:name="_Toc318581158"/>
      <w:bookmarkStart w:id="330" w:name="_Toc297048346"/>
      <w:bookmarkStart w:id="331" w:name="_Toc297123493"/>
      <w:bookmarkStart w:id="332" w:name="_Toc296346661"/>
      <w:bookmarkStart w:id="333" w:name="_Toc297120460"/>
      <w:bookmarkStart w:id="334" w:name="_Toc296891200"/>
      <w:bookmarkStart w:id="335" w:name="_Toc296944499"/>
      <w:bookmarkStart w:id="336" w:name="_Toc303539103"/>
      <w:bookmarkStart w:id="337" w:name="_Toc312677989"/>
      <w:bookmarkStart w:id="338" w:name="_Toc297216152"/>
      <w:bookmarkStart w:id="339" w:name="_Toc296503160"/>
      <w:bookmarkStart w:id="340" w:name="_Toc296347159"/>
      <w:bookmarkStart w:id="341" w:name="_Toc300934946"/>
      <w:r>
        <w:rPr>
          <w:color w:val="auto"/>
          <w:highlight w:val="none"/>
        </w:rPr>
        <w:t xml:space="preserve">.5.1 </w:t>
      </w:r>
      <w:r>
        <w:rPr>
          <w:rFonts w:hint="eastAsia" w:hAnsi="宋体" w:cs="宋体"/>
          <w:color w:val="auto"/>
          <w:highlight w:val="none"/>
        </w:rPr>
        <w:t>分包的一般约定</w:t>
      </w:r>
    </w:p>
    <w:p w14:paraId="3A52AD96">
      <w:pPr>
        <w:spacing w:line="360" w:lineRule="auto"/>
        <w:ind w:firstLine="420" w:firstLineChars="200"/>
        <w:jc w:val="left"/>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本工程不允许分包（除劳务分包以外）</w:t>
      </w:r>
      <w:r>
        <w:rPr>
          <w:color w:val="auto"/>
          <w:highlight w:val="none"/>
          <w:u w:val="single"/>
        </w:rPr>
        <w:t xml:space="preserve">     </w:t>
      </w:r>
      <w:r>
        <w:rPr>
          <w:rFonts w:hint="eastAsia" w:hAnsi="宋体" w:cs="宋体"/>
          <w:color w:val="auto"/>
          <w:highlight w:val="none"/>
        </w:rPr>
        <w:t>。</w:t>
      </w:r>
    </w:p>
    <w:p w14:paraId="23821E56">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AD32D11">
      <w:pPr>
        <w:spacing w:line="360" w:lineRule="auto"/>
        <w:ind w:firstLine="420" w:firstLineChars="200"/>
        <w:jc w:val="left"/>
        <w:rPr>
          <w:color w:val="auto"/>
          <w:highlight w:val="none"/>
        </w:rPr>
      </w:pPr>
      <w:r>
        <w:rPr>
          <w:color w:val="auto"/>
          <w:highlight w:val="none"/>
        </w:rPr>
        <w:t>3</w:t>
      </w:r>
      <w:bookmarkStart w:id="342" w:name="_Toc318581159"/>
      <w:bookmarkStart w:id="343" w:name="_Toc312677990"/>
      <w:r>
        <w:rPr>
          <w:color w:val="auto"/>
          <w:highlight w:val="none"/>
        </w:rPr>
        <w:t xml:space="preserve">.5.2 </w:t>
      </w:r>
      <w:r>
        <w:rPr>
          <w:rFonts w:hint="eastAsia" w:hAnsi="宋体" w:cs="宋体"/>
          <w:color w:val="auto"/>
          <w:highlight w:val="none"/>
        </w:rPr>
        <w:t>分包的确定</w:t>
      </w:r>
    </w:p>
    <w:p w14:paraId="7155E31C">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5B6EF37">
      <w:pPr>
        <w:spacing w:line="360" w:lineRule="auto"/>
        <w:ind w:firstLine="420" w:firstLineChars="200"/>
        <w:rPr>
          <w:color w:val="auto"/>
          <w:highlight w:val="none"/>
        </w:rPr>
      </w:pPr>
      <w:r>
        <w:rPr>
          <w:rFonts w:hint="eastAsia" w:hAnsi="宋体" w:cs="宋体"/>
          <w:color w:val="auto"/>
          <w:highlight w:val="none"/>
        </w:rPr>
        <w:t>其他关于分包的约定：</w:t>
      </w:r>
    </w:p>
    <w:p w14:paraId="23FA6FFA">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1B286DBF">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233E869A">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延误的工期由发包人承担。</w:t>
      </w:r>
    </w:p>
    <w:p w14:paraId="12AAB7A8">
      <w:pPr>
        <w:pStyle w:val="14"/>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4C15426D">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12C8C12">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63956F19">
      <w:pPr>
        <w:pStyle w:val="14"/>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5C973FB1">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w:t>
      </w:r>
      <w:r>
        <w:rPr>
          <w:rFonts w:hint="eastAsia" w:hAnsi="宋体" w:cs="宋体"/>
          <w:color w:val="auto"/>
          <w:highlight w:val="none"/>
          <w:lang w:eastAsia="zh-CN"/>
        </w:rPr>
        <w:t>挂钩</w:t>
      </w:r>
      <w:r>
        <w:rPr>
          <w:rFonts w:hint="eastAsia" w:hAnsi="宋体" w:cs="宋体"/>
          <w:color w:val="auto"/>
          <w:highlight w:val="none"/>
        </w:rPr>
        <w:t>单位，凭口头协议参与施工的分包人及其他暗分包个体户），一经发现核实，发包人将采取驱逐该暗分包人措施。没收全部履约保证金。</w:t>
      </w:r>
    </w:p>
    <w:p w14:paraId="50182308">
      <w:pPr>
        <w:spacing w:line="360" w:lineRule="auto"/>
        <w:ind w:firstLine="420" w:firstLineChars="200"/>
        <w:rPr>
          <w:color w:val="auto"/>
          <w:highlight w:val="none"/>
        </w:rPr>
      </w:pPr>
      <w:r>
        <w:rPr>
          <w:color w:val="auto"/>
          <w:highlight w:val="none"/>
        </w:rPr>
        <w:t>3.5.</w:t>
      </w:r>
      <w:r>
        <w:rPr>
          <w:rFonts w:hint="eastAsia"/>
          <w:color w:val="auto"/>
          <w:highlight w:val="none"/>
        </w:rPr>
        <w:t>3</w:t>
      </w:r>
      <w:r>
        <w:rPr>
          <w:rFonts w:hint="eastAsia" w:hAnsi="宋体" w:cs="宋体"/>
          <w:color w:val="auto"/>
          <w:highlight w:val="none"/>
        </w:rPr>
        <w:t>分包合同价款</w:t>
      </w:r>
    </w:p>
    <w:bookmarkEnd w:id="342"/>
    <w:bookmarkEnd w:id="343"/>
    <w:p w14:paraId="0132440C">
      <w:pPr>
        <w:spacing w:line="360" w:lineRule="auto"/>
        <w:ind w:firstLine="420" w:firstLineChars="200"/>
        <w:rPr>
          <w:color w:val="auto"/>
          <w:highlight w:val="none"/>
        </w:rPr>
      </w:pPr>
      <w:bookmarkStart w:id="344" w:name="_Toc389065277"/>
      <w:bookmarkStart w:id="345" w:name="_Toc407135213"/>
      <w:bookmarkStart w:id="346" w:name="_Toc373478358"/>
      <w:bookmarkStart w:id="347"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1665149">
      <w:pPr>
        <w:pStyle w:val="4"/>
        <w:rPr>
          <w:color w:val="auto"/>
          <w:highlight w:val="none"/>
        </w:rPr>
      </w:pPr>
      <w:bookmarkStart w:id="348" w:name="_Toc16138"/>
      <w:r>
        <w:rPr>
          <w:color w:val="auto"/>
          <w:highlight w:val="none"/>
        </w:rPr>
        <w:t xml:space="preserve">3.6 </w:t>
      </w:r>
      <w:r>
        <w:rPr>
          <w:rFonts w:hint="eastAsia" w:cs="黑体"/>
          <w:color w:val="auto"/>
          <w:highlight w:val="none"/>
        </w:rPr>
        <w:t>工程照管与成品、半成品保护</w:t>
      </w:r>
      <w:bookmarkEnd w:id="344"/>
      <w:bookmarkEnd w:id="345"/>
      <w:bookmarkEnd w:id="346"/>
      <w:bookmarkEnd w:id="347"/>
      <w:bookmarkEnd w:id="348"/>
    </w:p>
    <w:p w14:paraId="7AB9139B">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自发包人向承包人移交施工现场之日起，承包人应负责照管工程及工程相关的材料、工程设备，直到颁发工程接收证书之日止</w:t>
      </w:r>
      <w:r>
        <w:rPr>
          <w:color w:val="auto"/>
          <w:kern w:val="0"/>
          <w:highlight w:val="none"/>
          <w:u w:val="single"/>
        </w:rPr>
        <w:t xml:space="preserve">    </w:t>
      </w:r>
      <w:r>
        <w:rPr>
          <w:rFonts w:hint="eastAsia" w:hAnsi="宋体" w:cs="宋体"/>
          <w:color w:val="auto"/>
          <w:kern w:val="0"/>
          <w:highlight w:val="none"/>
        </w:rPr>
        <w:t>。</w:t>
      </w:r>
    </w:p>
    <w:p w14:paraId="12362823">
      <w:pPr>
        <w:pStyle w:val="4"/>
        <w:rPr>
          <w:color w:val="auto"/>
          <w:highlight w:val="none"/>
        </w:rPr>
      </w:pPr>
      <w:bookmarkStart w:id="349" w:name="_Toc373227712"/>
      <w:bookmarkStart w:id="350" w:name="_Toc373478359"/>
      <w:bookmarkStart w:id="351" w:name="_Toc389065278"/>
      <w:bookmarkStart w:id="352" w:name="_Toc32106"/>
      <w:bookmarkStart w:id="353" w:name="_Toc407135214"/>
      <w:r>
        <w:rPr>
          <w:color w:val="auto"/>
          <w:highlight w:val="none"/>
        </w:rPr>
        <w:t xml:space="preserve">3.7 </w:t>
      </w:r>
      <w:r>
        <w:rPr>
          <w:rFonts w:hint="eastAsia" w:hAnsi="宋体" w:cs="黑体"/>
          <w:color w:val="auto"/>
          <w:highlight w:val="none"/>
        </w:rPr>
        <w:t>履约</w:t>
      </w:r>
      <w:bookmarkEnd w:id="349"/>
      <w:bookmarkEnd w:id="350"/>
      <w:bookmarkEnd w:id="351"/>
      <w:r>
        <w:rPr>
          <w:rFonts w:hint="eastAsia" w:hAnsi="宋体" w:cs="黑体"/>
          <w:color w:val="auto"/>
          <w:highlight w:val="none"/>
        </w:rPr>
        <w:t>保证金</w:t>
      </w:r>
      <w:bookmarkEnd w:id="352"/>
      <w:bookmarkEnd w:id="353"/>
    </w:p>
    <w:p w14:paraId="668B7BB1">
      <w:pPr>
        <w:spacing w:line="360" w:lineRule="auto"/>
        <w:ind w:firstLine="420" w:firstLineChars="200"/>
        <w:rPr>
          <w:rFonts w:hint="eastAsia"/>
          <w:color w:val="auto"/>
          <w:highlight w:val="none"/>
          <w:u w:val="single"/>
        </w:rPr>
      </w:pPr>
      <w:bookmarkStart w:id="354" w:name="_Toc373478360"/>
      <w:bookmarkStart w:id="355" w:name="_Toc351203636"/>
      <w:bookmarkStart w:id="356" w:name="_Toc389065279"/>
      <w:bookmarkStart w:id="357" w:name="_Toc373227713"/>
      <w:r>
        <w:rPr>
          <w:rFonts w:hint="eastAsia" w:hAnsi="宋体" w:cs="宋体"/>
          <w:color w:val="auto"/>
          <w:highlight w:val="none"/>
        </w:rPr>
        <w:t>承包人提供履约担保的形式、金额及期限的：</w:t>
      </w:r>
      <w:r>
        <w:rPr>
          <w:rFonts w:hint="eastAsia" w:hAnsi="宋体" w:cs="宋体"/>
          <w:color w:val="auto"/>
          <w:highlight w:val="none"/>
          <w:u w:val="single"/>
        </w:rPr>
        <w:t>无</w:t>
      </w:r>
    </w:p>
    <w:p w14:paraId="7D6C47D9">
      <w:pPr>
        <w:spacing w:line="360" w:lineRule="auto"/>
        <w:ind w:firstLine="420" w:firstLineChars="200"/>
        <w:rPr>
          <w:rFonts w:hAnsi="宋体"/>
          <w:color w:val="auto"/>
          <w:highlight w:val="none"/>
          <w:u w:val="single"/>
        </w:rPr>
      </w:pPr>
      <w:r>
        <w:rPr>
          <w:rFonts w:hint="eastAsia" w:hAnsi="宋体" w:cs="宋体"/>
          <w:color w:val="auto"/>
          <w:highlight w:val="none"/>
          <w:u w:val="single"/>
        </w:rPr>
        <w:t>承包人在中标后</w:t>
      </w:r>
      <w:r>
        <w:rPr>
          <w:color w:val="auto"/>
          <w:highlight w:val="none"/>
          <w:u w:val="single"/>
        </w:rPr>
        <w:t>7</w:t>
      </w:r>
      <w:r>
        <w:rPr>
          <w:rFonts w:hint="eastAsia" w:hAnsi="宋体" w:cs="宋体"/>
          <w:color w:val="auto"/>
          <w:highlight w:val="none"/>
          <w:u w:val="single"/>
        </w:rPr>
        <w:t>个工作日内，按</w:t>
      </w:r>
      <w:r>
        <w:rPr>
          <w:rFonts w:hint="eastAsia"/>
          <w:color w:val="auto"/>
          <w:highlight w:val="none"/>
          <w:u w:val="single"/>
        </w:rPr>
        <w:t>玉林市</w:t>
      </w:r>
      <w:r>
        <w:rPr>
          <w:rFonts w:hint="eastAsia"/>
          <w:color w:val="auto"/>
          <w:highlight w:val="none"/>
          <w:u w:val="single"/>
          <w:lang w:eastAsia="zh-CN"/>
        </w:rPr>
        <w:t>住</w:t>
      </w:r>
      <w:r>
        <w:rPr>
          <w:rFonts w:hint="eastAsia"/>
          <w:color w:val="auto"/>
          <w:highlight w:val="none"/>
          <w:u w:val="single"/>
        </w:rPr>
        <w:t>房城乡建设行政主管部门</w:t>
      </w:r>
      <w:r>
        <w:rPr>
          <w:color w:val="auto"/>
          <w:highlight w:val="none"/>
          <w:u w:val="single"/>
        </w:rPr>
        <w:t xml:space="preserve"> </w:t>
      </w:r>
      <w:r>
        <w:rPr>
          <w:rFonts w:hint="eastAsia" w:hAnsi="宋体" w:cs="宋体"/>
          <w:color w:val="auto"/>
          <w:highlight w:val="none"/>
          <w:u w:val="single"/>
        </w:rPr>
        <w:t>（各市住房城乡建设行政主管部门规定）规定将农民工工资保障金存入</w:t>
      </w:r>
      <w:r>
        <w:rPr>
          <w:rFonts w:hint="eastAsia" w:hAnsi="宋体" w:cs="宋体"/>
          <w:color w:val="auto"/>
          <w:highlight w:val="none"/>
          <w:u w:val="single"/>
          <w:lang w:eastAsia="zh-CN"/>
        </w:rPr>
        <w:t>账</w:t>
      </w:r>
      <w:r>
        <w:rPr>
          <w:rFonts w:hint="eastAsia" w:hAnsi="宋体" w:cs="宋体"/>
          <w:color w:val="auto"/>
          <w:highlight w:val="none"/>
          <w:u w:val="single"/>
        </w:rPr>
        <w:t>户。工程竣工验收结算经审定后，按照规定程序，将农民工工资保障金没有使用或剩余的金额退还给承包人。</w:t>
      </w:r>
    </w:p>
    <w:p w14:paraId="5495B176">
      <w:pPr>
        <w:pStyle w:val="3"/>
        <w:rPr>
          <w:color w:val="auto"/>
          <w:highlight w:val="none"/>
        </w:rPr>
      </w:pPr>
      <w:bookmarkStart w:id="358" w:name="_Toc407135215"/>
      <w:bookmarkStart w:id="359" w:name="_Toc21244"/>
      <w:r>
        <w:rPr>
          <w:color w:val="auto"/>
          <w:highlight w:val="none"/>
        </w:rPr>
        <w:t>4</w:t>
      </w:r>
      <w:bookmarkStart w:id="360" w:name="_Toc267251413"/>
      <w:bookmarkStart w:id="361" w:name="_Toc296944501"/>
      <w:bookmarkStart w:id="362" w:name="_Toc296891202"/>
      <w:bookmarkStart w:id="363" w:name="_Toc296347161"/>
      <w:bookmarkStart w:id="364" w:name="_Toc296346663"/>
      <w:bookmarkStart w:id="365" w:name="_Toc296890990"/>
      <w:bookmarkStart w:id="366" w:name="_Toc296503162"/>
      <w:bookmarkStart w:id="367" w:name="_Toc297120462"/>
      <w:bookmarkStart w:id="368" w:name="_Toc297048348"/>
      <w:bookmarkStart w:id="369" w:name="_Toc292559366"/>
      <w:bookmarkStart w:id="370" w:name="_Toc292559871"/>
      <w:r>
        <w:rPr>
          <w:color w:val="auto"/>
          <w:highlight w:val="none"/>
        </w:rPr>
        <w:t xml:space="preserve">. </w:t>
      </w:r>
      <w:r>
        <w:rPr>
          <w:rFonts w:hint="eastAsia" w:hAnsi="宋体" w:cs="黑体"/>
          <w:color w:val="auto"/>
          <w:highlight w:val="none"/>
        </w:rPr>
        <w:t>监</w:t>
      </w:r>
      <w:bookmarkEnd w:id="360"/>
      <w:bookmarkEnd w:id="361"/>
      <w:bookmarkEnd w:id="362"/>
      <w:bookmarkEnd w:id="363"/>
      <w:bookmarkEnd w:id="364"/>
      <w:bookmarkEnd w:id="365"/>
      <w:bookmarkEnd w:id="366"/>
      <w:bookmarkEnd w:id="367"/>
      <w:bookmarkEnd w:id="368"/>
      <w:bookmarkEnd w:id="369"/>
      <w:bookmarkEnd w:id="370"/>
      <w:r>
        <w:rPr>
          <w:rFonts w:hint="eastAsia" w:hAnsi="宋体" w:cs="黑体"/>
          <w:color w:val="auto"/>
          <w:highlight w:val="none"/>
        </w:rPr>
        <w:t>理人</w:t>
      </w:r>
      <w:bookmarkEnd w:id="354"/>
      <w:bookmarkEnd w:id="355"/>
      <w:bookmarkEnd w:id="356"/>
      <w:bookmarkEnd w:id="357"/>
      <w:bookmarkEnd w:id="358"/>
      <w:bookmarkEnd w:id="359"/>
    </w:p>
    <w:p w14:paraId="6B9D57A7">
      <w:pPr>
        <w:pStyle w:val="4"/>
        <w:rPr>
          <w:color w:val="auto"/>
          <w:highlight w:val="none"/>
        </w:rPr>
      </w:pPr>
      <w:bookmarkStart w:id="371" w:name="_Toc23330"/>
      <w:bookmarkStart w:id="372" w:name="_Toc373227714"/>
      <w:bookmarkStart w:id="373" w:name="_Toc389065280"/>
      <w:bookmarkStart w:id="374" w:name="_Toc407135216"/>
      <w:bookmarkStart w:id="375" w:name="_Toc373478361"/>
      <w:r>
        <w:rPr>
          <w:color w:val="auto"/>
          <w:highlight w:val="none"/>
        </w:rPr>
        <w:t xml:space="preserve">4.1 </w:t>
      </w:r>
      <w:r>
        <w:rPr>
          <w:rFonts w:hint="eastAsia" w:cs="黑体"/>
          <w:color w:val="auto"/>
          <w:highlight w:val="none"/>
        </w:rPr>
        <w:t>监理人的一般规定</w:t>
      </w:r>
      <w:bookmarkEnd w:id="371"/>
      <w:bookmarkEnd w:id="372"/>
      <w:bookmarkEnd w:id="373"/>
      <w:bookmarkEnd w:id="374"/>
      <w:bookmarkEnd w:id="375"/>
    </w:p>
    <w:p w14:paraId="1763A369">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color w:val="auto"/>
          <w:highlight w:val="none"/>
          <w:u w:val="single"/>
        </w:rPr>
        <w:t>监督、管理、协调、服务，对施工质量、进度、安全、投资进行全面控制，具体详见监理合同</w:t>
      </w:r>
      <w:r>
        <w:rPr>
          <w:color w:val="auto"/>
          <w:highlight w:val="none"/>
          <w:u w:val="single"/>
        </w:rPr>
        <w:t xml:space="preserve">   </w:t>
      </w:r>
      <w:r>
        <w:rPr>
          <w:rFonts w:hint="eastAsia" w:hAnsi="宋体" w:cs="宋体"/>
          <w:color w:val="auto"/>
          <w:highlight w:val="none"/>
        </w:rPr>
        <w:t>。</w:t>
      </w:r>
    </w:p>
    <w:p w14:paraId="0091E819">
      <w:pPr>
        <w:spacing w:line="360" w:lineRule="auto"/>
        <w:ind w:firstLine="420" w:firstLineChars="200"/>
        <w:jc w:val="left"/>
        <w:rPr>
          <w:rFonts w:hint="eastAsia"/>
          <w:color w:val="auto"/>
          <w:highlight w:val="none"/>
          <w:u w:val="single"/>
        </w:rPr>
      </w:pPr>
      <w:r>
        <w:rPr>
          <w:rFonts w:hint="eastAsia" w:hAnsi="宋体" w:cs="宋体"/>
          <w:color w:val="auto"/>
          <w:highlight w:val="none"/>
        </w:rPr>
        <w:t>关于监理人的监理权限：</w:t>
      </w:r>
      <w:r>
        <w:rPr>
          <w:color w:val="auto"/>
          <w:highlight w:val="none"/>
          <w:u w:val="single"/>
        </w:rPr>
        <w:t xml:space="preserve"> </w:t>
      </w:r>
      <w:r>
        <w:rPr>
          <w:rFonts w:hint="eastAsia"/>
          <w:color w:val="auto"/>
          <w:highlight w:val="none"/>
          <w:u w:val="single"/>
        </w:rPr>
        <w:t>监理人应当根据发包人授权及法律规定，代表发包人对工程施工</w:t>
      </w:r>
    </w:p>
    <w:p w14:paraId="45555137">
      <w:pPr>
        <w:spacing w:line="360" w:lineRule="auto"/>
        <w:ind w:firstLine="420" w:firstLineChars="200"/>
        <w:jc w:val="left"/>
        <w:rPr>
          <w:color w:val="auto"/>
          <w:highlight w:val="none"/>
        </w:rPr>
      </w:pPr>
      <w:r>
        <w:rPr>
          <w:rFonts w:hint="eastAsia"/>
          <w:color w:val="auto"/>
          <w:highlight w:val="none"/>
          <w:u w:val="single"/>
        </w:rPr>
        <w:t>相关事项进行检查、查验、审核、验收，并签发相关指示，但监理人无权修改合同，且无权减轻或免除合同约定的承包人的任何责任与义务</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7C288E1F">
      <w:pPr>
        <w:spacing w:line="360" w:lineRule="auto"/>
        <w:rPr>
          <w:color w:val="auto"/>
          <w:highlight w:val="non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监理人在施工现场的办公场所、生活场所由承包人提供，所发生的费用由发包人承担</w:t>
      </w:r>
      <w:r>
        <w:rPr>
          <w:color w:val="auto"/>
          <w:highlight w:val="none"/>
          <w:u w:val="single"/>
        </w:rPr>
        <w:t xml:space="preserve">    </w:t>
      </w:r>
      <w:r>
        <w:rPr>
          <w:rFonts w:hint="eastAsia" w:hAnsi="宋体" w:cs="宋体"/>
          <w:color w:val="auto"/>
          <w:highlight w:val="none"/>
        </w:rPr>
        <w:t>。</w:t>
      </w:r>
    </w:p>
    <w:p w14:paraId="30EBE85D">
      <w:pPr>
        <w:pStyle w:val="4"/>
        <w:rPr>
          <w:color w:val="auto"/>
          <w:highlight w:val="none"/>
        </w:rPr>
      </w:pPr>
      <w:bookmarkStart w:id="376" w:name="_Toc407135217"/>
      <w:bookmarkStart w:id="377" w:name="_Toc14162"/>
      <w:bookmarkStart w:id="378" w:name="_Toc389065281"/>
      <w:bookmarkStart w:id="379" w:name="_Toc373227715"/>
      <w:bookmarkStart w:id="380" w:name="_Toc373478362"/>
      <w:r>
        <w:rPr>
          <w:color w:val="auto"/>
          <w:highlight w:val="none"/>
        </w:rPr>
        <w:t xml:space="preserve">4.2 </w:t>
      </w:r>
      <w:r>
        <w:rPr>
          <w:rFonts w:hint="eastAsia" w:hAnsi="宋体" w:cs="黑体"/>
          <w:color w:val="auto"/>
          <w:highlight w:val="none"/>
        </w:rPr>
        <w:t>监理人员</w:t>
      </w:r>
      <w:bookmarkEnd w:id="376"/>
      <w:bookmarkEnd w:id="377"/>
      <w:bookmarkEnd w:id="378"/>
      <w:bookmarkEnd w:id="379"/>
      <w:bookmarkEnd w:id="380"/>
    </w:p>
    <w:p w14:paraId="28F4577C">
      <w:pPr>
        <w:spacing w:line="360" w:lineRule="auto"/>
        <w:ind w:firstLine="420" w:firstLineChars="200"/>
        <w:rPr>
          <w:color w:val="auto"/>
          <w:highlight w:val="none"/>
        </w:rPr>
      </w:pPr>
      <w:r>
        <w:rPr>
          <w:rFonts w:hint="eastAsia" w:hAnsi="宋体" w:cs="宋体"/>
          <w:color w:val="auto"/>
          <w:highlight w:val="none"/>
        </w:rPr>
        <w:t>总监理工程师：</w:t>
      </w:r>
    </w:p>
    <w:p w14:paraId="7714CE45">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38BB2D0">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38D34BD">
      <w:pPr>
        <w:spacing w:line="360" w:lineRule="auto"/>
        <w:ind w:firstLine="420" w:firstLineChars="200"/>
        <w:rPr>
          <w:rFonts w:hAnsi="宋体"/>
          <w:color w:val="auto"/>
          <w:highlight w:val="none"/>
        </w:rPr>
      </w:pPr>
      <w:r>
        <w:rPr>
          <w:rFonts w:hAnsi="宋体"/>
          <w:color w:val="auto"/>
          <w:highlight w:val="none"/>
        </w:rPr>
        <w:t>监理工程师执业资格证书号：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3D2912F">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1503B0">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22E0929">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D378363">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rFonts w:hint="eastAsia"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CA58ABD">
      <w:pPr>
        <w:pStyle w:val="4"/>
        <w:rPr>
          <w:color w:val="auto"/>
          <w:highlight w:val="none"/>
        </w:rPr>
      </w:pPr>
      <w:bookmarkStart w:id="381" w:name="_Toc373478363"/>
      <w:bookmarkStart w:id="382" w:name="_Toc22346"/>
      <w:bookmarkStart w:id="383" w:name="_Toc389065282"/>
      <w:bookmarkStart w:id="384" w:name="_Toc407135218"/>
      <w:bookmarkStart w:id="385" w:name="_Toc373227716"/>
      <w:r>
        <w:rPr>
          <w:color w:val="auto"/>
          <w:highlight w:val="none"/>
        </w:rPr>
        <w:t xml:space="preserve">4.4 </w:t>
      </w:r>
      <w:r>
        <w:rPr>
          <w:rFonts w:hint="eastAsia" w:hAnsi="宋体" w:cs="黑体"/>
          <w:color w:val="auto"/>
          <w:highlight w:val="none"/>
        </w:rPr>
        <w:t>商定或确定</w:t>
      </w:r>
      <w:bookmarkEnd w:id="381"/>
      <w:bookmarkEnd w:id="382"/>
      <w:bookmarkEnd w:id="383"/>
      <w:bookmarkEnd w:id="384"/>
      <w:bookmarkEnd w:id="385"/>
    </w:p>
    <w:p w14:paraId="38F23B60">
      <w:pPr>
        <w:spacing w:line="360" w:lineRule="auto"/>
        <w:ind w:firstLine="420" w:firstLineChars="200"/>
        <w:rPr>
          <w:color w:val="auto"/>
          <w:highlight w:val="none"/>
        </w:rPr>
      </w:pPr>
      <w:bookmarkStart w:id="386" w:name="_Toc267251418"/>
      <w:r>
        <w:rPr>
          <w:rFonts w:hint="eastAsia" w:hAnsi="宋体" w:cs="宋体"/>
          <w:color w:val="auto"/>
          <w:highlight w:val="none"/>
        </w:rPr>
        <w:t>在发包人和承包人不能通过协商达成一致意见时，发包人授权监理人对以下事项进行确定：</w:t>
      </w:r>
    </w:p>
    <w:p w14:paraId="285370DB">
      <w:pPr>
        <w:autoSpaceDE w:val="0"/>
        <w:autoSpaceDN w:val="0"/>
        <w:adjustRightInd w:val="0"/>
        <w:spacing w:line="360" w:lineRule="auto"/>
        <w:ind w:firstLine="420" w:firstLineChars="200"/>
        <w:jc w:val="left"/>
        <w:rPr>
          <w:rFonts w:hint="eastAsia"/>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color w:val="auto"/>
          <w:highlight w:val="none"/>
          <w:u w:val="single"/>
        </w:rPr>
        <w:t>按通用合同条款第4.4条执行</w:t>
      </w:r>
      <w:r>
        <w:rPr>
          <w:color w:val="auto"/>
          <w:highlight w:val="none"/>
          <w:u w:val="single"/>
        </w:rPr>
        <w:t xml:space="preserve">   </w:t>
      </w:r>
      <w:r>
        <w:rPr>
          <w:color w:val="auto"/>
          <w:highlight w:val="none"/>
        </w:rPr>
        <w:t xml:space="preserve"> </w:t>
      </w:r>
      <w:r>
        <w:rPr>
          <w:rFonts w:hint="eastAsia"/>
          <w:color w:val="auto"/>
          <w:highlight w:val="none"/>
        </w:rPr>
        <w:t>。</w:t>
      </w:r>
    </w:p>
    <w:p w14:paraId="2F990818">
      <w:pPr>
        <w:pStyle w:val="3"/>
        <w:rPr>
          <w:color w:val="auto"/>
          <w:highlight w:val="none"/>
        </w:rPr>
      </w:pPr>
      <w:bookmarkStart w:id="387" w:name="_Toc407135219"/>
      <w:bookmarkStart w:id="388" w:name="_Toc373478364"/>
      <w:bookmarkStart w:id="389" w:name="_Toc389065283"/>
      <w:bookmarkStart w:id="390" w:name="_Toc373227717"/>
      <w:bookmarkStart w:id="391" w:name="_Toc351203637"/>
      <w:bookmarkStart w:id="392" w:name="_Toc25204"/>
      <w:r>
        <w:rPr>
          <w:color w:val="auto"/>
          <w:highlight w:val="none"/>
        </w:rPr>
        <w:t>5</w:t>
      </w:r>
      <w:bookmarkEnd w:id="386"/>
      <w:bookmarkStart w:id="393" w:name="_Toc292559367"/>
      <w:bookmarkStart w:id="394" w:name="_Toc296890991"/>
      <w:bookmarkStart w:id="395" w:name="_Toc296503163"/>
      <w:bookmarkStart w:id="396" w:name="_Toc297048349"/>
      <w:bookmarkStart w:id="397" w:name="_Toc296347162"/>
      <w:bookmarkStart w:id="398" w:name="_Toc296944502"/>
      <w:bookmarkStart w:id="399" w:name="_Toc292559872"/>
      <w:bookmarkStart w:id="400" w:name="_Toc297120463"/>
      <w:bookmarkStart w:id="401" w:name="_Toc296346664"/>
      <w:bookmarkStart w:id="402" w:name="_Toc296891203"/>
      <w:r>
        <w:rPr>
          <w:color w:val="auto"/>
          <w:highlight w:val="none"/>
        </w:rPr>
        <w:t xml:space="preserve">. </w:t>
      </w:r>
      <w:r>
        <w:rPr>
          <w:rFonts w:hint="eastAsia" w:hAnsi="宋体" w:cs="黑体"/>
          <w:color w:val="auto"/>
          <w:highlight w:val="none"/>
        </w:rPr>
        <w:t>工程质量</w:t>
      </w:r>
      <w:bookmarkEnd w:id="387"/>
      <w:bookmarkEnd w:id="388"/>
      <w:bookmarkEnd w:id="389"/>
      <w:bookmarkEnd w:id="390"/>
      <w:bookmarkEnd w:id="391"/>
      <w:bookmarkEnd w:id="392"/>
    </w:p>
    <w:p w14:paraId="027270BA">
      <w:pPr>
        <w:pStyle w:val="4"/>
        <w:rPr>
          <w:color w:val="auto"/>
          <w:highlight w:val="none"/>
        </w:rPr>
      </w:pPr>
      <w:bookmarkStart w:id="403" w:name="_Toc9653"/>
      <w:bookmarkStart w:id="404" w:name="_Toc373478365"/>
      <w:bookmarkStart w:id="405" w:name="_Toc407135220"/>
      <w:bookmarkStart w:id="406" w:name="_Toc373227718"/>
      <w:bookmarkStart w:id="407" w:name="_Toc389065284"/>
      <w:r>
        <w:rPr>
          <w:color w:val="auto"/>
          <w:highlight w:val="none"/>
        </w:rPr>
        <w:t xml:space="preserve">5.1 </w:t>
      </w:r>
      <w:r>
        <w:rPr>
          <w:rFonts w:hint="eastAsia" w:hAnsi="宋体" w:cs="黑体"/>
          <w:color w:val="auto"/>
          <w:highlight w:val="none"/>
        </w:rPr>
        <w:t>质量要求</w:t>
      </w:r>
      <w:bookmarkEnd w:id="403"/>
      <w:bookmarkEnd w:id="404"/>
      <w:bookmarkEnd w:id="405"/>
      <w:bookmarkEnd w:id="406"/>
      <w:bookmarkEnd w:id="407"/>
    </w:p>
    <w:p w14:paraId="1082B46C">
      <w:pPr>
        <w:spacing w:line="360" w:lineRule="auto"/>
        <w:ind w:firstLine="420" w:firstLineChars="200"/>
        <w:jc w:val="left"/>
        <w:rPr>
          <w:color w:val="auto"/>
          <w:highlight w:val="none"/>
          <w:u w:val="single"/>
        </w:rPr>
      </w:pPr>
      <w:r>
        <w:rPr>
          <w:color w:val="auto"/>
          <w:highlight w:val="none"/>
        </w:rPr>
        <w:t>5</w:t>
      </w:r>
      <w:bookmarkStart w:id="408" w:name="_Toc318581164"/>
      <w:bookmarkStart w:id="409" w:name="_Toc300934949"/>
      <w:bookmarkStart w:id="410" w:name="_Toc297123496"/>
      <w:bookmarkStart w:id="411" w:name="_Toc312677997"/>
      <w:bookmarkStart w:id="412" w:name="_Toc304295527"/>
      <w:bookmarkStart w:id="413" w:name="_Toc303539106"/>
      <w:bookmarkStart w:id="414"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达到国家施工验收规范合格标准</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685C40D">
      <w:pPr>
        <w:spacing w:line="360" w:lineRule="auto"/>
        <w:ind w:firstLine="420" w:firstLineChars="200"/>
        <w:jc w:val="left"/>
        <w:rPr>
          <w:color w:val="auto"/>
          <w:highlight w:val="none"/>
        </w:rPr>
      </w:pPr>
      <w:r>
        <w:rPr>
          <w:rFonts w:hint="eastAsia" w:hAnsi="宋体" w:cs="宋体"/>
          <w:color w:val="auto"/>
          <w:highlight w:val="none"/>
        </w:rPr>
        <w:t>关于工程奖项的约定：</w:t>
      </w:r>
      <w:r>
        <w:rPr>
          <w:rFonts w:hint="eastAsia" w:hAnsi="宋体" w:cs="宋体"/>
          <w:color w:val="auto"/>
          <w:highlight w:val="none"/>
          <w:u w:val="single"/>
        </w:rPr>
        <w:t xml:space="preserve">  / </w:t>
      </w:r>
      <w:r>
        <w:rPr>
          <w:color w:val="auto"/>
          <w:highlight w:val="none"/>
          <w:u w:val="single"/>
        </w:rPr>
        <w:t xml:space="preserve"> </w:t>
      </w:r>
      <w:r>
        <w:rPr>
          <w:rFonts w:hint="eastAsia" w:hAnsi="宋体" w:cs="宋体"/>
          <w:color w:val="auto"/>
          <w:highlight w:val="none"/>
        </w:rPr>
        <w:t>。</w:t>
      </w:r>
    </w:p>
    <w:p w14:paraId="21FAA49F">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18A7EF6F">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C7D81A3">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1DD2ED7D">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3434F99E">
      <w:pPr>
        <w:pStyle w:val="3"/>
        <w:rPr>
          <w:color w:val="auto"/>
          <w:highlight w:val="none"/>
        </w:rPr>
      </w:pPr>
      <w:bookmarkStart w:id="415" w:name="_Toc351203638"/>
      <w:bookmarkStart w:id="416" w:name="_Toc389065285"/>
      <w:bookmarkStart w:id="417" w:name="_Toc373478366"/>
      <w:bookmarkStart w:id="418" w:name="_Toc407135221"/>
      <w:bookmarkStart w:id="419" w:name="_Toc373227719"/>
      <w:bookmarkStart w:id="420" w:name="_Toc31720"/>
      <w:r>
        <w:rPr>
          <w:color w:val="auto"/>
          <w:highlight w:val="none"/>
        </w:rPr>
        <w:t xml:space="preserve">6. </w:t>
      </w:r>
      <w:r>
        <w:rPr>
          <w:rFonts w:hint="eastAsia" w:cs="黑体"/>
          <w:color w:val="auto"/>
          <w:highlight w:val="none"/>
        </w:rPr>
        <w:t>安全文明施工与环境保护</w:t>
      </w:r>
      <w:bookmarkEnd w:id="415"/>
      <w:bookmarkEnd w:id="416"/>
      <w:bookmarkEnd w:id="417"/>
      <w:bookmarkEnd w:id="418"/>
      <w:bookmarkEnd w:id="419"/>
      <w:bookmarkEnd w:id="420"/>
    </w:p>
    <w:p w14:paraId="28277190">
      <w:pPr>
        <w:pStyle w:val="4"/>
        <w:rPr>
          <w:color w:val="auto"/>
          <w:highlight w:val="none"/>
        </w:rPr>
      </w:pPr>
      <w:bookmarkStart w:id="421" w:name="_Toc407135222"/>
      <w:bookmarkStart w:id="422" w:name="_Toc373227720"/>
      <w:bookmarkStart w:id="423" w:name="_Toc373478367"/>
      <w:bookmarkStart w:id="424" w:name="_Toc28377"/>
      <w:bookmarkStart w:id="425" w:name="_Toc389065286"/>
      <w:r>
        <w:rPr>
          <w:color w:val="auto"/>
          <w:highlight w:val="none"/>
        </w:rPr>
        <w:t xml:space="preserve">6.1 </w:t>
      </w:r>
      <w:r>
        <w:rPr>
          <w:rFonts w:hint="eastAsia" w:cs="黑体"/>
          <w:color w:val="auto"/>
          <w:highlight w:val="none"/>
        </w:rPr>
        <w:t>安全文明施工</w:t>
      </w:r>
      <w:bookmarkEnd w:id="421"/>
      <w:bookmarkEnd w:id="422"/>
      <w:bookmarkEnd w:id="423"/>
      <w:bookmarkEnd w:id="424"/>
      <w:bookmarkEnd w:id="425"/>
    </w:p>
    <w:p w14:paraId="08B8C916">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承包人应按照法律规定进行施工，开工前做好安全技术交底工作，施工过程中做好各项安全防护措施</w:t>
      </w:r>
      <w:r>
        <w:rPr>
          <w:rFonts w:hint="eastAsia"/>
          <w:color w:val="auto"/>
          <w:highlight w:val="none"/>
          <w:u w:val="single"/>
          <w:lang w:eastAsia="zh-CN"/>
        </w:rPr>
        <w:t>，</w:t>
      </w:r>
      <w:r>
        <w:rPr>
          <w:rFonts w:hint="eastAsia"/>
          <w:color w:val="auto"/>
          <w:highlight w:val="none"/>
          <w:u w:val="single"/>
        </w:rPr>
        <w:t>尽量做到零事故</w:t>
      </w:r>
      <w:r>
        <w:rPr>
          <w:color w:val="auto"/>
          <w:highlight w:val="none"/>
          <w:u w:val="single"/>
        </w:rPr>
        <w:t xml:space="preserve">      </w:t>
      </w:r>
      <w:r>
        <w:rPr>
          <w:rFonts w:hint="eastAsia" w:hAnsi="宋体" w:cs="宋体"/>
          <w:color w:val="auto"/>
          <w:highlight w:val="none"/>
        </w:rPr>
        <w:t>。</w:t>
      </w:r>
    </w:p>
    <w:p w14:paraId="15043D8D">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19560729">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 xml:space="preserve">发包人和承包人应在工程开工后 7 天内共同编制施工场地治安管理计划，并制定应对突发治安事件的紧急预案 </w:t>
      </w:r>
      <w:r>
        <w:rPr>
          <w:color w:val="auto"/>
          <w:highlight w:val="none"/>
          <w:u w:val="single"/>
        </w:rPr>
        <w:t xml:space="preserve"> </w:t>
      </w:r>
      <w:r>
        <w:rPr>
          <w:rFonts w:hint="eastAsia" w:hAnsi="宋体" w:cs="宋体"/>
          <w:color w:val="auto"/>
          <w:highlight w:val="none"/>
        </w:rPr>
        <w:t>。</w:t>
      </w:r>
    </w:p>
    <w:p w14:paraId="06F233C2">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7569E231">
      <w:pPr>
        <w:spacing w:line="360" w:lineRule="auto"/>
        <w:jc w:val="left"/>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rPr>
        <w:t>承包人在工程施工期间，应当采取措施保持施工现场平整，物料堆放整齐</w:t>
      </w:r>
      <w:r>
        <w:rPr>
          <w:color w:val="auto"/>
          <w:highlight w:val="none"/>
          <w:u w:val="single"/>
        </w:rPr>
        <w:t xml:space="preserve">   </w:t>
      </w:r>
      <w:r>
        <w:rPr>
          <w:rFonts w:hint="eastAsia" w:cs="宋体"/>
          <w:color w:val="auto"/>
          <w:highlight w:val="none"/>
        </w:rPr>
        <w:t>。</w:t>
      </w:r>
    </w:p>
    <w:p w14:paraId="2F74A617">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14DBA143">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61A47BF6">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玉林</w:t>
      </w:r>
      <w:r>
        <w:rPr>
          <w:rFonts w:hAnsi="宋体"/>
          <w:color w:val="auto"/>
          <w:kern w:val="0"/>
          <w:highlight w:val="none"/>
          <w:u w:val="single"/>
        </w:rPr>
        <w:t xml:space="preserve"> </w:t>
      </w:r>
      <w:r>
        <w:rPr>
          <w:rFonts w:hint="eastAsia" w:hAnsi="宋体" w:cs="宋体"/>
          <w:color w:val="auto"/>
          <w:kern w:val="0"/>
          <w:highlight w:val="none"/>
        </w:rPr>
        <w:t>市相关规定执行。</w:t>
      </w:r>
    </w:p>
    <w:p w14:paraId="398D8369">
      <w:pPr>
        <w:autoSpaceDE w:val="0"/>
        <w:autoSpaceDN w:val="0"/>
        <w:adjustRightInd w:val="0"/>
        <w:spacing w:line="360" w:lineRule="auto"/>
        <w:ind w:firstLine="420" w:firstLineChars="200"/>
        <w:jc w:val="left"/>
        <w:rPr>
          <w:rFonts w:hint="eastAsia" w:ascii="Times New Roman" w:hAnsi="宋体" w:eastAsia="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eastAsia="zh-CN"/>
        </w:rPr>
        <w:t>在合同、担保措施生效以及具备实施条件后10个工作日内支付合同</w:t>
      </w:r>
      <w:r>
        <w:rPr>
          <w:rFonts w:hint="eastAsia" w:ascii="Times New Roman" w:hAnsi="宋体" w:eastAsia="宋体" w:cs="宋体"/>
          <w:color w:val="auto"/>
          <w:kern w:val="0"/>
          <w:highlight w:val="none"/>
          <w:lang w:val="en-US" w:eastAsia="zh-CN"/>
        </w:rPr>
        <w:t>金</w:t>
      </w:r>
      <w:r>
        <w:rPr>
          <w:rFonts w:hint="eastAsia" w:ascii="Times New Roman" w:hAnsi="宋体" w:eastAsia="宋体" w:cs="宋体"/>
          <w:color w:val="auto"/>
          <w:kern w:val="0"/>
          <w:highlight w:val="none"/>
          <w:lang w:eastAsia="zh-CN"/>
        </w:rPr>
        <w:t>额的30%作为预付款</w:t>
      </w:r>
      <w:r>
        <w:rPr>
          <w:rFonts w:hint="eastAsia" w:ascii="Times New Roman" w:hAnsi="宋体" w:eastAsia="宋体" w:cs="宋体"/>
          <w:color w:val="auto"/>
          <w:kern w:val="0"/>
          <w:highlight w:val="none"/>
        </w:rPr>
        <w:t>，预付安全文明施工费总额的 （30-50 %），其余部分与进度款同期支付，安全文明施工费预付款在工程进度款累计金额超过合同价的   %时开始起扣，每月从支付给承包商的工程款内按安全文明预付款占合同总价的同一百分比扣回。</w:t>
      </w:r>
    </w:p>
    <w:p w14:paraId="69F38B1D">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E2F758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7E4AE29C">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4B7FB890">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int="eastAsia" w:hAnsi="宋体" w:cs="宋体"/>
          <w:color w:val="auto"/>
          <w:kern w:val="0"/>
          <w:highlight w:val="none"/>
        </w:rPr>
        <w:t xml:space="preserve"> 。</w:t>
      </w:r>
    </w:p>
    <w:p w14:paraId="390DF783">
      <w:pPr>
        <w:pStyle w:val="4"/>
        <w:rPr>
          <w:color w:val="auto"/>
          <w:highlight w:val="none"/>
        </w:rPr>
      </w:pPr>
      <w:bookmarkStart w:id="426" w:name="_Toc389065287"/>
      <w:bookmarkStart w:id="427" w:name="_Toc407135223"/>
      <w:bookmarkStart w:id="428" w:name="_Toc29970"/>
      <w:bookmarkStart w:id="429" w:name="_Toc373478368"/>
      <w:bookmarkStart w:id="430" w:name="_Toc373227721"/>
      <w:r>
        <w:rPr>
          <w:color w:val="auto"/>
          <w:highlight w:val="none"/>
        </w:rPr>
        <w:t xml:space="preserve">6.3 </w:t>
      </w:r>
      <w:r>
        <w:rPr>
          <w:rFonts w:hint="eastAsia" w:hAnsi="宋体" w:cs="黑体"/>
          <w:color w:val="auto"/>
          <w:highlight w:val="none"/>
        </w:rPr>
        <w:t>环境保护</w:t>
      </w:r>
      <w:bookmarkEnd w:id="426"/>
      <w:bookmarkEnd w:id="427"/>
      <w:bookmarkEnd w:id="428"/>
      <w:bookmarkEnd w:id="429"/>
      <w:bookmarkEnd w:id="430"/>
    </w:p>
    <w:p w14:paraId="4EE44077">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115AEB4C">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08"/>
    <w:bookmarkEnd w:id="409"/>
    <w:bookmarkEnd w:id="410"/>
    <w:bookmarkEnd w:id="411"/>
    <w:bookmarkEnd w:id="412"/>
    <w:bookmarkEnd w:id="413"/>
    <w:bookmarkEnd w:id="414"/>
    <w:p w14:paraId="01562D07">
      <w:pPr>
        <w:pStyle w:val="3"/>
        <w:rPr>
          <w:color w:val="auto"/>
          <w:highlight w:val="none"/>
        </w:rPr>
      </w:pPr>
      <w:bookmarkStart w:id="431" w:name="_Toc373227722"/>
      <w:bookmarkStart w:id="432" w:name="_Toc407135224"/>
      <w:bookmarkStart w:id="433" w:name="_Toc17974"/>
      <w:bookmarkStart w:id="434" w:name="_Toc373478369"/>
      <w:bookmarkStart w:id="435" w:name="_Toc351203639"/>
      <w:bookmarkStart w:id="436" w:name="_Toc389065288"/>
      <w:r>
        <w:rPr>
          <w:color w:val="auto"/>
          <w:highlight w:val="none"/>
        </w:rPr>
        <w:t xml:space="preserve">7. </w:t>
      </w:r>
      <w:r>
        <w:rPr>
          <w:rFonts w:hint="eastAsia" w:cs="黑体"/>
          <w:color w:val="auto"/>
          <w:highlight w:val="none"/>
        </w:rPr>
        <w:t>工期和进度</w:t>
      </w:r>
      <w:bookmarkEnd w:id="431"/>
      <w:bookmarkEnd w:id="432"/>
      <w:bookmarkEnd w:id="433"/>
      <w:bookmarkEnd w:id="434"/>
      <w:bookmarkEnd w:id="435"/>
      <w:bookmarkEnd w:id="436"/>
    </w:p>
    <w:p w14:paraId="7726D140">
      <w:pPr>
        <w:pStyle w:val="4"/>
        <w:rPr>
          <w:color w:val="auto"/>
          <w:highlight w:val="none"/>
        </w:rPr>
      </w:pPr>
      <w:bookmarkStart w:id="437" w:name="_Toc407135225"/>
      <w:bookmarkStart w:id="438" w:name="_Toc25746"/>
      <w:bookmarkStart w:id="439" w:name="_Toc373478370"/>
      <w:bookmarkStart w:id="440" w:name="_Toc389065289"/>
      <w:bookmarkStart w:id="441" w:name="_Toc373227723"/>
      <w:r>
        <w:rPr>
          <w:color w:val="auto"/>
          <w:highlight w:val="none"/>
        </w:rPr>
        <w:t xml:space="preserve">7.1 </w:t>
      </w:r>
      <w:r>
        <w:rPr>
          <w:rFonts w:hint="eastAsia" w:cs="黑体"/>
          <w:color w:val="auto"/>
          <w:highlight w:val="none"/>
        </w:rPr>
        <w:t>施工组织设计</w:t>
      </w:r>
      <w:bookmarkEnd w:id="437"/>
      <w:bookmarkEnd w:id="438"/>
      <w:bookmarkEnd w:id="439"/>
      <w:bookmarkEnd w:id="440"/>
      <w:bookmarkEnd w:id="441"/>
    </w:p>
    <w:p w14:paraId="6DFD6818">
      <w:pPr>
        <w:autoSpaceDE w:val="0"/>
        <w:autoSpaceDN w:val="0"/>
        <w:adjustRightInd w:val="0"/>
        <w:spacing w:line="360" w:lineRule="auto"/>
        <w:ind w:firstLine="420" w:firstLineChars="200"/>
        <w:jc w:val="left"/>
        <w:rPr>
          <w:rFonts w:hint="eastAsia"/>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1、施工方案；2、施工现场平</w:t>
      </w:r>
    </w:p>
    <w:p w14:paraId="3E83AA57">
      <w:pPr>
        <w:autoSpaceDE w:val="0"/>
        <w:autoSpaceDN w:val="0"/>
        <w:adjustRightInd w:val="0"/>
        <w:spacing w:line="360" w:lineRule="auto"/>
        <w:ind w:firstLine="420" w:firstLineChars="200"/>
        <w:jc w:val="left"/>
        <w:rPr>
          <w:color w:val="auto"/>
          <w:highlight w:val="none"/>
          <w:u w:val="single"/>
        </w:rPr>
      </w:pPr>
      <w:r>
        <w:rPr>
          <w:rFonts w:hint="eastAsia"/>
          <w:color w:val="auto"/>
          <w:highlight w:val="none"/>
          <w:u w:val="single"/>
        </w:rPr>
        <w:t>面布置图；3、施工进度计划和保证措施；4、劳动力及材料供应计划；5、施工机械设备的选用；6、质量保证体系及措施；7、安全生产、文明施工措施；8、环境保护、成本控制措施；9、合同当事人约定的其他内容</w:t>
      </w:r>
      <w:r>
        <w:rPr>
          <w:color w:val="auto"/>
          <w:highlight w:val="none"/>
          <w:u w:val="single"/>
        </w:rPr>
        <w:t xml:space="preserve"> </w:t>
      </w:r>
      <w:r>
        <w:rPr>
          <w:rFonts w:hint="eastAsia" w:hAnsi="宋体" w:cs="宋体"/>
          <w:color w:val="auto"/>
          <w:highlight w:val="none"/>
        </w:rPr>
        <w:t>。</w:t>
      </w:r>
    </w:p>
    <w:p w14:paraId="5A38E168">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5DEECDC8">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开工前7天内</w:t>
      </w:r>
      <w:r>
        <w:rPr>
          <w:color w:val="auto"/>
          <w:highlight w:val="none"/>
          <w:u w:val="single"/>
        </w:rPr>
        <w:t xml:space="preserve"> </w:t>
      </w:r>
      <w:r>
        <w:rPr>
          <w:rFonts w:hint="eastAsia" w:hAnsi="宋体" w:cs="宋体"/>
          <w:color w:val="auto"/>
          <w:highlight w:val="none"/>
        </w:rPr>
        <w:t>。</w:t>
      </w:r>
    </w:p>
    <w:p w14:paraId="106700B1">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在承包人提供施工组织设计后七天内审定完毕；若发包人对其施工组织设计提出修改意见的，发包人应在</w:t>
      </w:r>
      <w:r>
        <w:rPr>
          <w:rFonts w:hint="eastAsia"/>
          <w:color w:val="auto"/>
          <w:highlight w:val="none"/>
          <w:u w:val="single"/>
          <w:lang w:val="en-US" w:eastAsia="zh-CN"/>
        </w:rPr>
        <w:t>3</w:t>
      </w:r>
      <w:r>
        <w:rPr>
          <w:rFonts w:hint="eastAsia"/>
          <w:color w:val="auto"/>
          <w:highlight w:val="none"/>
          <w:u w:val="single"/>
        </w:rPr>
        <w:t>日内对承包人修正的施工组织设计进行最后审定，逾期视为确认</w:t>
      </w:r>
      <w:r>
        <w:rPr>
          <w:color w:val="auto"/>
          <w:highlight w:val="none"/>
          <w:u w:val="single"/>
        </w:rPr>
        <w:t xml:space="preserve"> </w:t>
      </w:r>
      <w:r>
        <w:rPr>
          <w:rFonts w:hint="eastAsia" w:hAnsi="宋体" w:cs="宋体"/>
          <w:color w:val="auto"/>
          <w:highlight w:val="none"/>
        </w:rPr>
        <w:t>。</w:t>
      </w:r>
    </w:p>
    <w:p w14:paraId="5350F07D">
      <w:pPr>
        <w:pStyle w:val="4"/>
        <w:rPr>
          <w:color w:val="auto"/>
          <w:highlight w:val="none"/>
        </w:rPr>
      </w:pPr>
      <w:bookmarkStart w:id="442" w:name="_Toc23703"/>
      <w:bookmarkStart w:id="443" w:name="_Toc407135226"/>
      <w:bookmarkStart w:id="444" w:name="_Toc373227724"/>
      <w:bookmarkStart w:id="445" w:name="_Toc389065290"/>
      <w:bookmarkStart w:id="446" w:name="_Toc373478371"/>
      <w:r>
        <w:rPr>
          <w:color w:val="auto"/>
          <w:highlight w:val="none"/>
        </w:rPr>
        <w:t>7</w:t>
      </w:r>
      <w:bookmarkStart w:id="447" w:name="_Toc312677479"/>
      <w:bookmarkStart w:id="448" w:name="_Toc304295541"/>
      <w:bookmarkStart w:id="449" w:name="_Toc300934966"/>
      <w:bookmarkStart w:id="450" w:name="_Toc303539123"/>
      <w:bookmarkStart w:id="451" w:name="_Toc297123514"/>
      <w:bookmarkStart w:id="452" w:name="_Toc297216173"/>
      <w:bookmarkStart w:id="453" w:name="_Toc312678005"/>
      <w:r>
        <w:rPr>
          <w:color w:val="auto"/>
          <w:highlight w:val="none"/>
        </w:rPr>
        <w:t xml:space="preserve">.2 </w:t>
      </w:r>
      <w:r>
        <w:rPr>
          <w:rFonts w:hint="eastAsia" w:cs="黑体"/>
          <w:color w:val="auto"/>
          <w:highlight w:val="none"/>
        </w:rPr>
        <w:t>施工进度计划</w:t>
      </w:r>
      <w:bookmarkEnd w:id="442"/>
      <w:bookmarkEnd w:id="443"/>
      <w:bookmarkEnd w:id="444"/>
      <w:bookmarkEnd w:id="445"/>
      <w:bookmarkEnd w:id="446"/>
    </w:p>
    <w:p w14:paraId="048B6FC2">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2AFC74A9">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 xml:space="preserve">发包人和监理人应在收到修订的施工进度计划之日起 </w:t>
      </w:r>
      <w:r>
        <w:rPr>
          <w:rFonts w:hint="eastAsia"/>
          <w:color w:val="auto"/>
          <w:highlight w:val="none"/>
          <w:u w:val="single"/>
          <w:lang w:val="en-US" w:eastAsia="zh-CN"/>
        </w:rPr>
        <w:t>3</w:t>
      </w:r>
      <w:r>
        <w:rPr>
          <w:rFonts w:hint="eastAsia"/>
          <w:color w:val="auto"/>
          <w:highlight w:val="none"/>
          <w:u w:val="single"/>
        </w:rPr>
        <w:t>天内完成审核和批准或提出修改意见</w:t>
      </w:r>
      <w:r>
        <w:rPr>
          <w:color w:val="auto"/>
          <w:highlight w:val="none"/>
          <w:u w:val="single"/>
        </w:rPr>
        <w:t xml:space="preserve"> </w:t>
      </w:r>
      <w:r>
        <w:rPr>
          <w:rFonts w:hint="eastAsia" w:hAnsi="宋体" w:cs="宋体"/>
          <w:color w:val="auto"/>
          <w:highlight w:val="none"/>
        </w:rPr>
        <w:t>。</w:t>
      </w:r>
    </w:p>
    <w:p w14:paraId="702D9403">
      <w:pPr>
        <w:pStyle w:val="4"/>
        <w:rPr>
          <w:color w:val="auto"/>
          <w:highlight w:val="none"/>
        </w:rPr>
      </w:pPr>
      <w:bookmarkStart w:id="454" w:name="_Toc373478372"/>
      <w:bookmarkStart w:id="455" w:name="_Toc407135227"/>
      <w:bookmarkStart w:id="456" w:name="_Toc389065291"/>
      <w:bookmarkStart w:id="457" w:name="_Toc373227725"/>
      <w:bookmarkStart w:id="458" w:name="_Toc8682"/>
      <w:r>
        <w:rPr>
          <w:color w:val="auto"/>
          <w:highlight w:val="none"/>
        </w:rPr>
        <w:t xml:space="preserve">7.3 </w:t>
      </w:r>
      <w:r>
        <w:rPr>
          <w:rFonts w:hint="eastAsia" w:cs="黑体"/>
          <w:color w:val="auto"/>
          <w:highlight w:val="none"/>
        </w:rPr>
        <w:t>开工</w:t>
      </w:r>
      <w:bookmarkEnd w:id="454"/>
      <w:bookmarkEnd w:id="455"/>
      <w:bookmarkEnd w:id="456"/>
      <w:bookmarkEnd w:id="457"/>
      <w:bookmarkEnd w:id="458"/>
    </w:p>
    <w:p w14:paraId="6A72952F">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6A828EF7">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按照第 7.1 款〔施工组织设计〕约定的期限</w:t>
      </w:r>
      <w:r>
        <w:rPr>
          <w:color w:val="auto"/>
          <w:highlight w:val="none"/>
          <w:u w:val="single"/>
        </w:rPr>
        <w:t xml:space="preserve">  </w:t>
      </w:r>
      <w:r>
        <w:rPr>
          <w:rFonts w:hint="eastAsia" w:hAnsi="宋体" w:cs="宋体"/>
          <w:color w:val="auto"/>
          <w:highlight w:val="none"/>
        </w:rPr>
        <w:t>。</w:t>
      </w:r>
    </w:p>
    <w:p w14:paraId="14331223">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开工前能满足正常施工要求</w:t>
      </w:r>
      <w:r>
        <w:rPr>
          <w:color w:val="auto"/>
          <w:highlight w:val="none"/>
          <w:u w:val="single"/>
        </w:rPr>
        <w:t xml:space="preserve">         </w:t>
      </w:r>
      <w:r>
        <w:rPr>
          <w:rFonts w:hint="eastAsia" w:hAnsi="宋体" w:cs="宋体"/>
          <w:color w:val="auto"/>
          <w:highlight w:val="none"/>
        </w:rPr>
        <w:t>。</w:t>
      </w:r>
    </w:p>
    <w:p w14:paraId="40BB250D">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按本合同通用条款第 7.3.1 项执行</w:t>
      </w:r>
      <w:r>
        <w:rPr>
          <w:color w:val="auto"/>
          <w:highlight w:val="none"/>
          <w:u w:val="single"/>
        </w:rPr>
        <w:t xml:space="preserve">  </w:t>
      </w:r>
      <w:r>
        <w:rPr>
          <w:rFonts w:hint="eastAsia" w:hAnsi="宋体" w:cs="宋体"/>
          <w:color w:val="auto"/>
          <w:highlight w:val="none"/>
        </w:rPr>
        <w:t>。</w:t>
      </w:r>
    </w:p>
    <w:p w14:paraId="36C335C1">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7C2DCE68">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47"/>
    <w:bookmarkEnd w:id="448"/>
    <w:bookmarkEnd w:id="449"/>
    <w:bookmarkEnd w:id="450"/>
    <w:bookmarkEnd w:id="451"/>
    <w:bookmarkEnd w:id="452"/>
    <w:bookmarkEnd w:id="453"/>
    <w:p w14:paraId="4CC01694">
      <w:pPr>
        <w:pStyle w:val="4"/>
        <w:rPr>
          <w:color w:val="auto"/>
          <w:highlight w:val="none"/>
        </w:rPr>
      </w:pPr>
      <w:bookmarkStart w:id="459" w:name="_Toc389065292"/>
      <w:bookmarkStart w:id="460" w:name="_Toc5563"/>
      <w:bookmarkStart w:id="461" w:name="_Toc373478373"/>
      <w:bookmarkStart w:id="462" w:name="_Toc407135228"/>
      <w:bookmarkStart w:id="463" w:name="_Toc373227726"/>
      <w:r>
        <w:rPr>
          <w:color w:val="auto"/>
          <w:highlight w:val="none"/>
        </w:rPr>
        <w:t xml:space="preserve">7.4 </w:t>
      </w:r>
      <w:r>
        <w:rPr>
          <w:rFonts w:hint="eastAsia" w:hAnsi="宋体" w:cs="黑体"/>
          <w:color w:val="auto"/>
          <w:highlight w:val="none"/>
        </w:rPr>
        <w:t>测量放线</w:t>
      </w:r>
      <w:bookmarkEnd w:id="459"/>
      <w:bookmarkEnd w:id="460"/>
      <w:bookmarkEnd w:id="461"/>
      <w:bookmarkEnd w:id="462"/>
      <w:bookmarkEnd w:id="463"/>
    </w:p>
    <w:p w14:paraId="551CDFB2">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1E8B4499">
      <w:pPr>
        <w:spacing w:line="360" w:lineRule="auto"/>
        <w:jc w:val="left"/>
        <w:rPr>
          <w:color w:val="auto"/>
          <w:highlight w:val="none"/>
          <w:u w:val="single"/>
        </w:rPr>
      </w:pPr>
      <w:r>
        <w:rPr>
          <w:color w:val="auto"/>
          <w:highlight w:val="none"/>
          <w:u w:val="single"/>
        </w:rPr>
        <w:t xml:space="preserve"> </w:t>
      </w:r>
      <w:r>
        <w:rPr>
          <w:rFonts w:hint="eastAsia"/>
          <w:color w:val="auto"/>
          <w:highlight w:val="none"/>
          <w:u w:val="single"/>
        </w:rPr>
        <w:t>开工日期前 7 天</w:t>
      </w:r>
      <w:r>
        <w:rPr>
          <w:color w:val="auto"/>
          <w:highlight w:val="none"/>
          <w:u w:val="single"/>
        </w:rPr>
        <w:t xml:space="preserve">  </w:t>
      </w:r>
      <w:r>
        <w:rPr>
          <w:rFonts w:hint="eastAsia" w:hAnsi="宋体" w:cs="宋体"/>
          <w:color w:val="auto"/>
          <w:highlight w:val="none"/>
        </w:rPr>
        <w:t>。</w:t>
      </w:r>
    </w:p>
    <w:p w14:paraId="54D6BBA0">
      <w:pPr>
        <w:pStyle w:val="4"/>
        <w:rPr>
          <w:color w:val="auto"/>
          <w:highlight w:val="none"/>
        </w:rPr>
      </w:pPr>
      <w:bookmarkStart w:id="464" w:name="_Toc407135229"/>
      <w:bookmarkStart w:id="465" w:name="_Toc373227727"/>
      <w:bookmarkStart w:id="466" w:name="_Toc389065293"/>
      <w:bookmarkStart w:id="467" w:name="_Toc19229"/>
      <w:bookmarkStart w:id="468" w:name="_Toc373478374"/>
      <w:r>
        <w:rPr>
          <w:color w:val="auto"/>
          <w:highlight w:val="none"/>
        </w:rPr>
        <w:t>7</w:t>
      </w:r>
      <w:bookmarkStart w:id="469" w:name="_Toc304295546"/>
      <w:bookmarkStart w:id="470" w:name="_Toc312678010"/>
      <w:bookmarkStart w:id="471" w:name="_Toc312677484"/>
      <w:bookmarkStart w:id="472" w:name="_Toc303539125"/>
      <w:bookmarkStart w:id="473" w:name="_Toc297123516"/>
      <w:bookmarkStart w:id="474" w:name="_Toc300934968"/>
      <w:bookmarkStart w:id="475" w:name="_Toc297216175"/>
      <w:r>
        <w:rPr>
          <w:color w:val="auto"/>
          <w:highlight w:val="none"/>
        </w:rPr>
        <w:t xml:space="preserve">.5 </w:t>
      </w:r>
      <w:r>
        <w:rPr>
          <w:rFonts w:hint="eastAsia" w:hAnsi="宋体" w:cs="黑体"/>
          <w:color w:val="auto"/>
          <w:highlight w:val="none"/>
        </w:rPr>
        <w:t>工期延误</w:t>
      </w:r>
      <w:bookmarkEnd w:id="464"/>
      <w:bookmarkEnd w:id="465"/>
      <w:bookmarkEnd w:id="466"/>
      <w:bookmarkEnd w:id="467"/>
      <w:bookmarkEnd w:id="468"/>
    </w:p>
    <w:bookmarkEnd w:id="469"/>
    <w:bookmarkEnd w:id="470"/>
    <w:bookmarkEnd w:id="471"/>
    <w:bookmarkEnd w:id="472"/>
    <w:bookmarkEnd w:id="473"/>
    <w:bookmarkEnd w:id="474"/>
    <w:bookmarkEnd w:id="475"/>
    <w:p w14:paraId="672D8ADC">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51B75E0B">
      <w:pPr>
        <w:spacing w:line="360" w:lineRule="auto"/>
        <w:ind w:firstLine="420" w:firstLineChars="200"/>
        <w:jc w:val="left"/>
        <w:rPr>
          <w:rFonts w:hint="eastAsia" w:ascii="宋体" w:hAnsi="宋体" w:eastAsia="宋体" w:cs="宋体"/>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eastAsia="宋体" w:cs="宋体"/>
          <w:color w:val="auto"/>
          <w:highlight w:val="none"/>
          <w:u w:val="single"/>
        </w:rPr>
        <w:t>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13602EB9">
      <w:pPr>
        <w:spacing w:line="360" w:lineRule="auto"/>
        <w:ind w:firstLine="420" w:firstLineChars="200"/>
        <w:jc w:val="left"/>
        <w:rPr>
          <w:color w:val="auto"/>
          <w:highlight w:val="none"/>
        </w:rPr>
      </w:pPr>
      <w:r>
        <w:rPr>
          <w:color w:val="auto"/>
          <w:highlight w:val="none"/>
        </w:rPr>
        <w:t>7</w:t>
      </w:r>
      <w:bookmarkStart w:id="476" w:name="_Toc312678012"/>
      <w:bookmarkStart w:id="477" w:name="_Toc312677486"/>
      <w:bookmarkStart w:id="478" w:name="_Toc318581169"/>
      <w:bookmarkStart w:id="479" w:name="_Toc303539127"/>
      <w:bookmarkStart w:id="480" w:name="_Toc304295548"/>
      <w:bookmarkStart w:id="481" w:name="_Toc297216177"/>
      <w:bookmarkStart w:id="482" w:name="_Toc300934970"/>
      <w:bookmarkStart w:id="483" w:name="_Toc297123518"/>
      <w:r>
        <w:rPr>
          <w:color w:val="auto"/>
          <w:highlight w:val="none"/>
        </w:rPr>
        <w:t xml:space="preserve">.5.2 </w:t>
      </w:r>
      <w:r>
        <w:rPr>
          <w:rFonts w:hint="eastAsia" w:hAnsi="宋体" w:cs="宋体"/>
          <w:color w:val="auto"/>
          <w:highlight w:val="none"/>
        </w:rPr>
        <w:t>因承包人原因导致工期延误</w:t>
      </w:r>
    </w:p>
    <w:bookmarkEnd w:id="476"/>
    <w:bookmarkEnd w:id="477"/>
    <w:bookmarkEnd w:id="478"/>
    <w:p w14:paraId="4E1CE00C">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ascii="宋体" w:hAnsi="宋体" w:eastAsia="宋体" w:cs="宋体"/>
          <w:color w:val="auto"/>
          <w:highlight w:val="none"/>
          <w:u w:val="single"/>
        </w:rPr>
        <w:t xml:space="preserve"> ①重大图纸变更影响</w:t>
      </w:r>
      <w:r>
        <w:rPr>
          <w:rFonts w:hint="eastAsia" w:ascii="宋体" w:hAnsi="宋体" w:eastAsia="宋体" w:cs="宋体"/>
          <w:color w:val="auto"/>
          <w:highlight w:val="none"/>
          <w:u w:val="single"/>
          <w:lang w:eastAsia="zh-CN"/>
        </w:rPr>
        <w:t>关键</w:t>
      </w:r>
      <w:r>
        <w:rPr>
          <w:rFonts w:hint="eastAsia" w:ascii="宋体" w:hAnsi="宋体" w:eastAsia="宋体" w:cs="宋体"/>
          <w:color w:val="auto"/>
          <w:highlight w:val="none"/>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 。</w:t>
      </w:r>
    </w:p>
    <w:p w14:paraId="0E3D6C95">
      <w:pPr>
        <w:spacing w:line="360" w:lineRule="auto"/>
        <w:ind w:firstLine="420" w:firstLineChars="200"/>
        <w:jc w:val="left"/>
        <w:rPr>
          <w:color w:val="auto"/>
          <w:highlight w:val="none"/>
        </w:rPr>
      </w:pPr>
      <w:r>
        <w:rPr>
          <w:rFonts w:hint="eastAsia" w:hAnsi="宋体" w:cs="宋体"/>
          <w:color w:val="auto"/>
          <w:highlight w:val="none"/>
        </w:rPr>
        <w:t>因</w:t>
      </w:r>
      <w:bookmarkStart w:id="484" w:name="_Toc312677487"/>
      <w:bookmarkStart w:id="485" w:name="_Toc318581170"/>
      <w:bookmarkStart w:id="486" w:name="_Toc312678013"/>
      <w:r>
        <w:rPr>
          <w:rFonts w:hint="eastAsia" w:hAnsi="宋体" w:cs="宋体"/>
          <w:color w:val="auto"/>
          <w:highlight w:val="none"/>
        </w:rPr>
        <w:t>承包人原因造成工期延误，逾期竣工违约金的计算方法为：</w:t>
      </w:r>
      <w:bookmarkEnd w:id="479"/>
      <w:bookmarkEnd w:id="480"/>
      <w:bookmarkEnd w:id="481"/>
      <w:bookmarkEnd w:id="482"/>
      <w:bookmarkEnd w:id="483"/>
      <w:bookmarkEnd w:id="484"/>
      <w:bookmarkEnd w:id="485"/>
      <w:bookmarkEnd w:id="486"/>
      <w:r>
        <w:rPr>
          <w:rFonts w:hint="eastAsia" w:ascii="宋体" w:hAnsi="宋体" w:cs="宋体"/>
          <w:color w:val="auto"/>
          <w:highlight w:val="none"/>
          <w:u w:val="single"/>
        </w:rPr>
        <w:t>非上述原因，承包人不能按合同约定的时间竣工，承包人应承担违约责任</w:t>
      </w:r>
      <w:bookmarkStart w:id="487" w:name="_Toc318581171"/>
      <w:bookmarkStart w:id="488" w:name="_Toc312678014"/>
      <w:r>
        <w:rPr>
          <w:rFonts w:hint="eastAsia" w:hAnsi="宋体" w:cs="宋体"/>
          <w:color w:val="auto"/>
          <w:highlight w:val="none"/>
        </w:rPr>
        <w:t>。</w:t>
      </w:r>
    </w:p>
    <w:bookmarkEnd w:id="487"/>
    <w:bookmarkEnd w:id="488"/>
    <w:p w14:paraId="6F152C32">
      <w:pPr>
        <w:pStyle w:val="4"/>
        <w:rPr>
          <w:color w:val="auto"/>
          <w:highlight w:val="none"/>
        </w:rPr>
      </w:pPr>
      <w:bookmarkStart w:id="489" w:name="_Toc389065294"/>
      <w:bookmarkStart w:id="490" w:name="_Toc373478375"/>
      <w:bookmarkStart w:id="491" w:name="_Toc407135230"/>
      <w:bookmarkStart w:id="492" w:name="_Toc373227728"/>
      <w:bookmarkStart w:id="493" w:name="_Toc9193"/>
      <w:r>
        <w:rPr>
          <w:color w:val="auto"/>
          <w:highlight w:val="none"/>
        </w:rPr>
        <w:t>7</w:t>
      </w:r>
      <w:bookmarkStart w:id="494" w:name="_Toc303539128"/>
      <w:bookmarkStart w:id="495" w:name="_Toc297123519"/>
      <w:bookmarkStart w:id="496" w:name="_Toc300934971"/>
      <w:bookmarkStart w:id="497" w:name="_Toc304295549"/>
      <w:bookmarkStart w:id="498" w:name="_Toc297216178"/>
      <w:bookmarkStart w:id="499" w:name="_Toc312678015"/>
      <w:r>
        <w:rPr>
          <w:color w:val="auto"/>
          <w:highlight w:val="none"/>
        </w:rPr>
        <w:t xml:space="preserve">.6 </w:t>
      </w:r>
      <w:r>
        <w:rPr>
          <w:rFonts w:hint="eastAsia" w:cs="黑体"/>
          <w:color w:val="auto"/>
          <w:highlight w:val="none"/>
        </w:rPr>
        <w:t>不</w:t>
      </w:r>
      <w:bookmarkEnd w:id="494"/>
      <w:bookmarkEnd w:id="495"/>
      <w:bookmarkEnd w:id="496"/>
      <w:bookmarkEnd w:id="497"/>
      <w:bookmarkEnd w:id="498"/>
      <w:bookmarkEnd w:id="499"/>
      <w:r>
        <w:rPr>
          <w:rFonts w:hint="eastAsia" w:cs="黑体"/>
          <w:color w:val="auto"/>
          <w:highlight w:val="none"/>
        </w:rPr>
        <w:t>利物质条件</w:t>
      </w:r>
      <w:bookmarkEnd w:id="489"/>
      <w:bookmarkEnd w:id="490"/>
      <w:bookmarkEnd w:id="491"/>
      <w:bookmarkEnd w:id="492"/>
      <w:bookmarkEnd w:id="493"/>
    </w:p>
    <w:p w14:paraId="299A80EB">
      <w:pPr>
        <w:spacing w:line="360" w:lineRule="auto"/>
        <w:ind w:firstLine="420" w:firstLineChars="200"/>
        <w:jc w:val="left"/>
        <w:rPr>
          <w:color w:val="auto"/>
          <w:highlight w:val="none"/>
          <w:u w:val="single"/>
        </w:rPr>
      </w:pPr>
      <w:bookmarkStart w:id="500" w:name="_Toc297123520"/>
      <w:bookmarkStart w:id="501" w:name="_Toc318581172"/>
      <w:bookmarkStart w:id="502" w:name="_Toc300934972"/>
      <w:bookmarkStart w:id="503" w:name="_Toc303539129"/>
      <w:bookmarkStart w:id="504" w:name="_Toc312678016"/>
      <w:bookmarkStart w:id="505" w:name="_Toc304295550"/>
      <w:bookmarkStart w:id="506" w:name="_Toc297216179"/>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lang w:val="en-US" w:eastAsia="zh-CN"/>
        </w:rPr>
        <w:t xml:space="preserve">无   </w:t>
      </w:r>
      <w:r>
        <w:rPr>
          <w:rFonts w:hint="eastAsia" w:hAnsi="宋体" w:cs="宋体"/>
          <w:color w:val="auto"/>
          <w:highlight w:val="none"/>
        </w:rPr>
        <w:t>。</w:t>
      </w:r>
    </w:p>
    <w:bookmarkEnd w:id="500"/>
    <w:bookmarkEnd w:id="501"/>
    <w:bookmarkEnd w:id="502"/>
    <w:bookmarkEnd w:id="503"/>
    <w:bookmarkEnd w:id="504"/>
    <w:bookmarkEnd w:id="505"/>
    <w:bookmarkEnd w:id="506"/>
    <w:p w14:paraId="3AD33C71">
      <w:pPr>
        <w:pStyle w:val="4"/>
        <w:rPr>
          <w:color w:val="auto"/>
          <w:highlight w:val="none"/>
        </w:rPr>
      </w:pPr>
      <w:bookmarkStart w:id="507" w:name="_Toc407135231"/>
      <w:bookmarkStart w:id="508" w:name="_Toc373227729"/>
      <w:bookmarkStart w:id="509" w:name="_Toc389065295"/>
      <w:bookmarkStart w:id="510" w:name="_Toc27737"/>
      <w:bookmarkStart w:id="511" w:name="_Toc373478376"/>
      <w:r>
        <w:rPr>
          <w:color w:val="auto"/>
          <w:highlight w:val="none"/>
        </w:rPr>
        <w:t>7</w:t>
      </w:r>
      <w:bookmarkStart w:id="512" w:name="_Toc312678017"/>
      <w:bookmarkStart w:id="513" w:name="_Toc304295551"/>
      <w:bookmarkStart w:id="514" w:name="_Toc300934973"/>
      <w:bookmarkStart w:id="515" w:name="_Toc303539130"/>
      <w:bookmarkStart w:id="516" w:name="_Toc297123521"/>
      <w:bookmarkStart w:id="517" w:name="_Toc297216180"/>
      <w:r>
        <w:rPr>
          <w:color w:val="auto"/>
          <w:highlight w:val="none"/>
        </w:rPr>
        <w:t xml:space="preserve">.7 </w:t>
      </w:r>
      <w:r>
        <w:rPr>
          <w:rFonts w:hint="eastAsia" w:cs="黑体"/>
          <w:color w:val="auto"/>
          <w:highlight w:val="none"/>
        </w:rPr>
        <w:t>异常恶劣的气候条件</w:t>
      </w:r>
      <w:bookmarkEnd w:id="507"/>
      <w:bookmarkEnd w:id="508"/>
      <w:bookmarkEnd w:id="509"/>
      <w:bookmarkEnd w:id="510"/>
      <w:bookmarkEnd w:id="511"/>
    </w:p>
    <w:bookmarkEnd w:id="512"/>
    <w:bookmarkEnd w:id="513"/>
    <w:bookmarkEnd w:id="514"/>
    <w:bookmarkEnd w:id="515"/>
    <w:bookmarkEnd w:id="516"/>
    <w:bookmarkEnd w:id="517"/>
    <w:p w14:paraId="586F0AC9">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发包人和承包人同意以下情形视为异常恶劣的气候条件：</w:t>
      </w:r>
      <w:bookmarkStart w:id="518" w:name="_Toc407135232"/>
      <w:bookmarkStart w:id="519" w:name="_Toc373478377"/>
      <w:bookmarkStart w:id="520" w:name="_Toc389065296"/>
      <w:bookmarkStart w:id="521" w:name="_Toc373227730"/>
    </w:p>
    <w:p w14:paraId="4F6A9C93">
      <w:pPr>
        <w:numPr>
          <w:ilvl w:val="0"/>
          <w:numId w:val="11"/>
        </w:num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（6）级以上的地震；</w:t>
      </w:r>
    </w:p>
    <w:p w14:paraId="6FDFE5C6">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（2）（10）级以上的持续（3）天的大风；</w:t>
      </w:r>
    </w:p>
    <w:p w14:paraId="386D0D5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 日降雨量大于50mm的雨日超过1天；</w:t>
      </w:r>
    </w:p>
    <w:p w14:paraId="360719D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（4）（50）年以上未发生过，持续（3）天的高温天气；</w:t>
      </w:r>
    </w:p>
    <w:p w14:paraId="5D71CEE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（5）（50）年以上未发生过，持续（3）天的严寒天气；</w:t>
      </w:r>
    </w:p>
    <w:p w14:paraId="371EEF6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（6）（50）年以上未发生过的洪水；</w:t>
      </w:r>
    </w:p>
    <w:p w14:paraId="0C6D6DFB">
      <w:pPr>
        <w:pStyle w:val="4"/>
        <w:rPr>
          <w:rFonts w:hint="eastAsia" w:ascii="宋体" w:hAnsi="宋体" w:eastAsia="宋体" w:cs="宋体"/>
          <w:b w:val="0"/>
          <w:bCs w:val="0"/>
          <w:color w:val="auto"/>
          <w:sz w:val="21"/>
          <w:szCs w:val="21"/>
          <w:highlight w:val="none"/>
          <w:lang w:val="en-US"/>
        </w:rPr>
      </w:pPr>
      <w:bookmarkStart w:id="522" w:name="_Toc8571"/>
      <w:r>
        <w:rPr>
          <w:rFonts w:hint="eastAsia" w:ascii="宋体" w:hAnsi="宋体" w:eastAsia="宋体" w:cs="宋体"/>
          <w:b w:val="0"/>
          <w:bCs w:val="0"/>
          <w:color w:val="auto"/>
          <w:sz w:val="21"/>
          <w:szCs w:val="21"/>
          <w:highlight w:val="none"/>
          <w:lang w:val="en-US"/>
        </w:rPr>
        <w:t xml:space="preserve">7.9 </w:t>
      </w:r>
      <w:r>
        <w:rPr>
          <w:rFonts w:hint="eastAsia" w:ascii="宋体" w:hAnsi="宋体" w:eastAsia="宋体" w:cs="宋体"/>
          <w:b w:val="0"/>
          <w:bCs w:val="0"/>
          <w:color w:val="auto"/>
          <w:sz w:val="21"/>
          <w:szCs w:val="21"/>
          <w:highlight w:val="none"/>
        </w:rPr>
        <w:t>提前竣工</w:t>
      </w:r>
      <w:bookmarkEnd w:id="518"/>
      <w:bookmarkEnd w:id="519"/>
      <w:bookmarkEnd w:id="520"/>
      <w:bookmarkEnd w:id="521"/>
      <w:bookmarkEnd w:id="522"/>
    </w:p>
    <w:p w14:paraId="4D631F01">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6FFF72E">
      <w:pPr>
        <w:pStyle w:val="3"/>
        <w:rPr>
          <w:color w:val="auto"/>
          <w:highlight w:val="none"/>
        </w:rPr>
      </w:pPr>
      <w:bookmarkStart w:id="523" w:name="_Toc407135233"/>
      <w:bookmarkStart w:id="524" w:name="_Toc373227731"/>
      <w:bookmarkStart w:id="525" w:name="_Toc389065297"/>
      <w:bookmarkStart w:id="526" w:name="_Toc500"/>
      <w:bookmarkStart w:id="527" w:name="_Toc373478378"/>
      <w:bookmarkStart w:id="528" w:name="_Toc351203640"/>
      <w:r>
        <w:rPr>
          <w:color w:val="auto"/>
          <w:highlight w:val="none"/>
        </w:rPr>
        <w:t xml:space="preserve">8. </w:t>
      </w:r>
      <w:r>
        <w:rPr>
          <w:rFonts w:hint="eastAsia" w:cs="黑体"/>
          <w:color w:val="auto"/>
          <w:highlight w:val="none"/>
        </w:rPr>
        <w:t>材料与设备</w:t>
      </w:r>
      <w:bookmarkEnd w:id="523"/>
      <w:bookmarkEnd w:id="524"/>
      <w:bookmarkEnd w:id="525"/>
      <w:bookmarkEnd w:id="526"/>
      <w:bookmarkEnd w:id="527"/>
      <w:bookmarkEnd w:id="528"/>
    </w:p>
    <w:bookmarkEnd w:id="393"/>
    <w:bookmarkEnd w:id="394"/>
    <w:bookmarkEnd w:id="395"/>
    <w:bookmarkEnd w:id="396"/>
    <w:bookmarkEnd w:id="397"/>
    <w:bookmarkEnd w:id="398"/>
    <w:bookmarkEnd w:id="399"/>
    <w:bookmarkEnd w:id="400"/>
    <w:bookmarkEnd w:id="401"/>
    <w:bookmarkEnd w:id="402"/>
    <w:p w14:paraId="42B621C8">
      <w:pPr>
        <w:pStyle w:val="4"/>
        <w:rPr>
          <w:color w:val="auto"/>
          <w:highlight w:val="none"/>
        </w:rPr>
      </w:pPr>
      <w:bookmarkStart w:id="529" w:name="_Toc389065298"/>
      <w:bookmarkStart w:id="530" w:name="_Toc373227732"/>
      <w:bookmarkStart w:id="531" w:name="_Toc373478379"/>
      <w:bookmarkStart w:id="532" w:name="_Toc407135234"/>
      <w:bookmarkStart w:id="533" w:name="_Toc8034"/>
      <w:r>
        <w:rPr>
          <w:color w:val="auto"/>
          <w:highlight w:val="none"/>
        </w:rPr>
        <w:t xml:space="preserve">8.2 </w:t>
      </w:r>
      <w:r>
        <w:rPr>
          <w:rFonts w:hint="eastAsia" w:cs="黑体"/>
          <w:color w:val="auto"/>
          <w:highlight w:val="none"/>
        </w:rPr>
        <w:t>承包人采购材料与工程设备</w:t>
      </w:r>
      <w:bookmarkEnd w:id="529"/>
      <w:bookmarkEnd w:id="530"/>
      <w:bookmarkEnd w:id="531"/>
      <w:bookmarkEnd w:id="532"/>
      <w:bookmarkEnd w:id="533"/>
    </w:p>
    <w:p w14:paraId="28F3AABB">
      <w:pPr>
        <w:autoSpaceDE w:val="0"/>
        <w:autoSpaceDN w:val="0"/>
        <w:adjustRightInd w:val="0"/>
        <w:spacing w:line="360" w:lineRule="auto"/>
        <w:ind w:firstLine="420" w:firstLineChars="200"/>
        <w:jc w:val="left"/>
        <w:rPr>
          <w:color w:val="auto"/>
          <w:kern w:val="0"/>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r>
        <w:rPr>
          <w:rFonts w:hint="eastAsia" w:cs="宋体"/>
          <w:color w:val="auto"/>
          <w:highlight w:val="none"/>
        </w:rPr>
        <w:t>承包人提供主要材料和工程设备一览表》</w:t>
      </w:r>
      <w:r>
        <w:rPr>
          <w:rFonts w:hint="eastAsia" w:cs="宋体"/>
          <w:color w:val="auto"/>
          <w:kern w:val="0"/>
          <w:highlight w:val="none"/>
        </w:rPr>
        <w:t>（表</w:t>
      </w:r>
      <w:r>
        <w:rPr>
          <w:color w:val="auto"/>
          <w:kern w:val="0"/>
          <w:highlight w:val="none"/>
        </w:rPr>
        <w:t>-22</w:t>
      </w:r>
      <w:r>
        <w:rPr>
          <w:rFonts w:hint="eastAsia" w:cs="宋体"/>
          <w:color w:val="auto"/>
          <w:kern w:val="0"/>
          <w:highlight w:val="none"/>
        </w:rPr>
        <w:t>）见已标价工程量清单。</w:t>
      </w:r>
    </w:p>
    <w:p w14:paraId="6287608C">
      <w:pPr>
        <w:pStyle w:val="4"/>
        <w:rPr>
          <w:color w:val="auto"/>
          <w:highlight w:val="none"/>
        </w:rPr>
      </w:pPr>
      <w:bookmarkStart w:id="534" w:name="_Toc373227733"/>
      <w:bookmarkStart w:id="535" w:name="_Toc3900"/>
      <w:bookmarkStart w:id="536" w:name="_Toc407135235"/>
      <w:bookmarkStart w:id="537" w:name="_Toc373478380"/>
      <w:bookmarkStart w:id="538" w:name="_Toc389065299"/>
      <w:r>
        <w:rPr>
          <w:color w:val="auto"/>
          <w:highlight w:val="none"/>
        </w:rPr>
        <w:t>8</w:t>
      </w:r>
      <w:bookmarkStart w:id="539" w:name="_Toc296503167"/>
      <w:bookmarkStart w:id="540" w:name="_Toc296891207"/>
      <w:bookmarkStart w:id="541" w:name="_Toc297123527"/>
      <w:bookmarkStart w:id="542" w:name="_Toc300934979"/>
      <w:bookmarkStart w:id="543" w:name="_Toc297120467"/>
      <w:bookmarkStart w:id="544" w:name="_Toc297048353"/>
      <w:bookmarkStart w:id="545" w:name="_Toc292559372"/>
      <w:bookmarkStart w:id="546" w:name="_Toc292559877"/>
      <w:bookmarkStart w:id="547" w:name="_Toc296890995"/>
      <w:bookmarkStart w:id="548" w:name="_Toc312678019"/>
      <w:bookmarkStart w:id="549" w:name="_Toc280868654"/>
      <w:bookmarkStart w:id="550" w:name="_Toc296944506"/>
      <w:bookmarkStart w:id="551" w:name="_Toc296347166"/>
      <w:bookmarkStart w:id="552" w:name="_Toc303539136"/>
      <w:bookmarkStart w:id="553" w:name="_Toc297216186"/>
      <w:bookmarkStart w:id="554" w:name="_Toc312677493"/>
      <w:bookmarkStart w:id="555" w:name="_Toc304295556"/>
      <w:bookmarkStart w:id="556" w:name="_Toc296346668"/>
      <w:bookmarkStart w:id="557" w:name="_Toc280868656"/>
      <w:bookmarkStart w:id="558" w:name="_Toc280868655"/>
      <w:bookmarkStart w:id="559" w:name="_Toc267251424"/>
      <w:r>
        <w:rPr>
          <w:color w:val="auto"/>
          <w:highlight w:val="none"/>
        </w:rPr>
        <w:t xml:space="preserve">.4 </w:t>
      </w:r>
      <w:r>
        <w:rPr>
          <w:rFonts w:hint="eastAsia" w:cs="黑体"/>
          <w:color w:val="auto"/>
          <w:highlight w:val="none"/>
        </w:rPr>
        <w:t>材料与工程设备的保管与使用</w:t>
      </w:r>
      <w:bookmarkEnd w:id="534"/>
      <w:bookmarkEnd w:id="535"/>
      <w:bookmarkEnd w:id="536"/>
      <w:bookmarkEnd w:id="537"/>
      <w:bookmarkEnd w:id="538"/>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75AC7C70">
      <w:pPr>
        <w:spacing w:line="360" w:lineRule="auto"/>
        <w:ind w:firstLine="420" w:firstLineChars="200"/>
        <w:jc w:val="left"/>
        <w:rPr>
          <w:color w:val="auto"/>
          <w:highlight w:val="none"/>
          <w:u w:val="single"/>
        </w:rPr>
      </w:pPr>
      <w:r>
        <w:rPr>
          <w:color w:val="auto"/>
          <w:highlight w:val="none"/>
        </w:rPr>
        <w:t>8</w:t>
      </w:r>
      <w:bookmarkStart w:id="560" w:name="_Toc292559878"/>
      <w:bookmarkStart w:id="561" w:name="_Toc292559373"/>
      <w:bookmarkStart w:id="562" w:name="_Toc297123528"/>
      <w:bookmarkStart w:id="563" w:name="_Toc300934980"/>
      <w:bookmarkStart w:id="564" w:name="_Toc297120468"/>
      <w:bookmarkStart w:id="565" w:name="_Toc296347167"/>
      <w:bookmarkStart w:id="566" w:name="_Toc318581173"/>
      <w:bookmarkStart w:id="567" w:name="_Toc297048354"/>
      <w:bookmarkStart w:id="568" w:name="_Toc296890996"/>
      <w:bookmarkStart w:id="569" w:name="_Toc296346669"/>
      <w:bookmarkStart w:id="570" w:name="_Toc296503168"/>
      <w:bookmarkStart w:id="571" w:name="_Toc312678020"/>
      <w:bookmarkStart w:id="572" w:name="_Toc297216187"/>
      <w:bookmarkStart w:id="573" w:name="_Toc296944507"/>
      <w:bookmarkStart w:id="574" w:name="_Toc304295557"/>
      <w:bookmarkStart w:id="575" w:name="_Toc296891208"/>
      <w:bookmarkStart w:id="576" w:name="_Toc312677494"/>
      <w:bookmarkStart w:id="577" w:name="_Toc303539137"/>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发包人供应的材料和工程设备，承包人清点后由承包人妥善保管，保管费用由发包人承担</w:t>
      </w:r>
      <w:r>
        <w:rPr>
          <w:color w:val="auto"/>
          <w:highlight w:val="none"/>
          <w:u w:val="single"/>
        </w:rPr>
        <w:t xml:space="preserve"> </w:t>
      </w:r>
      <w:r>
        <w:rPr>
          <w:rFonts w:hint="eastAsia" w:hAnsi="宋体" w:cs="宋体"/>
          <w:color w:val="auto"/>
          <w:highlight w:val="none"/>
        </w:rPr>
        <w:t>。</w:t>
      </w:r>
    </w:p>
    <w:bookmarkEnd w:id="560"/>
    <w:bookmarkEnd w:id="561"/>
    <w:p w14:paraId="23F6F0D0">
      <w:pPr>
        <w:pStyle w:val="4"/>
        <w:rPr>
          <w:color w:val="auto"/>
          <w:highlight w:val="none"/>
        </w:rPr>
      </w:pPr>
      <w:bookmarkStart w:id="578" w:name="_Toc389065300"/>
      <w:bookmarkStart w:id="579" w:name="_Toc373227734"/>
      <w:bookmarkStart w:id="580" w:name="_Toc407135236"/>
      <w:bookmarkStart w:id="581" w:name="_Toc6450"/>
      <w:bookmarkStart w:id="582" w:name="_Toc373478381"/>
      <w:r>
        <w:rPr>
          <w:color w:val="auto"/>
          <w:highlight w:val="none"/>
        </w:rPr>
        <w:t xml:space="preserve">8.6 </w:t>
      </w:r>
      <w:r>
        <w:rPr>
          <w:rFonts w:hint="eastAsia" w:hAnsi="宋体" w:cs="黑体"/>
          <w:color w:val="auto"/>
          <w:highlight w:val="none"/>
        </w:rPr>
        <w:t>样品</w:t>
      </w:r>
      <w:bookmarkEnd w:id="578"/>
      <w:bookmarkEnd w:id="579"/>
      <w:bookmarkEnd w:id="580"/>
      <w:bookmarkEnd w:id="581"/>
      <w:bookmarkEnd w:id="582"/>
    </w:p>
    <w:p w14:paraId="71CB3881">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7E38195B">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097BBF0C">
      <w:pPr>
        <w:pStyle w:val="4"/>
        <w:rPr>
          <w:color w:val="auto"/>
          <w:highlight w:val="none"/>
        </w:rPr>
      </w:pPr>
      <w:bookmarkStart w:id="583" w:name="_Toc6385"/>
      <w:bookmarkStart w:id="584" w:name="_Toc373227735"/>
      <w:bookmarkStart w:id="585" w:name="_Toc373478382"/>
      <w:bookmarkStart w:id="586" w:name="_Toc407135237"/>
      <w:bookmarkStart w:id="587" w:name="_Toc389065301"/>
      <w:r>
        <w:rPr>
          <w:color w:val="auto"/>
          <w:highlight w:val="none"/>
        </w:rPr>
        <w:t xml:space="preserve">8.8 </w:t>
      </w:r>
      <w:r>
        <w:rPr>
          <w:rFonts w:hint="eastAsia" w:cs="黑体"/>
          <w:color w:val="auto"/>
          <w:highlight w:val="none"/>
        </w:rPr>
        <w:t>施工设备和临时设施</w:t>
      </w:r>
      <w:bookmarkEnd w:id="583"/>
      <w:bookmarkEnd w:id="584"/>
      <w:bookmarkEnd w:id="585"/>
      <w:bookmarkEnd w:id="586"/>
      <w:bookmarkEnd w:id="587"/>
    </w:p>
    <w:p w14:paraId="417C6DB8">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38FCE3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21436EC1">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49A0486D">
      <w:pPr>
        <w:autoSpaceDE w:val="0"/>
        <w:autoSpaceDN w:val="0"/>
        <w:adjustRightInd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发包人供应的材料和工程设备，承包人清点后由承包人妥善保管，保管费用由发包人承担</w:t>
      </w:r>
      <w:r>
        <w:rPr>
          <w:rFonts w:hAnsi="宋体"/>
          <w:color w:val="auto"/>
          <w:highlight w:val="none"/>
          <w:u w:val="single"/>
        </w:rPr>
        <w:t xml:space="preserve"> </w:t>
      </w:r>
    </w:p>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14:paraId="1842B770">
      <w:pPr>
        <w:pStyle w:val="3"/>
        <w:rPr>
          <w:color w:val="auto"/>
          <w:highlight w:val="none"/>
        </w:rPr>
      </w:pPr>
      <w:bookmarkStart w:id="588" w:name="_Toc373227736"/>
      <w:bookmarkStart w:id="589" w:name="_Toc351203641"/>
      <w:bookmarkStart w:id="590" w:name="_Toc576"/>
      <w:bookmarkStart w:id="591" w:name="_Toc373478383"/>
      <w:bookmarkStart w:id="592" w:name="_Toc389065302"/>
      <w:bookmarkStart w:id="593" w:name="_Toc407135238"/>
      <w:r>
        <w:rPr>
          <w:color w:val="auto"/>
          <w:highlight w:val="none"/>
        </w:rPr>
        <w:t>9</w:t>
      </w:r>
      <w:bookmarkEnd w:id="557"/>
      <w:bookmarkEnd w:id="558"/>
      <w:bookmarkEnd w:id="559"/>
      <w:bookmarkStart w:id="594" w:name="_Toc297123533"/>
      <w:bookmarkStart w:id="595" w:name="_Toc304295559"/>
      <w:bookmarkStart w:id="596" w:name="_Toc312678021"/>
      <w:bookmarkStart w:id="597" w:name="_Toc297216192"/>
      <w:bookmarkStart w:id="598" w:name="_Toc303539139"/>
      <w:bookmarkStart w:id="599" w:name="_Toc312677495"/>
      <w:bookmarkStart w:id="600" w:name="_Toc300934982"/>
      <w:bookmarkStart w:id="601" w:name="_Toc296347172"/>
      <w:bookmarkStart w:id="602" w:name="_Toc296891213"/>
      <w:bookmarkStart w:id="603" w:name="_Toc297120473"/>
      <w:bookmarkStart w:id="604" w:name="_Toc296346674"/>
      <w:bookmarkStart w:id="605" w:name="_Toc267251427"/>
      <w:bookmarkStart w:id="606" w:name="_Toc296891001"/>
      <w:bookmarkStart w:id="607" w:name="_Toc297048359"/>
      <w:bookmarkStart w:id="608" w:name="_Toc296944512"/>
      <w:bookmarkStart w:id="609" w:name="_Toc296503173"/>
      <w:bookmarkStart w:id="610" w:name="_Toc292559378"/>
      <w:bookmarkStart w:id="611" w:name="_Toc292559883"/>
      <w:bookmarkStart w:id="612" w:name="_Toc267251428"/>
      <w:r>
        <w:rPr>
          <w:color w:val="auto"/>
          <w:highlight w:val="none"/>
        </w:rPr>
        <w:t xml:space="preserve">. </w:t>
      </w:r>
      <w:r>
        <w:rPr>
          <w:rFonts w:hint="eastAsia" w:cs="黑体"/>
          <w:color w:val="auto"/>
          <w:highlight w:val="none"/>
        </w:rPr>
        <w:t>试验与检验</w:t>
      </w:r>
      <w:bookmarkEnd w:id="588"/>
      <w:bookmarkEnd w:id="589"/>
      <w:bookmarkEnd w:id="590"/>
      <w:bookmarkEnd w:id="591"/>
      <w:bookmarkEnd w:id="592"/>
      <w:bookmarkEnd w:id="593"/>
    </w:p>
    <w:bookmarkEnd w:id="594"/>
    <w:bookmarkEnd w:id="595"/>
    <w:bookmarkEnd w:id="596"/>
    <w:bookmarkEnd w:id="597"/>
    <w:bookmarkEnd w:id="598"/>
    <w:bookmarkEnd w:id="599"/>
    <w:bookmarkEnd w:id="600"/>
    <w:p w14:paraId="3869277B">
      <w:pPr>
        <w:pStyle w:val="4"/>
        <w:rPr>
          <w:color w:val="auto"/>
          <w:highlight w:val="none"/>
        </w:rPr>
      </w:pPr>
      <w:bookmarkStart w:id="613" w:name="_Toc373478384"/>
      <w:bookmarkStart w:id="614" w:name="_Toc373227737"/>
      <w:bookmarkStart w:id="615" w:name="_Toc389065303"/>
      <w:bookmarkStart w:id="616" w:name="_Toc407135239"/>
      <w:bookmarkStart w:id="617" w:name="_Toc2143"/>
      <w:r>
        <w:rPr>
          <w:color w:val="auto"/>
          <w:highlight w:val="none"/>
        </w:rPr>
        <w:t>9</w:t>
      </w:r>
      <w:bookmarkStart w:id="618" w:name="_Toc312677496"/>
      <w:bookmarkStart w:id="619" w:name="_Toc297123534"/>
      <w:bookmarkStart w:id="620" w:name="_Toc300934983"/>
      <w:bookmarkStart w:id="621" w:name="_Toc304295560"/>
      <w:bookmarkStart w:id="622" w:name="_Toc303539140"/>
      <w:bookmarkStart w:id="623" w:name="_Toc312678022"/>
      <w:bookmarkStart w:id="624" w:name="_Toc297216193"/>
      <w:r>
        <w:rPr>
          <w:color w:val="auto"/>
          <w:highlight w:val="none"/>
        </w:rPr>
        <w:t xml:space="preserve">.1 </w:t>
      </w:r>
      <w:r>
        <w:rPr>
          <w:rFonts w:hint="eastAsia" w:cs="黑体"/>
          <w:color w:val="auto"/>
          <w:highlight w:val="none"/>
        </w:rPr>
        <w:t>试验设备与试验人员</w:t>
      </w:r>
      <w:bookmarkEnd w:id="613"/>
      <w:bookmarkEnd w:id="614"/>
      <w:bookmarkEnd w:id="615"/>
      <w:bookmarkEnd w:id="616"/>
      <w:bookmarkEnd w:id="617"/>
    </w:p>
    <w:bookmarkEnd w:id="618"/>
    <w:bookmarkEnd w:id="619"/>
    <w:bookmarkEnd w:id="620"/>
    <w:bookmarkEnd w:id="621"/>
    <w:bookmarkEnd w:id="622"/>
    <w:bookmarkEnd w:id="623"/>
    <w:bookmarkEnd w:id="624"/>
    <w:p w14:paraId="7882176C">
      <w:pPr>
        <w:spacing w:line="360" w:lineRule="auto"/>
        <w:ind w:firstLine="420" w:firstLineChars="200"/>
        <w:jc w:val="left"/>
        <w:rPr>
          <w:color w:val="auto"/>
          <w:highlight w:val="none"/>
        </w:rPr>
      </w:pPr>
      <w:r>
        <w:rPr>
          <w:color w:val="auto"/>
          <w:highlight w:val="none"/>
        </w:rPr>
        <w:t>9</w:t>
      </w:r>
      <w:bookmarkStart w:id="625" w:name="_Toc312678023"/>
      <w:bookmarkStart w:id="626" w:name="_Toc304295561"/>
      <w:bookmarkStart w:id="627" w:name="_Toc297123535"/>
      <w:bookmarkStart w:id="628" w:name="_Toc300934984"/>
      <w:bookmarkStart w:id="629" w:name="_Toc297216194"/>
      <w:bookmarkStart w:id="630" w:name="_Toc312677497"/>
      <w:bookmarkStart w:id="631" w:name="_Toc303539141"/>
      <w:bookmarkStart w:id="632" w:name="_Toc318581174"/>
      <w:r>
        <w:rPr>
          <w:color w:val="auto"/>
          <w:highlight w:val="none"/>
        </w:rPr>
        <w:t xml:space="preserve">.1.2 </w:t>
      </w:r>
      <w:r>
        <w:rPr>
          <w:rFonts w:hint="eastAsia" w:hAnsi="宋体" w:cs="宋体"/>
          <w:color w:val="auto"/>
          <w:highlight w:val="none"/>
        </w:rPr>
        <w:t>试验设备</w:t>
      </w:r>
    </w:p>
    <w:p w14:paraId="5B34F0C7">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625"/>
      <w:bookmarkEnd w:id="626"/>
      <w:bookmarkEnd w:id="627"/>
      <w:bookmarkEnd w:id="628"/>
      <w:bookmarkEnd w:id="629"/>
      <w:bookmarkEnd w:id="630"/>
      <w:bookmarkEnd w:id="631"/>
      <w:bookmarkStart w:id="633" w:name="_Toc312677498"/>
      <w:bookmarkStart w:id="634" w:name="_Toc300934985"/>
      <w:bookmarkStart w:id="635" w:name="_Toc297216195"/>
      <w:bookmarkStart w:id="636" w:name="_Toc304295562"/>
      <w:bookmarkStart w:id="637" w:name="_Toc303539142"/>
      <w:bookmarkStart w:id="638" w:name="_Toc312678024"/>
      <w:bookmarkStart w:id="639" w:name="_Toc297123536"/>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18B06F4">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CFB3032">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E738205">
      <w:pPr>
        <w:pStyle w:val="4"/>
        <w:rPr>
          <w:color w:val="auto"/>
          <w:highlight w:val="none"/>
        </w:rPr>
      </w:pPr>
      <w:bookmarkStart w:id="640" w:name="_Toc389065304"/>
      <w:bookmarkStart w:id="641" w:name="_Toc31943"/>
      <w:bookmarkStart w:id="642" w:name="_Toc373478385"/>
      <w:bookmarkStart w:id="643" w:name="_Toc407135240"/>
      <w:bookmarkStart w:id="644" w:name="_Toc373227738"/>
      <w:r>
        <w:rPr>
          <w:color w:val="auto"/>
          <w:highlight w:val="none"/>
        </w:rPr>
        <w:t xml:space="preserve">9.4 </w:t>
      </w:r>
      <w:r>
        <w:rPr>
          <w:rFonts w:hint="eastAsia" w:hAnsi="宋体" w:cs="黑体"/>
          <w:color w:val="auto"/>
          <w:highlight w:val="none"/>
        </w:rPr>
        <w:t>现场工艺试验</w:t>
      </w:r>
      <w:bookmarkEnd w:id="640"/>
      <w:bookmarkEnd w:id="641"/>
      <w:bookmarkEnd w:id="642"/>
      <w:bookmarkEnd w:id="643"/>
      <w:bookmarkEnd w:id="644"/>
      <w:r>
        <w:rPr>
          <w:color w:val="auto"/>
          <w:highlight w:val="none"/>
        </w:rPr>
        <w:t xml:space="preserve"> </w:t>
      </w:r>
    </w:p>
    <w:p w14:paraId="629E71C3">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2C66843A">
      <w:pPr>
        <w:pStyle w:val="4"/>
        <w:rPr>
          <w:color w:val="auto"/>
          <w:highlight w:val="none"/>
        </w:rPr>
      </w:pPr>
      <w:bookmarkStart w:id="645" w:name="_Toc25714"/>
      <w:bookmarkStart w:id="646" w:name="_Toc407135241"/>
      <w:bookmarkStart w:id="647" w:name="OLE_LINK1"/>
      <w:r>
        <w:rPr>
          <w:color w:val="auto"/>
          <w:highlight w:val="none"/>
        </w:rPr>
        <w:t xml:space="preserve">9.5 </w:t>
      </w:r>
      <w:r>
        <w:rPr>
          <w:rFonts w:hint="eastAsia" w:hAnsi="宋体" w:cs="黑体"/>
          <w:color w:val="auto"/>
          <w:highlight w:val="none"/>
        </w:rPr>
        <w:t>检验费用</w:t>
      </w:r>
      <w:bookmarkEnd w:id="645"/>
      <w:bookmarkEnd w:id="646"/>
    </w:p>
    <w:p w14:paraId="0035EA96">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632"/>
    <w:bookmarkEnd w:id="633"/>
    <w:bookmarkEnd w:id="634"/>
    <w:bookmarkEnd w:id="635"/>
    <w:bookmarkEnd w:id="636"/>
    <w:bookmarkEnd w:id="637"/>
    <w:bookmarkEnd w:id="638"/>
    <w:bookmarkEnd w:id="639"/>
    <w:bookmarkEnd w:id="647"/>
    <w:p w14:paraId="60102850">
      <w:pPr>
        <w:pStyle w:val="3"/>
        <w:rPr>
          <w:color w:val="auto"/>
          <w:highlight w:val="none"/>
        </w:rPr>
      </w:pPr>
      <w:bookmarkStart w:id="648" w:name="_Toc351203642"/>
      <w:bookmarkStart w:id="649" w:name="_Toc4922"/>
      <w:bookmarkStart w:id="650" w:name="_Toc407135242"/>
      <w:bookmarkStart w:id="651" w:name="_Toc373478386"/>
      <w:bookmarkStart w:id="652" w:name="_Toc389065305"/>
      <w:bookmarkStart w:id="653" w:name="_Toc373227739"/>
      <w:r>
        <w:rPr>
          <w:color w:val="auto"/>
          <w:highlight w:val="none"/>
        </w:rPr>
        <w:t>1</w:t>
      </w:r>
      <w:bookmarkEnd w:id="601"/>
      <w:bookmarkEnd w:id="602"/>
      <w:bookmarkEnd w:id="603"/>
      <w:bookmarkEnd w:id="604"/>
      <w:bookmarkEnd w:id="605"/>
      <w:bookmarkEnd w:id="606"/>
      <w:bookmarkEnd w:id="607"/>
      <w:bookmarkEnd w:id="608"/>
      <w:bookmarkEnd w:id="609"/>
      <w:bookmarkEnd w:id="610"/>
      <w:bookmarkEnd w:id="611"/>
      <w:bookmarkEnd w:id="612"/>
      <w:bookmarkStart w:id="654" w:name="_Toc292559903"/>
      <w:bookmarkStart w:id="655" w:name="_Toc297120493"/>
      <w:bookmarkStart w:id="656" w:name="_Toc296891021"/>
      <w:bookmarkStart w:id="657" w:name="_Toc296347192"/>
      <w:bookmarkStart w:id="658" w:name="_Toc304295566"/>
      <w:bookmarkStart w:id="659" w:name="_Toc296944532"/>
      <w:bookmarkStart w:id="660" w:name="_Toc292559398"/>
      <w:bookmarkStart w:id="661" w:name="_Toc297123540"/>
      <w:bookmarkStart w:id="662" w:name="_Toc300934989"/>
      <w:bookmarkStart w:id="663" w:name="_Toc297216199"/>
      <w:bookmarkStart w:id="664" w:name="_Toc303539146"/>
      <w:bookmarkStart w:id="665" w:name="_Toc296891233"/>
      <w:bookmarkStart w:id="666" w:name="_Toc296346694"/>
      <w:bookmarkStart w:id="667" w:name="_Toc297048379"/>
      <w:bookmarkStart w:id="668" w:name="_Toc296503193"/>
      <w:bookmarkStart w:id="669" w:name="_Toc312678025"/>
      <w:bookmarkStart w:id="670" w:name="_Toc312677499"/>
      <w:bookmarkStart w:id="671" w:name="_Toc267251439"/>
      <w:bookmarkStart w:id="672" w:name="_Toc267251437"/>
      <w:bookmarkStart w:id="673" w:name="_Toc267251433"/>
      <w:bookmarkStart w:id="674" w:name="_Toc267251441"/>
      <w:bookmarkStart w:id="675" w:name="_Toc267251435"/>
      <w:bookmarkStart w:id="676" w:name="_Toc267251440"/>
      <w:bookmarkStart w:id="677" w:name="_Toc267251442"/>
      <w:r>
        <w:rPr>
          <w:color w:val="auto"/>
          <w:highlight w:val="none"/>
        </w:rPr>
        <w:t xml:space="preserve">0. </w:t>
      </w:r>
      <w:r>
        <w:rPr>
          <w:rFonts w:hint="eastAsia" w:hAnsi="宋体" w:cs="黑体"/>
          <w:color w:val="auto"/>
          <w:highlight w:val="none"/>
        </w:rPr>
        <w:t>变更</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bookmarkEnd w:id="669"/>
    <w:bookmarkEnd w:id="670"/>
    <w:p w14:paraId="7A9E4B7B">
      <w:pPr>
        <w:pStyle w:val="4"/>
        <w:rPr>
          <w:color w:val="auto"/>
          <w:highlight w:val="none"/>
        </w:rPr>
      </w:pPr>
      <w:bookmarkStart w:id="678" w:name="_Toc30777"/>
      <w:bookmarkStart w:id="679" w:name="_Toc407135243"/>
      <w:bookmarkStart w:id="680" w:name="_Toc389065306"/>
      <w:bookmarkStart w:id="681" w:name="_Toc373227740"/>
      <w:bookmarkStart w:id="682" w:name="_Toc373478387"/>
      <w:r>
        <w:rPr>
          <w:color w:val="auto"/>
          <w:highlight w:val="none"/>
        </w:rPr>
        <w:t>1</w:t>
      </w:r>
      <w:bookmarkStart w:id="683" w:name="_Toc303539147"/>
      <w:bookmarkStart w:id="684" w:name="_Toc300934990"/>
      <w:bookmarkStart w:id="685" w:name="_Toc296346695"/>
      <w:bookmarkStart w:id="686" w:name="_Toc296503194"/>
      <w:bookmarkStart w:id="687" w:name="_Toc296891234"/>
      <w:bookmarkStart w:id="688" w:name="_Toc304295567"/>
      <w:bookmarkStart w:id="689" w:name="_Toc292559904"/>
      <w:bookmarkStart w:id="690" w:name="_Toc297048380"/>
      <w:bookmarkStart w:id="691" w:name="_Toc296891022"/>
      <w:bookmarkStart w:id="692" w:name="_Toc297216200"/>
      <w:bookmarkStart w:id="693" w:name="_Toc296944533"/>
      <w:bookmarkStart w:id="694" w:name="_Toc297123541"/>
      <w:bookmarkStart w:id="695" w:name="_Toc296347193"/>
      <w:bookmarkStart w:id="696" w:name="_Toc292559399"/>
      <w:bookmarkStart w:id="697" w:name="_Toc312677500"/>
      <w:bookmarkStart w:id="698" w:name="_Toc297120494"/>
      <w:bookmarkStart w:id="699" w:name="_Toc312678026"/>
      <w:r>
        <w:rPr>
          <w:color w:val="auto"/>
          <w:highlight w:val="none"/>
        </w:rPr>
        <w:t xml:space="preserve">0.1 </w:t>
      </w:r>
      <w:r>
        <w:rPr>
          <w:rFonts w:hint="eastAsia" w:hAnsi="宋体" w:cs="黑体"/>
          <w:color w:val="auto"/>
          <w:highlight w:val="none"/>
        </w:rPr>
        <w:t>变更的范围</w:t>
      </w:r>
      <w:bookmarkEnd w:id="678"/>
      <w:bookmarkEnd w:id="679"/>
      <w:bookmarkEnd w:id="680"/>
      <w:bookmarkEnd w:id="681"/>
      <w:bookmarkEnd w:id="682"/>
    </w:p>
    <w:p w14:paraId="394A188E">
      <w:pPr>
        <w:spacing w:line="360" w:lineRule="auto"/>
        <w:ind w:firstLine="426"/>
        <w:jc w:val="left"/>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按本合同通用条款第 10.1 条执行</w:t>
      </w:r>
      <w:r>
        <w:rPr>
          <w:color w:val="auto"/>
          <w:highlight w:val="none"/>
          <w:u w:val="single"/>
        </w:rPr>
        <w:t xml:space="preserve">  </w:t>
      </w:r>
      <w:r>
        <w:rPr>
          <w:rFonts w:hint="eastAsia" w:hAnsi="宋体" w:cs="宋体"/>
          <w:color w:val="auto"/>
          <w:highlight w:val="none"/>
        </w:rPr>
        <w:t>。</w:t>
      </w:r>
    </w:p>
    <w:p w14:paraId="565F673B">
      <w:pPr>
        <w:pStyle w:val="4"/>
        <w:rPr>
          <w:color w:val="auto"/>
          <w:highlight w:val="none"/>
        </w:rPr>
      </w:pPr>
      <w:bookmarkStart w:id="700" w:name="_Toc19756"/>
      <w:bookmarkStart w:id="701" w:name="_Toc389065307"/>
      <w:bookmarkStart w:id="702" w:name="_Toc407135244"/>
      <w:bookmarkStart w:id="703" w:name="_Toc373227741"/>
      <w:bookmarkStart w:id="704" w:name="_Toc373478388"/>
      <w:r>
        <w:rPr>
          <w:color w:val="auto"/>
          <w:highlight w:val="none"/>
        </w:rPr>
        <w:t xml:space="preserve">10.3 </w:t>
      </w:r>
      <w:r>
        <w:rPr>
          <w:rFonts w:hint="eastAsia" w:hAnsi="宋体" w:cs="黑体"/>
          <w:color w:val="auto"/>
          <w:highlight w:val="none"/>
        </w:rPr>
        <w:t>变更程序</w:t>
      </w:r>
      <w:bookmarkEnd w:id="700"/>
      <w:bookmarkEnd w:id="701"/>
      <w:bookmarkEnd w:id="702"/>
      <w:bookmarkEnd w:id="703"/>
      <w:bookmarkEnd w:id="704"/>
    </w:p>
    <w:p w14:paraId="45B946BF">
      <w:pPr>
        <w:pStyle w:val="14"/>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770E233">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5F50E3C1">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BF2BD1">
      <w:pPr>
        <w:pStyle w:val="14"/>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7C2832BC">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367CA5FB">
      <w:pPr>
        <w:pStyle w:val="4"/>
        <w:rPr>
          <w:color w:val="auto"/>
          <w:highlight w:val="none"/>
        </w:rPr>
      </w:pPr>
      <w:bookmarkStart w:id="705" w:name="_Toc389065308"/>
      <w:bookmarkStart w:id="706" w:name="_Toc373478389"/>
      <w:bookmarkStart w:id="707" w:name="_Toc407135245"/>
      <w:bookmarkStart w:id="708" w:name="_Toc31408"/>
      <w:bookmarkStart w:id="709" w:name="_Toc373227742"/>
      <w:r>
        <w:rPr>
          <w:color w:val="auto"/>
          <w:highlight w:val="none"/>
        </w:rPr>
        <w:t xml:space="preserve">10.4 </w:t>
      </w:r>
      <w:r>
        <w:rPr>
          <w:rFonts w:hint="eastAsia" w:hAnsi="宋体" w:cs="黑体"/>
          <w:color w:val="auto"/>
          <w:highlight w:val="none"/>
        </w:rPr>
        <w:t>变更估价</w:t>
      </w:r>
      <w:bookmarkEnd w:id="705"/>
      <w:bookmarkEnd w:id="706"/>
      <w:bookmarkEnd w:id="707"/>
      <w:bookmarkEnd w:id="708"/>
      <w:bookmarkEnd w:id="709"/>
    </w:p>
    <w:p w14:paraId="017315B8">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6620A8C0">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hAnsi="宋体" w:cs="宋体"/>
          <w:color w:val="auto"/>
          <w:highlight w:val="none"/>
          <w:lang w:eastAsia="zh-CN"/>
        </w:rPr>
        <w:t>：</w:t>
      </w:r>
      <w:r>
        <w:rPr>
          <w:color w:val="auto"/>
          <w:highlight w:val="none"/>
        </w:rPr>
        <w:t xml:space="preserve"> </w:t>
      </w:r>
      <w:bookmarkStart w:id="710" w:name="_Toc251051742"/>
      <w:r>
        <w:rPr>
          <w:rFonts w:hint="eastAsia" w:hAnsi="宋体" w:cs="宋体"/>
          <w:color w:val="auto"/>
          <w:highlight w:val="none"/>
          <w:u w:val="single"/>
        </w:rPr>
        <w:t>工程变更合同价款按下列方法进行：</w:t>
      </w:r>
      <w:r>
        <w:rPr>
          <w:rFonts w:hint="eastAsia" w:ascii="Times New Roman" w:hAnsi="宋体" w:eastAsia="宋体" w:cs="宋体"/>
          <w:color w:val="auto"/>
          <w:highlight w:val="none"/>
          <w:u w:val="single"/>
        </w:rPr>
        <w:t>（1）合同中已有相同清单项目的，按合同该清单项目价格进行计算；（2）合同中只有类似清单项目的，参照该类似清单项目价格进行计算；（3）合同中没有适用或类似清单项目的价格计算方法：有定额的套定额，其中：材料设备价格按施工期间的《玉林建设工程造价信息》相应信息价计算，《玉林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10"/>
      <w:r>
        <w:rPr>
          <w:rFonts w:hint="eastAsia" w:ascii="Times New Roman" w:hAnsi="宋体" w:eastAsia="宋体" w:cs="宋体"/>
          <w:color w:val="auto"/>
          <w:highlight w:val="none"/>
          <w:u w:val="single"/>
        </w:rPr>
        <w:t>。</w:t>
      </w:r>
      <w:r>
        <w:rPr>
          <w:rFonts w:hint="eastAsia" w:hAnsi="宋体" w:cs="宋体"/>
          <w:color w:val="auto"/>
          <w:highlight w:val="none"/>
        </w:rPr>
        <w:t>以上约定同时适用于招标工程量清单缺项以及工程量清单项目特征与图纸不符时的价款确定。</w:t>
      </w:r>
    </w:p>
    <w:p w14:paraId="5C28AB54">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21A8563E">
      <w:pPr>
        <w:pStyle w:val="4"/>
        <w:rPr>
          <w:color w:val="auto"/>
          <w:highlight w:val="none"/>
        </w:rPr>
      </w:pPr>
      <w:bookmarkStart w:id="711" w:name="_Toc373478390"/>
      <w:bookmarkStart w:id="712" w:name="_Toc1145"/>
      <w:bookmarkStart w:id="713" w:name="_Toc389065309"/>
      <w:bookmarkStart w:id="714" w:name="_Toc373227743"/>
      <w:bookmarkStart w:id="715" w:name="_Toc407135246"/>
      <w:r>
        <w:rPr>
          <w:color w:val="auto"/>
          <w:highlight w:val="none"/>
        </w:rPr>
        <w:t>1</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Start w:id="716" w:name="_Toc297123544"/>
      <w:bookmarkStart w:id="717" w:name="_Toc297216203"/>
      <w:bookmarkStart w:id="718" w:name="_Toc297120497"/>
      <w:bookmarkStart w:id="719" w:name="_Toc296347196"/>
      <w:bookmarkStart w:id="720" w:name="_Toc292559907"/>
      <w:bookmarkStart w:id="721" w:name="_Toc297048383"/>
      <w:bookmarkStart w:id="722" w:name="_Toc296891237"/>
      <w:bookmarkStart w:id="723" w:name="_Toc296944536"/>
      <w:bookmarkStart w:id="724" w:name="_Toc292559402"/>
      <w:bookmarkStart w:id="725" w:name="_Toc296891025"/>
      <w:bookmarkStart w:id="726" w:name="_Toc303539150"/>
      <w:bookmarkStart w:id="727" w:name="_Toc296503197"/>
      <w:bookmarkStart w:id="728" w:name="_Toc296346698"/>
      <w:bookmarkStart w:id="729" w:name="_Toc300934993"/>
      <w:bookmarkStart w:id="730" w:name="_Toc312678029"/>
      <w:bookmarkStart w:id="731" w:name="_Toc312677503"/>
      <w:bookmarkStart w:id="732" w:name="_Toc304295570"/>
      <w:r>
        <w:rPr>
          <w:color w:val="auto"/>
          <w:highlight w:val="none"/>
        </w:rPr>
        <w:t xml:space="preserve">0.5 </w:t>
      </w:r>
      <w:r>
        <w:rPr>
          <w:rFonts w:hint="eastAsia" w:cs="黑体"/>
          <w:color w:val="auto"/>
          <w:highlight w:val="none"/>
        </w:rPr>
        <w:t>承</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Start w:id="733" w:name="_Toc303539151"/>
      <w:bookmarkStart w:id="734" w:name="_Toc292559913"/>
      <w:bookmarkStart w:id="735" w:name="_Toc300934994"/>
      <w:bookmarkStart w:id="736" w:name="_Toc296891031"/>
      <w:bookmarkStart w:id="737" w:name="_Toc297048389"/>
      <w:bookmarkStart w:id="738" w:name="_Toc297216204"/>
      <w:bookmarkStart w:id="739" w:name="_Toc296503203"/>
      <w:bookmarkStart w:id="740" w:name="_Toc292559408"/>
      <w:bookmarkStart w:id="741" w:name="_Toc297120503"/>
      <w:bookmarkStart w:id="742" w:name="_Toc296347202"/>
      <w:bookmarkStart w:id="743" w:name="_Toc296346704"/>
      <w:bookmarkStart w:id="744" w:name="_Toc297123545"/>
      <w:bookmarkStart w:id="745" w:name="_Toc296891243"/>
      <w:bookmarkStart w:id="746" w:name="_Toc296944542"/>
      <w:r>
        <w:rPr>
          <w:rFonts w:hint="eastAsia" w:cs="黑体"/>
          <w:color w:val="auto"/>
          <w:highlight w:val="none"/>
        </w:rPr>
        <w:t>包人的合理化建议</w:t>
      </w:r>
      <w:bookmarkEnd w:id="711"/>
      <w:bookmarkEnd w:id="712"/>
      <w:bookmarkEnd w:id="713"/>
      <w:bookmarkEnd w:id="714"/>
      <w:bookmarkEnd w:id="715"/>
    </w:p>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14:paraId="42C84237">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监理人应在收到承包人提交的合理化建议之日起</w:t>
      </w:r>
      <w:r>
        <w:rPr>
          <w:rFonts w:hint="eastAsia"/>
          <w:color w:val="auto"/>
          <w:highlight w:val="none"/>
          <w:u w:val="single"/>
          <w:lang w:val="en-US" w:eastAsia="zh-CN"/>
        </w:rPr>
        <w:t>3</w:t>
      </w:r>
      <w:r>
        <w:rPr>
          <w:rFonts w:hint="eastAsia"/>
          <w:color w:val="auto"/>
          <w:highlight w:val="none"/>
          <w:u w:val="single"/>
        </w:rPr>
        <w:t>天内审查完毕并报送发包人</w:t>
      </w:r>
      <w:r>
        <w:rPr>
          <w:color w:val="auto"/>
          <w:highlight w:val="none"/>
          <w:u w:val="single"/>
        </w:rPr>
        <w:t xml:space="preserve">   </w:t>
      </w:r>
      <w:r>
        <w:rPr>
          <w:rFonts w:hint="eastAsia" w:hAnsi="宋体" w:cs="宋体"/>
          <w:color w:val="auto"/>
          <w:highlight w:val="none"/>
        </w:rPr>
        <w:t>。</w:t>
      </w:r>
    </w:p>
    <w:p w14:paraId="0016CAAA">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发包人应在收到监理人报送的合理化建议之日起</w:t>
      </w:r>
      <w:r>
        <w:rPr>
          <w:rFonts w:hint="eastAsia"/>
          <w:color w:val="auto"/>
          <w:highlight w:val="none"/>
          <w:u w:val="single"/>
          <w:lang w:val="en-US" w:eastAsia="zh-CN"/>
        </w:rPr>
        <w:t>3</w:t>
      </w:r>
      <w:r>
        <w:rPr>
          <w:rFonts w:hint="eastAsia"/>
          <w:color w:val="auto"/>
          <w:highlight w:val="none"/>
          <w:u w:val="single"/>
        </w:rPr>
        <w:t xml:space="preserve">天内审批完毕 </w:t>
      </w:r>
      <w:r>
        <w:rPr>
          <w:color w:val="auto"/>
          <w:highlight w:val="none"/>
          <w:u w:val="single"/>
        </w:rPr>
        <w:t xml:space="preserve">     </w:t>
      </w:r>
      <w:r>
        <w:rPr>
          <w:rFonts w:hint="eastAsia" w:hAnsi="宋体" w:cs="宋体"/>
          <w:color w:val="auto"/>
          <w:highlight w:val="none"/>
        </w:rPr>
        <w:t>。</w:t>
      </w:r>
    </w:p>
    <w:p w14:paraId="1670E1BA">
      <w:pPr>
        <w:spacing w:line="360" w:lineRule="auto"/>
        <w:ind w:firstLine="420" w:firstLineChars="200"/>
        <w:jc w:val="left"/>
        <w:rPr>
          <w:color w:val="auto"/>
          <w:highlight w:val="none"/>
          <w:u w:val="single"/>
        </w:rPr>
      </w:pPr>
      <w:r>
        <w:rPr>
          <w:rFonts w:hint="eastAsia" w:hAnsi="宋体" w:cs="宋体"/>
          <w:color w:val="auto"/>
          <w:highlight w:val="none"/>
        </w:rPr>
        <w:t>承</w:t>
      </w:r>
      <w:bookmarkStart w:id="747" w:name="_Toc318581175"/>
      <w:bookmarkStart w:id="748" w:name="_Toc296347203"/>
      <w:bookmarkStart w:id="749" w:name="_Toc296891032"/>
      <w:bookmarkStart w:id="750" w:name="_Toc312678030"/>
      <w:bookmarkStart w:id="751" w:name="_Toc300934995"/>
      <w:bookmarkStart w:id="752" w:name="_Toc297216205"/>
      <w:bookmarkStart w:id="753" w:name="_Toc292559409"/>
      <w:bookmarkStart w:id="754" w:name="_Toc292559914"/>
      <w:bookmarkStart w:id="755" w:name="_Toc296891244"/>
      <w:bookmarkStart w:id="756" w:name="_Toc312677504"/>
      <w:bookmarkStart w:id="757" w:name="_Toc304295571"/>
      <w:bookmarkStart w:id="758" w:name="_Toc296503204"/>
      <w:bookmarkStart w:id="759" w:name="_Toc297120504"/>
      <w:bookmarkStart w:id="760" w:name="_Toc297123546"/>
      <w:bookmarkStart w:id="761" w:name="_Toc296346705"/>
      <w:bookmarkStart w:id="762" w:name="_Toc297048390"/>
      <w:bookmarkStart w:id="763" w:name="_Toc303539152"/>
      <w:bookmarkStart w:id="764" w:name="_Toc296944543"/>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14:paraId="4138F8E7">
      <w:pPr>
        <w:pStyle w:val="4"/>
        <w:rPr>
          <w:color w:val="auto"/>
          <w:highlight w:val="none"/>
        </w:rPr>
      </w:pPr>
      <w:bookmarkStart w:id="765" w:name="_Toc373478391"/>
      <w:bookmarkStart w:id="766" w:name="_Toc373227744"/>
      <w:bookmarkStart w:id="767" w:name="_Toc407135247"/>
      <w:bookmarkStart w:id="768" w:name="_Toc389065310"/>
      <w:bookmarkStart w:id="769" w:name="_Toc10710"/>
      <w:r>
        <w:rPr>
          <w:color w:val="auto"/>
          <w:highlight w:val="none"/>
        </w:rPr>
        <w:t>1</w:t>
      </w:r>
      <w:bookmarkStart w:id="770" w:name="_Toc312677507"/>
      <w:bookmarkStart w:id="771" w:name="_Toc296346700"/>
      <w:bookmarkStart w:id="772" w:name="_Toc297123548"/>
      <w:bookmarkStart w:id="773" w:name="_Toc297120499"/>
      <w:bookmarkStart w:id="774" w:name="_Toc292559404"/>
      <w:bookmarkStart w:id="775" w:name="_Toc297216207"/>
      <w:bookmarkStart w:id="776" w:name="_Toc296347198"/>
      <w:bookmarkStart w:id="777" w:name="_Toc292559909"/>
      <w:bookmarkStart w:id="778" w:name="_Toc296944538"/>
      <w:bookmarkStart w:id="779" w:name="_Toc296503199"/>
      <w:bookmarkStart w:id="780" w:name="_Toc300934997"/>
      <w:bookmarkStart w:id="781" w:name="_Toc304295574"/>
      <w:bookmarkStart w:id="782" w:name="_Toc296891027"/>
      <w:bookmarkStart w:id="783" w:name="_Toc296891239"/>
      <w:bookmarkStart w:id="784" w:name="_Toc297048385"/>
      <w:bookmarkStart w:id="785" w:name="_Toc312678033"/>
      <w:bookmarkStart w:id="786" w:name="_Toc303539154"/>
      <w:r>
        <w:rPr>
          <w:color w:val="auto"/>
          <w:highlight w:val="none"/>
        </w:rPr>
        <w:t xml:space="preserve">0.7 </w:t>
      </w:r>
      <w:r>
        <w:rPr>
          <w:rFonts w:hint="eastAsia" w:hAnsi="宋体" w:cs="黑体"/>
          <w:color w:val="auto"/>
          <w:highlight w:val="none"/>
        </w:rPr>
        <w:t>暂估价</w:t>
      </w:r>
      <w:bookmarkEnd w:id="765"/>
      <w:bookmarkEnd w:id="766"/>
      <w:bookmarkEnd w:id="767"/>
      <w:bookmarkEnd w:id="768"/>
      <w:bookmarkEnd w:id="769"/>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29695B00">
      <w:pPr>
        <w:spacing w:line="360" w:lineRule="auto"/>
        <w:ind w:firstLine="420" w:firstLineChars="200"/>
        <w:jc w:val="left"/>
        <w:rPr>
          <w:rFonts w:hint="eastAsia" w:ascii="Times New Roman" w:hAnsi="宋体" w:eastAsia="宋体" w:cs="宋体"/>
          <w:color w:val="auto"/>
          <w:highlight w:val="none"/>
        </w:rPr>
      </w:pPr>
      <w:r>
        <w:rPr>
          <w:rFonts w:hint="eastAsia" w:ascii="Times New Roman" w:hAnsi="宋体" w:eastAsia="宋体" w:cs="宋体"/>
          <w:color w:val="auto"/>
          <w:highlight w:val="none"/>
        </w:rPr>
        <w:t>暂</w:t>
      </w:r>
      <w:bookmarkStart w:id="787" w:name="_Toc312677508"/>
      <w:bookmarkStart w:id="788" w:name="_Toc318581176"/>
      <w:bookmarkStart w:id="789" w:name="_Toc312678034"/>
      <w:r>
        <w:rPr>
          <w:rFonts w:hint="eastAsia" w:ascii="Times New Roman" w:hAnsi="宋体" w:eastAsia="宋体" w:cs="宋体"/>
          <w:color w:val="auto"/>
          <w:highlight w:val="none"/>
        </w:rPr>
        <w:t>估价材料和工程设备的明细详见已标价工程量清单《材料（工程设备）暂估价格及调整表》（表12-2）和《专业工程暂估价表》（表12-3）。</w:t>
      </w:r>
    </w:p>
    <w:bookmarkEnd w:id="787"/>
    <w:bookmarkEnd w:id="788"/>
    <w:bookmarkEnd w:id="789"/>
    <w:p w14:paraId="1328B8C0">
      <w:pPr>
        <w:spacing w:line="360" w:lineRule="auto"/>
        <w:ind w:firstLine="420" w:firstLineChars="200"/>
        <w:jc w:val="left"/>
        <w:rPr>
          <w:color w:val="auto"/>
          <w:highlight w:val="none"/>
        </w:rPr>
      </w:pPr>
      <w:r>
        <w:rPr>
          <w:color w:val="auto"/>
          <w:highlight w:val="none"/>
        </w:rPr>
        <w:t>1</w:t>
      </w:r>
      <w:bookmarkStart w:id="790" w:name="_Toc312677509"/>
      <w:bookmarkStart w:id="791" w:name="_Toc312678035"/>
      <w:bookmarkStart w:id="792" w:name="_Toc318581177"/>
      <w:r>
        <w:rPr>
          <w:color w:val="auto"/>
          <w:highlight w:val="none"/>
        </w:rPr>
        <w:t xml:space="preserve">0.7.1 </w:t>
      </w:r>
      <w:r>
        <w:rPr>
          <w:rFonts w:hint="eastAsia" w:hAnsi="宋体" w:cs="宋体"/>
          <w:color w:val="auto"/>
          <w:highlight w:val="none"/>
        </w:rPr>
        <w:t>依法必须招标的暂估价项目</w:t>
      </w:r>
    </w:p>
    <w:bookmarkEnd w:id="790"/>
    <w:bookmarkEnd w:id="791"/>
    <w:bookmarkEnd w:id="792"/>
    <w:p w14:paraId="10FC3589">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种方式确定。</w:t>
      </w:r>
    </w:p>
    <w:p w14:paraId="12C7A928">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45D12769">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52A5AEF7">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2AD52608">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084A388">
      <w:pPr>
        <w:pStyle w:val="4"/>
        <w:rPr>
          <w:color w:val="auto"/>
          <w:highlight w:val="none"/>
        </w:rPr>
      </w:pPr>
      <w:bookmarkStart w:id="793" w:name="_Toc373227745"/>
      <w:bookmarkStart w:id="794" w:name="_Toc389065311"/>
      <w:bookmarkStart w:id="795" w:name="_Toc17543"/>
      <w:bookmarkStart w:id="796" w:name="_Toc407135248"/>
      <w:bookmarkStart w:id="797" w:name="_Toc373478392"/>
      <w:r>
        <w:rPr>
          <w:color w:val="auto"/>
          <w:highlight w:val="none"/>
        </w:rPr>
        <w:t xml:space="preserve">10.8 </w:t>
      </w:r>
      <w:r>
        <w:rPr>
          <w:rFonts w:hint="eastAsia" w:hAnsi="宋体" w:cs="黑体"/>
          <w:color w:val="auto"/>
          <w:highlight w:val="none"/>
        </w:rPr>
        <w:t>暂列金额</w:t>
      </w:r>
      <w:bookmarkEnd w:id="793"/>
      <w:bookmarkEnd w:id="794"/>
      <w:bookmarkEnd w:id="795"/>
      <w:bookmarkEnd w:id="796"/>
      <w:bookmarkEnd w:id="797"/>
    </w:p>
    <w:p w14:paraId="13F54B79">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w:t>
      </w:r>
    </w:p>
    <w:p w14:paraId="1DE337DE">
      <w:pPr>
        <w:pStyle w:val="3"/>
        <w:numPr>
          <w:ilvl w:val="0"/>
          <w:numId w:val="12"/>
        </w:numPr>
        <w:rPr>
          <w:color w:val="auto"/>
          <w:highlight w:val="none"/>
        </w:rPr>
      </w:pPr>
      <w:bookmarkStart w:id="798" w:name="_Toc351203643"/>
      <w:bookmarkStart w:id="799" w:name="_Toc373478393"/>
      <w:bookmarkStart w:id="800" w:name="_Toc389065312"/>
      <w:bookmarkStart w:id="801" w:name="_Toc6988"/>
      <w:bookmarkStart w:id="802" w:name="_Toc373227746"/>
      <w:bookmarkStart w:id="803" w:name="_Toc407135249"/>
      <w:r>
        <w:rPr>
          <w:rFonts w:hint="eastAsia" w:hAnsi="宋体" w:cs="黑体"/>
          <w:color w:val="auto"/>
          <w:highlight w:val="none"/>
        </w:rPr>
        <w:t>价格调整</w:t>
      </w:r>
      <w:bookmarkEnd w:id="798"/>
      <w:bookmarkEnd w:id="799"/>
      <w:bookmarkEnd w:id="800"/>
      <w:bookmarkEnd w:id="801"/>
      <w:bookmarkEnd w:id="802"/>
      <w:bookmarkEnd w:id="803"/>
    </w:p>
    <w:p w14:paraId="418AB251">
      <w:pPr>
        <w:pStyle w:val="4"/>
        <w:rPr>
          <w:color w:val="auto"/>
          <w:highlight w:val="none"/>
        </w:rPr>
      </w:pPr>
      <w:bookmarkStart w:id="804" w:name="_Toc3300"/>
      <w:bookmarkStart w:id="805" w:name="_Toc407135250"/>
      <w:bookmarkStart w:id="806" w:name="_Toc373478394"/>
      <w:bookmarkStart w:id="807" w:name="_Toc373227747"/>
      <w:bookmarkStart w:id="808" w:name="_Toc389065313"/>
      <w:bookmarkStart w:id="809" w:name="_Toc297216209"/>
      <w:bookmarkStart w:id="810" w:name="_Toc292559406"/>
      <w:bookmarkStart w:id="811" w:name="_Toc296346702"/>
      <w:bookmarkStart w:id="812" w:name="_Toc296503201"/>
      <w:bookmarkStart w:id="813" w:name="_Toc296891029"/>
      <w:bookmarkStart w:id="814" w:name="_Toc292559911"/>
      <w:bookmarkStart w:id="815" w:name="_Toc296944540"/>
      <w:bookmarkStart w:id="816" w:name="_Toc304295577"/>
      <w:bookmarkStart w:id="817" w:name="_Toc297120501"/>
      <w:bookmarkStart w:id="818" w:name="_Toc312678039"/>
      <w:bookmarkStart w:id="819" w:name="_Toc296347200"/>
      <w:bookmarkStart w:id="820" w:name="_Toc303539157"/>
      <w:bookmarkStart w:id="821" w:name="_Toc296891241"/>
      <w:bookmarkStart w:id="822" w:name="_Toc300935000"/>
      <w:bookmarkStart w:id="823" w:name="_Toc297048387"/>
      <w:bookmarkStart w:id="824" w:name="_Toc297123550"/>
      <w:r>
        <w:rPr>
          <w:color w:val="auto"/>
          <w:highlight w:val="none"/>
        </w:rPr>
        <w:t xml:space="preserve">11.1 </w:t>
      </w:r>
      <w:r>
        <w:rPr>
          <w:rFonts w:hint="eastAsia" w:cs="黑体"/>
          <w:color w:val="auto"/>
          <w:highlight w:val="none"/>
        </w:rPr>
        <w:t>市场价格波动引起的调整</w:t>
      </w:r>
      <w:bookmarkEnd w:id="804"/>
      <w:bookmarkEnd w:id="805"/>
      <w:bookmarkEnd w:id="806"/>
      <w:bookmarkEnd w:id="807"/>
      <w:bookmarkEnd w:id="808"/>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3ADF8FA2">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0AAEFC8">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种方式对合同价格进行调整：</w:t>
      </w:r>
    </w:p>
    <w:p w14:paraId="2DD3A147">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63A03158">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2E523A9C">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3D7B01D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ascii="Times New Roman" w:hAnsi="宋体" w:eastAsia="宋体" w:cs="宋体"/>
          <w:color w:val="auto"/>
          <w:highlight w:val="none"/>
        </w:rPr>
        <w:t>允许调整的主要材料和设备、基期价格、风险系数、投标报价详见《承包人提供主要材料和设备一览表》（表-22）</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价差调整部分仅计算税金，除此表列明的材料、设备外，其余材料设备价差原则上不予调整。</w:t>
      </w:r>
    </w:p>
    <w:p w14:paraId="15EC6B3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）主要材料和设备确认价：</w:t>
      </w:r>
    </w:p>
    <w:p w14:paraId="346EB053">
      <w:pPr>
        <w:spacing w:line="360" w:lineRule="auto"/>
        <w:ind w:firstLine="420" w:firstLineChars="200"/>
        <w:jc w:val="left"/>
        <w:rPr>
          <w:color w:val="auto"/>
          <w:highlight w:val="none"/>
        </w:rPr>
      </w:pPr>
      <w:r>
        <w:rPr>
          <w:rFonts w:hint="eastAsia" w:hAnsi="宋体" w:cs="宋体"/>
          <w:color w:val="auto"/>
          <w:highlight w:val="none"/>
        </w:rPr>
        <w:t>按施工期间</w:t>
      </w:r>
      <w:r>
        <w:rPr>
          <w:rFonts w:hint="eastAsia" w:ascii="Times New Roman" w:hAnsi="宋体" w:eastAsia="宋体" w:cs="宋体"/>
          <w:color w:val="auto"/>
          <w:highlight w:val="none"/>
        </w:rPr>
        <w:t xml:space="preserve">《 </w:t>
      </w:r>
      <w:r>
        <w:rPr>
          <w:rFonts w:hint="eastAsia" w:ascii="Times New Roman" w:hAnsi="宋体" w:eastAsia="宋体" w:cs="宋体"/>
          <w:color w:val="auto"/>
          <w:highlight w:val="none"/>
          <w:u w:val="single"/>
          <w:lang w:val="en-US" w:eastAsia="zh-CN"/>
        </w:rPr>
        <w:t>陆川县</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rPr>
        <w:t>建设工程造价信息》材</w:t>
      </w:r>
      <w:r>
        <w:rPr>
          <w:rFonts w:hint="eastAsia" w:hAnsi="宋体" w:cs="宋体"/>
          <w:color w:val="auto"/>
          <w:highlight w:val="none"/>
        </w:rPr>
        <w:t>料信息价的加权平均价计算，信息价没有的按通用条款规定确定。</w:t>
      </w:r>
    </w:p>
    <w:p w14:paraId="61438BA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1064A21">
      <w:pPr>
        <w:spacing w:line="360" w:lineRule="auto"/>
        <w:ind w:firstLine="420" w:firstLineChars="200"/>
        <w:jc w:val="left"/>
        <w:rPr>
          <w:rFonts w:hAnsi="宋体"/>
          <w:color w:val="auto"/>
          <w:highlight w:val="none"/>
        </w:rPr>
      </w:pPr>
      <w:r>
        <w:rPr>
          <w:rFonts w:hint="eastAsia" w:hAnsi="宋体" w:cs="宋体"/>
          <w:color w:val="auto"/>
          <w:highlight w:val="none"/>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2702DDF">
      <w:pPr>
        <w:spacing w:line="360" w:lineRule="auto"/>
        <w:ind w:firstLine="420" w:firstLineChars="200"/>
        <w:jc w:val="left"/>
        <w:rPr>
          <w:rFonts w:hAnsi="宋体"/>
          <w:color w:val="auto"/>
          <w:highlight w:val="none"/>
        </w:rPr>
      </w:pPr>
      <w:r>
        <w:rPr>
          <w:rFonts w:hint="eastAsia" w:hAnsi="宋体" w:cs="宋体"/>
          <w:color w:val="auto"/>
          <w:highlight w:val="none"/>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67FE3">
      <w:pPr>
        <w:spacing w:line="360" w:lineRule="auto"/>
        <w:ind w:firstLine="420" w:firstLineChars="200"/>
        <w:jc w:val="left"/>
        <w:rPr>
          <w:color w:val="auto"/>
          <w:highlight w:val="none"/>
        </w:rPr>
      </w:pPr>
      <w:r>
        <w:rPr>
          <w:rFonts w:hint="eastAsia" w:hAnsi="宋体" w:cs="宋体"/>
          <w:color w:val="auto"/>
          <w:highlight w:val="none"/>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5D87CB79">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bookmarkEnd w:id="671"/>
    <w:bookmarkEnd w:id="672"/>
    <w:bookmarkEnd w:id="673"/>
    <w:bookmarkEnd w:id="674"/>
    <w:bookmarkEnd w:id="675"/>
    <w:bookmarkEnd w:id="676"/>
    <w:p w14:paraId="76200E94">
      <w:pPr>
        <w:pStyle w:val="3"/>
        <w:rPr>
          <w:color w:val="auto"/>
          <w:highlight w:val="none"/>
        </w:rPr>
      </w:pPr>
      <w:bookmarkStart w:id="825" w:name="_Toc292559915"/>
      <w:bookmarkStart w:id="826" w:name="_Toc296891033"/>
      <w:bookmarkStart w:id="827" w:name="_Toc296891245"/>
      <w:bookmarkStart w:id="828" w:name="_Toc297120505"/>
      <w:bookmarkStart w:id="829" w:name="_Toc296503205"/>
      <w:bookmarkStart w:id="830" w:name="_Toc296347204"/>
      <w:bookmarkStart w:id="831" w:name="_Toc297048391"/>
      <w:bookmarkStart w:id="832" w:name="_Toc296346706"/>
      <w:bookmarkStart w:id="833" w:name="_Toc296944544"/>
      <w:bookmarkStart w:id="834" w:name="_Toc292559410"/>
      <w:bookmarkStart w:id="835" w:name="_Toc373478395"/>
      <w:bookmarkStart w:id="836" w:name="_Toc373227748"/>
      <w:bookmarkStart w:id="837" w:name="_Toc351203644"/>
      <w:bookmarkStart w:id="838" w:name="_Toc407135251"/>
      <w:bookmarkStart w:id="839" w:name="_Toc22292"/>
      <w:bookmarkStart w:id="840" w:name="_Toc297123552"/>
      <w:bookmarkStart w:id="841" w:name="_Toc297216211"/>
      <w:bookmarkStart w:id="842" w:name="_Toc303539159"/>
      <w:bookmarkStart w:id="843" w:name="_Toc312678040"/>
      <w:bookmarkStart w:id="844" w:name="_Toc300935002"/>
      <w:bookmarkStart w:id="845" w:name="_Toc304295579"/>
      <w:r>
        <w:rPr>
          <w:color w:val="auto"/>
          <w:highlight w:val="none"/>
        </w:rPr>
        <w:t xml:space="preserve">12. </w:t>
      </w:r>
      <w:bookmarkEnd w:id="825"/>
      <w:bookmarkEnd w:id="826"/>
      <w:bookmarkEnd w:id="827"/>
      <w:bookmarkEnd w:id="828"/>
      <w:bookmarkEnd w:id="829"/>
      <w:bookmarkEnd w:id="830"/>
      <w:bookmarkEnd w:id="831"/>
      <w:bookmarkEnd w:id="832"/>
      <w:bookmarkEnd w:id="833"/>
      <w:bookmarkEnd w:id="834"/>
      <w:r>
        <w:rPr>
          <w:rFonts w:hint="eastAsia" w:cs="黑体"/>
          <w:color w:val="auto"/>
          <w:highlight w:val="none"/>
        </w:rPr>
        <w:t>合同价格、计量与支付</w:t>
      </w:r>
      <w:bookmarkEnd w:id="835"/>
      <w:bookmarkEnd w:id="836"/>
      <w:bookmarkEnd w:id="837"/>
      <w:bookmarkEnd w:id="838"/>
      <w:bookmarkEnd w:id="839"/>
    </w:p>
    <w:bookmarkEnd w:id="840"/>
    <w:bookmarkEnd w:id="841"/>
    <w:bookmarkEnd w:id="842"/>
    <w:bookmarkEnd w:id="843"/>
    <w:bookmarkEnd w:id="844"/>
    <w:bookmarkEnd w:id="845"/>
    <w:p w14:paraId="3C2D29BA">
      <w:pPr>
        <w:pStyle w:val="4"/>
        <w:rPr>
          <w:color w:val="auto"/>
          <w:highlight w:val="none"/>
        </w:rPr>
      </w:pPr>
      <w:bookmarkStart w:id="846" w:name="_Toc292559411"/>
      <w:bookmarkStart w:id="847" w:name="_Toc267251461"/>
      <w:bookmarkStart w:id="848" w:name="_Toc292559916"/>
      <w:bookmarkStart w:id="849" w:name="_Toc296347205"/>
      <w:bookmarkStart w:id="850" w:name="_Toc297120506"/>
      <w:bookmarkStart w:id="851" w:name="_Toc296346707"/>
      <w:bookmarkStart w:id="852" w:name="_Toc296944545"/>
      <w:bookmarkStart w:id="853" w:name="_Toc297048392"/>
      <w:bookmarkStart w:id="854" w:name="_Toc296891034"/>
      <w:bookmarkStart w:id="855" w:name="_Toc296891246"/>
      <w:bookmarkStart w:id="856" w:name="_Toc296503206"/>
      <w:bookmarkStart w:id="857" w:name="_Toc407135252"/>
      <w:bookmarkStart w:id="858" w:name="_Toc22927"/>
      <w:bookmarkStart w:id="859" w:name="_Toc373227749"/>
      <w:bookmarkStart w:id="860" w:name="_Toc373478396"/>
      <w:bookmarkStart w:id="861" w:name="_Toc389065314"/>
      <w:bookmarkStart w:id="862" w:name="_Toc304295580"/>
      <w:bookmarkStart w:id="863" w:name="_Toc297216212"/>
      <w:bookmarkStart w:id="864" w:name="_Toc303539160"/>
      <w:bookmarkStart w:id="865" w:name="_Toc297123553"/>
      <w:bookmarkStart w:id="866" w:name="_Toc312678041"/>
      <w:bookmarkStart w:id="867" w:name="_Toc300935003"/>
      <w:r>
        <w:rPr>
          <w:color w:val="auto"/>
          <w:highlight w:val="none"/>
        </w:rPr>
        <w:t xml:space="preserve">12.1 </w:t>
      </w:r>
      <w:r>
        <w:rPr>
          <w:rFonts w:hint="eastAsia" w:hAnsi="宋体" w:cs="黑体"/>
          <w:color w:val="auto"/>
          <w:highlight w:val="none"/>
        </w:rPr>
        <w:t>合</w:t>
      </w:r>
      <w:bookmarkEnd w:id="846"/>
      <w:bookmarkEnd w:id="847"/>
      <w:bookmarkEnd w:id="848"/>
      <w:r>
        <w:rPr>
          <w:rFonts w:hint="eastAsia" w:hAnsi="宋体" w:cs="黑体"/>
          <w:color w:val="auto"/>
          <w:highlight w:val="none"/>
        </w:rPr>
        <w:t>同价</w:t>
      </w:r>
      <w:bookmarkEnd w:id="849"/>
      <w:bookmarkEnd w:id="850"/>
      <w:bookmarkEnd w:id="851"/>
      <w:bookmarkEnd w:id="852"/>
      <w:bookmarkEnd w:id="853"/>
      <w:bookmarkEnd w:id="854"/>
      <w:bookmarkEnd w:id="855"/>
      <w:bookmarkEnd w:id="856"/>
      <w:r>
        <w:rPr>
          <w:rFonts w:hint="eastAsia" w:hAnsi="宋体" w:cs="黑体"/>
          <w:color w:val="auto"/>
          <w:highlight w:val="none"/>
        </w:rPr>
        <w:t>格形式</w:t>
      </w:r>
      <w:bookmarkEnd w:id="857"/>
      <w:bookmarkEnd w:id="858"/>
      <w:bookmarkEnd w:id="859"/>
      <w:bookmarkEnd w:id="860"/>
      <w:bookmarkEnd w:id="861"/>
    </w:p>
    <w:bookmarkEnd w:id="862"/>
    <w:bookmarkEnd w:id="863"/>
    <w:bookmarkEnd w:id="864"/>
    <w:bookmarkEnd w:id="865"/>
    <w:bookmarkEnd w:id="866"/>
    <w:bookmarkEnd w:id="867"/>
    <w:p w14:paraId="3C7F888C">
      <w:pPr>
        <w:spacing w:line="360" w:lineRule="auto"/>
        <w:ind w:firstLine="420" w:firstLineChars="200"/>
        <w:jc w:val="left"/>
        <w:rPr>
          <w:rFonts w:hAnsi="宋体"/>
          <w:color w:val="auto"/>
          <w:highlight w:val="none"/>
        </w:rPr>
      </w:pPr>
      <w:bookmarkStart w:id="868" w:name="_Toc373227750"/>
      <w:bookmarkStart w:id="869" w:name="_Toc373478397"/>
      <w:bookmarkStart w:id="870" w:name="_Toc389065315"/>
      <w:bookmarkStart w:id="871" w:name="_Toc297123554"/>
      <w:bookmarkStart w:id="872" w:name="_Toc304295581"/>
      <w:bookmarkStart w:id="873" w:name="_Toc303539161"/>
      <w:bookmarkStart w:id="874" w:name="_Toc300935004"/>
      <w:bookmarkStart w:id="875" w:name="_Toc297216213"/>
      <w:bookmarkStart w:id="876" w:name="_Toc312678042"/>
      <w:bookmarkStart w:id="877" w:name="_Toc297120507"/>
      <w:bookmarkStart w:id="878" w:name="_Toc296346708"/>
      <w:bookmarkStart w:id="879" w:name="_Toc296891247"/>
      <w:bookmarkStart w:id="880" w:name="_Toc296503207"/>
      <w:bookmarkStart w:id="881" w:name="_Toc297048393"/>
      <w:bookmarkStart w:id="882" w:name="_Toc296944546"/>
      <w:bookmarkStart w:id="883" w:name="_Toc296891035"/>
      <w:bookmarkStart w:id="884" w:name="_Toc292559917"/>
      <w:bookmarkStart w:id="885" w:name="_Toc296347206"/>
      <w:bookmarkStart w:id="886" w:name="_Toc292559412"/>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283C71E4">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FFE59C4">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76174CDE">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除工程变更、项目特征不符、工程量清单缺项、工程量偏差、政策性调整、本工程《承包人提供主要材料和设备一览表》中约定的材料和设备价格变动风险以外的其他风险因素。</w:t>
      </w:r>
    </w:p>
    <w:p w14:paraId="49AFD02C">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64BD460D">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0DD6D8F5">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264C4214">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7F020ECF">
      <w:pPr>
        <w:spacing w:line="360" w:lineRule="auto"/>
        <w:ind w:firstLine="420" w:firstLineChars="200"/>
        <w:jc w:val="left"/>
        <w:rPr>
          <w:rFonts w:hAnsi="宋体" w:cs="宋体"/>
          <w:color w:val="auto"/>
          <w:highlight w:val="none"/>
        </w:rPr>
      </w:pPr>
      <w:r>
        <w:rPr>
          <w:rFonts w:hint="eastAsia" w:hAnsi="宋体" w:cs="宋体"/>
          <w:color w:val="auto"/>
          <w:highlight w:val="none"/>
        </w:rPr>
        <w:t>④材料价格风险：按</w:t>
      </w:r>
      <w:r>
        <w:rPr>
          <w:rFonts w:hAnsi="宋体" w:cs="宋体"/>
          <w:color w:val="auto"/>
          <w:highlight w:val="none"/>
        </w:rPr>
        <w:t>11.1</w:t>
      </w:r>
      <w:r>
        <w:rPr>
          <w:rFonts w:hint="eastAsia" w:hAnsi="宋体" w:cs="宋体"/>
          <w:color w:val="auto"/>
          <w:highlight w:val="none"/>
        </w:rPr>
        <w:t>的约定调整。</w:t>
      </w:r>
    </w:p>
    <w:p w14:paraId="79CECA4B">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hAnsi="宋体"/>
          <w:color w:val="auto"/>
          <w:highlight w:val="none"/>
          <w:u w:val="single"/>
        </w:rPr>
        <w:t xml:space="preserve">                                                  </w:t>
      </w:r>
      <w:r>
        <w:rPr>
          <w:rFonts w:hint="eastAsia" w:hAnsi="宋体" w:cs="宋体"/>
          <w:color w:val="auto"/>
          <w:highlight w:val="none"/>
        </w:rPr>
        <w:t>。</w:t>
      </w:r>
    </w:p>
    <w:p w14:paraId="7505D7D3">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3CCEA56C">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本工程《承包人提供主要材料和设备一览表》中约定的材料和设备价格变动风险以外的其他风险。除工程变更外，结算时不再对招标施工图对应的工程量重新计量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47422D9A">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3FE281B2">
      <w:pPr>
        <w:spacing w:line="360" w:lineRule="auto"/>
        <w:ind w:firstLine="420" w:firstLineChars="200"/>
        <w:jc w:val="left"/>
        <w:rPr>
          <w:rFonts w:hint="eastAsia" w:hAnsi="宋体" w:cs="宋体"/>
          <w:color w:val="auto"/>
          <w:highlight w:val="none"/>
        </w:rPr>
      </w:pPr>
      <w:r>
        <w:rPr>
          <w:color w:val="auto"/>
          <w:highlight w:val="none"/>
        </w:rPr>
        <w:t xml:space="preserve"> </w:t>
      </w: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1BF3748E">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按自治区</w:t>
      </w:r>
      <w:r>
        <w:rPr>
          <w:rFonts w:hint="eastAsia" w:ascii="仿宋_GB2312" w:hAnsi="宋体"/>
          <w:color w:val="auto"/>
          <w:highlight w:val="none"/>
          <w:lang w:eastAsia="zh-CN"/>
        </w:rPr>
        <w:t>住房和城乡建设厅</w:t>
      </w:r>
      <w:r>
        <w:rPr>
          <w:rFonts w:hint="eastAsia" w:ascii="仿宋_GB2312" w:hAnsi="宋体"/>
          <w:color w:val="auto"/>
          <w:highlight w:val="none"/>
        </w:rPr>
        <w:t>或工程所在地住房城乡建设主管部门颁布的文件执行</w:t>
      </w:r>
      <w:r>
        <w:rPr>
          <w:rFonts w:hint="eastAsia" w:hAnsi="宋体" w:cs="宋体"/>
          <w:color w:val="auto"/>
          <w:highlight w:val="none"/>
        </w:rPr>
        <w:t>。</w:t>
      </w:r>
    </w:p>
    <w:p w14:paraId="67805F7E">
      <w:pPr>
        <w:spacing w:line="360" w:lineRule="auto"/>
        <w:ind w:firstLine="420" w:firstLineChars="200"/>
        <w:jc w:val="left"/>
        <w:rPr>
          <w:rFonts w:hAnsi="宋体" w:cs="宋体"/>
          <w:color w:val="auto"/>
          <w:highlight w:val="none"/>
        </w:rPr>
      </w:pPr>
      <w:r>
        <w:rPr>
          <w:rFonts w:hint="eastAsia" w:hAnsi="宋体" w:cs="宋体"/>
          <w:color w:val="auto"/>
          <w:highlight w:val="none"/>
        </w:rPr>
        <w:t>③材料价格风险：按</w:t>
      </w:r>
      <w:r>
        <w:rPr>
          <w:rFonts w:hAnsi="宋体" w:cs="宋体"/>
          <w:color w:val="auto"/>
          <w:highlight w:val="none"/>
        </w:rPr>
        <w:t>11.1</w:t>
      </w:r>
      <w:r>
        <w:rPr>
          <w:rFonts w:hint="eastAsia" w:hAnsi="宋体" w:cs="宋体"/>
          <w:color w:val="auto"/>
          <w:highlight w:val="none"/>
        </w:rPr>
        <w:t>的约定调整。</w:t>
      </w:r>
    </w:p>
    <w:p w14:paraId="684E49E0">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216987EA">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452274C">
      <w:pPr>
        <w:pStyle w:val="4"/>
        <w:rPr>
          <w:color w:val="auto"/>
          <w:highlight w:val="none"/>
        </w:rPr>
      </w:pPr>
      <w:bookmarkStart w:id="887" w:name="_Toc407135253"/>
      <w:bookmarkStart w:id="888" w:name="_Toc13611"/>
      <w:r>
        <w:rPr>
          <w:color w:val="auto"/>
          <w:highlight w:val="none"/>
        </w:rPr>
        <w:t xml:space="preserve">12.2 </w:t>
      </w:r>
      <w:r>
        <w:rPr>
          <w:rFonts w:hint="eastAsia" w:hAnsi="宋体" w:cs="黑体"/>
          <w:color w:val="auto"/>
          <w:highlight w:val="none"/>
        </w:rPr>
        <w:t>预付款</w:t>
      </w:r>
      <w:bookmarkEnd w:id="868"/>
      <w:bookmarkEnd w:id="869"/>
      <w:bookmarkEnd w:id="870"/>
      <w:bookmarkEnd w:id="887"/>
      <w:bookmarkEnd w:id="888"/>
    </w:p>
    <w:bookmarkEnd w:id="871"/>
    <w:bookmarkEnd w:id="872"/>
    <w:bookmarkEnd w:id="873"/>
    <w:bookmarkEnd w:id="874"/>
    <w:bookmarkEnd w:id="875"/>
    <w:bookmarkEnd w:id="876"/>
    <w:p w14:paraId="26DC6747">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35C700D3">
      <w:pPr>
        <w:spacing w:line="360" w:lineRule="auto"/>
        <w:ind w:firstLine="420" w:firstLineChars="200"/>
        <w:jc w:val="left"/>
        <w:rPr>
          <w:color w:val="auto"/>
          <w:highlight w:val="none"/>
        </w:rPr>
      </w:pPr>
      <w:r>
        <w:rPr>
          <w:rFonts w:hint="eastAsia" w:hAnsi="宋体" w:cs="宋体"/>
          <w:color w:val="auto"/>
          <w:highlight w:val="none"/>
        </w:rPr>
        <w:t>预付款支付比例</w:t>
      </w:r>
      <w:r>
        <w:rPr>
          <w:rFonts w:hint="eastAsia" w:hAnsi="宋体" w:cs="宋体"/>
          <w:color w:val="auto"/>
          <w:highlight w:val="none"/>
          <w:lang w:val="en-US" w:eastAsia="zh-CN"/>
        </w:rPr>
        <w:t>：</w:t>
      </w:r>
      <w:r>
        <w:rPr>
          <w:color w:val="auto"/>
          <w:highlight w:val="none"/>
          <w:u w:val="single"/>
        </w:rPr>
        <w:t xml:space="preserve"> </w:t>
      </w:r>
      <w:r>
        <w:rPr>
          <w:rFonts w:hint="eastAsia"/>
          <w:color w:val="auto"/>
          <w:highlight w:val="none"/>
          <w:u w:val="single"/>
          <w:lang w:val="en-US" w:eastAsia="zh-CN"/>
        </w:rPr>
        <w:t xml:space="preserve">                   </w:t>
      </w:r>
      <w:r>
        <w:rPr>
          <w:rFonts w:hint="eastAsia" w:hAnsi="宋体" w:cs="宋体"/>
          <w:color w:val="auto"/>
          <w:highlight w:val="none"/>
        </w:rPr>
        <w:t>。</w:t>
      </w:r>
    </w:p>
    <w:p w14:paraId="4A203D44">
      <w:pPr>
        <w:spacing w:line="360" w:lineRule="auto"/>
        <w:ind w:firstLine="420" w:firstLineChars="200"/>
        <w:jc w:val="left"/>
        <w:rPr>
          <w:color w:val="auto"/>
          <w:highlight w:val="none"/>
        </w:rPr>
      </w:pPr>
      <w:r>
        <w:rPr>
          <w:rFonts w:hint="eastAsia" w:hAnsi="宋体" w:cs="宋体"/>
          <w:color w:val="auto"/>
          <w:highlight w:val="none"/>
        </w:rPr>
        <w:t>预付款支付期限：</w:t>
      </w:r>
      <w:r>
        <w:rPr>
          <w:rFonts w:hint="eastAsia" w:ascii="新宋体" w:hAnsi="新宋体" w:eastAsia="新宋体" w:cs="新宋体"/>
          <w:i w:val="0"/>
          <w:iCs w:val="0"/>
          <w:caps w:val="0"/>
          <w:color w:val="auto"/>
          <w:spacing w:val="0"/>
          <w:sz w:val="21"/>
          <w:szCs w:val="21"/>
          <w:highlight w:val="none"/>
          <w:u w:val="single"/>
          <w:shd w:val="clear" w:color="auto" w:fill="FFFFFF"/>
          <w:lang w:val="en-US" w:eastAsia="zh-CN"/>
        </w:rPr>
        <w:t xml:space="preserve">                           </w:t>
      </w:r>
      <w:r>
        <w:rPr>
          <w:rFonts w:hint="eastAsia" w:hAnsi="宋体" w:cs="宋体"/>
          <w:color w:val="auto"/>
          <w:highlight w:val="none"/>
        </w:rPr>
        <w:t>。</w:t>
      </w:r>
    </w:p>
    <w:p w14:paraId="682B00FD">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hAnsi="宋体" w:cs="宋体"/>
          <w:color w:val="auto"/>
          <w:highlight w:val="none"/>
          <w:u w:val="single"/>
          <w:lang w:val="en-US" w:eastAsia="zh-CN"/>
        </w:rPr>
        <w:t xml:space="preserve">                          </w:t>
      </w:r>
      <w:r>
        <w:rPr>
          <w:rStyle w:val="26"/>
          <w:rFonts w:hint="eastAsia" w:ascii="宋体" w:hAnsi="宋体" w:cs="宋体"/>
          <w:color w:val="auto"/>
          <w:kern w:val="0"/>
          <w:szCs w:val="21"/>
          <w:highlight w:val="none"/>
          <w:u w:val="single"/>
          <w:lang w:val="en-US" w:eastAsia="zh-CN"/>
        </w:rPr>
        <w:t xml:space="preserve"> </w:t>
      </w:r>
      <w:r>
        <w:rPr>
          <w:rFonts w:hint="eastAsia" w:hAnsi="宋体" w:cs="宋体"/>
          <w:color w:val="auto"/>
          <w:highlight w:val="none"/>
        </w:rPr>
        <w:t>。</w:t>
      </w:r>
    </w:p>
    <w:p w14:paraId="15BD8B3E">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01D58EB7">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62D4D20">
      <w:pPr>
        <w:spacing w:line="360" w:lineRule="auto"/>
        <w:ind w:firstLine="420" w:firstLineChars="200"/>
        <w:jc w:val="left"/>
        <w:rPr>
          <w:rFonts w:hAnsi="宋体"/>
          <w:color w:val="auto"/>
          <w:highlight w:val="none"/>
        </w:rPr>
      </w:pPr>
      <w:r>
        <w:rPr>
          <w:rFonts w:hint="eastAsia" w:hAnsi="宋体" w:cs="宋体"/>
          <w:color w:val="auto"/>
          <w:highlight w:val="none"/>
        </w:rPr>
        <w:t>预付款担保的形式为：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877"/>
    <w:bookmarkEnd w:id="878"/>
    <w:bookmarkEnd w:id="879"/>
    <w:bookmarkEnd w:id="880"/>
    <w:bookmarkEnd w:id="881"/>
    <w:bookmarkEnd w:id="882"/>
    <w:bookmarkEnd w:id="883"/>
    <w:bookmarkEnd w:id="884"/>
    <w:bookmarkEnd w:id="885"/>
    <w:bookmarkEnd w:id="886"/>
    <w:p w14:paraId="7673FB6A">
      <w:pPr>
        <w:pStyle w:val="4"/>
        <w:rPr>
          <w:color w:val="auto"/>
          <w:highlight w:val="none"/>
        </w:rPr>
      </w:pPr>
      <w:bookmarkStart w:id="889" w:name="_Toc407135254"/>
      <w:bookmarkStart w:id="890" w:name="_Toc389065316"/>
      <w:bookmarkStart w:id="891" w:name="_Toc373478398"/>
      <w:bookmarkStart w:id="892" w:name="_Toc9888"/>
      <w:bookmarkStart w:id="893" w:name="_Toc373227751"/>
      <w:r>
        <w:rPr>
          <w:color w:val="auto"/>
          <w:highlight w:val="none"/>
        </w:rPr>
        <w:t xml:space="preserve">12.3 </w:t>
      </w:r>
      <w:r>
        <w:rPr>
          <w:rFonts w:hint="eastAsia" w:hAnsi="宋体" w:cs="黑体"/>
          <w:color w:val="auto"/>
          <w:highlight w:val="none"/>
        </w:rPr>
        <w:t>计量</w:t>
      </w:r>
      <w:bookmarkEnd w:id="889"/>
      <w:bookmarkEnd w:id="890"/>
      <w:bookmarkEnd w:id="891"/>
      <w:bookmarkEnd w:id="892"/>
      <w:bookmarkEnd w:id="893"/>
    </w:p>
    <w:p w14:paraId="5AFB5857">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43E5844E">
      <w:pPr>
        <w:spacing w:line="360" w:lineRule="auto"/>
        <w:ind w:firstLine="420" w:firstLineChars="200"/>
        <w:jc w:val="left"/>
        <w:rPr>
          <w:rFonts w:ascii="Times New Roman" w:hAnsi="Times New Roman" w:eastAsia="宋体" w:cs="Times New Roman"/>
          <w:color w:val="auto"/>
          <w:highlight w:val="none"/>
          <w:u w:val="single"/>
        </w:rPr>
      </w:pPr>
      <w:r>
        <w:rPr>
          <w:rFonts w:hint="eastAsia" w:hAnsi="宋体" w:cs="宋体"/>
          <w:color w:val="auto"/>
          <w:highlight w:val="none"/>
        </w:rPr>
        <w:t>工程量计算规则：</w:t>
      </w:r>
      <w:r>
        <w:rPr>
          <w:rFonts w:hint="eastAsia" w:ascii="Times New Roman" w:hAnsi="Times New Roman" w:eastAsia="宋体" w:cs="Times New Roman"/>
          <w:color w:val="auto"/>
          <w:highlight w:val="none"/>
          <w:u w:val="single"/>
        </w:rPr>
        <w:t>工程的计量均以《建设工程工程量清单计价规范》（</w:t>
      </w:r>
      <w:r>
        <w:rPr>
          <w:rFonts w:ascii="Times New Roman" w:hAnsi="Times New Roman" w:eastAsia="宋体" w:cs="Times New Roman"/>
          <w:color w:val="auto"/>
          <w:highlight w:val="none"/>
          <w:u w:val="single"/>
        </w:rPr>
        <w:t>GB50500</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）和及其广西壮族自治区实施细则、《建设工程工程量清单计算规范》（</w:t>
      </w:r>
      <w:r>
        <w:rPr>
          <w:rFonts w:ascii="Times New Roman" w:hAnsi="Times New Roman" w:eastAsia="宋体" w:cs="Times New Roman"/>
          <w:color w:val="auto"/>
          <w:highlight w:val="none"/>
          <w:u w:val="single"/>
        </w:rPr>
        <w:t>GB50854~50862</w:t>
      </w:r>
      <w:r>
        <w:rPr>
          <w:rFonts w:hint="eastAsia" w:ascii="Times New Roman" w:hAnsi="Times New Roman" w:eastAsia="宋体" w:cs="Times New Roman"/>
          <w:color w:val="auto"/>
          <w:highlight w:val="none"/>
          <w:u w:val="single"/>
        </w:rPr>
        <w:t>－</w:t>
      </w:r>
      <w:r>
        <w:rPr>
          <w:rFonts w:ascii="Times New Roman" w:hAnsi="Times New Roman" w:eastAsia="宋体" w:cs="Times New Roman"/>
          <w:color w:val="auto"/>
          <w:highlight w:val="none"/>
          <w:u w:val="single"/>
        </w:rPr>
        <w:t>2013</w:t>
      </w:r>
      <w:r>
        <w:rPr>
          <w:rFonts w:hint="eastAsia" w:ascii="Times New Roman" w:hAnsi="Times New Roman" w:eastAsia="宋体" w:cs="Times New Roman"/>
          <w:color w:val="auto"/>
          <w:highlight w:val="none"/>
          <w:u w:val="single"/>
        </w:rPr>
        <w:t>）及其广西实施细则、本工程补充项目清单为准。</w:t>
      </w:r>
    </w:p>
    <w:p w14:paraId="3D0D3B1F">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54E311D2">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3D80D402">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5A24E11B">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7C5D8355">
      <w:pPr>
        <w:spacing w:line="360" w:lineRule="auto"/>
        <w:ind w:firstLine="441" w:firstLineChars="210"/>
        <w:rPr>
          <w:color w:val="auto"/>
          <w:highlight w:val="none"/>
        </w:rPr>
      </w:pPr>
      <w:r>
        <w:rPr>
          <w:rFonts w:hint="eastAsia"/>
          <w:color w:val="auto"/>
          <w:highlight w:val="none"/>
          <w:lang w:eastAsia="zh-CN"/>
        </w:rPr>
        <w:t>（1）</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8DFC518">
      <w:pPr>
        <w:spacing w:line="360" w:lineRule="auto"/>
        <w:ind w:firstLine="441" w:firstLineChars="210"/>
        <w:rPr>
          <w:color w:val="auto"/>
          <w:highlight w:val="none"/>
        </w:rPr>
      </w:pPr>
      <w:r>
        <w:rPr>
          <w:rFonts w:hint="eastAsia"/>
          <w:color w:val="auto"/>
          <w:highlight w:val="none"/>
          <w:lang w:eastAsia="zh-CN"/>
        </w:rPr>
        <w:t>（2）</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7D3E379D">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0DA12185">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0149E954">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375BC110">
      <w:pPr>
        <w:pStyle w:val="31"/>
        <w:ind w:firstLine="420" w:firstLineChars="200"/>
        <w:rPr>
          <w:rFonts w:hint="eastAsia" w:ascii="Calibri" w:hAnsi="宋体" w:eastAsia="宋体" w:cs="宋体"/>
          <w:bCs w:val="0"/>
          <w:color w:val="auto"/>
          <w:spacing w:val="0"/>
          <w:kern w:val="2"/>
          <w:sz w:val="21"/>
          <w:szCs w:val="24"/>
          <w:highlight w:val="none"/>
          <w:lang w:val="en-US" w:eastAsia="zh-CN" w:bidi="ar-SA"/>
        </w:rPr>
      </w:pPr>
      <w:r>
        <w:rPr>
          <w:rFonts w:hint="eastAsia" w:ascii="Calibri" w:hAnsi="宋体" w:eastAsia="宋体" w:cs="宋体"/>
          <w:bCs w:val="0"/>
          <w:color w:val="auto"/>
          <w:spacing w:val="0"/>
          <w:kern w:val="2"/>
          <w:sz w:val="21"/>
          <w:szCs w:val="24"/>
          <w:highlight w:val="none"/>
          <w:lang w:val="en-US" w:eastAsia="zh-CN" w:bidi="ar-SA"/>
        </w:rPr>
        <w:t xml:space="preserve">其他价格形式的计量方式和程序： </w:t>
      </w:r>
      <w:r>
        <w:rPr>
          <w:rFonts w:hint="eastAsia" w:ascii="Calibri" w:hAnsi="宋体" w:eastAsia="宋体" w:cs="宋体"/>
          <w:bCs w:val="0"/>
          <w:color w:val="auto"/>
          <w:spacing w:val="0"/>
          <w:kern w:val="2"/>
          <w:sz w:val="21"/>
          <w:szCs w:val="24"/>
          <w:highlight w:val="none"/>
          <w:u w:val="single"/>
          <w:lang w:val="en-US" w:eastAsia="zh-CN" w:bidi="ar-SA"/>
        </w:rPr>
        <w:t xml:space="preserve">   /    </w:t>
      </w:r>
      <w:r>
        <w:rPr>
          <w:rFonts w:hint="eastAsia" w:ascii="Calibri" w:hAnsi="宋体" w:eastAsia="宋体" w:cs="宋体"/>
          <w:bCs w:val="0"/>
          <w:color w:val="auto"/>
          <w:spacing w:val="0"/>
          <w:kern w:val="2"/>
          <w:sz w:val="21"/>
          <w:szCs w:val="24"/>
          <w:highlight w:val="none"/>
          <w:lang w:val="en-US" w:eastAsia="zh-CN" w:bidi="ar-SA"/>
        </w:rPr>
        <w:t xml:space="preserve">  。</w:t>
      </w:r>
    </w:p>
    <w:p w14:paraId="1D67E876">
      <w:pPr>
        <w:spacing w:line="360" w:lineRule="auto"/>
        <w:ind w:firstLine="420" w:firstLineChars="200"/>
        <w:jc w:val="left"/>
        <w:rPr>
          <w:color w:val="auto"/>
          <w:highlight w:val="none"/>
          <w:u w:val="single"/>
        </w:rPr>
      </w:pPr>
    </w:p>
    <w:p w14:paraId="1C22DC9C">
      <w:pPr>
        <w:pStyle w:val="4"/>
        <w:rPr>
          <w:color w:val="auto"/>
          <w:highlight w:val="none"/>
        </w:rPr>
      </w:pPr>
      <w:bookmarkStart w:id="894" w:name="_Toc407135255"/>
      <w:bookmarkStart w:id="895" w:name="_Toc32018"/>
      <w:bookmarkStart w:id="896" w:name="_Toc373227752"/>
      <w:bookmarkStart w:id="897" w:name="_Toc389065317"/>
      <w:bookmarkStart w:id="898" w:name="_Toc373478399"/>
      <w:r>
        <w:rPr>
          <w:color w:val="auto"/>
          <w:highlight w:val="none"/>
        </w:rPr>
        <w:t xml:space="preserve">12.4 </w:t>
      </w:r>
      <w:r>
        <w:rPr>
          <w:rFonts w:hint="eastAsia" w:cs="黑体"/>
          <w:color w:val="auto"/>
          <w:highlight w:val="none"/>
        </w:rPr>
        <w:t>工程进度款支付</w:t>
      </w:r>
      <w:bookmarkEnd w:id="894"/>
      <w:bookmarkEnd w:id="895"/>
      <w:bookmarkEnd w:id="896"/>
      <w:bookmarkEnd w:id="897"/>
      <w:bookmarkEnd w:id="898"/>
    </w:p>
    <w:p w14:paraId="28FFBEE2">
      <w:pPr>
        <w:spacing w:line="360" w:lineRule="auto"/>
        <w:ind w:firstLine="420" w:firstLineChars="200"/>
        <w:jc w:val="left"/>
        <w:rPr>
          <w:color w:val="auto"/>
          <w:highlight w:val="none"/>
        </w:rPr>
      </w:pPr>
      <w:bookmarkStart w:id="899" w:name="_Toc296503211"/>
      <w:bookmarkStart w:id="900" w:name="_Toc297216215"/>
      <w:bookmarkStart w:id="901" w:name="_Toc292559416"/>
      <w:bookmarkStart w:id="902" w:name="_Toc296347210"/>
      <w:bookmarkStart w:id="903" w:name="_Toc297123556"/>
      <w:bookmarkStart w:id="904" w:name="_Toc296891039"/>
      <w:bookmarkStart w:id="905" w:name="_Toc296346712"/>
      <w:bookmarkStart w:id="906" w:name="_Toc303539163"/>
      <w:bookmarkStart w:id="907" w:name="_Toc296944550"/>
      <w:bookmarkStart w:id="908" w:name="_Toc292559921"/>
      <w:bookmarkStart w:id="909" w:name="_Toc300935006"/>
      <w:bookmarkStart w:id="910" w:name="_Toc296891251"/>
      <w:bookmarkStart w:id="911" w:name="_Toc297048397"/>
      <w:bookmarkStart w:id="912" w:name="_Toc297120511"/>
      <w:r>
        <w:rPr>
          <w:color w:val="auto"/>
          <w:highlight w:val="none"/>
        </w:rPr>
        <w:t xml:space="preserve">12.4.1 </w:t>
      </w:r>
      <w:r>
        <w:rPr>
          <w:rFonts w:hint="eastAsia" w:hAnsi="宋体" w:cs="宋体"/>
          <w:color w:val="auto"/>
          <w:highlight w:val="none"/>
        </w:rPr>
        <w:t>付款周期</w:t>
      </w:r>
    </w:p>
    <w:p w14:paraId="45530EAE">
      <w:p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关于付款周期的约定：</w:t>
      </w:r>
    </w:p>
    <w:p w14:paraId="1E7B4F3A">
      <w:pPr>
        <w:spacing w:line="360" w:lineRule="auto"/>
        <w:ind w:firstLine="420" w:firstLineChars="200"/>
        <w:jc w:val="left"/>
        <w:rPr>
          <w:rFonts w:hint="eastAsia"/>
          <w:color w:val="auto"/>
          <w:highlight w:val="none"/>
          <w:u w:val="single"/>
          <w:lang w:val="en-US" w:eastAsia="zh-CN"/>
        </w:rPr>
      </w:pPr>
      <w:r>
        <w:rPr>
          <w:rFonts w:hint="eastAsia"/>
          <w:color w:val="auto"/>
          <w:highlight w:val="none"/>
          <w:u w:val="single"/>
          <w:lang w:val="en-US" w:eastAsia="zh-CN"/>
        </w:rPr>
        <w:t>（1）签订合同开工后15天内支付合同总额的30%；</w:t>
      </w:r>
    </w:p>
    <w:p w14:paraId="37FEB14B">
      <w:pPr>
        <w:spacing w:line="360" w:lineRule="auto"/>
        <w:ind w:firstLine="420" w:firstLineChars="200"/>
        <w:jc w:val="left"/>
        <w:rPr>
          <w:color w:val="auto"/>
          <w:highlight w:val="none"/>
          <w:u w:val="single"/>
        </w:rPr>
      </w:pPr>
      <w:r>
        <w:rPr>
          <w:rFonts w:hint="eastAsia" w:hAnsi="宋体" w:cs="宋体"/>
          <w:color w:val="auto"/>
          <w:highlight w:val="none"/>
          <w:u w:val="single"/>
          <w:lang w:eastAsia="zh-CN"/>
        </w:rPr>
        <w:t>（</w:t>
      </w:r>
      <w:r>
        <w:rPr>
          <w:rFonts w:hint="eastAsia" w:hAnsi="宋体" w:cs="宋体"/>
          <w:color w:val="auto"/>
          <w:highlight w:val="none"/>
          <w:u w:val="single"/>
          <w:lang w:val="en-US" w:eastAsia="zh-CN"/>
        </w:rPr>
        <w:t>2</w:t>
      </w:r>
      <w:r>
        <w:rPr>
          <w:rFonts w:hint="eastAsia" w:hAnsi="宋体" w:cs="宋体"/>
          <w:color w:val="auto"/>
          <w:highlight w:val="none"/>
          <w:u w:val="single"/>
          <w:lang w:eastAsia="zh-CN"/>
        </w:rPr>
        <w:t>）</w:t>
      </w:r>
      <w:r>
        <w:rPr>
          <w:rFonts w:hint="eastAsia" w:hAnsi="宋体" w:cs="宋体"/>
          <w:color w:val="auto"/>
          <w:highlight w:val="none"/>
          <w:u w:val="single"/>
        </w:rPr>
        <w:t>工程款原则上按工程进度支付，合同内进度款支付限额为已完成工程量的 8</w:t>
      </w:r>
      <w:r>
        <w:rPr>
          <w:rFonts w:hint="eastAsia" w:hAnsi="宋体" w:cs="宋体"/>
          <w:color w:val="auto"/>
          <w:highlight w:val="none"/>
          <w:u w:val="single"/>
          <w:lang w:val="en-US" w:eastAsia="zh-CN"/>
        </w:rPr>
        <w:t>5</w:t>
      </w:r>
      <w:r>
        <w:rPr>
          <w:rFonts w:hint="eastAsia" w:hAnsi="宋体" w:cs="宋体"/>
          <w:color w:val="auto"/>
          <w:highlight w:val="none"/>
          <w:u w:val="single"/>
        </w:rPr>
        <w:t>%，工程变更部分进度款支付限额为已完成工程量的</w:t>
      </w:r>
      <w:r>
        <w:rPr>
          <w:rFonts w:hint="eastAsia" w:hAnsi="宋体" w:cs="宋体"/>
          <w:color w:val="auto"/>
          <w:highlight w:val="none"/>
          <w:u w:val="single"/>
          <w:lang w:val="en-US" w:eastAsia="zh-CN"/>
        </w:rPr>
        <w:t>60</w:t>
      </w:r>
      <w:r>
        <w:rPr>
          <w:rFonts w:hint="eastAsia" w:hAnsi="宋体" w:cs="宋体"/>
          <w:color w:val="auto"/>
          <w:highlight w:val="none"/>
          <w:u w:val="single"/>
        </w:rPr>
        <w:t>%；工程完工验收达到质量要求，</w:t>
      </w:r>
      <w:r>
        <w:rPr>
          <w:rFonts w:hint="eastAsia" w:hAnsi="宋体" w:cs="宋体"/>
          <w:color w:val="auto"/>
          <w:highlight w:val="none"/>
          <w:u w:val="single"/>
          <w:lang w:val="en-US" w:eastAsia="zh-CN"/>
        </w:rPr>
        <w:t>结算经业主及合同约定的财政或审计部门（如有）审定后</w:t>
      </w:r>
      <w:r>
        <w:rPr>
          <w:rFonts w:hint="eastAsia" w:hAnsi="宋体" w:cs="宋体"/>
          <w:color w:val="auto"/>
          <w:highlight w:val="none"/>
          <w:u w:val="single"/>
        </w:rPr>
        <w:t>，工程款支付至结算总价的 97%；发包人按工程价款结算总额的 3%预留工程质量保修金，待工程质量保修期满后返还（无息）；质量保修金的返还，并不能免除承包人按照合同约定应承担的质量保修责任和应履行的质量保修义务。</w:t>
      </w:r>
    </w:p>
    <w:p w14:paraId="2EB456AA">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5E3E3186">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按照本合同通用条款第 12.4.2 条执行</w:t>
      </w:r>
      <w:r>
        <w:rPr>
          <w:color w:val="auto"/>
          <w:highlight w:val="none"/>
          <w:u w:val="single"/>
        </w:rPr>
        <w:t xml:space="preserve">   </w:t>
      </w:r>
      <w:r>
        <w:rPr>
          <w:rFonts w:hint="eastAsia" w:hAnsi="宋体" w:cs="宋体"/>
          <w:color w:val="auto"/>
          <w:highlight w:val="none"/>
        </w:rPr>
        <w:t>。</w:t>
      </w:r>
    </w:p>
    <w:p w14:paraId="3F75A799">
      <w:pPr>
        <w:spacing w:line="360" w:lineRule="auto"/>
        <w:ind w:firstLine="420" w:firstLineChars="200"/>
        <w:jc w:val="left"/>
        <w:rPr>
          <w:color w:val="auto"/>
          <w:highlight w:val="none"/>
        </w:rPr>
      </w:pPr>
      <w:r>
        <w:rPr>
          <w:color w:val="auto"/>
          <w:highlight w:val="none"/>
        </w:rPr>
        <w:t>1</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auto"/>
          <w:highlight w:val="none"/>
        </w:rPr>
        <w:t xml:space="preserve">2.4.3 </w:t>
      </w:r>
      <w:r>
        <w:rPr>
          <w:rFonts w:hint="eastAsia" w:hAnsi="宋体" w:cs="宋体"/>
          <w:color w:val="auto"/>
          <w:highlight w:val="none"/>
        </w:rPr>
        <w:t>进度付款申请单的提交</w:t>
      </w:r>
    </w:p>
    <w:p w14:paraId="3B874FFB">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4168071">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D659E54">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46E4083">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37C2EC8D">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监理人应在收到承包人进度付款申请单以及相关资料之日起 7 天内完成审查并报送发包人</w:t>
      </w:r>
      <w:r>
        <w:rPr>
          <w:color w:val="auto"/>
          <w:highlight w:val="none"/>
          <w:u w:val="single"/>
        </w:rPr>
        <w:t xml:space="preserve"> </w:t>
      </w:r>
      <w:r>
        <w:rPr>
          <w:rFonts w:hint="eastAsia" w:hAnsi="宋体" w:cs="宋体"/>
          <w:color w:val="auto"/>
          <w:highlight w:val="none"/>
        </w:rPr>
        <w:t>。</w:t>
      </w:r>
    </w:p>
    <w:p w14:paraId="3F44CA0D">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发包人应在收到监理人审查通过的承包人进度付款申请单以及相关资料后及时按要求完成审批并签发进度款审批表报</w:t>
      </w:r>
      <w:r>
        <w:rPr>
          <w:rFonts w:hint="eastAsia"/>
          <w:color w:val="auto"/>
          <w:highlight w:val="none"/>
          <w:u w:val="single"/>
          <w:lang w:val="en-US" w:eastAsia="zh-CN"/>
        </w:rPr>
        <w:t>市</w:t>
      </w:r>
      <w:r>
        <w:rPr>
          <w:rFonts w:hint="eastAsia"/>
          <w:color w:val="auto"/>
          <w:highlight w:val="none"/>
          <w:u w:val="single"/>
        </w:rPr>
        <w:t xml:space="preserve">财政局审批 </w:t>
      </w:r>
      <w:r>
        <w:rPr>
          <w:rFonts w:hint="eastAsia" w:hAnsi="宋体" w:cs="宋体"/>
          <w:color w:val="auto"/>
          <w:highlight w:val="none"/>
        </w:rPr>
        <w:t>。</w:t>
      </w:r>
    </w:p>
    <w:p w14:paraId="0DD5EBAF">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发包人应在进度款支付证书或临时进度款支付证书签发后及时报</w:t>
      </w:r>
      <w:r>
        <w:rPr>
          <w:rFonts w:hint="eastAsia"/>
          <w:color w:val="auto"/>
          <w:highlight w:val="none"/>
          <w:u w:val="single"/>
          <w:lang w:val="en-US" w:eastAsia="zh-CN"/>
        </w:rPr>
        <w:t>市</w:t>
      </w:r>
      <w:r>
        <w:rPr>
          <w:rFonts w:hint="eastAsia"/>
          <w:color w:val="auto"/>
          <w:highlight w:val="none"/>
          <w:u w:val="single"/>
        </w:rPr>
        <w:t>财政局审批完成支付</w:t>
      </w:r>
      <w:r>
        <w:rPr>
          <w:rFonts w:hint="eastAsia" w:hAnsi="宋体" w:cs="宋体"/>
          <w:color w:val="auto"/>
          <w:highlight w:val="none"/>
        </w:rPr>
        <w:t>。</w:t>
      </w:r>
    </w:p>
    <w:p w14:paraId="2F642401">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71A04F1">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6EC07C15">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719F61F9">
      <w:pPr>
        <w:autoSpaceDE w:val="0"/>
        <w:autoSpaceDN w:val="0"/>
        <w:adjustRightInd w:val="0"/>
        <w:spacing w:line="360" w:lineRule="auto"/>
        <w:ind w:firstLine="420" w:firstLineChars="200"/>
        <w:jc w:val="left"/>
        <w:rPr>
          <w:rFonts w:hint="eastAsia" w:hAnsi="宋体"/>
          <w:color w:val="auto"/>
          <w:highlight w:val="none"/>
        </w:rPr>
      </w:pPr>
      <w:r>
        <w:rPr>
          <w:rFonts w:hint="eastAsia" w:hAnsi="宋体" w:cs="宋体"/>
          <w:color w:val="auto"/>
          <w:kern w:val="0"/>
          <w:highlight w:val="none"/>
        </w:rPr>
        <w:t>1）农民工工资应与其它工程进度款分</w:t>
      </w:r>
      <w:r>
        <w:rPr>
          <w:rFonts w:hint="eastAsia" w:hAnsi="宋体" w:cs="宋体"/>
          <w:color w:val="auto"/>
          <w:kern w:val="0"/>
          <w:highlight w:val="none"/>
          <w:lang w:eastAsia="zh-CN"/>
        </w:rPr>
        <w:t>账</w:t>
      </w:r>
      <w:r>
        <w:rPr>
          <w:rFonts w:hint="eastAsia" w:hAnsi="宋体" w:cs="宋体"/>
          <w:color w:val="auto"/>
          <w:kern w:val="0"/>
          <w:highlight w:val="none"/>
        </w:rPr>
        <w:t>管理。承包人向发包人申请工程进度款时必须把工人工资部分单独列明，如果未单独列明，监理单位不得签支付证书等支付工程款的手续，发包人单位不得审批和支付工程款。发包人必须把工程款分</w:t>
      </w:r>
      <w:r>
        <w:rPr>
          <w:rFonts w:hint="eastAsia" w:hAnsi="宋体" w:cs="宋体"/>
          <w:color w:val="auto"/>
          <w:kern w:val="0"/>
          <w:highlight w:val="none"/>
          <w:lang w:eastAsia="zh-CN"/>
        </w:rPr>
        <w:t>账</w:t>
      </w:r>
      <w:r>
        <w:rPr>
          <w:rFonts w:hint="eastAsia" w:hAnsi="宋体" w:cs="宋体"/>
          <w:color w:val="auto"/>
          <w:kern w:val="0"/>
          <w:highlight w:val="none"/>
        </w:rPr>
        <w:t>出来的农民工工资转入承包人工人工资支付专用账户专户，转入专户环节必须有银行流水凭证。</w:t>
      </w:r>
    </w:p>
    <w:p w14:paraId="5EDA1ED3">
      <w:pPr>
        <w:spacing w:line="360" w:lineRule="auto"/>
        <w:ind w:firstLine="525" w:firstLineChars="250"/>
        <w:jc w:val="left"/>
        <w:rPr>
          <w:rFonts w:hint="eastAsia" w:hAnsi="宋体"/>
          <w:color w:val="auto"/>
          <w:highlight w:val="none"/>
        </w:rPr>
      </w:pPr>
      <w:r>
        <w:rPr>
          <w:rFonts w:hint="eastAsia" w:hAnsi="宋体"/>
          <w:color w:val="auto"/>
          <w:highlight w:val="none"/>
        </w:rPr>
        <w:t>2）发包人依据工程进度，按与承包人约定的农民工支付比例，将工程人工费分账支付到承包人的农民工工资专户，工程完工时发包人向承包人农民工工资专户支付的完工工程量的人工费支付比例不低于10%，其余工程进度款项由发包人支付到承包人的单位基本户。</w:t>
      </w:r>
    </w:p>
    <w:p w14:paraId="6CCF0A00">
      <w:pPr>
        <w:spacing w:line="360" w:lineRule="auto"/>
        <w:ind w:firstLine="525" w:firstLineChars="250"/>
        <w:jc w:val="left"/>
        <w:rPr>
          <w:rFonts w:hint="eastAsia" w:hAnsi="宋体"/>
          <w:color w:val="auto"/>
          <w:highlight w:val="none"/>
        </w:rPr>
      </w:pPr>
      <w:r>
        <w:rPr>
          <w:rFonts w:hint="eastAsia" w:hAnsi="宋体"/>
          <w:color w:val="auto"/>
          <w:highlight w:val="none"/>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10%。其余分包工程进度款项由承包人支付到分包人的单位基本户。</w:t>
      </w:r>
    </w:p>
    <w:p w14:paraId="68E583CD">
      <w:pPr>
        <w:spacing w:line="360" w:lineRule="auto"/>
        <w:ind w:firstLine="525" w:firstLineChars="250"/>
        <w:jc w:val="left"/>
        <w:rPr>
          <w:rFonts w:hint="eastAsia" w:hAnsi="宋体"/>
          <w:color w:val="auto"/>
          <w:highlight w:val="none"/>
        </w:rPr>
      </w:pPr>
      <w:r>
        <w:rPr>
          <w:rFonts w:hint="eastAsia" w:hAnsi="宋体"/>
          <w:color w:val="auto"/>
          <w:highlight w:val="none"/>
        </w:rPr>
        <w:t>4）凡未向付款单位提供农民工工资专户的，或者请款单位在申请工程进度款时未将人工费单列的，付款单位有权拒绝支付工程进度款。</w:t>
      </w:r>
    </w:p>
    <w:p w14:paraId="27467BA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5）农民工工资使用要求：专款专用，除发放工人工资外，不得用于其他用途。</w:t>
      </w:r>
    </w:p>
    <w:p w14:paraId="75DC30F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6）承包人将农民工工资</w:t>
      </w:r>
      <w:r>
        <w:rPr>
          <w:rFonts w:hAnsi="宋体" w:cs="宋体"/>
          <w:color w:val="auto"/>
          <w:kern w:val="0"/>
          <w:highlight w:val="none"/>
        </w:rPr>
        <w:t>支付</w:t>
      </w:r>
      <w:r>
        <w:rPr>
          <w:rFonts w:hint="eastAsia" w:hAnsi="宋体" w:cs="宋体"/>
          <w:color w:val="auto"/>
          <w:kern w:val="0"/>
          <w:highlight w:val="none"/>
        </w:rPr>
        <w:t>情况定期报告发包人和监理单位，并提供相应的材料接受建设行政主管部门和劳动保障行政主管部门对此事项监管。</w:t>
      </w:r>
    </w:p>
    <w:p w14:paraId="536B66B7">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（4）农民工工资支付专用账户：</w:t>
      </w:r>
      <w:r>
        <w:rPr>
          <w:rFonts w:hAnsi="宋体" w:cs="宋体"/>
          <w:color w:val="auto"/>
          <w:kern w:val="0"/>
          <w:highlight w:val="none"/>
        </w:rPr>
        <w:t>××××</w:t>
      </w:r>
      <w:r>
        <w:rPr>
          <w:rFonts w:hint="eastAsia" w:hAnsi="宋体" w:cs="宋体"/>
          <w:color w:val="auto"/>
          <w:kern w:val="0"/>
          <w:highlight w:val="none"/>
        </w:rPr>
        <w:t>公司农民工工资支付专用账户</w:t>
      </w:r>
      <w:r>
        <w:rPr>
          <w:rFonts w:hAnsi="宋体" w:cs="宋体"/>
          <w:color w:val="auto"/>
          <w:kern w:val="0"/>
          <w:highlight w:val="none"/>
        </w:rPr>
        <w:t xml:space="preserve"> </w:t>
      </w:r>
      <w:r>
        <w:rPr>
          <w:rFonts w:hint="eastAsia" w:hAnsi="宋体" w:cs="宋体"/>
          <w:color w:val="auto"/>
          <w:kern w:val="0"/>
          <w:highlight w:val="none"/>
        </w:rPr>
        <w:t>。账号：</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75B1FE14">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445529CF">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ascii="Times New Roman" w:hAnsi="宋体" w:eastAsia="宋体" w:cs="宋体"/>
          <w:color w:val="auto"/>
          <w:highlight w:val="none"/>
          <w:u w:val="single"/>
        </w:rPr>
        <w:t xml:space="preserve"> 总价合同支付分分解表在招标完成后由发包人和承包人共同编制，发包人审批，并作为本合同内容。</w:t>
      </w:r>
    </w:p>
    <w:p w14:paraId="25792305">
      <w:pPr>
        <w:spacing w:line="360" w:lineRule="auto"/>
        <w:ind w:firstLine="525" w:firstLineChars="250"/>
        <w:jc w:val="left"/>
        <w:rPr>
          <w:rFonts w:hint="eastAsia" w:ascii="Times New Roman" w:hAnsi="宋体" w:eastAsia="宋体" w:cs="宋体"/>
          <w:color w:val="auto"/>
          <w:highlight w:val="none"/>
        </w:rPr>
      </w:pPr>
      <w:r>
        <w:rPr>
          <w:rFonts w:hint="eastAsia"/>
          <w:color w:val="auto"/>
          <w:highlight w:val="none"/>
        </w:rPr>
        <w:t>（2）</w:t>
      </w:r>
      <w:r>
        <w:rPr>
          <w:rFonts w:hint="eastAsia" w:hAnsi="宋体" w:cs="宋体"/>
          <w:color w:val="auto"/>
          <w:highlight w:val="none"/>
        </w:rPr>
        <w:t>单价合同的总价项目支付分解表的编制与审批：</w:t>
      </w:r>
      <w:r>
        <w:rPr>
          <w:rFonts w:hint="eastAsia" w:ascii="Times New Roman" w:hAnsi="宋体" w:eastAsia="宋体" w:cs="宋体"/>
          <w:color w:val="auto"/>
          <w:highlight w:val="none"/>
        </w:rPr>
        <w:t>总价项目不采用支付分解表的方式计算，而按《建设工程工程量清单计价规范（GB50500-2013）广西壮族自治区实施细则》的规定执行。</w:t>
      </w:r>
    </w:p>
    <w:bookmarkEnd w:id="677"/>
    <w:p w14:paraId="15736451">
      <w:pPr>
        <w:pStyle w:val="3"/>
        <w:rPr>
          <w:color w:val="auto"/>
          <w:highlight w:val="none"/>
        </w:rPr>
      </w:pPr>
      <w:bookmarkStart w:id="913" w:name="_Toc373478400"/>
      <w:bookmarkStart w:id="914" w:name="_Toc407135256"/>
      <w:bookmarkStart w:id="915" w:name="_Toc373227753"/>
      <w:bookmarkStart w:id="916" w:name="_Toc389065318"/>
      <w:bookmarkStart w:id="917" w:name="_Toc4664"/>
      <w:bookmarkStart w:id="918" w:name="_Toc351203645"/>
      <w:bookmarkStart w:id="919" w:name="_Toc296891047"/>
      <w:bookmarkStart w:id="920" w:name="_Toc312678053"/>
      <w:bookmarkStart w:id="921" w:name="_Toc297048405"/>
      <w:bookmarkStart w:id="922" w:name="_Toc297216223"/>
      <w:bookmarkStart w:id="923" w:name="_Toc296503219"/>
      <w:bookmarkStart w:id="924" w:name="_Toc292559424"/>
      <w:bookmarkStart w:id="925" w:name="_Toc303539172"/>
      <w:bookmarkStart w:id="926" w:name="_Toc296944558"/>
      <w:bookmarkStart w:id="927" w:name="_Toc297120519"/>
      <w:bookmarkStart w:id="928" w:name="_Toc304295593"/>
      <w:bookmarkStart w:id="929" w:name="_Toc297123564"/>
      <w:bookmarkStart w:id="930" w:name="_Toc296347218"/>
      <w:bookmarkStart w:id="931" w:name="_Toc296891259"/>
      <w:bookmarkStart w:id="932" w:name="_Toc292559929"/>
      <w:bookmarkStart w:id="933" w:name="_Toc300935015"/>
      <w:bookmarkStart w:id="934" w:name="_Toc296346720"/>
      <w:r>
        <w:rPr>
          <w:color w:val="auto"/>
          <w:highlight w:val="none"/>
        </w:rPr>
        <w:t xml:space="preserve">13. </w:t>
      </w:r>
      <w:r>
        <w:rPr>
          <w:rFonts w:hint="eastAsia" w:cs="黑体"/>
          <w:color w:val="auto"/>
          <w:highlight w:val="none"/>
        </w:rPr>
        <w:t>验收和工程试车</w:t>
      </w:r>
      <w:bookmarkEnd w:id="913"/>
      <w:bookmarkEnd w:id="914"/>
      <w:bookmarkEnd w:id="915"/>
      <w:bookmarkEnd w:id="916"/>
      <w:bookmarkEnd w:id="917"/>
      <w:bookmarkEnd w:id="918"/>
    </w:p>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14:paraId="770854D0">
      <w:pPr>
        <w:pStyle w:val="4"/>
        <w:rPr>
          <w:color w:val="auto"/>
          <w:highlight w:val="none"/>
        </w:rPr>
      </w:pPr>
      <w:bookmarkStart w:id="935" w:name="_Toc32388"/>
      <w:bookmarkStart w:id="936" w:name="_Toc373227754"/>
      <w:bookmarkStart w:id="937" w:name="_Toc407135257"/>
      <w:bookmarkStart w:id="938" w:name="_Toc373478401"/>
      <w:bookmarkStart w:id="939" w:name="_Toc389065319"/>
      <w:r>
        <w:rPr>
          <w:color w:val="auto"/>
          <w:highlight w:val="none"/>
        </w:rPr>
        <w:t xml:space="preserve">13.1 </w:t>
      </w:r>
      <w:r>
        <w:rPr>
          <w:rFonts w:hint="eastAsia" w:cs="黑体"/>
          <w:color w:val="auto"/>
          <w:highlight w:val="none"/>
        </w:rPr>
        <w:t>分部分项工程验收</w:t>
      </w:r>
      <w:bookmarkEnd w:id="935"/>
      <w:bookmarkEnd w:id="936"/>
      <w:bookmarkEnd w:id="937"/>
      <w:bookmarkEnd w:id="938"/>
      <w:bookmarkEnd w:id="939"/>
    </w:p>
    <w:p w14:paraId="499D054F">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6657BA61">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71AE8DBA">
      <w:pPr>
        <w:pStyle w:val="4"/>
        <w:rPr>
          <w:color w:val="auto"/>
          <w:highlight w:val="none"/>
        </w:rPr>
      </w:pPr>
      <w:bookmarkStart w:id="940" w:name="_Toc373478402"/>
      <w:bookmarkStart w:id="941" w:name="_Toc373227755"/>
      <w:bookmarkStart w:id="942" w:name="_Toc5847"/>
      <w:bookmarkStart w:id="943" w:name="_Toc389065320"/>
      <w:bookmarkStart w:id="944" w:name="_Toc407135258"/>
      <w:bookmarkStart w:id="945" w:name="_Toc297216224"/>
      <w:bookmarkStart w:id="946" w:name="_Toc297048409"/>
      <w:bookmarkStart w:id="947" w:name="_Toc296891263"/>
      <w:bookmarkStart w:id="948" w:name="_Toc292559933"/>
      <w:bookmarkStart w:id="949" w:name="_Toc304295596"/>
      <w:bookmarkStart w:id="950" w:name="_Toc303539173"/>
      <w:bookmarkStart w:id="951" w:name="_Toc296944562"/>
      <w:bookmarkStart w:id="952" w:name="_Toc296347222"/>
      <w:bookmarkStart w:id="953" w:name="_Toc312678056"/>
      <w:bookmarkStart w:id="954" w:name="_Toc296891051"/>
      <w:bookmarkStart w:id="955" w:name="_Toc292559428"/>
      <w:bookmarkStart w:id="956" w:name="_Toc297120523"/>
      <w:bookmarkStart w:id="957" w:name="_Toc297123565"/>
      <w:bookmarkStart w:id="958" w:name="_Toc296346724"/>
      <w:bookmarkStart w:id="959" w:name="_Toc296503223"/>
      <w:bookmarkStart w:id="960" w:name="_Toc300935016"/>
      <w:bookmarkStart w:id="961" w:name="_Toc267251475"/>
      <w:bookmarkStart w:id="962" w:name="_Toc267251476"/>
      <w:bookmarkStart w:id="963" w:name="_Toc267251472"/>
      <w:bookmarkStart w:id="964" w:name="_Toc267251470"/>
      <w:bookmarkStart w:id="965" w:name="_Toc267251471"/>
      <w:bookmarkStart w:id="966" w:name="_Toc267251474"/>
      <w:bookmarkStart w:id="967" w:name="_Toc267251473"/>
      <w:r>
        <w:rPr>
          <w:color w:val="auto"/>
          <w:highlight w:val="none"/>
        </w:rPr>
        <w:t xml:space="preserve">13.2 </w:t>
      </w:r>
      <w:r>
        <w:rPr>
          <w:rFonts w:hint="eastAsia" w:hAnsi="宋体" w:cs="黑体"/>
          <w:color w:val="auto"/>
          <w:highlight w:val="none"/>
        </w:rPr>
        <w:t>竣工验收</w:t>
      </w:r>
      <w:bookmarkEnd w:id="940"/>
      <w:bookmarkEnd w:id="941"/>
      <w:bookmarkEnd w:id="942"/>
      <w:bookmarkEnd w:id="943"/>
      <w:bookmarkEnd w:id="944"/>
    </w:p>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14:paraId="53716DA7">
      <w:pPr>
        <w:spacing w:line="360" w:lineRule="auto"/>
        <w:ind w:firstLine="420" w:firstLineChars="200"/>
        <w:jc w:val="left"/>
        <w:rPr>
          <w:color w:val="auto"/>
          <w:highlight w:val="none"/>
        </w:rPr>
      </w:pPr>
      <w:bookmarkStart w:id="968" w:name="_Toc280868704"/>
      <w:bookmarkStart w:id="969" w:name="_Toc280868705"/>
      <w:bookmarkStart w:id="970" w:name="_Toc280868706"/>
      <w:bookmarkStart w:id="971" w:name="_Toc280868707"/>
      <w:bookmarkStart w:id="972" w:name="_Toc280868708"/>
      <w:bookmarkStart w:id="973" w:name="_Toc280868709"/>
      <w:r>
        <w:rPr>
          <w:color w:val="auto"/>
          <w:highlight w:val="none"/>
        </w:rPr>
        <w:t>13.2.1</w:t>
      </w:r>
      <w:r>
        <w:rPr>
          <w:rFonts w:hint="eastAsia" w:hAnsi="宋体" w:cs="宋体"/>
          <w:color w:val="auto"/>
          <w:highlight w:val="none"/>
        </w:rPr>
        <w:t>竣工验收条件</w:t>
      </w:r>
    </w:p>
    <w:p w14:paraId="5636F055">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hAnsi="宋体" w:cs="宋体"/>
          <w:color w:val="auto"/>
          <w:highlight w:val="none"/>
          <w:lang w:eastAsia="zh-CN"/>
        </w:rPr>
        <w:t>（</w:t>
      </w:r>
      <w:r>
        <w:rPr>
          <w:rFonts w:hint="eastAsia" w:hAnsi="宋体" w:cs="宋体"/>
          <w:color w:val="auto"/>
          <w:highlight w:val="none"/>
        </w:rPr>
        <w:t>或</w:t>
      </w:r>
      <w:r>
        <w:rPr>
          <w:rFonts w:hint="eastAsia" w:hAnsi="宋体" w:cs="宋体"/>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承包人负责整理和提交的竣工验收资料应当符合工程所在地建设行政主管部门和</w:t>
      </w:r>
      <w:r>
        <w:rPr>
          <w:rFonts w:hint="eastAsia"/>
          <w:color w:val="auto"/>
          <w:highlight w:val="none"/>
          <w:u w:val="single"/>
          <w:lang w:eastAsia="zh-CN"/>
        </w:rPr>
        <w:t>（</w:t>
      </w:r>
      <w:r>
        <w:rPr>
          <w:rFonts w:hint="eastAsia"/>
          <w:color w:val="auto"/>
          <w:highlight w:val="none"/>
          <w:u w:val="single"/>
        </w:rPr>
        <w:t>或</w:t>
      </w:r>
      <w:r>
        <w:rPr>
          <w:rFonts w:hint="eastAsia"/>
          <w:color w:val="auto"/>
          <w:highlight w:val="none"/>
          <w:u w:val="single"/>
          <w:lang w:eastAsia="zh-CN"/>
        </w:rPr>
        <w:t>）</w:t>
      </w:r>
      <w:r>
        <w:rPr>
          <w:rFonts w:hint="eastAsia"/>
          <w:color w:val="auto"/>
          <w:highlight w:val="none"/>
          <w:u w:val="single"/>
        </w:rPr>
        <w:t xml:space="preserve">城市建设档案管理机构有关施工资料的要求，具体内容包括：按建设行政主管部门和（或）城市建设档案管理机构的要求 </w:t>
      </w:r>
      <w:r>
        <w:rPr>
          <w:rFonts w:hint="eastAsia" w:hAnsi="宋体" w:cs="宋体"/>
          <w:color w:val="auto"/>
          <w:highlight w:val="none"/>
        </w:rPr>
        <w:t>。</w:t>
      </w:r>
    </w:p>
    <w:p w14:paraId="56E4F7A5">
      <w:pPr>
        <w:spacing w:line="360" w:lineRule="auto"/>
        <w:ind w:firstLine="420" w:firstLineChars="200"/>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Style w:val="26"/>
          <w:rFonts w:hint="eastAsia" w:ascii="宋体" w:hAnsi="宋体" w:cs="宋体"/>
          <w:color w:val="auto"/>
          <w:szCs w:val="21"/>
          <w:highlight w:val="none"/>
          <w:u w:val="single"/>
        </w:rPr>
        <w:t>按</w:t>
      </w:r>
      <w:r>
        <w:rPr>
          <w:rStyle w:val="26"/>
          <w:rFonts w:hint="eastAsia" w:ascii="宋体" w:hAnsi="宋体" w:cs="宋体"/>
          <w:color w:val="auto"/>
          <w:szCs w:val="21"/>
          <w:highlight w:val="none"/>
          <w:u w:val="single"/>
          <w:lang w:val="en-US" w:eastAsia="zh-CN"/>
        </w:rPr>
        <w:t>发包人要求执行</w:t>
      </w:r>
      <w:r>
        <w:rPr>
          <w:color w:val="auto"/>
          <w:highlight w:val="none"/>
          <w:u w:val="single"/>
        </w:rPr>
        <w:t xml:space="preserve">   </w:t>
      </w:r>
      <w:r>
        <w:rPr>
          <w:rFonts w:hint="eastAsia" w:hAnsi="宋体" w:cs="宋体"/>
          <w:color w:val="auto"/>
          <w:highlight w:val="none"/>
        </w:rPr>
        <w:t>。</w:t>
      </w:r>
    </w:p>
    <w:p w14:paraId="0EDDE09F">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 15 天，提供竣工图 6 套。</w:t>
      </w:r>
    </w:p>
    <w:p w14:paraId="0598845C">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968"/>
    <w:p w14:paraId="45D6FC7F">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按照本合同通用条款第 13.2.2 条执行</w:t>
      </w:r>
      <w:r>
        <w:rPr>
          <w:color w:val="auto"/>
          <w:highlight w:val="none"/>
          <w:u w:val="single"/>
        </w:rPr>
        <w:t xml:space="preserve">    </w:t>
      </w:r>
      <w:r>
        <w:rPr>
          <w:rFonts w:hint="eastAsia" w:hAnsi="宋体" w:cs="宋体"/>
          <w:color w:val="auto"/>
          <w:highlight w:val="none"/>
        </w:rPr>
        <w:t>。</w:t>
      </w:r>
    </w:p>
    <w:p w14:paraId="2C40D02D">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 xml:space="preserve">发包人不按本合同通用条款第 13.2.2 条约定组织竣工验收、颁发工程接收证书的，每逾期一天，按签约合同价的万分之三向承包人支付违约金。此项违约金总额不超过签约合同价的百分之二 </w:t>
      </w:r>
      <w:r>
        <w:rPr>
          <w:rFonts w:hint="eastAsia" w:hAnsi="宋体" w:cs="宋体"/>
          <w:color w:val="auto"/>
          <w:highlight w:val="none"/>
        </w:rPr>
        <w:t>。</w:t>
      </w:r>
    </w:p>
    <w:bookmarkEnd w:id="969"/>
    <w:p w14:paraId="2630DBB6">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970"/>
    <w:p w14:paraId="731E9911">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rFonts w:hint="eastAsia"/>
          <w:color w:val="auto"/>
          <w:highlight w:val="none"/>
          <w:u w:val="single"/>
        </w:rPr>
        <w:t xml:space="preserve">在颁发工程接收证书后 7 天内完成工程的移交 </w:t>
      </w:r>
      <w:r>
        <w:rPr>
          <w:rFonts w:hint="eastAsia" w:hAnsi="宋体" w:cs="宋体"/>
          <w:color w:val="auto"/>
          <w:highlight w:val="none"/>
        </w:rPr>
        <w:t>。</w:t>
      </w:r>
    </w:p>
    <w:p w14:paraId="4CC6D041">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 xml:space="preserve">发包人无正当理由不接收工程的，发包人自应当接收工程之日起，承担工程照管、成品保护、保管等与工程有关的各项费用，并每逾期一天接收，按签约合同价的万分之三向承包人支付违约金。此项违约金总额不超过签约合同价的百分之二 </w:t>
      </w:r>
      <w:r>
        <w:rPr>
          <w:color w:val="auto"/>
          <w:highlight w:val="none"/>
          <w:u w:val="single"/>
        </w:rPr>
        <w:t xml:space="preserve">  </w:t>
      </w:r>
      <w:r>
        <w:rPr>
          <w:rFonts w:hint="eastAsia" w:hAnsi="宋体" w:cs="宋体"/>
          <w:color w:val="auto"/>
          <w:highlight w:val="none"/>
        </w:rPr>
        <w:t>。</w:t>
      </w:r>
    </w:p>
    <w:bookmarkEnd w:id="971"/>
    <w:p w14:paraId="326C05D9">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 xml:space="preserve">承包人无正当理由不移交工程的，承包人应承担工程照管、成品保护、保管等与工程有关的各项费用，并每逾期一天移交，按签约合同价的万分之三向发包人支付违约金。此项违约金总额不超过签约合同价的百分之二 </w:t>
      </w:r>
      <w:r>
        <w:rPr>
          <w:rFonts w:hint="eastAsia" w:hAnsi="宋体" w:cs="宋体"/>
          <w:color w:val="auto"/>
          <w:highlight w:val="none"/>
        </w:rPr>
        <w:t>。</w:t>
      </w:r>
    </w:p>
    <w:p w14:paraId="753A62E9">
      <w:pPr>
        <w:pStyle w:val="4"/>
        <w:rPr>
          <w:color w:val="auto"/>
          <w:highlight w:val="none"/>
        </w:rPr>
      </w:pPr>
      <w:bookmarkStart w:id="974" w:name="_Toc389065321"/>
      <w:bookmarkStart w:id="975" w:name="_Toc373227756"/>
      <w:bookmarkStart w:id="976" w:name="_Toc407135259"/>
      <w:bookmarkStart w:id="977" w:name="_Toc21734"/>
      <w:bookmarkStart w:id="978" w:name="_Toc373478403"/>
      <w:r>
        <w:rPr>
          <w:color w:val="auto"/>
          <w:highlight w:val="none"/>
        </w:rPr>
        <w:t xml:space="preserve">13.3 </w:t>
      </w:r>
      <w:r>
        <w:rPr>
          <w:rFonts w:hint="eastAsia" w:hAnsi="宋体" w:cs="黑体"/>
          <w:color w:val="auto"/>
          <w:highlight w:val="none"/>
        </w:rPr>
        <w:t>工程试车</w:t>
      </w:r>
      <w:bookmarkEnd w:id="974"/>
      <w:bookmarkEnd w:id="975"/>
      <w:bookmarkEnd w:id="976"/>
      <w:bookmarkEnd w:id="977"/>
      <w:bookmarkEnd w:id="978"/>
    </w:p>
    <w:bookmarkEnd w:id="972"/>
    <w:p w14:paraId="6F30F57E">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47E0DFC8">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104A9F5">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1A360EA8">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6CD03794">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9E81659">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532503F">
      <w:pPr>
        <w:pStyle w:val="4"/>
        <w:rPr>
          <w:color w:val="auto"/>
          <w:highlight w:val="none"/>
        </w:rPr>
      </w:pPr>
      <w:bookmarkStart w:id="979" w:name="_Toc27026"/>
      <w:bookmarkStart w:id="980" w:name="_Toc373227757"/>
      <w:bookmarkStart w:id="981" w:name="_Toc373478404"/>
      <w:bookmarkStart w:id="982" w:name="_Toc389065322"/>
      <w:bookmarkStart w:id="983" w:name="_Toc407135260"/>
      <w:r>
        <w:rPr>
          <w:color w:val="auto"/>
          <w:highlight w:val="none"/>
        </w:rPr>
        <w:t xml:space="preserve">13.6 </w:t>
      </w:r>
      <w:r>
        <w:rPr>
          <w:rFonts w:hint="eastAsia" w:hAnsi="宋体" w:cs="黑体"/>
          <w:color w:val="auto"/>
          <w:highlight w:val="none"/>
        </w:rPr>
        <w:t>竣工退场</w:t>
      </w:r>
      <w:bookmarkEnd w:id="979"/>
      <w:bookmarkEnd w:id="980"/>
      <w:bookmarkEnd w:id="981"/>
      <w:bookmarkEnd w:id="982"/>
      <w:bookmarkEnd w:id="983"/>
    </w:p>
    <w:p w14:paraId="12F37FE5">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00C4124">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按《通用条款》第 13.6.1 款执行</w:t>
      </w:r>
      <w:r>
        <w:rPr>
          <w:color w:val="auto"/>
          <w:highlight w:val="none"/>
          <w:u w:val="single"/>
        </w:rPr>
        <w:t xml:space="preserve">    </w:t>
      </w:r>
      <w:r>
        <w:rPr>
          <w:rFonts w:hint="eastAsia" w:hAnsi="宋体" w:cs="宋体"/>
          <w:color w:val="auto"/>
          <w:kern w:val="0"/>
          <w:highlight w:val="none"/>
        </w:rPr>
        <w:t>。</w:t>
      </w:r>
    </w:p>
    <w:p w14:paraId="6102CE33">
      <w:pPr>
        <w:pStyle w:val="3"/>
        <w:rPr>
          <w:color w:val="auto"/>
          <w:highlight w:val="none"/>
        </w:rPr>
      </w:pPr>
      <w:bookmarkStart w:id="984" w:name="_Toc21303"/>
      <w:bookmarkStart w:id="985" w:name="_Toc389065323"/>
      <w:bookmarkStart w:id="986" w:name="_Toc407135261"/>
      <w:bookmarkStart w:id="987" w:name="_Toc373227758"/>
      <w:bookmarkStart w:id="988" w:name="_Toc351203646"/>
      <w:bookmarkStart w:id="989" w:name="_Toc373478405"/>
      <w:r>
        <w:rPr>
          <w:color w:val="auto"/>
          <w:highlight w:val="none"/>
        </w:rPr>
        <w:t xml:space="preserve">14. </w:t>
      </w:r>
      <w:r>
        <w:rPr>
          <w:rFonts w:hint="eastAsia" w:hAnsi="宋体" w:cs="黑体"/>
          <w:color w:val="auto"/>
          <w:highlight w:val="none"/>
        </w:rPr>
        <w:t>竣工结算</w:t>
      </w:r>
      <w:bookmarkEnd w:id="984"/>
      <w:bookmarkEnd w:id="985"/>
      <w:bookmarkEnd w:id="986"/>
      <w:bookmarkEnd w:id="987"/>
      <w:bookmarkEnd w:id="988"/>
      <w:bookmarkEnd w:id="989"/>
    </w:p>
    <w:p w14:paraId="386787B5">
      <w:pPr>
        <w:pStyle w:val="4"/>
        <w:rPr>
          <w:color w:val="auto"/>
          <w:highlight w:val="none"/>
        </w:rPr>
      </w:pPr>
      <w:bookmarkStart w:id="990" w:name="_Toc389065324"/>
      <w:bookmarkStart w:id="991" w:name="_Toc407135262"/>
      <w:bookmarkStart w:id="992" w:name="_Toc8889"/>
      <w:bookmarkStart w:id="993" w:name="_Toc373227759"/>
      <w:bookmarkStart w:id="994" w:name="_Toc373478406"/>
      <w:r>
        <w:rPr>
          <w:color w:val="auto"/>
          <w:highlight w:val="none"/>
        </w:rPr>
        <w:t xml:space="preserve">14.1 </w:t>
      </w:r>
      <w:r>
        <w:rPr>
          <w:rFonts w:hint="eastAsia" w:hAnsi="宋体" w:cs="黑体"/>
          <w:color w:val="auto"/>
          <w:highlight w:val="none"/>
        </w:rPr>
        <w:t>竣工付款申请</w:t>
      </w:r>
      <w:bookmarkEnd w:id="990"/>
      <w:bookmarkEnd w:id="991"/>
      <w:bookmarkEnd w:id="992"/>
      <w:bookmarkEnd w:id="993"/>
      <w:bookmarkEnd w:id="994"/>
    </w:p>
    <w:p w14:paraId="2D0AA4B1">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承包人应在工程竣工验收合格之日起 28 天内向发包人和监理人提交竣工结算申请单</w:t>
      </w:r>
      <w:r>
        <w:rPr>
          <w:color w:val="auto"/>
          <w:highlight w:val="none"/>
          <w:u w:val="single"/>
        </w:rPr>
        <w:t xml:space="preserve">  </w:t>
      </w:r>
      <w:r>
        <w:rPr>
          <w:rFonts w:hint="eastAsia" w:hAnsi="宋体" w:cs="宋体"/>
          <w:color w:val="auto"/>
          <w:highlight w:val="none"/>
        </w:rPr>
        <w:t>。</w:t>
      </w:r>
    </w:p>
    <w:p w14:paraId="5BF954FF">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color w:val="auto"/>
          <w:highlight w:val="none"/>
          <w:u w:val="single"/>
        </w:rPr>
        <w:t xml:space="preserve">（1）竣工结算合同价格；（2）发包人已支付承包人的款项；（3）应扣留的质量保证金；（4）发包人应支付承包人的合同价款 </w:t>
      </w:r>
      <w:r>
        <w:rPr>
          <w:rFonts w:hint="eastAsia" w:hAnsi="宋体" w:cs="宋体"/>
          <w:color w:val="auto"/>
          <w:highlight w:val="none"/>
        </w:rPr>
        <w:t>。竣工结算款支付申请（核准）表见合同附件12。</w:t>
      </w:r>
    </w:p>
    <w:p w14:paraId="7E385A0F">
      <w:pPr>
        <w:pStyle w:val="4"/>
        <w:rPr>
          <w:color w:val="auto"/>
          <w:highlight w:val="none"/>
        </w:rPr>
      </w:pPr>
      <w:bookmarkStart w:id="995" w:name="_Toc407135263"/>
      <w:bookmarkStart w:id="996" w:name="_Toc389065325"/>
      <w:bookmarkStart w:id="997" w:name="_Toc17550"/>
      <w:bookmarkStart w:id="998" w:name="_Toc373227760"/>
      <w:bookmarkStart w:id="999" w:name="_Toc373478407"/>
      <w:r>
        <w:rPr>
          <w:color w:val="auto"/>
          <w:highlight w:val="none"/>
        </w:rPr>
        <w:t xml:space="preserve">14.2 </w:t>
      </w:r>
      <w:r>
        <w:rPr>
          <w:rFonts w:hint="eastAsia" w:hAnsi="宋体" w:cs="黑体"/>
          <w:color w:val="auto"/>
          <w:highlight w:val="none"/>
        </w:rPr>
        <w:t>竣工结算审核</w:t>
      </w:r>
      <w:bookmarkEnd w:id="995"/>
      <w:bookmarkEnd w:id="996"/>
      <w:bookmarkEnd w:id="997"/>
      <w:bookmarkEnd w:id="998"/>
      <w:bookmarkEnd w:id="999"/>
    </w:p>
    <w:p w14:paraId="2F0A478C">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D16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3DB667C">
            <w:pPr>
              <w:spacing w:line="360" w:lineRule="auto"/>
              <w:rPr>
                <w:color w:val="auto"/>
                <w:highlight w:val="none"/>
              </w:rPr>
            </w:pPr>
          </w:p>
        </w:tc>
        <w:tc>
          <w:tcPr>
            <w:tcW w:w="2466" w:type="dxa"/>
            <w:noWrap w:val="0"/>
            <w:vAlign w:val="center"/>
          </w:tcPr>
          <w:p w14:paraId="412A7433">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675E493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21DA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446C65">
            <w:pPr>
              <w:spacing w:line="360" w:lineRule="auto"/>
              <w:jc w:val="center"/>
              <w:rPr>
                <w:color w:val="auto"/>
                <w:highlight w:val="none"/>
              </w:rPr>
            </w:pPr>
            <w:r>
              <w:rPr>
                <w:color w:val="auto"/>
                <w:highlight w:val="none"/>
              </w:rPr>
              <w:t>1</w:t>
            </w:r>
          </w:p>
        </w:tc>
        <w:tc>
          <w:tcPr>
            <w:tcW w:w="2466" w:type="dxa"/>
            <w:noWrap w:val="0"/>
            <w:vAlign w:val="center"/>
          </w:tcPr>
          <w:p w14:paraId="4687167D">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5B3816E">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2721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E8438F5">
            <w:pPr>
              <w:spacing w:line="360" w:lineRule="auto"/>
              <w:jc w:val="center"/>
              <w:rPr>
                <w:color w:val="auto"/>
                <w:highlight w:val="none"/>
              </w:rPr>
            </w:pPr>
            <w:r>
              <w:rPr>
                <w:color w:val="auto"/>
                <w:highlight w:val="none"/>
              </w:rPr>
              <w:t>2</w:t>
            </w:r>
          </w:p>
        </w:tc>
        <w:tc>
          <w:tcPr>
            <w:tcW w:w="2466" w:type="dxa"/>
            <w:noWrap w:val="0"/>
            <w:vAlign w:val="center"/>
          </w:tcPr>
          <w:p w14:paraId="1D73E05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0814192E">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4D5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A5431A5">
            <w:pPr>
              <w:spacing w:line="360" w:lineRule="auto"/>
              <w:jc w:val="center"/>
              <w:rPr>
                <w:color w:val="auto"/>
                <w:highlight w:val="none"/>
              </w:rPr>
            </w:pPr>
            <w:r>
              <w:rPr>
                <w:color w:val="auto"/>
                <w:highlight w:val="none"/>
              </w:rPr>
              <w:t>3</w:t>
            </w:r>
          </w:p>
        </w:tc>
        <w:tc>
          <w:tcPr>
            <w:tcW w:w="2466" w:type="dxa"/>
            <w:noWrap w:val="0"/>
            <w:vAlign w:val="center"/>
          </w:tcPr>
          <w:p w14:paraId="09610105">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13EA99B3">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2FA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F2DA8A8">
            <w:pPr>
              <w:spacing w:line="360" w:lineRule="auto"/>
              <w:jc w:val="center"/>
              <w:rPr>
                <w:color w:val="auto"/>
                <w:highlight w:val="none"/>
              </w:rPr>
            </w:pPr>
            <w:r>
              <w:rPr>
                <w:color w:val="auto"/>
                <w:highlight w:val="none"/>
              </w:rPr>
              <w:t>4</w:t>
            </w:r>
          </w:p>
        </w:tc>
        <w:tc>
          <w:tcPr>
            <w:tcW w:w="2466" w:type="dxa"/>
            <w:noWrap w:val="0"/>
            <w:vAlign w:val="center"/>
          </w:tcPr>
          <w:p w14:paraId="3BE6C0F6">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24E7855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106A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7FEB031">
            <w:pPr>
              <w:spacing w:line="360" w:lineRule="auto"/>
              <w:jc w:val="center"/>
              <w:rPr>
                <w:color w:val="auto"/>
                <w:highlight w:val="none"/>
              </w:rPr>
            </w:pPr>
            <w:r>
              <w:rPr>
                <w:rFonts w:hint="eastAsia"/>
                <w:color w:val="auto"/>
                <w:highlight w:val="none"/>
              </w:rPr>
              <w:t>5</w:t>
            </w:r>
          </w:p>
        </w:tc>
        <w:tc>
          <w:tcPr>
            <w:tcW w:w="2466" w:type="dxa"/>
            <w:noWrap w:val="0"/>
            <w:vAlign w:val="center"/>
          </w:tcPr>
          <w:p w14:paraId="6DBEAF8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14:paraId="368CE417">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281A067B">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429F5093">
      <w:pPr>
        <w:spacing w:line="400" w:lineRule="exact"/>
        <w:ind w:firstLine="411" w:firstLineChars="196"/>
        <w:rPr>
          <w:rFonts w:hAnsi="宋体"/>
          <w:color w:val="auto"/>
          <w:highlight w:val="none"/>
        </w:rPr>
      </w:pPr>
      <w:r>
        <w:rPr>
          <w:rFonts w:hint="eastAsia" w:hAnsi="宋体" w:cs="宋体"/>
          <w:color w:val="auto"/>
          <w:highlight w:val="none"/>
        </w:rPr>
        <w:t>竣工结算审核约定：</w:t>
      </w:r>
    </w:p>
    <w:p w14:paraId="58CB2E89">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rPr>
        <w:t>28</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后按要求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发包人按审定后的竣工结算价款，通知经办银行向承包人支付结算价款。</w:t>
      </w:r>
    </w:p>
    <w:p w14:paraId="7E47E36F">
      <w:pPr>
        <w:spacing w:line="360" w:lineRule="auto"/>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259C6A88">
      <w:pPr>
        <w:pStyle w:val="4"/>
        <w:rPr>
          <w:color w:val="auto"/>
          <w:highlight w:val="none"/>
        </w:rPr>
      </w:pPr>
      <w:bookmarkStart w:id="1000" w:name="_Toc373227761"/>
      <w:bookmarkStart w:id="1001" w:name="_Toc389065326"/>
      <w:bookmarkStart w:id="1002" w:name="_Toc407135264"/>
      <w:bookmarkStart w:id="1003" w:name="_Toc373478408"/>
      <w:bookmarkStart w:id="1004" w:name="_Toc19694"/>
      <w:r>
        <w:rPr>
          <w:color w:val="auto"/>
          <w:highlight w:val="none"/>
        </w:rPr>
        <w:t xml:space="preserve">14.4 </w:t>
      </w:r>
      <w:r>
        <w:rPr>
          <w:rFonts w:hint="eastAsia" w:hAnsi="宋体" w:cs="黑体"/>
          <w:color w:val="auto"/>
          <w:highlight w:val="none"/>
        </w:rPr>
        <w:t>最终结清</w:t>
      </w:r>
      <w:bookmarkEnd w:id="1000"/>
      <w:bookmarkEnd w:id="1001"/>
      <w:bookmarkEnd w:id="1002"/>
      <w:bookmarkEnd w:id="1003"/>
      <w:bookmarkEnd w:id="1004"/>
    </w:p>
    <w:p w14:paraId="2040BA06">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709AD5">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叁份</w:t>
      </w:r>
      <w:r>
        <w:rPr>
          <w:color w:val="auto"/>
          <w:highlight w:val="none"/>
          <w:u w:val="single"/>
        </w:rPr>
        <w:t xml:space="preserve">          </w:t>
      </w:r>
      <w:r>
        <w:rPr>
          <w:rFonts w:hint="eastAsia" w:hAnsi="宋体" w:cs="宋体"/>
          <w:color w:val="auto"/>
          <w:highlight w:val="none"/>
        </w:rPr>
        <w:t>。</w:t>
      </w:r>
    </w:p>
    <w:p w14:paraId="52FA3C26">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应在缺陷责任期终止证书颁发之日起 7 天内提交</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4331800">
      <w:pPr>
        <w:spacing w:line="360" w:lineRule="auto"/>
        <w:ind w:firstLine="420" w:firstLineChars="200"/>
        <w:jc w:val="left"/>
        <w:rPr>
          <w:color w:val="auto"/>
          <w:highlight w:val="none"/>
        </w:rPr>
      </w:pPr>
      <w:r>
        <w:rPr>
          <w:rFonts w:hint="eastAsia"/>
          <w:color w:val="auto"/>
          <w:highlight w:val="none"/>
        </w:rPr>
        <w:t>最终结算款支付申请（核准）表见合同附件13。</w:t>
      </w:r>
    </w:p>
    <w:p w14:paraId="2453E26B">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4FBBB76E">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发包人应在收到承包人提交的最终结清申请单之日起 14 天内完成审批并向承包人颁发最终结清证书</w:t>
      </w:r>
      <w:r>
        <w:rPr>
          <w:color w:val="auto"/>
          <w:highlight w:val="none"/>
          <w:u w:val="single"/>
        </w:rPr>
        <w:t xml:space="preserve">  </w:t>
      </w:r>
      <w:r>
        <w:rPr>
          <w:rFonts w:hint="eastAsia" w:hAnsi="宋体" w:cs="宋体"/>
          <w:color w:val="auto"/>
          <w:highlight w:val="none"/>
        </w:rPr>
        <w:t>。</w:t>
      </w:r>
    </w:p>
    <w:p w14:paraId="3C6668B5">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发包人应在颁发最终结清证书后报财政局审批完成支付</w:t>
      </w:r>
      <w:r>
        <w:rPr>
          <w:color w:val="auto"/>
          <w:highlight w:val="none"/>
          <w:u w:val="single"/>
        </w:rPr>
        <w:t xml:space="preserve"> </w:t>
      </w:r>
      <w:r>
        <w:rPr>
          <w:rFonts w:hint="eastAsia" w:hAnsi="宋体" w:cs="宋体"/>
          <w:color w:val="auto"/>
          <w:highlight w:val="none"/>
        </w:rPr>
        <w:t>。</w:t>
      </w:r>
    </w:p>
    <w:bookmarkEnd w:id="961"/>
    <w:bookmarkEnd w:id="962"/>
    <w:bookmarkEnd w:id="963"/>
    <w:bookmarkEnd w:id="964"/>
    <w:bookmarkEnd w:id="965"/>
    <w:bookmarkEnd w:id="966"/>
    <w:bookmarkEnd w:id="967"/>
    <w:bookmarkEnd w:id="973"/>
    <w:p w14:paraId="46249CB1">
      <w:pPr>
        <w:pStyle w:val="3"/>
        <w:rPr>
          <w:color w:val="auto"/>
          <w:highlight w:val="none"/>
        </w:rPr>
      </w:pPr>
      <w:bookmarkStart w:id="1005" w:name="_Toc373478409"/>
      <w:bookmarkStart w:id="1006" w:name="_Toc407135265"/>
      <w:bookmarkStart w:id="1007" w:name="_Toc373227762"/>
      <w:bookmarkStart w:id="1008" w:name="_Toc389065327"/>
      <w:bookmarkStart w:id="1009" w:name="_Toc351203647"/>
      <w:bookmarkStart w:id="1010" w:name="_Toc19809"/>
      <w:bookmarkStart w:id="1011" w:name="_Toc267251483"/>
      <w:bookmarkStart w:id="1012" w:name="_Toc267251482"/>
      <w:bookmarkStart w:id="1013" w:name="_Toc267251484"/>
      <w:bookmarkStart w:id="1014" w:name="_Toc267251485"/>
      <w:bookmarkStart w:id="1015" w:name="_Toc267251490"/>
      <w:bookmarkStart w:id="1016" w:name="_Toc267251489"/>
      <w:bookmarkStart w:id="1017" w:name="_Toc267251486"/>
      <w:bookmarkStart w:id="1018" w:name="_Toc267251488"/>
      <w:bookmarkStart w:id="1019" w:name="_Toc267251496"/>
      <w:bookmarkStart w:id="1020" w:name="_Toc267251499"/>
      <w:bookmarkStart w:id="1021" w:name="_Toc267251502"/>
      <w:bookmarkStart w:id="1022" w:name="_Toc267251501"/>
      <w:bookmarkStart w:id="1023" w:name="_Toc267251498"/>
      <w:bookmarkStart w:id="1024" w:name="_Toc267251493"/>
      <w:bookmarkStart w:id="1025" w:name="_Toc267251494"/>
      <w:bookmarkStart w:id="1026" w:name="_Toc267251495"/>
      <w:bookmarkStart w:id="1027" w:name="_Toc267251497"/>
      <w:bookmarkStart w:id="1028" w:name="_Toc267251491"/>
      <w:bookmarkStart w:id="1029" w:name="_Toc267251503"/>
      <w:bookmarkStart w:id="1030" w:name="_Toc267251492"/>
      <w:bookmarkStart w:id="1031" w:name="_Toc267251506"/>
      <w:bookmarkStart w:id="1032" w:name="_Toc267251504"/>
      <w:bookmarkStart w:id="1033" w:name="_Toc267251507"/>
      <w:bookmarkStart w:id="1034" w:name="_Toc267251508"/>
      <w:bookmarkStart w:id="1035" w:name="_Toc267251513"/>
      <w:bookmarkStart w:id="1036" w:name="_Toc267251514"/>
      <w:bookmarkStart w:id="1037" w:name="_Toc267251515"/>
      <w:bookmarkStart w:id="1038" w:name="_Toc267251509"/>
      <w:bookmarkStart w:id="1039" w:name="_Toc267251510"/>
      <w:bookmarkStart w:id="1040" w:name="_Toc267251511"/>
      <w:r>
        <w:rPr>
          <w:color w:val="auto"/>
          <w:highlight w:val="none"/>
        </w:rPr>
        <w:t xml:space="preserve">15. </w:t>
      </w:r>
      <w:r>
        <w:rPr>
          <w:rFonts w:hint="eastAsia" w:cs="黑体"/>
          <w:color w:val="auto"/>
          <w:highlight w:val="none"/>
        </w:rPr>
        <w:t>缺陷责任期与保修</w:t>
      </w:r>
      <w:bookmarkEnd w:id="1005"/>
      <w:bookmarkEnd w:id="1006"/>
      <w:bookmarkEnd w:id="1007"/>
      <w:bookmarkEnd w:id="1008"/>
      <w:bookmarkEnd w:id="1009"/>
      <w:bookmarkEnd w:id="1010"/>
    </w:p>
    <w:p w14:paraId="39620973">
      <w:pPr>
        <w:pStyle w:val="4"/>
        <w:rPr>
          <w:color w:val="auto"/>
          <w:highlight w:val="none"/>
        </w:rPr>
      </w:pPr>
      <w:bookmarkStart w:id="1041" w:name="_Toc373227763"/>
      <w:bookmarkStart w:id="1042" w:name="_Toc407135266"/>
      <w:bookmarkStart w:id="1043" w:name="_Toc389065328"/>
      <w:bookmarkStart w:id="1044" w:name="_Toc373478410"/>
      <w:r>
        <w:rPr>
          <w:color w:val="auto"/>
          <w:highlight w:val="none"/>
        </w:rPr>
        <w:t xml:space="preserve">15.2 </w:t>
      </w:r>
      <w:r>
        <w:rPr>
          <w:rFonts w:hint="eastAsia" w:hAnsi="宋体" w:cs="黑体"/>
          <w:color w:val="auto"/>
          <w:highlight w:val="none"/>
        </w:rPr>
        <w:t>缺陷责任期</w:t>
      </w:r>
      <w:bookmarkEnd w:id="1011"/>
      <w:bookmarkEnd w:id="1041"/>
      <w:bookmarkEnd w:id="1042"/>
      <w:bookmarkEnd w:id="1043"/>
      <w:bookmarkEnd w:id="1044"/>
    </w:p>
    <w:p w14:paraId="5B06C952">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lang w:val="en-US" w:eastAsia="zh-CN"/>
        </w:rPr>
        <w:t>12</w:t>
      </w:r>
      <w:r>
        <w:rPr>
          <w:rFonts w:hint="eastAsia"/>
          <w:color w:val="auto"/>
          <w:highlight w:val="none"/>
          <w:u w:val="single"/>
        </w:rPr>
        <w:t>个月</w:t>
      </w:r>
      <w:r>
        <w:rPr>
          <w:color w:val="auto"/>
          <w:highlight w:val="none"/>
          <w:u w:val="single"/>
        </w:rPr>
        <w:t xml:space="preserve">   </w:t>
      </w:r>
      <w:r>
        <w:rPr>
          <w:rFonts w:hint="eastAsia" w:hAnsi="宋体" w:cs="宋体"/>
          <w:color w:val="auto"/>
          <w:highlight w:val="none"/>
        </w:rPr>
        <w:t>。</w:t>
      </w:r>
    </w:p>
    <w:p w14:paraId="5AEE0A5B">
      <w:pPr>
        <w:pStyle w:val="4"/>
        <w:rPr>
          <w:color w:val="auto"/>
          <w:highlight w:val="none"/>
        </w:rPr>
      </w:pPr>
      <w:bookmarkStart w:id="1045" w:name="_Toc23593"/>
      <w:bookmarkStart w:id="1046" w:name="_Toc407135267"/>
      <w:bookmarkStart w:id="1047" w:name="_Toc389065329"/>
      <w:bookmarkStart w:id="1048" w:name="_Toc373478411"/>
      <w:bookmarkStart w:id="1049" w:name="_Toc373227764"/>
      <w:r>
        <w:rPr>
          <w:color w:val="auto"/>
          <w:highlight w:val="none"/>
        </w:rPr>
        <w:t xml:space="preserve">15.3 </w:t>
      </w:r>
      <w:r>
        <w:rPr>
          <w:rFonts w:hint="eastAsia" w:hAnsi="宋体" w:cs="黑体"/>
          <w:color w:val="auto"/>
          <w:highlight w:val="none"/>
        </w:rPr>
        <w:t>质量保证金</w:t>
      </w:r>
      <w:bookmarkEnd w:id="1045"/>
      <w:bookmarkEnd w:id="1046"/>
      <w:bookmarkEnd w:id="1047"/>
      <w:bookmarkEnd w:id="1048"/>
      <w:bookmarkEnd w:id="1049"/>
    </w:p>
    <w:p w14:paraId="16D9CC7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1ACD65C">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58C6C431">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5013AE17">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21198ABE">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）质量保证金保函，保证金额为：</w:t>
      </w:r>
      <w:r>
        <w:rPr>
          <w:color w:val="auto"/>
          <w:kern w:val="0"/>
          <w:highlight w:val="none"/>
          <w:u w:val="single"/>
        </w:rPr>
        <w:t xml:space="preserve">                   </w:t>
      </w:r>
      <w:r>
        <w:rPr>
          <w:rFonts w:hint="eastAsia" w:hAnsi="宋体" w:cs="宋体"/>
          <w:color w:val="auto"/>
          <w:kern w:val="0"/>
          <w:highlight w:val="none"/>
        </w:rPr>
        <w:t>；</w:t>
      </w:r>
    </w:p>
    <w:p w14:paraId="689A9D7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无息     </w:t>
      </w:r>
      <w:r>
        <w:rPr>
          <w:rFonts w:hint="eastAsia" w:hAnsi="宋体" w:cs="宋体"/>
          <w:color w:val="auto"/>
          <w:kern w:val="0"/>
          <w:highlight w:val="none"/>
        </w:rPr>
        <w:t>；</w:t>
      </w:r>
    </w:p>
    <w:p w14:paraId="5DD6C17E">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32D64197">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727AD0EA">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w:t>
      </w:r>
    </w:p>
    <w:p w14:paraId="591963E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8FEB6EC">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47A4CC1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hAnsi="宋体" w:cs="宋体"/>
          <w:color w:val="auto"/>
          <w:kern w:val="0"/>
          <w:highlight w:val="none"/>
          <w:lang w:eastAsia="zh-CN"/>
        </w:rPr>
        <w:t>：</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4FD8646B">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bookmarkEnd w:id="1012"/>
    <w:bookmarkEnd w:id="1013"/>
    <w:p w14:paraId="1961E8D7">
      <w:pPr>
        <w:pStyle w:val="4"/>
        <w:rPr>
          <w:color w:val="auto"/>
          <w:highlight w:val="none"/>
        </w:rPr>
      </w:pPr>
      <w:bookmarkStart w:id="1050" w:name="_Toc373227765"/>
      <w:bookmarkStart w:id="1051" w:name="_Toc373478412"/>
      <w:bookmarkStart w:id="1052" w:name="_Toc29764"/>
      <w:bookmarkStart w:id="1053" w:name="_Toc389065330"/>
      <w:bookmarkStart w:id="1054" w:name="_Toc407135268"/>
      <w:r>
        <w:rPr>
          <w:color w:val="auto"/>
          <w:highlight w:val="none"/>
        </w:rPr>
        <w:t xml:space="preserve">15.4 </w:t>
      </w:r>
      <w:r>
        <w:rPr>
          <w:rFonts w:hint="eastAsia" w:hAnsi="宋体" w:cs="黑体"/>
          <w:color w:val="auto"/>
          <w:highlight w:val="none"/>
        </w:rPr>
        <w:t>保修</w:t>
      </w:r>
      <w:bookmarkEnd w:id="1050"/>
      <w:bookmarkEnd w:id="1051"/>
      <w:bookmarkEnd w:id="1052"/>
      <w:bookmarkEnd w:id="1053"/>
      <w:bookmarkEnd w:id="1054"/>
    </w:p>
    <w:bookmarkEnd w:id="1014"/>
    <w:p w14:paraId="495E82AA">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s="宋体"/>
          <w:color w:val="auto"/>
          <w:highlight w:val="none"/>
        </w:rPr>
        <w:t>保修责任</w:t>
      </w:r>
    </w:p>
    <w:p w14:paraId="72F57A1B">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见附件工程质量保修书</w:t>
      </w:r>
      <w:r>
        <w:rPr>
          <w:color w:val="auto"/>
          <w:kern w:val="0"/>
          <w:highlight w:val="none"/>
          <w:u w:val="single"/>
        </w:rPr>
        <w:t xml:space="preserve">    </w:t>
      </w:r>
      <w:r>
        <w:rPr>
          <w:rFonts w:hint="eastAsia" w:hAnsi="宋体" w:cs="宋体"/>
          <w:color w:val="auto"/>
          <w:kern w:val="0"/>
          <w:highlight w:val="none"/>
        </w:rPr>
        <w:t>。</w:t>
      </w:r>
    </w:p>
    <w:p w14:paraId="2BDC8D0A">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14:paraId="5CD386D6">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1AE19D77">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收到通知后 24 小时内</w:t>
      </w:r>
      <w:r>
        <w:rPr>
          <w:color w:val="auto"/>
          <w:kern w:val="0"/>
          <w:highlight w:val="none"/>
          <w:u w:val="single"/>
        </w:rPr>
        <w:t xml:space="preserve">    </w:t>
      </w:r>
      <w:r>
        <w:rPr>
          <w:rFonts w:hint="eastAsia" w:hAnsi="宋体" w:cs="宋体"/>
          <w:color w:val="auto"/>
          <w:kern w:val="0"/>
          <w:highlight w:val="none"/>
        </w:rPr>
        <w:t>。</w:t>
      </w:r>
    </w:p>
    <w:bookmarkEnd w:id="1015"/>
    <w:bookmarkEnd w:id="1016"/>
    <w:bookmarkEnd w:id="1017"/>
    <w:bookmarkEnd w:id="1018"/>
    <w:p w14:paraId="0561DC5D">
      <w:pPr>
        <w:pStyle w:val="3"/>
        <w:rPr>
          <w:color w:val="auto"/>
          <w:highlight w:val="none"/>
        </w:rPr>
      </w:pPr>
      <w:bookmarkStart w:id="1055" w:name="_Toc373478413"/>
      <w:bookmarkStart w:id="1056" w:name="_Toc351203648"/>
      <w:bookmarkStart w:id="1057" w:name="_Toc389065331"/>
      <w:bookmarkStart w:id="1058" w:name="_Toc19501"/>
      <w:bookmarkStart w:id="1059" w:name="_Toc373227766"/>
      <w:bookmarkStart w:id="1060" w:name="_Toc407135269"/>
      <w:bookmarkStart w:id="1061" w:name="_Toc280868717"/>
      <w:bookmarkStart w:id="1062" w:name="_Toc280868718"/>
      <w:r>
        <w:rPr>
          <w:color w:val="auto"/>
          <w:highlight w:val="none"/>
        </w:rPr>
        <w:t xml:space="preserve">16. </w:t>
      </w:r>
      <w:r>
        <w:rPr>
          <w:rFonts w:hint="eastAsia" w:hAnsi="宋体" w:cs="黑体"/>
          <w:color w:val="auto"/>
          <w:highlight w:val="none"/>
        </w:rPr>
        <w:t>违约</w:t>
      </w:r>
      <w:bookmarkEnd w:id="1055"/>
      <w:bookmarkEnd w:id="1056"/>
      <w:bookmarkEnd w:id="1057"/>
      <w:bookmarkEnd w:id="1058"/>
      <w:bookmarkEnd w:id="1059"/>
      <w:bookmarkEnd w:id="1060"/>
    </w:p>
    <w:p w14:paraId="7D4E32C5">
      <w:pPr>
        <w:pStyle w:val="4"/>
        <w:rPr>
          <w:color w:val="auto"/>
          <w:highlight w:val="none"/>
        </w:rPr>
      </w:pPr>
      <w:bookmarkStart w:id="1063" w:name="_Toc32058"/>
      <w:bookmarkStart w:id="1064" w:name="_Toc373478414"/>
      <w:bookmarkStart w:id="1065" w:name="_Toc373227767"/>
      <w:bookmarkStart w:id="1066" w:name="_Toc407135270"/>
      <w:bookmarkStart w:id="1067" w:name="_Toc389065332"/>
      <w:r>
        <w:rPr>
          <w:color w:val="auto"/>
          <w:highlight w:val="none"/>
        </w:rPr>
        <w:t xml:space="preserve">16.1 </w:t>
      </w:r>
      <w:r>
        <w:rPr>
          <w:rFonts w:hint="eastAsia" w:hAnsi="宋体" w:cs="黑体"/>
          <w:color w:val="auto"/>
          <w:highlight w:val="none"/>
        </w:rPr>
        <w:t>发包人违约</w:t>
      </w:r>
      <w:bookmarkEnd w:id="1063"/>
      <w:bookmarkEnd w:id="1064"/>
      <w:bookmarkEnd w:id="1065"/>
      <w:bookmarkEnd w:id="1066"/>
      <w:bookmarkEnd w:id="1067"/>
    </w:p>
    <w:p w14:paraId="5A7C96B1">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1657AAE7">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详见本合同通用条款第 16.1.1 项</w:t>
      </w:r>
      <w:r>
        <w:rPr>
          <w:color w:val="auto"/>
          <w:kern w:val="0"/>
          <w:highlight w:val="none"/>
          <w:u w:val="single"/>
        </w:rPr>
        <w:t xml:space="preserve">  </w:t>
      </w:r>
      <w:r>
        <w:rPr>
          <w:rFonts w:hint="eastAsia" w:hAnsi="宋体" w:cs="宋体"/>
          <w:color w:val="auto"/>
          <w:kern w:val="0"/>
          <w:highlight w:val="none"/>
        </w:rPr>
        <w:t>。</w:t>
      </w:r>
    </w:p>
    <w:p w14:paraId="1667BA6B">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22930411">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1041420B">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color w:val="auto"/>
          <w:kern w:val="0"/>
          <w:highlight w:val="none"/>
          <w:u w:val="single"/>
        </w:rPr>
        <w:t>工程开工日期延误，由发包人承担违约责任，且工期顺延</w:t>
      </w:r>
      <w:r>
        <w:rPr>
          <w:color w:val="auto"/>
          <w:kern w:val="0"/>
          <w:highlight w:val="none"/>
          <w:u w:val="single"/>
        </w:rPr>
        <w:t xml:space="preserve">  </w:t>
      </w:r>
      <w:r>
        <w:rPr>
          <w:rFonts w:hint="eastAsia" w:hAnsi="宋体" w:cs="宋体"/>
          <w:color w:val="auto"/>
          <w:kern w:val="0"/>
          <w:highlight w:val="none"/>
        </w:rPr>
        <w:t>。</w:t>
      </w:r>
    </w:p>
    <w:p w14:paraId="2F90EA79">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 xml:space="preserve">从延误之日起按照 5000 元/日支付违约金，工期顺延 </w:t>
      </w:r>
      <w:r>
        <w:rPr>
          <w:color w:val="auto"/>
          <w:kern w:val="0"/>
          <w:highlight w:val="none"/>
          <w:u w:val="single"/>
        </w:rPr>
        <w:t xml:space="preserve">  </w:t>
      </w:r>
      <w:r>
        <w:rPr>
          <w:rFonts w:hint="eastAsia" w:hAnsi="宋体" w:cs="宋体"/>
          <w:color w:val="auto"/>
          <w:kern w:val="0"/>
          <w:highlight w:val="none"/>
        </w:rPr>
        <w:t>。</w:t>
      </w:r>
    </w:p>
    <w:p w14:paraId="3FD7A50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发包人按发包人自行实施或转由他人实施的工程量结算价的百分之十向承包人支付违约金</w:t>
      </w:r>
      <w:r>
        <w:rPr>
          <w:color w:val="auto"/>
          <w:kern w:val="0"/>
          <w:highlight w:val="none"/>
          <w:u w:val="single"/>
        </w:rPr>
        <w:t xml:space="preserve"> </w:t>
      </w:r>
      <w:r>
        <w:rPr>
          <w:rFonts w:hint="eastAsia" w:hAnsi="宋体" w:cs="宋体"/>
          <w:color w:val="auto"/>
          <w:kern w:val="0"/>
          <w:highlight w:val="none"/>
        </w:rPr>
        <w:t>。</w:t>
      </w:r>
    </w:p>
    <w:p w14:paraId="2353E5D0">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2DAF56F9">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由此造成的工期延期，由发包人承担，且工期顺延</w:t>
      </w:r>
      <w:r>
        <w:rPr>
          <w:color w:val="auto"/>
          <w:kern w:val="0"/>
          <w:highlight w:val="none"/>
          <w:u w:val="single"/>
        </w:rPr>
        <w:t xml:space="preserve"> </w:t>
      </w:r>
      <w:r>
        <w:rPr>
          <w:rFonts w:hint="eastAsia" w:hAnsi="宋体" w:cs="宋体"/>
          <w:color w:val="auto"/>
          <w:kern w:val="0"/>
          <w:highlight w:val="none"/>
        </w:rPr>
        <w:t>。</w:t>
      </w:r>
    </w:p>
    <w:p w14:paraId="499E767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由此造成的工期延期由发包人承担，且向承包人支付工期延期违约金。工期每延期一天的违约金为签约合同价的万分之三，此项违约金的限额为签约合同价的百分之二。承包人因为发包人工期延期造成的损失，由发包人承担</w:t>
      </w:r>
      <w:r>
        <w:rPr>
          <w:color w:val="auto"/>
          <w:kern w:val="0"/>
          <w:highlight w:val="none"/>
          <w:u w:val="single"/>
        </w:rPr>
        <w:t xml:space="preserve">  </w:t>
      </w:r>
      <w:r>
        <w:rPr>
          <w:rFonts w:hint="eastAsia" w:hAnsi="宋体" w:cs="宋体"/>
          <w:color w:val="auto"/>
          <w:kern w:val="0"/>
          <w:highlight w:val="none"/>
        </w:rPr>
        <w:t>。</w:t>
      </w:r>
    </w:p>
    <w:p w14:paraId="539F668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5FA5DE3A">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48AADE2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rPr>
        <w:t>7</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54FFA68C">
      <w:pPr>
        <w:pStyle w:val="4"/>
        <w:rPr>
          <w:color w:val="auto"/>
          <w:highlight w:val="none"/>
        </w:rPr>
      </w:pPr>
      <w:bookmarkStart w:id="1068" w:name="_Toc373478415"/>
      <w:bookmarkStart w:id="1069" w:name="_Toc13160"/>
      <w:bookmarkStart w:id="1070" w:name="_Toc407135271"/>
      <w:bookmarkStart w:id="1071" w:name="_Toc373227768"/>
      <w:bookmarkStart w:id="1072" w:name="_Toc389065333"/>
      <w:r>
        <w:rPr>
          <w:color w:val="auto"/>
          <w:highlight w:val="none"/>
        </w:rPr>
        <w:t xml:space="preserve">16.2 </w:t>
      </w:r>
      <w:r>
        <w:rPr>
          <w:rFonts w:hint="eastAsia" w:hAnsi="宋体" w:cs="黑体"/>
          <w:color w:val="auto"/>
          <w:highlight w:val="none"/>
        </w:rPr>
        <w:t>承包人违约</w:t>
      </w:r>
      <w:bookmarkEnd w:id="1068"/>
      <w:bookmarkEnd w:id="1069"/>
      <w:bookmarkEnd w:id="1070"/>
      <w:bookmarkEnd w:id="1071"/>
      <w:bookmarkEnd w:id="1072"/>
    </w:p>
    <w:p w14:paraId="6551CE97">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3B3C62C5">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详见本合同通用条款第 16.2.1 项</w:t>
      </w:r>
      <w:r>
        <w:rPr>
          <w:color w:val="auto"/>
          <w:kern w:val="0"/>
          <w:highlight w:val="none"/>
          <w:u w:val="single"/>
        </w:rPr>
        <w:t xml:space="preserve"> </w:t>
      </w:r>
      <w:r>
        <w:rPr>
          <w:rFonts w:hint="eastAsia" w:hAnsi="宋体" w:cs="宋体"/>
          <w:color w:val="auto"/>
          <w:kern w:val="0"/>
          <w:highlight w:val="none"/>
        </w:rPr>
        <w:t>。</w:t>
      </w:r>
    </w:p>
    <w:p w14:paraId="4971AD1C">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1F48FF1A">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1776B5D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59EE117">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660D882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67346FA8">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2360BB26">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4CAB29C9">
      <w:pPr>
        <w:spacing w:line="360" w:lineRule="auto"/>
        <w:ind w:firstLine="420" w:firstLineChars="200"/>
        <w:jc w:val="left"/>
        <w:rPr>
          <w:rFonts w:hAnsi="宋体"/>
          <w:color w:val="auto"/>
          <w:kern w:val="0"/>
          <w:highlight w:val="none"/>
        </w:rPr>
      </w:pPr>
      <w:r>
        <w:rPr>
          <w:rFonts w:hint="eastAsia"/>
          <w:color w:val="auto"/>
          <w:kern w:val="0"/>
          <w:highlight w:val="none"/>
          <w:lang w:eastAsia="zh-CN"/>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EC5B03C">
      <w:pPr>
        <w:spacing w:line="360" w:lineRule="auto"/>
        <w:ind w:firstLine="420" w:firstLineChars="200"/>
        <w:jc w:val="left"/>
        <w:rPr>
          <w:rFonts w:hAnsi="宋体"/>
          <w:color w:val="auto"/>
          <w:kern w:val="0"/>
          <w:highlight w:val="none"/>
        </w:rPr>
      </w:pPr>
      <w:r>
        <w:rPr>
          <w:rFonts w:hint="eastAsia"/>
          <w:color w:val="auto"/>
          <w:kern w:val="0"/>
          <w:highlight w:val="none"/>
          <w:lang w:eastAsia="zh-CN"/>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234AB579">
      <w:pPr>
        <w:spacing w:line="360" w:lineRule="auto"/>
        <w:ind w:firstLine="420" w:firstLineChars="200"/>
        <w:jc w:val="left"/>
        <w:rPr>
          <w:rFonts w:hAnsi="宋体"/>
          <w:color w:val="auto"/>
          <w:kern w:val="0"/>
          <w:highlight w:val="none"/>
        </w:rPr>
      </w:pPr>
      <w:r>
        <w:rPr>
          <w:rFonts w:hint="eastAsia"/>
          <w:color w:val="auto"/>
          <w:kern w:val="0"/>
          <w:highlight w:val="none"/>
          <w:lang w:eastAsia="zh-CN"/>
        </w:rPr>
        <w:t>（3）</w:t>
      </w:r>
      <w:r>
        <w:rPr>
          <w:rFonts w:hint="eastAsia" w:hAnsi="宋体" w:cs="宋体"/>
          <w:color w:val="auto"/>
          <w:kern w:val="0"/>
          <w:highlight w:val="none"/>
        </w:rPr>
        <w:t>未经监理人批准，承包人私自将已按投标文件承诺进入工地的工程设备、施工设备、临时工程或材料撤离工地的；</w:t>
      </w:r>
    </w:p>
    <w:p w14:paraId="73884197">
      <w:pPr>
        <w:spacing w:line="360" w:lineRule="auto"/>
        <w:ind w:firstLine="420" w:firstLineChars="200"/>
        <w:jc w:val="left"/>
        <w:rPr>
          <w:color w:val="auto"/>
          <w:kern w:val="0"/>
          <w:highlight w:val="none"/>
        </w:rPr>
      </w:pPr>
      <w:r>
        <w:rPr>
          <w:rFonts w:hint="eastAsia"/>
          <w:color w:val="auto"/>
          <w:kern w:val="0"/>
          <w:highlight w:val="none"/>
          <w:lang w:eastAsia="zh-CN"/>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6F6EAB3E">
      <w:pPr>
        <w:spacing w:line="360" w:lineRule="auto"/>
        <w:ind w:firstLine="420" w:firstLineChars="200"/>
        <w:rPr>
          <w:color w:val="auto"/>
          <w:kern w:val="0"/>
          <w:highlight w:val="none"/>
        </w:rPr>
      </w:pPr>
      <w:r>
        <w:rPr>
          <w:rFonts w:hint="eastAsia"/>
          <w:color w:val="auto"/>
          <w:kern w:val="0"/>
          <w:highlight w:val="none"/>
          <w:lang w:eastAsia="zh-CN"/>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A24BD68">
      <w:pPr>
        <w:spacing w:line="360" w:lineRule="auto"/>
        <w:ind w:firstLine="420" w:firstLineChars="200"/>
        <w:rPr>
          <w:color w:val="auto"/>
          <w:kern w:val="0"/>
          <w:highlight w:val="none"/>
        </w:rPr>
      </w:pPr>
      <w:r>
        <w:rPr>
          <w:rFonts w:hint="eastAsia"/>
          <w:color w:val="auto"/>
          <w:kern w:val="0"/>
          <w:highlight w:val="none"/>
          <w:lang w:eastAsia="zh-CN"/>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48800A92">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由承包人及发包人双方盘点实际数量，按承包人采购价格核算实际价值，并由发包人向承包人支付</w:t>
      </w:r>
      <w:r>
        <w:rPr>
          <w:color w:val="auto"/>
          <w:kern w:val="0"/>
          <w:highlight w:val="none"/>
          <w:u w:val="single"/>
        </w:rPr>
        <w:t xml:space="preserve"> </w:t>
      </w:r>
      <w:r>
        <w:rPr>
          <w:rFonts w:hint="eastAsia" w:hAnsi="宋体" w:cs="宋体"/>
          <w:color w:val="auto"/>
          <w:kern w:val="0"/>
          <w:highlight w:val="none"/>
        </w:rPr>
        <w:t>。</w:t>
      </w:r>
    </w:p>
    <w:p w14:paraId="32047572">
      <w:pPr>
        <w:pStyle w:val="3"/>
        <w:rPr>
          <w:color w:val="auto"/>
          <w:highlight w:val="none"/>
        </w:rPr>
      </w:pPr>
      <w:bookmarkStart w:id="1073" w:name="_Toc373227769"/>
      <w:bookmarkStart w:id="1074" w:name="_Toc6609"/>
      <w:bookmarkStart w:id="1075" w:name="_Toc407135272"/>
      <w:bookmarkStart w:id="1076" w:name="_Toc351203649"/>
      <w:bookmarkStart w:id="1077" w:name="_Toc389065334"/>
      <w:bookmarkStart w:id="1078" w:name="_Toc373478416"/>
      <w:r>
        <w:rPr>
          <w:color w:val="auto"/>
          <w:highlight w:val="none"/>
        </w:rPr>
        <w:t xml:space="preserve">17. </w:t>
      </w:r>
      <w:r>
        <w:rPr>
          <w:rFonts w:hint="eastAsia" w:hAnsi="宋体" w:cs="黑体"/>
          <w:color w:val="auto"/>
          <w:highlight w:val="none"/>
        </w:rPr>
        <w:t>不可抗力</w:t>
      </w:r>
      <w:bookmarkEnd w:id="1073"/>
      <w:bookmarkEnd w:id="1074"/>
      <w:bookmarkEnd w:id="1075"/>
      <w:bookmarkEnd w:id="1076"/>
      <w:bookmarkEnd w:id="1077"/>
      <w:bookmarkEnd w:id="1078"/>
      <w:r>
        <w:rPr>
          <w:color w:val="auto"/>
          <w:highlight w:val="none"/>
        </w:rPr>
        <w:t xml:space="preserve"> </w:t>
      </w:r>
      <w:bookmarkEnd w:id="1061"/>
    </w:p>
    <w:p w14:paraId="4F42EFCD">
      <w:pPr>
        <w:pStyle w:val="4"/>
        <w:rPr>
          <w:color w:val="auto"/>
          <w:highlight w:val="none"/>
        </w:rPr>
      </w:pPr>
      <w:bookmarkStart w:id="1079" w:name="_Toc373478417"/>
      <w:bookmarkStart w:id="1080" w:name="_Toc23789"/>
      <w:bookmarkStart w:id="1081" w:name="_Toc407135273"/>
      <w:bookmarkStart w:id="1082" w:name="_Toc389065335"/>
      <w:bookmarkStart w:id="1083" w:name="_Toc373227770"/>
      <w:r>
        <w:rPr>
          <w:color w:val="auto"/>
          <w:highlight w:val="none"/>
        </w:rPr>
        <w:t xml:space="preserve">17.1 </w:t>
      </w:r>
      <w:r>
        <w:rPr>
          <w:rFonts w:hint="eastAsia" w:cs="黑体"/>
          <w:color w:val="auto"/>
          <w:highlight w:val="none"/>
        </w:rPr>
        <w:t>不可抗力的确认</w:t>
      </w:r>
      <w:bookmarkEnd w:id="1079"/>
      <w:bookmarkEnd w:id="1080"/>
      <w:bookmarkEnd w:id="1081"/>
      <w:bookmarkEnd w:id="1082"/>
      <w:bookmarkEnd w:id="1083"/>
    </w:p>
    <w:p w14:paraId="2F47B3DC">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1、（6）级以上的地震；2、（10）级以上的持续（3）天的大风；3、日降雨量大于50mm的雨日超过1天</w:t>
      </w:r>
      <w:r>
        <w:rPr>
          <w:rFonts w:hint="eastAsia"/>
          <w:color w:val="auto"/>
          <w:kern w:val="0"/>
          <w:highlight w:val="none"/>
          <w:u w:val="single"/>
          <w:lang w:eastAsia="zh-CN"/>
        </w:rPr>
        <w:t>；</w:t>
      </w:r>
      <w:r>
        <w:rPr>
          <w:rFonts w:hint="eastAsia"/>
          <w:color w:val="auto"/>
          <w:kern w:val="0"/>
          <w:highlight w:val="none"/>
          <w:u w:val="single"/>
        </w:rPr>
        <w:t>4、（50）年以上未发生过，持续（3）天的高温天气；5、（50）年以上未发生过，持续（3）天的严寒天气；6、（50）年以上未发生过的洪水。</w:t>
      </w:r>
      <w:r>
        <w:rPr>
          <w:color w:val="auto"/>
          <w:kern w:val="0"/>
          <w:highlight w:val="none"/>
          <w:u w:val="single"/>
        </w:rPr>
        <w:t xml:space="preserve"> </w:t>
      </w:r>
      <w:r>
        <w:rPr>
          <w:rFonts w:hint="eastAsia" w:hAnsi="宋体" w:cs="宋体"/>
          <w:color w:val="auto"/>
          <w:kern w:val="0"/>
          <w:highlight w:val="none"/>
        </w:rPr>
        <w:t>。</w:t>
      </w:r>
    </w:p>
    <w:p w14:paraId="45792786">
      <w:pPr>
        <w:pStyle w:val="4"/>
        <w:rPr>
          <w:color w:val="auto"/>
          <w:highlight w:val="none"/>
        </w:rPr>
      </w:pPr>
      <w:bookmarkStart w:id="1084" w:name="_Toc407135274"/>
      <w:bookmarkStart w:id="1085" w:name="_Toc389065336"/>
      <w:bookmarkStart w:id="1086" w:name="_Toc373478418"/>
      <w:bookmarkStart w:id="1087" w:name="_Toc373227771"/>
      <w:bookmarkStart w:id="1088" w:name="_Toc15617"/>
      <w:r>
        <w:rPr>
          <w:color w:val="auto"/>
          <w:highlight w:val="none"/>
        </w:rPr>
        <w:t xml:space="preserve">17.4 </w:t>
      </w:r>
      <w:r>
        <w:rPr>
          <w:rFonts w:hint="eastAsia" w:cs="黑体"/>
          <w:color w:val="auto"/>
          <w:highlight w:val="none"/>
        </w:rPr>
        <w:t>因不可抗力解除合同</w:t>
      </w:r>
      <w:bookmarkEnd w:id="1084"/>
      <w:bookmarkEnd w:id="1085"/>
      <w:bookmarkEnd w:id="1086"/>
      <w:bookmarkEnd w:id="1087"/>
      <w:bookmarkEnd w:id="1088"/>
    </w:p>
    <w:p w14:paraId="1D903632">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30</w:t>
      </w:r>
      <w:r>
        <w:rPr>
          <w:color w:val="auto"/>
          <w:highlight w:val="none"/>
          <w:u w:val="single"/>
        </w:rPr>
        <w:t xml:space="preserve">  </w:t>
      </w:r>
      <w:r>
        <w:rPr>
          <w:rFonts w:hint="eastAsia" w:hAnsi="宋体" w:cs="宋体"/>
          <w:color w:val="auto"/>
          <w:highlight w:val="none"/>
        </w:rPr>
        <w:t>天内完成款项的支付。</w:t>
      </w:r>
    </w:p>
    <w:p w14:paraId="32816A14">
      <w:pPr>
        <w:pStyle w:val="3"/>
        <w:keepNext/>
        <w:keepLines/>
        <w:pageBreakBefore w:val="0"/>
        <w:widowControl w:val="0"/>
        <w:kinsoku/>
        <w:wordWrap/>
        <w:overflowPunct/>
        <w:topLinePunct w:val="0"/>
        <w:autoSpaceDE/>
        <w:autoSpaceDN/>
        <w:bidi w:val="0"/>
        <w:adjustRightInd/>
        <w:snapToGrid/>
        <w:spacing w:before="0" w:after="0"/>
        <w:textAlignment w:val="auto"/>
        <w:rPr>
          <w:color w:val="auto"/>
          <w:highlight w:val="none"/>
        </w:rPr>
      </w:pPr>
      <w:bookmarkStart w:id="1089" w:name="_Toc15167"/>
      <w:bookmarkStart w:id="1090" w:name="_Toc351203650"/>
      <w:bookmarkStart w:id="1091" w:name="_Toc407135275"/>
      <w:bookmarkStart w:id="1092" w:name="_Toc373478419"/>
      <w:bookmarkStart w:id="1093" w:name="_Toc389065337"/>
      <w:bookmarkStart w:id="1094" w:name="_Toc373227772"/>
      <w:r>
        <w:rPr>
          <w:color w:val="auto"/>
          <w:highlight w:val="none"/>
        </w:rPr>
        <w:t xml:space="preserve">18. </w:t>
      </w:r>
      <w:r>
        <w:rPr>
          <w:rFonts w:hint="eastAsia" w:hAnsi="宋体" w:cs="黑体"/>
          <w:color w:val="auto"/>
          <w:highlight w:val="none"/>
        </w:rPr>
        <w:t>保险</w:t>
      </w:r>
      <w:bookmarkEnd w:id="1089"/>
      <w:bookmarkEnd w:id="1090"/>
      <w:bookmarkEnd w:id="1091"/>
      <w:bookmarkEnd w:id="1092"/>
      <w:bookmarkEnd w:id="1093"/>
      <w:bookmarkEnd w:id="1094"/>
    </w:p>
    <w:bookmarkEnd w:id="1062"/>
    <w:p w14:paraId="264F6E4C">
      <w:pPr>
        <w:pStyle w:val="4"/>
        <w:keepNext/>
        <w:keepLines/>
        <w:pageBreakBefore w:val="0"/>
        <w:widowControl w:val="0"/>
        <w:kinsoku/>
        <w:wordWrap/>
        <w:overflowPunct/>
        <w:topLinePunct w:val="0"/>
        <w:autoSpaceDE/>
        <w:autoSpaceDN/>
        <w:bidi w:val="0"/>
        <w:adjustRightInd/>
        <w:snapToGrid/>
        <w:textAlignment w:val="auto"/>
        <w:rPr>
          <w:color w:val="auto"/>
          <w:highlight w:val="none"/>
        </w:rPr>
      </w:pPr>
      <w:bookmarkStart w:id="1095" w:name="_Toc373478420"/>
      <w:bookmarkStart w:id="1096" w:name="_Toc373227773"/>
      <w:bookmarkStart w:id="1097" w:name="_Toc407135276"/>
      <w:bookmarkStart w:id="1098" w:name="_Toc389065338"/>
      <w:bookmarkStart w:id="1099" w:name="_Toc21764"/>
      <w:r>
        <w:rPr>
          <w:color w:val="auto"/>
          <w:highlight w:val="none"/>
        </w:rPr>
        <w:t xml:space="preserve">18.1 </w:t>
      </w:r>
      <w:r>
        <w:rPr>
          <w:rFonts w:hint="eastAsia" w:hAnsi="宋体" w:cs="黑体"/>
          <w:color w:val="auto"/>
          <w:highlight w:val="none"/>
        </w:rPr>
        <w:t>工程保险</w:t>
      </w:r>
      <w:bookmarkEnd w:id="1095"/>
      <w:bookmarkEnd w:id="1096"/>
      <w:bookmarkEnd w:id="1097"/>
      <w:bookmarkEnd w:id="1098"/>
      <w:bookmarkEnd w:id="1099"/>
    </w:p>
    <w:p w14:paraId="5A575197">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承包人必须到</w:t>
      </w:r>
      <w:r>
        <w:rPr>
          <w:rFonts w:hint="eastAsia"/>
          <w:color w:val="auto"/>
          <w:kern w:val="0"/>
          <w:highlight w:val="none"/>
          <w:u w:val="single"/>
          <w:lang w:val="en-US" w:eastAsia="zh-CN"/>
        </w:rPr>
        <w:t>陆川县</w:t>
      </w:r>
      <w:r>
        <w:rPr>
          <w:rFonts w:hint="eastAsia" w:ascii="Times New Roman" w:hAnsi="Times New Roman" w:eastAsia="宋体" w:cs="Times New Roman"/>
          <w:color w:val="auto"/>
          <w:kern w:val="0"/>
          <w:highlight w:val="none"/>
          <w:u w:val="single"/>
        </w:rPr>
        <w:t>社会保障局为</w:t>
      </w:r>
      <w:r>
        <w:rPr>
          <w:rFonts w:hint="eastAsia"/>
          <w:color w:val="auto"/>
          <w:kern w:val="0"/>
          <w:highlight w:val="none"/>
          <w:u w:val="single"/>
        </w:rPr>
        <w:t xml:space="preserve">其施工现场的全部作业人员办理工伤保险并支付保险费，费用含在合同总价内 </w:t>
      </w:r>
      <w:r>
        <w:rPr>
          <w:color w:val="auto"/>
          <w:kern w:val="0"/>
          <w:highlight w:val="none"/>
          <w:u w:val="single"/>
        </w:rPr>
        <w:t xml:space="preserve">   </w:t>
      </w:r>
      <w:r>
        <w:rPr>
          <w:rFonts w:hint="eastAsia" w:hAnsi="宋体" w:cs="宋体"/>
          <w:color w:val="auto"/>
          <w:kern w:val="0"/>
          <w:highlight w:val="none"/>
        </w:rPr>
        <w:t>。</w:t>
      </w:r>
    </w:p>
    <w:p w14:paraId="3C53221F">
      <w:pPr>
        <w:pStyle w:val="4"/>
        <w:rPr>
          <w:color w:val="auto"/>
          <w:highlight w:val="none"/>
        </w:rPr>
      </w:pPr>
      <w:bookmarkStart w:id="1100" w:name="_Toc407135277"/>
      <w:bookmarkStart w:id="1101" w:name="_Toc14953"/>
      <w:bookmarkStart w:id="1102" w:name="_Toc373478421"/>
      <w:bookmarkStart w:id="1103" w:name="_Toc373227774"/>
      <w:bookmarkStart w:id="1104" w:name="_Toc389065339"/>
      <w:r>
        <w:rPr>
          <w:color w:val="auto"/>
          <w:highlight w:val="none"/>
        </w:rPr>
        <w:t xml:space="preserve">18.3 </w:t>
      </w:r>
      <w:r>
        <w:rPr>
          <w:rFonts w:hint="eastAsia" w:hAnsi="宋体" w:cs="黑体"/>
          <w:color w:val="auto"/>
          <w:highlight w:val="none"/>
        </w:rPr>
        <w:t>其他保险</w:t>
      </w:r>
      <w:bookmarkEnd w:id="1100"/>
      <w:bookmarkEnd w:id="1101"/>
      <w:bookmarkEnd w:id="1102"/>
      <w:bookmarkEnd w:id="1103"/>
      <w:bookmarkEnd w:id="1104"/>
    </w:p>
    <w:p w14:paraId="2B7F28ED">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 xml:space="preserve"> / </w:t>
      </w:r>
      <w:r>
        <w:rPr>
          <w:rFonts w:hAnsi="宋体"/>
          <w:color w:val="auto"/>
          <w:highlight w:val="none"/>
          <w:u w:val="single"/>
        </w:rPr>
        <w:t xml:space="preserve">  </w:t>
      </w:r>
      <w:r>
        <w:rPr>
          <w:rFonts w:hint="eastAsia" w:hAnsi="宋体" w:cs="宋体"/>
          <w:color w:val="auto"/>
          <w:highlight w:val="none"/>
        </w:rPr>
        <w:t>。</w:t>
      </w:r>
    </w:p>
    <w:p w14:paraId="765EB539">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 xml:space="preserve">由承包人自行决定是否投保 </w:t>
      </w:r>
      <w:r>
        <w:rPr>
          <w:color w:val="auto"/>
          <w:highlight w:val="none"/>
          <w:u w:val="single"/>
        </w:rPr>
        <w:t xml:space="preserve">    </w:t>
      </w:r>
      <w:r>
        <w:rPr>
          <w:rFonts w:hint="eastAsia" w:hAnsi="宋体" w:cs="宋体"/>
          <w:color w:val="auto"/>
          <w:highlight w:val="none"/>
        </w:rPr>
        <w:t>。</w:t>
      </w:r>
    </w:p>
    <w:p w14:paraId="33A3BF78">
      <w:pPr>
        <w:pStyle w:val="4"/>
        <w:rPr>
          <w:color w:val="auto"/>
          <w:highlight w:val="none"/>
        </w:rPr>
      </w:pPr>
      <w:bookmarkStart w:id="1105" w:name="_Toc389065340"/>
      <w:bookmarkStart w:id="1106" w:name="_Toc373478422"/>
      <w:bookmarkStart w:id="1107" w:name="_Toc24972"/>
      <w:bookmarkStart w:id="1108" w:name="_Toc407135278"/>
      <w:bookmarkStart w:id="1109" w:name="_Toc373227775"/>
      <w:r>
        <w:rPr>
          <w:color w:val="auto"/>
          <w:highlight w:val="none"/>
        </w:rPr>
        <w:t xml:space="preserve">18.7 </w:t>
      </w:r>
      <w:r>
        <w:rPr>
          <w:rFonts w:hint="eastAsia" w:hAnsi="宋体" w:cs="黑体"/>
          <w:color w:val="auto"/>
          <w:highlight w:val="none"/>
        </w:rPr>
        <w:t>通知义务</w:t>
      </w:r>
      <w:bookmarkEnd w:id="1105"/>
      <w:bookmarkEnd w:id="1106"/>
      <w:bookmarkEnd w:id="1107"/>
      <w:bookmarkEnd w:id="1108"/>
      <w:bookmarkEnd w:id="1109"/>
    </w:p>
    <w:p w14:paraId="7DEA11F0">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由承包人自行决定是否投保</w:t>
      </w:r>
      <w:r>
        <w:rPr>
          <w:color w:val="auto"/>
          <w:highlight w:val="none"/>
          <w:u w:val="single"/>
        </w:rPr>
        <w:t xml:space="preserve">       </w:t>
      </w:r>
      <w:r>
        <w:rPr>
          <w:rFonts w:hint="eastAsia" w:hAnsi="宋体" w:cs="宋体"/>
          <w:color w:val="auto"/>
          <w:highlight w:val="none"/>
        </w:rPr>
        <w:t>。</w:t>
      </w:r>
    </w:p>
    <w:bookmarkEnd w:id="1019"/>
    <w:bookmarkEnd w:id="1020"/>
    <w:bookmarkEnd w:id="1021"/>
    <w:bookmarkEnd w:id="1022"/>
    <w:bookmarkEnd w:id="1023"/>
    <w:bookmarkEnd w:id="1024"/>
    <w:bookmarkEnd w:id="1025"/>
    <w:bookmarkEnd w:id="1026"/>
    <w:bookmarkEnd w:id="1027"/>
    <w:bookmarkEnd w:id="1028"/>
    <w:bookmarkEnd w:id="1029"/>
    <w:bookmarkEnd w:id="1030"/>
    <w:p w14:paraId="44B99507">
      <w:pPr>
        <w:pStyle w:val="3"/>
        <w:keepNext/>
        <w:keepLines/>
        <w:pageBreakBefore w:val="0"/>
        <w:widowControl w:val="0"/>
        <w:kinsoku/>
        <w:wordWrap/>
        <w:overflowPunct/>
        <w:topLinePunct w:val="0"/>
        <w:autoSpaceDE/>
        <w:autoSpaceDN/>
        <w:bidi w:val="0"/>
        <w:adjustRightInd/>
        <w:snapToGrid/>
        <w:spacing w:before="0" w:after="0"/>
        <w:textAlignment w:val="auto"/>
        <w:rPr>
          <w:color w:val="auto"/>
          <w:highlight w:val="none"/>
        </w:rPr>
      </w:pPr>
      <w:bookmarkStart w:id="1110" w:name="_Toc351203651"/>
      <w:bookmarkStart w:id="1111" w:name="_Toc22496"/>
      <w:bookmarkStart w:id="1112" w:name="_Toc373478423"/>
      <w:bookmarkStart w:id="1113" w:name="_Toc407135279"/>
      <w:bookmarkStart w:id="1114" w:name="_Toc373227776"/>
      <w:bookmarkStart w:id="1115" w:name="_Toc389065341"/>
      <w:r>
        <w:rPr>
          <w:color w:val="auto"/>
          <w:highlight w:val="none"/>
        </w:rPr>
        <w:t xml:space="preserve">20. </w:t>
      </w:r>
      <w:r>
        <w:rPr>
          <w:rFonts w:hint="eastAsia" w:hAnsi="宋体" w:cs="黑体"/>
          <w:color w:val="auto"/>
          <w:highlight w:val="none"/>
        </w:rPr>
        <w:t>争议解决</w:t>
      </w:r>
      <w:bookmarkEnd w:id="1110"/>
      <w:bookmarkEnd w:id="1111"/>
      <w:bookmarkEnd w:id="1112"/>
      <w:bookmarkEnd w:id="1113"/>
      <w:bookmarkEnd w:id="1114"/>
      <w:bookmarkEnd w:id="1115"/>
    </w:p>
    <w:bookmarkEnd w:id="1031"/>
    <w:bookmarkEnd w:id="1032"/>
    <w:p w14:paraId="58C1DB97">
      <w:pPr>
        <w:pStyle w:val="4"/>
        <w:keepNext/>
        <w:keepLines/>
        <w:pageBreakBefore w:val="0"/>
        <w:widowControl w:val="0"/>
        <w:kinsoku/>
        <w:wordWrap/>
        <w:overflowPunct/>
        <w:topLinePunct w:val="0"/>
        <w:autoSpaceDE/>
        <w:autoSpaceDN/>
        <w:bidi w:val="0"/>
        <w:adjustRightInd/>
        <w:snapToGrid/>
        <w:textAlignment w:val="auto"/>
        <w:rPr>
          <w:color w:val="auto"/>
          <w:highlight w:val="none"/>
        </w:rPr>
      </w:pPr>
      <w:bookmarkStart w:id="1116" w:name="_Toc373227777"/>
      <w:bookmarkStart w:id="1117" w:name="_Toc389065342"/>
      <w:bookmarkStart w:id="1118" w:name="_Toc7323"/>
      <w:bookmarkStart w:id="1119" w:name="_Toc407135280"/>
      <w:bookmarkStart w:id="1120" w:name="_Toc373478424"/>
      <w:r>
        <w:rPr>
          <w:color w:val="auto"/>
          <w:highlight w:val="none"/>
        </w:rPr>
        <w:t xml:space="preserve">20.3 </w:t>
      </w:r>
      <w:r>
        <w:rPr>
          <w:rFonts w:hint="eastAsia" w:hAnsi="宋体" w:cs="黑体"/>
          <w:color w:val="auto"/>
          <w:highlight w:val="none"/>
        </w:rPr>
        <w:t>争</w:t>
      </w:r>
      <w:bookmarkEnd w:id="1033"/>
      <w:r>
        <w:rPr>
          <w:rFonts w:hint="eastAsia" w:hAnsi="宋体" w:cs="黑体"/>
          <w:color w:val="auto"/>
          <w:highlight w:val="none"/>
        </w:rPr>
        <w:t>议评审</w:t>
      </w:r>
      <w:bookmarkEnd w:id="1116"/>
      <w:bookmarkEnd w:id="1117"/>
      <w:bookmarkEnd w:id="1118"/>
      <w:bookmarkEnd w:id="1119"/>
      <w:bookmarkEnd w:id="1120"/>
    </w:p>
    <w:p w14:paraId="08BD4E67">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由双方另行协商</w:t>
      </w:r>
      <w:r>
        <w:rPr>
          <w:color w:val="auto"/>
          <w:highlight w:val="none"/>
          <w:u w:val="single"/>
        </w:rPr>
        <w:t xml:space="preserve">   </w:t>
      </w:r>
      <w:r>
        <w:rPr>
          <w:rFonts w:hint="eastAsia" w:hAnsi="宋体" w:cs="宋体"/>
          <w:color w:val="auto"/>
          <w:highlight w:val="none"/>
        </w:rPr>
        <w:t>。</w:t>
      </w:r>
    </w:p>
    <w:p w14:paraId="33B90B9B">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1F616132">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6679CC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48CDB25">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AB34BEA">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3870C3B">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298D8E6">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7C9A4B4">
      <w:pPr>
        <w:pStyle w:val="4"/>
        <w:rPr>
          <w:color w:val="auto"/>
          <w:highlight w:val="none"/>
        </w:rPr>
      </w:pPr>
      <w:bookmarkStart w:id="1121" w:name="_Toc407135281"/>
      <w:bookmarkStart w:id="1122" w:name="_Toc389065343"/>
      <w:bookmarkStart w:id="1123" w:name="_Toc373227778"/>
      <w:bookmarkStart w:id="1124" w:name="_Toc22134"/>
      <w:bookmarkStart w:id="1125" w:name="_Toc373478425"/>
      <w:r>
        <w:rPr>
          <w:color w:val="auto"/>
          <w:highlight w:val="none"/>
        </w:rPr>
        <w:t xml:space="preserve">20.4 </w:t>
      </w:r>
      <w:r>
        <w:rPr>
          <w:rFonts w:hint="eastAsia" w:hAnsi="宋体" w:cs="黑体"/>
          <w:color w:val="auto"/>
          <w:highlight w:val="none"/>
        </w:rPr>
        <w:t>仲裁或诉讼</w:t>
      </w:r>
      <w:bookmarkEnd w:id="1034"/>
      <w:bookmarkEnd w:id="1121"/>
      <w:bookmarkEnd w:id="1122"/>
      <w:bookmarkEnd w:id="1123"/>
      <w:bookmarkEnd w:id="1124"/>
      <w:bookmarkEnd w:id="1125"/>
    </w:p>
    <w:p w14:paraId="3D02928F">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种方式解决：</w:t>
      </w:r>
    </w:p>
    <w:p w14:paraId="346290E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color w:val="auto"/>
          <w:highlight w:val="none"/>
          <w:u w:val="single"/>
        </w:rPr>
        <w:t>玉林市</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B57FC12">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lang w:val="en-US" w:eastAsia="zh-CN"/>
        </w:rPr>
        <w:t>陆川县</w:t>
      </w:r>
      <w:r>
        <w:rPr>
          <w:color w:val="auto"/>
          <w:highlight w:val="none"/>
          <w:u w:val="single"/>
        </w:rPr>
        <w:t xml:space="preserve">   </w:t>
      </w:r>
      <w:r>
        <w:rPr>
          <w:rFonts w:hint="eastAsia" w:hAnsi="宋体" w:cs="宋体"/>
          <w:color w:val="auto"/>
          <w:highlight w:val="none"/>
        </w:rPr>
        <w:t>人民法院起诉。</w:t>
      </w:r>
      <w:bookmarkEnd w:id="1035"/>
      <w:bookmarkEnd w:id="1036"/>
      <w:bookmarkEnd w:id="1037"/>
      <w:bookmarkEnd w:id="1038"/>
      <w:bookmarkEnd w:id="1039"/>
      <w:bookmarkEnd w:id="1040"/>
    </w:p>
    <w:p w14:paraId="118685A0">
      <w:pPr>
        <w:spacing w:line="360" w:lineRule="auto"/>
        <w:ind w:firstLine="480" w:firstLineChars="200"/>
        <w:jc w:val="left"/>
        <w:rPr>
          <w:rFonts w:hint="eastAsia" w:ascii="仿宋_GB2312" w:hAnsi="仿宋_GB2312" w:eastAsia="仿宋_GB2312" w:cs="仿宋_GB2312"/>
          <w:color w:val="auto"/>
          <w:sz w:val="24"/>
          <w:highlight w:val="none"/>
        </w:rPr>
      </w:pPr>
    </w:p>
    <w:p w14:paraId="05D8134C">
      <w:pPr>
        <w:spacing w:line="360" w:lineRule="auto"/>
        <w:jc w:val="left"/>
        <w:rPr>
          <w:rFonts w:eastAsia="黑体"/>
          <w:b/>
          <w:color w:val="auto"/>
          <w:sz w:val="24"/>
          <w:highlight w:val="none"/>
        </w:rPr>
      </w:pPr>
      <w:r>
        <w:rPr>
          <w:rFonts w:eastAsia="仿宋_GB2312"/>
          <w:color w:val="auto"/>
          <w:sz w:val="24"/>
          <w:highlight w:val="none"/>
        </w:rPr>
        <w:br w:type="page"/>
      </w:r>
      <w:bookmarkStart w:id="1126" w:name="_Toc351203652"/>
      <w:r>
        <w:rPr>
          <w:rFonts w:eastAsia="黑体"/>
          <w:b/>
          <w:color w:val="auto"/>
          <w:sz w:val="24"/>
          <w:highlight w:val="none"/>
        </w:rPr>
        <w:t>附件</w:t>
      </w:r>
      <w:bookmarkEnd w:id="1126"/>
    </w:p>
    <w:p w14:paraId="2E46B9A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7FE2C615">
      <w:pPr>
        <w:spacing w:line="360" w:lineRule="auto"/>
        <w:jc w:val="left"/>
        <w:outlineLvl w:val="0"/>
        <w:rPr>
          <w:rFonts w:hint="eastAsia" w:ascii="宋体" w:hAnsi="宋体" w:eastAsia="宋体" w:cs="宋体"/>
          <w:color w:val="auto"/>
          <w:sz w:val="21"/>
          <w:szCs w:val="21"/>
          <w:highlight w:val="none"/>
        </w:rPr>
      </w:pPr>
      <w:bookmarkStart w:id="1127" w:name="_Toc13053"/>
      <w:bookmarkStart w:id="1128" w:name="_Toc14634"/>
      <w:bookmarkStart w:id="1129" w:name="_Toc2234"/>
      <w:r>
        <w:rPr>
          <w:rFonts w:hint="eastAsia" w:ascii="宋体" w:hAnsi="宋体" w:eastAsia="宋体" w:cs="宋体"/>
          <w:color w:val="auto"/>
          <w:sz w:val="21"/>
          <w:szCs w:val="21"/>
          <w:highlight w:val="none"/>
        </w:rPr>
        <w:t>附件1：承包人承揽工程项目一览表</w:t>
      </w:r>
      <w:bookmarkEnd w:id="1127"/>
      <w:bookmarkEnd w:id="1128"/>
      <w:bookmarkEnd w:id="1129"/>
    </w:p>
    <w:p w14:paraId="0F007E0F">
      <w:pPr>
        <w:spacing w:line="360" w:lineRule="auto"/>
        <w:jc w:val="left"/>
        <w:outlineLvl w:val="0"/>
        <w:rPr>
          <w:rFonts w:hint="eastAsia" w:ascii="宋体" w:hAnsi="宋体" w:eastAsia="宋体" w:cs="宋体"/>
          <w:color w:val="auto"/>
          <w:sz w:val="21"/>
          <w:szCs w:val="21"/>
          <w:highlight w:val="none"/>
        </w:rPr>
      </w:pPr>
      <w:bookmarkStart w:id="1130" w:name="_Toc25420"/>
      <w:bookmarkStart w:id="1131" w:name="_Toc28194"/>
      <w:bookmarkStart w:id="1132" w:name="_Toc31659"/>
      <w:r>
        <w:rPr>
          <w:rFonts w:hint="eastAsia" w:ascii="宋体" w:hAnsi="宋体" w:eastAsia="宋体" w:cs="宋体"/>
          <w:color w:val="auto"/>
          <w:sz w:val="21"/>
          <w:szCs w:val="21"/>
          <w:highlight w:val="none"/>
        </w:rPr>
        <w:t>附件2：工程质量保修书</w:t>
      </w:r>
      <w:bookmarkEnd w:id="1130"/>
      <w:bookmarkEnd w:id="1131"/>
      <w:bookmarkEnd w:id="1132"/>
    </w:p>
    <w:p w14:paraId="10494DD9">
      <w:pPr>
        <w:spacing w:line="360" w:lineRule="auto"/>
        <w:jc w:val="left"/>
        <w:outlineLvl w:val="0"/>
        <w:rPr>
          <w:rFonts w:hint="eastAsia" w:ascii="宋体" w:hAnsi="宋体" w:eastAsia="宋体" w:cs="宋体"/>
          <w:color w:val="auto"/>
          <w:sz w:val="21"/>
          <w:szCs w:val="21"/>
          <w:highlight w:val="none"/>
        </w:rPr>
      </w:pPr>
      <w:bookmarkStart w:id="1133" w:name="_Toc21670"/>
      <w:bookmarkStart w:id="1134" w:name="_Toc22089"/>
      <w:bookmarkStart w:id="1135" w:name="_Toc598"/>
      <w:r>
        <w:rPr>
          <w:rFonts w:hint="eastAsia" w:ascii="宋体" w:hAnsi="宋体" w:eastAsia="宋体" w:cs="宋体"/>
          <w:color w:val="auto"/>
          <w:sz w:val="21"/>
          <w:szCs w:val="21"/>
          <w:highlight w:val="none"/>
        </w:rPr>
        <w:t>附件3：主要建设工程文件目录</w:t>
      </w:r>
      <w:bookmarkEnd w:id="1133"/>
      <w:bookmarkEnd w:id="1134"/>
      <w:bookmarkEnd w:id="1135"/>
    </w:p>
    <w:p w14:paraId="75FCFC1C">
      <w:pPr>
        <w:spacing w:line="360" w:lineRule="auto"/>
        <w:jc w:val="left"/>
        <w:outlineLvl w:val="0"/>
        <w:rPr>
          <w:rFonts w:hint="eastAsia" w:ascii="宋体" w:hAnsi="宋体" w:eastAsia="宋体" w:cs="宋体"/>
          <w:color w:val="auto"/>
          <w:sz w:val="21"/>
          <w:szCs w:val="21"/>
          <w:highlight w:val="none"/>
        </w:rPr>
      </w:pPr>
      <w:bookmarkStart w:id="1136" w:name="_Toc19261"/>
      <w:bookmarkStart w:id="1137" w:name="_Toc21252"/>
      <w:bookmarkStart w:id="1138" w:name="_Toc18392"/>
      <w:r>
        <w:rPr>
          <w:rFonts w:hint="eastAsia" w:ascii="宋体" w:hAnsi="宋体" w:eastAsia="宋体" w:cs="宋体"/>
          <w:color w:val="auto"/>
          <w:sz w:val="21"/>
          <w:szCs w:val="21"/>
          <w:highlight w:val="none"/>
        </w:rPr>
        <w:t>附件4：承包人用于本工程施工的机械设备表</w:t>
      </w:r>
      <w:bookmarkEnd w:id="1136"/>
      <w:bookmarkEnd w:id="1137"/>
      <w:bookmarkEnd w:id="1138"/>
    </w:p>
    <w:p w14:paraId="6234D391">
      <w:pPr>
        <w:spacing w:line="360" w:lineRule="auto"/>
        <w:jc w:val="left"/>
        <w:outlineLvl w:val="0"/>
        <w:rPr>
          <w:rFonts w:hint="eastAsia" w:ascii="宋体" w:hAnsi="宋体" w:eastAsia="宋体" w:cs="宋体"/>
          <w:color w:val="auto"/>
          <w:sz w:val="21"/>
          <w:szCs w:val="21"/>
          <w:highlight w:val="none"/>
        </w:rPr>
      </w:pPr>
      <w:bookmarkStart w:id="1139" w:name="_Toc24202"/>
      <w:bookmarkStart w:id="1140" w:name="_Toc31025"/>
      <w:bookmarkStart w:id="1141" w:name="_Toc23659"/>
      <w:r>
        <w:rPr>
          <w:rFonts w:hint="eastAsia" w:ascii="宋体" w:hAnsi="宋体" w:eastAsia="宋体" w:cs="宋体"/>
          <w:color w:val="auto"/>
          <w:sz w:val="21"/>
          <w:szCs w:val="21"/>
          <w:highlight w:val="none"/>
        </w:rPr>
        <w:t>附件5：承包人主要施工管理人员表</w:t>
      </w:r>
      <w:bookmarkEnd w:id="1139"/>
      <w:bookmarkEnd w:id="1140"/>
      <w:bookmarkEnd w:id="1141"/>
    </w:p>
    <w:p w14:paraId="37AB1E5C">
      <w:pPr>
        <w:spacing w:line="360" w:lineRule="auto"/>
        <w:jc w:val="left"/>
        <w:rPr>
          <w:rFonts w:eastAsia="仿宋_GB2312"/>
          <w:color w:val="auto"/>
          <w:sz w:val="24"/>
          <w:highlight w:val="none"/>
        </w:rPr>
      </w:pPr>
    </w:p>
    <w:p w14:paraId="29F66E63">
      <w:pPr>
        <w:spacing w:line="360" w:lineRule="auto"/>
        <w:jc w:val="left"/>
        <w:rPr>
          <w:rFonts w:eastAsia="仿宋_GB2312"/>
          <w:color w:val="auto"/>
          <w:sz w:val="30"/>
          <w:szCs w:val="32"/>
          <w:highlight w:val="none"/>
        </w:rPr>
      </w:pPr>
    </w:p>
    <w:p w14:paraId="705C38A6">
      <w:pPr>
        <w:spacing w:line="360" w:lineRule="auto"/>
        <w:jc w:val="left"/>
        <w:rPr>
          <w:rFonts w:eastAsia="仿宋_GB2312"/>
          <w:color w:val="auto"/>
          <w:sz w:val="30"/>
          <w:szCs w:val="32"/>
          <w:highlight w:val="none"/>
        </w:rPr>
      </w:pPr>
    </w:p>
    <w:p w14:paraId="57F06C98">
      <w:pPr>
        <w:spacing w:line="360" w:lineRule="auto"/>
        <w:jc w:val="left"/>
        <w:rPr>
          <w:rFonts w:eastAsia="仿宋_GB2312"/>
          <w:color w:val="auto"/>
          <w:sz w:val="30"/>
          <w:szCs w:val="32"/>
          <w:highlight w:val="none"/>
        </w:rPr>
      </w:pPr>
    </w:p>
    <w:p w14:paraId="79C78D31">
      <w:pPr>
        <w:spacing w:line="360" w:lineRule="auto"/>
        <w:jc w:val="left"/>
        <w:rPr>
          <w:rFonts w:eastAsia="黑体"/>
          <w:color w:val="auto"/>
          <w:sz w:val="30"/>
          <w:szCs w:val="30"/>
          <w:highlight w:val="none"/>
        </w:rPr>
        <w:sectPr>
          <w:footerReference r:id="rId13" w:type="first"/>
          <w:footerReference r:id="rId12" w:type="default"/>
          <w:pgSz w:w="11906" w:h="16838"/>
          <w:pgMar w:top="1134" w:right="1134" w:bottom="1134" w:left="1134" w:header="720" w:footer="992" w:gutter="0"/>
          <w:pgNumType w:fmt="decimal"/>
          <w:cols w:space="720" w:num="1"/>
          <w:titlePg/>
          <w:docGrid w:type="lines" w:linePitch="312" w:charSpace="0"/>
        </w:sectPr>
      </w:pPr>
    </w:p>
    <w:p w14:paraId="6082979D">
      <w:pPr>
        <w:spacing w:before="156" w:beforeLines="50" w:after="156" w:afterLines="50" w:line="440" w:lineRule="exact"/>
        <w:jc w:val="left"/>
        <w:outlineLvl w:val="0"/>
        <w:rPr>
          <w:rFonts w:hint="eastAsia" w:ascii="仿宋_GB2312" w:eastAsia="仿宋_GB2312"/>
          <w:color w:val="auto"/>
          <w:sz w:val="30"/>
          <w:szCs w:val="30"/>
          <w:highlight w:val="none"/>
        </w:rPr>
      </w:pPr>
      <w:bookmarkStart w:id="1142" w:name="_Toc4855"/>
      <w:bookmarkStart w:id="1143" w:name="_Toc25163"/>
      <w:bookmarkStart w:id="1144" w:name="_Toc7540"/>
      <w:r>
        <w:rPr>
          <w:rFonts w:hint="eastAsia" w:ascii="仿宋_GB2312" w:eastAsia="仿宋_GB2312"/>
          <w:color w:val="auto"/>
          <w:sz w:val="30"/>
          <w:szCs w:val="30"/>
          <w:highlight w:val="none"/>
        </w:rPr>
        <w:t>附件1：</w:t>
      </w:r>
      <w:bookmarkEnd w:id="1142"/>
      <w:bookmarkEnd w:id="1143"/>
      <w:bookmarkEnd w:id="1144"/>
    </w:p>
    <w:p w14:paraId="30DDCD62">
      <w:pPr>
        <w:spacing w:before="156" w:beforeLines="50" w:after="156" w:afterLines="50" w:line="440" w:lineRule="exact"/>
        <w:jc w:val="center"/>
        <w:rPr>
          <w:rFonts w:hint="eastAsia" w:eastAsia="黑体"/>
          <w:color w:val="auto"/>
          <w:sz w:val="30"/>
          <w:szCs w:val="30"/>
          <w:highlight w:val="none"/>
        </w:rPr>
      </w:pPr>
      <w:r>
        <w:rPr>
          <w:rFonts w:eastAsia="黑体"/>
          <w:color w:val="auto"/>
          <w:sz w:val="30"/>
          <w:szCs w:val="30"/>
          <w:highlight w:val="none"/>
        </w:rPr>
        <w:t>承包人承揽工程项目一览表</w:t>
      </w:r>
    </w:p>
    <w:tbl>
      <w:tblPr>
        <w:tblStyle w:val="24"/>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D95F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61B2C5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单位工程名称</w:t>
            </w:r>
          </w:p>
        </w:tc>
        <w:tc>
          <w:tcPr>
            <w:tcW w:w="1843" w:type="dxa"/>
            <w:tcBorders>
              <w:top w:val="single" w:color="auto" w:sz="12" w:space="0"/>
              <w:bottom w:val="double" w:color="auto" w:sz="6" w:space="0"/>
            </w:tcBorders>
            <w:noWrap w:val="0"/>
            <w:vAlign w:val="center"/>
          </w:tcPr>
          <w:p w14:paraId="58C69B2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建设规模</w:t>
            </w:r>
          </w:p>
        </w:tc>
        <w:tc>
          <w:tcPr>
            <w:tcW w:w="1417" w:type="dxa"/>
            <w:tcBorders>
              <w:top w:val="single" w:color="auto" w:sz="12" w:space="0"/>
              <w:bottom w:val="double" w:color="auto" w:sz="6" w:space="0"/>
            </w:tcBorders>
            <w:noWrap w:val="0"/>
            <w:vAlign w:val="center"/>
          </w:tcPr>
          <w:p w14:paraId="2AF46AD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建筑面积</w:t>
            </w:r>
            <w:r>
              <w:rPr>
                <w:rFonts w:hint="eastAsia" w:eastAsia="仿宋_GB2312"/>
                <w:color w:val="auto"/>
                <w:sz w:val="28"/>
                <w:szCs w:val="30"/>
                <w:highlight w:val="none"/>
                <w:lang w:eastAsia="zh-CN"/>
              </w:rPr>
              <w:t>（</w:t>
            </w:r>
            <w:r>
              <w:rPr>
                <w:rFonts w:eastAsia="仿宋_GB2312"/>
                <w:color w:val="auto"/>
                <w:sz w:val="28"/>
                <w:szCs w:val="30"/>
                <w:highlight w:val="none"/>
              </w:rPr>
              <w:t>平方米</w:t>
            </w:r>
            <w:r>
              <w:rPr>
                <w:rFonts w:hint="eastAsia" w:eastAsia="仿宋_GB2312"/>
                <w:color w:val="auto"/>
                <w:sz w:val="28"/>
                <w:szCs w:val="30"/>
                <w:highlight w:val="none"/>
                <w:lang w:eastAsia="zh-CN"/>
              </w:rPr>
              <w:t>）</w:t>
            </w:r>
          </w:p>
        </w:tc>
        <w:tc>
          <w:tcPr>
            <w:tcW w:w="2410" w:type="dxa"/>
            <w:tcBorders>
              <w:top w:val="single" w:color="auto" w:sz="12" w:space="0"/>
              <w:bottom w:val="double" w:color="auto" w:sz="6" w:space="0"/>
            </w:tcBorders>
            <w:noWrap w:val="0"/>
            <w:vAlign w:val="center"/>
          </w:tcPr>
          <w:p w14:paraId="210E57A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结构</w:t>
            </w:r>
            <w:r>
              <w:rPr>
                <w:rFonts w:hint="eastAsia" w:eastAsia="仿宋_GB2312"/>
                <w:color w:val="auto"/>
                <w:sz w:val="28"/>
                <w:szCs w:val="30"/>
                <w:highlight w:val="none"/>
              </w:rPr>
              <w:t>形式</w:t>
            </w:r>
          </w:p>
        </w:tc>
        <w:tc>
          <w:tcPr>
            <w:tcW w:w="850" w:type="dxa"/>
            <w:tcBorders>
              <w:top w:val="single" w:color="auto" w:sz="12" w:space="0"/>
              <w:bottom w:val="double" w:color="auto" w:sz="6" w:space="0"/>
            </w:tcBorders>
            <w:noWrap w:val="0"/>
            <w:vAlign w:val="center"/>
          </w:tcPr>
          <w:p w14:paraId="2E622F3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层数</w:t>
            </w:r>
          </w:p>
        </w:tc>
        <w:tc>
          <w:tcPr>
            <w:tcW w:w="1560" w:type="dxa"/>
            <w:tcBorders>
              <w:top w:val="single" w:color="auto" w:sz="12" w:space="0"/>
              <w:bottom w:val="double" w:color="auto" w:sz="6" w:space="0"/>
            </w:tcBorders>
            <w:noWrap w:val="0"/>
            <w:vAlign w:val="center"/>
          </w:tcPr>
          <w:p w14:paraId="40480058">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2126" w:type="dxa"/>
            <w:tcBorders>
              <w:top w:val="single" w:color="auto" w:sz="12" w:space="0"/>
              <w:bottom w:val="double" w:color="auto" w:sz="6" w:space="0"/>
            </w:tcBorders>
            <w:noWrap w:val="0"/>
            <w:vAlign w:val="center"/>
          </w:tcPr>
          <w:p w14:paraId="2A900C7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设备安装内容</w:t>
            </w:r>
          </w:p>
        </w:tc>
        <w:tc>
          <w:tcPr>
            <w:tcW w:w="1417" w:type="dxa"/>
            <w:tcBorders>
              <w:top w:val="single" w:color="auto" w:sz="12" w:space="0"/>
              <w:bottom w:val="double" w:color="auto" w:sz="6" w:space="0"/>
            </w:tcBorders>
            <w:noWrap w:val="0"/>
            <w:vAlign w:val="center"/>
          </w:tcPr>
          <w:p w14:paraId="6ADA245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合同价格（元）</w:t>
            </w:r>
          </w:p>
        </w:tc>
        <w:tc>
          <w:tcPr>
            <w:tcW w:w="851" w:type="dxa"/>
            <w:tcBorders>
              <w:top w:val="single" w:color="auto" w:sz="12" w:space="0"/>
              <w:bottom w:val="double" w:color="auto" w:sz="6" w:space="0"/>
            </w:tcBorders>
            <w:noWrap w:val="0"/>
            <w:vAlign w:val="center"/>
          </w:tcPr>
          <w:p w14:paraId="469AB83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开工日期</w:t>
            </w:r>
          </w:p>
        </w:tc>
        <w:tc>
          <w:tcPr>
            <w:tcW w:w="850" w:type="dxa"/>
            <w:tcBorders>
              <w:top w:val="single" w:color="auto" w:sz="12" w:space="0"/>
              <w:bottom w:val="double" w:color="auto" w:sz="6" w:space="0"/>
            </w:tcBorders>
            <w:noWrap w:val="0"/>
            <w:vAlign w:val="center"/>
          </w:tcPr>
          <w:p w14:paraId="3DFB63F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竣工日期</w:t>
            </w:r>
          </w:p>
        </w:tc>
      </w:tr>
      <w:tr w14:paraId="15B6B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01A739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double" w:color="auto" w:sz="6" w:space="0"/>
              <w:bottom w:val="single" w:color="auto" w:sz="6" w:space="0"/>
            </w:tcBorders>
            <w:noWrap w:val="0"/>
            <w:vAlign w:val="center"/>
          </w:tcPr>
          <w:p w14:paraId="78935A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313FD5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double" w:color="auto" w:sz="6" w:space="0"/>
              <w:bottom w:val="single" w:color="auto" w:sz="6" w:space="0"/>
            </w:tcBorders>
            <w:noWrap w:val="0"/>
            <w:vAlign w:val="center"/>
          </w:tcPr>
          <w:p w14:paraId="265ACE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059D16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double" w:color="auto" w:sz="6" w:space="0"/>
              <w:bottom w:val="single" w:color="auto" w:sz="6" w:space="0"/>
            </w:tcBorders>
            <w:noWrap w:val="0"/>
            <w:vAlign w:val="center"/>
          </w:tcPr>
          <w:p w14:paraId="2A88D4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double" w:color="auto" w:sz="6" w:space="0"/>
              <w:bottom w:val="single" w:color="auto" w:sz="6" w:space="0"/>
            </w:tcBorders>
            <w:noWrap w:val="0"/>
            <w:vAlign w:val="center"/>
          </w:tcPr>
          <w:p w14:paraId="7452BA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double" w:color="auto" w:sz="6" w:space="0"/>
              <w:bottom w:val="single" w:color="auto" w:sz="6" w:space="0"/>
            </w:tcBorders>
            <w:noWrap w:val="0"/>
            <w:vAlign w:val="center"/>
          </w:tcPr>
          <w:p w14:paraId="59A2E7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double" w:color="auto" w:sz="6" w:space="0"/>
              <w:bottom w:val="single" w:color="auto" w:sz="6" w:space="0"/>
            </w:tcBorders>
            <w:noWrap w:val="0"/>
            <w:vAlign w:val="center"/>
          </w:tcPr>
          <w:p w14:paraId="06C5C7C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7B2C3FA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7733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643C3F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364A48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CB66B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71AC2A0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151FD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3B7F4A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0EE1C12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F58B0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408138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1100755F">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9D44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B1787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367953C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4EDC7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34037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6E3012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00A820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693A669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65F55D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5A075B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1373D36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D8E7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58B5E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739244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E6FE6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0F8563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9F56EF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4B7D277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37D3190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1CE1A8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647606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EC1A1F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B6F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E7094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7F7884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BCFC5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26FF54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56C72A5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4CE0EE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4BF4B7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14FFB6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134F225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5A8AE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E1A3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F9643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1E7790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49D3FE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6D490B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31804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1AE0498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195D85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55D784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63207DD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FEC1B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782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430F4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123436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333F1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7DC711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020584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1AE45E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00DF45B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685A167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2AFA783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9B77E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A1D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1EC16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57E6BC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4E8B20F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43B44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7EBC89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6F66751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3B1311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00B3EF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04B6A99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4600B09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7418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82D08F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3E91B2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7496D15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399E560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0AC1A4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049A87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7E70360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3993F3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5181CE9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279C56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E450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77519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tcBorders>
              <w:top w:val="nil"/>
            </w:tcBorders>
            <w:noWrap w:val="0"/>
            <w:vAlign w:val="center"/>
          </w:tcPr>
          <w:p w14:paraId="1127A6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046C95A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tcBorders>
              <w:top w:val="nil"/>
            </w:tcBorders>
            <w:noWrap w:val="0"/>
            <w:vAlign w:val="center"/>
          </w:tcPr>
          <w:p w14:paraId="4F60182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32EB9A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tcBorders>
              <w:top w:val="nil"/>
            </w:tcBorders>
            <w:noWrap w:val="0"/>
            <w:vAlign w:val="center"/>
          </w:tcPr>
          <w:p w14:paraId="49ACB6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tcBorders>
              <w:top w:val="nil"/>
            </w:tcBorders>
            <w:noWrap w:val="0"/>
            <w:vAlign w:val="center"/>
          </w:tcPr>
          <w:p w14:paraId="6E0D19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tcBorders>
              <w:top w:val="nil"/>
            </w:tcBorders>
            <w:noWrap w:val="0"/>
            <w:vAlign w:val="center"/>
          </w:tcPr>
          <w:p w14:paraId="5FE445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tcBorders>
              <w:top w:val="nil"/>
            </w:tcBorders>
            <w:noWrap w:val="0"/>
            <w:vAlign w:val="center"/>
          </w:tcPr>
          <w:p w14:paraId="50162D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61853C4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571A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7FFA13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843" w:type="dxa"/>
            <w:noWrap w:val="0"/>
            <w:vAlign w:val="center"/>
          </w:tcPr>
          <w:p w14:paraId="35379F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6D3A7A4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410" w:type="dxa"/>
            <w:noWrap w:val="0"/>
            <w:vAlign w:val="center"/>
          </w:tcPr>
          <w:p w14:paraId="2571AB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38CE66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560" w:type="dxa"/>
            <w:noWrap w:val="0"/>
            <w:vAlign w:val="center"/>
          </w:tcPr>
          <w:p w14:paraId="5ED751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2126" w:type="dxa"/>
            <w:noWrap w:val="0"/>
            <w:vAlign w:val="center"/>
          </w:tcPr>
          <w:p w14:paraId="195D35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7" w:type="dxa"/>
            <w:noWrap w:val="0"/>
            <w:vAlign w:val="center"/>
          </w:tcPr>
          <w:p w14:paraId="5CB14A3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1" w:type="dxa"/>
            <w:noWrap w:val="0"/>
            <w:vAlign w:val="center"/>
          </w:tcPr>
          <w:p w14:paraId="3100829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DE6DC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5B3B03D4">
      <w:pPr>
        <w:spacing w:line="440" w:lineRule="exact"/>
        <w:rPr>
          <w:rFonts w:eastAsia="仿宋_GB2312"/>
          <w:b/>
          <w:color w:val="auto"/>
          <w:sz w:val="30"/>
          <w:szCs w:val="30"/>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22C98A60">
      <w:pPr>
        <w:spacing w:line="440" w:lineRule="exact"/>
        <w:outlineLvl w:val="0"/>
        <w:rPr>
          <w:rFonts w:hint="eastAsia" w:ascii="宋体" w:hAnsi="宋体" w:eastAsia="宋体" w:cs="宋体"/>
          <w:color w:val="auto"/>
          <w:sz w:val="21"/>
          <w:szCs w:val="21"/>
          <w:highlight w:val="none"/>
        </w:rPr>
      </w:pPr>
      <w:bookmarkStart w:id="1145" w:name="_Toc28302"/>
      <w:bookmarkStart w:id="1146" w:name="_Toc5569"/>
      <w:bookmarkStart w:id="1147" w:name="_Toc16803"/>
      <w:r>
        <w:rPr>
          <w:rFonts w:hint="eastAsia" w:ascii="宋体" w:hAnsi="宋体" w:eastAsia="宋体" w:cs="宋体"/>
          <w:color w:val="auto"/>
          <w:sz w:val="21"/>
          <w:szCs w:val="21"/>
          <w:highlight w:val="none"/>
        </w:rPr>
        <w:t>附</w:t>
      </w:r>
      <w:bookmarkStart w:id="1148" w:name="_Toc296891054"/>
      <w:bookmarkStart w:id="1149" w:name="_Toc296944565"/>
      <w:bookmarkStart w:id="1150" w:name="_Toc296503226"/>
      <w:bookmarkStart w:id="1151" w:name="_Toc267261693"/>
      <w:bookmarkStart w:id="1152" w:name="_Toc296346727"/>
      <w:bookmarkStart w:id="1153" w:name="_Toc296347225"/>
      <w:bookmarkStart w:id="1154" w:name="_Toc296891266"/>
      <w:r>
        <w:rPr>
          <w:rFonts w:hint="eastAsia" w:ascii="宋体" w:hAnsi="宋体" w:eastAsia="宋体" w:cs="宋体"/>
          <w:color w:val="auto"/>
          <w:sz w:val="21"/>
          <w:szCs w:val="21"/>
          <w:highlight w:val="none"/>
        </w:rPr>
        <w:t>件2：</w:t>
      </w:r>
      <w:bookmarkEnd w:id="1145"/>
      <w:bookmarkEnd w:id="1146"/>
      <w:bookmarkEnd w:id="1147"/>
      <w:bookmarkEnd w:id="1148"/>
      <w:bookmarkEnd w:id="1149"/>
      <w:bookmarkEnd w:id="1150"/>
      <w:bookmarkEnd w:id="1151"/>
      <w:bookmarkEnd w:id="1152"/>
      <w:bookmarkEnd w:id="1153"/>
      <w:bookmarkEnd w:id="1154"/>
      <w:r>
        <w:rPr>
          <w:rFonts w:hint="eastAsia" w:ascii="宋体" w:hAnsi="宋体" w:eastAsia="宋体" w:cs="宋体"/>
          <w:color w:val="auto"/>
          <w:sz w:val="21"/>
          <w:szCs w:val="21"/>
          <w:highlight w:val="none"/>
        </w:rPr>
        <w:t xml:space="preserve">    </w:t>
      </w:r>
    </w:p>
    <w:p w14:paraId="5A19955A">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0A0EF4B3">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3D4905CE">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2E2DF9D5">
      <w:pPr>
        <w:spacing w:line="440" w:lineRule="exact"/>
        <w:rPr>
          <w:color w:val="auto"/>
          <w:highlight w:val="none"/>
        </w:rPr>
      </w:pPr>
    </w:p>
    <w:p w14:paraId="46A4B6B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1E0BEB4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5094A8DA">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31CE7CC7">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E7F921C">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372E1225">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01FC0E9A">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6036BCDF">
      <w:pPr>
        <w:spacing w:line="360" w:lineRule="auto"/>
        <w:ind w:firstLine="420"/>
        <w:rPr>
          <w:rFonts w:hAnsi="宋体"/>
          <w:color w:val="auto"/>
          <w:highlight w:val="none"/>
        </w:rPr>
      </w:pPr>
      <w:r>
        <w:rPr>
          <w:rFonts w:hint="eastAsia"/>
          <w:color w:val="auto"/>
          <w:highlight w:val="none"/>
          <w:lang w:eastAsia="zh-CN"/>
        </w:rPr>
        <w:t>1.</w:t>
      </w:r>
      <w:r>
        <w:rPr>
          <w:rFonts w:hint="eastAsia" w:hAnsi="宋体" w:cs="宋体"/>
          <w:color w:val="auto"/>
          <w:highlight w:val="none"/>
        </w:rPr>
        <w:t>地基基础工程和主体结构工程为设计文件规定的工程合理使用年限；</w:t>
      </w:r>
    </w:p>
    <w:p w14:paraId="16435710">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hAnsi="宋体" w:cs="宋体"/>
          <w:color w:val="auto"/>
          <w:highlight w:val="none"/>
        </w:rPr>
        <w:t>年；</w:t>
      </w:r>
    </w:p>
    <w:p w14:paraId="066C3573">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装修工程为</w:t>
      </w:r>
      <w:r>
        <w:rPr>
          <w:color w:val="auto"/>
          <w:highlight w:val="none"/>
          <w:u w:val="single"/>
        </w:rPr>
        <w:t xml:space="preserve">         </w:t>
      </w:r>
      <w:r>
        <w:rPr>
          <w:rFonts w:hint="eastAsia" w:hAnsi="宋体" w:cs="宋体"/>
          <w:color w:val="auto"/>
          <w:highlight w:val="none"/>
        </w:rPr>
        <w:t>年；</w:t>
      </w:r>
    </w:p>
    <w:p w14:paraId="5133E576">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hAnsi="宋体" w:cs="宋体"/>
          <w:color w:val="auto"/>
          <w:highlight w:val="none"/>
        </w:rPr>
        <w:t>年；</w:t>
      </w:r>
    </w:p>
    <w:p w14:paraId="18CBF3C3">
      <w:pPr>
        <w:spacing w:line="360" w:lineRule="auto"/>
        <w:ind w:firstLine="420"/>
        <w:rPr>
          <w:rFonts w:hAnsi="宋体"/>
          <w:color w:val="auto"/>
          <w:highlight w:val="none"/>
        </w:rPr>
      </w:pPr>
      <w:r>
        <w:rPr>
          <w:rFonts w:hint="eastAsia"/>
          <w:color w:val="auto"/>
          <w:highlight w:val="none"/>
          <w:lang w:eastAsia="zh-CN"/>
        </w:rPr>
        <w:t>5.</w:t>
      </w:r>
      <w:r>
        <w:rPr>
          <w:rFonts w:hint="eastAsia" w:hAnsi="宋体" w:cs="宋体"/>
          <w:color w:val="auto"/>
          <w:highlight w:val="none"/>
        </w:rPr>
        <w:t>供热与供冷系统为</w:t>
      </w:r>
      <w:r>
        <w:rPr>
          <w:color w:val="auto"/>
          <w:highlight w:val="none"/>
          <w:u w:val="single"/>
        </w:rPr>
        <w:t xml:space="preserve">         </w:t>
      </w:r>
      <w:r>
        <w:rPr>
          <w:rFonts w:hint="eastAsia" w:hAnsi="宋体" w:cs="宋体"/>
          <w:color w:val="auto"/>
          <w:highlight w:val="none"/>
        </w:rPr>
        <w:t>个采暖期、供冷期；</w:t>
      </w:r>
    </w:p>
    <w:p w14:paraId="0832A117">
      <w:pPr>
        <w:spacing w:line="360" w:lineRule="auto"/>
        <w:ind w:firstLine="420"/>
        <w:rPr>
          <w:rFonts w:hAnsi="宋体"/>
          <w:color w:val="auto"/>
          <w:highlight w:val="none"/>
        </w:rPr>
      </w:pPr>
      <w:r>
        <w:rPr>
          <w:rFonts w:hint="eastAsia"/>
          <w:color w:val="auto"/>
          <w:highlight w:val="none"/>
          <w:lang w:eastAsia="zh-CN"/>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hAnsi="宋体" w:cs="宋体"/>
          <w:color w:val="auto"/>
          <w:highlight w:val="none"/>
        </w:rPr>
        <w:t>年；</w:t>
      </w:r>
    </w:p>
    <w:p w14:paraId="65C6CBCC">
      <w:pPr>
        <w:spacing w:line="360" w:lineRule="auto"/>
        <w:ind w:firstLine="420"/>
        <w:rPr>
          <w:rFonts w:hAnsi="宋体"/>
          <w:color w:val="auto"/>
          <w:highlight w:val="none"/>
        </w:rPr>
      </w:pPr>
      <w:r>
        <w:rPr>
          <w:rFonts w:hint="eastAsia"/>
          <w:color w:val="auto"/>
          <w:highlight w:val="none"/>
          <w:lang w:eastAsia="zh-CN"/>
        </w:rPr>
        <w:t>7.</w:t>
      </w:r>
      <w:r>
        <w:rPr>
          <w:rFonts w:hint="eastAsia" w:hAnsi="宋体" w:cs="宋体"/>
          <w:color w:val="auto"/>
          <w:highlight w:val="none"/>
        </w:rPr>
        <w:t>其他项目保修期限约定如下：</w:t>
      </w:r>
    </w:p>
    <w:p w14:paraId="0BE4ED74">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519B90F8">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68AED3F2">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7764607">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071AF11E">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0D5B0FE1">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A687206">
      <w:pPr>
        <w:spacing w:line="360" w:lineRule="auto"/>
        <w:ind w:left="105" w:leftChars="50" w:firstLine="430" w:firstLineChars="205"/>
        <w:rPr>
          <w:rFonts w:hAnsi="宋体"/>
          <w:color w:val="auto"/>
          <w:highlight w:val="none"/>
        </w:rPr>
      </w:pPr>
      <w:r>
        <w:rPr>
          <w:rFonts w:hint="eastAsia"/>
          <w:color w:val="auto"/>
          <w:highlight w:val="none"/>
          <w:lang w:eastAsia="zh-CN"/>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4ACA4890">
      <w:pPr>
        <w:spacing w:line="360" w:lineRule="auto"/>
        <w:ind w:firstLine="420"/>
        <w:rPr>
          <w:rFonts w:hAnsi="宋体"/>
          <w:color w:val="auto"/>
          <w:highlight w:val="none"/>
        </w:rPr>
      </w:pPr>
      <w:r>
        <w:rPr>
          <w:rFonts w:hint="eastAsia"/>
          <w:color w:val="auto"/>
          <w:highlight w:val="none"/>
          <w:lang w:eastAsia="zh-CN"/>
        </w:rPr>
        <w:t>2.</w:t>
      </w:r>
      <w:r>
        <w:rPr>
          <w:rFonts w:hint="eastAsia" w:hAnsi="宋体" w:cs="宋体"/>
          <w:color w:val="auto"/>
          <w:highlight w:val="none"/>
        </w:rPr>
        <w:t>发生紧急事故需抢修的，承包人在接到事故通知后，应当立即到达事故现场抢修。</w:t>
      </w:r>
    </w:p>
    <w:p w14:paraId="49FD5D9A">
      <w:pPr>
        <w:spacing w:line="360" w:lineRule="auto"/>
        <w:ind w:firstLine="420"/>
        <w:rPr>
          <w:rFonts w:hAnsi="宋体"/>
          <w:color w:val="auto"/>
          <w:highlight w:val="none"/>
        </w:rPr>
      </w:pPr>
      <w:r>
        <w:rPr>
          <w:rFonts w:hint="eastAsia"/>
          <w:color w:val="auto"/>
          <w:highlight w:val="none"/>
          <w:lang w:eastAsia="zh-CN"/>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884014">
      <w:pPr>
        <w:spacing w:line="360" w:lineRule="auto"/>
        <w:ind w:firstLine="420"/>
        <w:rPr>
          <w:rFonts w:hAnsi="宋体"/>
          <w:color w:val="auto"/>
          <w:highlight w:val="none"/>
        </w:rPr>
      </w:pPr>
      <w:r>
        <w:rPr>
          <w:rFonts w:hint="eastAsia"/>
          <w:color w:val="auto"/>
          <w:highlight w:val="none"/>
          <w:lang w:eastAsia="zh-CN"/>
        </w:rPr>
        <w:t>4.</w:t>
      </w:r>
      <w:r>
        <w:rPr>
          <w:rFonts w:hint="eastAsia" w:hAnsi="宋体" w:cs="宋体"/>
          <w:color w:val="auto"/>
          <w:highlight w:val="none"/>
        </w:rPr>
        <w:t>质量保修完成后，由发包人组织验收。</w:t>
      </w:r>
    </w:p>
    <w:p w14:paraId="49B0978F">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417C4AE1">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183E4848">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15936E86">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4206C501">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04D456C1">
      <w:pPr>
        <w:spacing w:line="360" w:lineRule="auto"/>
        <w:ind w:firstLine="420"/>
        <w:rPr>
          <w:color w:val="auto"/>
          <w:highlight w:val="none"/>
        </w:rPr>
      </w:pPr>
    </w:p>
    <w:p w14:paraId="5E211EC7">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755B94AC">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18B15D03">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031FB27">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C1B57D5">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EE3DE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1A126F05">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9BFD8C0">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F9EB608">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9F0961F">
      <w:pPr>
        <w:spacing w:line="440" w:lineRule="exact"/>
        <w:rPr>
          <w:rFonts w:eastAsia="黑体"/>
          <w:color w:val="auto"/>
          <w:sz w:val="30"/>
          <w:szCs w:val="30"/>
          <w:highlight w:val="none"/>
        </w:rPr>
      </w:pPr>
      <w:r>
        <w:rPr>
          <w:rFonts w:hint="eastAsia" w:ascii="宋体" w:hAnsi="宋体" w:eastAsia="宋体" w:cs="宋体"/>
          <w:b/>
          <w:color w:val="auto"/>
          <w:sz w:val="21"/>
          <w:szCs w:val="21"/>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695F6E40">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7129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491AB6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2CD8E15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629CB1D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161D6FF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0853C1ED">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2A0FF262">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7DB1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DDF5E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2A8645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40D3E4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811CE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54FA3F5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2677CD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EB02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C5506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1B659B3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554615B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426C86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232481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62C552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9BEC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BD805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E7AC10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B9BF6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D24989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52490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82F95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C9A8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CB44D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913BCF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01CDA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0BC5498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6E5B61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F5373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E0EA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5FC018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2763D61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D80A3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31419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C580E7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A120CB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C886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FBFD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C3B80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777E54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2A32AB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11D6AC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EF068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758E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BE79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0F948B6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AB73B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BB5CDA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4246E76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9D9067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4ED1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D8974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CCFAF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F8877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17CF7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D70E7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DBAF0E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B1C9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9C823E7">
            <w:pPr>
              <w:rPr>
                <w:rFonts w:ascii="Calibri" w:hAnsi="Calibri" w:eastAsia="仿宋_GB2312"/>
                <w:color w:val="auto"/>
                <w:sz w:val="30"/>
                <w:szCs w:val="30"/>
                <w:highlight w:val="none"/>
              </w:rPr>
            </w:pPr>
          </w:p>
        </w:tc>
        <w:tc>
          <w:tcPr>
            <w:tcW w:w="1276" w:type="dxa"/>
            <w:noWrap w:val="0"/>
            <w:vAlign w:val="top"/>
          </w:tcPr>
          <w:p w14:paraId="46660FFE">
            <w:pPr>
              <w:rPr>
                <w:rFonts w:ascii="Calibri" w:hAnsi="Calibri" w:eastAsia="仿宋_GB2312"/>
                <w:color w:val="auto"/>
                <w:sz w:val="30"/>
                <w:szCs w:val="30"/>
                <w:highlight w:val="none"/>
              </w:rPr>
            </w:pPr>
          </w:p>
        </w:tc>
        <w:tc>
          <w:tcPr>
            <w:tcW w:w="1450" w:type="dxa"/>
            <w:noWrap w:val="0"/>
            <w:vAlign w:val="top"/>
          </w:tcPr>
          <w:p w14:paraId="12AB66FF">
            <w:pPr>
              <w:rPr>
                <w:rFonts w:ascii="Calibri" w:hAnsi="Calibri" w:eastAsia="仿宋_GB2312"/>
                <w:color w:val="auto"/>
                <w:sz w:val="30"/>
                <w:szCs w:val="30"/>
                <w:highlight w:val="none"/>
              </w:rPr>
            </w:pPr>
          </w:p>
        </w:tc>
        <w:tc>
          <w:tcPr>
            <w:tcW w:w="1243" w:type="dxa"/>
            <w:noWrap w:val="0"/>
            <w:vAlign w:val="top"/>
          </w:tcPr>
          <w:p w14:paraId="59822C45">
            <w:pPr>
              <w:rPr>
                <w:rFonts w:ascii="Calibri" w:hAnsi="Calibri" w:eastAsia="仿宋_GB2312"/>
                <w:color w:val="auto"/>
                <w:sz w:val="30"/>
                <w:szCs w:val="30"/>
                <w:highlight w:val="none"/>
              </w:rPr>
            </w:pPr>
          </w:p>
        </w:tc>
        <w:tc>
          <w:tcPr>
            <w:tcW w:w="1450" w:type="dxa"/>
            <w:noWrap w:val="0"/>
            <w:vAlign w:val="top"/>
          </w:tcPr>
          <w:p w14:paraId="0287A0EE">
            <w:pPr>
              <w:rPr>
                <w:rFonts w:ascii="Calibri" w:hAnsi="Calibri" w:eastAsia="仿宋_GB2312"/>
                <w:color w:val="auto"/>
                <w:sz w:val="30"/>
                <w:szCs w:val="30"/>
                <w:highlight w:val="none"/>
              </w:rPr>
            </w:pPr>
          </w:p>
        </w:tc>
        <w:tc>
          <w:tcPr>
            <w:tcW w:w="1667" w:type="dxa"/>
            <w:noWrap w:val="0"/>
            <w:vAlign w:val="top"/>
          </w:tcPr>
          <w:p w14:paraId="4B5B47C4">
            <w:pPr>
              <w:rPr>
                <w:rFonts w:ascii="Calibri" w:hAnsi="Calibri" w:eastAsia="仿宋_GB2312"/>
                <w:color w:val="auto"/>
                <w:sz w:val="30"/>
                <w:szCs w:val="30"/>
                <w:highlight w:val="none"/>
              </w:rPr>
            </w:pPr>
          </w:p>
        </w:tc>
      </w:tr>
      <w:tr w14:paraId="321A4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4D59B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51943D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AAA59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3BBDF4D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B90B68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2D04CF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0BBA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7642EE">
            <w:pPr>
              <w:rPr>
                <w:rFonts w:ascii="Calibri" w:hAnsi="Calibri" w:eastAsia="仿宋_GB2312"/>
                <w:color w:val="auto"/>
                <w:sz w:val="30"/>
                <w:szCs w:val="30"/>
                <w:highlight w:val="none"/>
              </w:rPr>
            </w:pPr>
          </w:p>
        </w:tc>
        <w:tc>
          <w:tcPr>
            <w:tcW w:w="1276" w:type="dxa"/>
            <w:noWrap w:val="0"/>
            <w:vAlign w:val="top"/>
          </w:tcPr>
          <w:p w14:paraId="68C30119">
            <w:pPr>
              <w:rPr>
                <w:rFonts w:ascii="Calibri" w:hAnsi="Calibri" w:eastAsia="仿宋_GB2312"/>
                <w:color w:val="auto"/>
                <w:sz w:val="30"/>
                <w:szCs w:val="30"/>
                <w:highlight w:val="none"/>
              </w:rPr>
            </w:pPr>
          </w:p>
        </w:tc>
        <w:tc>
          <w:tcPr>
            <w:tcW w:w="1450" w:type="dxa"/>
            <w:noWrap w:val="0"/>
            <w:vAlign w:val="top"/>
          </w:tcPr>
          <w:p w14:paraId="2BDFA828">
            <w:pPr>
              <w:rPr>
                <w:rFonts w:ascii="Calibri" w:hAnsi="Calibri" w:eastAsia="仿宋_GB2312"/>
                <w:color w:val="auto"/>
                <w:sz w:val="30"/>
                <w:szCs w:val="30"/>
                <w:highlight w:val="none"/>
              </w:rPr>
            </w:pPr>
          </w:p>
        </w:tc>
        <w:tc>
          <w:tcPr>
            <w:tcW w:w="1243" w:type="dxa"/>
            <w:noWrap w:val="0"/>
            <w:vAlign w:val="top"/>
          </w:tcPr>
          <w:p w14:paraId="5D854114">
            <w:pPr>
              <w:rPr>
                <w:rFonts w:ascii="Calibri" w:hAnsi="Calibri" w:eastAsia="仿宋_GB2312"/>
                <w:color w:val="auto"/>
                <w:sz w:val="30"/>
                <w:szCs w:val="30"/>
                <w:highlight w:val="none"/>
              </w:rPr>
            </w:pPr>
          </w:p>
        </w:tc>
        <w:tc>
          <w:tcPr>
            <w:tcW w:w="1450" w:type="dxa"/>
            <w:noWrap w:val="0"/>
            <w:vAlign w:val="top"/>
          </w:tcPr>
          <w:p w14:paraId="0E358B82">
            <w:pPr>
              <w:rPr>
                <w:rFonts w:ascii="Calibri" w:hAnsi="Calibri" w:eastAsia="仿宋_GB2312"/>
                <w:color w:val="auto"/>
                <w:sz w:val="30"/>
                <w:szCs w:val="30"/>
                <w:highlight w:val="none"/>
              </w:rPr>
            </w:pPr>
          </w:p>
        </w:tc>
        <w:tc>
          <w:tcPr>
            <w:tcW w:w="1667" w:type="dxa"/>
            <w:noWrap w:val="0"/>
            <w:vAlign w:val="top"/>
          </w:tcPr>
          <w:p w14:paraId="553F6945">
            <w:pPr>
              <w:rPr>
                <w:rFonts w:ascii="Calibri" w:hAnsi="Calibri" w:eastAsia="仿宋_GB2312"/>
                <w:color w:val="auto"/>
                <w:sz w:val="30"/>
                <w:szCs w:val="30"/>
                <w:highlight w:val="none"/>
              </w:rPr>
            </w:pPr>
          </w:p>
        </w:tc>
      </w:tr>
      <w:tr w14:paraId="0B84D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24F41BF">
            <w:pPr>
              <w:rPr>
                <w:rFonts w:ascii="Calibri" w:hAnsi="Calibri" w:eastAsia="仿宋_GB2312"/>
                <w:color w:val="auto"/>
                <w:sz w:val="30"/>
                <w:szCs w:val="30"/>
                <w:highlight w:val="none"/>
              </w:rPr>
            </w:pPr>
          </w:p>
        </w:tc>
        <w:tc>
          <w:tcPr>
            <w:tcW w:w="1276" w:type="dxa"/>
            <w:noWrap w:val="0"/>
            <w:vAlign w:val="top"/>
          </w:tcPr>
          <w:p w14:paraId="6FD87344">
            <w:pPr>
              <w:rPr>
                <w:rFonts w:ascii="Calibri" w:hAnsi="Calibri" w:eastAsia="仿宋_GB2312"/>
                <w:color w:val="auto"/>
                <w:sz w:val="30"/>
                <w:szCs w:val="30"/>
                <w:highlight w:val="none"/>
              </w:rPr>
            </w:pPr>
          </w:p>
        </w:tc>
        <w:tc>
          <w:tcPr>
            <w:tcW w:w="1450" w:type="dxa"/>
            <w:noWrap w:val="0"/>
            <w:vAlign w:val="top"/>
          </w:tcPr>
          <w:p w14:paraId="3451A76F">
            <w:pPr>
              <w:rPr>
                <w:rFonts w:ascii="Calibri" w:hAnsi="Calibri" w:eastAsia="仿宋_GB2312"/>
                <w:color w:val="auto"/>
                <w:sz w:val="30"/>
                <w:szCs w:val="30"/>
                <w:highlight w:val="none"/>
              </w:rPr>
            </w:pPr>
          </w:p>
        </w:tc>
        <w:tc>
          <w:tcPr>
            <w:tcW w:w="1243" w:type="dxa"/>
            <w:noWrap w:val="0"/>
            <w:vAlign w:val="top"/>
          </w:tcPr>
          <w:p w14:paraId="69019E3B">
            <w:pPr>
              <w:rPr>
                <w:rFonts w:ascii="Calibri" w:hAnsi="Calibri" w:eastAsia="仿宋_GB2312"/>
                <w:color w:val="auto"/>
                <w:sz w:val="30"/>
                <w:szCs w:val="30"/>
                <w:highlight w:val="none"/>
              </w:rPr>
            </w:pPr>
          </w:p>
        </w:tc>
        <w:tc>
          <w:tcPr>
            <w:tcW w:w="1450" w:type="dxa"/>
            <w:noWrap w:val="0"/>
            <w:vAlign w:val="top"/>
          </w:tcPr>
          <w:p w14:paraId="3B615F4B">
            <w:pPr>
              <w:rPr>
                <w:rFonts w:ascii="Calibri" w:hAnsi="Calibri" w:eastAsia="仿宋_GB2312"/>
                <w:color w:val="auto"/>
                <w:sz w:val="30"/>
                <w:szCs w:val="30"/>
                <w:highlight w:val="none"/>
              </w:rPr>
            </w:pPr>
          </w:p>
        </w:tc>
        <w:tc>
          <w:tcPr>
            <w:tcW w:w="1667" w:type="dxa"/>
            <w:noWrap w:val="0"/>
            <w:vAlign w:val="top"/>
          </w:tcPr>
          <w:p w14:paraId="7B8C9EDF">
            <w:pPr>
              <w:rPr>
                <w:rFonts w:ascii="Calibri" w:hAnsi="Calibri" w:eastAsia="仿宋_GB2312"/>
                <w:color w:val="auto"/>
                <w:sz w:val="30"/>
                <w:szCs w:val="30"/>
                <w:highlight w:val="none"/>
              </w:rPr>
            </w:pPr>
          </w:p>
        </w:tc>
      </w:tr>
      <w:tr w14:paraId="6B97D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3CFD35">
            <w:pPr>
              <w:rPr>
                <w:rFonts w:ascii="Calibri" w:hAnsi="Calibri" w:eastAsia="仿宋_GB2312"/>
                <w:color w:val="auto"/>
                <w:sz w:val="30"/>
                <w:szCs w:val="30"/>
                <w:highlight w:val="none"/>
              </w:rPr>
            </w:pPr>
          </w:p>
        </w:tc>
        <w:tc>
          <w:tcPr>
            <w:tcW w:w="1276" w:type="dxa"/>
            <w:noWrap w:val="0"/>
            <w:vAlign w:val="top"/>
          </w:tcPr>
          <w:p w14:paraId="4F531111">
            <w:pPr>
              <w:rPr>
                <w:rFonts w:ascii="Calibri" w:hAnsi="Calibri" w:eastAsia="仿宋_GB2312"/>
                <w:color w:val="auto"/>
                <w:sz w:val="30"/>
                <w:szCs w:val="30"/>
                <w:highlight w:val="none"/>
              </w:rPr>
            </w:pPr>
          </w:p>
        </w:tc>
        <w:tc>
          <w:tcPr>
            <w:tcW w:w="1450" w:type="dxa"/>
            <w:noWrap w:val="0"/>
            <w:vAlign w:val="top"/>
          </w:tcPr>
          <w:p w14:paraId="261D0935">
            <w:pPr>
              <w:rPr>
                <w:rFonts w:ascii="Calibri" w:hAnsi="Calibri" w:eastAsia="仿宋_GB2312"/>
                <w:color w:val="auto"/>
                <w:sz w:val="30"/>
                <w:szCs w:val="30"/>
                <w:highlight w:val="none"/>
              </w:rPr>
            </w:pPr>
          </w:p>
        </w:tc>
        <w:tc>
          <w:tcPr>
            <w:tcW w:w="1243" w:type="dxa"/>
            <w:noWrap w:val="0"/>
            <w:vAlign w:val="top"/>
          </w:tcPr>
          <w:p w14:paraId="2EB2BF9A">
            <w:pPr>
              <w:rPr>
                <w:rFonts w:ascii="Calibri" w:hAnsi="Calibri" w:eastAsia="仿宋_GB2312"/>
                <w:color w:val="auto"/>
                <w:sz w:val="30"/>
                <w:szCs w:val="30"/>
                <w:highlight w:val="none"/>
              </w:rPr>
            </w:pPr>
          </w:p>
        </w:tc>
        <w:tc>
          <w:tcPr>
            <w:tcW w:w="1450" w:type="dxa"/>
            <w:noWrap w:val="0"/>
            <w:vAlign w:val="top"/>
          </w:tcPr>
          <w:p w14:paraId="6FD93AB5">
            <w:pPr>
              <w:rPr>
                <w:rFonts w:ascii="Calibri" w:hAnsi="Calibri" w:eastAsia="仿宋_GB2312"/>
                <w:color w:val="auto"/>
                <w:sz w:val="30"/>
                <w:szCs w:val="30"/>
                <w:highlight w:val="none"/>
              </w:rPr>
            </w:pPr>
          </w:p>
        </w:tc>
        <w:tc>
          <w:tcPr>
            <w:tcW w:w="1667" w:type="dxa"/>
            <w:noWrap w:val="0"/>
            <w:vAlign w:val="top"/>
          </w:tcPr>
          <w:p w14:paraId="6F7923DA">
            <w:pPr>
              <w:rPr>
                <w:rFonts w:ascii="Calibri" w:hAnsi="Calibri" w:eastAsia="仿宋_GB2312"/>
                <w:color w:val="auto"/>
                <w:sz w:val="30"/>
                <w:szCs w:val="30"/>
                <w:highlight w:val="none"/>
              </w:rPr>
            </w:pPr>
          </w:p>
        </w:tc>
      </w:tr>
      <w:tr w14:paraId="518EF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F0FD10B">
            <w:pPr>
              <w:rPr>
                <w:rFonts w:ascii="Calibri" w:hAnsi="Calibri" w:eastAsia="仿宋_GB2312"/>
                <w:color w:val="auto"/>
                <w:sz w:val="30"/>
                <w:szCs w:val="30"/>
                <w:highlight w:val="none"/>
              </w:rPr>
            </w:pPr>
          </w:p>
        </w:tc>
        <w:tc>
          <w:tcPr>
            <w:tcW w:w="1276" w:type="dxa"/>
            <w:noWrap w:val="0"/>
            <w:vAlign w:val="top"/>
          </w:tcPr>
          <w:p w14:paraId="7E5888C3">
            <w:pPr>
              <w:rPr>
                <w:rFonts w:ascii="Calibri" w:hAnsi="Calibri" w:eastAsia="仿宋_GB2312"/>
                <w:color w:val="auto"/>
                <w:sz w:val="30"/>
                <w:szCs w:val="30"/>
                <w:highlight w:val="none"/>
              </w:rPr>
            </w:pPr>
          </w:p>
        </w:tc>
        <w:tc>
          <w:tcPr>
            <w:tcW w:w="1450" w:type="dxa"/>
            <w:noWrap w:val="0"/>
            <w:vAlign w:val="top"/>
          </w:tcPr>
          <w:p w14:paraId="471E427D">
            <w:pPr>
              <w:rPr>
                <w:rFonts w:ascii="Calibri" w:hAnsi="Calibri" w:eastAsia="仿宋_GB2312"/>
                <w:color w:val="auto"/>
                <w:sz w:val="30"/>
                <w:szCs w:val="30"/>
                <w:highlight w:val="none"/>
              </w:rPr>
            </w:pPr>
          </w:p>
        </w:tc>
        <w:tc>
          <w:tcPr>
            <w:tcW w:w="1243" w:type="dxa"/>
            <w:noWrap w:val="0"/>
            <w:vAlign w:val="top"/>
          </w:tcPr>
          <w:p w14:paraId="5AA871DC">
            <w:pPr>
              <w:rPr>
                <w:rFonts w:ascii="Calibri" w:hAnsi="Calibri" w:eastAsia="仿宋_GB2312"/>
                <w:color w:val="auto"/>
                <w:sz w:val="30"/>
                <w:szCs w:val="30"/>
                <w:highlight w:val="none"/>
              </w:rPr>
            </w:pPr>
          </w:p>
        </w:tc>
        <w:tc>
          <w:tcPr>
            <w:tcW w:w="1450" w:type="dxa"/>
            <w:noWrap w:val="0"/>
            <w:vAlign w:val="top"/>
          </w:tcPr>
          <w:p w14:paraId="0CED90DB">
            <w:pPr>
              <w:rPr>
                <w:rFonts w:ascii="Calibri" w:hAnsi="Calibri" w:eastAsia="仿宋_GB2312"/>
                <w:color w:val="auto"/>
                <w:sz w:val="30"/>
                <w:szCs w:val="30"/>
                <w:highlight w:val="none"/>
              </w:rPr>
            </w:pPr>
          </w:p>
        </w:tc>
        <w:tc>
          <w:tcPr>
            <w:tcW w:w="1667" w:type="dxa"/>
            <w:noWrap w:val="0"/>
            <w:vAlign w:val="top"/>
          </w:tcPr>
          <w:p w14:paraId="2D7E1096">
            <w:pPr>
              <w:rPr>
                <w:rFonts w:ascii="Calibri" w:hAnsi="Calibri" w:eastAsia="仿宋_GB2312"/>
                <w:color w:val="auto"/>
                <w:sz w:val="30"/>
                <w:szCs w:val="30"/>
                <w:highlight w:val="none"/>
              </w:rPr>
            </w:pPr>
          </w:p>
        </w:tc>
      </w:tr>
      <w:tr w14:paraId="7C052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3E35DC2">
            <w:pPr>
              <w:rPr>
                <w:rFonts w:ascii="Calibri" w:hAnsi="Calibri" w:eastAsia="仿宋_GB2312"/>
                <w:color w:val="auto"/>
                <w:sz w:val="30"/>
                <w:szCs w:val="30"/>
                <w:highlight w:val="none"/>
              </w:rPr>
            </w:pPr>
          </w:p>
        </w:tc>
        <w:tc>
          <w:tcPr>
            <w:tcW w:w="1276" w:type="dxa"/>
            <w:noWrap w:val="0"/>
            <w:vAlign w:val="top"/>
          </w:tcPr>
          <w:p w14:paraId="19AB4839">
            <w:pPr>
              <w:rPr>
                <w:rFonts w:ascii="Calibri" w:hAnsi="Calibri" w:eastAsia="仿宋_GB2312"/>
                <w:color w:val="auto"/>
                <w:sz w:val="30"/>
                <w:szCs w:val="30"/>
                <w:highlight w:val="none"/>
              </w:rPr>
            </w:pPr>
          </w:p>
        </w:tc>
        <w:tc>
          <w:tcPr>
            <w:tcW w:w="1450" w:type="dxa"/>
            <w:noWrap w:val="0"/>
            <w:vAlign w:val="top"/>
          </w:tcPr>
          <w:p w14:paraId="245DD847">
            <w:pPr>
              <w:rPr>
                <w:rFonts w:ascii="Calibri" w:hAnsi="Calibri" w:eastAsia="仿宋_GB2312"/>
                <w:color w:val="auto"/>
                <w:sz w:val="30"/>
                <w:szCs w:val="30"/>
                <w:highlight w:val="none"/>
              </w:rPr>
            </w:pPr>
          </w:p>
        </w:tc>
        <w:tc>
          <w:tcPr>
            <w:tcW w:w="1243" w:type="dxa"/>
            <w:noWrap w:val="0"/>
            <w:vAlign w:val="top"/>
          </w:tcPr>
          <w:p w14:paraId="26B32626">
            <w:pPr>
              <w:rPr>
                <w:rFonts w:ascii="Calibri" w:hAnsi="Calibri" w:eastAsia="仿宋_GB2312"/>
                <w:color w:val="auto"/>
                <w:sz w:val="30"/>
                <w:szCs w:val="30"/>
                <w:highlight w:val="none"/>
              </w:rPr>
            </w:pPr>
          </w:p>
        </w:tc>
        <w:tc>
          <w:tcPr>
            <w:tcW w:w="1450" w:type="dxa"/>
            <w:noWrap w:val="0"/>
            <w:vAlign w:val="top"/>
          </w:tcPr>
          <w:p w14:paraId="3F25E4EB">
            <w:pPr>
              <w:rPr>
                <w:rFonts w:ascii="Calibri" w:hAnsi="Calibri" w:eastAsia="仿宋_GB2312"/>
                <w:color w:val="auto"/>
                <w:sz w:val="30"/>
                <w:szCs w:val="30"/>
                <w:highlight w:val="none"/>
              </w:rPr>
            </w:pPr>
          </w:p>
        </w:tc>
        <w:tc>
          <w:tcPr>
            <w:tcW w:w="1667" w:type="dxa"/>
            <w:noWrap w:val="0"/>
            <w:vAlign w:val="top"/>
          </w:tcPr>
          <w:p w14:paraId="2CA33738">
            <w:pPr>
              <w:rPr>
                <w:rFonts w:ascii="Calibri" w:hAnsi="Calibri" w:eastAsia="仿宋_GB2312"/>
                <w:color w:val="auto"/>
                <w:sz w:val="30"/>
                <w:szCs w:val="30"/>
                <w:highlight w:val="none"/>
              </w:rPr>
            </w:pPr>
          </w:p>
        </w:tc>
      </w:tr>
      <w:tr w14:paraId="75EC9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09ECC5">
            <w:pPr>
              <w:rPr>
                <w:rFonts w:ascii="Calibri" w:hAnsi="Calibri" w:eastAsia="仿宋_GB2312"/>
                <w:color w:val="auto"/>
                <w:sz w:val="30"/>
                <w:szCs w:val="30"/>
                <w:highlight w:val="none"/>
              </w:rPr>
            </w:pPr>
          </w:p>
        </w:tc>
        <w:tc>
          <w:tcPr>
            <w:tcW w:w="1276" w:type="dxa"/>
            <w:noWrap w:val="0"/>
            <w:vAlign w:val="top"/>
          </w:tcPr>
          <w:p w14:paraId="790541F6">
            <w:pPr>
              <w:rPr>
                <w:rFonts w:ascii="Calibri" w:hAnsi="Calibri" w:eastAsia="仿宋_GB2312"/>
                <w:color w:val="auto"/>
                <w:sz w:val="30"/>
                <w:szCs w:val="30"/>
                <w:highlight w:val="none"/>
              </w:rPr>
            </w:pPr>
          </w:p>
        </w:tc>
        <w:tc>
          <w:tcPr>
            <w:tcW w:w="1450" w:type="dxa"/>
            <w:noWrap w:val="0"/>
            <w:vAlign w:val="top"/>
          </w:tcPr>
          <w:p w14:paraId="687D6DF4">
            <w:pPr>
              <w:rPr>
                <w:rFonts w:ascii="Calibri" w:hAnsi="Calibri" w:eastAsia="仿宋_GB2312"/>
                <w:color w:val="auto"/>
                <w:sz w:val="30"/>
                <w:szCs w:val="30"/>
                <w:highlight w:val="none"/>
              </w:rPr>
            </w:pPr>
          </w:p>
        </w:tc>
        <w:tc>
          <w:tcPr>
            <w:tcW w:w="1243" w:type="dxa"/>
            <w:noWrap w:val="0"/>
            <w:vAlign w:val="top"/>
          </w:tcPr>
          <w:p w14:paraId="416B1777">
            <w:pPr>
              <w:rPr>
                <w:rFonts w:ascii="Calibri" w:hAnsi="Calibri" w:eastAsia="仿宋_GB2312"/>
                <w:color w:val="auto"/>
                <w:sz w:val="30"/>
                <w:szCs w:val="30"/>
                <w:highlight w:val="none"/>
              </w:rPr>
            </w:pPr>
          </w:p>
        </w:tc>
        <w:tc>
          <w:tcPr>
            <w:tcW w:w="1450" w:type="dxa"/>
            <w:noWrap w:val="0"/>
            <w:vAlign w:val="top"/>
          </w:tcPr>
          <w:p w14:paraId="589ACC36">
            <w:pPr>
              <w:rPr>
                <w:rFonts w:ascii="Calibri" w:hAnsi="Calibri" w:eastAsia="仿宋_GB2312"/>
                <w:color w:val="auto"/>
                <w:sz w:val="30"/>
                <w:szCs w:val="30"/>
                <w:highlight w:val="none"/>
              </w:rPr>
            </w:pPr>
          </w:p>
        </w:tc>
        <w:tc>
          <w:tcPr>
            <w:tcW w:w="1667" w:type="dxa"/>
            <w:noWrap w:val="0"/>
            <w:vAlign w:val="top"/>
          </w:tcPr>
          <w:p w14:paraId="2D619398">
            <w:pPr>
              <w:rPr>
                <w:rFonts w:ascii="Calibri" w:hAnsi="Calibri" w:eastAsia="仿宋_GB2312"/>
                <w:color w:val="auto"/>
                <w:sz w:val="30"/>
                <w:szCs w:val="30"/>
                <w:highlight w:val="none"/>
              </w:rPr>
            </w:pPr>
          </w:p>
        </w:tc>
      </w:tr>
      <w:tr w14:paraId="3C3DD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43B65B6">
            <w:pPr>
              <w:rPr>
                <w:rFonts w:ascii="Calibri" w:hAnsi="Calibri" w:eastAsia="仿宋_GB2312"/>
                <w:color w:val="auto"/>
                <w:sz w:val="30"/>
                <w:szCs w:val="30"/>
                <w:highlight w:val="none"/>
              </w:rPr>
            </w:pPr>
          </w:p>
        </w:tc>
        <w:tc>
          <w:tcPr>
            <w:tcW w:w="1276" w:type="dxa"/>
            <w:noWrap w:val="0"/>
            <w:vAlign w:val="top"/>
          </w:tcPr>
          <w:p w14:paraId="48269092">
            <w:pPr>
              <w:rPr>
                <w:rFonts w:ascii="Calibri" w:hAnsi="Calibri" w:eastAsia="仿宋_GB2312"/>
                <w:color w:val="auto"/>
                <w:sz w:val="30"/>
                <w:szCs w:val="30"/>
                <w:highlight w:val="none"/>
              </w:rPr>
            </w:pPr>
          </w:p>
        </w:tc>
        <w:tc>
          <w:tcPr>
            <w:tcW w:w="1450" w:type="dxa"/>
            <w:noWrap w:val="0"/>
            <w:vAlign w:val="top"/>
          </w:tcPr>
          <w:p w14:paraId="3B350151">
            <w:pPr>
              <w:rPr>
                <w:rFonts w:ascii="Calibri" w:hAnsi="Calibri" w:eastAsia="仿宋_GB2312"/>
                <w:color w:val="auto"/>
                <w:sz w:val="30"/>
                <w:szCs w:val="30"/>
                <w:highlight w:val="none"/>
              </w:rPr>
            </w:pPr>
          </w:p>
        </w:tc>
        <w:tc>
          <w:tcPr>
            <w:tcW w:w="1243" w:type="dxa"/>
            <w:noWrap w:val="0"/>
            <w:vAlign w:val="top"/>
          </w:tcPr>
          <w:p w14:paraId="0EEF6010">
            <w:pPr>
              <w:rPr>
                <w:rFonts w:ascii="Calibri" w:hAnsi="Calibri" w:eastAsia="仿宋_GB2312"/>
                <w:color w:val="auto"/>
                <w:sz w:val="30"/>
                <w:szCs w:val="30"/>
                <w:highlight w:val="none"/>
              </w:rPr>
            </w:pPr>
          </w:p>
        </w:tc>
        <w:tc>
          <w:tcPr>
            <w:tcW w:w="1450" w:type="dxa"/>
            <w:noWrap w:val="0"/>
            <w:vAlign w:val="top"/>
          </w:tcPr>
          <w:p w14:paraId="4C0AF3CB">
            <w:pPr>
              <w:rPr>
                <w:rFonts w:ascii="Calibri" w:hAnsi="Calibri" w:eastAsia="仿宋_GB2312"/>
                <w:color w:val="auto"/>
                <w:sz w:val="30"/>
                <w:szCs w:val="30"/>
                <w:highlight w:val="none"/>
              </w:rPr>
            </w:pPr>
          </w:p>
        </w:tc>
        <w:tc>
          <w:tcPr>
            <w:tcW w:w="1667" w:type="dxa"/>
            <w:noWrap w:val="0"/>
            <w:vAlign w:val="top"/>
          </w:tcPr>
          <w:p w14:paraId="4BF4D471">
            <w:pPr>
              <w:rPr>
                <w:rFonts w:ascii="Calibri" w:hAnsi="Calibri" w:eastAsia="仿宋_GB2312"/>
                <w:color w:val="auto"/>
                <w:sz w:val="30"/>
                <w:szCs w:val="30"/>
                <w:highlight w:val="none"/>
              </w:rPr>
            </w:pPr>
          </w:p>
        </w:tc>
      </w:tr>
      <w:tr w14:paraId="26816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B654E7">
            <w:pPr>
              <w:rPr>
                <w:rFonts w:ascii="Calibri" w:hAnsi="Calibri" w:eastAsia="仿宋_GB2312"/>
                <w:color w:val="auto"/>
                <w:sz w:val="30"/>
                <w:szCs w:val="30"/>
                <w:highlight w:val="none"/>
              </w:rPr>
            </w:pPr>
          </w:p>
        </w:tc>
        <w:tc>
          <w:tcPr>
            <w:tcW w:w="1276" w:type="dxa"/>
            <w:noWrap w:val="0"/>
            <w:vAlign w:val="top"/>
          </w:tcPr>
          <w:p w14:paraId="5EC7A164">
            <w:pPr>
              <w:rPr>
                <w:rFonts w:ascii="Calibri" w:hAnsi="Calibri" w:eastAsia="仿宋_GB2312"/>
                <w:color w:val="auto"/>
                <w:sz w:val="30"/>
                <w:szCs w:val="30"/>
                <w:highlight w:val="none"/>
              </w:rPr>
            </w:pPr>
          </w:p>
        </w:tc>
        <w:tc>
          <w:tcPr>
            <w:tcW w:w="1450" w:type="dxa"/>
            <w:noWrap w:val="0"/>
            <w:vAlign w:val="top"/>
          </w:tcPr>
          <w:p w14:paraId="09C80E5D">
            <w:pPr>
              <w:rPr>
                <w:rFonts w:ascii="Calibri" w:hAnsi="Calibri" w:eastAsia="仿宋_GB2312"/>
                <w:color w:val="auto"/>
                <w:sz w:val="30"/>
                <w:szCs w:val="30"/>
                <w:highlight w:val="none"/>
              </w:rPr>
            </w:pPr>
          </w:p>
        </w:tc>
        <w:tc>
          <w:tcPr>
            <w:tcW w:w="1243" w:type="dxa"/>
            <w:noWrap w:val="0"/>
            <w:vAlign w:val="top"/>
          </w:tcPr>
          <w:p w14:paraId="71A98705">
            <w:pPr>
              <w:rPr>
                <w:rFonts w:ascii="Calibri" w:hAnsi="Calibri" w:eastAsia="仿宋_GB2312"/>
                <w:color w:val="auto"/>
                <w:sz w:val="30"/>
                <w:szCs w:val="30"/>
                <w:highlight w:val="none"/>
              </w:rPr>
            </w:pPr>
          </w:p>
        </w:tc>
        <w:tc>
          <w:tcPr>
            <w:tcW w:w="1450" w:type="dxa"/>
            <w:noWrap w:val="0"/>
            <w:vAlign w:val="top"/>
          </w:tcPr>
          <w:p w14:paraId="0CC6DAF8">
            <w:pPr>
              <w:rPr>
                <w:rFonts w:ascii="Calibri" w:hAnsi="Calibri" w:eastAsia="仿宋_GB2312"/>
                <w:color w:val="auto"/>
                <w:sz w:val="30"/>
                <w:szCs w:val="30"/>
                <w:highlight w:val="none"/>
              </w:rPr>
            </w:pPr>
          </w:p>
        </w:tc>
        <w:tc>
          <w:tcPr>
            <w:tcW w:w="1667" w:type="dxa"/>
            <w:noWrap w:val="0"/>
            <w:vAlign w:val="top"/>
          </w:tcPr>
          <w:p w14:paraId="7F8A6E7F">
            <w:pPr>
              <w:rPr>
                <w:rFonts w:ascii="Calibri" w:hAnsi="Calibri" w:eastAsia="仿宋_GB2312"/>
                <w:color w:val="auto"/>
                <w:sz w:val="30"/>
                <w:szCs w:val="30"/>
                <w:highlight w:val="none"/>
              </w:rPr>
            </w:pPr>
          </w:p>
        </w:tc>
      </w:tr>
      <w:tr w14:paraId="22760C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E6E1973">
            <w:pPr>
              <w:rPr>
                <w:rFonts w:ascii="Calibri" w:hAnsi="Calibri" w:eastAsia="仿宋_GB2312"/>
                <w:color w:val="auto"/>
                <w:sz w:val="30"/>
                <w:szCs w:val="30"/>
                <w:highlight w:val="none"/>
              </w:rPr>
            </w:pPr>
          </w:p>
        </w:tc>
        <w:tc>
          <w:tcPr>
            <w:tcW w:w="1276" w:type="dxa"/>
            <w:noWrap w:val="0"/>
            <w:vAlign w:val="top"/>
          </w:tcPr>
          <w:p w14:paraId="6ED8C284">
            <w:pPr>
              <w:rPr>
                <w:rFonts w:ascii="Calibri" w:hAnsi="Calibri" w:eastAsia="仿宋_GB2312"/>
                <w:color w:val="auto"/>
                <w:sz w:val="30"/>
                <w:szCs w:val="30"/>
                <w:highlight w:val="none"/>
              </w:rPr>
            </w:pPr>
          </w:p>
        </w:tc>
        <w:tc>
          <w:tcPr>
            <w:tcW w:w="1450" w:type="dxa"/>
            <w:noWrap w:val="0"/>
            <w:vAlign w:val="top"/>
          </w:tcPr>
          <w:p w14:paraId="2DC70371">
            <w:pPr>
              <w:rPr>
                <w:rFonts w:ascii="Calibri" w:hAnsi="Calibri" w:eastAsia="仿宋_GB2312"/>
                <w:color w:val="auto"/>
                <w:sz w:val="30"/>
                <w:szCs w:val="30"/>
                <w:highlight w:val="none"/>
              </w:rPr>
            </w:pPr>
          </w:p>
        </w:tc>
        <w:tc>
          <w:tcPr>
            <w:tcW w:w="1243" w:type="dxa"/>
            <w:noWrap w:val="0"/>
            <w:vAlign w:val="top"/>
          </w:tcPr>
          <w:p w14:paraId="0680CB3E">
            <w:pPr>
              <w:rPr>
                <w:rFonts w:ascii="Calibri" w:hAnsi="Calibri" w:eastAsia="仿宋_GB2312"/>
                <w:color w:val="auto"/>
                <w:sz w:val="30"/>
                <w:szCs w:val="30"/>
                <w:highlight w:val="none"/>
              </w:rPr>
            </w:pPr>
          </w:p>
        </w:tc>
        <w:tc>
          <w:tcPr>
            <w:tcW w:w="1450" w:type="dxa"/>
            <w:noWrap w:val="0"/>
            <w:vAlign w:val="top"/>
          </w:tcPr>
          <w:p w14:paraId="6A70AEBE">
            <w:pPr>
              <w:rPr>
                <w:rFonts w:ascii="Calibri" w:hAnsi="Calibri" w:eastAsia="仿宋_GB2312"/>
                <w:color w:val="auto"/>
                <w:sz w:val="30"/>
                <w:szCs w:val="30"/>
                <w:highlight w:val="none"/>
              </w:rPr>
            </w:pPr>
          </w:p>
        </w:tc>
        <w:tc>
          <w:tcPr>
            <w:tcW w:w="1667" w:type="dxa"/>
            <w:noWrap w:val="0"/>
            <w:vAlign w:val="top"/>
          </w:tcPr>
          <w:p w14:paraId="71B9631D">
            <w:pPr>
              <w:rPr>
                <w:rFonts w:ascii="Calibri" w:hAnsi="Calibri" w:eastAsia="仿宋_GB2312"/>
                <w:color w:val="auto"/>
                <w:sz w:val="30"/>
                <w:szCs w:val="30"/>
                <w:highlight w:val="none"/>
              </w:rPr>
            </w:pPr>
          </w:p>
        </w:tc>
      </w:tr>
    </w:tbl>
    <w:p w14:paraId="21E8223D">
      <w:pPr>
        <w:spacing w:line="440" w:lineRule="exact"/>
        <w:outlineLvl w:val="0"/>
        <w:rPr>
          <w:rFonts w:eastAsia="黑体"/>
          <w:color w:val="auto"/>
          <w:sz w:val="30"/>
          <w:szCs w:val="30"/>
          <w:highlight w:val="none"/>
        </w:rPr>
      </w:pPr>
      <w:r>
        <w:rPr>
          <w:rFonts w:eastAsia="仿宋_GB2312"/>
          <w:color w:val="auto"/>
          <w:sz w:val="30"/>
          <w:szCs w:val="30"/>
          <w:highlight w:val="none"/>
        </w:rPr>
        <w:br w:type="page"/>
      </w:r>
      <w:bookmarkStart w:id="1155" w:name="_Toc27993"/>
      <w:bookmarkStart w:id="1156" w:name="_Toc19103"/>
      <w:bookmarkStart w:id="1157" w:name="_Toc5368"/>
      <w:r>
        <w:rPr>
          <w:rFonts w:eastAsia="仿宋_GB2312"/>
          <w:color w:val="auto"/>
          <w:sz w:val="30"/>
          <w:szCs w:val="30"/>
          <w:highlight w:val="none"/>
        </w:rPr>
        <w:t>附</w:t>
      </w:r>
      <w:bookmarkStart w:id="1158" w:name="_Toc296944566"/>
      <w:bookmarkStart w:id="1159" w:name="_Toc267261698"/>
      <w:bookmarkStart w:id="1160" w:name="_Toc296503227"/>
      <w:bookmarkStart w:id="1161" w:name="_Toc296891267"/>
      <w:bookmarkStart w:id="1162" w:name="_Toc296347226"/>
      <w:bookmarkStart w:id="1163" w:name="_Toc296346728"/>
      <w:bookmarkStart w:id="1164" w:name="_Toc296891055"/>
      <w:r>
        <w:rPr>
          <w:rFonts w:eastAsia="仿宋_GB2312"/>
          <w:color w:val="auto"/>
          <w:sz w:val="30"/>
          <w:szCs w:val="30"/>
          <w:highlight w:val="none"/>
        </w:rPr>
        <w:t>件</w:t>
      </w:r>
      <w:r>
        <w:rPr>
          <w:rFonts w:hint="eastAsia" w:eastAsia="仿宋_GB2312"/>
          <w:color w:val="auto"/>
          <w:sz w:val="30"/>
          <w:szCs w:val="30"/>
          <w:highlight w:val="none"/>
        </w:rPr>
        <w:t>4</w:t>
      </w:r>
      <w:r>
        <w:rPr>
          <w:rFonts w:eastAsia="仿宋_GB2312"/>
          <w:color w:val="auto"/>
          <w:sz w:val="30"/>
          <w:szCs w:val="30"/>
          <w:highlight w:val="none"/>
        </w:rPr>
        <w:t>：</w:t>
      </w:r>
      <w:bookmarkEnd w:id="1155"/>
      <w:bookmarkEnd w:id="1156"/>
      <w:bookmarkEnd w:id="1157"/>
    </w:p>
    <w:bookmarkEnd w:id="1158"/>
    <w:bookmarkEnd w:id="1159"/>
    <w:bookmarkEnd w:id="1160"/>
    <w:bookmarkEnd w:id="1161"/>
    <w:bookmarkEnd w:id="1162"/>
    <w:bookmarkEnd w:id="1163"/>
    <w:bookmarkEnd w:id="1164"/>
    <w:p w14:paraId="674349E4">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551C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6FFCFF32">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序号</w:t>
            </w:r>
          </w:p>
        </w:tc>
        <w:tc>
          <w:tcPr>
            <w:tcW w:w="1418" w:type="dxa"/>
            <w:tcBorders>
              <w:top w:val="single" w:color="auto" w:sz="12" w:space="0"/>
              <w:bottom w:val="double" w:color="auto" w:sz="6" w:space="0"/>
            </w:tcBorders>
            <w:noWrap w:val="0"/>
            <w:vAlign w:val="center"/>
          </w:tcPr>
          <w:p w14:paraId="5F415A20">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0FAF38A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527065A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数量</w:t>
            </w:r>
          </w:p>
        </w:tc>
        <w:tc>
          <w:tcPr>
            <w:tcW w:w="880" w:type="dxa"/>
            <w:tcBorders>
              <w:top w:val="single" w:color="auto" w:sz="12" w:space="0"/>
              <w:bottom w:val="double" w:color="auto" w:sz="6" w:space="0"/>
            </w:tcBorders>
            <w:noWrap w:val="0"/>
            <w:vAlign w:val="center"/>
          </w:tcPr>
          <w:p w14:paraId="04A0BF63">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产地</w:t>
            </w:r>
          </w:p>
        </w:tc>
        <w:tc>
          <w:tcPr>
            <w:tcW w:w="1020" w:type="dxa"/>
            <w:tcBorders>
              <w:top w:val="single" w:color="auto" w:sz="12" w:space="0"/>
              <w:bottom w:val="double" w:color="auto" w:sz="6" w:space="0"/>
            </w:tcBorders>
            <w:noWrap w:val="0"/>
            <w:vAlign w:val="center"/>
          </w:tcPr>
          <w:p w14:paraId="2F998991">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17F42BF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额定功率</w:t>
            </w:r>
            <w:r>
              <w:rPr>
                <w:rFonts w:hint="eastAsia" w:eastAsia="仿宋_GB2312"/>
                <w:color w:val="auto"/>
                <w:sz w:val="28"/>
                <w:szCs w:val="30"/>
                <w:highlight w:val="none"/>
                <w:lang w:eastAsia="zh-CN"/>
              </w:rPr>
              <w:t>（</w:t>
            </w:r>
            <w:r>
              <w:rPr>
                <w:rFonts w:eastAsia="仿宋_GB2312"/>
                <w:color w:val="auto"/>
                <w:sz w:val="28"/>
                <w:szCs w:val="30"/>
                <w:highlight w:val="none"/>
              </w:rPr>
              <w:t>kW)</w:t>
            </w:r>
          </w:p>
        </w:tc>
        <w:tc>
          <w:tcPr>
            <w:tcW w:w="1020" w:type="dxa"/>
            <w:tcBorders>
              <w:top w:val="single" w:color="auto" w:sz="12" w:space="0"/>
              <w:bottom w:val="double" w:color="auto" w:sz="6" w:space="0"/>
            </w:tcBorders>
            <w:noWrap w:val="0"/>
            <w:vAlign w:val="center"/>
          </w:tcPr>
          <w:p w14:paraId="2B7D502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6610BA37">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备注</w:t>
            </w:r>
          </w:p>
        </w:tc>
      </w:tr>
      <w:tr w14:paraId="5D6A6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0EAC5B2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double" w:color="auto" w:sz="6" w:space="0"/>
              <w:bottom w:val="single" w:color="auto" w:sz="6" w:space="0"/>
            </w:tcBorders>
            <w:noWrap w:val="0"/>
            <w:vAlign w:val="center"/>
          </w:tcPr>
          <w:p w14:paraId="0CA5FB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318282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double" w:color="auto" w:sz="6" w:space="0"/>
              <w:bottom w:val="single" w:color="auto" w:sz="6" w:space="0"/>
            </w:tcBorders>
            <w:noWrap w:val="0"/>
            <w:vAlign w:val="center"/>
          </w:tcPr>
          <w:p w14:paraId="737BD02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double" w:color="auto" w:sz="6" w:space="0"/>
              <w:bottom w:val="single" w:color="auto" w:sz="6" w:space="0"/>
            </w:tcBorders>
            <w:noWrap w:val="0"/>
            <w:vAlign w:val="center"/>
          </w:tcPr>
          <w:p w14:paraId="1BB9D69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58CBBB1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double" w:color="auto" w:sz="6" w:space="0"/>
              <w:bottom w:val="single" w:color="auto" w:sz="6" w:space="0"/>
            </w:tcBorders>
            <w:noWrap w:val="0"/>
            <w:vAlign w:val="center"/>
          </w:tcPr>
          <w:p w14:paraId="0EC579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1331CCB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double" w:color="auto" w:sz="6" w:space="0"/>
              <w:bottom w:val="single" w:color="auto" w:sz="6" w:space="0"/>
            </w:tcBorders>
            <w:noWrap w:val="0"/>
            <w:vAlign w:val="center"/>
          </w:tcPr>
          <w:p w14:paraId="331125A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560F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C225F0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nil"/>
            </w:tcBorders>
            <w:noWrap w:val="0"/>
            <w:vAlign w:val="center"/>
          </w:tcPr>
          <w:p w14:paraId="15A3A7E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3E42EA3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nil"/>
            </w:tcBorders>
            <w:noWrap w:val="0"/>
            <w:vAlign w:val="center"/>
          </w:tcPr>
          <w:p w14:paraId="76AC1DC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nil"/>
            </w:tcBorders>
            <w:noWrap w:val="0"/>
            <w:vAlign w:val="center"/>
          </w:tcPr>
          <w:p w14:paraId="0E12BB2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32E85A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nil"/>
            </w:tcBorders>
            <w:noWrap w:val="0"/>
            <w:vAlign w:val="center"/>
          </w:tcPr>
          <w:p w14:paraId="40CBC8F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6942B8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nil"/>
            </w:tcBorders>
            <w:noWrap w:val="0"/>
            <w:vAlign w:val="center"/>
          </w:tcPr>
          <w:p w14:paraId="24C7E1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0F68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500419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3613790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74229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1CE677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34F7386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64148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28C95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DA56F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DED37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3442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9C26DF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0A385D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7A6F10F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966F02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69B6C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266E59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3C6855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9ABE5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24484C5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B8E8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68F9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22496F4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D1E7F3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7E4C97E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7E0348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53768C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6E86F83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D9B1BD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ABAD352">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42A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A67397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D5C258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6A863B8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0F70297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63C79D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C83777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A8538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4EC667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79F0DA5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DFF4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EE5472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413D94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912B04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6F230C9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58491DD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69C6B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4F2208E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127350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16F8FC41">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B56A5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AEEAAF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66D4807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5683ECE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67FCE1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693B79D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5E664B6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71AFB39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F700E7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DB3C19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4EFE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CABEA3F">
            <w:pPr>
              <w:rPr>
                <w:rFonts w:ascii="Calibri" w:hAnsi="Calibri" w:eastAsia="仿宋_GB2312"/>
                <w:color w:val="auto"/>
                <w:sz w:val="30"/>
                <w:szCs w:val="30"/>
                <w:highlight w:val="none"/>
              </w:rPr>
            </w:pPr>
          </w:p>
        </w:tc>
        <w:tc>
          <w:tcPr>
            <w:tcW w:w="1418" w:type="dxa"/>
            <w:noWrap w:val="0"/>
            <w:vAlign w:val="top"/>
          </w:tcPr>
          <w:p w14:paraId="76F3C907">
            <w:pPr>
              <w:rPr>
                <w:rFonts w:ascii="Calibri" w:hAnsi="Calibri" w:eastAsia="仿宋_GB2312"/>
                <w:color w:val="auto"/>
                <w:sz w:val="30"/>
                <w:szCs w:val="30"/>
                <w:highlight w:val="none"/>
              </w:rPr>
            </w:pPr>
          </w:p>
        </w:tc>
        <w:tc>
          <w:tcPr>
            <w:tcW w:w="850" w:type="dxa"/>
            <w:noWrap w:val="0"/>
            <w:vAlign w:val="top"/>
          </w:tcPr>
          <w:p w14:paraId="27BB9BCD">
            <w:pPr>
              <w:rPr>
                <w:rFonts w:ascii="Calibri" w:hAnsi="Calibri" w:eastAsia="仿宋_GB2312"/>
                <w:color w:val="auto"/>
                <w:sz w:val="30"/>
                <w:szCs w:val="30"/>
                <w:highlight w:val="none"/>
              </w:rPr>
            </w:pPr>
          </w:p>
        </w:tc>
        <w:tc>
          <w:tcPr>
            <w:tcW w:w="1058" w:type="dxa"/>
            <w:noWrap w:val="0"/>
            <w:vAlign w:val="top"/>
          </w:tcPr>
          <w:p w14:paraId="6A7CA578">
            <w:pPr>
              <w:rPr>
                <w:rFonts w:ascii="Calibri" w:hAnsi="Calibri" w:eastAsia="仿宋_GB2312"/>
                <w:color w:val="auto"/>
                <w:sz w:val="30"/>
                <w:szCs w:val="30"/>
                <w:highlight w:val="none"/>
              </w:rPr>
            </w:pPr>
          </w:p>
        </w:tc>
        <w:tc>
          <w:tcPr>
            <w:tcW w:w="880" w:type="dxa"/>
            <w:noWrap w:val="0"/>
            <w:vAlign w:val="top"/>
          </w:tcPr>
          <w:p w14:paraId="6318B290">
            <w:pPr>
              <w:rPr>
                <w:rFonts w:ascii="Calibri" w:hAnsi="Calibri" w:eastAsia="仿宋_GB2312"/>
                <w:color w:val="auto"/>
                <w:sz w:val="30"/>
                <w:szCs w:val="30"/>
                <w:highlight w:val="none"/>
              </w:rPr>
            </w:pPr>
          </w:p>
        </w:tc>
        <w:tc>
          <w:tcPr>
            <w:tcW w:w="1020" w:type="dxa"/>
            <w:noWrap w:val="0"/>
            <w:vAlign w:val="top"/>
          </w:tcPr>
          <w:p w14:paraId="44D99BDE">
            <w:pPr>
              <w:rPr>
                <w:rFonts w:ascii="Calibri" w:hAnsi="Calibri" w:eastAsia="仿宋_GB2312"/>
                <w:color w:val="auto"/>
                <w:sz w:val="30"/>
                <w:szCs w:val="30"/>
                <w:highlight w:val="none"/>
              </w:rPr>
            </w:pPr>
          </w:p>
        </w:tc>
        <w:tc>
          <w:tcPr>
            <w:tcW w:w="1480" w:type="dxa"/>
            <w:noWrap w:val="0"/>
            <w:vAlign w:val="top"/>
          </w:tcPr>
          <w:p w14:paraId="2B787177">
            <w:pPr>
              <w:rPr>
                <w:rFonts w:ascii="Calibri" w:hAnsi="Calibri" w:eastAsia="仿宋_GB2312"/>
                <w:color w:val="auto"/>
                <w:sz w:val="30"/>
                <w:szCs w:val="30"/>
                <w:highlight w:val="none"/>
              </w:rPr>
            </w:pPr>
          </w:p>
        </w:tc>
        <w:tc>
          <w:tcPr>
            <w:tcW w:w="1020" w:type="dxa"/>
            <w:noWrap w:val="0"/>
            <w:vAlign w:val="top"/>
          </w:tcPr>
          <w:p w14:paraId="45CA836B">
            <w:pPr>
              <w:rPr>
                <w:rFonts w:ascii="Calibri" w:hAnsi="Calibri" w:eastAsia="仿宋_GB2312"/>
                <w:color w:val="auto"/>
                <w:sz w:val="30"/>
                <w:szCs w:val="30"/>
                <w:highlight w:val="none"/>
              </w:rPr>
            </w:pPr>
          </w:p>
        </w:tc>
        <w:tc>
          <w:tcPr>
            <w:tcW w:w="921" w:type="dxa"/>
            <w:noWrap w:val="0"/>
            <w:vAlign w:val="top"/>
          </w:tcPr>
          <w:p w14:paraId="446E0DED">
            <w:pPr>
              <w:rPr>
                <w:rFonts w:ascii="Calibri" w:hAnsi="Calibri" w:eastAsia="仿宋_GB2312"/>
                <w:color w:val="auto"/>
                <w:sz w:val="30"/>
                <w:szCs w:val="30"/>
                <w:highlight w:val="none"/>
              </w:rPr>
            </w:pPr>
          </w:p>
        </w:tc>
      </w:tr>
      <w:tr w14:paraId="3CDFD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095945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46A5431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776146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4DE46D3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27F1D60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348334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589A72C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33E92F3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4F420D98">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17B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ED20F8B">
            <w:pPr>
              <w:rPr>
                <w:rFonts w:ascii="Calibri" w:hAnsi="Calibri" w:eastAsia="仿宋_GB2312"/>
                <w:color w:val="auto"/>
                <w:sz w:val="30"/>
                <w:szCs w:val="30"/>
                <w:highlight w:val="none"/>
              </w:rPr>
            </w:pPr>
          </w:p>
        </w:tc>
        <w:tc>
          <w:tcPr>
            <w:tcW w:w="1418" w:type="dxa"/>
            <w:noWrap w:val="0"/>
            <w:vAlign w:val="top"/>
          </w:tcPr>
          <w:p w14:paraId="2AE0A8F7">
            <w:pPr>
              <w:rPr>
                <w:rFonts w:ascii="Calibri" w:hAnsi="Calibri" w:eastAsia="仿宋_GB2312"/>
                <w:color w:val="auto"/>
                <w:sz w:val="30"/>
                <w:szCs w:val="30"/>
                <w:highlight w:val="none"/>
              </w:rPr>
            </w:pPr>
          </w:p>
        </w:tc>
        <w:tc>
          <w:tcPr>
            <w:tcW w:w="850" w:type="dxa"/>
            <w:noWrap w:val="0"/>
            <w:vAlign w:val="top"/>
          </w:tcPr>
          <w:p w14:paraId="34B06109">
            <w:pPr>
              <w:rPr>
                <w:rFonts w:ascii="Calibri" w:hAnsi="Calibri" w:eastAsia="仿宋_GB2312"/>
                <w:color w:val="auto"/>
                <w:sz w:val="30"/>
                <w:szCs w:val="30"/>
                <w:highlight w:val="none"/>
              </w:rPr>
            </w:pPr>
          </w:p>
        </w:tc>
        <w:tc>
          <w:tcPr>
            <w:tcW w:w="1058" w:type="dxa"/>
            <w:noWrap w:val="0"/>
            <w:vAlign w:val="top"/>
          </w:tcPr>
          <w:p w14:paraId="17323A13">
            <w:pPr>
              <w:rPr>
                <w:rFonts w:ascii="Calibri" w:hAnsi="Calibri" w:eastAsia="仿宋_GB2312"/>
                <w:color w:val="auto"/>
                <w:sz w:val="30"/>
                <w:szCs w:val="30"/>
                <w:highlight w:val="none"/>
              </w:rPr>
            </w:pPr>
          </w:p>
        </w:tc>
        <w:tc>
          <w:tcPr>
            <w:tcW w:w="880" w:type="dxa"/>
            <w:noWrap w:val="0"/>
            <w:vAlign w:val="top"/>
          </w:tcPr>
          <w:p w14:paraId="28FE04AB">
            <w:pPr>
              <w:rPr>
                <w:rFonts w:ascii="Calibri" w:hAnsi="Calibri" w:eastAsia="仿宋_GB2312"/>
                <w:color w:val="auto"/>
                <w:sz w:val="30"/>
                <w:szCs w:val="30"/>
                <w:highlight w:val="none"/>
              </w:rPr>
            </w:pPr>
          </w:p>
        </w:tc>
        <w:tc>
          <w:tcPr>
            <w:tcW w:w="1020" w:type="dxa"/>
            <w:noWrap w:val="0"/>
            <w:vAlign w:val="top"/>
          </w:tcPr>
          <w:p w14:paraId="4D09B42B">
            <w:pPr>
              <w:rPr>
                <w:rFonts w:ascii="Calibri" w:hAnsi="Calibri" w:eastAsia="仿宋_GB2312"/>
                <w:color w:val="auto"/>
                <w:sz w:val="30"/>
                <w:szCs w:val="30"/>
                <w:highlight w:val="none"/>
              </w:rPr>
            </w:pPr>
          </w:p>
        </w:tc>
        <w:tc>
          <w:tcPr>
            <w:tcW w:w="1480" w:type="dxa"/>
            <w:noWrap w:val="0"/>
            <w:vAlign w:val="top"/>
          </w:tcPr>
          <w:p w14:paraId="43466C94">
            <w:pPr>
              <w:rPr>
                <w:rFonts w:ascii="Calibri" w:hAnsi="Calibri" w:eastAsia="仿宋_GB2312"/>
                <w:color w:val="auto"/>
                <w:sz w:val="30"/>
                <w:szCs w:val="30"/>
                <w:highlight w:val="none"/>
              </w:rPr>
            </w:pPr>
          </w:p>
        </w:tc>
        <w:tc>
          <w:tcPr>
            <w:tcW w:w="1020" w:type="dxa"/>
            <w:noWrap w:val="0"/>
            <w:vAlign w:val="top"/>
          </w:tcPr>
          <w:p w14:paraId="0923A77A">
            <w:pPr>
              <w:rPr>
                <w:rFonts w:ascii="Calibri" w:hAnsi="Calibri" w:eastAsia="仿宋_GB2312"/>
                <w:color w:val="auto"/>
                <w:sz w:val="30"/>
                <w:szCs w:val="30"/>
                <w:highlight w:val="none"/>
              </w:rPr>
            </w:pPr>
          </w:p>
        </w:tc>
        <w:tc>
          <w:tcPr>
            <w:tcW w:w="921" w:type="dxa"/>
            <w:noWrap w:val="0"/>
            <w:vAlign w:val="top"/>
          </w:tcPr>
          <w:p w14:paraId="5BE4CD20">
            <w:pPr>
              <w:rPr>
                <w:rFonts w:ascii="Calibri" w:hAnsi="Calibri" w:eastAsia="仿宋_GB2312"/>
                <w:color w:val="auto"/>
                <w:sz w:val="30"/>
                <w:szCs w:val="30"/>
                <w:highlight w:val="none"/>
              </w:rPr>
            </w:pPr>
          </w:p>
        </w:tc>
      </w:tr>
      <w:tr w14:paraId="582B4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7629A87">
            <w:pPr>
              <w:rPr>
                <w:rFonts w:ascii="Calibri" w:hAnsi="Calibri" w:eastAsia="仿宋_GB2312"/>
                <w:color w:val="auto"/>
                <w:sz w:val="30"/>
                <w:szCs w:val="30"/>
                <w:highlight w:val="none"/>
              </w:rPr>
            </w:pPr>
          </w:p>
        </w:tc>
        <w:tc>
          <w:tcPr>
            <w:tcW w:w="1418" w:type="dxa"/>
            <w:noWrap w:val="0"/>
            <w:vAlign w:val="top"/>
          </w:tcPr>
          <w:p w14:paraId="753FB143">
            <w:pPr>
              <w:rPr>
                <w:rFonts w:ascii="Calibri" w:hAnsi="Calibri" w:eastAsia="仿宋_GB2312"/>
                <w:color w:val="auto"/>
                <w:sz w:val="30"/>
                <w:szCs w:val="30"/>
                <w:highlight w:val="none"/>
              </w:rPr>
            </w:pPr>
          </w:p>
        </w:tc>
        <w:tc>
          <w:tcPr>
            <w:tcW w:w="850" w:type="dxa"/>
            <w:noWrap w:val="0"/>
            <w:vAlign w:val="top"/>
          </w:tcPr>
          <w:p w14:paraId="4AAD1334">
            <w:pPr>
              <w:rPr>
                <w:rFonts w:ascii="Calibri" w:hAnsi="Calibri" w:eastAsia="仿宋_GB2312"/>
                <w:color w:val="auto"/>
                <w:sz w:val="30"/>
                <w:szCs w:val="30"/>
                <w:highlight w:val="none"/>
              </w:rPr>
            </w:pPr>
          </w:p>
        </w:tc>
        <w:tc>
          <w:tcPr>
            <w:tcW w:w="1058" w:type="dxa"/>
            <w:noWrap w:val="0"/>
            <w:vAlign w:val="top"/>
          </w:tcPr>
          <w:p w14:paraId="1F7A5A12">
            <w:pPr>
              <w:rPr>
                <w:rFonts w:ascii="Calibri" w:hAnsi="Calibri" w:eastAsia="仿宋_GB2312"/>
                <w:color w:val="auto"/>
                <w:sz w:val="30"/>
                <w:szCs w:val="30"/>
                <w:highlight w:val="none"/>
              </w:rPr>
            </w:pPr>
          </w:p>
        </w:tc>
        <w:tc>
          <w:tcPr>
            <w:tcW w:w="880" w:type="dxa"/>
            <w:noWrap w:val="0"/>
            <w:vAlign w:val="top"/>
          </w:tcPr>
          <w:p w14:paraId="041C62AB">
            <w:pPr>
              <w:rPr>
                <w:rFonts w:ascii="Calibri" w:hAnsi="Calibri" w:eastAsia="仿宋_GB2312"/>
                <w:color w:val="auto"/>
                <w:sz w:val="30"/>
                <w:szCs w:val="30"/>
                <w:highlight w:val="none"/>
              </w:rPr>
            </w:pPr>
          </w:p>
        </w:tc>
        <w:tc>
          <w:tcPr>
            <w:tcW w:w="1020" w:type="dxa"/>
            <w:noWrap w:val="0"/>
            <w:vAlign w:val="top"/>
          </w:tcPr>
          <w:p w14:paraId="7042D02B">
            <w:pPr>
              <w:rPr>
                <w:rFonts w:ascii="Calibri" w:hAnsi="Calibri" w:eastAsia="仿宋_GB2312"/>
                <w:color w:val="auto"/>
                <w:sz w:val="30"/>
                <w:szCs w:val="30"/>
                <w:highlight w:val="none"/>
              </w:rPr>
            </w:pPr>
          </w:p>
        </w:tc>
        <w:tc>
          <w:tcPr>
            <w:tcW w:w="1480" w:type="dxa"/>
            <w:noWrap w:val="0"/>
            <w:vAlign w:val="top"/>
          </w:tcPr>
          <w:p w14:paraId="36BD89EA">
            <w:pPr>
              <w:rPr>
                <w:rFonts w:ascii="Calibri" w:hAnsi="Calibri" w:eastAsia="仿宋_GB2312"/>
                <w:color w:val="auto"/>
                <w:sz w:val="30"/>
                <w:szCs w:val="30"/>
                <w:highlight w:val="none"/>
              </w:rPr>
            </w:pPr>
          </w:p>
        </w:tc>
        <w:tc>
          <w:tcPr>
            <w:tcW w:w="1020" w:type="dxa"/>
            <w:noWrap w:val="0"/>
            <w:vAlign w:val="top"/>
          </w:tcPr>
          <w:p w14:paraId="6551E387">
            <w:pPr>
              <w:rPr>
                <w:rFonts w:ascii="Calibri" w:hAnsi="Calibri" w:eastAsia="仿宋_GB2312"/>
                <w:color w:val="auto"/>
                <w:sz w:val="30"/>
                <w:szCs w:val="30"/>
                <w:highlight w:val="none"/>
              </w:rPr>
            </w:pPr>
          </w:p>
        </w:tc>
        <w:tc>
          <w:tcPr>
            <w:tcW w:w="921" w:type="dxa"/>
            <w:noWrap w:val="0"/>
            <w:vAlign w:val="top"/>
          </w:tcPr>
          <w:p w14:paraId="5DEC6E8F">
            <w:pPr>
              <w:rPr>
                <w:rFonts w:ascii="Calibri" w:hAnsi="Calibri" w:eastAsia="仿宋_GB2312"/>
                <w:color w:val="auto"/>
                <w:sz w:val="30"/>
                <w:szCs w:val="30"/>
                <w:highlight w:val="none"/>
              </w:rPr>
            </w:pPr>
          </w:p>
        </w:tc>
      </w:tr>
      <w:tr w14:paraId="14323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8A63A3E">
            <w:pPr>
              <w:rPr>
                <w:rFonts w:ascii="Calibri" w:hAnsi="Calibri" w:eastAsia="仿宋_GB2312"/>
                <w:color w:val="auto"/>
                <w:sz w:val="30"/>
                <w:szCs w:val="30"/>
                <w:highlight w:val="none"/>
              </w:rPr>
            </w:pPr>
          </w:p>
        </w:tc>
        <w:tc>
          <w:tcPr>
            <w:tcW w:w="1418" w:type="dxa"/>
            <w:noWrap w:val="0"/>
            <w:vAlign w:val="top"/>
          </w:tcPr>
          <w:p w14:paraId="1C7F46D6">
            <w:pPr>
              <w:rPr>
                <w:rFonts w:ascii="Calibri" w:hAnsi="Calibri" w:eastAsia="仿宋_GB2312"/>
                <w:color w:val="auto"/>
                <w:sz w:val="30"/>
                <w:szCs w:val="30"/>
                <w:highlight w:val="none"/>
              </w:rPr>
            </w:pPr>
          </w:p>
        </w:tc>
        <w:tc>
          <w:tcPr>
            <w:tcW w:w="850" w:type="dxa"/>
            <w:noWrap w:val="0"/>
            <w:vAlign w:val="top"/>
          </w:tcPr>
          <w:p w14:paraId="492FA62B">
            <w:pPr>
              <w:rPr>
                <w:rFonts w:ascii="Calibri" w:hAnsi="Calibri" w:eastAsia="仿宋_GB2312"/>
                <w:color w:val="auto"/>
                <w:sz w:val="30"/>
                <w:szCs w:val="30"/>
                <w:highlight w:val="none"/>
              </w:rPr>
            </w:pPr>
          </w:p>
        </w:tc>
        <w:tc>
          <w:tcPr>
            <w:tcW w:w="1058" w:type="dxa"/>
            <w:noWrap w:val="0"/>
            <w:vAlign w:val="top"/>
          </w:tcPr>
          <w:p w14:paraId="03687FC1">
            <w:pPr>
              <w:rPr>
                <w:rFonts w:ascii="Calibri" w:hAnsi="Calibri" w:eastAsia="仿宋_GB2312"/>
                <w:color w:val="auto"/>
                <w:sz w:val="30"/>
                <w:szCs w:val="30"/>
                <w:highlight w:val="none"/>
              </w:rPr>
            </w:pPr>
          </w:p>
        </w:tc>
        <w:tc>
          <w:tcPr>
            <w:tcW w:w="880" w:type="dxa"/>
            <w:noWrap w:val="0"/>
            <w:vAlign w:val="top"/>
          </w:tcPr>
          <w:p w14:paraId="08233CA0">
            <w:pPr>
              <w:rPr>
                <w:rFonts w:ascii="Calibri" w:hAnsi="Calibri" w:eastAsia="仿宋_GB2312"/>
                <w:color w:val="auto"/>
                <w:sz w:val="30"/>
                <w:szCs w:val="30"/>
                <w:highlight w:val="none"/>
              </w:rPr>
            </w:pPr>
          </w:p>
        </w:tc>
        <w:tc>
          <w:tcPr>
            <w:tcW w:w="1020" w:type="dxa"/>
            <w:noWrap w:val="0"/>
            <w:vAlign w:val="top"/>
          </w:tcPr>
          <w:p w14:paraId="11387FB3">
            <w:pPr>
              <w:rPr>
                <w:rFonts w:ascii="Calibri" w:hAnsi="Calibri" w:eastAsia="仿宋_GB2312"/>
                <w:color w:val="auto"/>
                <w:sz w:val="30"/>
                <w:szCs w:val="30"/>
                <w:highlight w:val="none"/>
              </w:rPr>
            </w:pPr>
          </w:p>
        </w:tc>
        <w:tc>
          <w:tcPr>
            <w:tcW w:w="1480" w:type="dxa"/>
            <w:noWrap w:val="0"/>
            <w:vAlign w:val="top"/>
          </w:tcPr>
          <w:p w14:paraId="3EAFDACB">
            <w:pPr>
              <w:rPr>
                <w:rFonts w:ascii="Calibri" w:hAnsi="Calibri" w:eastAsia="仿宋_GB2312"/>
                <w:color w:val="auto"/>
                <w:sz w:val="30"/>
                <w:szCs w:val="30"/>
                <w:highlight w:val="none"/>
              </w:rPr>
            </w:pPr>
          </w:p>
        </w:tc>
        <w:tc>
          <w:tcPr>
            <w:tcW w:w="1020" w:type="dxa"/>
            <w:noWrap w:val="0"/>
            <w:vAlign w:val="top"/>
          </w:tcPr>
          <w:p w14:paraId="375C82DC">
            <w:pPr>
              <w:rPr>
                <w:rFonts w:ascii="Calibri" w:hAnsi="Calibri" w:eastAsia="仿宋_GB2312"/>
                <w:color w:val="auto"/>
                <w:sz w:val="30"/>
                <w:szCs w:val="30"/>
                <w:highlight w:val="none"/>
              </w:rPr>
            </w:pPr>
          </w:p>
        </w:tc>
        <w:tc>
          <w:tcPr>
            <w:tcW w:w="921" w:type="dxa"/>
            <w:noWrap w:val="0"/>
            <w:vAlign w:val="top"/>
          </w:tcPr>
          <w:p w14:paraId="060A9564">
            <w:pPr>
              <w:rPr>
                <w:rFonts w:ascii="Calibri" w:hAnsi="Calibri" w:eastAsia="仿宋_GB2312"/>
                <w:color w:val="auto"/>
                <w:sz w:val="30"/>
                <w:szCs w:val="30"/>
                <w:highlight w:val="none"/>
              </w:rPr>
            </w:pPr>
          </w:p>
        </w:tc>
      </w:tr>
      <w:tr w14:paraId="3B84E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A3A0192">
            <w:pPr>
              <w:rPr>
                <w:rFonts w:ascii="Calibri" w:hAnsi="Calibri" w:eastAsia="仿宋_GB2312"/>
                <w:color w:val="auto"/>
                <w:sz w:val="30"/>
                <w:szCs w:val="30"/>
                <w:highlight w:val="none"/>
              </w:rPr>
            </w:pPr>
          </w:p>
        </w:tc>
        <w:tc>
          <w:tcPr>
            <w:tcW w:w="1418" w:type="dxa"/>
            <w:noWrap w:val="0"/>
            <w:vAlign w:val="top"/>
          </w:tcPr>
          <w:p w14:paraId="02503292">
            <w:pPr>
              <w:rPr>
                <w:rFonts w:ascii="Calibri" w:hAnsi="Calibri" w:eastAsia="仿宋_GB2312"/>
                <w:color w:val="auto"/>
                <w:sz w:val="30"/>
                <w:szCs w:val="30"/>
                <w:highlight w:val="none"/>
              </w:rPr>
            </w:pPr>
          </w:p>
        </w:tc>
        <w:tc>
          <w:tcPr>
            <w:tcW w:w="850" w:type="dxa"/>
            <w:noWrap w:val="0"/>
            <w:vAlign w:val="top"/>
          </w:tcPr>
          <w:p w14:paraId="4E328676">
            <w:pPr>
              <w:rPr>
                <w:rFonts w:ascii="Calibri" w:hAnsi="Calibri" w:eastAsia="仿宋_GB2312"/>
                <w:color w:val="auto"/>
                <w:sz w:val="30"/>
                <w:szCs w:val="30"/>
                <w:highlight w:val="none"/>
              </w:rPr>
            </w:pPr>
          </w:p>
        </w:tc>
        <w:tc>
          <w:tcPr>
            <w:tcW w:w="1058" w:type="dxa"/>
            <w:noWrap w:val="0"/>
            <w:vAlign w:val="top"/>
          </w:tcPr>
          <w:p w14:paraId="4496E5E4">
            <w:pPr>
              <w:rPr>
                <w:rFonts w:ascii="Calibri" w:hAnsi="Calibri" w:eastAsia="仿宋_GB2312"/>
                <w:color w:val="auto"/>
                <w:sz w:val="30"/>
                <w:szCs w:val="30"/>
                <w:highlight w:val="none"/>
              </w:rPr>
            </w:pPr>
          </w:p>
        </w:tc>
        <w:tc>
          <w:tcPr>
            <w:tcW w:w="880" w:type="dxa"/>
            <w:noWrap w:val="0"/>
            <w:vAlign w:val="top"/>
          </w:tcPr>
          <w:p w14:paraId="1F8B706D">
            <w:pPr>
              <w:rPr>
                <w:rFonts w:ascii="Calibri" w:hAnsi="Calibri" w:eastAsia="仿宋_GB2312"/>
                <w:color w:val="auto"/>
                <w:sz w:val="30"/>
                <w:szCs w:val="30"/>
                <w:highlight w:val="none"/>
              </w:rPr>
            </w:pPr>
          </w:p>
        </w:tc>
        <w:tc>
          <w:tcPr>
            <w:tcW w:w="1020" w:type="dxa"/>
            <w:noWrap w:val="0"/>
            <w:vAlign w:val="top"/>
          </w:tcPr>
          <w:p w14:paraId="2B196D3C">
            <w:pPr>
              <w:rPr>
                <w:rFonts w:ascii="Calibri" w:hAnsi="Calibri" w:eastAsia="仿宋_GB2312"/>
                <w:color w:val="auto"/>
                <w:sz w:val="30"/>
                <w:szCs w:val="30"/>
                <w:highlight w:val="none"/>
              </w:rPr>
            </w:pPr>
          </w:p>
        </w:tc>
        <w:tc>
          <w:tcPr>
            <w:tcW w:w="1480" w:type="dxa"/>
            <w:noWrap w:val="0"/>
            <w:vAlign w:val="top"/>
          </w:tcPr>
          <w:p w14:paraId="0588605C">
            <w:pPr>
              <w:rPr>
                <w:rFonts w:ascii="Calibri" w:hAnsi="Calibri" w:eastAsia="仿宋_GB2312"/>
                <w:color w:val="auto"/>
                <w:sz w:val="30"/>
                <w:szCs w:val="30"/>
                <w:highlight w:val="none"/>
              </w:rPr>
            </w:pPr>
          </w:p>
        </w:tc>
        <w:tc>
          <w:tcPr>
            <w:tcW w:w="1020" w:type="dxa"/>
            <w:noWrap w:val="0"/>
            <w:vAlign w:val="top"/>
          </w:tcPr>
          <w:p w14:paraId="2EF39313">
            <w:pPr>
              <w:rPr>
                <w:rFonts w:ascii="Calibri" w:hAnsi="Calibri" w:eastAsia="仿宋_GB2312"/>
                <w:color w:val="auto"/>
                <w:sz w:val="30"/>
                <w:szCs w:val="30"/>
                <w:highlight w:val="none"/>
              </w:rPr>
            </w:pPr>
          </w:p>
        </w:tc>
        <w:tc>
          <w:tcPr>
            <w:tcW w:w="921" w:type="dxa"/>
            <w:noWrap w:val="0"/>
            <w:vAlign w:val="top"/>
          </w:tcPr>
          <w:p w14:paraId="0839474D">
            <w:pPr>
              <w:rPr>
                <w:rFonts w:ascii="Calibri" w:hAnsi="Calibri" w:eastAsia="仿宋_GB2312"/>
                <w:color w:val="auto"/>
                <w:sz w:val="30"/>
                <w:szCs w:val="30"/>
                <w:highlight w:val="none"/>
              </w:rPr>
            </w:pPr>
          </w:p>
        </w:tc>
      </w:tr>
      <w:tr w14:paraId="6A055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607C29">
            <w:pPr>
              <w:rPr>
                <w:rFonts w:ascii="Calibri" w:hAnsi="Calibri" w:eastAsia="仿宋_GB2312"/>
                <w:color w:val="auto"/>
                <w:sz w:val="30"/>
                <w:szCs w:val="30"/>
                <w:highlight w:val="none"/>
              </w:rPr>
            </w:pPr>
          </w:p>
        </w:tc>
        <w:tc>
          <w:tcPr>
            <w:tcW w:w="1418" w:type="dxa"/>
            <w:noWrap w:val="0"/>
            <w:vAlign w:val="top"/>
          </w:tcPr>
          <w:p w14:paraId="5C4981C6">
            <w:pPr>
              <w:rPr>
                <w:rFonts w:ascii="Calibri" w:hAnsi="Calibri" w:eastAsia="仿宋_GB2312"/>
                <w:color w:val="auto"/>
                <w:sz w:val="30"/>
                <w:szCs w:val="30"/>
                <w:highlight w:val="none"/>
              </w:rPr>
            </w:pPr>
          </w:p>
        </w:tc>
        <w:tc>
          <w:tcPr>
            <w:tcW w:w="850" w:type="dxa"/>
            <w:noWrap w:val="0"/>
            <w:vAlign w:val="top"/>
          </w:tcPr>
          <w:p w14:paraId="4D2E64C9">
            <w:pPr>
              <w:rPr>
                <w:rFonts w:ascii="Calibri" w:hAnsi="Calibri" w:eastAsia="仿宋_GB2312"/>
                <w:color w:val="auto"/>
                <w:sz w:val="30"/>
                <w:szCs w:val="30"/>
                <w:highlight w:val="none"/>
              </w:rPr>
            </w:pPr>
          </w:p>
        </w:tc>
        <w:tc>
          <w:tcPr>
            <w:tcW w:w="1058" w:type="dxa"/>
            <w:noWrap w:val="0"/>
            <w:vAlign w:val="top"/>
          </w:tcPr>
          <w:p w14:paraId="506BA8C8">
            <w:pPr>
              <w:rPr>
                <w:rFonts w:ascii="Calibri" w:hAnsi="Calibri" w:eastAsia="仿宋_GB2312"/>
                <w:color w:val="auto"/>
                <w:sz w:val="30"/>
                <w:szCs w:val="30"/>
                <w:highlight w:val="none"/>
              </w:rPr>
            </w:pPr>
          </w:p>
        </w:tc>
        <w:tc>
          <w:tcPr>
            <w:tcW w:w="880" w:type="dxa"/>
            <w:noWrap w:val="0"/>
            <w:vAlign w:val="top"/>
          </w:tcPr>
          <w:p w14:paraId="3406BBB7">
            <w:pPr>
              <w:rPr>
                <w:rFonts w:ascii="Calibri" w:hAnsi="Calibri" w:eastAsia="仿宋_GB2312"/>
                <w:color w:val="auto"/>
                <w:sz w:val="30"/>
                <w:szCs w:val="30"/>
                <w:highlight w:val="none"/>
              </w:rPr>
            </w:pPr>
          </w:p>
        </w:tc>
        <w:tc>
          <w:tcPr>
            <w:tcW w:w="1020" w:type="dxa"/>
            <w:noWrap w:val="0"/>
            <w:vAlign w:val="top"/>
          </w:tcPr>
          <w:p w14:paraId="4E58F7F2">
            <w:pPr>
              <w:rPr>
                <w:rFonts w:ascii="Calibri" w:hAnsi="Calibri" w:eastAsia="仿宋_GB2312"/>
                <w:color w:val="auto"/>
                <w:sz w:val="30"/>
                <w:szCs w:val="30"/>
                <w:highlight w:val="none"/>
              </w:rPr>
            </w:pPr>
          </w:p>
        </w:tc>
        <w:tc>
          <w:tcPr>
            <w:tcW w:w="1480" w:type="dxa"/>
            <w:noWrap w:val="0"/>
            <w:vAlign w:val="top"/>
          </w:tcPr>
          <w:p w14:paraId="4B29D2BC">
            <w:pPr>
              <w:rPr>
                <w:rFonts w:ascii="Calibri" w:hAnsi="Calibri" w:eastAsia="仿宋_GB2312"/>
                <w:color w:val="auto"/>
                <w:sz w:val="30"/>
                <w:szCs w:val="30"/>
                <w:highlight w:val="none"/>
              </w:rPr>
            </w:pPr>
          </w:p>
        </w:tc>
        <w:tc>
          <w:tcPr>
            <w:tcW w:w="1020" w:type="dxa"/>
            <w:noWrap w:val="0"/>
            <w:vAlign w:val="top"/>
          </w:tcPr>
          <w:p w14:paraId="0396030A">
            <w:pPr>
              <w:rPr>
                <w:rFonts w:ascii="Calibri" w:hAnsi="Calibri" w:eastAsia="仿宋_GB2312"/>
                <w:color w:val="auto"/>
                <w:sz w:val="30"/>
                <w:szCs w:val="30"/>
                <w:highlight w:val="none"/>
              </w:rPr>
            </w:pPr>
          </w:p>
        </w:tc>
        <w:tc>
          <w:tcPr>
            <w:tcW w:w="921" w:type="dxa"/>
            <w:noWrap w:val="0"/>
            <w:vAlign w:val="top"/>
          </w:tcPr>
          <w:p w14:paraId="71BE40D9">
            <w:pPr>
              <w:rPr>
                <w:rFonts w:ascii="Calibri" w:hAnsi="Calibri" w:eastAsia="仿宋_GB2312"/>
                <w:color w:val="auto"/>
                <w:sz w:val="30"/>
                <w:szCs w:val="30"/>
                <w:highlight w:val="none"/>
              </w:rPr>
            </w:pPr>
          </w:p>
        </w:tc>
      </w:tr>
      <w:tr w14:paraId="6A00D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0ACC20E">
            <w:pPr>
              <w:rPr>
                <w:rFonts w:ascii="Calibri" w:hAnsi="Calibri" w:eastAsia="仿宋_GB2312"/>
                <w:color w:val="auto"/>
                <w:sz w:val="30"/>
                <w:szCs w:val="30"/>
                <w:highlight w:val="none"/>
              </w:rPr>
            </w:pPr>
          </w:p>
        </w:tc>
        <w:tc>
          <w:tcPr>
            <w:tcW w:w="1418" w:type="dxa"/>
            <w:noWrap w:val="0"/>
            <w:vAlign w:val="top"/>
          </w:tcPr>
          <w:p w14:paraId="56E755D8">
            <w:pPr>
              <w:rPr>
                <w:rFonts w:ascii="Calibri" w:hAnsi="Calibri" w:eastAsia="仿宋_GB2312"/>
                <w:color w:val="auto"/>
                <w:sz w:val="30"/>
                <w:szCs w:val="30"/>
                <w:highlight w:val="none"/>
              </w:rPr>
            </w:pPr>
          </w:p>
        </w:tc>
        <w:tc>
          <w:tcPr>
            <w:tcW w:w="850" w:type="dxa"/>
            <w:noWrap w:val="0"/>
            <w:vAlign w:val="top"/>
          </w:tcPr>
          <w:p w14:paraId="2ECC932F">
            <w:pPr>
              <w:rPr>
                <w:rFonts w:ascii="Calibri" w:hAnsi="Calibri" w:eastAsia="仿宋_GB2312"/>
                <w:color w:val="auto"/>
                <w:sz w:val="30"/>
                <w:szCs w:val="30"/>
                <w:highlight w:val="none"/>
              </w:rPr>
            </w:pPr>
          </w:p>
        </w:tc>
        <w:tc>
          <w:tcPr>
            <w:tcW w:w="1058" w:type="dxa"/>
            <w:noWrap w:val="0"/>
            <w:vAlign w:val="top"/>
          </w:tcPr>
          <w:p w14:paraId="41BA6CB9">
            <w:pPr>
              <w:rPr>
                <w:rFonts w:ascii="Calibri" w:hAnsi="Calibri" w:eastAsia="仿宋_GB2312"/>
                <w:color w:val="auto"/>
                <w:sz w:val="30"/>
                <w:szCs w:val="30"/>
                <w:highlight w:val="none"/>
              </w:rPr>
            </w:pPr>
          </w:p>
        </w:tc>
        <w:tc>
          <w:tcPr>
            <w:tcW w:w="880" w:type="dxa"/>
            <w:noWrap w:val="0"/>
            <w:vAlign w:val="top"/>
          </w:tcPr>
          <w:p w14:paraId="49395563">
            <w:pPr>
              <w:rPr>
                <w:rFonts w:ascii="Calibri" w:hAnsi="Calibri" w:eastAsia="仿宋_GB2312"/>
                <w:color w:val="auto"/>
                <w:sz w:val="30"/>
                <w:szCs w:val="30"/>
                <w:highlight w:val="none"/>
              </w:rPr>
            </w:pPr>
          </w:p>
        </w:tc>
        <w:tc>
          <w:tcPr>
            <w:tcW w:w="1020" w:type="dxa"/>
            <w:noWrap w:val="0"/>
            <w:vAlign w:val="top"/>
          </w:tcPr>
          <w:p w14:paraId="0D1D9DED">
            <w:pPr>
              <w:rPr>
                <w:rFonts w:ascii="Calibri" w:hAnsi="Calibri" w:eastAsia="仿宋_GB2312"/>
                <w:color w:val="auto"/>
                <w:sz w:val="30"/>
                <w:szCs w:val="30"/>
                <w:highlight w:val="none"/>
              </w:rPr>
            </w:pPr>
          </w:p>
        </w:tc>
        <w:tc>
          <w:tcPr>
            <w:tcW w:w="1480" w:type="dxa"/>
            <w:noWrap w:val="0"/>
            <w:vAlign w:val="top"/>
          </w:tcPr>
          <w:p w14:paraId="0E0C6B19">
            <w:pPr>
              <w:rPr>
                <w:rFonts w:ascii="Calibri" w:hAnsi="Calibri" w:eastAsia="仿宋_GB2312"/>
                <w:color w:val="auto"/>
                <w:sz w:val="30"/>
                <w:szCs w:val="30"/>
                <w:highlight w:val="none"/>
              </w:rPr>
            </w:pPr>
          </w:p>
        </w:tc>
        <w:tc>
          <w:tcPr>
            <w:tcW w:w="1020" w:type="dxa"/>
            <w:noWrap w:val="0"/>
            <w:vAlign w:val="top"/>
          </w:tcPr>
          <w:p w14:paraId="3EC1F073">
            <w:pPr>
              <w:rPr>
                <w:rFonts w:ascii="Calibri" w:hAnsi="Calibri" w:eastAsia="仿宋_GB2312"/>
                <w:color w:val="auto"/>
                <w:sz w:val="30"/>
                <w:szCs w:val="30"/>
                <w:highlight w:val="none"/>
              </w:rPr>
            </w:pPr>
          </w:p>
        </w:tc>
        <w:tc>
          <w:tcPr>
            <w:tcW w:w="921" w:type="dxa"/>
            <w:noWrap w:val="0"/>
            <w:vAlign w:val="top"/>
          </w:tcPr>
          <w:p w14:paraId="4E3AE967">
            <w:pPr>
              <w:rPr>
                <w:rFonts w:ascii="Calibri" w:hAnsi="Calibri" w:eastAsia="仿宋_GB2312"/>
                <w:color w:val="auto"/>
                <w:sz w:val="30"/>
                <w:szCs w:val="30"/>
                <w:highlight w:val="none"/>
              </w:rPr>
            </w:pPr>
          </w:p>
        </w:tc>
      </w:tr>
      <w:tr w14:paraId="5D386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28BCDE3">
            <w:pPr>
              <w:rPr>
                <w:rFonts w:ascii="Calibri" w:hAnsi="Calibri" w:eastAsia="仿宋_GB2312"/>
                <w:color w:val="auto"/>
                <w:sz w:val="30"/>
                <w:szCs w:val="30"/>
                <w:highlight w:val="none"/>
              </w:rPr>
            </w:pPr>
          </w:p>
        </w:tc>
        <w:tc>
          <w:tcPr>
            <w:tcW w:w="1418" w:type="dxa"/>
            <w:noWrap w:val="0"/>
            <w:vAlign w:val="top"/>
          </w:tcPr>
          <w:p w14:paraId="07D7DD51">
            <w:pPr>
              <w:rPr>
                <w:rFonts w:ascii="Calibri" w:hAnsi="Calibri" w:eastAsia="仿宋_GB2312"/>
                <w:color w:val="auto"/>
                <w:sz w:val="30"/>
                <w:szCs w:val="30"/>
                <w:highlight w:val="none"/>
              </w:rPr>
            </w:pPr>
          </w:p>
        </w:tc>
        <w:tc>
          <w:tcPr>
            <w:tcW w:w="850" w:type="dxa"/>
            <w:noWrap w:val="0"/>
            <w:vAlign w:val="top"/>
          </w:tcPr>
          <w:p w14:paraId="51719593">
            <w:pPr>
              <w:rPr>
                <w:rFonts w:ascii="Calibri" w:hAnsi="Calibri" w:eastAsia="仿宋_GB2312"/>
                <w:color w:val="auto"/>
                <w:sz w:val="30"/>
                <w:szCs w:val="30"/>
                <w:highlight w:val="none"/>
              </w:rPr>
            </w:pPr>
          </w:p>
        </w:tc>
        <w:tc>
          <w:tcPr>
            <w:tcW w:w="1058" w:type="dxa"/>
            <w:noWrap w:val="0"/>
            <w:vAlign w:val="top"/>
          </w:tcPr>
          <w:p w14:paraId="4C5345CD">
            <w:pPr>
              <w:rPr>
                <w:rFonts w:ascii="Calibri" w:hAnsi="Calibri" w:eastAsia="仿宋_GB2312"/>
                <w:color w:val="auto"/>
                <w:sz w:val="30"/>
                <w:szCs w:val="30"/>
                <w:highlight w:val="none"/>
              </w:rPr>
            </w:pPr>
          </w:p>
        </w:tc>
        <w:tc>
          <w:tcPr>
            <w:tcW w:w="880" w:type="dxa"/>
            <w:noWrap w:val="0"/>
            <w:vAlign w:val="top"/>
          </w:tcPr>
          <w:p w14:paraId="6C837316">
            <w:pPr>
              <w:rPr>
                <w:rFonts w:ascii="Calibri" w:hAnsi="Calibri" w:eastAsia="仿宋_GB2312"/>
                <w:color w:val="auto"/>
                <w:sz w:val="30"/>
                <w:szCs w:val="30"/>
                <w:highlight w:val="none"/>
              </w:rPr>
            </w:pPr>
          </w:p>
        </w:tc>
        <w:tc>
          <w:tcPr>
            <w:tcW w:w="1020" w:type="dxa"/>
            <w:noWrap w:val="0"/>
            <w:vAlign w:val="top"/>
          </w:tcPr>
          <w:p w14:paraId="38132E56">
            <w:pPr>
              <w:rPr>
                <w:rFonts w:ascii="Calibri" w:hAnsi="Calibri" w:eastAsia="仿宋_GB2312"/>
                <w:color w:val="auto"/>
                <w:sz w:val="30"/>
                <w:szCs w:val="30"/>
                <w:highlight w:val="none"/>
              </w:rPr>
            </w:pPr>
          </w:p>
        </w:tc>
        <w:tc>
          <w:tcPr>
            <w:tcW w:w="1480" w:type="dxa"/>
            <w:noWrap w:val="0"/>
            <w:vAlign w:val="top"/>
          </w:tcPr>
          <w:p w14:paraId="3FAB6FA7">
            <w:pPr>
              <w:rPr>
                <w:rFonts w:ascii="Calibri" w:hAnsi="Calibri" w:eastAsia="仿宋_GB2312"/>
                <w:color w:val="auto"/>
                <w:sz w:val="30"/>
                <w:szCs w:val="30"/>
                <w:highlight w:val="none"/>
              </w:rPr>
            </w:pPr>
          </w:p>
        </w:tc>
        <w:tc>
          <w:tcPr>
            <w:tcW w:w="1020" w:type="dxa"/>
            <w:noWrap w:val="0"/>
            <w:vAlign w:val="top"/>
          </w:tcPr>
          <w:p w14:paraId="5BD31893">
            <w:pPr>
              <w:rPr>
                <w:rFonts w:ascii="Calibri" w:hAnsi="Calibri" w:eastAsia="仿宋_GB2312"/>
                <w:color w:val="auto"/>
                <w:sz w:val="30"/>
                <w:szCs w:val="30"/>
                <w:highlight w:val="none"/>
              </w:rPr>
            </w:pPr>
          </w:p>
        </w:tc>
        <w:tc>
          <w:tcPr>
            <w:tcW w:w="921" w:type="dxa"/>
            <w:noWrap w:val="0"/>
            <w:vAlign w:val="top"/>
          </w:tcPr>
          <w:p w14:paraId="116F5CC9">
            <w:pPr>
              <w:rPr>
                <w:rFonts w:ascii="Calibri" w:hAnsi="Calibri" w:eastAsia="仿宋_GB2312"/>
                <w:color w:val="auto"/>
                <w:sz w:val="30"/>
                <w:szCs w:val="30"/>
                <w:highlight w:val="none"/>
              </w:rPr>
            </w:pPr>
          </w:p>
        </w:tc>
      </w:tr>
      <w:tr w14:paraId="1DEE5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78A6826">
            <w:pPr>
              <w:rPr>
                <w:rFonts w:ascii="Calibri" w:hAnsi="Calibri" w:eastAsia="仿宋_GB2312"/>
                <w:color w:val="auto"/>
                <w:sz w:val="30"/>
                <w:szCs w:val="30"/>
                <w:highlight w:val="none"/>
              </w:rPr>
            </w:pPr>
          </w:p>
        </w:tc>
        <w:tc>
          <w:tcPr>
            <w:tcW w:w="1418" w:type="dxa"/>
            <w:noWrap w:val="0"/>
            <w:vAlign w:val="top"/>
          </w:tcPr>
          <w:p w14:paraId="7EF47457">
            <w:pPr>
              <w:rPr>
                <w:rFonts w:ascii="Calibri" w:hAnsi="Calibri" w:eastAsia="仿宋_GB2312"/>
                <w:color w:val="auto"/>
                <w:sz w:val="30"/>
                <w:szCs w:val="30"/>
                <w:highlight w:val="none"/>
              </w:rPr>
            </w:pPr>
          </w:p>
        </w:tc>
        <w:tc>
          <w:tcPr>
            <w:tcW w:w="850" w:type="dxa"/>
            <w:noWrap w:val="0"/>
            <w:vAlign w:val="top"/>
          </w:tcPr>
          <w:p w14:paraId="16D19B24">
            <w:pPr>
              <w:rPr>
                <w:rFonts w:ascii="Calibri" w:hAnsi="Calibri" w:eastAsia="仿宋_GB2312"/>
                <w:color w:val="auto"/>
                <w:sz w:val="30"/>
                <w:szCs w:val="30"/>
                <w:highlight w:val="none"/>
              </w:rPr>
            </w:pPr>
          </w:p>
        </w:tc>
        <w:tc>
          <w:tcPr>
            <w:tcW w:w="1058" w:type="dxa"/>
            <w:noWrap w:val="0"/>
            <w:vAlign w:val="top"/>
          </w:tcPr>
          <w:p w14:paraId="77025E68">
            <w:pPr>
              <w:rPr>
                <w:rFonts w:ascii="Calibri" w:hAnsi="Calibri" w:eastAsia="仿宋_GB2312"/>
                <w:color w:val="auto"/>
                <w:sz w:val="30"/>
                <w:szCs w:val="30"/>
                <w:highlight w:val="none"/>
              </w:rPr>
            </w:pPr>
          </w:p>
        </w:tc>
        <w:tc>
          <w:tcPr>
            <w:tcW w:w="880" w:type="dxa"/>
            <w:noWrap w:val="0"/>
            <w:vAlign w:val="top"/>
          </w:tcPr>
          <w:p w14:paraId="2DD0C8EE">
            <w:pPr>
              <w:rPr>
                <w:rFonts w:ascii="Calibri" w:hAnsi="Calibri" w:eastAsia="仿宋_GB2312"/>
                <w:color w:val="auto"/>
                <w:sz w:val="30"/>
                <w:szCs w:val="30"/>
                <w:highlight w:val="none"/>
              </w:rPr>
            </w:pPr>
          </w:p>
        </w:tc>
        <w:tc>
          <w:tcPr>
            <w:tcW w:w="1020" w:type="dxa"/>
            <w:noWrap w:val="0"/>
            <w:vAlign w:val="top"/>
          </w:tcPr>
          <w:p w14:paraId="2772A9C6">
            <w:pPr>
              <w:rPr>
                <w:rFonts w:ascii="Calibri" w:hAnsi="Calibri" w:eastAsia="仿宋_GB2312"/>
                <w:color w:val="auto"/>
                <w:sz w:val="30"/>
                <w:szCs w:val="30"/>
                <w:highlight w:val="none"/>
              </w:rPr>
            </w:pPr>
          </w:p>
        </w:tc>
        <w:tc>
          <w:tcPr>
            <w:tcW w:w="1480" w:type="dxa"/>
            <w:noWrap w:val="0"/>
            <w:vAlign w:val="top"/>
          </w:tcPr>
          <w:p w14:paraId="122E0FC4">
            <w:pPr>
              <w:rPr>
                <w:rFonts w:ascii="Calibri" w:hAnsi="Calibri" w:eastAsia="仿宋_GB2312"/>
                <w:color w:val="auto"/>
                <w:sz w:val="30"/>
                <w:szCs w:val="30"/>
                <w:highlight w:val="none"/>
              </w:rPr>
            </w:pPr>
          </w:p>
        </w:tc>
        <w:tc>
          <w:tcPr>
            <w:tcW w:w="1020" w:type="dxa"/>
            <w:noWrap w:val="0"/>
            <w:vAlign w:val="top"/>
          </w:tcPr>
          <w:p w14:paraId="193F3728">
            <w:pPr>
              <w:rPr>
                <w:rFonts w:ascii="Calibri" w:hAnsi="Calibri" w:eastAsia="仿宋_GB2312"/>
                <w:color w:val="auto"/>
                <w:sz w:val="30"/>
                <w:szCs w:val="30"/>
                <w:highlight w:val="none"/>
              </w:rPr>
            </w:pPr>
          </w:p>
        </w:tc>
        <w:tc>
          <w:tcPr>
            <w:tcW w:w="921" w:type="dxa"/>
            <w:noWrap w:val="0"/>
            <w:vAlign w:val="top"/>
          </w:tcPr>
          <w:p w14:paraId="5FD44389">
            <w:pPr>
              <w:rPr>
                <w:rFonts w:ascii="Calibri" w:hAnsi="Calibri" w:eastAsia="仿宋_GB2312"/>
                <w:color w:val="auto"/>
                <w:sz w:val="30"/>
                <w:szCs w:val="30"/>
                <w:highlight w:val="none"/>
              </w:rPr>
            </w:pPr>
          </w:p>
        </w:tc>
      </w:tr>
    </w:tbl>
    <w:p w14:paraId="419BE23B">
      <w:pPr>
        <w:spacing w:line="440" w:lineRule="exact"/>
        <w:outlineLvl w:val="0"/>
        <w:rPr>
          <w:rFonts w:eastAsia="仿宋_GB2312"/>
          <w:color w:val="auto"/>
          <w:sz w:val="30"/>
          <w:szCs w:val="30"/>
          <w:highlight w:val="none"/>
        </w:rPr>
      </w:pPr>
      <w:bookmarkStart w:id="1165" w:name="_Toc10102"/>
      <w:bookmarkStart w:id="1166" w:name="_Toc23921"/>
      <w:bookmarkStart w:id="1167" w:name="_Toc25370"/>
    </w:p>
    <w:p w14:paraId="38610DCC">
      <w:pPr>
        <w:spacing w:line="440" w:lineRule="exact"/>
        <w:outlineLvl w:val="0"/>
        <w:rPr>
          <w:rFonts w:eastAsia="仿宋_GB2312"/>
          <w:color w:val="auto"/>
          <w:sz w:val="30"/>
          <w:szCs w:val="30"/>
          <w:highlight w:val="none"/>
        </w:rPr>
      </w:pPr>
    </w:p>
    <w:p w14:paraId="52569E5A">
      <w:pPr>
        <w:spacing w:line="440" w:lineRule="exact"/>
        <w:outlineLvl w:val="0"/>
        <w:rPr>
          <w:rFonts w:eastAsia="黑体"/>
          <w:color w:val="auto"/>
          <w:sz w:val="30"/>
          <w:szCs w:val="30"/>
          <w:highlight w:val="none"/>
        </w:rPr>
      </w:pPr>
      <w:r>
        <w:rPr>
          <w:rFonts w:eastAsia="仿宋_GB2312"/>
          <w:color w:val="auto"/>
          <w:sz w:val="30"/>
          <w:szCs w:val="30"/>
          <w:highlight w:val="none"/>
        </w:rPr>
        <w:t>附</w:t>
      </w:r>
      <w:bookmarkStart w:id="1168" w:name="_Toc296346729"/>
      <w:bookmarkStart w:id="1169" w:name="_Toc296347227"/>
      <w:bookmarkStart w:id="1170" w:name="_Toc296891056"/>
      <w:bookmarkStart w:id="1171" w:name="_Toc267261699"/>
      <w:bookmarkStart w:id="1172" w:name="_Toc296944567"/>
      <w:bookmarkStart w:id="1173" w:name="_Toc296503228"/>
      <w:bookmarkStart w:id="1174" w:name="_Toc296891268"/>
      <w:r>
        <w:rPr>
          <w:rFonts w:eastAsia="仿宋_GB2312"/>
          <w:color w:val="auto"/>
          <w:sz w:val="30"/>
          <w:szCs w:val="30"/>
          <w:highlight w:val="none"/>
        </w:rPr>
        <w:t>件</w:t>
      </w:r>
      <w:r>
        <w:rPr>
          <w:rFonts w:hint="eastAsia" w:eastAsia="仿宋_GB2312"/>
          <w:color w:val="auto"/>
          <w:sz w:val="30"/>
          <w:szCs w:val="30"/>
          <w:highlight w:val="none"/>
        </w:rPr>
        <w:t>5</w:t>
      </w:r>
      <w:r>
        <w:rPr>
          <w:rFonts w:eastAsia="仿宋_GB2312"/>
          <w:color w:val="auto"/>
          <w:sz w:val="30"/>
          <w:szCs w:val="30"/>
          <w:highlight w:val="none"/>
        </w:rPr>
        <w:t>：</w:t>
      </w:r>
      <w:bookmarkEnd w:id="1165"/>
      <w:bookmarkEnd w:id="1166"/>
      <w:bookmarkEnd w:id="1167"/>
    </w:p>
    <w:bookmarkEnd w:id="1168"/>
    <w:bookmarkEnd w:id="1169"/>
    <w:bookmarkEnd w:id="1170"/>
    <w:bookmarkEnd w:id="1171"/>
    <w:bookmarkEnd w:id="1172"/>
    <w:bookmarkEnd w:id="1173"/>
    <w:bookmarkEnd w:id="1174"/>
    <w:p w14:paraId="5AB0782B">
      <w:pPr>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BEAA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374717C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418" w:type="dxa"/>
            <w:tcBorders>
              <w:top w:val="single" w:color="auto" w:sz="12" w:space="0"/>
              <w:bottom w:val="double" w:color="auto" w:sz="6" w:space="0"/>
            </w:tcBorders>
            <w:noWrap w:val="0"/>
            <w:vAlign w:val="center"/>
          </w:tcPr>
          <w:p w14:paraId="4CC8E10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12" w:space="0"/>
              <w:bottom w:val="double" w:color="auto" w:sz="6" w:space="0"/>
            </w:tcBorders>
            <w:noWrap w:val="0"/>
            <w:vAlign w:val="center"/>
          </w:tcPr>
          <w:p w14:paraId="3F2175C0">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noWrap w:val="0"/>
            <w:vAlign w:val="center"/>
          </w:tcPr>
          <w:p w14:paraId="093BCA4A">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noWrap w:val="0"/>
            <w:vAlign w:val="center"/>
          </w:tcPr>
          <w:p w14:paraId="28632AFB">
            <w:pPr>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330ED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4B4F2974">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2EE9A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07EBC19">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nil"/>
            </w:tcBorders>
            <w:noWrap w:val="0"/>
            <w:vAlign w:val="center"/>
          </w:tcPr>
          <w:p w14:paraId="79448328">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top w:val="nil"/>
            </w:tcBorders>
            <w:noWrap w:val="0"/>
            <w:vAlign w:val="center"/>
          </w:tcPr>
          <w:p w14:paraId="4AC4F2A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top w:val="nil"/>
            </w:tcBorders>
            <w:noWrap w:val="0"/>
            <w:vAlign w:val="center"/>
          </w:tcPr>
          <w:p w14:paraId="2161C7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top w:val="nil"/>
            </w:tcBorders>
            <w:noWrap w:val="0"/>
            <w:vAlign w:val="center"/>
          </w:tcPr>
          <w:p w14:paraId="1AFD40D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7424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ECB9F1A">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5CA0FAF3">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47D4BD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016F3C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5ECA4D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0EFB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F60A1EC">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786C2DCC">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A2FC3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D5691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FA52B9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7E9F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AED87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2F81364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F4CAA49">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22DCB15">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05089F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033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D0AC875">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2B9F15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27110A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418" w:type="dxa"/>
            <w:noWrap w:val="0"/>
            <w:vAlign w:val="center"/>
          </w:tcPr>
          <w:p w14:paraId="3675309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E1DA36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ED49C84">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1BB1783">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B62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1E458F">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418" w:type="dxa"/>
            <w:noWrap w:val="0"/>
            <w:vAlign w:val="center"/>
          </w:tcPr>
          <w:p w14:paraId="36F2D9CD">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D87B16C">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9E39E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FBEF8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5155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719242E">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418" w:type="dxa"/>
            <w:noWrap w:val="0"/>
            <w:vAlign w:val="center"/>
          </w:tcPr>
          <w:p w14:paraId="5199AA67">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9A40FA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901A7E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C48ECA">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3466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CC5FCEB">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418" w:type="dxa"/>
            <w:noWrap w:val="0"/>
            <w:vAlign w:val="center"/>
          </w:tcPr>
          <w:p w14:paraId="1F6EEAD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20327523">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3BE282E">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AD3DD3B">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4321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041E61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418" w:type="dxa"/>
            <w:noWrap w:val="0"/>
            <w:vAlign w:val="center"/>
          </w:tcPr>
          <w:p w14:paraId="64FBBE8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D6E95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1C4282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44B85FE">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4E4C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851B36">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418" w:type="dxa"/>
            <w:noWrap w:val="0"/>
            <w:vAlign w:val="center"/>
          </w:tcPr>
          <w:p w14:paraId="37A187D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7B6DA7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3FCA6D8B">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18EC6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A13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DDC04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418" w:type="dxa"/>
            <w:noWrap w:val="0"/>
            <w:vAlign w:val="center"/>
          </w:tcPr>
          <w:p w14:paraId="7B08D8BA">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C1ADAE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0BB517D">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4DA5064">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C0C3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D8BE6D">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418" w:type="dxa"/>
            <w:noWrap w:val="0"/>
            <w:vAlign w:val="center"/>
          </w:tcPr>
          <w:p w14:paraId="78513AD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2B6A25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4F5396F">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581D80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FDDE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36DC1EA">
            <w:pPr>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3D0772E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DE2B2A8">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DE95F2A">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686945AD">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FFE6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113201">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nil"/>
            </w:tcBorders>
            <w:noWrap w:val="0"/>
            <w:vAlign w:val="center"/>
          </w:tcPr>
          <w:p w14:paraId="2AA44F10">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nil"/>
            </w:tcBorders>
            <w:noWrap w:val="0"/>
            <w:vAlign w:val="center"/>
          </w:tcPr>
          <w:p w14:paraId="7E7C9C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nil"/>
            </w:tcBorders>
            <w:noWrap w:val="0"/>
            <w:vAlign w:val="center"/>
          </w:tcPr>
          <w:p w14:paraId="2192C611">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nil"/>
            </w:tcBorders>
            <w:noWrap w:val="0"/>
            <w:vAlign w:val="center"/>
          </w:tcPr>
          <w:p w14:paraId="1D7EFCA6">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B28B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7550D36">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4DFD8B3E">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07D295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579DF4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6297729">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2E8A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9C2CBD5">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3F3FF0D4">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950A5A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4D86AC7">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8C52B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791B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8AFE1B">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63585F02">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9D955B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41F6122">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59D3877">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DE40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6BEEF03">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single" w:color="auto" w:sz="12" w:space="0"/>
            </w:tcBorders>
            <w:noWrap w:val="0"/>
            <w:vAlign w:val="center"/>
          </w:tcPr>
          <w:p w14:paraId="1F50C11F">
            <w:pPr>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single" w:color="auto" w:sz="12" w:space="0"/>
            </w:tcBorders>
            <w:noWrap w:val="0"/>
            <w:vAlign w:val="center"/>
          </w:tcPr>
          <w:p w14:paraId="418432E6">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single" w:color="auto" w:sz="12" w:space="0"/>
            </w:tcBorders>
            <w:noWrap w:val="0"/>
            <w:vAlign w:val="center"/>
          </w:tcPr>
          <w:p w14:paraId="1ADBE340">
            <w:pPr>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single" w:color="auto" w:sz="12" w:space="0"/>
            </w:tcBorders>
            <w:noWrap w:val="0"/>
            <w:vAlign w:val="center"/>
          </w:tcPr>
          <w:p w14:paraId="3C58E795">
            <w:pPr>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206CB878">
      <w:pPr>
        <w:pStyle w:val="46"/>
        <w:wordWrap w:val="0"/>
        <w:spacing w:line="540" w:lineRule="exact"/>
        <w:ind w:firstLine="0" w:firstLineChars="0"/>
        <w:rPr>
          <w:rStyle w:val="26"/>
          <w:rFonts w:hint="eastAsia" w:ascii="宋体" w:hAnsi="宋体" w:eastAsia="宋体" w:cs="宋体"/>
          <w:b/>
          <w:color w:val="auto"/>
          <w:sz w:val="30"/>
          <w:szCs w:val="30"/>
          <w:highlight w:val="none"/>
        </w:rPr>
      </w:pPr>
    </w:p>
    <w:p w14:paraId="64E57F47">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46638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color w:val="auto"/>
        </w:rPr>
      </w:pPr>
    </w:p>
    <w:sectPr>
      <w:footerReference r:id="rId15" w:type="first"/>
      <w:footerReference r:id="rId14"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6"/>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8425">
    <w:pPr>
      <w:pStyle w:val="16"/>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BA785">
                          <w:pPr>
                            <w:pStyle w:val="1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0BA785">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65104">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1213136">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1121313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6"/>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8"/>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陆川县乌石镇坡脚小学教师周转宿舍</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8"/>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8"/>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陆川县乌石镇坡脚小学教师周转宿舍</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BB8">
    <w:pPr>
      <w:pStyle w:val="18"/>
      <w:jc w:val="both"/>
      <w:rPr>
        <w:rFonts w:hint="eastAsia" w:hAnsi="宋体" w:cs="宋体"/>
        <w:color w:val="000000"/>
        <w:kern w:val="2"/>
        <w:sz w:val="18"/>
        <w:szCs w:val="18"/>
        <w:u w:val="none"/>
        <w:lang w:val="en-US" w:eastAsia="zh-CN" w:bidi="ar-SA"/>
      </w:rPr>
    </w:pPr>
  </w:p>
  <w:p w14:paraId="0978474B">
    <w:pPr>
      <w:pStyle w:val="18"/>
      <w:jc w:val="both"/>
      <w:rPr>
        <w:u w:val="none"/>
      </w:rPr>
    </w:pPr>
    <w:r>
      <w:rPr>
        <w:rFonts w:hint="eastAsia" w:hAnsi="宋体" w:cs="宋体"/>
        <w:color w:val="auto"/>
        <w:kern w:val="2"/>
        <w:sz w:val="18"/>
        <w:szCs w:val="18"/>
        <w:u w:val="none"/>
        <w:lang w:val="en-US" w:eastAsia="zh-CN" w:bidi="ar-SA"/>
      </w:rPr>
      <w:t>陆川县乌石镇坡脚小学教师周转宿舍</w:t>
    </w:r>
    <w:r>
      <w:rPr>
        <w:rFonts w:hint="eastAsia" w:ascii="Times New Roman" w:hAnsi="Times New Roman" w:eastAsia="宋体" w:cs="Times New Roman"/>
        <w:color w:val="auto"/>
        <w:kern w:val="2"/>
        <w:sz w:val="18"/>
        <w:szCs w:val="18"/>
        <w:u w:val="none"/>
        <w:lang w:val="en-US" w:eastAsia="zh-CN" w:bidi="ar-SA"/>
      </w:rPr>
      <w:t xml:space="preserve">   </w:t>
    </w:r>
    <w:r>
      <w:rPr>
        <w:rFonts w:hint="eastAsia" w:ascii="Times New Roman" w:hAnsi="Times New Roman" w:cs="Times New Roman"/>
        <w:color w:val="auto"/>
        <w:kern w:val="2"/>
        <w:sz w:val="18"/>
        <w:szCs w:val="18"/>
        <w:u w:val="none"/>
        <w:lang w:val="en-US" w:eastAsia="zh-CN" w:bidi="ar-SA"/>
      </w:rPr>
      <w:t xml:space="preserve">                                                         </w:t>
    </w:r>
    <w:r>
      <w:rPr>
        <w:rFonts w:hint="eastAsia" w:ascii="Times New Roman" w:hAnsi="Times New Roman" w:eastAsia="宋体" w:cs="Times New Roman"/>
        <w:color w:val="auto"/>
        <w:kern w:val="2"/>
        <w:sz w:val="18"/>
        <w:szCs w:val="18"/>
        <w:u w:val="none"/>
        <w:lang w:val="en-US" w:eastAsia="zh-CN" w:bidi="ar-SA"/>
      </w:rPr>
      <w:t>竞争性磋商文件</w:t>
    </w:r>
    <w:r>
      <w:rPr>
        <w:rFonts w:hint="eastAsia" w:ascii="Times New Roman" w:hAnsi="Times New Roman" w:cs="Times New Roman"/>
        <w:color w:val="auto"/>
        <w:kern w:val="2"/>
        <w:sz w:val="18"/>
        <w:szCs w:val="18"/>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96F85F0D"/>
    <w:multiLevelType w:val="singleLevel"/>
    <w:tmpl w:val="96F85F0D"/>
    <w:lvl w:ilvl="0" w:tentative="0">
      <w:start w:val="6"/>
      <w:numFmt w:val="decimal"/>
      <w:suff w:val="nothing"/>
      <w:lvlText w:val="（%1）"/>
      <w:lvlJc w:val="left"/>
    </w:lvl>
  </w:abstractNum>
  <w:abstractNum w:abstractNumId="2">
    <w:nsid w:val="BBB49D14"/>
    <w:multiLevelType w:val="singleLevel"/>
    <w:tmpl w:val="BBB49D14"/>
    <w:lvl w:ilvl="0" w:tentative="0">
      <w:start w:val="1"/>
      <w:numFmt w:val="decimal"/>
      <w:suff w:val="nothing"/>
      <w:lvlText w:val="（%1）"/>
      <w:lvlJc w:val="left"/>
    </w:lvl>
  </w:abstractNum>
  <w:abstractNum w:abstractNumId="3">
    <w:nsid w:val="C9B98332"/>
    <w:multiLevelType w:val="singleLevel"/>
    <w:tmpl w:val="C9B98332"/>
    <w:lvl w:ilvl="0" w:tentative="0">
      <w:start w:val="1"/>
      <w:numFmt w:val="decimal"/>
      <w:suff w:val="space"/>
      <w:lvlText w:val="%1."/>
      <w:lvlJc w:val="left"/>
    </w:lvl>
  </w:abstractNum>
  <w:abstractNum w:abstractNumId="4">
    <w:nsid w:val="EEBEA075"/>
    <w:multiLevelType w:val="singleLevel"/>
    <w:tmpl w:val="EEBEA075"/>
    <w:lvl w:ilvl="0" w:tentative="0">
      <w:start w:val="5"/>
      <w:numFmt w:val="chineseCounting"/>
      <w:suff w:val="space"/>
      <w:lvlText w:val="第%1章"/>
      <w:lvlJc w:val="left"/>
      <w:rPr>
        <w:rFonts w:hint="eastAsia"/>
      </w:rPr>
    </w:lvl>
  </w:abstractNum>
  <w:abstractNum w:abstractNumId="5">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430CA5B"/>
    <w:multiLevelType w:val="singleLevel"/>
    <w:tmpl w:val="0430CA5B"/>
    <w:lvl w:ilvl="0" w:tentative="0">
      <w:start w:val="1"/>
      <w:numFmt w:val="decimal"/>
      <w:suff w:val="space"/>
      <w:lvlText w:val="（%1)"/>
      <w:lvlJc w:val="left"/>
    </w:lvl>
  </w:abstractNum>
  <w:abstractNum w:abstractNumId="7">
    <w:nsid w:val="113DBF7C"/>
    <w:multiLevelType w:val="singleLevel"/>
    <w:tmpl w:val="113DBF7C"/>
    <w:lvl w:ilvl="0" w:tentative="0">
      <w:start w:val="4"/>
      <w:numFmt w:val="chineseCounting"/>
      <w:suff w:val="nothing"/>
      <w:lvlText w:val="%1、"/>
      <w:lvlJc w:val="left"/>
      <w:rPr>
        <w:rFonts w:hint="eastAsia"/>
      </w:rPr>
    </w:lvl>
  </w:abstractNum>
  <w:abstractNum w:abstractNumId="8">
    <w:nsid w:val="31AB483B"/>
    <w:multiLevelType w:val="multilevel"/>
    <w:tmpl w:val="31AB483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55344FF"/>
    <w:multiLevelType w:val="singleLevel"/>
    <w:tmpl w:val="355344FF"/>
    <w:lvl w:ilvl="0" w:tentative="0">
      <w:start w:val="1"/>
      <w:numFmt w:val="chineseCounting"/>
      <w:suff w:val="nothing"/>
      <w:lvlText w:val="%1、"/>
      <w:lvlJc w:val="left"/>
      <w:rPr>
        <w:rFonts w:hint="eastAsia"/>
      </w:rPr>
    </w:lvl>
  </w:abstractNum>
  <w:abstractNum w:abstractNumId="11">
    <w:nsid w:val="5498E193"/>
    <w:multiLevelType w:val="singleLevel"/>
    <w:tmpl w:val="5498E193"/>
    <w:lvl w:ilvl="0" w:tentative="0">
      <w:start w:val="11"/>
      <w:numFmt w:val="decimal"/>
      <w:suff w:val="space"/>
      <w:lvlText w:val="%1."/>
      <w:lvlJc w:val="left"/>
    </w:lvl>
  </w:abstractNum>
  <w:num w:numId="1">
    <w:abstractNumId w:val="5"/>
  </w:num>
  <w:num w:numId="2">
    <w:abstractNumId w:val="9"/>
  </w:num>
  <w:num w:numId="3">
    <w:abstractNumId w:val="0"/>
  </w:num>
  <w:num w:numId="4">
    <w:abstractNumId w:val="7"/>
  </w:num>
  <w:num w:numId="5">
    <w:abstractNumId w:val="10"/>
  </w:num>
  <w:num w:numId="6">
    <w:abstractNumId w:val="4"/>
  </w:num>
  <w:num w:numId="7">
    <w:abstractNumId w:val="1"/>
  </w:num>
  <w:num w:numId="8">
    <w:abstractNumId w:val="3"/>
  </w:num>
  <w:num w:numId="9">
    <w:abstractNumId w:val="8"/>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HgrikjrEFsbzGAtkIjuUqpz8M2s=" w:salt="FWNY7fLDXTwQpiMIV4jj8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3A6B66"/>
    <w:rsid w:val="0058523E"/>
    <w:rsid w:val="00593A04"/>
    <w:rsid w:val="00643BE3"/>
    <w:rsid w:val="00724E62"/>
    <w:rsid w:val="00784799"/>
    <w:rsid w:val="008B1170"/>
    <w:rsid w:val="00A6244D"/>
    <w:rsid w:val="00A87F74"/>
    <w:rsid w:val="00BC757B"/>
    <w:rsid w:val="00BE1545"/>
    <w:rsid w:val="00C50B26"/>
    <w:rsid w:val="01394CDE"/>
    <w:rsid w:val="014B7B3B"/>
    <w:rsid w:val="015C46CF"/>
    <w:rsid w:val="016A0CCB"/>
    <w:rsid w:val="01853E11"/>
    <w:rsid w:val="01891B53"/>
    <w:rsid w:val="0195514C"/>
    <w:rsid w:val="01964270"/>
    <w:rsid w:val="01A91993"/>
    <w:rsid w:val="01B33237"/>
    <w:rsid w:val="01BD126D"/>
    <w:rsid w:val="01D37272"/>
    <w:rsid w:val="01E52B01"/>
    <w:rsid w:val="01E90844"/>
    <w:rsid w:val="020E4222"/>
    <w:rsid w:val="021138F7"/>
    <w:rsid w:val="022C0A8A"/>
    <w:rsid w:val="02351C6D"/>
    <w:rsid w:val="02571C51"/>
    <w:rsid w:val="025A704C"/>
    <w:rsid w:val="02820350"/>
    <w:rsid w:val="02B54D98"/>
    <w:rsid w:val="02CC0F3B"/>
    <w:rsid w:val="02D7012A"/>
    <w:rsid w:val="03166B78"/>
    <w:rsid w:val="03172610"/>
    <w:rsid w:val="034473BB"/>
    <w:rsid w:val="03653EFA"/>
    <w:rsid w:val="036C7261"/>
    <w:rsid w:val="03863E70"/>
    <w:rsid w:val="039D7B38"/>
    <w:rsid w:val="039E11BA"/>
    <w:rsid w:val="03BD3D36"/>
    <w:rsid w:val="0402799B"/>
    <w:rsid w:val="042446F9"/>
    <w:rsid w:val="04425FE9"/>
    <w:rsid w:val="046248DD"/>
    <w:rsid w:val="04762DCC"/>
    <w:rsid w:val="04966335"/>
    <w:rsid w:val="049A7BD3"/>
    <w:rsid w:val="04A71B2E"/>
    <w:rsid w:val="04B07CB0"/>
    <w:rsid w:val="04B8362B"/>
    <w:rsid w:val="04D56E5D"/>
    <w:rsid w:val="052851DF"/>
    <w:rsid w:val="056D353A"/>
    <w:rsid w:val="05883ED0"/>
    <w:rsid w:val="05A63E97"/>
    <w:rsid w:val="05C3315A"/>
    <w:rsid w:val="05FF4CF8"/>
    <w:rsid w:val="0630252B"/>
    <w:rsid w:val="064E5119"/>
    <w:rsid w:val="065C14C2"/>
    <w:rsid w:val="06700957"/>
    <w:rsid w:val="0688128A"/>
    <w:rsid w:val="06897EFF"/>
    <w:rsid w:val="068D6FDD"/>
    <w:rsid w:val="06BA0E7C"/>
    <w:rsid w:val="06C07699"/>
    <w:rsid w:val="06F96EC4"/>
    <w:rsid w:val="077566D6"/>
    <w:rsid w:val="07786736"/>
    <w:rsid w:val="078E51B9"/>
    <w:rsid w:val="07BA73E3"/>
    <w:rsid w:val="07D8668E"/>
    <w:rsid w:val="081C5B30"/>
    <w:rsid w:val="08430582"/>
    <w:rsid w:val="0858227F"/>
    <w:rsid w:val="0865674A"/>
    <w:rsid w:val="086A1FB2"/>
    <w:rsid w:val="08836BD0"/>
    <w:rsid w:val="08892439"/>
    <w:rsid w:val="08D308B5"/>
    <w:rsid w:val="08DE0208"/>
    <w:rsid w:val="091343F8"/>
    <w:rsid w:val="092175CA"/>
    <w:rsid w:val="09420839"/>
    <w:rsid w:val="09463911"/>
    <w:rsid w:val="095742E5"/>
    <w:rsid w:val="097053A7"/>
    <w:rsid w:val="09AB63DF"/>
    <w:rsid w:val="09D73678"/>
    <w:rsid w:val="09ED4C49"/>
    <w:rsid w:val="0A0C0215"/>
    <w:rsid w:val="0A0E1C34"/>
    <w:rsid w:val="0A2F0DBE"/>
    <w:rsid w:val="0A2F2177"/>
    <w:rsid w:val="0A342100"/>
    <w:rsid w:val="0A6E5D8A"/>
    <w:rsid w:val="0A7D7D7B"/>
    <w:rsid w:val="0A892207"/>
    <w:rsid w:val="0A9B6453"/>
    <w:rsid w:val="0AA12CA0"/>
    <w:rsid w:val="0AB15C77"/>
    <w:rsid w:val="0AB94B2B"/>
    <w:rsid w:val="0AC37758"/>
    <w:rsid w:val="0ACC2AB1"/>
    <w:rsid w:val="0AF02C43"/>
    <w:rsid w:val="0AF73FD1"/>
    <w:rsid w:val="0B204BAA"/>
    <w:rsid w:val="0B297F03"/>
    <w:rsid w:val="0B6161A3"/>
    <w:rsid w:val="0B642CE9"/>
    <w:rsid w:val="0B7332FE"/>
    <w:rsid w:val="0BEB340A"/>
    <w:rsid w:val="0BFF7C6D"/>
    <w:rsid w:val="0C0B7609"/>
    <w:rsid w:val="0C1F4E62"/>
    <w:rsid w:val="0C3152C1"/>
    <w:rsid w:val="0C394176"/>
    <w:rsid w:val="0C547201"/>
    <w:rsid w:val="0C62191E"/>
    <w:rsid w:val="0C696A7E"/>
    <w:rsid w:val="0C811298"/>
    <w:rsid w:val="0CD36378"/>
    <w:rsid w:val="0CD518E9"/>
    <w:rsid w:val="0CD97582"/>
    <w:rsid w:val="0CF67C2C"/>
    <w:rsid w:val="0CFC245B"/>
    <w:rsid w:val="0D156991"/>
    <w:rsid w:val="0D1F67DA"/>
    <w:rsid w:val="0D9A01E0"/>
    <w:rsid w:val="0DD368FF"/>
    <w:rsid w:val="0DD71E98"/>
    <w:rsid w:val="0DE16873"/>
    <w:rsid w:val="0E046358"/>
    <w:rsid w:val="0E2A619D"/>
    <w:rsid w:val="0E35096D"/>
    <w:rsid w:val="0E451A23"/>
    <w:rsid w:val="0E4E34C9"/>
    <w:rsid w:val="0E60079A"/>
    <w:rsid w:val="0E7C7503"/>
    <w:rsid w:val="0E92603E"/>
    <w:rsid w:val="0EC75A69"/>
    <w:rsid w:val="0ED41F2A"/>
    <w:rsid w:val="0EDF1DC9"/>
    <w:rsid w:val="0EEF4FBF"/>
    <w:rsid w:val="0F152C78"/>
    <w:rsid w:val="0F1B4006"/>
    <w:rsid w:val="0F3F3E2C"/>
    <w:rsid w:val="0F4672D5"/>
    <w:rsid w:val="0F5A68DD"/>
    <w:rsid w:val="0F783207"/>
    <w:rsid w:val="0F890F70"/>
    <w:rsid w:val="0FCF1A1F"/>
    <w:rsid w:val="0FDA17CC"/>
    <w:rsid w:val="0FFE195E"/>
    <w:rsid w:val="100B00D7"/>
    <w:rsid w:val="10134CDE"/>
    <w:rsid w:val="1024127E"/>
    <w:rsid w:val="102E38C6"/>
    <w:rsid w:val="10596B94"/>
    <w:rsid w:val="105C62FE"/>
    <w:rsid w:val="10790FE5"/>
    <w:rsid w:val="107E39A7"/>
    <w:rsid w:val="10C5247C"/>
    <w:rsid w:val="10E42CCD"/>
    <w:rsid w:val="10EA5A3E"/>
    <w:rsid w:val="10F62606"/>
    <w:rsid w:val="111A3F67"/>
    <w:rsid w:val="11353965"/>
    <w:rsid w:val="116E41C5"/>
    <w:rsid w:val="1186357B"/>
    <w:rsid w:val="1191737B"/>
    <w:rsid w:val="119836EC"/>
    <w:rsid w:val="11D230A2"/>
    <w:rsid w:val="11E64458"/>
    <w:rsid w:val="11EE77B0"/>
    <w:rsid w:val="12241424"/>
    <w:rsid w:val="124762E8"/>
    <w:rsid w:val="12505D75"/>
    <w:rsid w:val="127777A6"/>
    <w:rsid w:val="128679E9"/>
    <w:rsid w:val="12BF58DE"/>
    <w:rsid w:val="12C66037"/>
    <w:rsid w:val="12D70244"/>
    <w:rsid w:val="12E50BB3"/>
    <w:rsid w:val="12F9465F"/>
    <w:rsid w:val="13001549"/>
    <w:rsid w:val="13052701"/>
    <w:rsid w:val="131B2827"/>
    <w:rsid w:val="1340009F"/>
    <w:rsid w:val="13427DB4"/>
    <w:rsid w:val="137B1518"/>
    <w:rsid w:val="13A91BE1"/>
    <w:rsid w:val="13B54A2A"/>
    <w:rsid w:val="13C22CA3"/>
    <w:rsid w:val="13F111A4"/>
    <w:rsid w:val="13F310AE"/>
    <w:rsid w:val="13F60B9E"/>
    <w:rsid w:val="145C4EA5"/>
    <w:rsid w:val="145F6743"/>
    <w:rsid w:val="14787805"/>
    <w:rsid w:val="14916941"/>
    <w:rsid w:val="14991C55"/>
    <w:rsid w:val="14AB3737"/>
    <w:rsid w:val="14E63988"/>
    <w:rsid w:val="14E96948"/>
    <w:rsid w:val="14F41A64"/>
    <w:rsid w:val="151B6B0E"/>
    <w:rsid w:val="151C4634"/>
    <w:rsid w:val="15253E18"/>
    <w:rsid w:val="15543DCE"/>
    <w:rsid w:val="15A00DC2"/>
    <w:rsid w:val="15A05265"/>
    <w:rsid w:val="15B95A53"/>
    <w:rsid w:val="15DA0777"/>
    <w:rsid w:val="15EC3507"/>
    <w:rsid w:val="1603092B"/>
    <w:rsid w:val="160F6C00"/>
    <w:rsid w:val="1641578F"/>
    <w:rsid w:val="164E081E"/>
    <w:rsid w:val="16680A46"/>
    <w:rsid w:val="16831C06"/>
    <w:rsid w:val="168626AD"/>
    <w:rsid w:val="16AD12B7"/>
    <w:rsid w:val="16D231FD"/>
    <w:rsid w:val="16E15B36"/>
    <w:rsid w:val="17000FF0"/>
    <w:rsid w:val="17057BF5"/>
    <w:rsid w:val="17237EFC"/>
    <w:rsid w:val="1763654B"/>
    <w:rsid w:val="176C3651"/>
    <w:rsid w:val="17C71556"/>
    <w:rsid w:val="17E70F2A"/>
    <w:rsid w:val="17F618C4"/>
    <w:rsid w:val="180E64B6"/>
    <w:rsid w:val="18147845"/>
    <w:rsid w:val="181A3AAB"/>
    <w:rsid w:val="181B7D6E"/>
    <w:rsid w:val="183C74C7"/>
    <w:rsid w:val="183D061D"/>
    <w:rsid w:val="185B5474"/>
    <w:rsid w:val="186C763D"/>
    <w:rsid w:val="188E5849"/>
    <w:rsid w:val="18AD3F21"/>
    <w:rsid w:val="18ED431E"/>
    <w:rsid w:val="18FE3F48"/>
    <w:rsid w:val="1912647A"/>
    <w:rsid w:val="191C10A7"/>
    <w:rsid w:val="194F4FD8"/>
    <w:rsid w:val="196964A3"/>
    <w:rsid w:val="198804EA"/>
    <w:rsid w:val="198A4263"/>
    <w:rsid w:val="199F4BEF"/>
    <w:rsid w:val="19A03A86"/>
    <w:rsid w:val="19A54BF8"/>
    <w:rsid w:val="19B337B9"/>
    <w:rsid w:val="1A0062D3"/>
    <w:rsid w:val="1A3F6FD0"/>
    <w:rsid w:val="1A815666"/>
    <w:rsid w:val="1A9F3D3E"/>
    <w:rsid w:val="1ABE15F4"/>
    <w:rsid w:val="1AE06CAF"/>
    <w:rsid w:val="1AEE1F9A"/>
    <w:rsid w:val="1B143444"/>
    <w:rsid w:val="1B1A46CC"/>
    <w:rsid w:val="1B242DC3"/>
    <w:rsid w:val="1B3E70B3"/>
    <w:rsid w:val="1B59213E"/>
    <w:rsid w:val="1B5A3204"/>
    <w:rsid w:val="1B6B3C20"/>
    <w:rsid w:val="1B740D26"/>
    <w:rsid w:val="1BAA299A"/>
    <w:rsid w:val="1C00080C"/>
    <w:rsid w:val="1C0A168B"/>
    <w:rsid w:val="1C490AD1"/>
    <w:rsid w:val="1C6C5EA1"/>
    <w:rsid w:val="1C850D11"/>
    <w:rsid w:val="1C855354"/>
    <w:rsid w:val="1CAA0778"/>
    <w:rsid w:val="1CBA393A"/>
    <w:rsid w:val="1CD22153"/>
    <w:rsid w:val="1CD35F20"/>
    <w:rsid w:val="1D464944"/>
    <w:rsid w:val="1D681FD3"/>
    <w:rsid w:val="1D7768AC"/>
    <w:rsid w:val="1D78713B"/>
    <w:rsid w:val="1D9D57AA"/>
    <w:rsid w:val="1DAC03EC"/>
    <w:rsid w:val="1DC075CA"/>
    <w:rsid w:val="1DD91315"/>
    <w:rsid w:val="1DE84488"/>
    <w:rsid w:val="1DF3687A"/>
    <w:rsid w:val="1DFB1E95"/>
    <w:rsid w:val="1E190976"/>
    <w:rsid w:val="1E3E73CA"/>
    <w:rsid w:val="1E7D4396"/>
    <w:rsid w:val="1EA243B9"/>
    <w:rsid w:val="1EAC4C7B"/>
    <w:rsid w:val="1EAE454F"/>
    <w:rsid w:val="1EC43FBB"/>
    <w:rsid w:val="1ED80850"/>
    <w:rsid w:val="1EEC32CA"/>
    <w:rsid w:val="1F114ADE"/>
    <w:rsid w:val="1F3A2287"/>
    <w:rsid w:val="1F3D58D3"/>
    <w:rsid w:val="1F5275D0"/>
    <w:rsid w:val="1F7F659E"/>
    <w:rsid w:val="1F84126A"/>
    <w:rsid w:val="1F923788"/>
    <w:rsid w:val="1F933745"/>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FA3A7C"/>
    <w:rsid w:val="211D776A"/>
    <w:rsid w:val="215A451A"/>
    <w:rsid w:val="215E21B4"/>
    <w:rsid w:val="21886A3B"/>
    <w:rsid w:val="21905D83"/>
    <w:rsid w:val="21B1257A"/>
    <w:rsid w:val="21F3097B"/>
    <w:rsid w:val="22066531"/>
    <w:rsid w:val="222526EF"/>
    <w:rsid w:val="2228286B"/>
    <w:rsid w:val="226118D9"/>
    <w:rsid w:val="227419B5"/>
    <w:rsid w:val="22806203"/>
    <w:rsid w:val="22AC349C"/>
    <w:rsid w:val="22B52EE5"/>
    <w:rsid w:val="22BD7457"/>
    <w:rsid w:val="22CD29F8"/>
    <w:rsid w:val="22CF0F38"/>
    <w:rsid w:val="22E22A19"/>
    <w:rsid w:val="230010F2"/>
    <w:rsid w:val="23360FB7"/>
    <w:rsid w:val="237B192E"/>
    <w:rsid w:val="2380427B"/>
    <w:rsid w:val="23AF4BB2"/>
    <w:rsid w:val="23BC547F"/>
    <w:rsid w:val="23E27848"/>
    <w:rsid w:val="241237D2"/>
    <w:rsid w:val="241C1F5B"/>
    <w:rsid w:val="241E038C"/>
    <w:rsid w:val="24370B7B"/>
    <w:rsid w:val="244871F4"/>
    <w:rsid w:val="244942AA"/>
    <w:rsid w:val="248D41FB"/>
    <w:rsid w:val="24B14D99"/>
    <w:rsid w:val="24BC27E6"/>
    <w:rsid w:val="24CA5E5B"/>
    <w:rsid w:val="24D523A7"/>
    <w:rsid w:val="24DF7846"/>
    <w:rsid w:val="24ED38F7"/>
    <w:rsid w:val="25232A7A"/>
    <w:rsid w:val="25320969"/>
    <w:rsid w:val="255A1523"/>
    <w:rsid w:val="255B6BAA"/>
    <w:rsid w:val="255E5BD0"/>
    <w:rsid w:val="25761ED8"/>
    <w:rsid w:val="257B4CC6"/>
    <w:rsid w:val="25815CE3"/>
    <w:rsid w:val="2584600A"/>
    <w:rsid w:val="259049AF"/>
    <w:rsid w:val="25D30D3F"/>
    <w:rsid w:val="26243349"/>
    <w:rsid w:val="2637344B"/>
    <w:rsid w:val="263942ED"/>
    <w:rsid w:val="269229A8"/>
    <w:rsid w:val="26B24DF9"/>
    <w:rsid w:val="26B75F6B"/>
    <w:rsid w:val="26B77A91"/>
    <w:rsid w:val="26F40F6D"/>
    <w:rsid w:val="271635D9"/>
    <w:rsid w:val="271C5387"/>
    <w:rsid w:val="272A0E33"/>
    <w:rsid w:val="27565784"/>
    <w:rsid w:val="275F6D2E"/>
    <w:rsid w:val="27A110F5"/>
    <w:rsid w:val="27B119B4"/>
    <w:rsid w:val="27B33C90"/>
    <w:rsid w:val="27C43035"/>
    <w:rsid w:val="27D843EB"/>
    <w:rsid w:val="27DF1C1D"/>
    <w:rsid w:val="280C6C60"/>
    <w:rsid w:val="280E42B1"/>
    <w:rsid w:val="281F25B1"/>
    <w:rsid w:val="28215D92"/>
    <w:rsid w:val="28461C9C"/>
    <w:rsid w:val="28577A06"/>
    <w:rsid w:val="286363AA"/>
    <w:rsid w:val="286E6AFD"/>
    <w:rsid w:val="2886653D"/>
    <w:rsid w:val="28B10F71"/>
    <w:rsid w:val="28B44E58"/>
    <w:rsid w:val="28C055AB"/>
    <w:rsid w:val="28CA642A"/>
    <w:rsid w:val="28CB3926"/>
    <w:rsid w:val="28F06D67"/>
    <w:rsid w:val="28FD019E"/>
    <w:rsid w:val="29211DC2"/>
    <w:rsid w:val="29371F90"/>
    <w:rsid w:val="29567CBD"/>
    <w:rsid w:val="29605CF1"/>
    <w:rsid w:val="296A5517"/>
    <w:rsid w:val="297445E7"/>
    <w:rsid w:val="299B7DC6"/>
    <w:rsid w:val="29AF73CD"/>
    <w:rsid w:val="29C410CB"/>
    <w:rsid w:val="29E467B7"/>
    <w:rsid w:val="29EA390C"/>
    <w:rsid w:val="2A1132FB"/>
    <w:rsid w:val="2A232A65"/>
    <w:rsid w:val="2A321A45"/>
    <w:rsid w:val="2A336250"/>
    <w:rsid w:val="2A467D32"/>
    <w:rsid w:val="2AF43C32"/>
    <w:rsid w:val="2AFB5F62"/>
    <w:rsid w:val="2B0025D7"/>
    <w:rsid w:val="2B065713"/>
    <w:rsid w:val="2B1114D4"/>
    <w:rsid w:val="2B582436"/>
    <w:rsid w:val="2B5E649A"/>
    <w:rsid w:val="2B6C5576"/>
    <w:rsid w:val="2B7D5189"/>
    <w:rsid w:val="2BDB26FC"/>
    <w:rsid w:val="2BDD3FF4"/>
    <w:rsid w:val="2C002162"/>
    <w:rsid w:val="2C151290"/>
    <w:rsid w:val="2C295D59"/>
    <w:rsid w:val="2C3A5674"/>
    <w:rsid w:val="2C535312"/>
    <w:rsid w:val="2C7A0167"/>
    <w:rsid w:val="2C7D5862"/>
    <w:rsid w:val="2C9C41FE"/>
    <w:rsid w:val="2CA80956"/>
    <w:rsid w:val="2CAD22EA"/>
    <w:rsid w:val="2CD86C3B"/>
    <w:rsid w:val="2CDF446E"/>
    <w:rsid w:val="2CDF7B40"/>
    <w:rsid w:val="2D1F486A"/>
    <w:rsid w:val="2D2C5FB8"/>
    <w:rsid w:val="2D393B7E"/>
    <w:rsid w:val="2D5B7F98"/>
    <w:rsid w:val="2D6230D5"/>
    <w:rsid w:val="2D6B7AAF"/>
    <w:rsid w:val="2D6C3F53"/>
    <w:rsid w:val="2D887326"/>
    <w:rsid w:val="2D9A60D9"/>
    <w:rsid w:val="2DAE5E11"/>
    <w:rsid w:val="2DBB4593"/>
    <w:rsid w:val="2DE54661"/>
    <w:rsid w:val="2DEA190A"/>
    <w:rsid w:val="2DEE4968"/>
    <w:rsid w:val="2DF57369"/>
    <w:rsid w:val="2E00644A"/>
    <w:rsid w:val="2E13617D"/>
    <w:rsid w:val="2E181C50"/>
    <w:rsid w:val="2E50117F"/>
    <w:rsid w:val="2E6E3B96"/>
    <w:rsid w:val="2E7C09DF"/>
    <w:rsid w:val="2E8A0DE4"/>
    <w:rsid w:val="2EA20D1E"/>
    <w:rsid w:val="2F1542D3"/>
    <w:rsid w:val="2F19273E"/>
    <w:rsid w:val="2F6E51EC"/>
    <w:rsid w:val="2FA2210D"/>
    <w:rsid w:val="2FAB0637"/>
    <w:rsid w:val="2FBE480E"/>
    <w:rsid w:val="2FCD4A51"/>
    <w:rsid w:val="2FF664C4"/>
    <w:rsid w:val="30120F5C"/>
    <w:rsid w:val="30137621"/>
    <w:rsid w:val="301C02EE"/>
    <w:rsid w:val="303633D2"/>
    <w:rsid w:val="30561E5F"/>
    <w:rsid w:val="30622FEF"/>
    <w:rsid w:val="306A22A0"/>
    <w:rsid w:val="307B6271"/>
    <w:rsid w:val="307F795E"/>
    <w:rsid w:val="30B40117"/>
    <w:rsid w:val="30C97D27"/>
    <w:rsid w:val="310A6DB4"/>
    <w:rsid w:val="310D2353"/>
    <w:rsid w:val="31132938"/>
    <w:rsid w:val="317F1D7B"/>
    <w:rsid w:val="3186135C"/>
    <w:rsid w:val="31C3610C"/>
    <w:rsid w:val="31CF2D03"/>
    <w:rsid w:val="31D10829"/>
    <w:rsid w:val="31EA18EB"/>
    <w:rsid w:val="32103170"/>
    <w:rsid w:val="32754A82"/>
    <w:rsid w:val="32820442"/>
    <w:rsid w:val="32841682"/>
    <w:rsid w:val="328A3B1A"/>
    <w:rsid w:val="32990C1B"/>
    <w:rsid w:val="32B61940"/>
    <w:rsid w:val="32CB5278"/>
    <w:rsid w:val="33075200"/>
    <w:rsid w:val="33154745"/>
    <w:rsid w:val="33413EDE"/>
    <w:rsid w:val="33784BF7"/>
    <w:rsid w:val="3381460F"/>
    <w:rsid w:val="338748EA"/>
    <w:rsid w:val="339B682A"/>
    <w:rsid w:val="33A902AB"/>
    <w:rsid w:val="33ED7470"/>
    <w:rsid w:val="33F407FF"/>
    <w:rsid w:val="341B5D8B"/>
    <w:rsid w:val="341C4BE7"/>
    <w:rsid w:val="343F6D1F"/>
    <w:rsid w:val="34441786"/>
    <w:rsid w:val="34651714"/>
    <w:rsid w:val="34684D49"/>
    <w:rsid w:val="34763909"/>
    <w:rsid w:val="34833930"/>
    <w:rsid w:val="34965153"/>
    <w:rsid w:val="34A264AC"/>
    <w:rsid w:val="34B52527"/>
    <w:rsid w:val="3538471B"/>
    <w:rsid w:val="35435B71"/>
    <w:rsid w:val="35702107"/>
    <w:rsid w:val="35C661CB"/>
    <w:rsid w:val="35C91817"/>
    <w:rsid w:val="35CF2D60"/>
    <w:rsid w:val="35E86141"/>
    <w:rsid w:val="35F51433"/>
    <w:rsid w:val="36392E40"/>
    <w:rsid w:val="36405F7D"/>
    <w:rsid w:val="36877708"/>
    <w:rsid w:val="36B536E8"/>
    <w:rsid w:val="36E06CFA"/>
    <w:rsid w:val="37037608"/>
    <w:rsid w:val="370E1BD7"/>
    <w:rsid w:val="37272945"/>
    <w:rsid w:val="3738188C"/>
    <w:rsid w:val="374324BD"/>
    <w:rsid w:val="374E6478"/>
    <w:rsid w:val="377203B8"/>
    <w:rsid w:val="37734130"/>
    <w:rsid w:val="378F4EB7"/>
    <w:rsid w:val="37980C01"/>
    <w:rsid w:val="37AF4771"/>
    <w:rsid w:val="37CB1876"/>
    <w:rsid w:val="38170F5F"/>
    <w:rsid w:val="382974C8"/>
    <w:rsid w:val="383218F5"/>
    <w:rsid w:val="383B4C4E"/>
    <w:rsid w:val="383C4522"/>
    <w:rsid w:val="3853709A"/>
    <w:rsid w:val="387719FE"/>
    <w:rsid w:val="388C36FB"/>
    <w:rsid w:val="38983E4E"/>
    <w:rsid w:val="38AF2F46"/>
    <w:rsid w:val="38D97FC3"/>
    <w:rsid w:val="390239BE"/>
    <w:rsid w:val="390B742C"/>
    <w:rsid w:val="39522A4F"/>
    <w:rsid w:val="395835DE"/>
    <w:rsid w:val="3960563F"/>
    <w:rsid w:val="39665CFB"/>
    <w:rsid w:val="398E78CA"/>
    <w:rsid w:val="3995213C"/>
    <w:rsid w:val="39CA46E3"/>
    <w:rsid w:val="39D37108"/>
    <w:rsid w:val="3A424D31"/>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D340EA"/>
    <w:rsid w:val="3BD602EF"/>
    <w:rsid w:val="3BE70C49"/>
    <w:rsid w:val="3C0A04E7"/>
    <w:rsid w:val="3C0A2960"/>
    <w:rsid w:val="3C3C47FA"/>
    <w:rsid w:val="3C616C4D"/>
    <w:rsid w:val="3C6A6406"/>
    <w:rsid w:val="3C6D55F2"/>
    <w:rsid w:val="3C776471"/>
    <w:rsid w:val="3C8E0F9D"/>
    <w:rsid w:val="3CB56181"/>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787981"/>
    <w:rsid w:val="3E7C44A5"/>
    <w:rsid w:val="3EA03A5D"/>
    <w:rsid w:val="3EB72B54"/>
    <w:rsid w:val="3ED6747E"/>
    <w:rsid w:val="3EDF3E59"/>
    <w:rsid w:val="3EFC5866"/>
    <w:rsid w:val="3EFE0783"/>
    <w:rsid w:val="3F361630"/>
    <w:rsid w:val="3F3C12AC"/>
    <w:rsid w:val="3F41262A"/>
    <w:rsid w:val="3F4C7741"/>
    <w:rsid w:val="3F5751EC"/>
    <w:rsid w:val="3FA94B93"/>
    <w:rsid w:val="3FAD415A"/>
    <w:rsid w:val="400D3374"/>
    <w:rsid w:val="400D65EC"/>
    <w:rsid w:val="40267F92"/>
    <w:rsid w:val="405930EC"/>
    <w:rsid w:val="40704BED"/>
    <w:rsid w:val="4081341A"/>
    <w:rsid w:val="40884808"/>
    <w:rsid w:val="408D1DBF"/>
    <w:rsid w:val="40B557B9"/>
    <w:rsid w:val="40DD6794"/>
    <w:rsid w:val="40E340D5"/>
    <w:rsid w:val="40FA15B8"/>
    <w:rsid w:val="40FE2CBD"/>
    <w:rsid w:val="41095B52"/>
    <w:rsid w:val="412012F5"/>
    <w:rsid w:val="41384ACC"/>
    <w:rsid w:val="41401283"/>
    <w:rsid w:val="41594397"/>
    <w:rsid w:val="416B7C26"/>
    <w:rsid w:val="416C231C"/>
    <w:rsid w:val="41962EF5"/>
    <w:rsid w:val="422C1AAB"/>
    <w:rsid w:val="42707BEA"/>
    <w:rsid w:val="427F2929"/>
    <w:rsid w:val="42914900"/>
    <w:rsid w:val="429562DA"/>
    <w:rsid w:val="42AB29D0"/>
    <w:rsid w:val="42C26EBB"/>
    <w:rsid w:val="42C447F4"/>
    <w:rsid w:val="42E163F2"/>
    <w:rsid w:val="42F27ED7"/>
    <w:rsid w:val="43052685"/>
    <w:rsid w:val="43140575"/>
    <w:rsid w:val="43562D62"/>
    <w:rsid w:val="437E00E5"/>
    <w:rsid w:val="43B27D8E"/>
    <w:rsid w:val="43B34232"/>
    <w:rsid w:val="43E048FB"/>
    <w:rsid w:val="43E3619A"/>
    <w:rsid w:val="43FC6264"/>
    <w:rsid w:val="4414507B"/>
    <w:rsid w:val="44566930"/>
    <w:rsid w:val="447C0AC8"/>
    <w:rsid w:val="4493196E"/>
    <w:rsid w:val="449D27EC"/>
    <w:rsid w:val="44C164DB"/>
    <w:rsid w:val="44DE20BF"/>
    <w:rsid w:val="450B3BFA"/>
    <w:rsid w:val="452627E2"/>
    <w:rsid w:val="456A4DC4"/>
    <w:rsid w:val="45C02C36"/>
    <w:rsid w:val="45CB161E"/>
    <w:rsid w:val="45D264C6"/>
    <w:rsid w:val="46255B1F"/>
    <w:rsid w:val="463351B6"/>
    <w:rsid w:val="46445615"/>
    <w:rsid w:val="46A67FEE"/>
    <w:rsid w:val="46E26BDC"/>
    <w:rsid w:val="46F5427E"/>
    <w:rsid w:val="47072195"/>
    <w:rsid w:val="47172FCE"/>
    <w:rsid w:val="47176886"/>
    <w:rsid w:val="471E420C"/>
    <w:rsid w:val="4761706C"/>
    <w:rsid w:val="4783216D"/>
    <w:rsid w:val="4798402A"/>
    <w:rsid w:val="47A766F5"/>
    <w:rsid w:val="47AF4D11"/>
    <w:rsid w:val="47EA7AF7"/>
    <w:rsid w:val="47FC5A7C"/>
    <w:rsid w:val="4803505C"/>
    <w:rsid w:val="480A1F47"/>
    <w:rsid w:val="48142DC6"/>
    <w:rsid w:val="481825A2"/>
    <w:rsid w:val="482A4397"/>
    <w:rsid w:val="48376AB4"/>
    <w:rsid w:val="483B65A4"/>
    <w:rsid w:val="48403BBB"/>
    <w:rsid w:val="484F02A2"/>
    <w:rsid w:val="486C2C02"/>
    <w:rsid w:val="48710218"/>
    <w:rsid w:val="487675DC"/>
    <w:rsid w:val="488C5FF8"/>
    <w:rsid w:val="48A01144"/>
    <w:rsid w:val="48A979B2"/>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D870BB"/>
    <w:rsid w:val="4ADE5503"/>
    <w:rsid w:val="4AF64A04"/>
    <w:rsid w:val="4B1355B6"/>
    <w:rsid w:val="4B14769A"/>
    <w:rsid w:val="4B1B446B"/>
    <w:rsid w:val="4B2477C4"/>
    <w:rsid w:val="4B47151E"/>
    <w:rsid w:val="4B5E0F27"/>
    <w:rsid w:val="4B616322"/>
    <w:rsid w:val="4B7818BD"/>
    <w:rsid w:val="4B977B4C"/>
    <w:rsid w:val="4BC804C2"/>
    <w:rsid w:val="4BC82845"/>
    <w:rsid w:val="4BDC33B4"/>
    <w:rsid w:val="4BE86A43"/>
    <w:rsid w:val="4BF76B91"/>
    <w:rsid w:val="4C066EC9"/>
    <w:rsid w:val="4C14451D"/>
    <w:rsid w:val="4C1635B0"/>
    <w:rsid w:val="4C243449"/>
    <w:rsid w:val="4C3E6663"/>
    <w:rsid w:val="4CB60D7D"/>
    <w:rsid w:val="4CCD02B2"/>
    <w:rsid w:val="4CEC13D1"/>
    <w:rsid w:val="4D6E7AD9"/>
    <w:rsid w:val="4D704F42"/>
    <w:rsid w:val="4D7560B4"/>
    <w:rsid w:val="4DDC66B4"/>
    <w:rsid w:val="4DDE24C4"/>
    <w:rsid w:val="4DE00B2A"/>
    <w:rsid w:val="4DE35714"/>
    <w:rsid w:val="4DEB2042"/>
    <w:rsid w:val="4DF647A7"/>
    <w:rsid w:val="4E0A1360"/>
    <w:rsid w:val="4E121B55"/>
    <w:rsid w:val="4E2D4BE1"/>
    <w:rsid w:val="4E3E6DEE"/>
    <w:rsid w:val="4E434405"/>
    <w:rsid w:val="4E526C20"/>
    <w:rsid w:val="4E5352BB"/>
    <w:rsid w:val="4E697925"/>
    <w:rsid w:val="4E6B74B7"/>
    <w:rsid w:val="4E946A0E"/>
    <w:rsid w:val="4EC15F85"/>
    <w:rsid w:val="4EDE5EDB"/>
    <w:rsid w:val="4EE259CC"/>
    <w:rsid w:val="4EEE716C"/>
    <w:rsid w:val="4F1D2EA8"/>
    <w:rsid w:val="4F3124AF"/>
    <w:rsid w:val="4F3B332E"/>
    <w:rsid w:val="4F3D572A"/>
    <w:rsid w:val="4F475AAF"/>
    <w:rsid w:val="4F716D4F"/>
    <w:rsid w:val="4F734876"/>
    <w:rsid w:val="4FAA6EA7"/>
    <w:rsid w:val="4FF5172F"/>
    <w:rsid w:val="4FFE6835"/>
    <w:rsid w:val="501A56F4"/>
    <w:rsid w:val="50285660"/>
    <w:rsid w:val="502B5150"/>
    <w:rsid w:val="503F29AA"/>
    <w:rsid w:val="505E1082"/>
    <w:rsid w:val="507F3C4C"/>
    <w:rsid w:val="508567BA"/>
    <w:rsid w:val="508F3931"/>
    <w:rsid w:val="5095081C"/>
    <w:rsid w:val="50B74C36"/>
    <w:rsid w:val="50B97362"/>
    <w:rsid w:val="50BD049E"/>
    <w:rsid w:val="50ED0658"/>
    <w:rsid w:val="51344B3B"/>
    <w:rsid w:val="51360251"/>
    <w:rsid w:val="513F5357"/>
    <w:rsid w:val="51976F41"/>
    <w:rsid w:val="51A11B6E"/>
    <w:rsid w:val="51D84E64"/>
    <w:rsid w:val="520143BB"/>
    <w:rsid w:val="52296714"/>
    <w:rsid w:val="522B58DB"/>
    <w:rsid w:val="52350BA2"/>
    <w:rsid w:val="523D116B"/>
    <w:rsid w:val="525210BA"/>
    <w:rsid w:val="52760EC8"/>
    <w:rsid w:val="52786D8B"/>
    <w:rsid w:val="529671F9"/>
    <w:rsid w:val="52B21B59"/>
    <w:rsid w:val="52C13B4A"/>
    <w:rsid w:val="531225F7"/>
    <w:rsid w:val="532F039B"/>
    <w:rsid w:val="53346A12"/>
    <w:rsid w:val="53426A39"/>
    <w:rsid w:val="5345477B"/>
    <w:rsid w:val="53465AE9"/>
    <w:rsid w:val="535952E5"/>
    <w:rsid w:val="535D7D17"/>
    <w:rsid w:val="538857C5"/>
    <w:rsid w:val="53A94D0A"/>
    <w:rsid w:val="53B13BBE"/>
    <w:rsid w:val="53CC09F8"/>
    <w:rsid w:val="53DB785D"/>
    <w:rsid w:val="53E144A4"/>
    <w:rsid w:val="53E2646E"/>
    <w:rsid w:val="541F1E2F"/>
    <w:rsid w:val="542004D9"/>
    <w:rsid w:val="54316AAD"/>
    <w:rsid w:val="54414F42"/>
    <w:rsid w:val="54484523"/>
    <w:rsid w:val="5449029B"/>
    <w:rsid w:val="545021E6"/>
    <w:rsid w:val="54514437"/>
    <w:rsid w:val="54674583"/>
    <w:rsid w:val="54751090"/>
    <w:rsid w:val="549079CA"/>
    <w:rsid w:val="54907C78"/>
    <w:rsid w:val="549B4D55"/>
    <w:rsid w:val="55066AD1"/>
    <w:rsid w:val="550A3375"/>
    <w:rsid w:val="553625CD"/>
    <w:rsid w:val="553E3E9A"/>
    <w:rsid w:val="55482300"/>
    <w:rsid w:val="555B4829"/>
    <w:rsid w:val="55651104"/>
    <w:rsid w:val="556C2493"/>
    <w:rsid w:val="55823A64"/>
    <w:rsid w:val="559E5949"/>
    <w:rsid w:val="55A03EEB"/>
    <w:rsid w:val="55BA31FE"/>
    <w:rsid w:val="55C03F98"/>
    <w:rsid w:val="55D911AB"/>
    <w:rsid w:val="55EC35D4"/>
    <w:rsid w:val="55F34962"/>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AF314A"/>
    <w:rsid w:val="57C55E8A"/>
    <w:rsid w:val="57D92987"/>
    <w:rsid w:val="57E9504D"/>
    <w:rsid w:val="58154EB0"/>
    <w:rsid w:val="5824666E"/>
    <w:rsid w:val="582726A1"/>
    <w:rsid w:val="582A7B63"/>
    <w:rsid w:val="5842136F"/>
    <w:rsid w:val="58535244"/>
    <w:rsid w:val="58584C11"/>
    <w:rsid w:val="586438F5"/>
    <w:rsid w:val="586B4C84"/>
    <w:rsid w:val="586E7F1B"/>
    <w:rsid w:val="5875340D"/>
    <w:rsid w:val="58C7108F"/>
    <w:rsid w:val="58DE7204"/>
    <w:rsid w:val="58F60663"/>
    <w:rsid w:val="590A1887"/>
    <w:rsid w:val="590E6891"/>
    <w:rsid w:val="59305585"/>
    <w:rsid w:val="593E5EF4"/>
    <w:rsid w:val="594D6137"/>
    <w:rsid w:val="59725B9E"/>
    <w:rsid w:val="599706DB"/>
    <w:rsid w:val="59AD307A"/>
    <w:rsid w:val="59B52880"/>
    <w:rsid w:val="59D620C4"/>
    <w:rsid w:val="59D86349"/>
    <w:rsid w:val="59E56370"/>
    <w:rsid w:val="5A056BF8"/>
    <w:rsid w:val="5A087973"/>
    <w:rsid w:val="5A0E58C7"/>
    <w:rsid w:val="5A765C66"/>
    <w:rsid w:val="5A7A11AE"/>
    <w:rsid w:val="5A93401E"/>
    <w:rsid w:val="5AA04FCD"/>
    <w:rsid w:val="5AB32912"/>
    <w:rsid w:val="5AD563E4"/>
    <w:rsid w:val="5AE66D23"/>
    <w:rsid w:val="5AE76118"/>
    <w:rsid w:val="5AF50835"/>
    <w:rsid w:val="5B046CCA"/>
    <w:rsid w:val="5B117094"/>
    <w:rsid w:val="5B172EA1"/>
    <w:rsid w:val="5B174C4F"/>
    <w:rsid w:val="5B242EC8"/>
    <w:rsid w:val="5B670A10"/>
    <w:rsid w:val="5B726F99"/>
    <w:rsid w:val="5B8D3163"/>
    <w:rsid w:val="5B9021DF"/>
    <w:rsid w:val="5BB64468"/>
    <w:rsid w:val="5BC052E6"/>
    <w:rsid w:val="5BD963A8"/>
    <w:rsid w:val="5BF73132"/>
    <w:rsid w:val="5C163158"/>
    <w:rsid w:val="5C3435DF"/>
    <w:rsid w:val="5C4F3413"/>
    <w:rsid w:val="5C5E240A"/>
    <w:rsid w:val="5C6271FA"/>
    <w:rsid w:val="5C743E1A"/>
    <w:rsid w:val="5C846314"/>
    <w:rsid w:val="5CAC13C7"/>
    <w:rsid w:val="5CE2303B"/>
    <w:rsid w:val="5CF2304D"/>
    <w:rsid w:val="5D3D7710"/>
    <w:rsid w:val="5D485594"/>
    <w:rsid w:val="5D5C3F14"/>
    <w:rsid w:val="5D5C4B9B"/>
    <w:rsid w:val="5D617996"/>
    <w:rsid w:val="5D8365CC"/>
    <w:rsid w:val="5DB06224"/>
    <w:rsid w:val="5DEC30C9"/>
    <w:rsid w:val="5DF262C7"/>
    <w:rsid w:val="5E022B74"/>
    <w:rsid w:val="5E483371"/>
    <w:rsid w:val="5E546B2B"/>
    <w:rsid w:val="5E5B4E53"/>
    <w:rsid w:val="5E7303EE"/>
    <w:rsid w:val="5E7D126D"/>
    <w:rsid w:val="5E9F5687"/>
    <w:rsid w:val="5EA92116"/>
    <w:rsid w:val="5EDD1D0C"/>
    <w:rsid w:val="5EDE3506"/>
    <w:rsid w:val="5EF332DD"/>
    <w:rsid w:val="5EF70334"/>
    <w:rsid w:val="5F0F66F3"/>
    <w:rsid w:val="5F291D7F"/>
    <w:rsid w:val="5F386F2E"/>
    <w:rsid w:val="5F9A19AB"/>
    <w:rsid w:val="5FA97E40"/>
    <w:rsid w:val="5FAD5B82"/>
    <w:rsid w:val="5FD0085A"/>
    <w:rsid w:val="5FE315A4"/>
    <w:rsid w:val="5FFE29C2"/>
    <w:rsid w:val="605F7185"/>
    <w:rsid w:val="60714C07"/>
    <w:rsid w:val="60916776"/>
    <w:rsid w:val="60B51282"/>
    <w:rsid w:val="60DD4CF0"/>
    <w:rsid w:val="610D2300"/>
    <w:rsid w:val="611C05BC"/>
    <w:rsid w:val="611F14A6"/>
    <w:rsid w:val="611F660B"/>
    <w:rsid w:val="612D4780"/>
    <w:rsid w:val="6166248C"/>
    <w:rsid w:val="61785D1C"/>
    <w:rsid w:val="61811D44"/>
    <w:rsid w:val="618F176C"/>
    <w:rsid w:val="61AB60F1"/>
    <w:rsid w:val="61BD6634"/>
    <w:rsid w:val="61DF5D9B"/>
    <w:rsid w:val="61ED7A5F"/>
    <w:rsid w:val="61F15E2B"/>
    <w:rsid w:val="61F25ACE"/>
    <w:rsid w:val="620224E4"/>
    <w:rsid w:val="6205336E"/>
    <w:rsid w:val="620B5DB0"/>
    <w:rsid w:val="621243C2"/>
    <w:rsid w:val="62334436"/>
    <w:rsid w:val="624B51DE"/>
    <w:rsid w:val="6250365E"/>
    <w:rsid w:val="62582A4B"/>
    <w:rsid w:val="627911C5"/>
    <w:rsid w:val="62942AB2"/>
    <w:rsid w:val="62C70D09"/>
    <w:rsid w:val="62FF575B"/>
    <w:rsid w:val="630A47EF"/>
    <w:rsid w:val="63161C90"/>
    <w:rsid w:val="633A772C"/>
    <w:rsid w:val="63451CD6"/>
    <w:rsid w:val="63554566"/>
    <w:rsid w:val="636341BB"/>
    <w:rsid w:val="63665785"/>
    <w:rsid w:val="63B05C41"/>
    <w:rsid w:val="63E458EA"/>
    <w:rsid w:val="63EC1FE1"/>
    <w:rsid w:val="63F57AF7"/>
    <w:rsid w:val="63F911B7"/>
    <w:rsid w:val="64144421"/>
    <w:rsid w:val="642108EC"/>
    <w:rsid w:val="64416899"/>
    <w:rsid w:val="64754395"/>
    <w:rsid w:val="64BB050F"/>
    <w:rsid w:val="64EF7842"/>
    <w:rsid w:val="64F920B9"/>
    <w:rsid w:val="650E11D7"/>
    <w:rsid w:val="654A5C21"/>
    <w:rsid w:val="65554AD3"/>
    <w:rsid w:val="658654B1"/>
    <w:rsid w:val="659410CD"/>
    <w:rsid w:val="65CC6636"/>
    <w:rsid w:val="65D11E9E"/>
    <w:rsid w:val="66006826"/>
    <w:rsid w:val="660E4EA0"/>
    <w:rsid w:val="662446C4"/>
    <w:rsid w:val="662A244F"/>
    <w:rsid w:val="66392ACE"/>
    <w:rsid w:val="663C4D0D"/>
    <w:rsid w:val="667431B0"/>
    <w:rsid w:val="66C51A03"/>
    <w:rsid w:val="66DA0257"/>
    <w:rsid w:val="66E77BCB"/>
    <w:rsid w:val="670B08C3"/>
    <w:rsid w:val="67220C03"/>
    <w:rsid w:val="672422F9"/>
    <w:rsid w:val="6744321F"/>
    <w:rsid w:val="674F4BE5"/>
    <w:rsid w:val="675B6199"/>
    <w:rsid w:val="67852F40"/>
    <w:rsid w:val="679F04A6"/>
    <w:rsid w:val="67BA708E"/>
    <w:rsid w:val="67D363A2"/>
    <w:rsid w:val="67D73F9C"/>
    <w:rsid w:val="68113934"/>
    <w:rsid w:val="685A261F"/>
    <w:rsid w:val="6864524C"/>
    <w:rsid w:val="68810BE9"/>
    <w:rsid w:val="68A550EB"/>
    <w:rsid w:val="68C55CEA"/>
    <w:rsid w:val="68CF0F8B"/>
    <w:rsid w:val="68E25F70"/>
    <w:rsid w:val="68FE744E"/>
    <w:rsid w:val="690A194F"/>
    <w:rsid w:val="69115259"/>
    <w:rsid w:val="694A61EF"/>
    <w:rsid w:val="694E3676"/>
    <w:rsid w:val="695B664F"/>
    <w:rsid w:val="69605F59"/>
    <w:rsid w:val="697907BE"/>
    <w:rsid w:val="69A41DA4"/>
    <w:rsid w:val="69A43B52"/>
    <w:rsid w:val="69AE49D0"/>
    <w:rsid w:val="69C72B58"/>
    <w:rsid w:val="69C75A92"/>
    <w:rsid w:val="69D13C2E"/>
    <w:rsid w:val="69DF102E"/>
    <w:rsid w:val="69EC32FE"/>
    <w:rsid w:val="6A14250A"/>
    <w:rsid w:val="6A242EE4"/>
    <w:rsid w:val="6A927E4E"/>
    <w:rsid w:val="6A975464"/>
    <w:rsid w:val="6A9F44CF"/>
    <w:rsid w:val="6AB51D8E"/>
    <w:rsid w:val="6ADF0DF8"/>
    <w:rsid w:val="6B0074AE"/>
    <w:rsid w:val="6B056872"/>
    <w:rsid w:val="6B086362"/>
    <w:rsid w:val="6B340F05"/>
    <w:rsid w:val="6B3C54D1"/>
    <w:rsid w:val="6B4D0219"/>
    <w:rsid w:val="6B6E6E6E"/>
    <w:rsid w:val="6B71550B"/>
    <w:rsid w:val="6BA10CD4"/>
    <w:rsid w:val="6C2471CC"/>
    <w:rsid w:val="6C4468F5"/>
    <w:rsid w:val="6C4B2AF4"/>
    <w:rsid w:val="6C613F7C"/>
    <w:rsid w:val="6C687E1F"/>
    <w:rsid w:val="6C8B6187"/>
    <w:rsid w:val="6C9B0944"/>
    <w:rsid w:val="6CCF4999"/>
    <w:rsid w:val="6CE81DB6"/>
    <w:rsid w:val="6CF04094"/>
    <w:rsid w:val="6D056FFD"/>
    <w:rsid w:val="6D3D3A1E"/>
    <w:rsid w:val="6D77332B"/>
    <w:rsid w:val="6D837F22"/>
    <w:rsid w:val="6D851EEC"/>
    <w:rsid w:val="6D9D5488"/>
    <w:rsid w:val="6DC24EEE"/>
    <w:rsid w:val="6DDC038C"/>
    <w:rsid w:val="6DE406B7"/>
    <w:rsid w:val="6DE804D2"/>
    <w:rsid w:val="6DF467E4"/>
    <w:rsid w:val="6E153270"/>
    <w:rsid w:val="6E182D60"/>
    <w:rsid w:val="6E324088"/>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700215D2"/>
    <w:rsid w:val="70132BCA"/>
    <w:rsid w:val="701D640C"/>
    <w:rsid w:val="7023779A"/>
    <w:rsid w:val="70353372"/>
    <w:rsid w:val="703B2D36"/>
    <w:rsid w:val="706E310B"/>
    <w:rsid w:val="70822713"/>
    <w:rsid w:val="70840695"/>
    <w:rsid w:val="70A94143"/>
    <w:rsid w:val="70A97C9F"/>
    <w:rsid w:val="70DF5DB7"/>
    <w:rsid w:val="70E138DD"/>
    <w:rsid w:val="71145A61"/>
    <w:rsid w:val="71525E28"/>
    <w:rsid w:val="71776831"/>
    <w:rsid w:val="719464CB"/>
    <w:rsid w:val="71C90A4F"/>
    <w:rsid w:val="72141A90"/>
    <w:rsid w:val="724834E8"/>
    <w:rsid w:val="725D0EDE"/>
    <w:rsid w:val="725E2D0C"/>
    <w:rsid w:val="727D13E4"/>
    <w:rsid w:val="727E771E"/>
    <w:rsid w:val="72B34E05"/>
    <w:rsid w:val="72BD5C84"/>
    <w:rsid w:val="72C05BB6"/>
    <w:rsid w:val="72DC25AE"/>
    <w:rsid w:val="72E52269"/>
    <w:rsid w:val="72E74AAF"/>
    <w:rsid w:val="732301DD"/>
    <w:rsid w:val="73335F46"/>
    <w:rsid w:val="73357F10"/>
    <w:rsid w:val="73430839"/>
    <w:rsid w:val="7355410F"/>
    <w:rsid w:val="738B61C4"/>
    <w:rsid w:val="73B61051"/>
    <w:rsid w:val="73D2575F"/>
    <w:rsid w:val="73E44525"/>
    <w:rsid w:val="745D14CD"/>
    <w:rsid w:val="746F2F07"/>
    <w:rsid w:val="74705EA6"/>
    <w:rsid w:val="747131CA"/>
    <w:rsid w:val="74982505"/>
    <w:rsid w:val="74AC4028"/>
    <w:rsid w:val="74AE31FF"/>
    <w:rsid w:val="74DF0134"/>
    <w:rsid w:val="74F355FB"/>
    <w:rsid w:val="751D0C5C"/>
    <w:rsid w:val="753E74AE"/>
    <w:rsid w:val="7548217D"/>
    <w:rsid w:val="7556556B"/>
    <w:rsid w:val="75572211"/>
    <w:rsid w:val="7562169B"/>
    <w:rsid w:val="756744F4"/>
    <w:rsid w:val="756B19C7"/>
    <w:rsid w:val="757E433A"/>
    <w:rsid w:val="75BD53C1"/>
    <w:rsid w:val="75C80BC8"/>
    <w:rsid w:val="75CD3EE2"/>
    <w:rsid w:val="75F776FF"/>
    <w:rsid w:val="75FB4D1F"/>
    <w:rsid w:val="75FE45EA"/>
    <w:rsid w:val="761262E7"/>
    <w:rsid w:val="766D176F"/>
    <w:rsid w:val="76AF247D"/>
    <w:rsid w:val="76AF6792"/>
    <w:rsid w:val="76D31F1A"/>
    <w:rsid w:val="76D355FD"/>
    <w:rsid w:val="76E658AE"/>
    <w:rsid w:val="76F854DD"/>
    <w:rsid w:val="76FA74A7"/>
    <w:rsid w:val="7722255A"/>
    <w:rsid w:val="77444884"/>
    <w:rsid w:val="778E5E41"/>
    <w:rsid w:val="77932854"/>
    <w:rsid w:val="7796475D"/>
    <w:rsid w:val="77BC5BA1"/>
    <w:rsid w:val="77C9763B"/>
    <w:rsid w:val="77EF594B"/>
    <w:rsid w:val="78370287"/>
    <w:rsid w:val="786477EF"/>
    <w:rsid w:val="787212BF"/>
    <w:rsid w:val="787230FD"/>
    <w:rsid w:val="78A05156"/>
    <w:rsid w:val="78A13F8E"/>
    <w:rsid w:val="78AB597D"/>
    <w:rsid w:val="78CC4E73"/>
    <w:rsid w:val="78F47F26"/>
    <w:rsid w:val="79295E21"/>
    <w:rsid w:val="79330DC4"/>
    <w:rsid w:val="793F284C"/>
    <w:rsid w:val="795A422D"/>
    <w:rsid w:val="796208E9"/>
    <w:rsid w:val="79627C1F"/>
    <w:rsid w:val="79984D55"/>
    <w:rsid w:val="79C06CE4"/>
    <w:rsid w:val="79CC49FF"/>
    <w:rsid w:val="79D14D3C"/>
    <w:rsid w:val="79D175DE"/>
    <w:rsid w:val="79ED366F"/>
    <w:rsid w:val="7A067F11"/>
    <w:rsid w:val="7A106FE1"/>
    <w:rsid w:val="7A9F19C6"/>
    <w:rsid w:val="7AAB2866"/>
    <w:rsid w:val="7AD324E9"/>
    <w:rsid w:val="7AE91D0C"/>
    <w:rsid w:val="7AEF3E12"/>
    <w:rsid w:val="7B2B2E5F"/>
    <w:rsid w:val="7B41349D"/>
    <w:rsid w:val="7B494559"/>
    <w:rsid w:val="7B513A73"/>
    <w:rsid w:val="7B560A24"/>
    <w:rsid w:val="7B6729E7"/>
    <w:rsid w:val="7B863469"/>
    <w:rsid w:val="7B904DD2"/>
    <w:rsid w:val="7BC77B74"/>
    <w:rsid w:val="7BD16F42"/>
    <w:rsid w:val="7BD302C6"/>
    <w:rsid w:val="7BED75DA"/>
    <w:rsid w:val="7C4D1018"/>
    <w:rsid w:val="7C526968"/>
    <w:rsid w:val="7C692410"/>
    <w:rsid w:val="7C741AA9"/>
    <w:rsid w:val="7C943EFA"/>
    <w:rsid w:val="7CB43C54"/>
    <w:rsid w:val="7CDB5685"/>
    <w:rsid w:val="7CF90201"/>
    <w:rsid w:val="7D1666BD"/>
    <w:rsid w:val="7D2747F6"/>
    <w:rsid w:val="7D2A396D"/>
    <w:rsid w:val="7D33726F"/>
    <w:rsid w:val="7D562F5D"/>
    <w:rsid w:val="7D8F646F"/>
    <w:rsid w:val="7D9D1940"/>
    <w:rsid w:val="7DA17C34"/>
    <w:rsid w:val="7DA41F1A"/>
    <w:rsid w:val="7DAB14FB"/>
    <w:rsid w:val="7DE95B7F"/>
    <w:rsid w:val="7DEE13E8"/>
    <w:rsid w:val="7DF06F0E"/>
    <w:rsid w:val="7DF917A4"/>
    <w:rsid w:val="7E265025"/>
    <w:rsid w:val="7E5461D9"/>
    <w:rsid w:val="7E6E42D6"/>
    <w:rsid w:val="7E6F306E"/>
    <w:rsid w:val="7E9632CE"/>
    <w:rsid w:val="7E97090B"/>
    <w:rsid w:val="7E9C7916"/>
    <w:rsid w:val="7EB75C7D"/>
    <w:rsid w:val="7EF0118F"/>
    <w:rsid w:val="7F010FD9"/>
    <w:rsid w:val="7F374A93"/>
    <w:rsid w:val="7F4A6AF1"/>
    <w:rsid w:val="7F5434CC"/>
    <w:rsid w:val="7F58120E"/>
    <w:rsid w:val="7F7B4FF4"/>
    <w:rsid w:val="7F903397"/>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qFormat/>
    <w:uiPriority w:val="0"/>
    <w:pPr>
      <w:tabs>
        <w:tab w:val="center" w:pos="4153"/>
        <w:tab w:val="right" w:pos="8306"/>
      </w:tabs>
      <w:snapToGrid w:val="0"/>
      <w:jc w:val="left"/>
    </w:pPr>
    <w:rPr>
      <w:rFonts w:ascii="宋体" w:hAnsi="Courier New"/>
      <w:sz w:val="18"/>
      <w:szCs w:val="20"/>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9">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0">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1">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2">
    <w:name w:val="Normal (Web)"/>
    <w:basedOn w:val="1"/>
    <w:qFormat/>
    <w:uiPriority w:val="99"/>
    <w:pPr>
      <w:spacing w:before="75" w:after="75"/>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paragraph" w:customStyle="1" w:styleId="31">
    <w:name w:val="表格文字"/>
    <w:basedOn w:val="1"/>
    <w:qFormat/>
    <w:uiPriority w:val="0"/>
    <w:pPr>
      <w:spacing w:before="25" w:after="25"/>
      <w:jc w:val="left"/>
    </w:pPr>
    <w:rPr>
      <w:rFonts w:ascii="Verdana" w:hAnsi="Verdana"/>
      <w:bCs/>
      <w:spacing w:val="10"/>
      <w:kern w:val="0"/>
      <w:sz w:val="24"/>
    </w:rPr>
  </w:style>
  <w:style w:type="paragraph" w:customStyle="1" w:styleId="32">
    <w:name w:val="Default"/>
    <w:next w:val="33"/>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普通文字 Char2"/>
    <w:basedOn w:val="1"/>
    <w:qFormat/>
    <w:uiPriority w:val="0"/>
    <w:pPr>
      <w:widowControl/>
    </w:pPr>
    <w:rPr>
      <w:rFonts w:ascii="宋体" w:hAnsi="宋体" w:cs="宋体"/>
      <w:color w:val="000000"/>
      <w:kern w:val="0"/>
      <w:szCs w:val="21"/>
    </w:rPr>
  </w:style>
  <w:style w:type="character" w:customStyle="1" w:styleId="41">
    <w:name w:val="纯文本 Char1"/>
    <w:qFormat/>
    <w:uiPriority w:val="0"/>
    <w:rPr>
      <w:rFonts w:ascii="宋体" w:hAnsi="Courier New" w:eastAsia="宋体" w:cs="Courier New"/>
      <w:kern w:val="2"/>
      <w:sz w:val="21"/>
      <w:szCs w:val="21"/>
      <w:lang w:val="en-US" w:eastAsia="zh-CN" w:bidi="ar-SA"/>
    </w:rPr>
  </w:style>
  <w:style w:type="paragraph" w:styleId="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纯文本_1"/>
    <w:basedOn w:val="46"/>
    <w:next w:val="46"/>
    <w:qFormat/>
    <w:uiPriority w:val="0"/>
    <w:rPr>
      <w:rFonts w:ascii="宋体" w:hAnsi="Courier New"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e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27495</Words>
  <Characters>29417</Characters>
  <Lines>0</Lines>
  <Paragraphs>0</Paragraphs>
  <TotalTime>61</TotalTime>
  <ScaleCrop>false</ScaleCrop>
  <LinksUpToDate>false</LinksUpToDate>
  <CharactersWithSpaces>30233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Administrator</cp:lastModifiedBy>
  <cp:lastPrinted>2025-12-25T01:46:00Z</cp:lastPrinted>
  <dcterms:modified xsi:type="dcterms:W3CDTF">2025-12-25T07:54:48Z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eyJoZGlkIjoiZmFiNzgwYWQ5YWQwY2UzOGQ0NTQyM2JmMmZlYmRkMDkiLCJ1c2VySWQiOiI0MDMzNzI1MTYifQ==</vt:lpwstr>
  </property>
</Properties>
</file>