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3190">
      <w:pPr>
        <w:rPr>
          <w:rFonts w:hint="default" w:asciiTheme="majorEastAsia" w:hAnsiTheme="majorEastAsia" w:eastAsiaTheme="majorEastAsia" w:cstheme="majorEastAsia"/>
          <w:color w:val="auto"/>
          <w:highlight w:val="none"/>
          <w:lang w:val="en-US" w:eastAsia="zh-CN"/>
        </w:rPr>
      </w:pPr>
      <w:bookmarkStart w:id="1421" w:name="_GoBack"/>
      <w:bookmarkEnd w:id="1421"/>
      <w:r>
        <w:rPr>
          <w:rFonts w:hint="eastAsia" w:asciiTheme="majorEastAsia" w:hAnsiTheme="majorEastAsia" w:eastAsiaTheme="majorEastAsia" w:cstheme="majorEastAsia"/>
          <w:color w:val="auto"/>
          <w:highlight w:val="none"/>
          <w:lang w:val="en-US" w:eastAsia="zh-CN"/>
        </w:rPr>
        <w:t xml:space="preserve">                      </w:t>
      </w:r>
    </w:p>
    <w:p w14:paraId="332254FF">
      <w:pPr>
        <w:jc w:val="left"/>
        <w:outlineLvl w:val="0"/>
        <w:rPr>
          <w:rFonts w:hint="eastAsia" w:ascii="宋体" w:hAnsi="宋体" w:eastAsia="宋体" w:cs="宋体"/>
          <w:color w:val="auto"/>
          <w:highlight w:val="none"/>
        </w:rPr>
      </w:pPr>
      <w:bookmarkStart w:id="0" w:name="_Toc30281"/>
      <w:r>
        <w:rPr>
          <w:rFonts w:hint="eastAsia" w:ascii="宋体" w:hAnsi="宋体" w:eastAsia="宋体" w:cs="宋体"/>
          <w:color w:val="auto"/>
          <w:highlight w:val="none"/>
        </w:rPr>
        <w:object>
          <v:shape id="_x0000_i1025" o:spt="75" type="#_x0000_t75" style="height:55.1pt;width:82.75pt;" o:ole="t" filled="f" o:preferrelative="t" stroked="f" coordsize="21600,21600">
            <v:path/>
            <v:fill on="f" focussize="0,0"/>
            <v:stroke on="f"/>
            <v:imagedata r:id="rId16" o:title=""/>
            <o:lock v:ext="edit" aspectratio="t"/>
            <w10:wrap type="none"/>
            <w10:anchorlock/>
          </v:shape>
          <o:OLEObject Type="Embed" ProgID="CorelDRAW.Graphic.9" ShapeID="_x0000_i1025" DrawAspect="Content" ObjectID="_1468075725" r:id="rId15">
            <o:LockedField>false</o:LockedField>
          </o:OLEObject>
        </w:object>
      </w:r>
      <w:bookmarkEnd w:id="0"/>
    </w:p>
    <w:p w14:paraId="652178A6">
      <w:pPr>
        <w:jc w:val="center"/>
        <w:outlineLvl w:val="0"/>
        <w:rPr>
          <w:rFonts w:hint="eastAsia" w:asciiTheme="majorEastAsia" w:hAnsiTheme="majorEastAsia" w:eastAsiaTheme="majorEastAsia" w:cstheme="majorEastAsia"/>
          <w:b/>
          <w:bCs/>
          <w:sz w:val="48"/>
          <w:szCs w:val="48"/>
          <w:lang w:eastAsia="zh-CN"/>
        </w:rPr>
      </w:pPr>
      <w:bookmarkStart w:id="1" w:name="_Toc27014"/>
      <w:r>
        <w:rPr>
          <w:rFonts w:hint="eastAsia" w:asciiTheme="majorEastAsia" w:hAnsiTheme="majorEastAsia" w:eastAsiaTheme="majorEastAsia" w:cstheme="majorEastAsia"/>
          <w:b/>
          <w:bCs/>
          <w:sz w:val="48"/>
          <w:szCs w:val="48"/>
          <w:lang w:eastAsia="zh-CN"/>
        </w:rPr>
        <w:t>广西桂春工程项目管理咨询有限公司</w:t>
      </w:r>
      <w:bookmarkEnd w:id="1"/>
    </w:p>
    <w:p w14:paraId="65D9E33C">
      <w:pPr>
        <w:pStyle w:val="11"/>
        <w:rPr>
          <w:rFonts w:hint="eastAsia"/>
        </w:rPr>
      </w:pPr>
    </w:p>
    <w:p w14:paraId="0B75D27B">
      <w:pPr>
        <w:pStyle w:val="21"/>
        <w:rPr>
          <w:rFonts w:hint="eastAsia"/>
        </w:rPr>
      </w:pPr>
    </w:p>
    <w:p w14:paraId="71FDC17E">
      <w:pPr>
        <w:rPr>
          <w:rFonts w:hint="eastAsia"/>
        </w:rPr>
      </w:pPr>
    </w:p>
    <w:p w14:paraId="736EE0C3">
      <w:pPr>
        <w:rPr>
          <w:rFonts w:hint="eastAsia"/>
        </w:rPr>
      </w:pPr>
    </w:p>
    <w:p w14:paraId="564E7AEF">
      <w:pPr>
        <w:jc w:val="center"/>
        <w:outlineLvl w:val="0"/>
        <w:rPr>
          <w:rFonts w:hint="eastAsia" w:asciiTheme="majorEastAsia" w:hAnsiTheme="majorEastAsia" w:eastAsiaTheme="majorEastAsia" w:cstheme="majorEastAsia"/>
          <w:sz w:val="72"/>
          <w:szCs w:val="72"/>
        </w:rPr>
      </w:pPr>
      <w:bookmarkStart w:id="2" w:name="_Toc30928"/>
      <w:bookmarkStart w:id="3" w:name="_Toc2565"/>
      <w:r>
        <w:rPr>
          <w:rFonts w:hint="eastAsia" w:asciiTheme="majorEastAsia" w:hAnsiTheme="majorEastAsia" w:eastAsiaTheme="majorEastAsia" w:cstheme="majorEastAsia"/>
          <w:sz w:val="72"/>
          <w:szCs w:val="72"/>
        </w:rPr>
        <w:t>竞争性</w:t>
      </w:r>
      <w:r>
        <w:rPr>
          <w:rFonts w:hint="eastAsia" w:asciiTheme="majorEastAsia" w:hAnsiTheme="majorEastAsia" w:eastAsiaTheme="majorEastAsia" w:cstheme="majorEastAsia"/>
          <w:sz w:val="72"/>
          <w:szCs w:val="72"/>
          <w:lang w:eastAsia="zh-CN"/>
        </w:rPr>
        <w:t>磋商</w:t>
      </w:r>
      <w:r>
        <w:rPr>
          <w:rFonts w:hint="eastAsia" w:asciiTheme="majorEastAsia" w:hAnsiTheme="majorEastAsia" w:eastAsiaTheme="majorEastAsia" w:cstheme="majorEastAsia"/>
          <w:sz w:val="72"/>
          <w:szCs w:val="72"/>
        </w:rPr>
        <w:t>文件</w:t>
      </w:r>
      <w:bookmarkEnd w:id="2"/>
      <w:bookmarkEnd w:id="3"/>
    </w:p>
    <w:p w14:paraId="0D67C0E6">
      <w:pPr>
        <w:snapToGrid w:val="0"/>
        <w:spacing w:before="120" w:beforeLines="50" w:line="360" w:lineRule="auto"/>
        <w:rPr>
          <w:rFonts w:hint="eastAsia"/>
        </w:rPr>
      </w:pPr>
      <w:r>
        <w:rPr>
          <w:rFonts w:hint="eastAsia" w:asciiTheme="majorEastAsia" w:hAnsiTheme="majorEastAsia" w:eastAsiaTheme="majorEastAsia" w:cstheme="majorEastAsia"/>
          <w:b/>
          <w:bCs/>
          <w:color w:val="auto"/>
          <w:sz w:val="84"/>
          <w:szCs w:val="84"/>
          <w:highlight w:val="none"/>
        </w:rPr>
        <w:t xml:space="preserve"> </w:t>
      </w:r>
    </w:p>
    <w:p w14:paraId="314F8126">
      <w:pPr>
        <w:rPr>
          <w:rFonts w:hint="eastAsia" w:asciiTheme="majorEastAsia" w:hAnsiTheme="majorEastAsia" w:eastAsiaTheme="majorEastAsia" w:cstheme="majorEastAsia"/>
          <w:b/>
          <w:bCs/>
          <w:sz w:val="32"/>
          <w:szCs w:val="32"/>
        </w:rPr>
      </w:pPr>
    </w:p>
    <w:p w14:paraId="4646065C">
      <w:pPr>
        <w:ind w:firstLine="1600" w:firstLineChars="500"/>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rPr>
        <w:t>项目名称</w:t>
      </w:r>
      <w:r>
        <w:rPr>
          <w:rFonts w:hint="eastAsia" w:asciiTheme="majorEastAsia" w:hAnsiTheme="majorEastAsia" w:eastAsiaTheme="majorEastAsia" w:cstheme="majorEastAsia"/>
          <w:b/>
          <w:bCs/>
          <w:sz w:val="32"/>
          <w:szCs w:val="32"/>
          <w:lang w:eastAsia="zh-CN"/>
        </w:rPr>
        <w:t>：珊罗镇大山村林村庙至21队道路硬化</w:t>
      </w:r>
    </w:p>
    <w:p w14:paraId="0F2BD899">
      <w:pPr>
        <w:tabs>
          <w:tab w:val="left" w:pos="1296"/>
        </w:tabs>
        <w:ind w:firstLine="1600" w:firstLineChars="500"/>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ab/>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lang w:eastAsia="zh-CN"/>
        </w:rPr>
        <w:t>等12个工程</w:t>
      </w:r>
    </w:p>
    <w:p w14:paraId="3364D0F3">
      <w:pPr>
        <w:ind w:firstLine="1600" w:firstLineChars="5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项目编号：</w:t>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https://www.gcy.zfcg.gxzf.gov.cn/gaea/api/project/flow/redirect?projectId=7240473258611441692&amp;newUrl=https://www.gcy.zfcg.gxzf.gov.cn/micro-app-back-index/blank?_flow_type_=agency&amp;_flow_projectId_=7240473258611441692&amp;_jump_page_type_=project_procurement_management_flow&amp;_app_=zcy.procurement&amp;oldUrl=https://www.gcy.zfcg.gxzf.gov.cn/project-center/_procurement_/project-result-detail/7240473258611441692" \t "https://www.gcy.zfcg.gxzf.gov.cn/project-center/_procurement_/self-project/_blank"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YLZC2026-C2-220034-GXGC</w:t>
      </w:r>
      <w:r>
        <w:rPr>
          <w:rFonts w:hint="eastAsia" w:asciiTheme="majorEastAsia" w:hAnsiTheme="majorEastAsia" w:eastAsiaTheme="majorEastAsia" w:cstheme="majorEastAsia"/>
          <w:b/>
          <w:bCs/>
          <w:sz w:val="32"/>
          <w:szCs w:val="32"/>
        </w:rPr>
        <w:fldChar w:fldCharType="end"/>
      </w:r>
    </w:p>
    <w:p w14:paraId="52169170">
      <w:pPr>
        <w:ind w:firstLine="1400" w:firstLineChars="5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p>
    <w:p w14:paraId="555AE86C">
      <w:pPr>
        <w:ind w:firstLine="1400" w:firstLineChars="500"/>
        <w:rPr>
          <w:rFonts w:hint="eastAsia" w:asciiTheme="majorEastAsia" w:hAnsiTheme="majorEastAsia" w:eastAsiaTheme="majorEastAsia" w:cstheme="majorEastAsia"/>
          <w:b/>
          <w:bCs/>
          <w:sz w:val="28"/>
          <w:szCs w:val="28"/>
          <w:lang w:val="en-US" w:eastAsia="zh-CN"/>
        </w:rPr>
      </w:pPr>
    </w:p>
    <w:p w14:paraId="7DF1F041">
      <w:pPr>
        <w:rPr>
          <w:rFonts w:hint="eastAsia"/>
          <w:lang w:val="en-US" w:eastAsia="zh-CN"/>
        </w:rPr>
      </w:pPr>
    </w:p>
    <w:p w14:paraId="5E6CB308">
      <w:pPr>
        <w:pStyle w:val="32"/>
        <w:rPr>
          <w:rFonts w:hint="eastAsia"/>
          <w:lang w:val="en-US" w:eastAsia="zh-CN"/>
        </w:rPr>
      </w:pPr>
    </w:p>
    <w:p w14:paraId="48D2F1DD">
      <w:pPr>
        <w:pStyle w:val="32"/>
        <w:ind w:firstLine="1280" w:firstLineChars="400"/>
        <w:rPr>
          <w:rFonts w:hint="default"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采购人：</w:t>
      </w:r>
      <w:r>
        <w:rPr>
          <w:rFonts w:hint="eastAsia" w:asciiTheme="majorEastAsia" w:hAnsiTheme="majorEastAsia" w:eastAsiaTheme="majorEastAsia" w:cstheme="majorEastAsia"/>
          <w:b/>
          <w:bCs/>
          <w:sz w:val="32"/>
          <w:szCs w:val="32"/>
          <w:lang w:eastAsia="zh-CN"/>
        </w:rPr>
        <w:t>陆川县农业农村局</w:t>
      </w:r>
    </w:p>
    <w:p w14:paraId="0B262DE3">
      <w:pPr>
        <w:pStyle w:val="33"/>
        <w:rPr>
          <w:rFonts w:hint="eastAsia" w:asciiTheme="majorEastAsia" w:hAnsiTheme="majorEastAsia" w:eastAsiaTheme="majorEastAsia" w:cstheme="majorEastAsia"/>
          <w:b/>
          <w:bCs/>
          <w:kern w:val="0"/>
          <w:sz w:val="32"/>
          <w:szCs w:val="32"/>
          <w:lang w:val="en-US" w:eastAsia="zh-CN" w:bidi="ar-SA"/>
        </w:rPr>
      </w:pPr>
    </w:p>
    <w:p w14:paraId="779EC959">
      <w:pPr>
        <w:ind w:firstLine="1280" w:firstLineChars="400"/>
        <w:rPr>
          <w:rFonts w:hint="eastAsia"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采购代理机构：广西桂春工程项目管理咨询有限公司</w:t>
      </w:r>
    </w:p>
    <w:p w14:paraId="77E397FF">
      <w:pPr>
        <w:pStyle w:val="15"/>
        <w:spacing w:before="120" w:after="120" w:line="360" w:lineRule="auto"/>
        <w:ind w:firstLine="3920" w:firstLineChars="1400"/>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2026年3月</w:t>
      </w:r>
    </w:p>
    <w:p w14:paraId="4DF4155C">
      <w:pPr>
        <w:pStyle w:val="15"/>
        <w:spacing w:before="120" w:after="120" w:line="360" w:lineRule="auto"/>
        <w:jc w:val="both"/>
        <w:rPr>
          <w:rFonts w:hint="eastAsia" w:asciiTheme="majorEastAsia" w:hAnsiTheme="majorEastAsia" w:eastAsiaTheme="majorEastAsia" w:cstheme="majorEastAsia"/>
          <w:b/>
          <w:bCs/>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24BE9B7B">
      <w:pPr>
        <w:pStyle w:val="15"/>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9A0BCD1">
      <w:pPr>
        <w:pStyle w:val="15"/>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2BD04FF">
      <w:pPr>
        <w:pStyle w:val="5"/>
        <w:rPr>
          <w:rFonts w:hint="eastAsia"/>
          <w:lang w:val="en-US" w:eastAsia="zh-CN"/>
        </w:rPr>
      </w:pPr>
    </w:p>
    <w:sdt>
      <w:sdtPr>
        <w:rPr>
          <w:rFonts w:ascii="宋体" w:hAnsi="宋体" w:eastAsia="宋体" w:cs="Times New Roman"/>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000000"/>
          <w:kern w:val="2"/>
          <w:sz w:val="36"/>
          <w:szCs w:val="36"/>
          <w:lang w:val="en-US" w:eastAsia="zh-CN" w:bidi="ar-SA"/>
        </w:rPr>
      </w:sdtEndPr>
      <w:sdtContent>
        <w:p w14:paraId="1D2C340C">
          <w:pPr>
            <w:spacing w:before="0" w:beforeLines="0" w:after="0" w:afterLines="0" w:line="240" w:lineRule="auto"/>
            <w:ind w:left="0" w:leftChars="0" w:right="0" w:rightChars="0" w:firstLine="0" w:firstLineChars="0"/>
            <w:jc w:val="center"/>
          </w:pPr>
        </w:p>
        <w:p w14:paraId="675E3D2A">
          <w:pPr>
            <w:pStyle w:val="20"/>
            <w:tabs>
              <w:tab w:val="right" w:leader="dot" w:pos="9626"/>
              <w:tab w:val="clear" w:pos="8398"/>
            </w:tabs>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p>
        <w:p w14:paraId="1E20C25B">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_Toc12628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_Toc12628 \h </w:instrText>
          </w:r>
          <w:r>
            <w:fldChar w:fldCharType="separate"/>
          </w:r>
          <w:r>
            <w:t>3</w:t>
          </w:r>
          <w:r>
            <w:fldChar w:fldCharType="end"/>
          </w:r>
          <w:r>
            <w:rPr>
              <w:rFonts w:hint="eastAsia"/>
              <w:szCs w:val="36"/>
              <w:lang w:val="en-US" w:eastAsia="zh-CN"/>
            </w:rPr>
            <w:fldChar w:fldCharType="end"/>
          </w:r>
        </w:p>
        <w:p w14:paraId="4D9A286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_Toc2599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_Toc2599 \h </w:instrText>
          </w:r>
          <w:r>
            <w:fldChar w:fldCharType="separate"/>
          </w:r>
          <w:r>
            <w:t>8</w:t>
          </w:r>
          <w:r>
            <w:fldChar w:fldCharType="end"/>
          </w:r>
          <w:r>
            <w:rPr>
              <w:rFonts w:hint="eastAsia"/>
              <w:szCs w:val="36"/>
              <w:lang w:val="en-US" w:eastAsia="zh-CN"/>
            </w:rPr>
            <w:fldChar w:fldCharType="end"/>
          </w:r>
        </w:p>
        <w:p w14:paraId="643E36F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_Toc10843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_Toc10843 \h </w:instrText>
          </w:r>
          <w:r>
            <w:fldChar w:fldCharType="separate"/>
          </w:r>
          <w:r>
            <w:t>24</w:t>
          </w:r>
          <w:r>
            <w:fldChar w:fldCharType="end"/>
          </w:r>
          <w:r>
            <w:rPr>
              <w:rFonts w:hint="eastAsia"/>
              <w:szCs w:val="36"/>
              <w:lang w:val="en-US" w:eastAsia="zh-CN"/>
            </w:rPr>
            <w:fldChar w:fldCharType="end"/>
          </w:r>
        </w:p>
        <w:p w14:paraId="41E502E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_Toc18051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_Toc18051 \h </w:instrText>
          </w:r>
          <w:r>
            <w:fldChar w:fldCharType="separate"/>
          </w:r>
          <w:r>
            <w:t>29</w:t>
          </w:r>
          <w:r>
            <w:fldChar w:fldCharType="end"/>
          </w:r>
          <w:r>
            <w:rPr>
              <w:rFonts w:hint="eastAsia"/>
              <w:szCs w:val="36"/>
              <w:lang w:val="en-US" w:eastAsia="zh-CN"/>
            </w:rPr>
            <w:fldChar w:fldCharType="end"/>
          </w:r>
        </w:p>
        <w:p w14:paraId="76C5F49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_Toc19821 </w:instrText>
          </w:r>
          <w:r>
            <w:rPr>
              <w:rFonts w:hint="eastAsia"/>
              <w:szCs w:val="36"/>
              <w:lang w:val="en-US" w:eastAsia="zh-CN"/>
            </w:rPr>
            <w:fldChar w:fldCharType="separate"/>
          </w:r>
          <w:r>
            <w:rPr>
              <w:rFonts w:hint="eastAsia"/>
              <w:szCs w:val="36"/>
              <w:lang w:val="en-US" w:eastAsia="zh-CN"/>
            </w:rPr>
            <w:t>第五章 工程量清单及图纸</w:t>
          </w:r>
          <w:r>
            <w:tab/>
          </w:r>
          <w:r>
            <w:fldChar w:fldCharType="begin"/>
          </w:r>
          <w:r>
            <w:instrText xml:space="preserve"> PAGEREF _Toc19821 \h </w:instrText>
          </w:r>
          <w:r>
            <w:fldChar w:fldCharType="separate"/>
          </w:r>
          <w:r>
            <w:t>40</w:t>
          </w:r>
          <w:r>
            <w:fldChar w:fldCharType="end"/>
          </w:r>
          <w:r>
            <w:rPr>
              <w:rFonts w:hint="eastAsia"/>
              <w:szCs w:val="36"/>
              <w:lang w:val="en-US" w:eastAsia="zh-CN"/>
            </w:rPr>
            <w:fldChar w:fldCharType="end"/>
          </w:r>
        </w:p>
        <w:p w14:paraId="5268599D">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_Toc26975 </w:instrText>
          </w:r>
          <w:r>
            <w:rPr>
              <w:rFonts w:hint="eastAsia"/>
              <w:szCs w:val="36"/>
              <w:lang w:val="en-US" w:eastAsia="zh-CN"/>
            </w:rPr>
            <w:fldChar w:fldCharType="separate"/>
          </w:r>
          <w:r>
            <w:rPr>
              <w:rFonts w:hint="eastAsia" w:ascii="宋体" w:hAnsi="宋体" w:eastAsia="宋体" w:cs="Times New Roman"/>
              <w:bCs/>
              <w:szCs w:val="44"/>
            </w:rPr>
            <w:t>第</w:t>
          </w:r>
          <w:r>
            <w:rPr>
              <w:rFonts w:hint="eastAsia" w:ascii="宋体" w:hAnsi="宋体" w:cs="Times New Roman"/>
              <w:bCs/>
              <w:szCs w:val="44"/>
              <w:lang w:val="en-US" w:eastAsia="zh-CN"/>
            </w:rPr>
            <w:t>六</w:t>
          </w:r>
          <w:r>
            <w:rPr>
              <w:rFonts w:hint="eastAsia" w:ascii="宋体" w:hAnsi="宋体" w:eastAsia="宋体" w:cs="Times New Roman"/>
              <w:bCs/>
              <w:szCs w:val="44"/>
            </w:rPr>
            <w:t>章 响应文件格式</w:t>
          </w:r>
          <w:r>
            <w:tab/>
          </w:r>
          <w:r>
            <w:fldChar w:fldCharType="begin"/>
          </w:r>
          <w:r>
            <w:instrText xml:space="preserve"> PAGEREF _Toc26975 \h </w:instrText>
          </w:r>
          <w:r>
            <w:fldChar w:fldCharType="separate"/>
          </w:r>
          <w:r>
            <w:t>46</w:t>
          </w:r>
          <w:r>
            <w:fldChar w:fldCharType="end"/>
          </w:r>
          <w:r>
            <w:rPr>
              <w:rFonts w:hint="eastAsia"/>
              <w:szCs w:val="36"/>
              <w:lang w:val="en-US" w:eastAsia="zh-CN"/>
            </w:rPr>
            <w:fldChar w:fldCharType="end"/>
          </w:r>
        </w:p>
        <w:p w14:paraId="7D37B2C9">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_Toc26675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第七章 合同文本</w:t>
          </w:r>
          <w:r>
            <w:tab/>
          </w:r>
          <w:r>
            <w:fldChar w:fldCharType="begin"/>
          </w:r>
          <w:r>
            <w:instrText xml:space="preserve"> PAGEREF _Toc26675 \h </w:instrText>
          </w:r>
          <w:r>
            <w:fldChar w:fldCharType="separate"/>
          </w:r>
          <w:r>
            <w:t>77</w:t>
          </w:r>
          <w:r>
            <w:fldChar w:fldCharType="end"/>
          </w:r>
          <w:r>
            <w:rPr>
              <w:rFonts w:hint="eastAsia"/>
              <w:szCs w:val="36"/>
              <w:lang w:val="en-US" w:eastAsia="zh-CN"/>
            </w:rPr>
            <w:fldChar w:fldCharType="end"/>
          </w:r>
        </w:p>
        <w:p w14:paraId="6C32F2F0">
          <w:pPr>
            <w:pStyle w:val="32"/>
            <w:keepNext w:val="0"/>
            <w:keepLines w:val="0"/>
            <w:pageBreakBefore w:val="0"/>
            <w:kinsoku/>
            <w:wordWrap/>
            <w:overflowPunct/>
            <w:topLinePunct w:val="0"/>
            <w:bidi w:val="0"/>
            <w:snapToGrid/>
            <w:spacing w:line="360" w:lineRule="auto"/>
            <w:textAlignment w:val="auto"/>
            <w:rPr>
              <w:rFonts w:hint="eastAsia"/>
              <w:sz w:val="36"/>
              <w:szCs w:val="36"/>
              <w:lang w:val="en-US" w:eastAsia="zh-CN"/>
            </w:rPr>
          </w:pPr>
          <w:r>
            <w:rPr>
              <w:rFonts w:hint="eastAsia"/>
              <w:szCs w:val="36"/>
              <w:lang w:val="en-US" w:eastAsia="zh-CN"/>
            </w:rPr>
            <w:fldChar w:fldCharType="end"/>
          </w:r>
        </w:p>
      </w:sdtContent>
    </w:sdt>
    <w:p w14:paraId="56C42AC8">
      <w:pPr>
        <w:pStyle w:val="20"/>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29B036C4">
      <w:pPr>
        <w:pStyle w:val="15"/>
        <w:ind w:left="411" w:leftChars="196"/>
        <w:rPr>
          <w:rFonts w:hint="eastAsia" w:asciiTheme="majorEastAsia" w:hAnsiTheme="majorEastAsia" w:eastAsiaTheme="majorEastAsia" w:cstheme="majorEastAsia"/>
          <w:color w:val="auto"/>
          <w:sz w:val="32"/>
          <w:highlight w:val="none"/>
        </w:rPr>
      </w:pPr>
    </w:p>
    <w:p w14:paraId="234238FE">
      <w:pPr>
        <w:pStyle w:val="15"/>
        <w:ind w:left="411" w:leftChars="196"/>
        <w:rPr>
          <w:rFonts w:hint="eastAsia" w:asciiTheme="majorEastAsia" w:hAnsiTheme="majorEastAsia" w:eastAsiaTheme="majorEastAsia" w:cstheme="majorEastAsia"/>
          <w:color w:val="auto"/>
          <w:sz w:val="32"/>
          <w:highlight w:val="none"/>
        </w:rPr>
      </w:pPr>
    </w:p>
    <w:p w14:paraId="570B58FD">
      <w:pPr>
        <w:pStyle w:val="15"/>
        <w:ind w:left="411" w:leftChars="196"/>
        <w:rPr>
          <w:rFonts w:hint="eastAsia" w:asciiTheme="majorEastAsia" w:hAnsiTheme="majorEastAsia" w:eastAsiaTheme="majorEastAsia" w:cstheme="majorEastAsia"/>
          <w:color w:val="auto"/>
          <w:sz w:val="32"/>
          <w:highlight w:val="none"/>
        </w:rPr>
      </w:pPr>
    </w:p>
    <w:p w14:paraId="46E63234">
      <w:pPr>
        <w:pStyle w:val="15"/>
        <w:ind w:left="411" w:leftChars="196"/>
        <w:rPr>
          <w:rFonts w:hint="eastAsia" w:asciiTheme="majorEastAsia" w:hAnsiTheme="majorEastAsia" w:eastAsiaTheme="majorEastAsia" w:cstheme="majorEastAsia"/>
          <w:color w:val="auto"/>
          <w:sz w:val="32"/>
          <w:highlight w:val="none"/>
        </w:rPr>
      </w:pPr>
    </w:p>
    <w:p w14:paraId="0A6536D2">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2E421DA1">
      <w:pPr>
        <w:pStyle w:val="15"/>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3DB2376A">
      <w:pPr>
        <w:pStyle w:val="16"/>
        <w:rPr>
          <w:rFonts w:hint="eastAsia"/>
        </w:rPr>
      </w:pPr>
    </w:p>
    <w:p w14:paraId="0845C295">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A20A708">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13DF39D">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C85B3AA">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4AE38AE">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bookmarkStart w:id="4" w:name="_Toc12628"/>
      <w:bookmarkStart w:id="5" w:name="_Toc11271"/>
      <w:r>
        <w:rPr>
          <w:rFonts w:hint="eastAsia" w:asciiTheme="majorEastAsia" w:hAnsiTheme="majorEastAsia" w:eastAsiaTheme="majorEastAsia" w:cstheme="majorEastAsia"/>
          <w:b/>
          <w:bCs w:val="0"/>
          <w:kern w:val="2"/>
          <w:sz w:val="40"/>
          <w:szCs w:val="52"/>
          <w:lang w:val="en-US" w:eastAsia="zh-CN" w:bidi="ar-SA"/>
        </w:rPr>
        <w:t>第一章  竞争性磋商公告</w:t>
      </w:r>
      <w:bookmarkEnd w:id="4"/>
      <w:bookmarkEnd w:id="5"/>
    </w:p>
    <w:p w14:paraId="4533C620">
      <w:pPr>
        <w:pStyle w:val="15"/>
        <w:spacing w:line="400" w:lineRule="exact"/>
        <w:jc w:val="center"/>
        <w:rPr>
          <w:rFonts w:hint="eastAsia" w:asciiTheme="majorEastAsia" w:hAnsiTheme="majorEastAsia" w:eastAsiaTheme="majorEastAsia" w:cstheme="majorEastAsia"/>
          <w:b/>
          <w:color w:val="auto"/>
          <w:sz w:val="32"/>
          <w:szCs w:val="32"/>
          <w:highlight w:val="none"/>
        </w:rPr>
      </w:pPr>
    </w:p>
    <w:p w14:paraId="1A071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广西桂春工程项目管理咨询有限公司</w:t>
      </w:r>
    </w:p>
    <w:p w14:paraId="1C2AF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珊罗镇大山村林村庙至21队道路硬化等12个工程</w:t>
      </w:r>
    </w:p>
    <w:p w14:paraId="05728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54437628">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312"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030DD7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312"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珊罗镇大山村林村庙至21队道路硬化等12个工程</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szCs w:val="21"/>
          <w:u w:val="single"/>
        </w:rPr>
        <w:t>广西政府采购云平台（</w:t>
      </w:r>
      <w:r>
        <w:rPr>
          <w:rFonts w:ascii="宋体" w:hAnsi="宋体"/>
          <w:szCs w:val="21"/>
          <w:u w:val="single"/>
        </w:rPr>
        <w:t>https://www.gcy.zfcg.gxzf.gov.cn</w:t>
      </w:r>
      <w:r>
        <w:rPr>
          <w:rFonts w:hint="eastAsia" w:ascii="宋体" w:hAnsi="宋体"/>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3</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 xml:space="preserve">26 </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AFD99">
      <w:pPr>
        <w:pageBreakBefore w:val="0"/>
        <w:tabs>
          <w:tab w:val="left" w:pos="284"/>
        </w:tabs>
        <w:kinsoku/>
        <w:wordWrap/>
        <w:overflowPunct/>
        <w:topLinePunct w:val="0"/>
        <w:autoSpaceDE/>
        <w:autoSpaceDN/>
        <w:bidi w:val="0"/>
        <w:adjustRightInd/>
        <w:spacing w:line="5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28359012"/>
      <w:bookmarkStart w:id="7" w:name="_Toc35393629"/>
      <w:bookmarkStart w:id="8" w:name="_Toc35393798"/>
      <w:bookmarkStart w:id="9" w:name="_Toc28359089"/>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03DA49A1">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项目编号：</w:t>
      </w:r>
      <w:r>
        <w:rPr>
          <w:rFonts w:hint="eastAsia" w:asciiTheme="majorEastAsia" w:hAnsiTheme="majorEastAsia" w:eastAsiaTheme="majorEastAsia" w:cstheme="majorEastAsia"/>
          <w:b w:val="0"/>
          <w:bCs/>
          <w:color w:val="auto"/>
          <w:sz w:val="21"/>
          <w:szCs w:val="21"/>
          <w:highlight w:val="none"/>
          <w:lang w:val="en-US" w:eastAsia="zh-CN"/>
        </w:rPr>
        <w:fldChar w:fldCharType="begin"/>
      </w:r>
      <w:r>
        <w:rPr>
          <w:rFonts w:hint="eastAsia" w:asciiTheme="majorEastAsia" w:hAnsiTheme="majorEastAsia" w:eastAsiaTheme="majorEastAsia" w:cstheme="majorEastAsia"/>
          <w:b w:val="0"/>
          <w:bCs/>
          <w:color w:val="auto"/>
          <w:sz w:val="21"/>
          <w:szCs w:val="21"/>
          <w:highlight w:val="none"/>
          <w:lang w:val="en-US" w:eastAsia="zh-CN"/>
        </w:rPr>
        <w:instrText xml:space="preserve"> HYPERLINK "https://www.gcy.zfcg.gxzf.gov.cn/gaea/api/project/flow/redirect?projectId=7240473258611441692&amp;newUrl=https://www.gcy.zfcg.gxzf.gov.cn/micro-app-back-index/blank?_flow_type_=agency&amp;_flow_projectId_=7240473258611441692&amp;_jump_page_type_=project_procurement_management_flow&amp;_app_=zcy.procurement&amp;oldUrl=https://www.gcy.zfcg.gxzf.gov.cn/project-center/_procurement_/project-result-detail/7240473258611441692" \t "https://www.gcy.zfcg.gxzf.gov.cn/project-center/_procurement_/self-project/_blank" </w:instrText>
      </w:r>
      <w:r>
        <w:rPr>
          <w:rFonts w:hint="eastAsia" w:asciiTheme="majorEastAsia" w:hAnsiTheme="majorEastAsia" w:eastAsiaTheme="majorEastAsia" w:cstheme="majorEastAsia"/>
          <w:b w:val="0"/>
          <w:bCs/>
          <w:color w:val="auto"/>
          <w:sz w:val="21"/>
          <w:szCs w:val="21"/>
          <w:highlight w:val="none"/>
          <w:lang w:val="en-US" w:eastAsia="zh-CN"/>
        </w:rPr>
        <w:fldChar w:fldCharType="separate"/>
      </w:r>
      <w:r>
        <w:rPr>
          <w:rFonts w:hint="eastAsia" w:asciiTheme="majorEastAsia" w:hAnsiTheme="majorEastAsia" w:eastAsiaTheme="majorEastAsia" w:cstheme="majorEastAsia"/>
          <w:b w:val="0"/>
          <w:bCs/>
          <w:color w:val="auto"/>
          <w:sz w:val="21"/>
          <w:szCs w:val="21"/>
          <w:highlight w:val="none"/>
          <w:lang w:val="en-US" w:eastAsia="zh-CN"/>
        </w:rPr>
        <w:t>YLZC2026-C2-220034-GXGC</w:t>
      </w:r>
      <w:r>
        <w:rPr>
          <w:rFonts w:hint="eastAsia" w:asciiTheme="majorEastAsia" w:hAnsiTheme="majorEastAsia" w:eastAsiaTheme="majorEastAsia" w:cstheme="majorEastAsia"/>
          <w:b w:val="0"/>
          <w:bCs/>
          <w:color w:val="auto"/>
          <w:sz w:val="21"/>
          <w:szCs w:val="21"/>
          <w:highlight w:val="none"/>
          <w:lang w:val="en-US" w:eastAsia="zh-CN"/>
        </w:rPr>
        <w:fldChar w:fldCharType="end"/>
      </w:r>
    </w:p>
    <w:p w14:paraId="20DC3C4E">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项目名称：珊罗镇大山村林村庙至21队道路硬化等12个工程</w:t>
      </w:r>
    </w:p>
    <w:p w14:paraId="1DAA91C7">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采购方式：竞争性磋商</w:t>
      </w:r>
    </w:p>
    <w:p w14:paraId="52168FB8">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预算总金额（元）：3882285.93</w:t>
      </w:r>
    </w:p>
    <w:p w14:paraId="5AE5BCEA">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采购需求：</w:t>
      </w:r>
    </w:p>
    <w:p w14:paraId="1E63106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标项名称：</w:t>
      </w:r>
      <w:r>
        <w:rPr>
          <w:rFonts w:hint="eastAsia" w:asciiTheme="majorEastAsia" w:hAnsiTheme="majorEastAsia" w:eastAsiaTheme="majorEastAsia" w:cstheme="majorEastAsia"/>
          <w:b w:val="0"/>
          <w:bCs/>
          <w:color w:val="auto"/>
          <w:sz w:val="21"/>
          <w:szCs w:val="21"/>
          <w:highlight w:val="none"/>
          <w:lang w:val="en-US" w:eastAsia="zh-CN"/>
        </w:rPr>
        <w:t>珊罗镇大山村林村庙至21队道路硬化等12个工程</w:t>
      </w:r>
    </w:p>
    <w:p w14:paraId="54308BD8">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Theme="majorEastAsia" w:hAnsiTheme="majorEastAsia" w:eastAsiaTheme="majorEastAsia" w:cstheme="majorEastAsia"/>
          <w:b w:val="0"/>
          <w:bCs/>
          <w:color w:val="auto"/>
          <w:sz w:val="21"/>
          <w:szCs w:val="21"/>
          <w:highlight w:val="none"/>
          <w:lang w:val="en-US" w:eastAsia="zh-CN"/>
        </w:rPr>
        <w:t>3882285.93</w:t>
      </w:r>
    </w:p>
    <w:p w14:paraId="77709A15">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简要规格描述或项目基本概况介绍、用途：（1）标的的名称、数量及单位：</w:t>
      </w:r>
      <w:r>
        <w:rPr>
          <w:rFonts w:hint="eastAsia" w:ascii="宋体" w:hAnsi="宋体"/>
          <w:color w:val="auto"/>
          <w:szCs w:val="21"/>
          <w:highlight w:val="none"/>
          <w:lang w:val="en-US" w:eastAsia="zh-CN"/>
        </w:rPr>
        <w:t>珊罗镇大山村林村庙至21队道路硬化1项；</w:t>
      </w:r>
      <w:r>
        <w:rPr>
          <w:rFonts w:hint="eastAsia" w:ascii="宋体" w:hAnsi="宋体"/>
          <w:color w:val="auto"/>
          <w:szCs w:val="21"/>
          <w:highlight w:val="none"/>
        </w:rPr>
        <w:t>珊罗镇大山村17-20队公共基础照明建设</w:t>
      </w:r>
      <w:r>
        <w:rPr>
          <w:rFonts w:hint="eastAsia" w:ascii="宋体" w:hAnsi="宋体"/>
          <w:color w:val="auto"/>
          <w:szCs w:val="21"/>
          <w:highlight w:val="none"/>
          <w:lang w:val="en-US" w:eastAsia="zh-CN"/>
        </w:rPr>
        <w:t>1项；珊罗镇四乐村29队到揽冲水库道路建设1项；</w:t>
      </w:r>
      <w:r>
        <w:rPr>
          <w:rFonts w:hint="eastAsia" w:ascii="宋体" w:hAnsi="宋体"/>
          <w:color w:val="auto"/>
          <w:szCs w:val="21"/>
          <w:highlight w:val="none"/>
          <w:lang w:eastAsia="zh-CN"/>
        </w:rPr>
        <w:t>沙湖镇永旺村分界塘队至木头塘队道路提升项目</w:t>
      </w:r>
      <w:r>
        <w:rPr>
          <w:rFonts w:hint="eastAsia" w:ascii="宋体" w:hAnsi="宋体" w:cs="宋体"/>
          <w:color w:val="auto"/>
          <w:szCs w:val="21"/>
          <w:highlight w:val="none"/>
        </w:rPr>
        <w:t>1项</w:t>
      </w:r>
      <w:r>
        <w:rPr>
          <w:rFonts w:hint="eastAsia" w:ascii="宋体" w:hAnsi="宋体" w:cs="宋体"/>
          <w:color w:val="auto"/>
          <w:szCs w:val="21"/>
          <w:highlight w:val="none"/>
          <w:lang w:val="en-US" w:eastAsia="zh-CN"/>
        </w:rPr>
        <w:t>；沙湖镇永旺村永旺小学至上水队公共基础照明建设1项；</w:t>
      </w:r>
      <w:r>
        <w:rPr>
          <w:rFonts w:hint="eastAsia" w:ascii="宋体" w:hAnsi="宋体" w:cs="宋体"/>
          <w:color w:val="auto"/>
          <w:szCs w:val="21"/>
          <w:highlight w:val="none"/>
        </w:rPr>
        <w:t>沙湖镇官山村水井塘队至塘面桥头公共照明项目</w:t>
      </w:r>
      <w:r>
        <w:rPr>
          <w:rFonts w:hint="eastAsia" w:ascii="宋体" w:hAnsi="宋体" w:cs="宋体"/>
          <w:color w:val="auto"/>
          <w:szCs w:val="21"/>
          <w:highlight w:val="none"/>
          <w:lang w:val="en-US" w:eastAsia="zh-CN"/>
        </w:rPr>
        <w:t>1项；平乐镇长旺村马山队至石塘口队、水井头队、炒米垌至新塘队公共基础照明建设1项；平乐镇桥头村1-4队公共基础照明建设1项；平乐镇石村村委至六度7队道路提升工程1项；马坡镇良厚村鸭芦队、罗车队、企岭队、大路面队、牛路坑队、下马寨队、中央塘队、万安队、新屋队公共基础照明建设1项；马坡镇新山村长屋岭队至马坡塘队公共基础照明建设1项；马坡镇靖西村大南路口至高山片区主干道公共基础照明建设1项。（2）</w:t>
      </w:r>
      <w:r>
        <w:rPr>
          <w:rFonts w:hint="eastAsia" w:ascii="宋体" w:hAnsi="宋体" w:cs="宋体"/>
          <w:color w:val="auto"/>
          <w:szCs w:val="21"/>
          <w:highlight w:val="none"/>
        </w:rPr>
        <w:t>简要技术需求或者服务要求：</w:t>
      </w:r>
      <w:r>
        <w:rPr>
          <w:rFonts w:hint="eastAsia" w:ascii="宋体" w:hAnsi="宋体" w:cs="宋体"/>
          <w:color w:val="auto"/>
          <w:szCs w:val="21"/>
          <w:highlight w:val="none"/>
          <w:lang w:val="en-US" w:eastAsia="zh-CN"/>
        </w:rPr>
        <w:t>主要</w:t>
      </w:r>
      <w:r>
        <w:rPr>
          <w:rFonts w:hint="eastAsia" w:ascii="宋体" w:hAnsi="宋体" w:cs="宋体"/>
          <w:color w:val="auto"/>
          <w:szCs w:val="21"/>
          <w:highlight w:val="none"/>
        </w:rPr>
        <w:t>建设内容</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建设道路硬化、路基、路面等；安装太阳能公共基础照明设施、灯杆、灯座基础等</w:t>
      </w:r>
      <w:r>
        <w:rPr>
          <w:rFonts w:hint="eastAsia" w:ascii="宋体" w:hAnsi="宋体" w:cs="宋体"/>
          <w:color w:val="auto"/>
          <w:szCs w:val="21"/>
          <w:highlight w:val="none"/>
          <w:lang w:eastAsia="zh-CN"/>
        </w:rPr>
        <w:t>。</w:t>
      </w:r>
    </w:p>
    <w:p w14:paraId="66A430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w:t>
      </w:r>
    </w:p>
    <w:p w14:paraId="7790EF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工期：120</w:t>
      </w:r>
      <w:r>
        <w:rPr>
          <w:rFonts w:hint="eastAsia" w:ascii="宋体" w:hAnsi="宋体"/>
          <w:color w:val="auto"/>
          <w:szCs w:val="21"/>
          <w:highlight w:val="none"/>
        </w:rPr>
        <w:t>天（日历日）</w:t>
      </w:r>
    </w:p>
    <w:p w14:paraId="4E5D08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u w:val="single"/>
        </w:rPr>
        <w:t>不接受</w:t>
      </w:r>
      <w:r>
        <w:rPr>
          <w:rFonts w:hint="eastAsia" w:ascii="宋体" w:hAnsi="宋体"/>
          <w:color w:val="auto"/>
          <w:szCs w:val="21"/>
          <w:highlight w:val="none"/>
        </w:rPr>
        <w:t>联合体投标。</w:t>
      </w:r>
    </w:p>
    <w:p w14:paraId="3C30E082">
      <w:pPr>
        <w:keepNext w:val="0"/>
        <w:keepLines w:val="0"/>
        <w:pageBreakBefore w:val="0"/>
        <w:widowControl w:val="0"/>
        <w:tabs>
          <w:tab w:val="left" w:pos="284"/>
        </w:tabs>
        <w:kinsoku/>
        <w:wordWrap/>
        <w:overflowPunct/>
        <w:topLinePunct w:val="0"/>
        <w:autoSpaceDE/>
        <w:autoSpaceDN/>
        <w:bidi w:val="0"/>
        <w:adjustRightInd/>
        <w:snapToGrid/>
        <w:spacing w:line="5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10" w:name="_Toc35393799"/>
      <w:bookmarkStart w:id="11" w:name="_Toc28359013"/>
      <w:bookmarkStart w:id="12" w:name="_Toc35393630"/>
      <w:bookmarkStart w:id="13" w:name="_Toc28359090"/>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80E66A2">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14" w:name="_Toc35393800"/>
      <w:bookmarkStart w:id="15" w:name="_Toc28359014"/>
      <w:bookmarkStart w:id="16" w:name="_Toc35393631"/>
      <w:bookmarkStart w:id="17" w:name="_Toc28359091"/>
      <w:r>
        <w:rPr>
          <w:rFonts w:hint="eastAsia" w:ascii="宋体" w:hAnsi="宋体" w:eastAsia="宋体" w:cs="宋体"/>
          <w:color w:val="auto"/>
          <w:sz w:val="21"/>
          <w:szCs w:val="21"/>
          <w:highlight w:val="none"/>
        </w:rPr>
        <w:t>1.满足《中华人民共和国政府采购法》第二十二条规定；</w:t>
      </w:r>
    </w:p>
    <w:p w14:paraId="39CBE59F">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属于专门面向中小企业采购的项目,供应商应为中小微企业、监狱企业、残疾人福利性单位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78595579">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B07CF6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olor w:val="auto"/>
          <w:szCs w:val="21"/>
          <w:highlight w:val="none"/>
        </w:rPr>
        <w:t>供应商具备市政公用工程施工总承包三级以上（含三级）资质的施工企业，具有省级及以上建设行政主管部门颁发的安全生产许可证</w:t>
      </w:r>
      <w:r>
        <w:rPr>
          <w:rFonts w:hint="eastAsia" w:ascii="宋体" w:hAnsi="宋体" w:cs="宋体"/>
          <w:color w:val="auto"/>
          <w:sz w:val="21"/>
          <w:szCs w:val="21"/>
          <w:lang w:val="en-US" w:eastAsia="zh-CN"/>
        </w:rPr>
        <w:t>；</w:t>
      </w:r>
    </w:p>
    <w:p w14:paraId="2B31458F">
      <w:pPr>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olor w:val="auto"/>
          <w:szCs w:val="21"/>
          <w:highlight w:val="none"/>
        </w:rPr>
        <w:t>拟投入本项目的项目经理须具备有效的市政工程专业贰级以上（含贰级）注册建造师证书，并获得有效的安全生产考核合格证（B类），且为本单位在职职工并未在其他在施建设工程项目中任职</w:t>
      </w:r>
      <w:r>
        <w:rPr>
          <w:rFonts w:hint="eastAsia" w:ascii="宋体" w:hAnsi="宋体" w:cs="宋体"/>
          <w:color w:val="auto"/>
          <w:sz w:val="21"/>
          <w:szCs w:val="21"/>
          <w:lang w:val="en-US" w:eastAsia="zh-CN"/>
        </w:rPr>
        <w:t xml:space="preserve">； </w:t>
      </w:r>
    </w:p>
    <w:p w14:paraId="596519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0096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宋体" w:hAnsi="宋体" w:eastAsia="宋体" w:cs="宋体"/>
          <w:color w:val="auto"/>
          <w:sz w:val="21"/>
          <w:szCs w:val="21"/>
          <w:highlight w:val="none"/>
          <w:lang w:val="en-US" w:eastAsia="zh-CN"/>
        </w:rPr>
        <w:t>5.对在“信用中国”网站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2773B1A6">
      <w:pPr>
        <w:pageBreakBefore w:val="0"/>
        <w:tabs>
          <w:tab w:val="left" w:pos="284"/>
        </w:tabs>
        <w:kinsoku/>
        <w:wordWrap/>
        <w:overflowPunct/>
        <w:topLinePunct w:val="0"/>
        <w:autoSpaceDE/>
        <w:autoSpaceDN/>
        <w:bidi w:val="0"/>
        <w:adjustRightInd/>
        <w:snapToGrid/>
        <w:spacing w:line="360" w:lineRule="auto"/>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66BAEAAA">
      <w:pPr>
        <w:pageBreakBefore w:val="0"/>
        <w:tabs>
          <w:tab w:val="left" w:pos="284"/>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28359015"/>
      <w:bookmarkStart w:id="19" w:name="_Toc28359092"/>
      <w:bookmarkStart w:id="20" w:name="_Toc35393801"/>
      <w:bookmarkStart w:id="21" w:name="_Toc3539363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 xml:space="preserve">2026年3月 11 日 </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 xml:space="preserve"> 3 </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 xml:space="preserve"> 18 </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437580D5">
      <w:pPr>
        <w:pageBreakBefore w:val="0"/>
        <w:tabs>
          <w:tab w:val="left" w:pos="284"/>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7F7A2AB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1DEC895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4FF6BB90">
      <w:pPr>
        <w:pageBreakBefore w:val="0"/>
        <w:numPr>
          <w:ilvl w:val="0"/>
          <w:numId w:val="4"/>
        </w:numPr>
        <w:kinsoku/>
        <w:wordWrap/>
        <w:overflowPunct/>
        <w:topLinePunct w:val="0"/>
        <w:autoSpaceDE/>
        <w:autoSpaceDN/>
        <w:bidi w:val="0"/>
        <w:adjustRightInd/>
        <w:snapToGrid/>
        <w:spacing w:line="360" w:lineRule="auto"/>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7A1A6ACE">
      <w:pPr>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bCs/>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auto"/>
          <w:szCs w:val="21"/>
          <w:highlight w:val="none"/>
        </w:rPr>
        <w:t>首次响应文件提交截止时间</w:t>
      </w:r>
      <w:r>
        <w:rPr>
          <w:rFonts w:hint="eastAsia" w:ascii="宋体" w:hAnsi="宋体"/>
          <w:color w:val="000000"/>
          <w:szCs w:val="21"/>
        </w:rPr>
        <w:t>：</w:t>
      </w:r>
      <w:r>
        <w:rPr>
          <w:rFonts w:hint="eastAsia" w:ascii="宋体" w:hAnsi="宋体"/>
          <w:bCs/>
          <w:color w:val="000000"/>
          <w:szCs w:val="21"/>
          <w:u w:val="single"/>
        </w:rPr>
        <w:t>202</w:t>
      </w:r>
      <w:r>
        <w:rPr>
          <w:rFonts w:hint="eastAsia" w:ascii="宋体" w:hAnsi="宋体"/>
          <w:bCs/>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 xml:space="preserve"> 3 </w:t>
      </w:r>
      <w:r>
        <w:rPr>
          <w:rFonts w:hint="eastAsia" w:ascii="宋体" w:hAnsi="宋体"/>
          <w:bCs/>
          <w:color w:val="000000"/>
          <w:szCs w:val="21"/>
          <w:u w:val="single"/>
        </w:rPr>
        <w:t>月</w:t>
      </w:r>
      <w:r>
        <w:rPr>
          <w:rFonts w:hint="eastAsia" w:ascii="宋体" w:hAnsi="宋体"/>
          <w:bCs/>
          <w:color w:val="000000"/>
          <w:szCs w:val="21"/>
          <w:u w:val="single"/>
          <w:lang w:val="en-US" w:eastAsia="zh-CN"/>
        </w:rPr>
        <w:t xml:space="preserve"> 26 </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E01AD60">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000000"/>
          <w:szCs w:val="21"/>
          <w:lang w:val="en-US" w:eastAsia="zh-CN"/>
        </w:rPr>
        <w:t>2.</w:t>
      </w:r>
      <w:r>
        <w:rPr>
          <w:rFonts w:hint="eastAsia" w:ascii="宋体" w:hAnsi="宋体" w:eastAsia="宋体" w:cs="宋体"/>
          <w:color w:val="000000"/>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0B2E07F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eastAsia="宋体"/>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276C364">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bCs/>
          <w:color w:val="000000"/>
          <w:szCs w:val="21"/>
          <w:u w:val="single"/>
        </w:rPr>
      </w:pPr>
      <w:r>
        <w:rPr>
          <w:rFonts w:hint="eastAsia" w:ascii="宋体" w:hAnsi="宋体"/>
          <w:bCs/>
          <w:color w:val="000000"/>
          <w:szCs w:val="21"/>
          <w:lang w:val="en-US" w:eastAsia="zh-CN"/>
        </w:rPr>
        <w:t>1</w:t>
      </w:r>
      <w:r>
        <w:rPr>
          <w:rFonts w:ascii="宋体" w:hAnsi="宋体"/>
          <w:bCs/>
          <w:color w:val="000000"/>
          <w:szCs w:val="21"/>
        </w:rPr>
        <w:t>.</w:t>
      </w:r>
      <w:r>
        <w:rPr>
          <w:rFonts w:hint="eastAsia" w:ascii="宋体" w:hAnsi="宋体"/>
          <w:bCs/>
          <w:color w:val="000000"/>
          <w:szCs w:val="21"/>
        </w:rPr>
        <w:t>开标时间</w:t>
      </w:r>
      <w:r>
        <w:rPr>
          <w:rFonts w:hint="eastAsia" w:ascii="宋体" w:hAnsi="宋体"/>
          <w:color w:val="000000"/>
          <w:szCs w:val="21"/>
        </w:rPr>
        <w:t>：</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 xml:space="preserve"> 3 </w:t>
      </w:r>
      <w:r>
        <w:rPr>
          <w:rFonts w:hint="eastAsia" w:ascii="宋体" w:hAnsi="宋体"/>
          <w:bCs/>
          <w:color w:val="000000"/>
          <w:szCs w:val="21"/>
          <w:u w:val="single"/>
        </w:rPr>
        <w:t>月</w:t>
      </w:r>
      <w:r>
        <w:rPr>
          <w:rFonts w:hint="eastAsia" w:ascii="宋体" w:hAnsi="宋体"/>
          <w:bCs/>
          <w:color w:val="000000"/>
          <w:szCs w:val="21"/>
          <w:u w:val="single"/>
          <w:lang w:val="en-US" w:eastAsia="zh-CN"/>
        </w:rPr>
        <w:t xml:space="preserve"> 26 </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5A5E156">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color w:val="000000"/>
          <w:szCs w:val="21"/>
        </w:rPr>
      </w:pPr>
      <w:r>
        <w:rPr>
          <w:rFonts w:hint="eastAsia" w:ascii="宋体" w:hAnsi="宋体"/>
          <w:color w:val="000000"/>
          <w:szCs w:val="21"/>
          <w:lang w:val="en-US" w:eastAsia="zh-CN"/>
        </w:rPr>
        <w:t>2</w:t>
      </w:r>
      <w:r>
        <w:rPr>
          <w:rFonts w:ascii="宋体" w:hAnsi="宋体"/>
          <w:color w:val="000000"/>
          <w:szCs w:val="21"/>
        </w:rPr>
        <w:t>.</w:t>
      </w:r>
      <w:r>
        <w:rPr>
          <w:rFonts w:hint="eastAsia" w:ascii="宋体" w:hAnsi="宋体"/>
          <w:color w:val="000000"/>
          <w:szCs w:val="21"/>
        </w:rPr>
        <w:t>开标地点：广西政府采购云平台（https://www.gcy.zfcg.gxzf.gov.cn</w:t>
      </w:r>
      <w:r>
        <w:rPr>
          <w:rFonts w:hint="eastAsia" w:ascii="宋体" w:hAnsi="宋体"/>
          <w:color w:val="000000"/>
          <w:szCs w:val="21"/>
          <w:lang w:eastAsia="zh-CN"/>
        </w:rPr>
        <w:t>）</w:t>
      </w:r>
      <w:r>
        <w:rPr>
          <w:rFonts w:hint="eastAsia" w:ascii="宋体" w:hAnsi="宋体"/>
          <w:color w:val="000000"/>
          <w:szCs w:val="21"/>
        </w:rPr>
        <w:t> </w:t>
      </w:r>
    </w:p>
    <w:p w14:paraId="48A97E5F">
      <w:pPr>
        <w:pStyle w:val="3"/>
        <w:pageBreakBefore w:val="0"/>
        <w:kinsoku/>
        <w:wordWrap/>
        <w:overflowPunct/>
        <w:topLinePunct w:val="0"/>
        <w:autoSpaceDE/>
        <w:autoSpaceDN/>
        <w:bidi w:val="0"/>
        <w:adjustRightInd/>
        <w:snapToGrid/>
        <w:spacing w:before="0" w:after="0" w:line="360" w:lineRule="auto"/>
        <w:ind w:left="0" w:leftChars="0" w:right="0" w:firstLine="482" w:firstLineChars="200"/>
        <w:textAlignment w:val="auto"/>
        <w:rPr>
          <w:rFonts w:ascii="宋体" w:hAnsi="宋体" w:cs="宋体"/>
          <w:bCs w:val="0"/>
          <w:color w:val="000000"/>
          <w:sz w:val="24"/>
          <w:szCs w:val="24"/>
        </w:rPr>
      </w:pPr>
      <w:bookmarkStart w:id="22" w:name="_Toc35393803"/>
      <w:bookmarkStart w:id="23" w:name="_Toc28359017"/>
      <w:bookmarkStart w:id="24" w:name="_Toc35393634"/>
      <w:bookmarkStart w:id="25" w:name="_Toc44229883"/>
      <w:bookmarkStart w:id="26" w:name="_Toc28359094"/>
      <w:r>
        <w:rPr>
          <w:rFonts w:hint="eastAsia" w:ascii="宋体" w:hAnsi="宋体" w:cs="宋体"/>
          <w:bCs w:val="0"/>
          <w:color w:val="000000"/>
          <w:sz w:val="24"/>
          <w:szCs w:val="24"/>
          <w:lang w:eastAsia="zh-CN"/>
        </w:rPr>
        <w:t>六</w:t>
      </w:r>
      <w:r>
        <w:rPr>
          <w:rFonts w:hint="eastAsia" w:ascii="宋体" w:hAnsi="宋体" w:cs="宋体"/>
          <w:bCs w:val="0"/>
          <w:color w:val="000000"/>
          <w:sz w:val="24"/>
          <w:szCs w:val="24"/>
        </w:rPr>
        <w:t>、公告期限</w:t>
      </w:r>
      <w:bookmarkEnd w:id="22"/>
      <w:bookmarkEnd w:id="23"/>
      <w:bookmarkEnd w:id="24"/>
      <w:bookmarkEnd w:id="25"/>
      <w:bookmarkEnd w:id="26"/>
    </w:p>
    <w:p w14:paraId="09BDF6B3">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cs="宋体"/>
          <w:color w:val="000000"/>
          <w:kern w:val="0"/>
          <w:szCs w:val="21"/>
        </w:rPr>
      </w:pPr>
      <w:r>
        <w:rPr>
          <w:rFonts w:hint="eastAsia" w:ascii="宋体" w:hAnsi="宋体" w:cs="宋体"/>
          <w:color w:val="000000"/>
          <w:kern w:val="0"/>
          <w:szCs w:val="21"/>
        </w:rPr>
        <w:t>自本公告发布之日起</w:t>
      </w:r>
      <w:r>
        <w:rPr>
          <w:rFonts w:ascii="宋体" w:hAnsi="宋体" w:cs="宋体"/>
          <w:color w:val="000000"/>
          <w:kern w:val="0"/>
          <w:szCs w:val="21"/>
        </w:rPr>
        <w:t>5</w:t>
      </w:r>
      <w:r>
        <w:rPr>
          <w:rFonts w:hint="eastAsia" w:ascii="宋体" w:hAnsi="宋体" w:cs="宋体"/>
          <w:color w:val="000000"/>
          <w:kern w:val="0"/>
          <w:szCs w:val="21"/>
        </w:rPr>
        <w:t>个工作日。</w:t>
      </w:r>
    </w:p>
    <w:p w14:paraId="5719ED5E">
      <w:pPr>
        <w:pStyle w:val="3"/>
        <w:pageBreakBefore w:val="0"/>
        <w:kinsoku/>
        <w:wordWrap/>
        <w:overflowPunct/>
        <w:topLinePunct w:val="0"/>
        <w:autoSpaceDE/>
        <w:autoSpaceDN/>
        <w:bidi w:val="0"/>
        <w:adjustRightInd/>
        <w:snapToGrid/>
        <w:spacing w:before="0" w:after="0" w:line="360" w:lineRule="auto"/>
        <w:ind w:left="0" w:leftChars="0" w:right="0" w:firstLine="482" w:firstLineChars="200"/>
        <w:textAlignment w:val="auto"/>
        <w:rPr>
          <w:rFonts w:ascii="宋体" w:hAnsi="宋体" w:cs="宋体"/>
          <w:bCs w:val="0"/>
          <w:color w:val="000000"/>
          <w:sz w:val="24"/>
          <w:szCs w:val="24"/>
        </w:rPr>
      </w:pPr>
      <w:bookmarkStart w:id="27" w:name="_Toc44229884"/>
      <w:bookmarkStart w:id="28" w:name="_Toc35393804"/>
      <w:bookmarkStart w:id="29" w:name="_Toc35393635"/>
      <w:r>
        <w:rPr>
          <w:rFonts w:hint="eastAsia" w:ascii="宋体" w:hAnsi="宋体" w:cs="宋体"/>
          <w:bCs w:val="0"/>
          <w:color w:val="000000"/>
          <w:sz w:val="24"/>
          <w:szCs w:val="24"/>
          <w:lang w:eastAsia="zh-CN"/>
        </w:rPr>
        <w:t>七</w:t>
      </w:r>
      <w:r>
        <w:rPr>
          <w:rFonts w:hint="eastAsia" w:ascii="宋体" w:hAnsi="宋体" w:cs="宋体"/>
          <w:bCs w:val="0"/>
          <w:color w:val="000000"/>
          <w:sz w:val="24"/>
          <w:szCs w:val="24"/>
        </w:rPr>
        <w:t>、其他补充事宜</w:t>
      </w:r>
      <w:bookmarkEnd w:id="27"/>
      <w:bookmarkEnd w:id="28"/>
      <w:bookmarkEnd w:id="29"/>
    </w:p>
    <w:p w14:paraId="66E3CD6F">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28359018"/>
      <w:bookmarkStart w:id="31" w:name="_Toc35393805"/>
      <w:bookmarkStart w:id="32" w:name="_Toc35393636"/>
      <w:bookmarkStart w:id="33" w:name="_Toc28359095"/>
      <w:bookmarkStart w:id="34" w:name="_Toc44229885"/>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05D2096D">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w:t>
      </w:r>
    </w:p>
    <w:p w14:paraId="03DC7A3E">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4C86A4BA">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17595020">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2BA42909">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1E3BBEE">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7FBCFB28">
      <w:pPr>
        <w:pageBreakBefore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2E2F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leftChars="0" w:right="0" w:firstLine="420" w:firstLineChars="200"/>
        <w:jc w:val="left"/>
        <w:textAlignment w:val="auto"/>
        <w:rPr>
          <w:rFonts w:hint="default"/>
          <w:lang w:val="en-US" w:eastAsia="zh-CN"/>
        </w:rPr>
      </w:pPr>
      <w:r>
        <w:rPr>
          <w:rFonts w:hint="eastAsia" w:ascii="宋体" w:hAnsi="宋体" w:eastAsia="宋体" w:cs="宋体"/>
          <w:color w:val="000000"/>
          <w:kern w:val="0"/>
          <w:sz w:val="21"/>
          <w:szCs w:val="21"/>
          <w:shd w:val="clear" w:fill="FFFFFF"/>
          <w:lang w:val="en-US" w:eastAsia="zh-CN" w:bidi="ar"/>
        </w:rPr>
        <w:t>4.监督部门：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eastAsia="宋体" w:cs="宋体"/>
          <w:color w:val="000000"/>
          <w:kern w:val="0"/>
          <w:sz w:val="21"/>
          <w:szCs w:val="21"/>
          <w:shd w:val="clear" w:fill="FFFFFF"/>
          <w:lang w:val="en-US" w:eastAsia="zh-CN" w:bidi="ar"/>
        </w:rPr>
        <w:t xml:space="preserve">  联系电话：</w:t>
      </w:r>
      <w:r>
        <w:rPr>
          <w:rFonts w:hint="eastAsia" w:ascii="宋体" w:hAnsi="宋体" w:eastAsia="宋体" w:cs="宋体"/>
          <w:color w:val="auto"/>
          <w:kern w:val="0"/>
          <w:sz w:val="21"/>
          <w:szCs w:val="21"/>
          <w:highlight w:val="none"/>
          <w:lang w:val="en-US" w:eastAsia="zh-CN"/>
        </w:rPr>
        <w:t>0775-7235528</w:t>
      </w:r>
    </w:p>
    <w:p w14:paraId="7CDBFED4">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794FA306">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60" w:firstLineChars="20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6.本项目为远程异地全流程电子评标。</w:t>
      </w:r>
    </w:p>
    <w:p w14:paraId="6A85B949">
      <w:pPr>
        <w:pStyle w:val="3"/>
        <w:pageBreakBefore w:val="0"/>
        <w:kinsoku/>
        <w:wordWrap/>
        <w:overflowPunct/>
        <w:topLinePunct w:val="0"/>
        <w:autoSpaceDE/>
        <w:autoSpaceDN/>
        <w:bidi w:val="0"/>
        <w:adjustRightInd/>
        <w:snapToGrid/>
        <w:spacing w:before="0" w:after="0" w:line="360" w:lineRule="auto"/>
        <w:ind w:right="0" w:firstLine="241" w:firstLineChars="100"/>
        <w:textAlignment w:val="auto"/>
        <w:rPr>
          <w:rFonts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lang w:eastAsia="zh-CN"/>
        </w:rPr>
        <w:t>八</w:t>
      </w:r>
      <w:r>
        <w:rPr>
          <w:rFonts w:hint="eastAsia" w:asciiTheme="minorEastAsia" w:hAnsiTheme="minorEastAsia" w:eastAsiaTheme="minorEastAsia" w:cstheme="minorEastAsia"/>
          <w:bCs w:val="0"/>
          <w:color w:val="000000"/>
          <w:sz w:val="24"/>
          <w:szCs w:val="24"/>
        </w:rPr>
        <w:t>、凡对本次采购提出询问，请按以下方式联系。</w:t>
      </w:r>
      <w:bookmarkEnd w:id="30"/>
      <w:bookmarkEnd w:id="31"/>
      <w:bookmarkEnd w:id="32"/>
      <w:bookmarkEnd w:id="33"/>
      <w:bookmarkEnd w:id="34"/>
    </w:p>
    <w:p w14:paraId="177814CF">
      <w:pPr>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0"/>
        <w:rPr>
          <w:rFonts w:hint="eastAsia" w:ascii="宋体" w:hAnsi="宋体" w:eastAsia="宋体" w:cs="宋体"/>
          <w:color w:val="auto"/>
          <w:kern w:val="0"/>
          <w:sz w:val="21"/>
          <w:szCs w:val="21"/>
        </w:rPr>
      </w:pPr>
      <w:bookmarkStart w:id="37" w:name="_Toc28359019"/>
      <w:bookmarkStart w:id="38" w:name="_Toc24148"/>
      <w:bookmarkStart w:id="39" w:name="_Toc35393806"/>
      <w:bookmarkStart w:id="40" w:name="_Toc28359096"/>
      <w:bookmarkStart w:id="41" w:name="_Toc35393637"/>
      <w:bookmarkStart w:id="42" w:name="_Toc24954"/>
      <w:bookmarkStart w:id="43" w:name="_Toc32224"/>
      <w:bookmarkStart w:id="44" w:name="_Toc31414"/>
      <w:r>
        <w:rPr>
          <w:rFonts w:hint="eastAsia" w:ascii="宋体" w:hAnsi="宋体" w:eastAsia="宋体" w:cs="宋体"/>
          <w:color w:val="auto"/>
          <w:kern w:val="0"/>
          <w:sz w:val="21"/>
          <w:szCs w:val="21"/>
        </w:rPr>
        <w:t>1.采购人信息</w:t>
      </w:r>
      <w:bookmarkEnd w:id="37"/>
      <w:bookmarkEnd w:id="38"/>
      <w:bookmarkEnd w:id="39"/>
      <w:bookmarkEnd w:id="40"/>
      <w:bookmarkEnd w:id="41"/>
      <w:bookmarkEnd w:id="42"/>
      <w:bookmarkEnd w:id="43"/>
      <w:bookmarkEnd w:id="44"/>
    </w:p>
    <w:p w14:paraId="33B01D97">
      <w:pPr>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陆川县农业农村局</w:t>
      </w:r>
    </w:p>
    <w:p w14:paraId="65CA20BD">
      <w:pPr>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地址：</w:t>
      </w:r>
      <w:r>
        <w:rPr>
          <w:rFonts w:hint="eastAsia" w:ascii="宋体" w:hAnsi="宋体"/>
          <w:color w:val="auto"/>
          <w:szCs w:val="21"/>
          <w:lang w:eastAsia="zh-CN"/>
        </w:rPr>
        <w:t>陆川县温泉镇学宫巷41号</w:t>
      </w:r>
      <w:r>
        <w:rPr>
          <w:rFonts w:hint="eastAsia" w:ascii="宋体" w:hAnsi="宋体" w:eastAsia="宋体" w:cs="宋体"/>
          <w:color w:val="auto"/>
          <w:sz w:val="21"/>
          <w:szCs w:val="21"/>
          <w:highlight w:val="none"/>
          <w:u w:val="none"/>
        </w:rPr>
        <w:t>　</w:t>
      </w:r>
      <w:r>
        <w:rPr>
          <w:rFonts w:hint="eastAsia" w:ascii="宋体" w:hAnsi="宋体" w:eastAsia="宋体" w:cs="宋体"/>
          <w:color w:val="auto"/>
          <w:sz w:val="21"/>
          <w:szCs w:val="21"/>
          <w:u w:val="none"/>
        </w:rPr>
        <w:t>　　　　　　　　</w:t>
      </w:r>
    </w:p>
    <w:p w14:paraId="4C0AE4A1">
      <w:pPr>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联系人：</w:t>
      </w:r>
      <w:r>
        <w:rPr>
          <w:rFonts w:hint="eastAsia" w:ascii="宋体" w:hAnsi="宋体"/>
          <w:color w:val="auto"/>
          <w:szCs w:val="21"/>
          <w:lang w:val="en-US" w:eastAsia="zh-CN"/>
        </w:rPr>
        <w:t>凌振华</w:t>
      </w:r>
    </w:p>
    <w:p w14:paraId="587C7068">
      <w:pPr>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olor w:val="auto"/>
          <w:szCs w:val="21"/>
          <w:lang w:eastAsia="zh-CN"/>
        </w:rPr>
        <w:t>0775-7223791</w:t>
      </w:r>
      <w:r>
        <w:rPr>
          <w:rFonts w:hint="eastAsia" w:ascii="宋体" w:hAnsi="宋体" w:eastAsia="宋体" w:cs="宋体"/>
          <w:color w:val="auto"/>
          <w:sz w:val="21"/>
          <w:szCs w:val="21"/>
          <w:u w:val="none"/>
        </w:rPr>
        <w:t xml:space="preserve">                      　 </w:t>
      </w:r>
    </w:p>
    <w:p w14:paraId="3AE02B3A">
      <w:pPr>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5" w:name="_Toc35393638"/>
      <w:bookmarkStart w:id="46" w:name="_Toc28359097"/>
      <w:bookmarkStart w:id="47" w:name="_Toc25561"/>
      <w:bookmarkStart w:id="48" w:name="_Toc28359020"/>
      <w:bookmarkStart w:id="49" w:name="_Toc5007"/>
      <w:bookmarkStart w:id="50" w:name="_Toc3995"/>
      <w:bookmarkStart w:id="51" w:name="_Toc35393807"/>
      <w:bookmarkStart w:id="52" w:name="_Toc17087"/>
      <w:r>
        <w:rPr>
          <w:rFonts w:hint="eastAsia" w:ascii="宋体" w:hAnsi="宋体" w:eastAsia="宋体" w:cs="宋体"/>
          <w:color w:val="auto"/>
          <w:kern w:val="0"/>
          <w:sz w:val="21"/>
          <w:szCs w:val="21"/>
          <w:u w:val="none"/>
        </w:rPr>
        <w:t>2.采购代理机构信息</w:t>
      </w:r>
      <w:bookmarkEnd w:id="45"/>
      <w:bookmarkEnd w:id="46"/>
      <w:bookmarkEnd w:id="47"/>
      <w:bookmarkEnd w:id="48"/>
      <w:bookmarkEnd w:id="49"/>
      <w:bookmarkEnd w:id="50"/>
      <w:bookmarkEnd w:id="51"/>
      <w:bookmarkEnd w:id="52"/>
    </w:p>
    <w:p w14:paraId="1CE0F958">
      <w:pPr>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广西桂春工程项目管理咨询有限公司</w:t>
      </w:r>
      <w:r>
        <w:rPr>
          <w:rFonts w:hint="eastAsia" w:ascii="宋体" w:hAnsi="宋体" w:eastAsia="宋体" w:cs="宋体"/>
          <w:color w:val="auto"/>
          <w:sz w:val="21"/>
          <w:szCs w:val="21"/>
          <w:u w:val="none"/>
        </w:rPr>
        <w:t>　　　　　　　　　　　</w:t>
      </w:r>
    </w:p>
    <w:p w14:paraId="1A1AE753">
      <w:pPr>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0000FF"/>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玉林市玉州区江滨路东55号山水名城8栋12号商铺</w:t>
      </w:r>
      <w:r>
        <w:rPr>
          <w:rFonts w:hint="eastAsia" w:ascii="宋体" w:hAnsi="宋体" w:eastAsia="宋体" w:cs="宋体"/>
          <w:color w:val="auto"/>
          <w:sz w:val="21"/>
          <w:szCs w:val="21"/>
          <w:u w:val="none"/>
        </w:rPr>
        <w:t>　　</w:t>
      </w:r>
      <w:r>
        <w:rPr>
          <w:rFonts w:hint="eastAsia" w:ascii="宋体" w:hAnsi="宋体" w:eastAsia="宋体" w:cs="宋体"/>
          <w:color w:val="0000FF"/>
          <w:sz w:val="21"/>
          <w:szCs w:val="21"/>
          <w:u w:val="none"/>
        </w:rPr>
        <w:t>　　　　　　　</w:t>
      </w:r>
    </w:p>
    <w:p w14:paraId="1EFA4D98">
      <w:pPr>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E76E72C">
      <w:pPr>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3" w:name="_Toc30979"/>
      <w:bookmarkStart w:id="54" w:name="_Toc35393639"/>
      <w:bookmarkStart w:id="55" w:name="_Toc4404"/>
      <w:bookmarkStart w:id="56" w:name="_Toc28359021"/>
      <w:bookmarkStart w:id="57" w:name="_Toc1192"/>
      <w:bookmarkStart w:id="58" w:name="_Toc35393808"/>
      <w:bookmarkStart w:id="59" w:name="_Toc20744"/>
      <w:bookmarkStart w:id="60" w:name="_Toc28359098"/>
      <w:r>
        <w:rPr>
          <w:rFonts w:hint="eastAsia" w:ascii="宋体" w:hAnsi="宋体" w:eastAsia="宋体" w:cs="宋体"/>
          <w:color w:val="auto"/>
          <w:kern w:val="0"/>
          <w:sz w:val="21"/>
          <w:szCs w:val="21"/>
          <w:u w:val="none"/>
        </w:rPr>
        <w:t>3.项目联系方式</w:t>
      </w:r>
      <w:bookmarkEnd w:id="53"/>
      <w:bookmarkEnd w:id="54"/>
      <w:bookmarkEnd w:id="55"/>
      <w:bookmarkEnd w:id="56"/>
      <w:bookmarkEnd w:id="57"/>
      <w:bookmarkEnd w:id="58"/>
      <w:bookmarkEnd w:id="59"/>
      <w:bookmarkEnd w:id="60"/>
    </w:p>
    <w:p w14:paraId="415821C3">
      <w:pPr>
        <w:pStyle w:val="15"/>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牟普琴</w:t>
      </w:r>
      <w:r>
        <w:rPr>
          <w:rFonts w:hint="eastAsia" w:ascii="宋体" w:hAnsi="宋体" w:eastAsia="宋体" w:cs="宋体"/>
          <w:color w:val="auto"/>
          <w:sz w:val="21"/>
          <w:szCs w:val="21"/>
          <w:u w:val="none"/>
        </w:rPr>
        <w:t xml:space="preserve">                  </w:t>
      </w:r>
    </w:p>
    <w:p w14:paraId="0BFC5C2C">
      <w:pPr>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2E027674">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广西桂春工程项目管理咨询有限公司</w:t>
      </w:r>
    </w:p>
    <w:p w14:paraId="3F28AC6E">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Theme="majorEastAsia" w:hAnsiTheme="majorEastAsia" w:eastAsiaTheme="majorEastAsia" w:cstheme="majorEastAsia"/>
          <w:b/>
          <w:color w:val="auto"/>
          <w:sz w:val="32"/>
          <w:highlight w:val="none"/>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 xml:space="preserve"> 3 </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 xml:space="preserve"> 11 </w:t>
      </w:r>
      <w:r>
        <w:rPr>
          <w:rFonts w:hint="eastAsia" w:ascii="宋体" w:hAnsi="宋体" w:eastAsia="宋体" w:cs="宋体"/>
          <w:color w:val="auto"/>
          <w:sz w:val="21"/>
          <w:szCs w:val="21"/>
          <w:highlight w:val="none"/>
          <w:lang w:eastAsia="zh-CN"/>
        </w:rPr>
        <w:t>日</w:t>
      </w:r>
      <w:r>
        <w:rPr>
          <w:rFonts w:hint="eastAsia" w:ascii="宋体" w:hAnsi="宋体"/>
          <w:bCs/>
          <w:szCs w:val="21"/>
        </w:rPr>
        <w:t xml:space="preserve">                           </w:t>
      </w:r>
      <w:r>
        <w:rPr>
          <w:rFonts w:hint="eastAsia" w:ascii="宋体" w:hAnsi="宋体"/>
          <w:bCs/>
          <w:szCs w:val="21"/>
          <w:lang w:val="en-US" w:eastAsia="zh-CN"/>
        </w:rPr>
        <w:t xml:space="preserve">                                                               </w:t>
      </w:r>
      <w:bookmarkStart w:id="61" w:name="_Toc44229894"/>
      <w:bookmarkStart w:id="62" w:name="_Toc19097"/>
      <w:bookmarkStart w:id="63" w:name="_Toc2599"/>
    </w:p>
    <w:p w14:paraId="0EA9D871">
      <w:pPr>
        <w:jc w:val="center"/>
        <w:outlineLvl w:val="0"/>
        <w:rPr>
          <w:rFonts w:hint="eastAsia" w:asciiTheme="majorEastAsia" w:hAnsiTheme="majorEastAsia" w:eastAsiaTheme="majorEastAsia" w:cstheme="majorEastAsia"/>
          <w:b/>
          <w:color w:val="auto"/>
          <w:sz w:val="32"/>
          <w:highlight w:val="none"/>
        </w:rPr>
      </w:pPr>
    </w:p>
    <w:p w14:paraId="573D183C">
      <w:pPr>
        <w:jc w:val="center"/>
        <w:outlineLvl w:val="0"/>
        <w:rPr>
          <w:rFonts w:hint="eastAsia" w:asciiTheme="majorEastAsia" w:hAnsiTheme="majorEastAsia" w:eastAsiaTheme="majorEastAsia" w:cstheme="majorEastAsia"/>
          <w:b/>
          <w:color w:val="auto"/>
          <w:sz w:val="32"/>
          <w:highlight w:val="none"/>
        </w:rPr>
      </w:pPr>
    </w:p>
    <w:p w14:paraId="04B05154">
      <w:pPr>
        <w:jc w:val="center"/>
        <w:outlineLvl w:val="0"/>
        <w:rPr>
          <w:rFonts w:hint="eastAsia" w:asciiTheme="majorEastAsia" w:hAnsiTheme="majorEastAsia" w:eastAsiaTheme="majorEastAsia" w:cstheme="majorEastAsia"/>
          <w:b/>
          <w:color w:val="auto"/>
          <w:sz w:val="32"/>
          <w:highlight w:val="none"/>
        </w:rPr>
      </w:pPr>
    </w:p>
    <w:p w14:paraId="18F71128">
      <w:pPr>
        <w:jc w:val="center"/>
        <w:outlineLvl w:val="0"/>
        <w:rPr>
          <w:rFonts w:hint="eastAsia" w:asciiTheme="majorEastAsia" w:hAnsiTheme="majorEastAsia" w:eastAsiaTheme="majorEastAsia" w:cstheme="majorEastAsia"/>
          <w:b/>
          <w:color w:val="auto"/>
          <w:sz w:val="32"/>
          <w:highlight w:val="none"/>
        </w:rPr>
      </w:pPr>
    </w:p>
    <w:p w14:paraId="02282BB7">
      <w:pPr>
        <w:jc w:val="center"/>
        <w:outlineLvl w:val="0"/>
        <w:rPr>
          <w:rFonts w:hint="eastAsia" w:asciiTheme="majorEastAsia" w:hAnsiTheme="majorEastAsia" w:eastAsiaTheme="majorEastAsia" w:cstheme="majorEastAsia"/>
          <w:b/>
          <w:color w:val="auto"/>
          <w:sz w:val="32"/>
          <w:highlight w:val="none"/>
        </w:rPr>
      </w:pPr>
    </w:p>
    <w:p w14:paraId="7A3E91B4">
      <w:pPr>
        <w:jc w:val="center"/>
        <w:outlineLvl w:val="0"/>
        <w:rPr>
          <w:rFonts w:hint="eastAsia" w:asciiTheme="majorEastAsia" w:hAnsiTheme="majorEastAsia" w:eastAsiaTheme="majorEastAsia" w:cstheme="majorEastAsia"/>
          <w:b/>
          <w:color w:val="auto"/>
          <w:sz w:val="32"/>
          <w:highlight w:val="none"/>
        </w:rPr>
      </w:pPr>
    </w:p>
    <w:p w14:paraId="729044E9">
      <w:pPr>
        <w:jc w:val="center"/>
        <w:outlineLvl w:val="0"/>
        <w:rPr>
          <w:rFonts w:hint="eastAsia" w:asciiTheme="majorEastAsia" w:hAnsiTheme="majorEastAsia" w:eastAsiaTheme="majorEastAsia" w:cstheme="majorEastAsia"/>
          <w:b/>
          <w:color w:val="auto"/>
          <w:sz w:val="32"/>
          <w:highlight w:val="none"/>
        </w:rPr>
      </w:pPr>
    </w:p>
    <w:p w14:paraId="1EC6B386">
      <w:pPr>
        <w:jc w:val="center"/>
        <w:outlineLvl w:val="0"/>
        <w:rPr>
          <w:rFonts w:hint="eastAsia" w:asciiTheme="majorEastAsia" w:hAnsiTheme="majorEastAsia" w:eastAsiaTheme="majorEastAsia" w:cstheme="majorEastAsia"/>
          <w:b/>
          <w:color w:val="auto"/>
          <w:sz w:val="32"/>
          <w:highlight w:val="none"/>
        </w:rPr>
      </w:pPr>
    </w:p>
    <w:p w14:paraId="24F11203">
      <w:pPr>
        <w:jc w:val="center"/>
        <w:outlineLvl w:val="0"/>
        <w:rPr>
          <w:rFonts w:hint="eastAsia" w:asciiTheme="majorEastAsia" w:hAnsiTheme="majorEastAsia" w:eastAsiaTheme="majorEastAsia" w:cstheme="majorEastAsia"/>
          <w:b/>
          <w:color w:val="auto"/>
          <w:sz w:val="32"/>
          <w:highlight w:val="none"/>
        </w:rPr>
      </w:pPr>
    </w:p>
    <w:p w14:paraId="51BB1410">
      <w:pPr>
        <w:jc w:val="center"/>
        <w:outlineLvl w:val="0"/>
        <w:rPr>
          <w:rFonts w:hint="eastAsia" w:asciiTheme="majorEastAsia" w:hAnsiTheme="majorEastAsia" w:eastAsiaTheme="majorEastAsia" w:cstheme="majorEastAsia"/>
          <w:b/>
          <w:color w:val="auto"/>
          <w:sz w:val="32"/>
          <w:highlight w:val="none"/>
        </w:rPr>
      </w:pPr>
    </w:p>
    <w:p w14:paraId="01D5E346">
      <w:pPr>
        <w:jc w:val="center"/>
        <w:outlineLvl w:val="0"/>
        <w:rPr>
          <w:rFonts w:hint="eastAsia" w:asciiTheme="majorEastAsia" w:hAnsiTheme="majorEastAsia" w:eastAsiaTheme="majorEastAsia" w:cstheme="majorEastAsia"/>
          <w:b/>
          <w:color w:val="auto"/>
          <w:sz w:val="32"/>
          <w:highlight w:val="none"/>
        </w:rPr>
      </w:pPr>
    </w:p>
    <w:p w14:paraId="24210A94">
      <w:pPr>
        <w:jc w:val="center"/>
        <w:outlineLvl w:val="0"/>
        <w:rPr>
          <w:rFonts w:hint="eastAsia" w:asciiTheme="majorEastAsia" w:hAnsiTheme="majorEastAsia" w:eastAsiaTheme="majorEastAsia" w:cstheme="majorEastAsia"/>
          <w:b/>
          <w:color w:val="auto"/>
          <w:sz w:val="32"/>
          <w:highlight w:val="none"/>
        </w:rPr>
      </w:pPr>
    </w:p>
    <w:p w14:paraId="41113975">
      <w:pPr>
        <w:jc w:val="center"/>
        <w:outlineLvl w:val="0"/>
        <w:rPr>
          <w:rFonts w:hint="eastAsia" w:asciiTheme="majorEastAsia" w:hAnsiTheme="majorEastAsia" w:eastAsiaTheme="majorEastAsia" w:cstheme="majorEastAsia"/>
          <w:b/>
          <w:color w:val="auto"/>
          <w:sz w:val="32"/>
          <w:highlight w:val="none"/>
        </w:rPr>
      </w:pPr>
    </w:p>
    <w:p w14:paraId="171CB7EC">
      <w:pPr>
        <w:jc w:val="center"/>
        <w:outlineLvl w:val="0"/>
        <w:rPr>
          <w:rFonts w:hint="eastAsia" w:asciiTheme="majorEastAsia" w:hAnsiTheme="majorEastAsia" w:eastAsiaTheme="majorEastAsia" w:cstheme="majorEastAsia"/>
          <w:b/>
          <w:color w:val="auto"/>
          <w:sz w:val="32"/>
          <w:highlight w:val="none"/>
        </w:rPr>
      </w:pPr>
    </w:p>
    <w:p w14:paraId="4952E3F0">
      <w:pPr>
        <w:jc w:val="center"/>
        <w:outlineLvl w:val="0"/>
        <w:rPr>
          <w:rFonts w:hint="eastAsia" w:asciiTheme="majorEastAsia" w:hAnsiTheme="majorEastAsia" w:eastAsiaTheme="majorEastAsia" w:cstheme="majorEastAsia"/>
          <w:b/>
          <w:color w:val="auto"/>
          <w:sz w:val="32"/>
          <w:highlight w:val="none"/>
        </w:rPr>
      </w:pPr>
    </w:p>
    <w:p w14:paraId="3BC8185C">
      <w:pPr>
        <w:jc w:val="center"/>
        <w:outlineLvl w:val="0"/>
        <w:rPr>
          <w:rFonts w:hint="eastAsia" w:asciiTheme="majorEastAsia" w:hAnsiTheme="majorEastAsia" w:eastAsiaTheme="majorEastAsia" w:cstheme="majorEastAsia"/>
          <w:b/>
          <w:color w:val="auto"/>
          <w:sz w:val="32"/>
          <w:highlight w:val="none"/>
        </w:rPr>
      </w:pPr>
    </w:p>
    <w:p w14:paraId="39364EB3">
      <w:pPr>
        <w:jc w:val="center"/>
        <w:outlineLvl w:val="0"/>
        <w:rPr>
          <w:rFonts w:hint="eastAsia" w:asciiTheme="majorEastAsia" w:hAnsiTheme="majorEastAsia" w:eastAsiaTheme="majorEastAsia" w:cstheme="majorEastAsia"/>
          <w:b/>
          <w:color w:val="auto"/>
          <w:sz w:val="32"/>
          <w:highlight w:val="none"/>
        </w:rPr>
      </w:pPr>
    </w:p>
    <w:p w14:paraId="2C426D53">
      <w:pPr>
        <w:jc w:val="both"/>
        <w:outlineLvl w:val="0"/>
        <w:rPr>
          <w:rFonts w:hint="eastAsia" w:asciiTheme="majorEastAsia" w:hAnsiTheme="majorEastAsia" w:eastAsiaTheme="majorEastAsia" w:cstheme="majorEastAsia"/>
          <w:b/>
          <w:color w:val="auto"/>
          <w:sz w:val="32"/>
          <w:highlight w:val="none"/>
        </w:rPr>
      </w:pPr>
    </w:p>
    <w:p w14:paraId="7D0CBEE5">
      <w:pPr>
        <w:jc w:val="center"/>
        <w:outlineLvl w:val="0"/>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第二章 供应商须知</w:t>
      </w:r>
      <w:bookmarkEnd w:id="61"/>
      <w:bookmarkEnd w:id="62"/>
      <w:bookmarkEnd w:id="63"/>
    </w:p>
    <w:p w14:paraId="41547C77">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0AA2AB9">
      <w:pPr>
        <w:jc w:val="center"/>
        <w:rPr>
          <w:rFonts w:hint="eastAsia" w:ascii="宋体" w:hAnsi="宋体" w:eastAsia="宋体" w:cs="宋体"/>
          <w:b/>
          <w:color w:val="auto"/>
          <w:sz w:val="21"/>
          <w:szCs w:val="21"/>
          <w:highlight w:val="none"/>
        </w:rPr>
      </w:pPr>
    </w:p>
    <w:tbl>
      <w:tblPr>
        <w:tblStyle w:val="24"/>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23F1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76D9062">
            <w:pPr>
              <w:spacing w:line="360" w:lineRule="auto"/>
              <w:jc w:val="center"/>
              <w:rPr>
                <w:rFonts w:ascii="宋体" w:hAnsi="宋体" w:cs="宋体"/>
                <w:b/>
                <w:color w:val="000000"/>
                <w:szCs w:val="21"/>
              </w:rPr>
            </w:pPr>
            <w:r>
              <w:rPr>
                <w:rFonts w:hint="eastAsia" w:ascii="宋体" w:hAnsi="宋体" w:cs="宋体"/>
                <w:b/>
                <w:color w:val="000000"/>
                <w:szCs w:val="21"/>
              </w:rPr>
              <w:t>条款号</w:t>
            </w:r>
          </w:p>
        </w:tc>
        <w:tc>
          <w:tcPr>
            <w:tcW w:w="7912" w:type="dxa"/>
          </w:tcPr>
          <w:p w14:paraId="0D744C98">
            <w:pPr>
              <w:spacing w:line="360" w:lineRule="auto"/>
              <w:jc w:val="center"/>
              <w:rPr>
                <w:rFonts w:ascii="宋体" w:hAnsi="宋体" w:cs="宋体"/>
                <w:b/>
                <w:color w:val="000000"/>
                <w:szCs w:val="21"/>
              </w:rPr>
            </w:pPr>
            <w:r>
              <w:rPr>
                <w:rFonts w:hint="eastAsia" w:ascii="宋体" w:hAnsi="宋体" w:cs="宋体"/>
                <w:b/>
                <w:color w:val="000000"/>
                <w:szCs w:val="21"/>
              </w:rPr>
              <w:t>内    容</w:t>
            </w:r>
          </w:p>
        </w:tc>
      </w:tr>
      <w:tr w14:paraId="455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990580">
            <w:pPr>
              <w:spacing w:line="360" w:lineRule="auto"/>
              <w:jc w:val="center"/>
              <w:rPr>
                <w:rFonts w:ascii="宋体" w:hAnsi="宋体" w:cs="宋体"/>
                <w:color w:val="000000"/>
                <w:szCs w:val="21"/>
              </w:rPr>
            </w:pPr>
            <w:r>
              <w:rPr>
                <w:rFonts w:hint="eastAsia" w:ascii="宋体" w:hAnsi="宋体" w:cs="宋体"/>
                <w:color w:val="000000"/>
                <w:szCs w:val="21"/>
              </w:rPr>
              <w:t>3</w:t>
            </w:r>
          </w:p>
        </w:tc>
        <w:tc>
          <w:tcPr>
            <w:tcW w:w="7912" w:type="dxa"/>
            <w:vAlign w:val="center"/>
          </w:tcPr>
          <w:p w14:paraId="13153725">
            <w:pPr>
              <w:spacing w:line="360" w:lineRule="auto"/>
              <w:rPr>
                <w:rFonts w:ascii="宋体" w:hAnsi="宋体" w:cs="宋体"/>
                <w:color w:val="000000"/>
                <w:szCs w:val="21"/>
              </w:rPr>
            </w:pPr>
            <w:r>
              <w:rPr>
                <w:rFonts w:hint="eastAsia" w:ascii="宋体" w:hAnsi="宋体" w:cs="宋体"/>
                <w:bCs/>
                <w:color w:val="000000"/>
                <w:szCs w:val="21"/>
              </w:rPr>
              <w:t>供应商的资格条件</w:t>
            </w:r>
            <w:r>
              <w:rPr>
                <w:rFonts w:hint="eastAsia" w:ascii="宋体" w:hAnsi="宋体" w:cs="宋体"/>
                <w:color w:val="000000"/>
                <w:szCs w:val="21"/>
              </w:rPr>
              <w:t>：详见竞争性磋商公告</w:t>
            </w:r>
          </w:p>
        </w:tc>
      </w:tr>
      <w:tr w14:paraId="5098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33854BD">
            <w:pPr>
              <w:spacing w:line="360" w:lineRule="auto"/>
              <w:jc w:val="center"/>
              <w:rPr>
                <w:rFonts w:ascii="宋体" w:hAnsi="宋体" w:cs="宋体"/>
                <w:color w:val="000000"/>
                <w:szCs w:val="21"/>
              </w:rPr>
            </w:pPr>
            <w:r>
              <w:rPr>
                <w:rFonts w:hint="eastAsia" w:ascii="宋体" w:hAnsi="宋体" w:cs="宋体"/>
                <w:color w:val="000000"/>
                <w:szCs w:val="21"/>
              </w:rPr>
              <w:t>5.1</w:t>
            </w:r>
          </w:p>
        </w:tc>
        <w:tc>
          <w:tcPr>
            <w:tcW w:w="7912" w:type="dxa"/>
            <w:vAlign w:val="center"/>
          </w:tcPr>
          <w:p w14:paraId="69D028E4">
            <w:pPr>
              <w:spacing w:line="360" w:lineRule="auto"/>
              <w:rPr>
                <w:rFonts w:ascii="宋体" w:hAnsi="宋体" w:cs="宋体"/>
                <w:color w:val="000000"/>
                <w:szCs w:val="21"/>
              </w:rPr>
            </w:pPr>
            <w:r>
              <w:rPr>
                <w:rFonts w:hint="eastAsia" w:ascii="宋体" w:hAnsi="宋体" w:cs="宋体"/>
                <w:color w:val="000000"/>
                <w:szCs w:val="21"/>
              </w:rPr>
              <w:t>是否接受联合体竞标</w:t>
            </w:r>
            <w:r>
              <w:rPr>
                <w:rFonts w:hint="eastAsia" w:ascii="宋体" w:hAnsi="宋体" w:cs="宋体"/>
                <w:color w:val="000000"/>
                <w:szCs w:val="21"/>
                <w:lang w:eastAsia="zh-CN"/>
              </w:rPr>
              <w:t>：</w:t>
            </w:r>
            <w:r>
              <w:rPr>
                <w:rFonts w:hint="eastAsia" w:ascii="宋体" w:hAnsi="宋体" w:cs="宋体"/>
                <w:color w:val="000000"/>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1512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A4F33BB">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7912" w:type="dxa"/>
            <w:vAlign w:val="center"/>
          </w:tcPr>
          <w:p w14:paraId="0CF84471">
            <w:pPr>
              <w:spacing w:line="360" w:lineRule="auto"/>
              <w:rPr>
                <w:rFonts w:ascii="宋体" w:hAnsi="宋体" w:cs="宋体"/>
                <w:color w:val="000000"/>
                <w:szCs w:val="21"/>
              </w:rPr>
            </w:pPr>
            <w:r>
              <w:rPr>
                <w:rFonts w:hint="eastAsia" w:ascii="宋体" w:hAnsi="宋体"/>
                <w:color w:val="000000"/>
                <w:szCs w:val="21"/>
              </w:rPr>
              <w:t>如接受联合体竞标，联合体竞标要求如下：无</w:t>
            </w:r>
          </w:p>
        </w:tc>
      </w:tr>
      <w:tr w14:paraId="1B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35FE9F">
            <w:pPr>
              <w:spacing w:line="360" w:lineRule="auto"/>
              <w:jc w:val="center"/>
              <w:rPr>
                <w:rFonts w:ascii="宋体" w:hAnsi="宋体" w:cs="宋体"/>
                <w:color w:val="000000"/>
                <w:szCs w:val="21"/>
              </w:rPr>
            </w:pPr>
            <w:r>
              <w:rPr>
                <w:rFonts w:hint="eastAsia" w:ascii="宋体" w:hAnsi="宋体" w:cs="宋体"/>
                <w:color w:val="000000"/>
                <w:szCs w:val="21"/>
              </w:rPr>
              <w:t>6.2</w:t>
            </w:r>
          </w:p>
        </w:tc>
        <w:tc>
          <w:tcPr>
            <w:tcW w:w="7912" w:type="dxa"/>
            <w:vAlign w:val="center"/>
          </w:tcPr>
          <w:p w14:paraId="0593036E">
            <w:pPr>
              <w:pStyle w:val="9"/>
              <w:spacing w:line="360" w:lineRule="auto"/>
              <w:rPr>
                <w:rFonts w:ascii="宋体" w:hAnsi="宋体" w:cs="宋体"/>
                <w:color w:val="000000"/>
                <w:szCs w:val="21"/>
              </w:rPr>
            </w:pPr>
            <w:r>
              <w:rPr>
                <w:rFonts w:hint="eastAsia" w:ascii="宋体" w:hAnsi="宋体"/>
                <w:color w:val="000000"/>
                <w:szCs w:val="21"/>
              </w:rPr>
              <w:t>☑不允许分包</w:t>
            </w:r>
          </w:p>
        </w:tc>
      </w:tr>
      <w:tr w14:paraId="001C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DD6EF3A">
            <w:pPr>
              <w:spacing w:line="360" w:lineRule="auto"/>
              <w:jc w:val="center"/>
              <w:rPr>
                <w:rFonts w:ascii="宋体" w:hAnsi="宋体" w:cs="宋体"/>
                <w:color w:val="000000"/>
                <w:szCs w:val="21"/>
              </w:rPr>
            </w:pPr>
            <w:r>
              <w:rPr>
                <w:rFonts w:hint="eastAsia" w:ascii="宋体" w:hAnsi="宋体" w:cs="宋体"/>
                <w:color w:val="000000"/>
                <w:szCs w:val="21"/>
              </w:rPr>
              <w:t>12.1.</w:t>
            </w:r>
            <w:r>
              <w:rPr>
                <w:rFonts w:ascii="宋体" w:hAnsi="宋体" w:cs="宋体"/>
                <w:color w:val="000000"/>
                <w:szCs w:val="21"/>
              </w:rPr>
              <w:t>1</w:t>
            </w:r>
          </w:p>
        </w:tc>
        <w:tc>
          <w:tcPr>
            <w:tcW w:w="7912" w:type="dxa"/>
            <w:vAlign w:val="center"/>
          </w:tcPr>
          <w:p w14:paraId="2963E862">
            <w:pPr>
              <w:keepNext w:val="0"/>
              <w:keepLines w:val="0"/>
              <w:widowControl/>
              <w:suppressLineNumbers w:val="0"/>
              <w:spacing w:line="360" w:lineRule="auto"/>
              <w:jc w:val="left"/>
              <w:rPr>
                <w:rFonts w:hint="eastAsia" w:ascii="宋体" w:hAnsi="宋体" w:eastAsia="宋体" w:cs="宋体"/>
                <w:b/>
                <w:color w:val="auto"/>
                <w:szCs w:val="21"/>
              </w:rPr>
            </w:pPr>
            <w:r>
              <w:rPr>
                <w:rFonts w:hint="eastAsia" w:ascii="宋体" w:hAnsi="宋体" w:eastAsia="宋体" w:cs="宋体"/>
                <w:b/>
                <w:color w:val="auto"/>
                <w:sz w:val="21"/>
                <w:szCs w:val="21"/>
              </w:rPr>
              <w:t>资格证明文件</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10</w:t>
            </w:r>
            <w:r>
              <w:rPr>
                <w:rFonts w:hint="eastAsia" w:ascii="宋体" w:hAnsi="宋体" w:eastAsia="宋体" w:cs="宋体"/>
                <w:b/>
                <w:bCs/>
                <w:color w:val="000000"/>
                <w:kern w:val="0"/>
                <w:sz w:val="21"/>
                <w:szCs w:val="21"/>
                <w:lang w:val="en-US" w:eastAsia="zh-CN" w:bidi="ar"/>
              </w:rPr>
              <w:t>项必须提供）</w:t>
            </w:r>
          </w:p>
          <w:p w14:paraId="6D4C23A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供应商有效的营业执照复印件；</w:t>
            </w:r>
          </w:p>
          <w:p w14:paraId="5642EC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.供应商有效的资质证书复印件，有效的省级及以上建设行政主管部门颁发的安全生产许可证复印件；</w:t>
            </w:r>
          </w:p>
          <w:p w14:paraId="14B85B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.项目经理有效的注册建造师执业资格证书复印件，有效的安全生产考核合格证书（B类）复印件；</w:t>
            </w:r>
          </w:p>
          <w:p w14:paraId="3A0617A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Cs w:val="21"/>
                <w:highlight w:val="none"/>
                <w:lang w:val="en-US" w:eastAsia="zh-CN"/>
              </w:rPr>
            </w:pPr>
            <w:r>
              <w:rPr>
                <w:rFonts w:hint="eastAsia" w:ascii="宋体" w:hAnsi="宋体" w:cs="宋体"/>
                <w:b w:val="0"/>
                <w:bCs w:val="0"/>
                <w:color w:val="auto"/>
                <w:kern w:val="2"/>
                <w:sz w:val="21"/>
                <w:szCs w:val="21"/>
                <w:lang w:val="en-US" w:eastAsia="zh-CN" w:bidi="ar-SA"/>
              </w:rPr>
              <w:t>4.</w:t>
            </w:r>
            <w:r>
              <w:rPr>
                <w:rFonts w:hint="eastAsia" w:ascii="宋体" w:hAnsi="宋体" w:cs="宋体"/>
                <w:color w:val="auto"/>
                <w:szCs w:val="21"/>
                <w:highlight w:val="none"/>
              </w:rPr>
              <w:t>项目经理未在其他在施建设工程项目中任职的承诺函；（格式自拟）</w:t>
            </w:r>
            <w:r>
              <w:rPr>
                <w:rFonts w:hint="eastAsia" w:ascii="宋体" w:hAnsi="宋体" w:cs="宋体"/>
                <w:color w:val="auto"/>
                <w:szCs w:val="21"/>
                <w:highlight w:val="none"/>
                <w:lang w:val="en-US" w:eastAsia="zh-CN"/>
              </w:rPr>
              <w:t>；</w:t>
            </w:r>
          </w:p>
          <w:p w14:paraId="1DC0E2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lang w:val="en-US" w:eastAsia="zh-CN"/>
              </w:rPr>
            </w:pPr>
            <w:r>
              <w:rPr>
                <w:rFonts w:hint="eastAsia" w:ascii="宋体" w:hAnsi="宋体" w:cs="宋体"/>
                <w:b w:val="0"/>
                <w:bCs w:val="0"/>
                <w:color w:val="auto"/>
                <w:kern w:val="2"/>
                <w:sz w:val="21"/>
                <w:szCs w:val="21"/>
                <w:lang w:val="en-US" w:eastAsia="zh-CN" w:bidi="ar-SA"/>
              </w:rPr>
              <w:t>5.</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9CF4D6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6.</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A1009D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7.</w:t>
            </w:r>
            <w:r>
              <w:rPr>
                <w:rFonts w:hint="eastAsia" w:ascii="宋体" w:hAnsi="宋体" w:eastAsia="宋体" w:cs="宋体"/>
                <w:b w:val="0"/>
                <w:bCs w:val="0"/>
                <w:color w:val="auto"/>
                <w:kern w:val="2"/>
                <w:sz w:val="21"/>
                <w:szCs w:val="21"/>
                <w:lang w:val="en-US" w:eastAsia="zh-CN" w:bidi="ar-SA"/>
              </w:rPr>
              <w:t>供应商财务状况报告[</w:t>
            </w:r>
            <w:r>
              <w:rPr>
                <w:rFonts w:hint="eastAsia" w:ascii="宋体" w:hAnsi="宋体" w:eastAsia="宋体" w:cs="宋体"/>
                <w:b w:val="0"/>
                <w:bCs w:val="0"/>
                <w:color w:val="auto"/>
                <w:kern w:val="2"/>
                <w:sz w:val="21"/>
                <w:szCs w:val="21"/>
                <w:u w:val="single"/>
                <w:lang w:val="en-US" w:eastAsia="zh-CN" w:bidi="ar-SA"/>
              </w:rPr>
              <w:t>2024</w:t>
            </w:r>
            <w:r>
              <w:rPr>
                <w:rFonts w:hint="eastAsia" w:ascii="宋体" w:hAnsi="宋体" w:cs="宋体"/>
                <w:b w:val="0"/>
                <w:bCs w:val="0"/>
                <w:color w:val="auto"/>
                <w:kern w:val="2"/>
                <w:sz w:val="21"/>
                <w:szCs w:val="21"/>
                <w:u w:val="single"/>
                <w:lang w:val="en-US" w:eastAsia="zh-CN" w:bidi="ar-SA"/>
              </w:rPr>
              <w:t>或2025</w:t>
            </w:r>
            <w:r>
              <w:rPr>
                <w:rFonts w:hint="eastAsia" w:ascii="宋体" w:hAnsi="宋体" w:eastAsia="宋体" w:cs="宋体"/>
                <w:b w:val="0"/>
                <w:bCs w:val="0"/>
                <w:color w:val="auto"/>
                <w:kern w:val="2"/>
                <w:sz w:val="21"/>
                <w:szCs w:val="21"/>
                <w:lang w:val="en-US" w:eastAsia="zh-CN" w:bidi="ar-SA"/>
              </w:rPr>
              <w:t>年度财务报表复印件（资产负债表、利润表和现金流量表）或者银行出具的资信证明或经第三方审计的财务报告；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 w:val="0"/>
                <w:bCs w:val="0"/>
                <w:color w:val="auto"/>
                <w:kern w:val="2"/>
                <w:sz w:val="21"/>
                <w:szCs w:val="21"/>
                <w:lang w:val="en-US" w:eastAsia="zh-CN" w:bidi="ar-SA"/>
              </w:rPr>
              <w:t>；</w:t>
            </w:r>
          </w:p>
          <w:p w14:paraId="3307E58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Cs w:val="21"/>
                <w:highlight w:val="none"/>
                <w:lang w:eastAsia="zh-CN"/>
              </w:rPr>
            </w:pPr>
            <w:r>
              <w:rPr>
                <w:rFonts w:hint="eastAsia" w:ascii="宋体" w:hAnsi="宋体" w:cs="宋体"/>
                <w:b w:val="0"/>
                <w:bCs w:val="0"/>
                <w:color w:val="auto"/>
                <w:kern w:val="2"/>
                <w:sz w:val="21"/>
                <w:szCs w:val="21"/>
                <w:lang w:val="en-US" w:eastAsia="zh-CN" w:bidi="ar-SA"/>
              </w:rPr>
              <w:t>8.</w:t>
            </w:r>
            <w:r>
              <w:rPr>
                <w:rFonts w:hint="eastAsia" w:ascii="宋体" w:hAnsi="宋体" w:cs="宋体"/>
                <w:color w:val="auto"/>
                <w:szCs w:val="21"/>
                <w:highlight w:val="none"/>
              </w:rPr>
              <w:t>供应商直接控股、管理关系信息表（格式后附）</w:t>
            </w:r>
            <w:r>
              <w:rPr>
                <w:rFonts w:hint="eastAsia" w:ascii="宋体" w:hAnsi="宋体" w:cs="宋体"/>
                <w:color w:val="auto"/>
                <w:szCs w:val="21"/>
                <w:highlight w:val="none"/>
                <w:lang w:eastAsia="zh-CN"/>
              </w:rPr>
              <w:t>；</w:t>
            </w:r>
          </w:p>
          <w:p w14:paraId="0360215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eastAsia="宋体" w:cs="宋体"/>
                <w:b w:val="0"/>
                <w:bCs w:val="0"/>
                <w:color w:val="auto"/>
                <w:kern w:val="2"/>
                <w:sz w:val="21"/>
                <w:szCs w:val="21"/>
                <w:lang w:val="en-US" w:eastAsia="zh-CN" w:bidi="ar-SA"/>
              </w:rPr>
              <w:t>竞标声明（格式后附）</w:t>
            </w:r>
            <w:r>
              <w:rPr>
                <w:rFonts w:hint="eastAsia" w:ascii="宋体" w:hAnsi="宋体" w:cs="宋体"/>
                <w:b w:val="0"/>
                <w:bCs w:val="0"/>
                <w:color w:val="auto"/>
                <w:kern w:val="2"/>
                <w:sz w:val="21"/>
                <w:szCs w:val="21"/>
                <w:lang w:val="en-US" w:eastAsia="zh-CN" w:bidi="ar-SA"/>
              </w:rPr>
              <w:t>；</w:t>
            </w:r>
          </w:p>
          <w:p w14:paraId="1DF602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10.</w:t>
            </w:r>
            <w:r>
              <w:rPr>
                <w:rFonts w:hint="eastAsia" w:ascii="宋体" w:hAnsi="宋体" w:cs="宋体"/>
                <w:color w:val="auto"/>
                <w:szCs w:val="21"/>
                <w:lang w:val="en-US" w:eastAsia="zh-CN"/>
              </w:rPr>
              <w:t>供应商</w:t>
            </w:r>
            <w:r>
              <w:rPr>
                <w:rFonts w:hint="eastAsia" w:ascii="宋体" w:hAnsi="宋体" w:cs="宋体"/>
                <w:color w:val="auto"/>
                <w:szCs w:val="21"/>
              </w:rPr>
              <w:t>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eastAsia="宋体" w:cs="宋体"/>
                <w:b w:val="0"/>
                <w:bCs w:val="0"/>
                <w:color w:val="auto"/>
                <w:kern w:val="2"/>
                <w:sz w:val="21"/>
                <w:szCs w:val="21"/>
                <w:lang w:val="en-US" w:eastAsia="zh-CN" w:bidi="ar-SA"/>
              </w:rPr>
              <w:t>；</w:t>
            </w:r>
          </w:p>
          <w:p w14:paraId="552DECE8">
            <w:pPr>
              <w:snapToGrid w:val="0"/>
              <w:spacing w:line="36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11.</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96C717A">
            <w:pPr>
              <w:snapToGrid w:val="0"/>
              <w:spacing w:line="360" w:lineRule="auto"/>
              <w:jc w:val="left"/>
              <w:rPr>
                <w:rFonts w:ascii="宋体" w:hAnsi="宋体" w:cs="宋体"/>
                <w:b/>
                <w:color w:val="000000"/>
                <w:szCs w:val="21"/>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000000"/>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455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73157F2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46F99E34">
            <w:pPr>
              <w:spacing w:line="360" w:lineRule="auto"/>
              <w:rPr>
                <w:rFonts w:hint="eastAsia"/>
                <w:b/>
                <w:bCs/>
              </w:rPr>
            </w:pPr>
            <w:r>
              <w:rPr>
                <w:rFonts w:hint="eastAsia"/>
                <w:b/>
                <w:bCs/>
              </w:rPr>
              <w:t>报价文件</w:t>
            </w:r>
            <w:r>
              <w:rPr>
                <w:rFonts w:hint="eastAsia"/>
                <w:b/>
                <w:bCs/>
                <w:lang w:val="en-US" w:eastAsia="zh-CN"/>
              </w:rPr>
              <w:t xml:space="preserve"> （1-4项必须提供）</w:t>
            </w:r>
          </w:p>
          <w:p w14:paraId="3542A4DF">
            <w:pPr>
              <w:spacing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cs="宋体"/>
                <w:b w:val="0"/>
                <w:bCs w:val="0"/>
                <w:color w:val="auto"/>
                <w:kern w:val="2"/>
                <w:sz w:val="21"/>
                <w:szCs w:val="21"/>
                <w:lang w:val="en-US" w:eastAsia="zh-CN" w:bidi="ar-SA"/>
              </w:rPr>
              <w:t>.磋商</w:t>
            </w:r>
            <w:r>
              <w:rPr>
                <w:rFonts w:hint="eastAsia" w:ascii="宋体" w:hAnsi="宋体" w:eastAsia="宋体" w:cs="宋体"/>
              </w:rPr>
              <w:t>函</w:t>
            </w:r>
            <w:r>
              <w:rPr>
                <w:rFonts w:hint="eastAsia" w:ascii="宋体" w:hAnsi="宋体" w:cs="宋体"/>
                <w:lang w:val="en-US" w:eastAsia="zh-CN"/>
              </w:rPr>
              <w:t>及</w:t>
            </w:r>
            <w:r>
              <w:rPr>
                <w:rFonts w:hint="eastAsia" w:ascii="宋体" w:hAnsi="宋体" w:eastAsia="宋体" w:cs="宋体"/>
                <w:lang w:val="en-US" w:eastAsia="zh-CN"/>
              </w:rPr>
              <w:t>磋商函附录；</w:t>
            </w:r>
          </w:p>
          <w:p w14:paraId="7C2D2531">
            <w:pPr>
              <w:spacing w:line="400" w:lineRule="exact"/>
              <w:rPr>
                <w:rFonts w:hint="eastAsia" w:ascii="宋体" w:hAnsi="宋体" w:eastAsia="宋体" w:cs="宋体"/>
              </w:rPr>
            </w:pPr>
            <w:r>
              <w:rPr>
                <w:rFonts w:hint="eastAsia" w:ascii="宋体" w:hAnsi="宋体" w:cs="宋体"/>
                <w:b w:val="0"/>
                <w:bCs w:val="0"/>
                <w:color w:val="auto"/>
                <w:kern w:val="2"/>
                <w:sz w:val="21"/>
                <w:szCs w:val="21"/>
                <w:lang w:val="en-US" w:eastAsia="zh-CN" w:bidi="ar-SA"/>
              </w:rPr>
              <w:t>2.</w:t>
            </w:r>
            <w:r>
              <w:rPr>
                <w:rFonts w:hint="eastAsia" w:ascii="宋体" w:hAnsi="宋体" w:eastAsia="宋体" w:cs="宋体"/>
                <w:lang w:eastAsia="zh-CN"/>
              </w:rPr>
              <w:t>竞标</w:t>
            </w:r>
            <w:r>
              <w:rPr>
                <w:rFonts w:hint="eastAsia" w:ascii="宋体" w:hAnsi="宋体" w:eastAsia="宋体" w:cs="宋体"/>
              </w:rPr>
              <w:t>报价表；</w:t>
            </w:r>
          </w:p>
          <w:p w14:paraId="26C4A826">
            <w:pPr>
              <w:spacing w:line="400" w:lineRule="exact"/>
              <w:rPr>
                <w:rFonts w:hint="eastAsia" w:ascii="宋体" w:hAnsi="宋体" w:eastAsia="宋体" w:cs="宋体"/>
                <w:lang w:eastAsia="zh-CN"/>
              </w:rPr>
            </w:pPr>
            <w:r>
              <w:rPr>
                <w:rFonts w:hint="eastAsia" w:ascii="宋体" w:hAnsi="宋体" w:cs="宋体"/>
                <w:b w:val="0"/>
                <w:bCs w:val="0"/>
                <w:color w:val="auto"/>
                <w:kern w:val="2"/>
                <w:sz w:val="21"/>
                <w:szCs w:val="21"/>
                <w:lang w:val="en-US" w:eastAsia="zh-CN" w:bidi="ar-SA"/>
              </w:rPr>
              <w:t>3.</w:t>
            </w:r>
            <w:r>
              <w:rPr>
                <w:rFonts w:hint="eastAsia" w:ascii="宋体" w:hAnsi="宋体" w:eastAsia="宋体" w:cs="宋体"/>
              </w:rPr>
              <w:t>己标价工程量清单</w:t>
            </w:r>
            <w:r>
              <w:rPr>
                <w:rFonts w:hint="eastAsia" w:ascii="宋体" w:hAnsi="宋体" w:eastAsia="宋体" w:cs="宋体"/>
                <w:lang w:eastAsia="zh-CN"/>
              </w:rPr>
              <w:t>；</w:t>
            </w:r>
          </w:p>
          <w:p w14:paraId="575CDD12">
            <w:pPr>
              <w:pStyle w:val="31"/>
              <w:rPr>
                <w:rFonts w:hint="eastAsia" w:eastAsia="宋体"/>
                <w:lang w:val="en-US" w:eastAsia="zh-CN"/>
              </w:rPr>
            </w:pPr>
            <w:r>
              <w:rPr>
                <w:rFonts w:hint="eastAsia" w:ascii="宋体" w:hAnsi="宋体" w:cs="宋体"/>
                <w:bCs w:val="0"/>
                <w:spacing w:val="0"/>
                <w:kern w:val="2"/>
                <w:sz w:val="21"/>
                <w:szCs w:val="24"/>
                <w:lang w:val="en-US" w:eastAsia="zh-CN" w:bidi="ar-SA"/>
              </w:rPr>
              <w:t>4.</w:t>
            </w:r>
            <w:r>
              <w:rPr>
                <w:rFonts w:hint="eastAsia" w:ascii="宋体" w:hAnsi="宋体" w:eastAsia="宋体" w:cs="宋体"/>
                <w:bCs w:val="0"/>
                <w:spacing w:val="0"/>
                <w:kern w:val="2"/>
                <w:sz w:val="21"/>
                <w:szCs w:val="24"/>
                <w:lang w:val="en-US" w:eastAsia="zh-CN" w:bidi="ar-SA"/>
              </w:rPr>
              <w:t>供应商认为需要提供的其他有关资料。</w:t>
            </w:r>
          </w:p>
        </w:tc>
      </w:tr>
      <w:tr w14:paraId="055D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C8DDE6D">
            <w:pPr>
              <w:spacing w:line="360" w:lineRule="auto"/>
              <w:jc w:val="center"/>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17856088">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bCs/>
                <w:color w:val="000000"/>
                <w:szCs w:val="21"/>
              </w:rPr>
            </w:pPr>
            <w:r>
              <w:rPr>
                <w:rFonts w:hint="eastAsia" w:ascii="宋体" w:hAnsi="宋体" w:cs="宋体"/>
                <w:b/>
                <w:bCs/>
                <w:color w:val="000000"/>
                <w:szCs w:val="21"/>
              </w:rPr>
              <w:t>商务技术文件</w:t>
            </w:r>
          </w:p>
          <w:p w14:paraId="69C338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无串通竞标行为的承诺函（格式后附）；</w:t>
            </w:r>
            <w:r>
              <w:rPr>
                <w:rFonts w:hint="eastAsia" w:ascii="宋体" w:hAnsi="宋体" w:cs="宋体"/>
                <w:b/>
                <w:bCs/>
                <w:color w:val="000000"/>
                <w:szCs w:val="21"/>
              </w:rPr>
              <w:t>（必须提供，否则响应文件按无效响应处理）</w:t>
            </w:r>
          </w:p>
          <w:p w14:paraId="346784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rPr>
              <w:t>2.法定代表人身份证明书及法定代表人有效身份证正反面复印件（格式后附）；</w:t>
            </w:r>
            <w:r>
              <w:rPr>
                <w:rFonts w:hint="eastAsia" w:ascii="宋体" w:hAnsi="宋体" w:cs="宋体"/>
                <w:b/>
                <w:bCs/>
                <w:color w:val="000000"/>
                <w:szCs w:val="21"/>
              </w:rPr>
              <w:t>（除自然人竞标外必须提供，否则响应文件按无效响应处理）</w:t>
            </w:r>
          </w:p>
          <w:p w14:paraId="5923121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.法定代表人授权委托书及委托代理人有效身份证正反面复印件（格式后附）；</w:t>
            </w:r>
            <w:r>
              <w:rPr>
                <w:rFonts w:hint="eastAsia" w:ascii="宋体" w:hAnsi="宋体" w:cs="宋体"/>
                <w:b/>
                <w:bCs/>
                <w:color w:val="000000"/>
                <w:szCs w:val="21"/>
              </w:rPr>
              <w:t>（委托时必须提供，否则响应文件按无效响应处理）</w:t>
            </w:r>
          </w:p>
          <w:p w14:paraId="163F8D8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r>
              <w:rPr>
                <w:rFonts w:hint="eastAsia" w:ascii="宋体" w:hAnsi="宋体" w:eastAsia="宋体" w:cs="宋体"/>
                <w:b w:val="0"/>
                <w:bCs/>
                <w:color w:val="auto"/>
                <w:szCs w:val="21"/>
                <w:lang w:eastAsia="zh-CN"/>
              </w:rPr>
              <w:t>施工组织设计；</w:t>
            </w:r>
            <w:r>
              <w:rPr>
                <w:rFonts w:hint="eastAsia" w:ascii="宋体" w:hAnsi="宋体" w:cs="宋体"/>
                <w:b/>
                <w:bCs/>
                <w:color w:val="000000"/>
                <w:szCs w:val="21"/>
              </w:rPr>
              <w:t>（必须提供，否则响应文件按无效响应处理）</w:t>
            </w:r>
          </w:p>
          <w:p w14:paraId="32FCA8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val="0"/>
                <w:bCs/>
                <w:color w:val="auto"/>
                <w:szCs w:val="21"/>
                <w:lang w:val="en-US" w:eastAsia="zh-CN"/>
              </w:rPr>
              <w:t>5.</w:t>
            </w:r>
            <w:r>
              <w:rPr>
                <w:rFonts w:hint="eastAsia" w:ascii="宋体" w:hAnsi="宋体" w:eastAsia="宋体" w:cs="宋体"/>
                <w:b w:val="0"/>
                <w:bCs/>
                <w:color w:val="auto"/>
                <w:szCs w:val="21"/>
                <w:lang w:eastAsia="zh-CN"/>
              </w:rPr>
              <w:t>项目管理机构；</w:t>
            </w:r>
            <w:r>
              <w:rPr>
                <w:rFonts w:hint="eastAsia" w:ascii="宋体" w:hAnsi="宋体" w:cs="宋体"/>
                <w:b/>
                <w:bCs/>
                <w:color w:val="000000"/>
                <w:szCs w:val="21"/>
              </w:rPr>
              <w:t>（必须提供，否则响应文件按无效响应处理）</w:t>
            </w:r>
          </w:p>
          <w:p w14:paraId="70BDD6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6.</w:t>
            </w:r>
            <w:r>
              <w:rPr>
                <w:rFonts w:hint="eastAsia" w:ascii="宋体" w:hAnsi="宋体" w:eastAsia="宋体" w:cs="宋体"/>
                <w:b w:val="0"/>
                <w:bCs/>
                <w:color w:val="auto"/>
                <w:szCs w:val="21"/>
                <w:lang w:eastAsia="zh-CN"/>
              </w:rPr>
              <w:t>除竞争性磋商文件规定必须提供以外，供应商需要说明的其他文件和说明。</w:t>
            </w:r>
          </w:p>
          <w:p w14:paraId="2F28E9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bCs/>
                <w:color w:val="000000"/>
                <w:szCs w:val="21"/>
              </w:rPr>
              <w:t>注：1.法定代表人授权委托书必须由法定代表人或委托代理人签字，并加盖</w:t>
            </w:r>
            <w:r>
              <w:rPr>
                <w:rFonts w:hint="eastAsia" w:ascii="宋体" w:hAnsi="宋体" w:cs="宋体"/>
                <w:b/>
                <w:bCs/>
                <w:color w:val="000000"/>
                <w:szCs w:val="21"/>
                <w:lang w:eastAsia="zh-CN"/>
              </w:rPr>
              <w:t>供应商电子</w:t>
            </w:r>
            <w:r>
              <w:rPr>
                <w:rFonts w:hint="eastAsia" w:ascii="宋体" w:hAnsi="宋体" w:cs="宋体"/>
                <w:b/>
                <w:bCs/>
                <w:color w:val="000000"/>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p w14:paraId="317593A5">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000000"/>
                <w:szCs w:val="21"/>
              </w:rPr>
            </w:pPr>
            <w:r>
              <w:rPr>
                <w:rFonts w:hint="eastAsia" w:ascii="宋体" w:hAnsi="宋体" w:cs="宋体"/>
                <w:b/>
                <w:bCs/>
                <w:color w:val="000000"/>
                <w:szCs w:val="21"/>
              </w:rPr>
              <w:t>2.以上标明“必须提供”的材料属于复印件的扫描件的，必须加盖</w:t>
            </w:r>
            <w:r>
              <w:rPr>
                <w:rFonts w:hint="eastAsia" w:ascii="宋体" w:hAnsi="宋体" w:cs="宋体"/>
                <w:b/>
                <w:bCs/>
                <w:color w:val="000000"/>
                <w:szCs w:val="21"/>
                <w:lang w:eastAsia="zh-CN"/>
              </w:rPr>
              <w:t>供应商</w:t>
            </w:r>
            <w:r>
              <w:rPr>
                <w:rFonts w:hint="eastAsia" w:ascii="宋体" w:hAnsi="宋体" w:cs="宋体"/>
                <w:b/>
                <w:bCs/>
                <w:color w:val="000000"/>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tc>
      </w:tr>
      <w:tr w14:paraId="3E0A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C15CE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p>
        </w:tc>
        <w:tc>
          <w:tcPr>
            <w:tcW w:w="7912" w:type="dxa"/>
            <w:vAlign w:val="center"/>
          </w:tcPr>
          <w:p w14:paraId="163E2A21">
            <w:pPr>
              <w:spacing w:line="360" w:lineRule="auto"/>
              <w:rPr>
                <w:rFonts w:hint="default" w:ascii="宋体" w:hAnsi="宋体" w:eastAsia="宋体" w:cs="宋体"/>
                <w:b/>
                <w:bCs/>
                <w:color w:val="000000"/>
                <w:szCs w:val="21"/>
                <w:lang w:val="en-US" w:eastAsia="zh-CN"/>
              </w:rPr>
            </w:pPr>
            <w:r>
              <w:rPr>
                <w:rFonts w:hint="eastAsia" w:ascii="宋体" w:hAnsi="宋体" w:cs="宋体"/>
                <w:color w:val="000000"/>
                <w:szCs w:val="21"/>
              </w:rPr>
              <w:t>响应文件电子版：</w:t>
            </w:r>
            <w:r>
              <w:rPr>
                <w:rFonts w:hint="eastAsia" w:ascii="宋体" w:hAnsi="宋体" w:cs="宋体"/>
                <w:color w:val="000000"/>
                <w:szCs w:val="21"/>
                <w:lang w:val="en-US" w:eastAsia="zh-CN"/>
              </w:rPr>
              <w:t>不需要提供。</w:t>
            </w:r>
          </w:p>
        </w:tc>
      </w:tr>
      <w:tr w14:paraId="0519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FF90B5">
            <w:pPr>
              <w:spacing w:line="360" w:lineRule="auto"/>
              <w:jc w:val="center"/>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2</w:t>
            </w:r>
          </w:p>
        </w:tc>
        <w:tc>
          <w:tcPr>
            <w:tcW w:w="7912" w:type="dxa"/>
            <w:vAlign w:val="center"/>
          </w:tcPr>
          <w:p w14:paraId="19ECC08A">
            <w:pPr>
              <w:pStyle w:val="8"/>
              <w:numPr>
                <w:ilvl w:val="0"/>
                <w:numId w:val="0"/>
              </w:numPr>
              <w:tabs>
                <w:tab w:val="left" w:pos="720"/>
                <w:tab w:val="left" w:pos="840"/>
                <w:tab w:val="clear" w:pos="360"/>
              </w:tabs>
              <w:snapToGrid w:val="0"/>
              <w:spacing w:line="360" w:lineRule="auto"/>
              <w:rPr>
                <w:rFonts w:ascii="宋体" w:hAnsi="宋体" w:cs="宋体"/>
                <w:color w:val="000000"/>
                <w:szCs w:val="21"/>
              </w:rPr>
            </w:pPr>
            <w:r>
              <w:rPr>
                <w:rFonts w:hint="eastAsia" w:ascii="宋体" w:hAnsi="宋体" w:cs="宋体"/>
                <w:color w:val="000000"/>
                <w:szCs w:val="21"/>
                <w:lang w:eastAsia="zh-CN"/>
              </w:rPr>
              <w:t>竞</w:t>
            </w:r>
            <w:r>
              <w:rPr>
                <w:rFonts w:hint="eastAsia" w:ascii="宋体" w:hAnsi="宋体" w:cs="宋体"/>
                <w:color w:val="000000"/>
                <w:szCs w:val="21"/>
              </w:rPr>
              <w:t>标有效期：自首次响应文件提交截止之日起</w:t>
            </w:r>
            <w:r>
              <w:rPr>
                <w:rFonts w:ascii="宋体" w:hAnsi="宋体" w:cs="宋体"/>
                <w:color w:val="000000"/>
                <w:szCs w:val="21"/>
                <w:u w:val="single"/>
              </w:rPr>
              <w:t xml:space="preserve"> </w:t>
            </w:r>
            <w:r>
              <w:rPr>
                <w:rFonts w:hint="eastAsia" w:ascii="宋体" w:hAnsi="宋体" w:cs="宋体"/>
                <w:color w:val="000000"/>
                <w:szCs w:val="21"/>
                <w:u w:val="single"/>
              </w:rPr>
              <w:t>60</w:t>
            </w:r>
            <w:r>
              <w:rPr>
                <w:rFonts w:ascii="宋体" w:hAnsi="宋体" w:cs="宋体"/>
                <w:color w:val="000000"/>
                <w:szCs w:val="21"/>
                <w:u w:val="single"/>
              </w:rPr>
              <w:t xml:space="preserve"> </w:t>
            </w:r>
            <w:r>
              <w:rPr>
                <w:rFonts w:hint="eastAsia" w:ascii="宋体" w:hAnsi="宋体" w:cs="宋体"/>
                <w:color w:val="000000"/>
                <w:szCs w:val="21"/>
              </w:rPr>
              <w:t>日。</w:t>
            </w:r>
          </w:p>
        </w:tc>
      </w:tr>
      <w:tr w14:paraId="51F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A8236DD">
            <w:pPr>
              <w:spacing w:line="360" w:lineRule="auto"/>
              <w:jc w:val="center"/>
              <w:rPr>
                <w:rFonts w:ascii="宋体" w:hAnsi="宋体" w:cs="宋体"/>
                <w:color w:val="000000"/>
                <w:szCs w:val="21"/>
              </w:rPr>
            </w:pPr>
            <w:r>
              <w:rPr>
                <w:rFonts w:hint="eastAsia" w:ascii="宋体" w:hAnsi="宋体" w:cs="宋体"/>
                <w:color w:val="000000"/>
                <w:szCs w:val="21"/>
              </w:rPr>
              <w:t>17.1</w:t>
            </w:r>
          </w:p>
        </w:tc>
        <w:tc>
          <w:tcPr>
            <w:tcW w:w="7912" w:type="dxa"/>
            <w:vAlign w:val="center"/>
          </w:tcPr>
          <w:p w14:paraId="48BA88E8">
            <w:pPr>
              <w:snapToGrid w:val="0"/>
              <w:spacing w:line="360" w:lineRule="auto"/>
              <w:rPr>
                <w:rFonts w:ascii="宋体" w:hAnsi="宋体" w:cs="宋体"/>
                <w:color w:val="000000"/>
                <w:szCs w:val="21"/>
              </w:rPr>
            </w:pPr>
            <w:r>
              <w:rPr>
                <w:rFonts w:hint="eastAsia" w:ascii="宋体" w:hAnsi="宋体" w:cs="宋体"/>
                <w:color w:val="000000"/>
                <w:szCs w:val="21"/>
              </w:rPr>
              <w:t>磋商保证金：无</w:t>
            </w:r>
          </w:p>
        </w:tc>
      </w:tr>
      <w:tr w14:paraId="5B44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A5267D">
            <w:pPr>
              <w:spacing w:line="360" w:lineRule="auto"/>
              <w:jc w:val="center"/>
              <w:rPr>
                <w:rFonts w:ascii="宋体" w:hAnsi="宋体" w:cs="宋体"/>
                <w:color w:val="000000"/>
                <w:szCs w:val="21"/>
              </w:rPr>
            </w:pPr>
            <w:r>
              <w:rPr>
                <w:rFonts w:hint="eastAsia" w:ascii="宋体" w:hAnsi="宋体" w:cs="宋体"/>
                <w:color w:val="000000"/>
                <w:szCs w:val="21"/>
              </w:rPr>
              <w:t>20.1</w:t>
            </w:r>
          </w:p>
        </w:tc>
        <w:tc>
          <w:tcPr>
            <w:tcW w:w="7912" w:type="dxa"/>
            <w:vAlign w:val="center"/>
          </w:tcPr>
          <w:p w14:paraId="35265F10">
            <w:pPr>
              <w:snapToGrid w:val="0"/>
              <w:spacing w:line="360" w:lineRule="auto"/>
              <w:jc w:val="left"/>
              <w:rPr>
                <w:rFonts w:ascii="宋体" w:hAnsi="宋体" w:cs="宋体"/>
                <w:color w:val="000000"/>
                <w:szCs w:val="21"/>
                <w:u w:val="single"/>
              </w:rPr>
            </w:pPr>
            <w:r>
              <w:rPr>
                <w:rFonts w:hint="eastAsia" w:ascii="宋体" w:hAnsi="宋体" w:cs="宋体"/>
                <w:color w:val="000000"/>
                <w:szCs w:val="21"/>
              </w:rPr>
              <w:t>首次响应文件提交截止时间：详见竞争性磋商公告。</w:t>
            </w:r>
          </w:p>
          <w:p w14:paraId="0049ED89">
            <w:pPr>
              <w:snapToGrid w:val="0"/>
              <w:spacing w:line="360" w:lineRule="auto"/>
              <w:jc w:val="left"/>
              <w:rPr>
                <w:rFonts w:ascii="宋体" w:hAnsi="宋体" w:cs="宋体"/>
                <w:color w:val="000000"/>
                <w:szCs w:val="21"/>
              </w:rPr>
            </w:pPr>
            <w:r>
              <w:rPr>
                <w:rFonts w:hint="eastAsia" w:ascii="宋体" w:hAnsi="宋体" w:cs="宋体"/>
                <w:color w:val="000000"/>
                <w:szCs w:val="21"/>
              </w:rPr>
              <w:t>首次响应文件提交地点：详见竞争性磋商公告。</w:t>
            </w:r>
          </w:p>
        </w:tc>
      </w:tr>
      <w:tr w14:paraId="6E97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625E9A">
            <w:pPr>
              <w:spacing w:line="360" w:lineRule="auto"/>
              <w:jc w:val="center"/>
              <w:rPr>
                <w:rFonts w:ascii="宋体" w:hAnsi="宋体" w:cs="宋体"/>
                <w:color w:val="000000"/>
                <w:szCs w:val="21"/>
              </w:rPr>
            </w:pPr>
            <w:r>
              <w:rPr>
                <w:rFonts w:hint="eastAsia" w:ascii="宋体" w:hAnsi="宋体" w:cs="宋体"/>
                <w:color w:val="000000"/>
                <w:szCs w:val="21"/>
              </w:rPr>
              <w:t>24.1</w:t>
            </w:r>
          </w:p>
        </w:tc>
        <w:tc>
          <w:tcPr>
            <w:tcW w:w="7912" w:type="dxa"/>
            <w:vAlign w:val="center"/>
          </w:tcPr>
          <w:p w14:paraId="7922EBFF">
            <w:pPr>
              <w:snapToGrid w:val="0"/>
              <w:spacing w:line="360" w:lineRule="auto"/>
              <w:jc w:val="left"/>
              <w:rPr>
                <w:rFonts w:ascii="宋体" w:hAnsi="宋体" w:cs="宋体"/>
                <w:color w:val="000000"/>
                <w:szCs w:val="21"/>
                <w:u w:val="single"/>
              </w:rPr>
            </w:pPr>
            <w:r>
              <w:rPr>
                <w:rFonts w:hint="eastAsia" w:ascii="宋体" w:hAnsi="宋体" w:cs="宋体"/>
                <w:color w:val="000000"/>
                <w:szCs w:val="21"/>
              </w:rPr>
              <w:t>磋商小组的人数：</w:t>
            </w:r>
            <w:r>
              <w:rPr>
                <w:rFonts w:hint="eastAsia" w:ascii="宋体" w:hAnsi="宋体" w:cs="宋体"/>
                <w:color w:val="000000"/>
                <w:szCs w:val="21"/>
                <w:u w:val="single"/>
              </w:rPr>
              <w:t xml:space="preserve"> 3 </w:t>
            </w:r>
            <w:r>
              <w:rPr>
                <w:rFonts w:hint="eastAsia" w:ascii="宋体" w:hAnsi="宋体" w:cs="宋体"/>
                <w:color w:val="000000"/>
                <w:szCs w:val="21"/>
              </w:rPr>
              <w:t>人。</w:t>
            </w:r>
          </w:p>
        </w:tc>
      </w:tr>
      <w:tr w14:paraId="7BA7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677B2C4F">
            <w:pPr>
              <w:spacing w:line="360" w:lineRule="auto"/>
              <w:jc w:val="center"/>
              <w:rPr>
                <w:rFonts w:ascii="宋体" w:hAnsi="宋体" w:cs="宋体"/>
                <w:color w:val="000000"/>
                <w:szCs w:val="21"/>
              </w:rPr>
            </w:pPr>
            <w:r>
              <w:rPr>
                <w:rFonts w:ascii="宋体" w:hAnsi="宋体" w:cs="宋体"/>
                <w:color w:val="000000"/>
                <w:szCs w:val="21"/>
              </w:rPr>
              <w:t>28.1</w:t>
            </w:r>
          </w:p>
        </w:tc>
        <w:tc>
          <w:tcPr>
            <w:tcW w:w="7912" w:type="dxa"/>
            <w:vAlign w:val="center"/>
          </w:tcPr>
          <w:p w14:paraId="3FDD9127">
            <w:pPr>
              <w:snapToGrid w:val="0"/>
              <w:spacing w:line="360" w:lineRule="auto"/>
              <w:rPr>
                <w:rFonts w:ascii="宋体" w:hAnsi="宋体" w:cs="宋体"/>
                <w:color w:val="000000"/>
                <w:szCs w:val="21"/>
              </w:rPr>
            </w:pPr>
            <w:r>
              <w:rPr>
                <w:rFonts w:hint="eastAsia" w:ascii="宋体" w:hAnsi="宋体" w:cs="宋体"/>
                <w:color w:val="000000"/>
                <w:szCs w:val="21"/>
              </w:rPr>
              <w:t>履约保证金金额：无</w:t>
            </w:r>
          </w:p>
        </w:tc>
      </w:tr>
      <w:tr w14:paraId="6F4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0908F0">
            <w:pPr>
              <w:spacing w:line="360" w:lineRule="auto"/>
              <w:jc w:val="center"/>
              <w:rPr>
                <w:rFonts w:ascii="宋体" w:hAnsi="宋体" w:cs="宋体"/>
                <w:color w:val="000000"/>
                <w:szCs w:val="21"/>
              </w:rPr>
            </w:pPr>
            <w:r>
              <w:rPr>
                <w:rFonts w:ascii="宋体" w:hAnsi="宋体" w:cs="宋体"/>
                <w:color w:val="000000"/>
                <w:szCs w:val="21"/>
              </w:rPr>
              <w:t>29.1</w:t>
            </w:r>
          </w:p>
        </w:tc>
        <w:tc>
          <w:tcPr>
            <w:tcW w:w="7912" w:type="dxa"/>
            <w:vAlign w:val="center"/>
          </w:tcPr>
          <w:p w14:paraId="01B6127D">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 xml:space="preserve">签订合同携带的证明材料： </w:t>
            </w:r>
          </w:p>
          <w:p w14:paraId="18C98883">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14:paraId="45C0FE3B">
            <w:pPr>
              <w:snapToGrid w:val="0"/>
              <w:spacing w:line="360" w:lineRule="auto"/>
              <w:rPr>
                <w:rFonts w:ascii="宋体" w:hAnsi="宋体" w:cs="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14:paraId="774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D37999E">
            <w:pPr>
              <w:spacing w:line="360" w:lineRule="auto"/>
              <w:jc w:val="center"/>
              <w:rPr>
                <w:rFonts w:ascii="宋体" w:hAnsi="宋体" w:cs="宋体"/>
                <w:color w:val="000000"/>
                <w:szCs w:val="21"/>
              </w:rPr>
            </w:pPr>
            <w:r>
              <w:rPr>
                <w:rFonts w:hint="eastAsia" w:ascii="宋体" w:hAnsi="宋体" w:cs="宋体"/>
                <w:color w:val="000000"/>
                <w:szCs w:val="21"/>
              </w:rPr>
              <w:t>30</w:t>
            </w:r>
          </w:p>
        </w:tc>
        <w:tc>
          <w:tcPr>
            <w:tcW w:w="7912" w:type="dxa"/>
            <w:vAlign w:val="center"/>
          </w:tcPr>
          <w:p w14:paraId="11DA1EF2">
            <w:pPr>
              <w:pStyle w:val="15"/>
              <w:snapToGrid w:val="0"/>
              <w:spacing w:line="360" w:lineRule="auto"/>
              <w:rPr>
                <w:rFonts w:hAnsi="宋体" w:cs="宋体"/>
                <w:color w:val="000000"/>
                <w:kern w:val="2"/>
                <w:sz w:val="21"/>
              </w:rPr>
            </w:pPr>
            <w:r>
              <w:rPr>
                <w:rFonts w:hint="eastAsia" w:hAnsi="宋体" w:cs="宋体"/>
                <w:color w:val="000000"/>
                <w:kern w:val="2"/>
                <w:sz w:val="21"/>
              </w:rPr>
              <w:t>政府采购合同公告。</w:t>
            </w:r>
          </w:p>
          <w:p w14:paraId="6AA794D0">
            <w:pPr>
              <w:snapToGrid w:val="0"/>
              <w:spacing w:line="360" w:lineRule="auto"/>
              <w:rPr>
                <w:rFonts w:ascii="宋体" w:hAnsi="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0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836EF5">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1.2</w:t>
            </w:r>
          </w:p>
        </w:tc>
        <w:tc>
          <w:tcPr>
            <w:tcW w:w="7912" w:type="dxa"/>
            <w:vAlign w:val="center"/>
          </w:tcPr>
          <w:p w14:paraId="11446E9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A007C9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广西桂春工程项目管理咨询有限公司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玉林市玉州区江滨路东55号山水名城8栋12号商铺</w:t>
            </w:r>
            <w:r>
              <w:rPr>
                <w:rFonts w:hint="eastAsia" w:ascii="宋体" w:hAnsi="宋体" w:eastAsia="宋体" w:cs="宋体"/>
                <w:color w:val="auto"/>
                <w:sz w:val="21"/>
                <w:szCs w:val="21"/>
                <w:highlight w:val="none"/>
                <w:u w:val="none"/>
              </w:rPr>
              <w:t>　</w:t>
            </w:r>
          </w:p>
          <w:p w14:paraId="72BF52C6">
            <w:pPr>
              <w:pStyle w:val="15"/>
              <w:snapToGrid w:val="0"/>
              <w:spacing w:line="360" w:lineRule="auto"/>
              <w:rPr>
                <w:rFonts w:hAnsi="宋体"/>
                <w:color w:val="000000"/>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095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E66EA02">
            <w:pPr>
              <w:spacing w:line="360" w:lineRule="auto"/>
              <w:jc w:val="center"/>
              <w:rPr>
                <w:rFonts w:ascii="宋体" w:hAnsi="宋体" w:cs="宋体"/>
                <w:color w:val="000000"/>
                <w:szCs w:val="21"/>
              </w:rPr>
            </w:pPr>
            <w:r>
              <w:rPr>
                <w:rFonts w:ascii="宋体" w:hAnsi="宋体" w:cs="宋体"/>
                <w:color w:val="000000"/>
                <w:szCs w:val="21"/>
              </w:rPr>
              <w:t>32.1</w:t>
            </w:r>
          </w:p>
        </w:tc>
        <w:tc>
          <w:tcPr>
            <w:tcW w:w="7912" w:type="dxa"/>
            <w:vAlign w:val="center"/>
          </w:tcPr>
          <w:p w14:paraId="3CE5C70E">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591C8E6">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40BBD3E7">
            <w:pPr>
              <w:pStyle w:val="15"/>
              <w:numPr>
                <w:ilvl w:val="0"/>
                <w:numId w:val="0"/>
              </w:numPr>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lang w:val="en-US" w:eastAsia="zh-CN"/>
              </w:rPr>
              <w:t>2.</w:t>
            </w:r>
            <w:r>
              <w:rPr>
                <w:rFonts w:hint="eastAsia" w:ascii="宋体" w:hAnsi="宋体" w:eastAsia="宋体" w:cs="宋体"/>
                <w:color w:val="auto"/>
                <w:sz w:val="21"/>
                <w:lang w:val="en-US" w:eastAsia="zh-CN"/>
              </w:rPr>
              <w:t>采购代理费收取标准：</w:t>
            </w:r>
            <w:r>
              <w:rPr>
                <w:rFonts w:hint="eastAsia"/>
                <w:color w:val="auto"/>
                <w:lang w:val="en-US" w:eastAsia="zh-CN"/>
              </w:rPr>
              <w:t>以成交金额为计费额，</w:t>
            </w:r>
            <w:r>
              <w:rPr>
                <w:rFonts w:hint="eastAsia" w:ascii="宋体" w:hAnsi="宋体" w:eastAsia="宋体" w:cs="宋体"/>
                <w:color w:val="auto"/>
                <w:sz w:val="21"/>
                <w:highlight w:val="none"/>
                <w:lang w:val="en-US" w:eastAsia="zh-CN"/>
              </w:rPr>
              <w:t>参照桂价费〔2011〕55号文件“工程类”收费标准采用差额定率累进法计算收取</w:t>
            </w:r>
            <w:r>
              <w:rPr>
                <w:rFonts w:hint="eastAsia" w:hAnsi="宋体" w:cs="宋体"/>
                <w:color w:val="auto"/>
                <w:sz w:val="21"/>
                <w:highlight w:val="none"/>
                <w:lang w:val="en-US" w:eastAsia="zh-CN"/>
              </w:rPr>
              <w:t>。</w:t>
            </w:r>
          </w:p>
          <w:p w14:paraId="02DE4A49">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广西桂春工程项目管理咨询有限公司</w:t>
            </w:r>
            <w:r>
              <w:rPr>
                <w:rFonts w:hint="default" w:ascii="宋体" w:hAnsi="宋体" w:eastAsia="宋体" w:cs="宋体"/>
                <w:color w:val="auto"/>
                <w:sz w:val="21"/>
                <w:highlight w:val="none"/>
                <w:u w:val="none"/>
                <w:lang w:val="en-US" w:eastAsia="zh-CN"/>
              </w:rPr>
              <w:t xml:space="preserve">玉林分公司   </w:t>
            </w:r>
          </w:p>
          <w:p w14:paraId="544E6961">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01B0A791">
            <w:pPr>
              <w:numPr>
                <w:ilvl w:val="0"/>
                <w:numId w:val="0"/>
              </w:numPr>
            </w:pPr>
            <w:r>
              <w:rPr>
                <w:rFonts w:hint="eastAsia" w:ascii="宋体" w:hAnsi="宋体" w:eastAsia="宋体" w:cs="宋体"/>
                <w:color w:val="auto"/>
                <w:sz w:val="21"/>
                <w:highlight w:val="none"/>
                <w:u w:val="none"/>
                <w:lang w:val="en-US" w:eastAsia="zh-CN"/>
              </w:rPr>
              <w:t>银行账号：</w:t>
            </w:r>
            <w:r>
              <w:rPr>
                <w:rFonts w:hint="eastAsia" w:ascii="宋体" w:hAnsi="宋体" w:eastAsia="宋体" w:cs="宋体"/>
                <w:color w:val="auto"/>
                <w:kern w:val="0"/>
                <w:sz w:val="21"/>
                <w:szCs w:val="21"/>
                <w:highlight w:val="none"/>
                <w:u w:val="none"/>
                <w:lang w:val="en-US" w:eastAsia="zh-CN" w:bidi="ar-SA"/>
              </w:rPr>
              <w:t>8000 8228 2200 013</w:t>
            </w:r>
          </w:p>
        </w:tc>
      </w:tr>
      <w:tr w14:paraId="6327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7F3BE476">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3.1</w:t>
            </w:r>
          </w:p>
        </w:tc>
        <w:tc>
          <w:tcPr>
            <w:tcW w:w="7912" w:type="dxa"/>
            <w:vAlign w:val="center"/>
          </w:tcPr>
          <w:p w14:paraId="2E72AA9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cs="宋体"/>
                <w:color w:val="000000"/>
                <w:kern w:val="2"/>
                <w:sz w:val="21"/>
              </w:rPr>
            </w:pPr>
            <w:r>
              <w:rPr>
                <w:rFonts w:hint="eastAsia" w:hAnsi="宋体" w:cs="宋体"/>
                <w:b/>
                <w:bCs/>
                <w:color w:val="000000"/>
                <w:kern w:val="2"/>
                <w:sz w:val="21"/>
              </w:rPr>
              <w:t>解释权：</w:t>
            </w:r>
            <w:r>
              <w:rPr>
                <w:rFonts w:hint="eastAsia" w:hAnsi="宋体" w:cs="宋体"/>
                <w:color w:val="000000"/>
                <w:kern w:val="2"/>
                <w:sz w:val="21"/>
              </w:rPr>
              <w:t>构成本</w:t>
            </w:r>
            <w:r>
              <w:rPr>
                <w:rFonts w:hint="eastAsia" w:hAnsi="宋体" w:cs="宋体"/>
                <w:color w:val="000000"/>
                <w:kern w:val="2"/>
                <w:sz w:val="21"/>
                <w:lang w:eastAsia="zh-CN"/>
              </w:rPr>
              <w:t>采购</w:t>
            </w:r>
            <w:r>
              <w:rPr>
                <w:rFonts w:hint="eastAsia" w:hAnsi="宋体" w:cs="宋体"/>
                <w:color w:val="000000"/>
                <w:kern w:val="2"/>
                <w:sz w:val="21"/>
              </w:rPr>
              <w:t>文件的各个组成文件应互为解释，互为说明；除</w:t>
            </w:r>
            <w:r>
              <w:rPr>
                <w:rFonts w:hint="eastAsia" w:hAnsi="宋体" w:cs="宋体"/>
                <w:color w:val="000000"/>
                <w:kern w:val="2"/>
                <w:sz w:val="21"/>
                <w:lang w:eastAsia="zh-CN"/>
              </w:rPr>
              <w:t>采购</w:t>
            </w:r>
            <w:r>
              <w:rPr>
                <w:rFonts w:hint="eastAsia" w:hAnsi="宋体" w:cs="宋体"/>
                <w:color w:val="000000"/>
                <w:kern w:val="2"/>
                <w:sz w:val="21"/>
              </w:rPr>
              <w:t>文件中有特别规定外，仅适用于招标投标阶段的规定，按更正公告（澄清公告）、</w:t>
            </w:r>
            <w:r>
              <w:rPr>
                <w:rFonts w:hint="eastAsia" w:hAnsi="宋体" w:cs="宋体"/>
                <w:color w:val="000000"/>
                <w:kern w:val="2"/>
                <w:sz w:val="21"/>
                <w:lang w:eastAsia="zh-CN"/>
              </w:rPr>
              <w:t>磋商</w:t>
            </w:r>
            <w:r>
              <w:rPr>
                <w:rFonts w:hint="eastAsia" w:hAnsi="宋体" w:cs="宋体"/>
                <w:color w:val="000000"/>
                <w:kern w:val="2"/>
                <w:sz w:val="21"/>
              </w:rPr>
              <w:t>公告、采购需求、</w:t>
            </w:r>
            <w:r>
              <w:rPr>
                <w:rFonts w:hint="eastAsia" w:hAnsi="宋体" w:cs="宋体"/>
                <w:color w:val="000000"/>
                <w:kern w:val="2"/>
                <w:sz w:val="21"/>
                <w:lang w:eastAsia="zh-CN"/>
              </w:rPr>
              <w:t>供应商</w:t>
            </w:r>
            <w:r>
              <w:rPr>
                <w:rFonts w:hint="eastAsia" w:hAnsi="宋体" w:cs="宋体"/>
                <w:color w:val="000000"/>
                <w:kern w:val="2"/>
                <w:sz w:val="21"/>
              </w:rPr>
              <w:t>须知、评标方法及评标标准、拟签订的合同文本、</w:t>
            </w:r>
            <w:r>
              <w:rPr>
                <w:rFonts w:hint="eastAsia" w:hAnsi="宋体" w:cs="宋体"/>
                <w:color w:val="000000"/>
                <w:kern w:val="2"/>
                <w:sz w:val="21"/>
                <w:lang w:eastAsia="zh-CN"/>
              </w:rPr>
              <w:t>响应</w:t>
            </w:r>
            <w:r>
              <w:rPr>
                <w:rFonts w:hint="eastAsia" w:hAnsi="宋体" w:cs="宋体"/>
                <w:color w:val="000000"/>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000000"/>
                <w:kern w:val="2"/>
                <w:sz w:val="21"/>
                <w:lang w:eastAsia="zh-CN"/>
              </w:rPr>
              <w:t>采购</w:t>
            </w:r>
            <w:r>
              <w:rPr>
                <w:rFonts w:hint="eastAsia" w:hAnsi="宋体" w:cs="宋体"/>
                <w:color w:val="000000"/>
                <w:kern w:val="2"/>
                <w:sz w:val="21"/>
              </w:rPr>
              <w:t>文件不一致时以更正公告（澄清公告）为准。按本款前述规定仍不能形成结论的，</w:t>
            </w:r>
            <w:r>
              <w:rPr>
                <w:rFonts w:hint="eastAsia" w:hAnsi="宋体" w:cs="宋体"/>
                <w:b/>
                <w:bCs/>
                <w:color w:val="000000"/>
                <w:kern w:val="2"/>
                <w:sz w:val="21"/>
              </w:rPr>
              <w:t>由采购人或者采购代理机构负责解释</w:t>
            </w:r>
            <w:r>
              <w:rPr>
                <w:rFonts w:hint="eastAsia" w:hAnsi="宋体" w:cs="宋体"/>
                <w:color w:val="000000"/>
                <w:kern w:val="2"/>
                <w:sz w:val="21"/>
              </w:rPr>
              <w:t>。</w:t>
            </w:r>
          </w:p>
          <w:p w14:paraId="037F03F3">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Ansi="宋体" w:cs="宋体"/>
                <w:color w:val="000000"/>
                <w:kern w:val="2"/>
                <w:sz w:val="21"/>
              </w:rPr>
            </w:pPr>
            <w:r>
              <w:rPr>
                <w:rFonts w:hint="eastAsia" w:hAnsi="宋体" w:cs="宋体"/>
                <w:b/>
                <w:bCs/>
                <w:color w:val="000000"/>
                <w:kern w:val="2"/>
                <w:sz w:val="21"/>
              </w:rPr>
              <w:t>法律责任：</w:t>
            </w:r>
            <w:r>
              <w:rPr>
                <w:rFonts w:hint="eastAsia" w:hAnsi="宋体" w:cs="宋体"/>
                <w:color w:val="000000"/>
                <w:kern w:val="2"/>
                <w:sz w:val="21"/>
              </w:rPr>
              <w:t>本采购文件根据《中华人民共和国政府采购法</w:t>
            </w:r>
            <w:r>
              <w:rPr>
                <w:rFonts w:hint="eastAsia" w:hAnsi="宋体" w:cs="宋体"/>
                <w:color w:val="000000"/>
                <w:kern w:val="2"/>
                <w:sz w:val="21"/>
                <w:lang w:eastAsia="zh-CN"/>
              </w:rPr>
              <w:t>》《</w:t>
            </w:r>
            <w:r>
              <w:rPr>
                <w:rFonts w:hint="eastAsia" w:hAnsi="宋体" w:cs="宋体"/>
                <w:color w:val="000000"/>
                <w:kern w:val="2"/>
                <w:sz w:val="21"/>
              </w:rPr>
              <w:t>中华人民共和国民法典》；《中华人民共和国政府采购法实施条例</w:t>
            </w:r>
            <w:r>
              <w:rPr>
                <w:rFonts w:hint="eastAsia" w:hAnsi="宋体" w:cs="宋体"/>
                <w:color w:val="000000"/>
                <w:kern w:val="2"/>
                <w:sz w:val="21"/>
                <w:lang w:eastAsia="zh-CN"/>
              </w:rPr>
              <w:t>》《</w:t>
            </w:r>
            <w:r>
              <w:rPr>
                <w:rFonts w:hint="eastAsia" w:hAnsi="宋体" w:cs="宋体"/>
                <w:color w:val="000000"/>
                <w:kern w:val="2"/>
                <w:sz w:val="21"/>
              </w:rPr>
              <w:t>政府采购非招标采购方式管理办法》等有关</w:t>
            </w:r>
            <w:r>
              <w:rPr>
                <w:rFonts w:hint="eastAsia" w:hAnsi="宋体" w:cs="宋体"/>
                <w:color w:val="000000"/>
                <w:kern w:val="2"/>
                <w:sz w:val="21"/>
                <w:lang w:eastAsia="zh-CN"/>
              </w:rPr>
              <w:t>法律法规</w:t>
            </w:r>
            <w:r>
              <w:rPr>
                <w:rFonts w:hint="eastAsia" w:hAnsi="宋体" w:cs="宋体"/>
                <w:color w:val="000000"/>
                <w:kern w:val="2"/>
                <w:sz w:val="21"/>
              </w:rPr>
              <w:t>编制，参与本项目的各政府采购当事人依法享有上述法律法规所赋予的权利与义务。</w:t>
            </w:r>
          </w:p>
        </w:tc>
      </w:tr>
      <w:tr w14:paraId="3D91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10080F">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3.2</w:t>
            </w:r>
          </w:p>
        </w:tc>
        <w:tc>
          <w:tcPr>
            <w:tcW w:w="7912" w:type="dxa"/>
            <w:vAlign w:val="center"/>
          </w:tcPr>
          <w:p w14:paraId="0F16A03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9BDDCF5">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2</w:t>
            </w:r>
            <w:r>
              <w:rPr>
                <w:rFonts w:hint="eastAsia"/>
              </w:rPr>
              <w:t>.本</w:t>
            </w:r>
            <w:r>
              <w:rPr>
                <w:rFonts w:hint="eastAsia"/>
                <w:lang w:val="en-US" w:eastAsia="zh-CN"/>
              </w:rPr>
              <w:t>采购</w:t>
            </w:r>
            <w:r>
              <w:rPr>
                <w:rFonts w:hint="eastAsia"/>
              </w:rPr>
              <w:t>文件中描述供应商的“签字”是指供应商通过指定电子化政府采购平台办理数字证书（CA认证）获得的以供应商法定代表人或者委托代理人姓名制作的电子印章或手写签字。</w:t>
            </w:r>
          </w:p>
          <w:p w14:paraId="457B54A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2E7DCE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4</w:t>
            </w:r>
            <w:r>
              <w:t>.</w:t>
            </w:r>
            <w:r>
              <w:rPr>
                <w:rFonts w:hint="eastAsia"/>
              </w:rPr>
              <w:t>自然人竞标的，</w:t>
            </w:r>
            <w:r>
              <w:rPr>
                <w:rFonts w:hint="eastAsia"/>
                <w:lang w:val="en-US" w:eastAsia="zh-CN"/>
              </w:rPr>
              <w:t>采购</w:t>
            </w:r>
            <w:r>
              <w:rPr>
                <w:rFonts w:hint="eastAsia"/>
              </w:rPr>
              <w:t>文件规定盖公章处由自然人摁手指指印。</w:t>
            </w:r>
          </w:p>
          <w:p w14:paraId="21C99A7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5</w:t>
            </w:r>
            <w:r>
              <w:rPr>
                <w:rFonts w:hint="eastAsia"/>
              </w:rPr>
              <w:t>.本</w:t>
            </w:r>
            <w:r>
              <w:rPr>
                <w:rFonts w:hint="eastAsia"/>
                <w:lang w:val="en-US" w:eastAsia="zh-CN"/>
              </w:rPr>
              <w:t>采购</w:t>
            </w:r>
            <w:r>
              <w:rPr>
                <w:rFonts w:hint="eastAsia"/>
              </w:rPr>
              <w:t>文件所称的“以上”“以下”“以内”“届满”，包括本数；所称的“不满”“超过”“以外”，不包括本数。</w:t>
            </w:r>
          </w:p>
          <w:p w14:paraId="4FBF0C3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6.</w:t>
            </w:r>
            <w:r>
              <w:rPr>
                <w:rFonts w:hint="eastAsia"/>
              </w:rPr>
              <w:t>如果</w:t>
            </w:r>
            <w:r>
              <w:rPr>
                <w:rFonts w:hint="eastAsia"/>
                <w:lang w:eastAsia="zh-CN"/>
              </w:rPr>
              <w:t>供应商</w:t>
            </w:r>
            <w:r>
              <w:rPr>
                <w:rFonts w:hint="eastAsia"/>
              </w:rPr>
              <w:t>没办理有姓名制作的电子印章的，可在</w:t>
            </w:r>
            <w:r>
              <w:rPr>
                <w:rFonts w:hint="eastAsia"/>
                <w:lang w:eastAsia="zh-CN"/>
              </w:rPr>
              <w:t>响应</w:t>
            </w:r>
            <w:r>
              <w:rPr>
                <w:rFonts w:hint="eastAsia"/>
              </w:rPr>
              <w:t>文件中涉及到签字的位置线下签好字然后扫描做成PDF的格式即可。</w:t>
            </w:r>
          </w:p>
        </w:tc>
      </w:tr>
      <w:tr w14:paraId="10D6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30D38508">
            <w:pPr>
              <w:spacing w:line="360" w:lineRule="auto"/>
              <w:jc w:val="center"/>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33.2</w:t>
            </w:r>
          </w:p>
        </w:tc>
        <w:tc>
          <w:tcPr>
            <w:tcW w:w="7912" w:type="dxa"/>
            <w:vAlign w:val="center"/>
          </w:tcPr>
          <w:p w14:paraId="6FAA8F64">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FF0000"/>
                <w:sz w:val="21"/>
                <w:lang w:val="en-US" w:eastAsia="zh-CN"/>
              </w:rPr>
            </w:pPr>
            <w:r>
              <w:rPr>
                <w:rFonts w:hint="eastAsia" w:hAnsi="宋体"/>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828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56050C45">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7CDB5D0C">
            <w:pPr>
              <w:snapToGrid w:val="0"/>
              <w:spacing w:line="360" w:lineRule="auto"/>
              <w:rPr>
                <w:rFonts w:hint="eastAsia" w:ascii="宋体" w:hAnsi="宋体" w:cs="宋体"/>
                <w:kern w:val="0"/>
                <w:szCs w:val="21"/>
              </w:rPr>
            </w:pPr>
            <w:r>
              <w:rPr>
                <w:rFonts w:hint="eastAsia" w:ascii="宋体" w:hAnsi="宋体" w:cs="宋体"/>
                <w:kern w:val="0"/>
                <w:szCs w:val="21"/>
              </w:rPr>
              <w:t>本采购项目涉及中小企业采购，现明确以下内容：</w:t>
            </w:r>
          </w:p>
          <w:p w14:paraId="1932A949">
            <w:pPr>
              <w:snapToGrid w:val="0"/>
              <w:spacing w:line="360" w:lineRule="auto"/>
              <w:rPr>
                <w:rFonts w:hint="eastAsia" w:ascii="宋体" w:hAnsi="宋体" w:cs="宋体"/>
                <w:kern w:val="0"/>
                <w:szCs w:val="21"/>
              </w:rPr>
            </w:pPr>
            <w:r>
              <w:rPr>
                <w:rFonts w:hint="eastAsia" w:ascii="宋体" w:hAnsi="宋体" w:cs="宋体"/>
                <w:kern w:val="0"/>
                <w:szCs w:val="21"/>
              </w:rPr>
              <w:t>1.本项目属于专门面向中小企业采购的项目，供应商应为中小微企业或监狱企业或残疾人福利性单位，相关标的详见本竞争性</w:t>
            </w:r>
            <w:r>
              <w:rPr>
                <w:rFonts w:hint="eastAsia" w:ascii="宋体" w:hAnsi="宋体" w:cs="宋体"/>
                <w:kern w:val="0"/>
                <w:szCs w:val="21"/>
                <w:lang w:val="en-US" w:eastAsia="zh-CN"/>
              </w:rPr>
              <w:t>磋商</w:t>
            </w:r>
            <w:r>
              <w:rPr>
                <w:rFonts w:hint="eastAsia" w:ascii="宋体" w:hAnsi="宋体" w:cs="宋体"/>
                <w:kern w:val="0"/>
                <w:szCs w:val="21"/>
              </w:rPr>
              <w:t>文件“第三章《采购需求》”；</w:t>
            </w:r>
          </w:p>
          <w:p w14:paraId="381FC4DB">
            <w:pPr>
              <w:snapToGrid w:val="0"/>
              <w:spacing w:line="360" w:lineRule="auto"/>
              <w:rPr>
                <w:rFonts w:hint="eastAsia" w:ascii="宋体" w:hAnsi="宋体" w:cs="宋体"/>
                <w:kern w:val="0"/>
                <w:szCs w:val="21"/>
                <w:highlight w:val="none"/>
              </w:rPr>
            </w:pPr>
            <w:r>
              <w:rPr>
                <w:rFonts w:hint="eastAsia" w:ascii="宋体" w:hAnsi="宋体" w:cs="宋体"/>
                <w:kern w:val="0"/>
                <w:szCs w:val="21"/>
              </w:rPr>
              <w:t>2.中</w:t>
            </w:r>
            <w:r>
              <w:rPr>
                <w:rFonts w:hint="eastAsia" w:ascii="宋体" w:hAnsi="宋体" w:cs="宋体"/>
                <w:kern w:val="0"/>
                <w:szCs w:val="21"/>
                <w:highlight w:val="none"/>
              </w:rPr>
              <w:t>小企业预留预算金额：</w:t>
            </w:r>
            <w:r>
              <w:rPr>
                <w:rFonts w:hint="eastAsia" w:ascii="宋体" w:hAnsi="宋体" w:cs="宋体"/>
                <w:kern w:val="0"/>
                <w:szCs w:val="21"/>
                <w:highlight w:val="none"/>
                <w:lang w:val="en-US" w:eastAsia="zh-CN"/>
              </w:rPr>
              <w:t>3882285.93</w:t>
            </w:r>
            <w:r>
              <w:rPr>
                <w:rFonts w:hint="eastAsia" w:ascii="宋体" w:hAnsi="宋体" w:cs="宋体"/>
                <w:kern w:val="0"/>
                <w:szCs w:val="21"/>
                <w:highlight w:val="none"/>
              </w:rPr>
              <w:t>元；</w:t>
            </w:r>
            <w:bookmarkStart w:id="64" w:name="_Hlk193196347"/>
            <w:r>
              <w:rPr>
                <w:rFonts w:hint="eastAsia" w:ascii="宋体" w:hAnsi="宋体" w:cs="宋体"/>
                <w:kern w:val="0"/>
                <w:szCs w:val="21"/>
                <w:highlight w:val="none"/>
              </w:rPr>
              <w:t>中小企业预留份额：100%</w:t>
            </w:r>
            <w:bookmarkEnd w:id="64"/>
            <w:r>
              <w:rPr>
                <w:rFonts w:hint="eastAsia" w:ascii="宋体" w:hAnsi="宋体" w:cs="宋体"/>
                <w:kern w:val="0"/>
                <w:szCs w:val="21"/>
                <w:highlight w:val="none"/>
              </w:rPr>
              <w:t>；</w:t>
            </w:r>
          </w:p>
          <w:p w14:paraId="247B31DE">
            <w:pPr>
              <w:snapToGrid w:val="0"/>
              <w:spacing w:line="360" w:lineRule="auto"/>
              <w:rPr>
                <w:rFonts w:hint="eastAsia" w:ascii="宋体" w:hAnsi="宋体" w:cs="宋体"/>
                <w:kern w:val="0"/>
                <w:szCs w:val="21"/>
              </w:rPr>
            </w:pPr>
            <w:r>
              <w:rPr>
                <w:rFonts w:hint="eastAsia" w:ascii="宋体" w:hAnsi="宋体" w:cs="宋体"/>
                <w:kern w:val="0"/>
                <w:szCs w:val="21"/>
              </w:rPr>
              <w:t>3.本项目不接受联合体；本项目不允许分包；</w:t>
            </w:r>
          </w:p>
          <w:p w14:paraId="5D48F653">
            <w:pPr>
              <w:snapToGrid w:val="0"/>
              <w:spacing w:line="360" w:lineRule="auto"/>
              <w:rPr>
                <w:rFonts w:hint="eastAsia" w:ascii="宋体" w:hAnsi="宋体" w:cs="宋体"/>
                <w:kern w:val="0"/>
                <w:szCs w:val="21"/>
              </w:rPr>
            </w:pPr>
            <w:r>
              <w:rPr>
                <w:rFonts w:hint="eastAsia" w:ascii="宋体" w:hAnsi="宋体" w:cs="宋体"/>
                <w:kern w:val="0"/>
                <w:szCs w:val="21"/>
              </w:rPr>
              <w:t>4.本项目属于专门面向中小企业采购的项目，不再进行价格扣除及用扣除后的价格参加评审；</w:t>
            </w:r>
          </w:p>
          <w:p w14:paraId="20BC3C60">
            <w:pPr>
              <w:snapToGrid w:val="0"/>
              <w:spacing w:line="360" w:lineRule="auto"/>
              <w:rPr>
                <w:rFonts w:hint="eastAsia" w:ascii="宋体" w:hAnsi="宋体" w:cs="宋体"/>
                <w:kern w:val="0"/>
                <w:szCs w:val="21"/>
              </w:rPr>
            </w:pPr>
            <w:r>
              <w:rPr>
                <w:rFonts w:hint="eastAsia" w:ascii="宋体" w:hAnsi="宋体" w:cs="宋体"/>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548B328F">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sz w:val="21"/>
              </w:rPr>
            </w:pPr>
            <w:r>
              <w:rPr>
                <w:rFonts w:hint="eastAsia" w:ascii="宋体" w:hAnsi="宋体" w:cs="宋体"/>
              </w:rPr>
              <w:t>6.本项目采购标的对应的中小企业划分标准所属行业：建筑业。</w:t>
            </w:r>
          </w:p>
        </w:tc>
      </w:tr>
    </w:tbl>
    <w:p w14:paraId="787EE44F">
      <w:pPr>
        <w:jc w:val="center"/>
        <w:rPr>
          <w:rFonts w:hint="eastAsia" w:asciiTheme="majorEastAsia" w:hAnsiTheme="majorEastAsia" w:eastAsiaTheme="majorEastAsia" w:cstheme="majorEastAsia"/>
          <w:b/>
          <w:color w:val="auto"/>
          <w:sz w:val="32"/>
          <w:highlight w:val="none"/>
        </w:rPr>
      </w:pPr>
    </w:p>
    <w:p w14:paraId="6702B4E2">
      <w:pPr>
        <w:jc w:val="center"/>
        <w:rPr>
          <w:rFonts w:hint="eastAsia" w:asciiTheme="majorEastAsia" w:hAnsiTheme="majorEastAsia" w:eastAsiaTheme="majorEastAsia" w:cstheme="majorEastAsia"/>
          <w:b/>
          <w:color w:val="auto"/>
          <w:sz w:val="32"/>
          <w:highlight w:val="none"/>
        </w:rPr>
      </w:pPr>
    </w:p>
    <w:p w14:paraId="5BF25918">
      <w:pPr>
        <w:jc w:val="center"/>
        <w:rPr>
          <w:rFonts w:hint="eastAsia" w:asciiTheme="majorEastAsia" w:hAnsiTheme="majorEastAsia" w:eastAsiaTheme="majorEastAsia" w:cstheme="majorEastAsia"/>
          <w:b/>
          <w:color w:val="auto"/>
          <w:sz w:val="32"/>
          <w:highlight w:val="none"/>
        </w:rPr>
      </w:pPr>
    </w:p>
    <w:p w14:paraId="21CA293C">
      <w:pPr>
        <w:jc w:val="center"/>
        <w:rPr>
          <w:rFonts w:hint="eastAsia" w:asciiTheme="majorEastAsia" w:hAnsiTheme="majorEastAsia" w:eastAsiaTheme="majorEastAsia" w:cstheme="majorEastAsia"/>
          <w:b/>
          <w:color w:val="auto"/>
          <w:sz w:val="32"/>
          <w:highlight w:val="none"/>
        </w:rPr>
      </w:pPr>
    </w:p>
    <w:p w14:paraId="42426195">
      <w:pPr>
        <w:jc w:val="center"/>
        <w:rPr>
          <w:rFonts w:hint="eastAsia" w:asciiTheme="majorEastAsia" w:hAnsiTheme="majorEastAsia" w:eastAsiaTheme="majorEastAsia" w:cstheme="majorEastAsia"/>
          <w:b/>
          <w:color w:val="auto"/>
          <w:sz w:val="32"/>
          <w:highlight w:val="none"/>
        </w:rPr>
      </w:pPr>
    </w:p>
    <w:p w14:paraId="057EF6EC">
      <w:pPr>
        <w:jc w:val="center"/>
        <w:rPr>
          <w:rFonts w:hint="eastAsia" w:asciiTheme="majorEastAsia" w:hAnsiTheme="majorEastAsia" w:eastAsiaTheme="majorEastAsia" w:cstheme="majorEastAsia"/>
          <w:b/>
          <w:color w:val="auto"/>
          <w:sz w:val="32"/>
          <w:highlight w:val="none"/>
        </w:rPr>
      </w:pPr>
    </w:p>
    <w:p w14:paraId="684EF350">
      <w:pPr>
        <w:jc w:val="center"/>
        <w:rPr>
          <w:rFonts w:hint="eastAsia" w:asciiTheme="majorEastAsia" w:hAnsiTheme="majorEastAsia" w:eastAsiaTheme="majorEastAsia" w:cstheme="majorEastAsia"/>
          <w:b/>
          <w:color w:val="auto"/>
          <w:sz w:val="32"/>
          <w:highlight w:val="none"/>
        </w:rPr>
      </w:pPr>
    </w:p>
    <w:p w14:paraId="6B9CD7C3">
      <w:pPr>
        <w:jc w:val="center"/>
        <w:rPr>
          <w:rFonts w:hint="eastAsia" w:asciiTheme="majorEastAsia" w:hAnsiTheme="majorEastAsia" w:eastAsiaTheme="majorEastAsia" w:cstheme="majorEastAsia"/>
          <w:b/>
          <w:color w:val="auto"/>
          <w:sz w:val="32"/>
          <w:highlight w:val="none"/>
        </w:rPr>
      </w:pPr>
    </w:p>
    <w:p w14:paraId="76F9A0C0">
      <w:pPr>
        <w:ind w:firstLine="3534" w:firstLineChars="1100"/>
        <w:jc w:val="both"/>
        <w:rPr>
          <w:rFonts w:ascii="宋体" w:hAnsi="宋体"/>
          <w:b/>
          <w:color w:val="000000"/>
          <w:sz w:val="32"/>
          <w:szCs w:val="32"/>
        </w:rPr>
      </w:pPr>
      <w:r>
        <w:rPr>
          <w:rFonts w:hint="eastAsia" w:ascii="宋体" w:hAnsi="宋体"/>
          <w:b/>
          <w:color w:val="000000"/>
          <w:sz w:val="32"/>
          <w:szCs w:val="32"/>
        </w:rPr>
        <w:t>供应商须知正文</w:t>
      </w:r>
    </w:p>
    <w:p w14:paraId="032094A4">
      <w:pPr>
        <w:spacing w:line="400" w:lineRule="exact"/>
        <w:jc w:val="center"/>
        <w:rPr>
          <w:rFonts w:ascii="宋体" w:hAnsi="宋体"/>
          <w:b/>
          <w:color w:val="000000"/>
          <w:sz w:val="32"/>
          <w:szCs w:val="32"/>
        </w:rPr>
      </w:pPr>
    </w:p>
    <w:p w14:paraId="7E9309FA">
      <w:pPr>
        <w:spacing w:line="400" w:lineRule="exact"/>
        <w:jc w:val="center"/>
        <w:rPr>
          <w:rFonts w:ascii="宋体" w:hAnsi="宋体"/>
          <w:b/>
          <w:color w:val="000000"/>
          <w:sz w:val="32"/>
          <w:szCs w:val="32"/>
        </w:rPr>
      </w:pPr>
      <w:r>
        <w:rPr>
          <w:rFonts w:hint="eastAsia" w:ascii="宋体" w:hAnsi="宋体"/>
          <w:b/>
          <w:color w:val="000000"/>
          <w:sz w:val="32"/>
          <w:szCs w:val="32"/>
        </w:rPr>
        <w:t>一、总则</w:t>
      </w:r>
    </w:p>
    <w:p w14:paraId="0E97D1E4">
      <w:pPr>
        <w:spacing w:line="400" w:lineRule="exact"/>
        <w:rPr>
          <w:rFonts w:ascii="宋体" w:hAnsi="宋体"/>
          <w:color w:val="000000"/>
          <w:szCs w:val="21"/>
        </w:rPr>
      </w:pPr>
    </w:p>
    <w:p w14:paraId="6F6F9A6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1.适用范围</w:t>
      </w:r>
    </w:p>
    <w:p w14:paraId="307CB67B">
      <w:pPr>
        <w:spacing w:line="360" w:lineRule="auto"/>
        <w:ind w:firstLine="420" w:firstLineChars="200"/>
        <w:rPr>
          <w:rFonts w:ascii="宋体" w:hAnsi="宋体" w:cs="宋体"/>
          <w:color w:val="000000"/>
          <w:szCs w:val="21"/>
        </w:rPr>
      </w:pPr>
      <w:r>
        <w:rPr>
          <w:rFonts w:hint="eastAsia" w:ascii="宋体" w:hAnsi="宋体" w:cs="宋体"/>
          <w:color w:val="000000"/>
          <w:szCs w:val="21"/>
        </w:rPr>
        <w:t>1.1本项目采购人、采购代理机构、供应商、磋商小组的相关行为均受《中华人民共和国政府采购法》《中华人民共和国政府采购法实施条例》</w:t>
      </w:r>
      <w:r>
        <w:rPr>
          <w:rFonts w:hint="eastAsia" w:ascii="宋体" w:hAnsi="宋体"/>
          <w:color w:val="000000"/>
          <w:szCs w:val="21"/>
        </w:rPr>
        <w:t>《政府采购竞争性磋商采购方式管理暂行办法》《财政部关于政府采购竞争性磋商采购方式管理暂行办法有关问题的补充通知》</w:t>
      </w:r>
      <w:r>
        <w:rPr>
          <w:rFonts w:hint="eastAsia" w:ascii="宋体" w:hAnsi="宋体" w:cs="宋体"/>
          <w:color w:val="000000"/>
          <w:szCs w:val="21"/>
        </w:rPr>
        <w:t>及本项目本级和上级财政部门政府采购有关规定的约束和保护。</w:t>
      </w:r>
    </w:p>
    <w:p w14:paraId="7BA77D3C">
      <w:pPr>
        <w:spacing w:line="360" w:lineRule="auto"/>
        <w:ind w:firstLine="420" w:firstLineChars="20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本竞争性磋商文件（以下简称磋商文件）适用于本项目的所有采购程序和环节（法律、法规另有规定的，从其规定）。</w:t>
      </w:r>
    </w:p>
    <w:p w14:paraId="62A1F049">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2.定义</w:t>
      </w:r>
    </w:p>
    <w:p w14:paraId="4EB00405">
      <w:pPr>
        <w:spacing w:line="360" w:lineRule="auto"/>
        <w:ind w:firstLine="420" w:firstLineChars="200"/>
        <w:rPr>
          <w:rFonts w:ascii="宋体" w:hAnsi="宋体" w:cs="宋体"/>
          <w:color w:val="000000"/>
          <w:szCs w:val="21"/>
        </w:rPr>
      </w:pPr>
      <w:r>
        <w:rPr>
          <w:rFonts w:hint="eastAsia" w:ascii="宋体" w:hAnsi="宋体" w:cs="宋体"/>
          <w:color w:val="000000"/>
          <w:szCs w:val="21"/>
        </w:rPr>
        <w:t>2.1“采购人”是指依法进行政府采购的国家机关、事业单位、团体组织。</w:t>
      </w:r>
    </w:p>
    <w:p w14:paraId="7DBEAED1">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2.2“采购代理机构”是指政府采购代理机构（以下简称采购代理机构）是指集中采购机构以外、受采购人委托从事政府采购代理业务的社会中介机构。</w:t>
      </w:r>
    </w:p>
    <w:p w14:paraId="4590F78F">
      <w:pPr>
        <w:spacing w:line="360" w:lineRule="auto"/>
        <w:ind w:firstLine="420" w:firstLineChars="20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123AF7DE">
      <w:pPr>
        <w:spacing w:line="360" w:lineRule="auto"/>
        <w:ind w:firstLine="420" w:firstLineChars="200"/>
        <w:rPr>
          <w:rFonts w:ascii="宋体" w:hAnsi="宋体" w:cs="宋体"/>
          <w:color w:val="000000"/>
          <w:szCs w:val="21"/>
        </w:rPr>
      </w:pPr>
      <w:r>
        <w:rPr>
          <w:rFonts w:hint="eastAsia" w:ascii="宋体" w:hAnsi="宋体"/>
          <w:color w:val="000000"/>
          <w:szCs w:val="21"/>
        </w:rPr>
        <w:t>2.4</w:t>
      </w:r>
      <w:r>
        <w:rPr>
          <w:rFonts w:hint="eastAsia" w:ascii="宋体" w:hAnsi="宋体" w:cs="宋体"/>
          <w:color w:val="auto"/>
          <w:szCs w:val="21"/>
          <w:highlight w:val="none"/>
        </w:rPr>
        <w:t>“工程”是指建设工程，</w:t>
      </w:r>
      <w:r>
        <w:rPr>
          <w:rFonts w:hint="eastAsia" w:ascii="宋体" w:hAnsi="宋体"/>
          <w:color w:val="auto"/>
          <w:szCs w:val="21"/>
          <w:highlight w:val="none"/>
        </w:rPr>
        <w:t>包括建筑物和构筑物的新建、改建、扩建、装修、拆除、修缮等</w:t>
      </w:r>
      <w:r>
        <w:rPr>
          <w:rFonts w:hint="eastAsia" w:ascii="宋体" w:hAnsi="宋体" w:cs="宋体"/>
          <w:color w:val="auto"/>
          <w:szCs w:val="21"/>
          <w:highlight w:val="none"/>
        </w:rPr>
        <w:t>。</w:t>
      </w:r>
    </w:p>
    <w:p w14:paraId="37C3071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r>
        <w:rPr>
          <w:rFonts w:hint="eastAsia" w:ascii="宋体" w:hAnsi="宋体" w:cs="宋体"/>
          <w:color w:val="000000"/>
          <w:szCs w:val="21"/>
        </w:rPr>
        <w:t>“竞标”是指供应商按照本项目竞争性磋商公告规定的方式获取磋商文件、提交响应文件并希望获得标的的行为。</w:t>
      </w:r>
    </w:p>
    <w:p w14:paraId="03EA85C8">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“响应文件”</w:t>
      </w:r>
      <w:r>
        <w:rPr>
          <w:rFonts w:hint="eastAsia" w:ascii="宋体" w:hAnsi="宋体" w:cs="宋体"/>
          <w:color w:val="000000"/>
          <w:spacing w:val="-6"/>
          <w:szCs w:val="21"/>
        </w:rPr>
        <w:t>是指：供应商根据本磋商文件要求，编制包含资格证明、报价商务技术等所有内容的文件。</w:t>
      </w:r>
    </w:p>
    <w:p w14:paraId="1ADA7C4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w:t>
      </w:r>
      <w:r>
        <w:rPr>
          <w:rFonts w:hint="eastAsia" w:ascii="宋体" w:hAnsi="宋体" w:cs="宋体"/>
          <w:color w:val="000000"/>
          <w:szCs w:val="21"/>
        </w:rPr>
        <w:t>“实质性要求”是指磋商文件中已经指明不满足则响应文件按无效响应处理的条款，或者不能负偏离的条款，或者采购需求中带“▲”的条款。</w:t>
      </w:r>
    </w:p>
    <w:p w14:paraId="200C9D4A">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8</w:t>
      </w:r>
      <w:r>
        <w:rPr>
          <w:rFonts w:hint="eastAsia" w:ascii="宋体" w:hAnsi="宋体" w:cs="宋体"/>
          <w:color w:val="000000"/>
          <w:szCs w:val="21"/>
        </w:rPr>
        <w:t>“正偏离”，是指响应文件对磋商文件“采购需求”中有关条款作出的响应优于条款要求并有利于采购人的情形。</w:t>
      </w:r>
    </w:p>
    <w:p w14:paraId="4FC0499B">
      <w:pPr>
        <w:spacing w:line="360" w:lineRule="auto"/>
        <w:ind w:firstLine="420" w:firstLineChars="200"/>
        <w:rPr>
          <w:rFonts w:ascii="宋体" w:hAnsi="宋体" w:cs="宋体"/>
          <w:color w:val="000000"/>
          <w:szCs w:val="21"/>
        </w:rPr>
      </w:pPr>
      <w:r>
        <w:rPr>
          <w:rFonts w:ascii="宋体" w:hAnsi="宋体" w:cs="宋体"/>
          <w:color w:val="000000"/>
          <w:szCs w:val="21"/>
        </w:rPr>
        <w:t>2.9</w:t>
      </w:r>
      <w:r>
        <w:rPr>
          <w:rFonts w:hint="eastAsia" w:ascii="宋体" w:hAnsi="宋体" w:cs="宋体"/>
          <w:color w:val="000000"/>
          <w:szCs w:val="21"/>
        </w:rPr>
        <w:t>“负偏离”，是指响应文件对磋商文件“采购需求”中有关条款作出的响应不满足条款要求，导致采购人要求不能得到满足的情形。</w:t>
      </w:r>
    </w:p>
    <w:p w14:paraId="1548C447">
      <w:pPr>
        <w:spacing w:line="360" w:lineRule="auto"/>
        <w:ind w:firstLine="420" w:firstLineChars="200"/>
        <w:rPr>
          <w:rFonts w:ascii="宋体" w:hAnsi="宋体" w:cs="宋体"/>
          <w:color w:val="000000"/>
          <w:szCs w:val="21"/>
        </w:rPr>
      </w:pPr>
      <w:r>
        <w:rPr>
          <w:rFonts w:hint="eastAsia" w:ascii="宋体" w:hAnsi="宋体" w:cs="宋体"/>
          <w:color w:val="000000"/>
          <w:szCs w:val="21"/>
        </w:rPr>
        <w:t>2.10“允许负偏离的条款”是指采购需求中的不属于“实质性要求”的条款。</w:t>
      </w:r>
    </w:p>
    <w:p w14:paraId="71F3948D">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11</w:t>
      </w:r>
      <w:r>
        <w:rPr>
          <w:rFonts w:hint="eastAsia" w:ascii="宋体" w:hAnsi="宋体" w:cs="宋体"/>
          <w:color w:val="000000"/>
          <w:szCs w:val="21"/>
        </w:rPr>
        <w:t>“书面形式”是指合同书、信件和数据电文（包括电报、电传、传真、电子数据交换和电子邮件）等可以有形地表现所载内容的形式。</w:t>
      </w:r>
    </w:p>
    <w:p w14:paraId="0F2BCD97">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12</w:t>
      </w:r>
      <w:r>
        <w:rPr>
          <w:rFonts w:hint="eastAsia" w:ascii="宋体" w:hAnsi="宋体" w:cs="宋体"/>
          <w:color w:val="000000"/>
          <w:szCs w:val="21"/>
        </w:rPr>
        <w:t>“首次报价”是指供应商提交的首次响应文件中的报价。</w:t>
      </w:r>
    </w:p>
    <w:p w14:paraId="0B95856B">
      <w:pPr>
        <w:spacing w:line="360" w:lineRule="auto"/>
        <w:ind w:firstLine="420" w:firstLineChars="200"/>
        <w:rPr>
          <w:rFonts w:ascii="宋体" w:hAnsi="宋体" w:cs="宋体"/>
          <w:color w:val="000000"/>
          <w:szCs w:val="21"/>
        </w:rPr>
      </w:pPr>
      <w:r>
        <w:rPr>
          <w:rFonts w:hint="eastAsia" w:ascii="宋体" w:hAnsi="宋体" w:cs="宋体"/>
          <w:color w:val="000000"/>
          <w:szCs w:val="21"/>
        </w:rPr>
        <w:t>2.1</w:t>
      </w:r>
      <w:r>
        <w:rPr>
          <w:rFonts w:ascii="宋体" w:hAnsi="宋体" w:cs="宋体"/>
          <w:color w:val="000000"/>
          <w:szCs w:val="21"/>
        </w:rPr>
        <w:t>3</w:t>
      </w:r>
      <w:r>
        <w:rPr>
          <w:rFonts w:hint="eastAsia" w:ascii="宋体" w:hAnsi="宋体" w:cs="宋体"/>
          <w:color w:val="000000"/>
          <w:szCs w:val="21"/>
        </w:rPr>
        <w:t>“评审价”是指供应商提交的最后报价并经修正（如有）和政策功能价格扣除（如有）后的价格。</w:t>
      </w:r>
    </w:p>
    <w:p w14:paraId="653B3FE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3.供应商的资格条件</w:t>
      </w:r>
    </w:p>
    <w:p w14:paraId="2A1452D2">
      <w:pPr>
        <w:spacing w:line="360" w:lineRule="auto"/>
        <w:ind w:firstLine="420" w:firstLineChars="200"/>
        <w:rPr>
          <w:rFonts w:ascii="宋体" w:hAnsi="宋体" w:cs="宋体"/>
          <w:color w:val="000000"/>
          <w:szCs w:val="21"/>
        </w:rPr>
      </w:pPr>
      <w:r>
        <w:rPr>
          <w:rFonts w:hint="eastAsia" w:ascii="宋体" w:hAnsi="宋体" w:cs="宋体"/>
          <w:color w:val="000000"/>
          <w:szCs w:val="21"/>
        </w:rPr>
        <w:t>供应商的资格条件详见“供应商须知前附表”。</w:t>
      </w:r>
    </w:p>
    <w:p w14:paraId="63D242AB">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4.竞标费用</w:t>
      </w:r>
    </w:p>
    <w:p w14:paraId="56E4644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供应商应承担参与本次采购活动有关的所有费用，包括但不限于获取磋商文件、勘查现场、编制和提交响应文件、参加磋商与应答、签订合同等，不论竞标结果如何，均应自行承担。</w:t>
      </w:r>
    </w:p>
    <w:p w14:paraId="50C941A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5.联合体竞标</w:t>
      </w:r>
    </w:p>
    <w:p w14:paraId="0C6E8270">
      <w:pPr>
        <w:spacing w:line="360" w:lineRule="auto"/>
        <w:ind w:firstLine="420" w:firstLineChars="20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1D17034E">
      <w:pPr>
        <w:spacing w:line="360" w:lineRule="auto"/>
        <w:ind w:firstLine="420" w:firstLineChars="200"/>
        <w:rPr>
          <w:rFonts w:ascii="宋体" w:hAnsi="宋体" w:cs="宋体"/>
          <w:color w:val="000000"/>
          <w:szCs w:val="21"/>
        </w:rPr>
      </w:pPr>
      <w:r>
        <w:rPr>
          <w:rFonts w:hint="eastAsia" w:ascii="宋体" w:hAnsi="宋体" w:cs="宋体"/>
          <w:color w:val="000000"/>
          <w:szCs w:val="21"/>
        </w:rPr>
        <w:t>5.2</w:t>
      </w:r>
      <w:r>
        <w:rPr>
          <w:rFonts w:hint="eastAsia" w:ascii="宋体" w:hAnsi="宋体"/>
          <w:color w:val="000000"/>
        </w:rPr>
        <w:t>如接受联合体竞标，</w:t>
      </w:r>
      <w:r>
        <w:rPr>
          <w:rFonts w:hint="eastAsia" w:ascii="宋体" w:hAnsi="宋体" w:cs="宋体"/>
          <w:color w:val="000000"/>
          <w:szCs w:val="21"/>
        </w:rPr>
        <w:t>联合体竞标要求详见“供应商须知前附表”。</w:t>
      </w:r>
    </w:p>
    <w:p w14:paraId="5C192940">
      <w:pPr>
        <w:spacing w:line="360" w:lineRule="auto"/>
        <w:ind w:firstLine="420" w:firstLineChars="200"/>
        <w:rPr>
          <w:rFonts w:ascii="宋体" w:hAnsi="宋体" w:cs="宋体"/>
          <w:color w:val="000000"/>
          <w:szCs w:val="21"/>
        </w:rPr>
      </w:pPr>
      <w:r>
        <w:rPr>
          <w:rFonts w:hint="eastAsia" w:ascii="宋体" w:hAnsi="宋体" w:cs="宋体"/>
          <w:color w:val="000000"/>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932859C">
      <w:pPr>
        <w:spacing w:line="360" w:lineRule="auto"/>
        <w:ind w:firstLine="422" w:firstLineChars="200"/>
        <w:rPr>
          <w:rFonts w:ascii="黑体" w:hAnsi="黑体" w:eastAsia="黑体" w:cs="宋体"/>
          <w:b/>
          <w:bCs/>
          <w:color w:val="000000"/>
          <w:sz w:val="24"/>
        </w:rPr>
      </w:pPr>
      <w:r>
        <w:rPr>
          <w:rFonts w:hint="eastAsia" w:ascii="宋体" w:hAnsi="宋体" w:eastAsia="宋体" w:cs="宋体"/>
          <w:b/>
          <w:bCs/>
          <w:color w:val="000000"/>
          <w:kern w:val="2"/>
          <w:sz w:val="21"/>
          <w:szCs w:val="20"/>
          <w:lang w:val="en-US" w:eastAsia="zh-CN" w:bidi="ar-SA"/>
        </w:rPr>
        <w:t xml:space="preserve">6.转包与分包  </w:t>
      </w:r>
      <w:r>
        <w:rPr>
          <w:rFonts w:hint="eastAsia" w:ascii="黑体" w:hAnsi="黑体" w:eastAsia="黑体" w:cs="宋体"/>
          <w:b/>
          <w:bCs/>
          <w:color w:val="000000"/>
          <w:sz w:val="24"/>
        </w:rPr>
        <w:t xml:space="preserve">           </w:t>
      </w:r>
    </w:p>
    <w:p w14:paraId="3F08C0B2">
      <w:pPr>
        <w:spacing w:line="360" w:lineRule="auto"/>
        <w:ind w:firstLine="420" w:firstLineChars="200"/>
        <w:rPr>
          <w:rFonts w:ascii="宋体" w:hAnsi="宋体" w:cs="宋体"/>
          <w:color w:val="000000"/>
          <w:szCs w:val="21"/>
        </w:rPr>
      </w:pPr>
      <w:r>
        <w:rPr>
          <w:rFonts w:hint="eastAsia" w:ascii="宋体" w:hAnsi="宋体" w:cs="宋体"/>
          <w:color w:val="000000"/>
          <w:szCs w:val="21"/>
        </w:rPr>
        <w:t>6.1本项目不允许转包。</w:t>
      </w:r>
    </w:p>
    <w:p w14:paraId="1EB21EDB">
      <w:pPr>
        <w:spacing w:line="360" w:lineRule="auto"/>
        <w:ind w:firstLine="420" w:firstLineChars="200"/>
        <w:rPr>
          <w:rFonts w:ascii="宋体" w:hAnsi="宋体" w:cs="宋体"/>
          <w:color w:val="000000"/>
          <w:szCs w:val="21"/>
        </w:rPr>
      </w:pPr>
      <w:r>
        <w:rPr>
          <w:rFonts w:hint="eastAsia" w:ascii="宋体" w:hAnsi="宋体" w:cs="宋体"/>
          <w:color w:val="000000"/>
          <w:szCs w:val="21"/>
        </w:rPr>
        <w:t>6.2本项目是否允许分包详见“供应商须知前附表”，本项目不允许违法分包。</w:t>
      </w:r>
    </w:p>
    <w:p w14:paraId="04872DE1">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7.特别说明</w:t>
      </w:r>
    </w:p>
    <w:p w14:paraId="54FBB300">
      <w:pPr>
        <w:spacing w:line="360" w:lineRule="auto"/>
        <w:ind w:firstLine="420" w:firstLineChars="200"/>
        <w:rPr>
          <w:rFonts w:ascii="宋体" w:hAnsi="宋体" w:cs="宋体"/>
          <w:color w:val="000000"/>
          <w:szCs w:val="21"/>
        </w:rPr>
      </w:pPr>
      <w:bookmarkStart w:id="65" w:name="_8.1提供相同品牌产品且通过资格审查、符合性审查的不同投标人参加同一合"/>
      <w:bookmarkEnd w:id="65"/>
      <w:r>
        <w:rPr>
          <w:rFonts w:hint="eastAsia" w:ascii="宋体" w:hAnsi="宋体" w:cs="宋体"/>
          <w:color w:val="000000"/>
          <w:szCs w:val="21"/>
        </w:rPr>
        <w:t>7.</w:t>
      </w:r>
      <w:r>
        <w:rPr>
          <w:rFonts w:ascii="宋体" w:hAnsi="宋体" w:cs="宋体"/>
          <w:color w:val="000000"/>
          <w:szCs w:val="21"/>
        </w:rPr>
        <w:t>1</w:t>
      </w:r>
      <w:r>
        <w:rPr>
          <w:rFonts w:hint="eastAsia" w:ascii="宋体" w:hAnsi="宋体"/>
          <w:color w:val="000000"/>
          <w:szCs w:val="21"/>
        </w:rPr>
        <w:t>如果本磋商文件要求供应商提供资格、信誉、荣誉、业绩与企业认证等材料的，则供应商所提供的以上材料必须为供应商所拥有</w:t>
      </w:r>
      <w:r>
        <w:rPr>
          <w:rFonts w:hint="eastAsia" w:ascii="宋体" w:hAnsi="宋体" w:cs="宋体"/>
          <w:color w:val="000000"/>
          <w:szCs w:val="21"/>
        </w:rPr>
        <w:t>。</w:t>
      </w:r>
    </w:p>
    <w:p w14:paraId="710FACB4">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2</w:t>
      </w:r>
      <w:r>
        <w:rPr>
          <w:rFonts w:hint="eastAsia" w:ascii="宋体" w:hAnsi="宋体" w:cs="宋体"/>
          <w:color w:val="000000"/>
          <w:szCs w:val="21"/>
        </w:rPr>
        <w:t>供应商应仔细阅读磋商文件的所有内容，按照磋商文件的要求提交响应文件，并对所提供的全部资料的真实性承担法律责任。</w:t>
      </w:r>
    </w:p>
    <w:p w14:paraId="3D4B0093">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3</w:t>
      </w:r>
      <w:r>
        <w:rPr>
          <w:rFonts w:hint="eastAsia" w:ascii="宋体" w:hAnsi="宋体" w:cs="宋体"/>
          <w:color w:val="000000"/>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AAC633A">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4</w:t>
      </w:r>
      <w:r>
        <w:rPr>
          <w:rFonts w:hint="eastAsia" w:ascii="宋体" w:hAnsi="宋体" w:cs="宋体"/>
          <w:color w:val="000000"/>
          <w:szCs w:val="21"/>
        </w:rPr>
        <w:t>在政府采购活动中，采购人员及相关人员与供应商有下列利害关系之一的，应当回避：</w:t>
      </w:r>
    </w:p>
    <w:p w14:paraId="77A06E1F">
      <w:pPr>
        <w:spacing w:line="360" w:lineRule="auto"/>
        <w:ind w:firstLine="420" w:firstLineChars="200"/>
        <w:rPr>
          <w:rFonts w:ascii="宋体" w:hAnsi="宋体" w:cs="宋体"/>
          <w:color w:val="000000"/>
          <w:szCs w:val="21"/>
        </w:rPr>
      </w:pPr>
      <w:r>
        <w:rPr>
          <w:rFonts w:hint="eastAsia" w:ascii="宋体" w:hAnsi="宋体" w:cs="宋体"/>
          <w:color w:val="000000"/>
          <w:szCs w:val="21"/>
        </w:rPr>
        <w:t>（1）参加采购活动前3年内与供应商存在劳动关系；</w:t>
      </w:r>
    </w:p>
    <w:p w14:paraId="4B1AB0D0">
      <w:pPr>
        <w:spacing w:line="360" w:lineRule="auto"/>
        <w:ind w:firstLine="420" w:firstLineChars="200"/>
        <w:rPr>
          <w:rFonts w:ascii="宋体" w:hAnsi="宋体" w:cs="宋体"/>
          <w:color w:val="000000"/>
          <w:szCs w:val="21"/>
        </w:rPr>
      </w:pPr>
      <w:r>
        <w:rPr>
          <w:rFonts w:hint="eastAsia" w:ascii="宋体" w:hAnsi="宋体" w:cs="宋体"/>
          <w:color w:val="000000"/>
          <w:szCs w:val="21"/>
        </w:rPr>
        <w:t>（2）参加采购活动前3年内担任供应商的董事、监事；</w:t>
      </w:r>
    </w:p>
    <w:p w14:paraId="17767603">
      <w:pPr>
        <w:spacing w:line="360" w:lineRule="auto"/>
        <w:ind w:firstLine="420" w:firstLineChars="20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6C0CB397">
      <w:pPr>
        <w:spacing w:line="360" w:lineRule="auto"/>
        <w:ind w:firstLine="420" w:firstLineChars="20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185D77D5">
      <w:pPr>
        <w:spacing w:line="360" w:lineRule="auto"/>
        <w:ind w:firstLine="420" w:firstLineChars="20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68B5DCC8">
      <w:pPr>
        <w:spacing w:line="360" w:lineRule="auto"/>
        <w:ind w:firstLine="420" w:firstLineChars="20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54B58C">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5</w:t>
      </w:r>
      <w:r>
        <w:rPr>
          <w:rFonts w:hint="eastAsia" w:ascii="宋体" w:hAnsi="宋体" w:cs="宋体"/>
          <w:color w:val="000000"/>
          <w:szCs w:val="21"/>
        </w:rPr>
        <w:t>有下列情形之一的视为供应商相互串通竞标，响应文件将被视为无效：</w:t>
      </w:r>
    </w:p>
    <w:p w14:paraId="12AA78A3">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w:t>
      </w:r>
    </w:p>
    <w:p w14:paraId="3D3D9FCE">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2670D522">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47997752">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6F8CC44F">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（5）不同供应商的响应文件相互混装；</w:t>
      </w:r>
    </w:p>
    <w:p w14:paraId="1C543C20">
      <w:pPr>
        <w:tabs>
          <w:tab w:val="left" w:pos="6931"/>
        </w:tabs>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r>
        <w:rPr>
          <w:rFonts w:ascii="宋体" w:hAnsi="宋体" w:cs="宋体"/>
          <w:color w:val="000000"/>
          <w:szCs w:val="21"/>
        </w:rPr>
        <w:tab/>
      </w:r>
    </w:p>
    <w:p w14:paraId="0C424591">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6</w:t>
      </w:r>
      <w:r>
        <w:rPr>
          <w:rFonts w:hint="eastAsia" w:ascii="宋体" w:hAnsi="宋体" w:cs="宋体"/>
          <w:color w:val="000000"/>
          <w:szCs w:val="21"/>
        </w:rPr>
        <w:t>供应商有下列情形之一的，属于恶意串通行为，将报同级监督管理部门：</w:t>
      </w:r>
    </w:p>
    <w:p w14:paraId="490C2020">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2E1629C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12DF9BD">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122A24F0">
      <w:pPr>
        <w:spacing w:line="360" w:lineRule="auto"/>
        <w:ind w:firstLine="420" w:firstLineChars="20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4072A353">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59F15753">
      <w:pPr>
        <w:spacing w:line="360" w:lineRule="auto"/>
        <w:ind w:firstLine="420" w:firstLineChars="20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7C3B7B14">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（7）供应商与采购人或者采购代理机构之间、供应商相互之间，为谋求特定供应商成交或者排斥其他供应商的其他串通行为。</w:t>
      </w:r>
    </w:p>
    <w:p w14:paraId="3BA6C0A3">
      <w:pPr>
        <w:jc w:val="center"/>
        <w:rPr>
          <w:rFonts w:hint="eastAsia" w:asciiTheme="majorEastAsia" w:hAnsiTheme="majorEastAsia" w:eastAsiaTheme="majorEastAsia" w:cstheme="majorEastAsia"/>
          <w:b/>
          <w:color w:val="auto"/>
          <w:sz w:val="32"/>
          <w:highlight w:val="none"/>
        </w:rPr>
      </w:pPr>
    </w:p>
    <w:p w14:paraId="47452CC5">
      <w:pPr>
        <w:pStyle w:val="15"/>
        <w:spacing w:line="240" w:lineRule="exact"/>
        <w:rPr>
          <w:rFonts w:hint="eastAsia" w:asciiTheme="majorEastAsia" w:hAnsiTheme="majorEastAsia" w:eastAsiaTheme="majorEastAsia" w:cstheme="majorEastAsia"/>
          <w:color w:val="auto"/>
          <w:highlight w:val="none"/>
        </w:rPr>
      </w:pPr>
    </w:p>
    <w:p w14:paraId="043AC21D">
      <w:pPr>
        <w:spacing w:line="360" w:lineRule="auto"/>
        <w:jc w:val="center"/>
        <w:rPr>
          <w:rFonts w:ascii="宋体" w:hAnsi="宋体"/>
          <w:b/>
          <w:bCs/>
          <w:color w:val="000000"/>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000000"/>
          <w:sz w:val="32"/>
          <w:szCs w:val="32"/>
        </w:rPr>
        <w:t>二、磋商文件</w:t>
      </w:r>
    </w:p>
    <w:p w14:paraId="53655B02">
      <w:pPr>
        <w:spacing w:line="360" w:lineRule="auto"/>
        <w:jc w:val="center"/>
        <w:rPr>
          <w:rFonts w:ascii="宋体" w:hAnsi="宋体"/>
          <w:color w:val="000000"/>
          <w:szCs w:val="21"/>
        </w:rPr>
      </w:pPr>
    </w:p>
    <w:p w14:paraId="5A0543E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8.磋商文件的构成</w:t>
      </w:r>
    </w:p>
    <w:p w14:paraId="4F833CD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（1）竞争性磋商公告；</w:t>
      </w:r>
    </w:p>
    <w:p w14:paraId="60ADC9F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（2）供应商须知； </w:t>
      </w:r>
    </w:p>
    <w:p w14:paraId="6E734A6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（3）采购需求；</w:t>
      </w:r>
    </w:p>
    <w:p w14:paraId="70833C3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（4）评审程序、评审方法和评审标准；</w:t>
      </w:r>
    </w:p>
    <w:p w14:paraId="202C172F">
      <w:p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（5）工程量清单及图纸</w:t>
      </w:r>
    </w:p>
    <w:p w14:paraId="4145942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）响应文件格式；</w:t>
      </w:r>
    </w:p>
    <w:p w14:paraId="525738B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）合同文本。</w:t>
      </w:r>
    </w:p>
    <w:p w14:paraId="47AF4C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9.供应商的询问</w:t>
      </w:r>
    </w:p>
    <w:p w14:paraId="5CBA29C0">
      <w:pPr>
        <w:spacing w:line="360" w:lineRule="auto"/>
        <w:ind w:firstLine="420" w:firstLineChars="200"/>
        <w:rPr>
          <w:rFonts w:ascii="宋体" w:hAnsi="宋体"/>
          <w:color w:val="000000"/>
          <w:szCs w:val="21"/>
        </w:rPr>
      </w:pPr>
      <w:r>
        <w:rPr>
          <w:rFonts w:hint="eastAsia" w:ascii="宋体" w:hAnsi="宋体"/>
          <w:color w:val="000000"/>
          <w:szCs w:val="21"/>
        </w:rPr>
        <w:t>供应商应认真阅读磋商文件的采购需求，如供应商对磋商文件有疑问的，如要求采购人作出澄清或者修改的，供应商尽可能在</w:t>
      </w:r>
      <w:r>
        <w:rPr>
          <w:rFonts w:ascii="宋体" w:hAnsi="宋体"/>
          <w:color w:val="000000"/>
          <w:szCs w:val="21"/>
        </w:rPr>
        <w:t>提交首次响应文件截止之日前</w:t>
      </w:r>
      <w:r>
        <w:rPr>
          <w:rFonts w:hint="eastAsia" w:ascii="宋体" w:hAnsi="宋体"/>
          <w:color w:val="000000"/>
          <w:szCs w:val="21"/>
        </w:rPr>
        <w:t>，以书面形式向</w:t>
      </w:r>
      <w:r>
        <w:rPr>
          <w:rFonts w:ascii="宋体" w:hAnsi="宋体"/>
          <w:color w:val="000000"/>
          <w:szCs w:val="21"/>
        </w:rPr>
        <w:t>采购人、采购代理机构</w:t>
      </w:r>
      <w:r>
        <w:rPr>
          <w:rFonts w:hint="eastAsia" w:ascii="宋体" w:hAnsi="宋体"/>
          <w:color w:val="000000"/>
          <w:szCs w:val="21"/>
        </w:rPr>
        <w:t>提出。</w:t>
      </w:r>
    </w:p>
    <w:p w14:paraId="144DB1BD">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10.磋商文件的澄清和修改</w:t>
      </w:r>
    </w:p>
    <w:p w14:paraId="730496FA">
      <w:pPr>
        <w:spacing w:line="360" w:lineRule="auto"/>
        <w:ind w:firstLine="420" w:firstLineChars="200"/>
        <w:rPr>
          <w:rFonts w:ascii="宋体" w:hAnsi="宋体"/>
          <w:color w:val="000000"/>
          <w:szCs w:val="21"/>
        </w:rPr>
      </w:pPr>
      <w:r>
        <w:rPr>
          <w:rFonts w:ascii="宋体" w:hAnsi="宋体"/>
          <w:color w:val="00000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szCs w:val="21"/>
        </w:rPr>
        <w:t>获取</w:t>
      </w:r>
      <w:r>
        <w:rPr>
          <w:rFonts w:ascii="宋体" w:hAnsi="宋体"/>
          <w:color w:val="000000"/>
          <w:szCs w:val="21"/>
        </w:rPr>
        <w:t>磋商文件的供应商，不足3个工作日的，应当顺延提交首次响应文件截止之日。</w:t>
      </w:r>
    </w:p>
    <w:p w14:paraId="1E8BB591">
      <w:pPr>
        <w:spacing w:line="360" w:lineRule="auto"/>
        <w:rPr>
          <w:rFonts w:ascii="宋体" w:hAnsi="宋体"/>
          <w:color w:val="000000"/>
          <w:szCs w:val="21"/>
        </w:rPr>
      </w:pPr>
    </w:p>
    <w:p w14:paraId="2F63A107">
      <w:pPr>
        <w:spacing w:line="360" w:lineRule="auto"/>
        <w:jc w:val="center"/>
        <w:rPr>
          <w:rFonts w:ascii="宋体" w:hAnsi="宋体"/>
          <w:b/>
          <w:bCs/>
          <w:color w:val="000000"/>
          <w:szCs w:val="21"/>
        </w:rPr>
      </w:pPr>
      <w:r>
        <w:rPr>
          <w:rFonts w:hint="eastAsia" w:ascii="宋体" w:hAnsi="宋体"/>
          <w:b/>
          <w:bCs/>
          <w:color w:val="000000"/>
          <w:sz w:val="32"/>
          <w:szCs w:val="32"/>
        </w:rPr>
        <w:t>三、响应文件的编制</w:t>
      </w:r>
    </w:p>
    <w:p w14:paraId="36EB40BC">
      <w:pPr>
        <w:spacing w:line="360" w:lineRule="auto"/>
        <w:rPr>
          <w:rFonts w:ascii="宋体" w:hAnsi="宋体"/>
          <w:color w:val="000000"/>
          <w:szCs w:val="21"/>
        </w:rPr>
      </w:pPr>
    </w:p>
    <w:p w14:paraId="2F3E33B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11.响应文件的编制原则</w:t>
      </w:r>
    </w:p>
    <w:p w14:paraId="2D97C169">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供应商必须按照磋商文件的要求编制响应文件，并对其提交的响应文件的真实性、合法性承担法律责任。响应文件必须对磋商文件作出实质性响应。</w:t>
      </w:r>
    </w:p>
    <w:p w14:paraId="69549D98">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12.响应文件的组成</w:t>
      </w:r>
    </w:p>
    <w:p w14:paraId="469455A7">
      <w:pPr>
        <w:spacing w:line="360" w:lineRule="auto"/>
        <w:ind w:firstLine="420" w:firstLineChars="200"/>
        <w:rPr>
          <w:rFonts w:ascii="宋体" w:hAnsi="宋体" w:cs="宋体"/>
          <w:color w:val="000000"/>
          <w:szCs w:val="21"/>
        </w:rPr>
      </w:pPr>
      <w:r>
        <w:rPr>
          <w:rFonts w:hint="eastAsia" w:ascii="宋体" w:hAnsi="宋体" w:cs="宋体"/>
          <w:color w:val="000000"/>
          <w:szCs w:val="21"/>
        </w:rPr>
        <w:t>12.1响应文件由资格证明文件、报价</w:t>
      </w:r>
      <w:r>
        <w:rPr>
          <w:rFonts w:hint="eastAsia" w:ascii="宋体" w:hAnsi="宋体" w:cs="宋体"/>
          <w:color w:val="000000"/>
          <w:szCs w:val="21"/>
          <w:lang w:eastAsia="zh-CN"/>
        </w:rPr>
        <w:t>文件、</w:t>
      </w:r>
      <w:r>
        <w:rPr>
          <w:rFonts w:hint="eastAsia" w:ascii="宋体" w:hAnsi="宋体" w:cs="宋体"/>
          <w:color w:val="000000"/>
          <w:szCs w:val="21"/>
        </w:rPr>
        <w:t>商务技术文件组成。</w:t>
      </w:r>
    </w:p>
    <w:p w14:paraId="256B1D19">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2.1.1</w:t>
      </w:r>
      <w:r>
        <w:rPr>
          <w:rFonts w:hint="eastAsia" w:ascii="宋体" w:hAnsi="宋体" w:cs="宋体"/>
          <w:color w:val="000000"/>
          <w:szCs w:val="21"/>
        </w:rPr>
        <w:t>资格证明文件：详见须知前附表</w:t>
      </w:r>
    </w:p>
    <w:p w14:paraId="4FFEF6BA">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2.1.2</w:t>
      </w:r>
      <w:r>
        <w:rPr>
          <w:rFonts w:hint="eastAsia" w:ascii="宋体" w:hAnsi="宋体" w:cs="宋体"/>
          <w:color w:val="000000"/>
          <w:szCs w:val="21"/>
        </w:rPr>
        <w:t>报价</w:t>
      </w:r>
      <w:r>
        <w:rPr>
          <w:rFonts w:hint="eastAsia" w:ascii="宋体" w:hAnsi="宋体" w:cs="宋体"/>
          <w:color w:val="000000"/>
          <w:szCs w:val="21"/>
          <w:lang w:eastAsia="zh-CN"/>
        </w:rPr>
        <w:t>文件、</w:t>
      </w:r>
      <w:r>
        <w:rPr>
          <w:rFonts w:hint="eastAsia" w:ascii="宋体" w:hAnsi="宋体" w:cs="宋体"/>
          <w:color w:val="000000"/>
          <w:szCs w:val="21"/>
        </w:rPr>
        <w:t>商务技术文件：详见须知前附表</w:t>
      </w:r>
    </w:p>
    <w:p w14:paraId="7034FA1E">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r>
        <w:rPr>
          <w:rFonts w:hint="eastAsia" w:ascii="宋体" w:hAnsi="宋体" w:cs="宋体"/>
          <w:color w:val="000000"/>
          <w:szCs w:val="21"/>
        </w:rPr>
        <w:t>响应文件电子版：详见须知前附表</w:t>
      </w:r>
    </w:p>
    <w:p w14:paraId="4DC6122E">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13.计量单位</w:t>
      </w:r>
    </w:p>
    <w:p w14:paraId="5328065A">
      <w:pPr>
        <w:spacing w:line="360" w:lineRule="auto"/>
        <w:ind w:firstLine="420" w:firstLineChars="200"/>
        <w:rPr>
          <w:rFonts w:ascii="宋体" w:hAnsi="宋体" w:cs="宋体"/>
          <w:color w:val="000000"/>
          <w:szCs w:val="21"/>
        </w:rPr>
      </w:pPr>
      <w:r>
        <w:rPr>
          <w:rFonts w:hint="eastAsia" w:ascii="宋体" w:hAnsi="宋体" w:cs="宋体"/>
          <w:color w:val="000000"/>
          <w:szCs w:val="21"/>
        </w:rPr>
        <w:t>磋商文件已有明确规定的，使用磋商文件规定的计量单位；磋商文件没有规定的，应采用中华人民共和国法定计量单位，货币种类为人民币，否则视同未响应。</w:t>
      </w:r>
    </w:p>
    <w:p w14:paraId="02C1BE5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14.竞标的风险</w:t>
      </w:r>
    </w:p>
    <w:p w14:paraId="0275E6B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供应商没有按照磋商文件要求提供全部资料，或者供应商没有对磋商文件在各方面作出实质性响应可能导致其响应无效，是供应商应当考虑的风险。</w:t>
      </w:r>
    </w:p>
    <w:p w14:paraId="7A6E5B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15.</w:t>
      </w:r>
      <w:bookmarkStart w:id="66" w:name="_Toc486922967"/>
      <w:bookmarkStart w:id="67" w:name="_Toc239839874"/>
      <w:bookmarkStart w:id="68" w:name="_Toc31759"/>
      <w:bookmarkStart w:id="69" w:name="_Toc206525693"/>
      <w:bookmarkStart w:id="70" w:name="_Toc486196150"/>
      <w:bookmarkStart w:id="71" w:name="_Toc185702560"/>
      <w:bookmarkStart w:id="72" w:name="_Toc230578068"/>
      <w:bookmarkStart w:id="73" w:name="_Toc207770846"/>
      <w:r>
        <w:rPr>
          <w:rFonts w:hint="eastAsia" w:ascii="宋体" w:hAnsi="宋体" w:eastAsia="宋体" w:cs="宋体"/>
          <w:b/>
          <w:bCs/>
          <w:color w:val="000000"/>
          <w:kern w:val="2"/>
          <w:sz w:val="21"/>
          <w:szCs w:val="20"/>
          <w:lang w:val="en-US" w:eastAsia="zh-CN" w:bidi="ar-SA"/>
        </w:rPr>
        <w:t>磋商报价</w:t>
      </w:r>
      <w:bookmarkEnd w:id="66"/>
      <w:bookmarkEnd w:id="67"/>
      <w:bookmarkEnd w:id="68"/>
      <w:bookmarkEnd w:id="69"/>
      <w:bookmarkEnd w:id="70"/>
      <w:bookmarkEnd w:id="71"/>
      <w:bookmarkEnd w:id="72"/>
      <w:bookmarkEnd w:id="73"/>
    </w:p>
    <w:p w14:paraId="0E20B7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15.1 本项目磋商报价采用</w:t>
      </w:r>
      <w:r>
        <w:rPr>
          <w:rFonts w:hint="eastAsia"/>
          <w:b/>
          <w:bCs/>
          <w:u w:val="single"/>
          <w:lang w:val="en-US" w:eastAsia="zh-CN"/>
        </w:rPr>
        <w:t xml:space="preserve"> 工程量清单 </w:t>
      </w:r>
      <w:r>
        <w:rPr>
          <w:rFonts w:hint="eastAsia"/>
          <w:lang w:val="en-US" w:eastAsia="zh-CN"/>
        </w:rPr>
        <w:t xml:space="preserve">报价。 </w:t>
      </w:r>
    </w:p>
    <w:p w14:paraId="20F8B7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15.2本项目磋商价格是</w:t>
      </w:r>
      <w:r>
        <w:rPr>
          <w:rFonts w:hint="eastAsia"/>
          <w:b/>
          <w:bCs/>
          <w:u w:val="single"/>
          <w:lang w:val="en-US" w:eastAsia="zh-CN"/>
        </w:rPr>
        <w:t>综合单价</w:t>
      </w:r>
      <w:r>
        <w:rPr>
          <w:rFonts w:hint="eastAsia"/>
          <w:lang w:val="en-US" w:eastAsia="zh-CN"/>
        </w:rPr>
        <w:t xml:space="preserve">。 </w:t>
      </w:r>
    </w:p>
    <w:p w14:paraId="0164D6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15.3 供应商的磋商报价须按竞争性磋商文件及澄清答疑中所确认的工程量清单及清单各项的顺序进行报价，否则，将视为实质上不响应竞争性磋商文件的要求。 </w:t>
      </w:r>
    </w:p>
    <w:p w14:paraId="237388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15.4供应商在进行工程量清单报价时，应按照采购人的工程量清单进行报价。供应商对自己所填写的项目编码、项目名称及项目特征描述、计量单位、工程量负责。评标中，如项目编码、项目名称及项目特征描述、计量单位、工程量中的任何一项与招标工程量清单不一致的，磋商小组要求澄清、说明或补正，但供应商拒绝澄清、说明或补正的，或澄清、说明、补正不符合要求的，视为不响应竞争性磋商文件实质性内容，作废标处理。如是“工程量”与招标工程量不一致的澄清、说明或补正，必须在磋商小组规定的时间内（不超过 1 小时）以工程量清单的形式澄清、说明或补正，并修改磋商总报价，但修改后的总报价不能超本项目的最高限价，否则磋商无效。 </w:t>
      </w:r>
    </w:p>
    <w:p w14:paraId="30F644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15.6本工程项目可再次报价，供应商的最终报价（可维持首次报价不变）与首次报价不同时，必须以工程量清单报价表的格式编制，不得以总价下浮的方式做最终报价，供应商须提前做好相关准备并按时递交最终报价文件。</w:t>
      </w:r>
    </w:p>
    <w:p w14:paraId="72E6F2D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16.竞标有效期</w:t>
      </w:r>
    </w:p>
    <w:p w14:paraId="40137E61">
      <w:pPr>
        <w:spacing w:line="360" w:lineRule="auto"/>
        <w:ind w:firstLine="420" w:firstLineChars="200"/>
        <w:rPr>
          <w:rFonts w:ascii="宋体" w:hAnsi="宋体" w:cs="宋体"/>
          <w:color w:val="000000"/>
          <w:szCs w:val="21"/>
        </w:rPr>
      </w:pPr>
      <w:r>
        <w:rPr>
          <w:rFonts w:hint="eastAsia" w:ascii="宋体" w:hAnsi="宋体" w:cs="宋体"/>
          <w:color w:val="000000"/>
          <w:szCs w:val="21"/>
        </w:rPr>
        <w:t>16.1竞标有效期是指为保证采购人有足够的时间在提交响应文件后完成评审、确定成交供应商、合同签订等工作而要求供应商提交的响应文件在一定时间内保持有效的期限。</w:t>
      </w:r>
    </w:p>
    <w:p w14:paraId="45A8B197">
      <w:pPr>
        <w:spacing w:line="360" w:lineRule="auto"/>
        <w:ind w:firstLine="420" w:firstLineChars="200"/>
        <w:rPr>
          <w:rFonts w:ascii="宋体" w:hAnsi="宋体" w:cs="宋体"/>
          <w:color w:val="000000"/>
          <w:szCs w:val="21"/>
        </w:rPr>
      </w:pPr>
      <w:r>
        <w:rPr>
          <w:rFonts w:hint="eastAsia" w:ascii="宋体" w:hAnsi="宋体" w:cs="宋体"/>
          <w:color w:val="000000"/>
          <w:szCs w:val="21"/>
        </w:rPr>
        <w:t>16.2 竞标有效期应由供应商按“供应商须知前附表”规定的期限作出响应。</w:t>
      </w:r>
    </w:p>
    <w:p w14:paraId="7280C3AB">
      <w:pPr>
        <w:spacing w:line="360" w:lineRule="auto"/>
        <w:ind w:firstLine="420" w:firstLineChars="200"/>
        <w:rPr>
          <w:rFonts w:ascii="宋体" w:hAnsi="宋体" w:cs="宋体"/>
          <w:color w:val="000000"/>
          <w:szCs w:val="21"/>
        </w:rPr>
      </w:pPr>
      <w:r>
        <w:rPr>
          <w:rFonts w:hint="eastAsia" w:ascii="宋体" w:hAnsi="宋体" w:cs="宋体"/>
          <w:color w:val="000000"/>
          <w:szCs w:val="21"/>
        </w:rPr>
        <w:t>16.3供应商的响应文件在竞标有效期内均保持有效。</w:t>
      </w:r>
    </w:p>
    <w:p w14:paraId="62911088">
      <w:pPr>
        <w:spacing w:line="360" w:lineRule="auto"/>
        <w:ind w:firstLine="422" w:firstLineChars="200"/>
        <w:rPr>
          <w:rFonts w:hint="eastAsia" w:ascii="宋体" w:hAnsi="宋体" w:eastAsia="宋体" w:cs="宋体"/>
          <w:b/>
          <w:bCs/>
          <w:color w:val="000000"/>
          <w:szCs w:val="21"/>
          <w:lang w:eastAsia="zh-CN"/>
        </w:rPr>
      </w:pPr>
      <w:r>
        <w:rPr>
          <w:rFonts w:hint="eastAsia" w:ascii="宋体" w:hAnsi="宋体" w:eastAsia="宋体" w:cs="宋体"/>
          <w:b/>
          <w:bCs/>
          <w:color w:val="000000"/>
          <w:szCs w:val="21"/>
        </w:rPr>
        <w:t>17.磋商保证金</w:t>
      </w:r>
      <w:r>
        <w:rPr>
          <w:rFonts w:hint="eastAsia" w:ascii="宋体" w:hAnsi="宋体" w:cs="宋体"/>
          <w:b/>
          <w:bCs/>
          <w:color w:val="000000"/>
          <w:szCs w:val="21"/>
          <w:lang w:eastAsia="zh-CN"/>
        </w:rPr>
        <w:t>：无</w:t>
      </w:r>
    </w:p>
    <w:p w14:paraId="1C7E94C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18.响应文件编制的要求</w:t>
      </w:r>
    </w:p>
    <w:p w14:paraId="1C29BCE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89C237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67D637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18.3响应文件须由供应商在规定位置签字、盖章（具体以供应商须知前附表或响应文件格式规定为准），否则按无效响应处理。</w:t>
      </w:r>
    </w:p>
    <w:p w14:paraId="7F7F7D3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5DC2F2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E6347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19.电子备份响应文件</w:t>
      </w:r>
    </w:p>
    <w:p w14:paraId="76A8012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电子备份响应文件是指通过“广西政府采购云电子投标客户端”在线编制生成且后缀名为 “bfbs”的文件，是否接受电子备份响应文件详见“供应商须知前附表”。</w:t>
      </w:r>
    </w:p>
    <w:p w14:paraId="37B43A0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20.响应文件的</w:t>
      </w:r>
      <w:r>
        <w:rPr>
          <w:rFonts w:hint="eastAsia" w:ascii="宋体" w:hAnsi="宋体" w:eastAsia="宋体" w:cs="宋体"/>
          <w:b/>
          <w:bCs/>
          <w:color w:val="000000"/>
          <w:kern w:val="2"/>
          <w:sz w:val="21"/>
          <w:szCs w:val="20"/>
          <w:lang w:val="en-US" w:eastAsia="zh-CN" w:bidi="ar-SA"/>
        </w:rPr>
        <w:t>提交</w:t>
      </w:r>
    </w:p>
    <w:p w14:paraId="2332C1E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751FFE3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20.2未在规定时间内提交或者未按照磋商文件要求加密的电子响应文件，广西政府采购云平台将拒收。</w:t>
      </w:r>
    </w:p>
    <w:p w14:paraId="5136D8BB">
      <w:pPr>
        <w:snapToGrid w:val="0"/>
        <w:spacing w:line="360" w:lineRule="auto"/>
        <w:ind w:firstLine="420"/>
        <w:jc w:val="left"/>
        <w:rPr>
          <w:rFonts w:hint="eastAsia" w:ascii="宋体" w:hAnsi="宋体" w:eastAsia="宋体" w:cs="Times New Roman"/>
          <w:b/>
          <w:bCs w:val="0"/>
          <w:color w:val="000000"/>
          <w:szCs w:val="21"/>
          <w:highlight w:val="none"/>
        </w:rPr>
      </w:pPr>
      <w:r>
        <w:rPr>
          <w:rFonts w:hint="eastAsia" w:ascii="宋体" w:hAnsi="宋体" w:eastAsia="宋体" w:cs="Times New Roman"/>
          <w:b/>
          <w:bCs w:val="0"/>
          <w:color w:val="000000"/>
          <w:szCs w:val="21"/>
          <w:highlight w:val="none"/>
        </w:rPr>
        <w:t>21.首次响应文件的补充、修改与撤回</w:t>
      </w:r>
    </w:p>
    <w:p w14:paraId="19287E5F">
      <w:pPr>
        <w:snapToGrid w:val="0"/>
        <w:spacing w:line="360" w:lineRule="auto"/>
        <w:ind w:firstLine="420"/>
        <w:jc w:val="left"/>
        <w:rPr>
          <w:rFonts w:hint="eastAsia" w:ascii="宋体" w:hAnsi="宋体"/>
          <w:color w:val="000000"/>
          <w:szCs w:val="21"/>
          <w:highlight w:val="none"/>
        </w:rPr>
      </w:pPr>
      <w:bookmarkStart w:id="74" w:name="_Toc254970684"/>
      <w:bookmarkStart w:id="75" w:name="_Toc254970543"/>
      <w:r>
        <w:rPr>
          <w:rFonts w:ascii="宋体" w:hAnsi="宋体" w:cs="宋体"/>
          <w:color w:val="000000"/>
          <w:szCs w:val="21"/>
          <w:highlight w:val="none"/>
        </w:rPr>
        <w:t>2</w:t>
      </w:r>
      <w:r>
        <w:rPr>
          <w:rFonts w:hint="eastAsia" w:ascii="宋体" w:hAnsi="宋体" w:cs="宋体"/>
          <w:color w:val="000000"/>
          <w:szCs w:val="21"/>
          <w:highlight w:val="none"/>
        </w:rPr>
        <w:t>1.1</w:t>
      </w:r>
      <w:r>
        <w:rPr>
          <w:rFonts w:hint="eastAsia" w:ascii="宋体" w:hAnsi="宋体"/>
          <w:bCs/>
          <w:color w:val="000000"/>
          <w:szCs w:val="21"/>
          <w:highlight w:val="none"/>
        </w:rPr>
        <w:t>供应商应当在</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前完成电子响应文件的提交（上传），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可以补充、修改或者撤回响应文件。补充或者修改响应文件的，应当先行撤回原响应文件，补充、修改后重新提交（上传），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未完成提交（上传）的，视为撤回响应文件。</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以后提交（上传）的响应文件，广西政府采购云平台将予以拒收。</w:t>
      </w:r>
      <w:r>
        <w:rPr>
          <w:rFonts w:hint="eastAsia" w:ascii="宋体" w:hAnsi="宋体" w:cs="宋体"/>
          <w:color w:val="000000"/>
          <w:szCs w:val="21"/>
          <w:highlight w:val="none"/>
        </w:rPr>
        <w:t>（补充、修改或者撤回方式可</w:t>
      </w:r>
      <w:r>
        <w:rPr>
          <w:rFonts w:hint="eastAsia" w:ascii="宋体" w:hAnsi="宋体" w:cs="宋体"/>
          <w:color w:val="000000"/>
          <w:szCs w:val="21"/>
          <w:highlight w:val="none"/>
          <w:lang w:eastAsia="zh-CN"/>
        </w:rPr>
        <w:t>登录</w:t>
      </w:r>
      <w:r>
        <w:rPr>
          <w:rFonts w:hint="eastAsia" w:ascii="宋体" w:hAnsi="宋体"/>
          <w:color w:val="000000"/>
          <w:szCs w:val="21"/>
          <w:highlight w:val="none"/>
        </w:rPr>
        <w:t>广西政府采购云</w:t>
      </w:r>
      <w:r>
        <w:rPr>
          <w:rFonts w:hint="eastAsia" w:ascii="宋体" w:hAnsi="宋体" w:cs="宋体"/>
          <w:color w:val="000000"/>
          <w:kern w:val="0"/>
          <w:szCs w:val="21"/>
          <w:highlight w:val="none"/>
        </w:rPr>
        <w:t>平台，</w:t>
      </w:r>
      <w:r>
        <w:rPr>
          <w:rFonts w:hint="eastAsia" w:ascii="宋体" w:hAnsi="宋体"/>
          <w:color w:val="000000"/>
          <w:szCs w:val="21"/>
          <w:highlight w:val="none"/>
        </w:rPr>
        <w:t>进入“服务中心”中查看</w:t>
      </w:r>
      <w:r>
        <w:rPr>
          <w:rFonts w:hint="eastAsia" w:ascii="宋体" w:hAnsi="宋体" w:cs="宋体"/>
          <w:color w:val="000000"/>
          <w:szCs w:val="21"/>
          <w:highlight w:val="none"/>
        </w:rPr>
        <w:t xml:space="preserve"> “电子投标文件制作与投送教程”）</w:t>
      </w:r>
    </w:p>
    <w:bookmarkEnd w:id="74"/>
    <w:bookmarkEnd w:id="75"/>
    <w:p w14:paraId="379BC232">
      <w:pPr>
        <w:pStyle w:val="35"/>
        <w:spacing w:before="0"/>
        <w:ind w:firstLine="420"/>
        <w:rPr>
          <w:rFonts w:hint="eastAsia" w:ascii="宋体" w:hAns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1</w:t>
      </w:r>
      <w:r>
        <w:rPr>
          <w:rFonts w:ascii="宋体" w:hAnsi="宋体" w:cs="宋体"/>
          <w:color w:val="000000"/>
          <w:sz w:val="21"/>
          <w:szCs w:val="21"/>
          <w:highlight w:val="none"/>
        </w:rPr>
        <w:t>.</w:t>
      </w:r>
      <w:r>
        <w:rPr>
          <w:rFonts w:hint="eastAsia" w:ascii="宋体" w:hAnsi="宋体" w:cs="宋体"/>
          <w:color w:val="000000"/>
          <w:sz w:val="21"/>
          <w:szCs w:val="21"/>
          <w:highlight w:val="none"/>
        </w:rPr>
        <w:t>2在提交响应文件截止时间前，除供应商补充、修改或者撤回响应文件外，任何单位和个人不得解密或提取响应文件。</w:t>
      </w:r>
    </w:p>
    <w:p w14:paraId="13B7D820">
      <w:pPr>
        <w:snapToGrid w:val="0"/>
        <w:spacing w:line="360" w:lineRule="auto"/>
        <w:ind w:firstLine="420"/>
        <w:jc w:val="left"/>
        <w:rPr>
          <w:rFonts w:hint="eastAsia" w:ascii="宋体" w:hAnsi="宋体" w:eastAsia="宋体" w:cs="Times New Roman"/>
          <w:b/>
          <w:bCs w:val="0"/>
          <w:color w:val="000000"/>
          <w:szCs w:val="21"/>
          <w:highlight w:val="none"/>
        </w:rPr>
      </w:pPr>
      <w:bookmarkStart w:id="76" w:name="_Hlk45702405"/>
      <w:r>
        <w:rPr>
          <w:rFonts w:hint="eastAsia" w:ascii="宋体" w:hAnsi="宋体" w:eastAsia="宋体" w:cs="Times New Roman"/>
          <w:b/>
          <w:bCs w:val="0"/>
          <w:color w:val="000000"/>
          <w:szCs w:val="21"/>
          <w:highlight w:val="none"/>
        </w:rPr>
        <w:t>22.响应文件的退回</w:t>
      </w:r>
    </w:p>
    <w:p w14:paraId="23BA9A7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采购人和采购代理机构对已提交的响应文件概不退回。</w:t>
      </w:r>
    </w:p>
    <w:p w14:paraId="52DBF9A4">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23.截止时间后的撤回</w:t>
      </w:r>
    </w:p>
    <w:p w14:paraId="48E22782">
      <w:pPr>
        <w:spacing w:line="360" w:lineRule="auto"/>
        <w:ind w:firstLine="420" w:firstLineChars="200"/>
        <w:rPr>
          <w:rFonts w:hint="eastAsia" w:ascii="宋体" w:hAnsi="宋体"/>
          <w:b/>
          <w:bCs/>
          <w:color w:val="000000"/>
          <w:sz w:val="32"/>
          <w:szCs w:val="32"/>
        </w:rPr>
      </w:pPr>
      <w:r>
        <w:rPr>
          <w:rFonts w:hint="eastAsia" w:ascii="宋体" w:hAnsi="宋体" w:cs="宋体"/>
          <w:color w:val="000000"/>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szCs w:val="21"/>
          <w:highlight w:val="none"/>
        </w:rPr>
        <w:t>。</w:t>
      </w:r>
      <w:bookmarkEnd w:id="76"/>
    </w:p>
    <w:p w14:paraId="1AB3CBA8">
      <w:pPr>
        <w:spacing w:line="360" w:lineRule="auto"/>
        <w:ind w:left="420" w:firstLine="420"/>
        <w:jc w:val="center"/>
        <w:rPr>
          <w:rFonts w:ascii="宋体" w:hAnsi="宋体"/>
          <w:b/>
          <w:bCs/>
          <w:color w:val="000000"/>
          <w:sz w:val="32"/>
          <w:szCs w:val="32"/>
        </w:rPr>
      </w:pPr>
      <w:r>
        <w:rPr>
          <w:rFonts w:hint="eastAsia" w:ascii="宋体" w:hAnsi="宋体"/>
          <w:b/>
          <w:bCs/>
          <w:color w:val="000000"/>
          <w:sz w:val="32"/>
          <w:szCs w:val="32"/>
        </w:rPr>
        <w:t>四、评审及磋商</w:t>
      </w:r>
    </w:p>
    <w:p w14:paraId="4234BBDB">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24.磋商小组成立</w:t>
      </w:r>
    </w:p>
    <w:p w14:paraId="618C73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8E95B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7FE68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24.3</w:t>
      </w: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1B770E2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25.首次响应文件的开启</w:t>
      </w:r>
    </w:p>
    <w:p w14:paraId="15BEA328">
      <w:pPr>
        <w:spacing w:line="360" w:lineRule="auto"/>
        <w:ind w:firstLine="420" w:firstLineChars="200"/>
        <w:rPr>
          <w:rFonts w:hint="eastAsia" w:ascii="宋体" w:hAnsi="宋体" w:cs="宋体"/>
          <w:color w:val="000000"/>
          <w:szCs w:val="21"/>
          <w:highlight w:val="none"/>
        </w:rPr>
      </w:pPr>
      <w:r>
        <w:rPr>
          <w:rFonts w:hint="eastAsia" w:ascii="宋体" w:hAnsi="宋体" w:eastAsia="宋体" w:cs="宋体"/>
          <w:color w:val="000000"/>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000000"/>
          <w:highlight w:val="none"/>
        </w:rPr>
        <w:t>供应商未在</w:t>
      </w:r>
      <w:r>
        <w:rPr>
          <w:b/>
          <w:color w:val="000000"/>
          <w:highlight w:val="none"/>
        </w:rPr>
        <w:t>规定的时间内解密</w:t>
      </w:r>
      <w:r>
        <w:rPr>
          <w:rFonts w:hint="eastAsia"/>
          <w:b/>
          <w:color w:val="000000"/>
          <w:highlight w:val="none"/>
        </w:rPr>
        <w:t>响应文件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，供应商</w:t>
      </w:r>
      <w:r>
        <w:rPr>
          <w:rFonts w:hint="eastAsia" w:ascii="宋体" w:hAnsi="宋体"/>
          <w:b/>
          <w:color w:val="000000"/>
          <w:szCs w:val="21"/>
          <w:highlight w:val="none"/>
        </w:rPr>
        <w:t>的响应文件作无效处理</w:t>
      </w:r>
      <w:r>
        <w:rPr>
          <w:b/>
          <w:color w:val="000000"/>
          <w:highlight w:val="none"/>
        </w:rPr>
        <w:t>。</w:t>
      </w:r>
    </w:p>
    <w:p w14:paraId="4699DA0E">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26.评审程序、评审方法和评审标准</w:t>
      </w:r>
    </w:p>
    <w:p w14:paraId="10FD8ACF">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.1本项目的评审方法为综合评分法。</w:t>
      </w:r>
    </w:p>
    <w:p w14:paraId="08F7891D">
      <w:pPr>
        <w:spacing w:line="360" w:lineRule="auto"/>
        <w:ind w:firstLine="420" w:firstLineChars="200"/>
        <w:rPr>
          <w:rFonts w:ascii="宋体" w:hAnsi="宋体" w:cs="宋体"/>
          <w:color w:val="000000"/>
          <w:szCs w:val="21"/>
        </w:rPr>
      </w:pPr>
      <w:r>
        <w:rPr>
          <w:rFonts w:ascii="宋体" w:hAnsi="宋体" w:cs="宋体"/>
          <w:color w:val="000000"/>
          <w:szCs w:val="21"/>
        </w:rPr>
        <w:t>26.2</w:t>
      </w:r>
      <w:r>
        <w:rPr>
          <w:rFonts w:hint="eastAsia" w:ascii="宋体" w:hAnsi="宋体" w:cs="宋体"/>
          <w:color w:val="000000"/>
          <w:szCs w:val="21"/>
        </w:rPr>
        <w:t>磋商小组</w:t>
      </w:r>
      <w:r>
        <w:rPr>
          <w:rFonts w:ascii="宋体" w:hAnsi="宋体" w:cs="宋体"/>
          <w:color w:val="000000"/>
          <w:szCs w:val="21"/>
        </w:rPr>
        <w:t>按照</w:t>
      </w:r>
      <w:r>
        <w:rPr>
          <w:rFonts w:hint="eastAsia" w:ascii="宋体" w:hAnsi="宋体" w:cs="宋体"/>
          <w:color w:val="000000"/>
          <w:szCs w:val="21"/>
        </w:rPr>
        <w:t>“第四章 评审程序、评审方法和评审标准”</w:t>
      </w:r>
      <w:r>
        <w:rPr>
          <w:rFonts w:ascii="宋体" w:hAnsi="宋体" w:cs="宋体"/>
          <w:color w:val="000000"/>
          <w:szCs w:val="21"/>
        </w:rPr>
        <w:t>规定的方法、评审因素、标准和程序对</w:t>
      </w:r>
      <w:r>
        <w:rPr>
          <w:rFonts w:hint="eastAsia" w:ascii="宋体" w:hAnsi="宋体" w:cs="宋体"/>
          <w:color w:val="000000"/>
          <w:szCs w:val="21"/>
        </w:rPr>
        <w:t>响应</w:t>
      </w:r>
      <w:r>
        <w:rPr>
          <w:rFonts w:ascii="宋体" w:hAnsi="宋体" w:cs="宋体"/>
          <w:color w:val="000000"/>
          <w:szCs w:val="21"/>
        </w:rPr>
        <w:t>文件进行评审。</w:t>
      </w:r>
    </w:p>
    <w:p w14:paraId="1D3C1E5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 xml:space="preserve">6.3 </w:t>
      </w:r>
      <w:r>
        <w:rPr>
          <w:rFonts w:hint="eastAsia" w:ascii="宋体" w:hAnsi="宋体"/>
          <w:color w:val="000000"/>
          <w:szCs w:val="21"/>
          <w:highlight w:val="none"/>
        </w:rPr>
        <w:t>商务/</w:t>
      </w:r>
      <w:r>
        <w:rPr>
          <w:rFonts w:hint="eastAsia" w:ascii="宋体" w:hAnsi="宋体"/>
          <w:color w:val="000000"/>
          <w:szCs w:val="21"/>
          <w:highlight w:val="none"/>
          <w:lang w:eastAsia="zh-CN"/>
        </w:rPr>
        <w:t>服务</w:t>
      </w:r>
      <w:r>
        <w:rPr>
          <w:rFonts w:hint="eastAsia" w:ascii="宋体" w:hAnsi="宋体"/>
          <w:color w:val="000000"/>
          <w:szCs w:val="21"/>
          <w:highlight w:val="none"/>
        </w:rPr>
        <w:t>要求允许负偏离的条款数详见“供应商须知前附表”。</w:t>
      </w:r>
    </w:p>
    <w:p w14:paraId="22374BFF">
      <w:pPr>
        <w:spacing w:line="360" w:lineRule="auto"/>
        <w:ind w:firstLine="420" w:firstLineChars="200"/>
        <w:rPr>
          <w:rFonts w:ascii="宋体" w:hAnsi="宋体"/>
          <w:color w:val="000000"/>
          <w:szCs w:val="21"/>
          <w:highlight w:val="none"/>
        </w:rPr>
      </w:pPr>
      <w:r>
        <w:rPr>
          <w:rFonts w:hint="eastAsia" w:ascii="宋体" w:hAnsi="宋体" w:cs="宋体"/>
          <w:color w:val="000000"/>
          <w:highlight w:val="none"/>
        </w:rPr>
        <w:t>26.</w:t>
      </w:r>
      <w:r>
        <w:rPr>
          <w:rFonts w:ascii="宋体" w:hAnsi="宋体" w:cs="宋体"/>
          <w:color w:val="000000"/>
          <w:highlight w:val="none"/>
        </w:rPr>
        <w:t>4</w:t>
      </w:r>
      <w:r>
        <w:rPr>
          <w:rFonts w:hint="eastAsia" w:ascii="宋体" w:hAnsi="宋体" w:cs="宋体"/>
          <w:color w:val="000000"/>
          <w:highlight w:val="none"/>
        </w:rPr>
        <w:t>磋商小组成员要依法独立评审，并对评审意见承担个人责任。磋商小组成员对需要共同认定的事项存在争议的，按照少数服从多数的原则</w:t>
      </w:r>
      <w:r>
        <w:rPr>
          <w:rFonts w:hint="eastAsia" w:ascii="宋体" w:hAnsi="宋体" w:cs="宋体"/>
          <w:color w:val="000000"/>
          <w:highlight w:val="none"/>
          <w:lang w:eastAsia="zh-CN"/>
        </w:rPr>
        <w:t>作出</w:t>
      </w:r>
      <w:r>
        <w:rPr>
          <w:rFonts w:hint="eastAsia" w:ascii="宋体" w:hAnsi="宋体" w:cs="宋体"/>
          <w:color w:val="000000"/>
          <w:highlight w:val="none"/>
        </w:rPr>
        <w:t>结论。持不同意见的磋商小组成员应当在评审报告上签署不同意见并说明理由，否则视为同意。</w:t>
      </w:r>
    </w:p>
    <w:p w14:paraId="7AAFF200">
      <w:pPr>
        <w:spacing w:line="360" w:lineRule="auto"/>
        <w:ind w:firstLine="420" w:firstLineChars="200"/>
        <w:rPr>
          <w:rFonts w:hint="eastAsia" w:hAnsi="宋体"/>
          <w:color w:val="000000"/>
          <w:highlight w:val="none"/>
        </w:rPr>
      </w:pPr>
      <w:r>
        <w:rPr>
          <w:rFonts w:hint="eastAsia" w:ascii="宋体" w:hAnsi="宋体" w:cs="宋体"/>
          <w:color w:val="000000"/>
          <w:highlight w:val="none"/>
        </w:rPr>
        <w:t>2</w:t>
      </w:r>
      <w:r>
        <w:rPr>
          <w:rFonts w:ascii="宋体" w:hAnsi="宋体" w:cs="宋体"/>
          <w:color w:val="000000"/>
          <w:highlight w:val="none"/>
        </w:rPr>
        <w:t>6.5</w:t>
      </w:r>
      <w:r>
        <w:rPr>
          <w:rFonts w:hint="eastAsia" w:hAnsi="宋体"/>
          <w:color w:val="000000"/>
          <w:highlight w:val="none"/>
        </w:rPr>
        <w:t>电子交易活动的中止。采购过程中出现以下情形，导致电子交易平台无法正常运行，或者无法保证电子交易的公平、公正和安全时，采购机构可中止电子交易活动：</w:t>
      </w:r>
    </w:p>
    <w:p w14:paraId="10EFC700">
      <w:pPr>
        <w:spacing w:line="360" w:lineRule="auto"/>
        <w:ind w:firstLine="420" w:firstLineChars="200"/>
        <w:rPr>
          <w:rFonts w:hint="eastAsia" w:hAnsi="宋体"/>
          <w:color w:val="000000"/>
          <w:highlight w:val="none"/>
        </w:rPr>
      </w:pPr>
      <w:r>
        <w:rPr>
          <w:rFonts w:hint="eastAsia" w:hAnsi="宋体"/>
          <w:color w:val="000000"/>
          <w:highlight w:val="none"/>
        </w:rPr>
        <w:t xml:space="preserve">（1）电子交易平台发生故障而无法登录访问的； </w:t>
      </w:r>
    </w:p>
    <w:p w14:paraId="412CC90D">
      <w:pPr>
        <w:spacing w:line="360" w:lineRule="auto"/>
        <w:ind w:firstLine="420" w:firstLineChars="200"/>
        <w:rPr>
          <w:rFonts w:hint="eastAsia" w:hAnsi="宋体"/>
          <w:color w:val="000000"/>
          <w:highlight w:val="none"/>
        </w:rPr>
      </w:pPr>
      <w:r>
        <w:rPr>
          <w:rFonts w:hint="eastAsia" w:ascii="宋体" w:hAnsi="宋体"/>
          <w:color w:val="000000"/>
          <w:highlight w:val="none"/>
        </w:rPr>
        <w:t>（2）</w:t>
      </w:r>
      <w:r>
        <w:rPr>
          <w:rFonts w:hint="eastAsia" w:hAnsi="宋体"/>
          <w:color w:val="000000"/>
          <w:highlight w:val="none"/>
        </w:rPr>
        <w:t>电子交易平台应用或数据库出现错误，不能进行正常操作的；</w:t>
      </w:r>
    </w:p>
    <w:p w14:paraId="56B202D8">
      <w:pPr>
        <w:spacing w:line="360" w:lineRule="auto"/>
        <w:ind w:firstLine="420" w:firstLineChars="200"/>
        <w:rPr>
          <w:rFonts w:hint="eastAsia" w:hAnsi="宋体"/>
          <w:color w:val="000000"/>
          <w:highlight w:val="none"/>
        </w:rPr>
      </w:pPr>
      <w:r>
        <w:rPr>
          <w:rFonts w:hint="eastAsia" w:ascii="宋体" w:hAnsi="宋体"/>
          <w:color w:val="000000"/>
          <w:highlight w:val="none"/>
        </w:rPr>
        <w:t>（3）</w:t>
      </w:r>
      <w:r>
        <w:rPr>
          <w:rFonts w:hint="eastAsia" w:hAnsi="宋体"/>
          <w:color w:val="000000"/>
          <w:highlight w:val="none"/>
        </w:rPr>
        <w:t>电子交易平台发现严重安全漏洞，有潜在泄密危险的；</w:t>
      </w:r>
    </w:p>
    <w:p w14:paraId="4183DA41">
      <w:pPr>
        <w:spacing w:line="360" w:lineRule="auto"/>
        <w:ind w:firstLine="420" w:firstLineChars="200"/>
        <w:rPr>
          <w:rFonts w:hint="eastAsia" w:hAnsi="宋体"/>
          <w:color w:val="000000"/>
          <w:highlight w:val="none"/>
        </w:rPr>
      </w:pPr>
      <w:r>
        <w:rPr>
          <w:rFonts w:hint="eastAsia" w:hAnsi="宋体"/>
          <w:color w:val="000000"/>
          <w:highlight w:val="none"/>
        </w:rPr>
        <w:t>（</w:t>
      </w:r>
      <w:r>
        <w:rPr>
          <w:rFonts w:hint="eastAsia" w:ascii="宋体" w:hAnsi="宋体"/>
          <w:color w:val="000000"/>
          <w:highlight w:val="none"/>
        </w:rPr>
        <w:t>4）</w:t>
      </w:r>
      <w:r>
        <w:rPr>
          <w:rFonts w:hint="eastAsia" w:hAnsi="宋体"/>
          <w:color w:val="000000"/>
          <w:highlight w:val="none"/>
        </w:rPr>
        <w:t xml:space="preserve">病毒发作导致不能进行正常操作的； </w:t>
      </w:r>
    </w:p>
    <w:p w14:paraId="6545E2D0">
      <w:pPr>
        <w:spacing w:line="360" w:lineRule="auto"/>
        <w:ind w:firstLine="420" w:firstLineChars="200"/>
        <w:rPr>
          <w:rFonts w:hint="eastAsia" w:hAnsi="宋体"/>
          <w:color w:val="000000"/>
          <w:highlight w:val="none"/>
        </w:rPr>
      </w:pPr>
      <w:r>
        <w:rPr>
          <w:rFonts w:hint="eastAsia" w:ascii="宋体" w:hAnsi="宋体"/>
          <w:color w:val="000000"/>
          <w:highlight w:val="none"/>
        </w:rPr>
        <w:t>（5）</w:t>
      </w:r>
      <w:r>
        <w:rPr>
          <w:rFonts w:hint="eastAsia" w:hAnsi="宋体"/>
          <w:color w:val="000000"/>
          <w:highlight w:val="none"/>
        </w:rPr>
        <w:t>其他无法保证电子交易的公平、公正和安全的情况。</w:t>
      </w:r>
    </w:p>
    <w:p w14:paraId="774ED1F8">
      <w:pPr>
        <w:spacing w:line="360" w:lineRule="auto"/>
        <w:ind w:firstLine="420" w:firstLineChars="200"/>
      </w:pPr>
      <w:r>
        <w:rPr>
          <w:rFonts w:hint="eastAsia" w:ascii="宋体" w:hAnsi="宋体"/>
          <w:color w:val="000000"/>
          <w:highlight w:val="none"/>
        </w:rPr>
        <w:t>26.</w:t>
      </w:r>
      <w:r>
        <w:rPr>
          <w:rFonts w:ascii="宋体" w:hAnsi="宋体"/>
          <w:color w:val="000000"/>
          <w:highlight w:val="none"/>
        </w:rPr>
        <w:t>6</w:t>
      </w:r>
      <w:r>
        <w:rPr>
          <w:rFonts w:hint="eastAsia" w:hAnsi="宋体"/>
          <w:color w:val="000000"/>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258757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27.确定成交供应商及结果公告</w:t>
      </w:r>
    </w:p>
    <w:p w14:paraId="12A5F028">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.1</w:t>
      </w:r>
      <w:r>
        <w:rPr>
          <w:rFonts w:hint="eastAsia" w:ascii="宋体" w:hAnsi="宋体" w:cs="宋体"/>
          <w:color w:val="000000"/>
          <w:kern w:val="0"/>
          <w:szCs w:val="21"/>
        </w:rPr>
        <w:t xml:space="preserve"> </w:t>
      </w:r>
      <w:r>
        <w:rPr>
          <w:rFonts w:hint="eastAsia" w:ascii="宋体" w:hAnsi="宋体" w:cs="宋体"/>
          <w:color w:val="000000"/>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28831C">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.2采购代理机构应当在</w:t>
      </w:r>
      <w:r>
        <w:rPr>
          <w:rFonts w:hint="eastAsia" w:ascii="宋体" w:hAnsi="宋体" w:cs="宋体"/>
          <w:color w:val="000000"/>
          <w:kern w:val="0"/>
          <w:szCs w:val="21"/>
        </w:rPr>
        <w:t>成交</w:t>
      </w:r>
      <w:r>
        <w:rPr>
          <w:rFonts w:hint="eastAsia" w:ascii="宋体" w:hAnsi="宋体" w:cs="宋体"/>
          <w:color w:val="000000"/>
          <w:szCs w:val="21"/>
        </w:rPr>
        <w:t>供应商确定后2个工作日内，在省级以上财政部门指定的媒体上公告成交结果，同时向成交供应商发出成交通知书。</w:t>
      </w:r>
    </w:p>
    <w:p w14:paraId="25550305">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7.3</w:t>
      </w:r>
      <w:r>
        <w:rPr>
          <w:rFonts w:hint="eastAsia" w:ascii="宋体" w:hAnsi="宋体" w:cs="宋体"/>
          <w:color w:val="000000"/>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5E0CBC">
      <w:pPr>
        <w:spacing w:line="360" w:lineRule="auto"/>
        <w:ind w:firstLine="420" w:firstLineChars="200"/>
        <w:rPr>
          <w:rFonts w:ascii="宋体" w:hAnsi="宋体" w:cs="宋体"/>
          <w:color w:val="000000"/>
          <w:szCs w:val="21"/>
        </w:rPr>
      </w:pPr>
      <w:r>
        <w:rPr>
          <w:rFonts w:ascii="宋体" w:hAnsi="宋体"/>
          <w:bCs/>
          <w:color w:val="000000"/>
          <w:szCs w:val="21"/>
        </w:rPr>
        <w:t>27.4</w:t>
      </w:r>
      <w:r>
        <w:rPr>
          <w:rFonts w:hint="eastAsia" w:ascii="宋体" w:hAnsi="宋体"/>
          <w:bCs/>
          <w:color w:val="000000"/>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05535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28.履约保证金</w:t>
      </w:r>
    </w:p>
    <w:p w14:paraId="3F012DF0">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履约保证金的金额、提交方式、退付的时间和条件详见 “供应商须知前附表”。成交供应商未按规定提交履约保证金的，视为拒绝</w:t>
      </w:r>
      <w:r>
        <w:rPr>
          <w:rFonts w:ascii="宋体" w:hAnsi="宋体"/>
          <w:color w:val="000000"/>
        </w:rPr>
        <w:t>与采购人</w:t>
      </w:r>
      <w:r>
        <w:rPr>
          <w:rFonts w:hint="eastAsia" w:ascii="宋体" w:hAnsi="宋体" w:cs="宋体"/>
          <w:color w:val="000000"/>
          <w:szCs w:val="21"/>
        </w:rPr>
        <w:t>签订合同，采购人可以按照评审报告推荐的成交候选人名单排序，确定下一候选人为成交供应商，也可以重新开展政府采购活动。</w:t>
      </w:r>
    </w:p>
    <w:p w14:paraId="74C368FA">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.2签订合同后，如成交供应商不按双方签订的合同规定履约，则没收其全部履约保证金，履约保证金不足以赔偿损失的，按实际损失赔偿。</w:t>
      </w:r>
    </w:p>
    <w:p w14:paraId="13C1FE92">
      <w:pPr>
        <w:spacing w:line="360" w:lineRule="auto"/>
        <w:ind w:firstLine="424" w:firstLineChars="202"/>
        <w:rPr>
          <w:rFonts w:hint="eastAsia" w:ascii="宋体" w:hAnsi="宋体" w:eastAsia="宋体" w:cs="宋体"/>
          <w:b/>
          <w:bCs/>
          <w:color w:val="000000"/>
          <w:szCs w:val="21"/>
        </w:rPr>
      </w:pPr>
      <w:r>
        <w:rPr>
          <w:rFonts w:ascii="宋体" w:hAnsi="宋体" w:cs="宋体"/>
          <w:color w:val="000000"/>
          <w:szCs w:val="21"/>
        </w:rPr>
        <w:t>28</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在履约保证金退还日期前，若成交供应商的开户名称、开户银行、</w:t>
      </w:r>
      <w:r>
        <w:rPr>
          <w:rFonts w:hint="eastAsia" w:ascii="宋体" w:hAnsi="宋体" w:cs="宋体"/>
          <w:color w:val="000000"/>
          <w:szCs w:val="21"/>
          <w:lang w:val="en-US" w:eastAsia="zh-CN"/>
        </w:rPr>
        <w:t>账</w:t>
      </w:r>
      <w:r>
        <w:rPr>
          <w:rFonts w:hint="eastAsia" w:ascii="宋体" w:hAnsi="宋体" w:cs="宋体"/>
          <w:color w:val="000000"/>
          <w:szCs w:val="21"/>
        </w:rPr>
        <w:t>号有变动的，请以书面形式通知履约保证金收取单位，否则</w:t>
      </w:r>
      <w:r>
        <w:rPr>
          <w:rFonts w:hint="eastAsia" w:ascii="宋体" w:hAnsi="宋体" w:eastAsia="宋体" w:cs="宋体"/>
          <w:b/>
          <w:bCs/>
          <w:color w:val="000000"/>
          <w:szCs w:val="21"/>
        </w:rPr>
        <w:t>由此产生的后果由成交供应商自行承担。</w:t>
      </w:r>
    </w:p>
    <w:p w14:paraId="3F0DA48E">
      <w:pPr>
        <w:spacing w:line="360" w:lineRule="auto"/>
        <w:ind w:firstLine="426" w:firstLineChars="202"/>
        <w:rPr>
          <w:rFonts w:hint="eastAsia" w:ascii="宋体" w:hAnsi="宋体" w:eastAsia="宋体" w:cs="宋体"/>
          <w:b/>
          <w:bCs/>
          <w:color w:val="000000"/>
          <w:szCs w:val="21"/>
        </w:rPr>
      </w:pPr>
      <w:r>
        <w:rPr>
          <w:rFonts w:hint="eastAsia" w:ascii="宋体" w:hAnsi="宋体" w:eastAsia="宋体" w:cs="宋体"/>
          <w:b/>
          <w:bCs/>
          <w:color w:val="000000"/>
          <w:szCs w:val="21"/>
        </w:rPr>
        <w:t>29.签订合同</w:t>
      </w:r>
    </w:p>
    <w:p w14:paraId="7D4FDED8">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29.1签订电子采购合同：成交供应商领取电子成交通知书后，在</w:t>
      </w:r>
      <w:r>
        <w:rPr>
          <w:rFonts w:hint="eastAsia" w:ascii="宋体" w:hAnsi="宋体" w:cs="宋体"/>
          <w:color w:val="000000"/>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ACB96D">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线下签订纸质合同：供应商领取成交通知书后，按“供应商须知前附表”规定向采购人出示相关证明材料，经采购人核验合格后方可签订合同。</w:t>
      </w:r>
    </w:p>
    <w:p w14:paraId="0A9DAD9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29.2签订合同时间：按成交通知书规定的时间与采购人签订合同。</w:t>
      </w:r>
    </w:p>
    <w:p w14:paraId="3F43F005">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w:t>
      </w:r>
      <w:r>
        <w:rPr>
          <w:rFonts w:ascii="宋体" w:hAnsi="宋体" w:cs="宋体"/>
          <w:color w:val="000000"/>
          <w:szCs w:val="21"/>
          <w:highlight w:val="none"/>
        </w:rPr>
        <w:t>3</w:t>
      </w:r>
      <w:r>
        <w:rPr>
          <w:rFonts w:hint="eastAsia" w:ascii="宋体" w:hAnsi="宋体" w:cs="宋体"/>
          <w:color w:val="000000"/>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000000"/>
          <w:szCs w:val="21"/>
        </w:rPr>
        <w:t>供应商</w:t>
      </w:r>
      <w:r>
        <w:rPr>
          <w:rFonts w:hint="eastAsia" w:ascii="宋体" w:hAnsi="宋体" w:cs="宋体"/>
          <w:color w:val="000000"/>
          <w:szCs w:val="21"/>
          <w:highlight w:val="none"/>
        </w:rPr>
        <w:t>可追究采购人承担相应的法律责任。</w:t>
      </w:r>
    </w:p>
    <w:p w14:paraId="382FBFF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6B64766">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CDA8F0">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29.6如签订合同并生效后，供应商无故拒绝或延期，除按照合同条款处理外，将承担相应的法律责任。</w:t>
      </w:r>
    </w:p>
    <w:p w14:paraId="1EBDACEA">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A92AFB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30.政府采购合同公告</w:t>
      </w:r>
    </w:p>
    <w:p w14:paraId="578975BD">
      <w:pPr>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26186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31. 询问、质疑和投诉</w:t>
      </w:r>
    </w:p>
    <w:p w14:paraId="033EDC9E">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.1供应商对政府采购活动事项有疑问的，可以向采购人、采购代理机构提出询问，采购人或者采购代理机构应当在3个工作日内对供应商依法提出的询问作出答复。</w:t>
      </w:r>
    </w:p>
    <w:p w14:paraId="7E132198">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shd w:val="clear" w:color="auto" w:fill="FFFFFF"/>
        </w:rPr>
        <w:t>接收质疑函的方式、联系部门、联系电话和通讯地址等信息</w:t>
      </w:r>
      <w:r>
        <w:rPr>
          <w:rFonts w:hint="eastAsia" w:ascii="宋体" w:hAnsi="宋体" w:cs="Arial"/>
          <w:color w:val="000000"/>
          <w:shd w:val="clear" w:color="auto" w:fill="FFFFFF"/>
        </w:rPr>
        <w:t>详见</w:t>
      </w:r>
      <w:r>
        <w:rPr>
          <w:rFonts w:hint="eastAsia" w:ascii="宋体" w:hAnsi="宋体" w:cs="宋体"/>
          <w:color w:val="000000"/>
          <w:szCs w:val="21"/>
        </w:rPr>
        <w:t>“供应商须知前附表”</w:t>
      </w:r>
      <w:r>
        <w:rPr>
          <w:rFonts w:hint="eastAsia" w:ascii="宋体" w:hAnsi="宋体" w:cs="宋体"/>
          <w:color w:val="000000"/>
        </w:rPr>
        <w:t>。具体质疑起算时间如下：</w:t>
      </w:r>
    </w:p>
    <w:p w14:paraId="0FE63723">
      <w:pPr>
        <w:spacing w:line="360" w:lineRule="auto"/>
        <w:ind w:firstLine="420" w:firstLineChars="200"/>
        <w:rPr>
          <w:rFonts w:ascii="宋体" w:hAnsi="宋体" w:cs="宋体"/>
          <w:color w:val="000000"/>
        </w:rPr>
      </w:pPr>
      <w:r>
        <w:rPr>
          <w:rFonts w:hint="eastAsia" w:ascii="宋体" w:hAnsi="宋体" w:cs="宋体"/>
          <w:color w:val="000000"/>
        </w:rPr>
        <w:t>（1）对可以质疑的磋商文件提出质疑的，为收到磋商文件之日或者</w:t>
      </w:r>
      <w:r>
        <w:rPr>
          <w:rFonts w:hint="eastAsia" w:ascii="宋体" w:hAnsi="宋体"/>
          <w:color w:val="000000"/>
        </w:rPr>
        <w:t>竞争性磋商公告期限届满之日</w:t>
      </w:r>
      <w:r>
        <w:rPr>
          <w:rFonts w:hint="eastAsia" w:ascii="宋体" w:hAnsi="宋体" w:cs="宋体"/>
          <w:color w:val="000000"/>
        </w:rPr>
        <w:t>；</w:t>
      </w:r>
    </w:p>
    <w:p w14:paraId="6291AF5B">
      <w:pPr>
        <w:spacing w:line="360" w:lineRule="auto"/>
        <w:ind w:firstLine="420" w:firstLineChars="200"/>
        <w:rPr>
          <w:rFonts w:ascii="宋体" w:hAnsi="宋体" w:cs="宋体"/>
          <w:color w:val="000000"/>
        </w:rPr>
      </w:pPr>
      <w:r>
        <w:rPr>
          <w:rFonts w:hint="eastAsia" w:ascii="宋体" w:hAnsi="宋体" w:cs="宋体"/>
          <w:color w:val="000000"/>
        </w:rPr>
        <w:t>（2）对采购过程提出质疑的，为各采购程序环节结束之日；</w:t>
      </w:r>
    </w:p>
    <w:p w14:paraId="0EF04C41">
      <w:pPr>
        <w:spacing w:line="360" w:lineRule="auto"/>
        <w:ind w:firstLine="420" w:firstLineChars="200"/>
        <w:rPr>
          <w:rFonts w:ascii="宋体" w:hAnsi="宋体" w:cs="宋体"/>
          <w:color w:val="000000"/>
        </w:rPr>
      </w:pPr>
      <w:r>
        <w:rPr>
          <w:rFonts w:hint="eastAsia" w:ascii="宋体" w:hAnsi="宋体" w:cs="宋体"/>
          <w:color w:val="000000"/>
        </w:rPr>
        <w:t>（3）对成交结果提出质疑的，为成交结果公告期限届满之日。</w:t>
      </w:r>
    </w:p>
    <w:p w14:paraId="7A4AE8D7">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8017BF">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.4 供应商提出质疑应当提交质疑函和必要的证明材料，针对同一采购程序环节的质疑必须在法定质疑期内一次性提出。质疑函应当包括下列内容</w:t>
      </w:r>
      <w:r>
        <w:rPr>
          <w:rFonts w:hint="eastAsia" w:hAnsi="宋体"/>
          <w:bCs/>
          <w:color w:val="000000"/>
        </w:rPr>
        <w:t>（质疑函格式后附）</w:t>
      </w:r>
      <w:r>
        <w:rPr>
          <w:rFonts w:hint="eastAsia" w:ascii="宋体" w:hAnsi="宋体" w:cs="宋体"/>
          <w:color w:val="000000"/>
        </w:rPr>
        <w:t>：</w:t>
      </w:r>
    </w:p>
    <w:p w14:paraId="41D0ACBB">
      <w:pPr>
        <w:spacing w:line="360" w:lineRule="auto"/>
        <w:ind w:firstLine="420" w:firstLineChars="200"/>
        <w:rPr>
          <w:rFonts w:ascii="宋体" w:hAnsi="宋体" w:cs="宋体"/>
          <w:color w:val="000000"/>
        </w:rPr>
      </w:pPr>
      <w:r>
        <w:rPr>
          <w:rFonts w:hint="eastAsia" w:ascii="宋体" w:hAnsi="宋体" w:cs="宋体"/>
          <w:color w:val="000000"/>
        </w:rPr>
        <w:t>（1）供应商的姓名或者名称、地址、邮编、联系人及联系电话；</w:t>
      </w:r>
    </w:p>
    <w:p w14:paraId="3B2AEC61">
      <w:pPr>
        <w:spacing w:line="360" w:lineRule="auto"/>
        <w:ind w:firstLine="420" w:firstLineChars="200"/>
        <w:rPr>
          <w:rFonts w:ascii="宋体" w:hAnsi="宋体" w:cs="宋体"/>
          <w:color w:val="000000"/>
        </w:rPr>
      </w:pPr>
      <w:r>
        <w:rPr>
          <w:rFonts w:hint="eastAsia" w:ascii="宋体" w:hAnsi="宋体" w:cs="宋体"/>
          <w:color w:val="000000"/>
        </w:rPr>
        <w:t>（2）质疑项目的名称、编号；</w:t>
      </w:r>
    </w:p>
    <w:p w14:paraId="6533A9AC">
      <w:pPr>
        <w:spacing w:line="360" w:lineRule="auto"/>
        <w:ind w:firstLine="420" w:firstLineChars="200"/>
        <w:rPr>
          <w:rFonts w:ascii="宋体" w:hAnsi="宋体" w:cs="宋体"/>
          <w:color w:val="000000"/>
        </w:rPr>
      </w:pPr>
      <w:r>
        <w:rPr>
          <w:rFonts w:hint="eastAsia" w:ascii="宋体" w:hAnsi="宋体" w:cs="宋体"/>
          <w:color w:val="000000"/>
        </w:rPr>
        <w:t>（3）具体、明确的质疑事项和与质疑事项相关的请求；</w:t>
      </w:r>
    </w:p>
    <w:p w14:paraId="0CCFCBDB">
      <w:pPr>
        <w:spacing w:line="360" w:lineRule="auto"/>
        <w:ind w:firstLine="420" w:firstLineChars="200"/>
        <w:rPr>
          <w:rFonts w:ascii="宋体" w:hAnsi="宋体" w:cs="宋体"/>
          <w:color w:val="000000"/>
        </w:rPr>
      </w:pPr>
      <w:r>
        <w:rPr>
          <w:rFonts w:hint="eastAsia" w:ascii="宋体" w:hAnsi="宋体" w:cs="宋体"/>
          <w:color w:val="000000"/>
        </w:rPr>
        <w:t>（4）事实依据；</w:t>
      </w:r>
    </w:p>
    <w:p w14:paraId="3DB8E806">
      <w:pPr>
        <w:spacing w:line="360" w:lineRule="auto"/>
        <w:ind w:firstLine="420" w:firstLineChars="200"/>
        <w:rPr>
          <w:rFonts w:ascii="宋体" w:hAnsi="宋体" w:cs="宋体"/>
          <w:color w:val="000000"/>
        </w:rPr>
      </w:pPr>
      <w:r>
        <w:rPr>
          <w:rFonts w:hint="eastAsia" w:ascii="宋体" w:hAnsi="宋体" w:cs="宋体"/>
          <w:color w:val="000000"/>
        </w:rPr>
        <w:t>（5）必要的法律依据；</w:t>
      </w:r>
    </w:p>
    <w:p w14:paraId="7E956BAA">
      <w:pPr>
        <w:spacing w:line="360" w:lineRule="auto"/>
        <w:ind w:firstLine="420" w:firstLineChars="200"/>
        <w:rPr>
          <w:rFonts w:ascii="宋体" w:hAnsi="宋体" w:cs="宋体"/>
          <w:color w:val="000000"/>
        </w:rPr>
      </w:pPr>
      <w:r>
        <w:rPr>
          <w:rFonts w:hint="eastAsia" w:ascii="宋体" w:hAnsi="宋体" w:cs="宋体"/>
          <w:color w:val="000000"/>
        </w:rPr>
        <w:t>（6）提出质疑的日期。</w:t>
      </w:r>
    </w:p>
    <w:p w14:paraId="37133D19">
      <w:pPr>
        <w:spacing w:line="360" w:lineRule="auto"/>
        <w:ind w:firstLine="420" w:firstLineChars="200"/>
        <w:rPr>
          <w:rFonts w:ascii="宋体" w:hAnsi="宋体" w:cs="宋体"/>
          <w:color w:val="000000"/>
        </w:rPr>
      </w:pPr>
      <w:r>
        <w:rPr>
          <w:rFonts w:hint="eastAsia" w:ascii="宋体" w:hAnsi="宋体" w:cs="宋体"/>
          <w:color w:val="000000"/>
        </w:rPr>
        <w:t>供应商为自然人的，应当由本人签字；供应商为法人或者其他组织的，应当由法定代表人、主要负责人，或者其委托代理人签字或者盖章，并加盖公章。</w:t>
      </w:r>
    </w:p>
    <w:p w14:paraId="5DD23489">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1.5</w:t>
      </w:r>
      <w:r>
        <w:rPr>
          <w:rFonts w:hint="eastAsia" w:ascii="宋体" w:hAnsi="宋体" w:cs="宋体"/>
          <w:color w:val="000000"/>
        </w:rPr>
        <w:t>采购人、采购代理机构认为供应商质疑不成立，或者成立但未对成交结果构成影响的，继续开展采购活动；认为供应商质疑成立且影响或者可能影响成交结果的，按照下列情况处理：</w:t>
      </w:r>
    </w:p>
    <w:p w14:paraId="6432BF87">
      <w:pPr>
        <w:spacing w:line="360" w:lineRule="auto"/>
        <w:ind w:firstLine="420" w:firstLineChars="200"/>
        <w:rPr>
          <w:rFonts w:ascii="宋体" w:hAnsi="宋体" w:cs="宋体"/>
          <w:color w:val="000000"/>
        </w:rPr>
      </w:pPr>
      <w:r>
        <w:rPr>
          <w:rFonts w:hint="eastAsia" w:ascii="宋体" w:hAnsi="宋体" w:cs="宋体"/>
          <w:color w:val="000000"/>
        </w:rPr>
        <w:t>（一）对采购文件提出的质疑，依法通过澄清或者修改可以继续开展采购活动的，澄清或者修改采购文件后继续开展采购活动；否则应当修改采购文件后重新开展采购活动。</w:t>
      </w:r>
    </w:p>
    <w:p w14:paraId="70C073EB">
      <w:pPr>
        <w:spacing w:line="360" w:lineRule="auto"/>
        <w:ind w:firstLine="420" w:firstLineChars="200"/>
        <w:rPr>
          <w:rFonts w:ascii="宋体" w:hAnsi="宋体" w:cs="宋体"/>
          <w:color w:val="000000"/>
        </w:rPr>
      </w:pPr>
      <w:r>
        <w:rPr>
          <w:rFonts w:hint="eastAsia" w:ascii="宋体" w:hAnsi="宋体" w:cs="宋体"/>
          <w:color w:val="000000"/>
        </w:rPr>
        <w:t>（二）对采购过程或者成交结果提出的质疑，合格供应商符合法定数量时，可以从合格的成交候选人中另行确定成交供应商的，应当依法另行确定成交供应商；否则应当重新开展采购活动。</w:t>
      </w:r>
    </w:p>
    <w:p w14:paraId="0DD87422">
      <w:pPr>
        <w:spacing w:line="360" w:lineRule="auto"/>
        <w:ind w:firstLine="420" w:firstLineChars="200"/>
        <w:rPr>
          <w:rFonts w:ascii="宋体" w:hAnsi="宋体" w:cs="宋体"/>
          <w:color w:val="000000"/>
        </w:rPr>
      </w:pPr>
      <w:r>
        <w:rPr>
          <w:rFonts w:hint="eastAsia" w:ascii="宋体" w:hAnsi="宋体" w:cs="宋体"/>
          <w:color w:val="000000"/>
        </w:rPr>
        <w:t>质疑答复导致成交结果改变的，采购人或者采购代理机构应当将有关情况书面报告本级财政部门。</w:t>
      </w:r>
    </w:p>
    <w:p w14:paraId="43312AD7">
      <w:pPr>
        <w:spacing w:line="360" w:lineRule="auto"/>
        <w:ind w:firstLine="420" w:firstLineChars="200"/>
        <w:rPr>
          <w:rFonts w:ascii="宋体" w:hAnsi="宋体" w:cs="宋体"/>
          <w:color w:val="000000"/>
          <w:szCs w:val="21"/>
        </w:rPr>
      </w:pPr>
      <w:r>
        <w:rPr>
          <w:rFonts w:ascii="宋体" w:hAnsi="宋体" w:cs="宋体"/>
          <w:color w:val="000000"/>
        </w:rPr>
        <w:t>31</w:t>
      </w:r>
      <w:r>
        <w:rPr>
          <w:rFonts w:hint="eastAsia" w:ascii="宋体" w:hAnsi="宋体" w:cs="宋体"/>
          <w:color w:val="000000"/>
        </w:rPr>
        <w:t>.</w:t>
      </w:r>
      <w:r>
        <w:rPr>
          <w:rFonts w:ascii="宋体" w:hAnsi="宋体" w:cs="宋体"/>
          <w:color w:val="000000"/>
        </w:rPr>
        <w:t>6</w:t>
      </w:r>
      <w:r>
        <w:rPr>
          <w:rFonts w:hint="eastAsia" w:ascii="宋体" w:hAnsi="宋体" w:cs="宋体"/>
          <w:color w:val="000000"/>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26F2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32.其他内容</w:t>
      </w:r>
    </w:p>
    <w:p w14:paraId="45119390">
      <w:pPr>
        <w:spacing w:line="360" w:lineRule="auto"/>
        <w:ind w:firstLine="420" w:firstLineChars="200"/>
        <w:rPr>
          <w:rFonts w:ascii="宋体" w:hAnsi="宋体" w:cs="宋体"/>
          <w:color w:val="000000"/>
        </w:rPr>
      </w:pPr>
      <w:r>
        <w:rPr>
          <w:rFonts w:ascii="宋体" w:hAnsi="宋体" w:cs="宋体"/>
          <w:color w:val="000000"/>
          <w:szCs w:val="21"/>
        </w:rPr>
        <w:t>32</w:t>
      </w:r>
      <w:r>
        <w:rPr>
          <w:rFonts w:hint="eastAsia" w:ascii="宋体" w:hAnsi="宋体" w:cs="宋体"/>
          <w:color w:val="000000"/>
          <w:szCs w:val="21"/>
        </w:rPr>
        <w:t>.1代理服务收费标准详见“供应商须知前附表”。</w:t>
      </w:r>
    </w:p>
    <w:p w14:paraId="055170B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33.需要补充的其他内容</w:t>
      </w:r>
    </w:p>
    <w:p w14:paraId="64276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000000"/>
        </w:rPr>
      </w:pPr>
      <w:r>
        <w:rPr>
          <w:rFonts w:hint="eastAsia" w:ascii="宋体" w:hAnsi="宋体" w:cs="宋体"/>
          <w:color w:val="000000"/>
        </w:rPr>
        <w:t>3</w:t>
      </w:r>
      <w:r>
        <w:rPr>
          <w:rFonts w:ascii="宋体" w:hAnsi="宋体" w:cs="宋体"/>
          <w:color w:val="000000"/>
        </w:rPr>
        <w:t>3.1</w:t>
      </w:r>
      <w:r>
        <w:rPr>
          <w:rFonts w:hint="eastAsia" w:ascii="宋体" w:hAnsi="宋体" w:cs="宋体"/>
          <w:color w:val="000000"/>
        </w:rPr>
        <w:t>本磋商文件解释规则详见“供应商须知前附表”。</w:t>
      </w:r>
    </w:p>
    <w:p w14:paraId="1653AB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rPr>
      </w:pPr>
      <w:r>
        <w:rPr>
          <w:rFonts w:ascii="宋体" w:hAnsi="宋体" w:cs="宋体"/>
          <w:color w:val="000000"/>
        </w:rPr>
        <w:t>33.2</w:t>
      </w:r>
      <w:r>
        <w:rPr>
          <w:rFonts w:hint="eastAsia" w:ascii="宋体" w:hAnsi="宋体" w:cs="宋体"/>
          <w:color w:val="000000"/>
        </w:rPr>
        <w:t xml:space="preserve"> 其他事项详见“供应商须知前附表”。</w:t>
      </w:r>
    </w:p>
    <w:p w14:paraId="1B8FB98F">
      <w:pPr>
        <w:pStyle w:val="15"/>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77" w:name="_Hlk65857140"/>
      <w:r>
        <w:rPr>
          <w:rFonts w:hint="eastAsia" w:hAnsi="宋体" w:cs="宋体"/>
          <w:color w:val="auto"/>
          <w:sz w:val="21"/>
        </w:rPr>
        <w:t>本</w:t>
      </w:r>
      <w:r>
        <w:rPr>
          <w:rFonts w:hint="eastAsia" w:ascii="宋体" w:hAnsi="宋体" w:cs="宋体"/>
          <w:color w:val="000000"/>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77"/>
    </w:p>
    <w:p w14:paraId="079CEE48">
      <w:pPr>
        <w:pStyle w:val="21"/>
        <w:rPr>
          <w:rFonts w:hint="eastAsia"/>
        </w:rPr>
      </w:pPr>
      <w:r>
        <w:rPr>
          <w:rFonts w:hAnsi="宋体"/>
          <w:b/>
          <w:color w:val="000000"/>
        </w:rPr>
        <w:br w:type="page"/>
      </w:r>
      <w:bookmarkStart w:id="78" w:name="_Toc44229895"/>
      <w:bookmarkStart w:id="79" w:name="_Toc30437"/>
    </w:p>
    <w:p w14:paraId="6619A920">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20D1E5B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25755A5B">
      <w:pPr>
        <w:pStyle w:val="32"/>
        <w:rPr>
          <w:rFonts w:hint="eastAsia"/>
          <w:lang w:eastAsia="zh-CN"/>
        </w:rPr>
      </w:pPr>
    </w:p>
    <w:tbl>
      <w:tblPr>
        <w:tblStyle w:val="24"/>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24D3C7B2">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67C550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1C7A7C2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3113DA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03722D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0A8F680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3CF096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E9A5C27">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24CD22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D0FF2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A0FBD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1F2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25427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083353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94946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EBE49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7A204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A04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27C8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3F27B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8ED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6A56C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EFC11E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11AB1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6CF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0322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55315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492BA0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DA9C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82D1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E450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0E7B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1D93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32E0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51F39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9B6DA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602AAA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95C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1B1BC4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B6D2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142B88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174F6C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2D2777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F3F0A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7C945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8FEF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FA4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F4C4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59C66B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292B25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C6A0FD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7421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BE0E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AB6F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4CF1C3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719C5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EA4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1D6DA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C99D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805BC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F2EE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23BC47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5FAD8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FBAB9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451BE3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96AC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FC03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0C4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7A9D0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31F61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1D9B9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45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375CBA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E65E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E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9ACA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4459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F79E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B0B2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C5762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0B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7EE4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396F7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7C6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343D3D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6F0B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30BDA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1A3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36E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BB8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55C225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A87BA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D2CC9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DF0B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0AE5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E36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4AF4D8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1FE0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308B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746B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3171EA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92D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58E91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0ADA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E7B3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0F00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C1E4B0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4C6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B7E52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F585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367D8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C302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191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6211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07119C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3439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E650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0D19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4525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65912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1D258F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1D005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C14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836A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39290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53798E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4BCB0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948FDB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6F99B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D27E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7277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B88D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B6D8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9B53B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01E54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24377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90A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D3AE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8525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64280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3CDC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03306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CB17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52F9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CF3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60B38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0F6DD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BC5E5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FD0F4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D9BD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E6F16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8EBB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3A6E95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460C5E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73EA8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48D41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24A463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768D3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67E8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CAC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BAA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AFF65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7790C4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B88A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D6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14B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7674AA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608D8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1E345A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52650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76384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1FE23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5C746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5F790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49C507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E0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163FEA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8ABF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FE0A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00F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08561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6A464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77D8F7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A6C18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6CC4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0165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EBA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BB1C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0AA22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71D67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AA8FB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AA9C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6EBC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0189B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8FEC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10F78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A1CD6B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D9E62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2A588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5BF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66155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2713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A59CD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D74A4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04FB4F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EEFB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9FB6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91AF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6EAF8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4B38B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54510F">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6CC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0556A4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E428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15881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41AC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2AE991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1150045">
      <w:pPr>
        <w:rPr>
          <w:rFonts w:hint="eastAsia" w:ascii="宋体" w:hAnsi="宋体" w:cs="宋体"/>
          <w:color w:val="auto"/>
          <w:lang w:eastAsia="zh-CN"/>
        </w:rPr>
      </w:pPr>
    </w:p>
    <w:p w14:paraId="61796CEE">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143CF621">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009A8CE1">
      <w:pPr>
        <w:numPr>
          <w:ilvl w:val="0"/>
          <w:numId w:val="0"/>
        </w:numPr>
        <w:spacing w:line="360" w:lineRule="auto"/>
        <w:jc w:val="center"/>
        <w:outlineLvl w:val="0"/>
        <w:rPr>
          <w:rFonts w:hint="eastAsia" w:ascii="宋体" w:hAnsi="宋体"/>
          <w:b/>
          <w:bCs/>
          <w:color w:val="000000"/>
          <w:sz w:val="32"/>
          <w:szCs w:val="32"/>
          <w:lang w:val="en-US" w:eastAsia="zh-CN"/>
        </w:rPr>
      </w:pPr>
    </w:p>
    <w:p w14:paraId="2050E9D4">
      <w:pPr>
        <w:numPr>
          <w:ilvl w:val="0"/>
          <w:numId w:val="0"/>
        </w:numPr>
        <w:spacing w:line="360" w:lineRule="auto"/>
        <w:jc w:val="center"/>
        <w:outlineLvl w:val="0"/>
        <w:rPr>
          <w:rFonts w:hint="eastAsia" w:ascii="宋体" w:hAnsi="宋体"/>
          <w:b/>
          <w:bCs/>
          <w:color w:val="000000"/>
          <w:sz w:val="32"/>
          <w:szCs w:val="32"/>
          <w:lang w:val="en-US" w:eastAsia="zh-CN"/>
        </w:rPr>
      </w:pPr>
    </w:p>
    <w:p w14:paraId="6B461578">
      <w:pPr>
        <w:pStyle w:val="31"/>
        <w:rPr>
          <w:rFonts w:hint="eastAsia"/>
          <w:lang w:val="en-US" w:eastAsia="zh-CN"/>
        </w:rPr>
      </w:pPr>
    </w:p>
    <w:p w14:paraId="28018E25">
      <w:pPr>
        <w:numPr>
          <w:ilvl w:val="0"/>
          <w:numId w:val="0"/>
        </w:numPr>
        <w:spacing w:line="360" w:lineRule="auto"/>
        <w:jc w:val="center"/>
        <w:outlineLvl w:val="0"/>
        <w:rPr>
          <w:rFonts w:hint="eastAsia" w:ascii="宋体" w:hAnsi="宋体"/>
          <w:b/>
          <w:bCs/>
          <w:color w:val="000000"/>
          <w:sz w:val="32"/>
          <w:szCs w:val="32"/>
          <w:lang w:val="en-US" w:eastAsia="zh-CN"/>
        </w:rPr>
      </w:pPr>
      <w:bookmarkStart w:id="80" w:name="_Toc10843"/>
      <w:r>
        <w:rPr>
          <w:rFonts w:hint="eastAsia" w:ascii="宋体" w:hAnsi="宋体"/>
          <w:b/>
          <w:bCs/>
          <w:color w:val="000000"/>
          <w:sz w:val="32"/>
          <w:szCs w:val="32"/>
          <w:lang w:val="en-US" w:eastAsia="zh-CN"/>
        </w:rPr>
        <w:t>第三章采购需求</w:t>
      </w:r>
      <w:bookmarkEnd w:id="78"/>
      <w:bookmarkEnd w:id="79"/>
      <w:bookmarkEnd w:id="80"/>
    </w:p>
    <w:p w14:paraId="79562DBF">
      <w:pPr>
        <w:spacing w:after="0" w:line="360" w:lineRule="auto"/>
        <w:ind w:firstLine="420" w:firstLineChars="200"/>
        <w:contextualSpacing/>
        <w:rPr>
          <w:rFonts w:hint="eastAsia" w:ascii="宋体" w:hAnsi="宋体" w:eastAsia="宋体" w:cs="宋体"/>
          <w:sz w:val="21"/>
          <w:szCs w:val="21"/>
        </w:rPr>
      </w:pPr>
      <w:r>
        <w:rPr>
          <w:rFonts w:hint="eastAsia" w:ascii="Times New Roman" w:hAnsi="Times New Roman" w:eastAsia="宋体" w:cs="Times New Roman"/>
          <w:sz w:val="21"/>
        </w:rPr>
        <w:t>1. 为落实政府采购政策需满足的要求</w:t>
      </w:r>
    </w:p>
    <w:p w14:paraId="1E06EC4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本竞争性</w:t>
      </w:r>
      <w:r>
        <w:rPr>
          <w:rFonts w:hint="eastAsia" w:ascii="宋体" w:hAnsi="宋体" w:cs="宋体"/>
          <w:sz w:val="21"/>
          <w:szCs w:val="21"/>
          <w:lang w:val="en-US" w:eastAsia="zh-CN"/>
        </w:rPr>
        <w:t>磋商</w:t>
      </w:r>
      <w:r>
        <w:rPr>
          <w:rFonts w:hint="eastAsia" w:ascii="宋体" w:hAnsi="宋体" w:eastAsia="宋体" w:cs="宋体"/>
          <w:sz w:val="21"/>
          <w:szCs w:val="21"/>
        </w:rPr>
        <w:t>采购文件所称中小企业必须符合《政府采购促进中小企业发展管理办法》（财库〔2020〕46号）的规定。</w:t>
      </w:r>
    </w:p>
    <w:p w14:paraId="578C88A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2. “实质性要求”是指采购需求中带“▲”的条款或者不能负偏离的条款或者已经指明不满足按响应文件按无效处理的条款。</w:t>
      </w:r>
    </w:p>
    <w:p w14:paraId="37F237A7">
      <w:pPr>
        <w:spacing w:after="0" w:line="360" w:lineRule="auto"/>
        <w:ind w:firstLine="424" w:firstLineChars="202"/>
        <w:contextualSpacing/>
        <w:rPr>
          <w:rFonts w:hint="eastAsia" w:ascii="Times New Roman" w:hAnsi="Times New Roman" w:eastAsia="宋体" w:cs="Times New Roman"/>
          <w:sz w:val="21"/>
        </w:rPr>
      </w:pPr>
      <w:r>
        <w:rPr>
          <w:rFonts w:hint="eastAsia" w:ascii="宋体" w:hAnsi="宋体" w:eastAsia="宋体" w:cs="宋体"/>
          <w:sz w:val="21"/>
          <w:szCs w:val="21"/>
        </w:rPr>
        <w:t>3.</w:t>
      </w:r>
      <w:r>
        <w:rPr>
          <w:rFonts w:hint="eastAsia" w:ascii="Times New Roman" w:hAnsi="Times New Roman" w:eastAsia="宋体" w:cs="Times New Roman"/>
          <w:sz w:val="21"/>
        </w:rPr>
        <w:t>供应商必须自行为其竞标产品侵犯他人的知识产权或者专利成果的行为承担相应法律责任。</w:t>
      </w:r>
    </w:p>
    <w:p w14:paraId="6C88B35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ascii="宋体" w:hAnsi="宋体" w:cs="宋体"/>
          <w:color w:val="auto"/>
          <w:lang w:val="en-US" w:eastAsia="zh-CN"/>
        </w:rPr>
        <w:t>4.</w:t>
      </w:r>
      <w:r>
        <w:rPr>
          <w:rFonts w:hint="eastAsia" w:ascii="宋体" w:hAnsi="宋体" w:eastAsia="宋体" w:cs="宋体"/>
          <w:color w:val="auto"/>
        </w:rPr>
        <w:t>采购标的所属行业：</w:t>
      </w:r>
      <w:r>
        <w:rPr>
          <w:rFonts w:hint="eastAsia" w:ascii="宋体" w:hAnsi="宋体" w:eastAsia="宋体" w:cs="宋体"/>
          <w:color w:val="auto"/>
          <w:u w:val="single"/>
        </w:rPr>
        <w:t>建筑业</w:t>
      </w:r>
    </w:p>
    <w:tbl>
      <w:tblPr>
        <w:tblStyle w:val="24"/>
        <w:tblW w:w="9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1605"/>
        <w:gridCol w:w="108"/>
        <w:gridCol w:w="1223"/>
        <w:gridCol w:w="1005"/>
        <w:gridCol w:w="840"/>
        <w:gridCol w:w="4012"/>
      </w:tblGrid>
      <w:tr w14:paraId="1BA04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9" w:type="dxa"/>
            <w:noWrap w:val="0"/>
            <w:vAlign w:val="center"/>
          </w:tcPr>
          <w:p w14:paraId="4E585050">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05" w:type="dxa"/>
            <w:tcBorders>
              <w:right w:val="single" w:color="auto" w:sz="4" w:space="0"/>
            </w:tcBorders>
            <w:noWrap w:val="0"/>
            <w:vAlign w:val="center"/>
          </w:tcPr>
          <w:p w14:paraId="09048866">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331" w:type="dxa"/>
            <w:gridSpan w:val="2"/>
            <w:tcBorders>
              <w:left w:val="single" w:color="auto" w:sz="4" w:space="0"/>
            </w:tcBorders>
            <w:noWrap w:val="0"/>
            <w:vAlign w:val="center"/>
          </w:tcPr>
          <w:p w14:paraId="42C1EB75">
            <w:pPr>
              <w:tabs>
                <w:tab w:val="left" w:pos="180"/>
                <w:tab w:val="left" w:pos="1620"/>
              </w:tabs>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预算金额（元）</w:t>
            </w:r>
          </w:p>
        </w:tc>
        <w:tc>
          <w:tcPr>
            <w:tcW w:w="1005" w:type="dxa"/>
            <w:noWrap w:val="0"/>
            <w:vAlign w:val="center"/>
          </w:tcPr>
          <w:p w14:paraId="14934323">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840" w:type="dxa"/>
            <w:noWrap w:val="0"/>
            <w:vAlign w:val="center"/>
          </w:tcPr>
          <w:p w14:paraId="721EA75E">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w:t>
            </w:r>
          </w:p>
          <w:p w14:paraId="62AAD6B9">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行业</w:t>
            </w:r>
          </w:p>
        </w:tc>
        <w:tc>
          <w:tcPr>
            <w:tcW w:w="4012" w:type="dxa"/>
            <w:noWrap w:val="0"/>
            <w:vAlign w:val="center"/>
          </w:tcPr>
          <w:p w14:paraId="4F51B921">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621C4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3F5E3203">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p w14:paraId="1EC11E87">
            <w:pPr>
              <w:tabs>
                <w:tab w:val="left" w:pos="180"/>
                <w:tab w:val="left" w:pos="1620"/>
              </w:tabs>
              <w:spacing w:after="0" w:line="360" w:lineRule="auto"/>
              <w:jc w:val="center"/>
              <w:rPr>
                <w:rFonts w:hint="eastAsia" w:ascii="宋体" w:hAnsi="宋体" w:eastAsia="宋体" w:cs="宋体"/>
                <w:color w:val="auto"/>
                <w:sz w:val="21"/>
                <w:szCs w:val="21"/>
                <w:highlight w:val="none"/>
              </w:rPr>
            </w:pPr>
          </w:p>
        </w:tc>
        <w:tc>
          <w:tcPr>
            <w:tcW w:w="1605" w:type="dxa"/>
            <w:tcBorders>
              <w:right w:val="single" w:color="auto" w:sz="4" w:space="0"/>
            </w:tcBorders>
            <w:noWrap w:val="0"/>
            <w:vAlign w:val="center"/>
          </w:tcPr>
          <w:p w14:paraId="57840AC9">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珊罗镇大山村林村庙至21队道路硬化</w:t>
            </w:r>
          </w:p>
        </w:tc>
        <w:tc>
          <w:tcPr>
            <w:tcW w:w="1331" w:type="dxa"/>
            <w:gridSpan w:val="2"/>
            <w:tcBorders>
              <w:left w:val="single" w:color="auto" w:sz="4" w:space="0"/>
            </w:tcBorders>
            <w:noWrap w:val="0"/>
            <w:vAlign w:val="center"/>
          </w:tcPr>
          <w:p w14:paraId="33CC0A1C">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268983.59</w:t>
            </w:r>
          </w:p>
        </w:tc>
        <w:tc>
          <w:tcPr>
            <w:tcW w:w="1005" w:type="dxa"/>
            <w:noWrap w:val="0"/>
            <w:vAlign w:val="center"/>
          </w:tcPr>
          <w:p w14:paraId="32FA66BB">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477EC05E">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3CDE2F34">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珊罗镇大山村林村庙至21队道路硬化</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建设内容为</w:t>
            </w:r>
            <w:r>
              <w:rPr>
                <w:rFonts w:hint="eastAsia" w:ascii="宋体" w:hAnsi="宋体" w:eastAsia="宋体" w:cs="宋体"/>
                <w:color w:val="auto"/>
                <w:sz w:val="21"/>
                <w:szCs w:val="21"/>
                <w:highlight w:val="none"/>
              </w:rPr>
              <w:t>硬化工程等。具体内容详见施工图纸。</w:t>
            </w:r>
          </w:p>
          <w:p w14:paraId="7997149E">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6A6225E9">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08E13181">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218F2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79BF86A5">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05" w:type="dxa"/>
            <w:tcBorders>
              <w:right w:val="single" w:color="auto" w:sz="4" w:space="0"/>
            </w:tcBorders>
            <w:noWrap w:val="0"/>
            <w:vAlign w:val="center"/>
          </w:tcPr>
          <w:p w14:paraId="412F8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珊罗镇大山村17-20队公共基础照明建设</w:t>
            </w:r>
          </w:p>
        </w:tc>
        <w:tc>
          <w:tcPr>
            <w:tcW w:w="1331" w:type="dxa"/>
            <w:gridSpan w:val="2"/>
            <w:tcBorders>
              <w:left w:val="single" w:color="auto" w:sz="4" w:space="0"/>
            </w:tcBorders>
            <w:noWrap w:val="0"/>
            <w:vAlign w:val="center"/>
          </w:tcPr>
          <w:p w14:paraId="583F6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275199.65</w:t>
            </w:r>
          </w:p>
        </w:tc>
        <w:tc>
          <w:tcPr>
            <w:tcW w:w="1005" w:type="dxa"/>
            <w:noWrap w:val="0"/>
            <w:vAlign w:val="center"/>
          </w:tcPr>
          <w:p w14:paraId="3314D1EF">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35F79753">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44B8AB2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珊罗镇大山村17-20队公共基础照明建设</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w:t>
            </w:r>
            <w:r>
              <w:rPr>
                <w:rFonts w:hint="eastAsia" w:ascii="宋体" w:hAnsi="宋体" w:eastAsia="宋体" w:cs="宋体"/>
                <w:color w:val="auto"/>
                <w:sz w:val="21"/>
                <w:szCs w:val="21"/>
                <w:highlight w:val="none"/>
              </w:rPr>
              <w:t>为路灯工程，工程内容为86盏公共照明等。具体内容详见施工图纸。</w:t>
            </w:r>
          </w:p>
          <w:p w14:paraId="6FCBC196">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0D9CEBCE">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45FB3489">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4477F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302AB12F">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05" w:type="dxa"/>
            <w:tcBorders>
              <w:right w:val="single" w:color="auto" w:sz="4" w:space="0"/>
            </w:tcBorders>
            <w:noWrap w:val="0"/>
            <w:vAlign w:val="center"/>
          </w:tcPr>
          <w:p w14:paraId="2D1AFC22">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珊罗镇四乐村29队到揽冲水库道路建设</w:t>
            </w:r>
          </w:p>
        </w:tc>
        <w:tc>
          <w:tcPr>
            <w:tcW w:w="1331" w:type="dxa"/>
            <w:gridSpan w:val="2"/>
            <w:tcBorders>
              <w:left w:val="single" w:color="auto" w:sz="4" w:space="0"/>
            </w:tcBorders>
            <w:noWrap w:val="0"/>
            <w:vAlign w:val="center"/>
          </w:tcPr>
          <w:p w14:paraId="28C272F4">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224601.25</w:t>
            </w:r>
          </w:p>
        </w:tc>
        <w:tc>
          <w:tcPr>
            <w:tcW w:w="1005" w:type="dxa"/>
            <w:noWrap w:val="0"/>
            <w:vAlign w:val="center"/>
          </w:tcPr>
          <w:p w14:paraId="26087C98">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050B1490">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525AB94A">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珊罗镇四乐村29队到揽冲水库道路建设</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建设内容为</w:t>
            </w:r>
            <w:r>
              <w:rPr>
                <w:rFonts w:hint="eastAsia" w:ascii="宋体" w:hAnsi="宋体" w:eastAsia="宋体" w:cs="宋体"/>
                <w:color w:val="auto"/>
                <w:sz w:val="21"/>
                <w:szCs w:val="21"/>
                <w:highlight w:val="none"/>
              </w:rPr>
              <w:t>硬化工程、护墙等。具体内容详见施工图纸。</w:t>
            </w:r>
          </w:p>
          <w:p w14:paraId="3F196BE0">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3F6A9D14">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6BF5B35C">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45A19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5FC7581F">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05" w:type="dxa"/>
            <w:tcBorders>
              <w:right w:val="single" w:color="auto" w:sz="4" w:space="0"/>
            </w:tcBorders>
            <w:noWrap w:val="0"/>
            <w:vAlign w:val="center"/>
          </w:tcPr>
          <w:p w14:paraId="264B0B81">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沙湖镇永旺村分界塘队至木头塘队道路提升项目</w:t>
            </w:r>
          </w:p>
        </w:tc>
        <w:tc>
          <w:tcPr>
            <w:tcW w:w="1331" w:type="dxa"/>
            <w:gridSpan w:val="2"/>
            <w:tcBorders>
              <w:left w:val="single" w:color="auto" w:sz="4" w:space="0"/>
            </w:tcBorders>
            <w:noWrap w:val="0"/>
            <w:vAlign w:val="center"/>
          </w:tcPr>
          <w:p w14:paraId="07B19C10">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562494.99</w:t>
            </w:r>
          </w:p>
        </w:tc>
        <w:tc>
          <w:tcPr>
            <w:tcW w:w="1005" w:type="dxa"/>
            <w:noWrap w:val="0"/>
            <w:vAlign w:val="center"/>
          </w:tcPr>
          <w:p w14:paraId="5CF6641C">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7D2E2D61">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1F57529B">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沙湖镇永旺村分界塘队至木头塘队道路提升项目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建设内容为</w:t>
            </w:r>
            <w:r>
              <w:rPr>
                <w:rFonts w:hint="eastAsia" w:ascii="宋体" w:hAnsi="宋体" w:eastAsia="宋体" w:cs="宋体"/>
                <w:color w:val="auto"/>
                <w:sz w:val="21"/>
                <w:szCs w:val="21"/>
                <w:highlight w:val="none"/>
              </w:rPr>
              <w:t>硬化工程等。具体内容详见施工图纸。</w:t>
            </w:r>
          </w:p>
          <w:p w14:paraId="663F7111">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6CDEC2EE">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49E29C6D">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1EF8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58674B34">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05" w:type="dxa"/>
            <w:tcBorders>
              <w:right w:val="single" w:color="auto" w:sz="4" w:space="0"/>
            </w:tcBorders>
            <w:noWrap w:val="0"/>
            <w:vAlign w:val="center"/>
          </w:tcPr>
          <w:p w14:paraId="572C2466">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沙湖镇永旺村永旺小学至上水队公共基础照明建设</w:t>
            </w:r>
          </w:p>
        </w:tc>
        <w:tc>
          <w:tcPr>
            <w:tcW w:w="1331" w:type="dxa"/>
            <w:gridSpan w:val="2"/>
            <w:tcBorders>
              <w:left w:val="single" w:color="auto" w:sz="4" w:space="0"/>
            </w:tcBorders>
            <w:noWrap w:val="0"/>
            <w:vAlign w:val="center"/>
          </w:tcPr>
          <w:p w14:paraId="3B7D210A">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378478.46</w:t>
            </w:r>
          </w:p>
        </w:tc>
        <w:tc>
          <w:tcPr>
            <w:tcW w:w="1005" w:type="dxa"/>
            <w:noWrap w:val="0"/>
            <w:vAlign w:val="center"/>
          </w:tcPr>
          <w:p w14:paraId="5E948930">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1D12DDBB">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2F588C8D">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沙湖镇永旺村永旺小学至上水队公共基础照明建设</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w:t>
            </w:r>
            <w:r>
              <w:rPr>
                <w:rFonts w:hint="eastAsia" w:ascii="宋体" w:hAnsi="宋体" w:eastAsia="宋体" w:cs="宋体"/>
                <w:color w:val="auto"/>
                <w:sz w:val="21"/>
                <w:szCs w:val="21"/>
                <w:highlight w:val="none"/>
              </w:rPr>
              <w:t>总共安装太阳能路灯122盏。具体内容详见施工图纸。</w:t>
            </w:r>
          </w:p>
          <w:p w14:paraId="6CB36893">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17561089">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1B9BCBF1">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5F0D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649" w:type="dxa"/>
            <w:noWrap w:val="0"/>
            <w:vAlign w:val="center"/>
          </w:tcPr>
          <w:p w14:paraId="6CC249D8">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05" w:type="dxa"/>
            <w:tcBorders>
              <w:right w:val="single" w:color="auto" w:sz="4" w:space="0"/>
            </w:tcBorders>
            <w:noWrap w:val="0"/>
            <w:vAlign w:val="center"/>
          </w:tcPr>
          <w:p w14:paraId="62BB4D85">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沙湖镇官山村水井塘队至塘面桥头公共照明项目</w:t>
            </w:r>
          </w:p>
        </w:tc>
        <w:tc>
          <w:tcPr>
            <w:tcW w:w="1331" w:type="dxa"/>
            <w:gridSpan w:val="2"/>
            <w:tcBorders>
              <w:left w:val="single" w:color="auto" w:sz="4" w:space="0"/>
            </w:tcBorders>
            <w:noWrap w:val="0"/>
            <w:vAlign w:val="center"/>
          </w:tcPr>
          <w:p w14:paraId="292F8EFB">
            <w:pPr>
              <w:keepNext w:val="0"/>
              <w:keepLines w:val="0"/>
              <w:widowControl/>
              <w:suppressLineNumbers w:val="0"/>
              <w:jc w:val="center"/>
              <w:textAlignment w:val="center"/>
              <w:rPr>
                <w:rFonts w:hint="default" w:ascii="宋体" w:hAnsi="宋体" w:eastAsia="宋体" w:cs="Times New Roman"/>
                <w:color w:val="auto"/>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318235.89</w:t>
            </w:r>
          </w:p>
        </w:tc>
        <w:tc>
          <w:tcPr>
            <w:tcW w:w="1005" w:type="dxa"/>
            <w:noWrap w:val="0"/>
            <w:vAlign w:val="center"/>
          </w:tcPr>
          <w:p w14:paraId="579248EB">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616238DC">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0BDC75E9">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highlight w:val="none"/>
                <w:u w:val="none"/>
                <w:lang w:val="en-US" w:eastAsia="zh-CN" w:bidi="ar"/>
              </w:rPr>
              <w:t>沙湖镇官山村水井塘队至塘面桥头公共照明项目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w:t>
            </w:r>
            <w:r>
              <w:rPr>
                <w:rFonts w:hint="eastAsia" w:ascii="宋体" w:hAnsi="宋体" w:eastAsia="宋体" w:cs="宋体"/>
                <w:color w:val="auto"/>
                <w:sz w:val="21"/>
                <w:szCs w:val="21"/>
                <w:highlight w:val="none"/>
              </w:rPr>
              <w:t>总共安装太阳能路灯103盏。具体内容详见施工图纸。</w:t>
            </w:r>
          </w:p>
          <w:p w14:paraId="238751F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73565D98">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22979293">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08BF1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65E01B9E">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05" w:type="dxa"/>
            <w:tcBorders>
              <w:right w:val="single" w:color="auto" w:sz="4" w:space="0"/>
            </w:tcBorders>
            <w:noWrap w:val="0"/>
            <w:vAlign w:val="center"/>
          </w:tcPr>
          <w:p w14:paraId="32530F91">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平乐镇长旺村马山队至石塘口队、水井头队、炒米垌至新塘队公共基础照明建设</w:t>
            </w:r>
          </w:p>
        </w:tc>
        <w:tc>
          <w:tcPr>
            <w:tcW w:w="1331" w:type="dxa"/>
            <w:gridSpan w:val="2"/>
            <w:tcBorders>
              <w:left w:val="single" w:color="auto" w:sz="4" w:space="0"/>
            </w:tcBorders>
            <w:noWrap w:val="0"/>
            <w:vAlign w:val="center"/>
          </w:tcPr>
          <w:p w14:paraId="4B7A2979">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329535.93</w:t>
            </w:r>
          </w:p>
        </w:tc>
        <w:tc>
          <w:tcPr>
            <w:tcW w:w="1005" w:type="dxa"/>
            <w:noWrap w:val="0"/>
            <w:vAlign w:val="center"/>
          </w:tcPr>
          <w:p w14:paraId="2AD4628E">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26D85C54">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35AA404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平乐镇长旺村马山队至石塘口队、水井头队、炒米垌至新塘队公共基础照明建设</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w:t>
            </w:r>
            <w:r>
              <w:rPr>
                <w:rFonts w:hint="eastAsia" w:ascii="宋体" w:hAnsi="宋体" w:eastAsia="宋体" w:cs="宋体"/>
                <w:color w:val="auto"/>
                <w:sz w:val="21"/>
                <w:szCs w:val="21"/>
                <w:highlight w:val="none"/>
              </w:rPr>
              <w:t>为路灯工程，工程内容为103盏公共照明等。具体内容详见施工图纸。</w:t>
            </w:r>
          </w:p>
          <w:p w14:paraId="060BCFE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2E383F6D">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2C9003C7">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687A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46161526">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05" w:type="dxa"/>
            <w:tcBorders>
              <w:right w:val="single" w:color="auto" w:sz="4" w:space="0"/>
            </w:tcBorders>
            <w:noWrap w:val="0"/>
            <w:vAlign w:val="center"/>
          </w:tcPr>
          <w:p w14:paraId="679C5F2A">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平乐镇桥头村1-4队公共基础照明建设</w:t>
            </w:r>
          </w:p>
        </w:tc>
        <w:tc>
          <w:tcPr>
            <w:tcW w:w="1331" w:type="dxa"/>
            <w:gridSpan w:val="2"/>
            <w:tcBorders>
              <w:left w:val="single" w:color="auto" w:sz="4" w:space="0"/>
            </w:tcBorders>
            <w:noWrap w:val="0"/>
            <w:vAlign w:val="center"/>
          </w:tcPr>
          <w:p w14:paraId="3F69BBD6">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275199.65</w:t>
            </w:r>
          </w:p>
        </w:tc>
        <w:tc>
          <w:tcPr>
            <w:tcW w:w="1005" w:type="dxa"/>
            <w:noWrap w:val="0"/>
            <w:vAlign w:val="center"/>
          </w:tcPr>
          <w:p w14:paraId="3650AD74">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0C7B3AFA">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2C14A203">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平乐镇桥头村1-4队公共基础照明建设</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w:t>
            </w:r>
            <w:r>
              <w:rPr>
                <w:rFonts w:hint="eastAsia" w:ascii="宋体" w:hAnsi="宋体" w:eastAsia="宋体" w:cs="宋体"/>
                <w:color w:val="auto"/>
                <w:sz w:val="21"/>
                <w:szCs w:val="21"/>
                <w:highlight w:val="none"/>
              </w:rPr>
              <w:t>为路灯工程，工程内容为86盏公共照明等。具体内容详见施工图纸。</w:t>
            </w:r>
          </w:p>
          <w:p w14:paraId="0DE190EC">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24090B1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6E63C70A">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33659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090D9F63">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05" w:type="dxa"/>
            <w:tcBorders>
              <w:right w:val="single" w:color="auto" w:sz="4" w:space="0"/>
            </w:tcBorders>
            <w:noWrap w:val="0"/>
            <w:vAlign w:val="center"/>
          </w:tcPr>
          <w:p w14:paraId="5A50C304">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平乐镇石村村委至六度7队道路提升工程</w:t>
            </w:r>
          </w:p>
        </w:tc>
        <w:tc>
          <w:tcPr>
            <w:tcW w:w="1331" w:type="dxa"/>
            <w:gridSpan w:val="2"/>
            <w:tcBorders>
              <w:left w:val="single" w:color="auto" w:sz="4" w:space="0"/>
            </w:tcBorders>
            <w:noWrap w:val="0"/>
            <w:vAlign w:val="center"/>
          </w:tcPr>
          <w:p w14:paraId="128926EE">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307890.07</w:t>
            </w:r>
          </w:p>
        </w:tc>
        <w:tc>
          <w:tcPr>
            <w:tcW w:w="1005" w:type="dxa"/>
            <w:noWrap w:val="0"/>
            <w:vAlign w:val="center"/>
          </w:tcPr>
          <w:p w14:paraId="394CF623">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3643C0D1">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2E1110D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平乐镇石村村委至六度7队道路提升工程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建设内容为</w:t>
            </w:r>
            <w:r>
              <w:rPr>
                <w:rFonts w:hint="eastAsia" w:ascii="宋体" w:hAnsi="宋体" w:eastAsia="宋体" w:cs="宋体"/>
                <w:color w:val="auto"/>
                <w:sz w:val="21"/>
                <w:szCs w:val="21"/>
                <w:highlight w:val="none"/>
              </w:rPr>
              <w:t>新建道路长度为1324.5米水泥路面。具体内容详见施工图纸。</w:t>
            </w:r>
          </w:p>
          <w:p w14:paraId="4CFEA4D8">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57A9192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395081A7">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4C4F9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34BB7833">
            <w:pPr>
              <w:tabs>
                <w:tab w:val="left" w:pos="180"/>
                <w:tab w:val="left" w:pos="1620"/>
              </w:tabs>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05" w:type="dxa"/>
            <w:tcBorders>
              <w:right w:val="single" w:color="auto" w:sz="4" w:space="0"/>
            </w:tcBorders>
            <w:noWrap w:val="0"/>
            <w:vAlign w:val="center"/>
          </w:tcPr>
          <w:p w14:paraId="241125AC">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马坡镇良厚村鸭芦队、罗车队、企岭队、大路面队、牛路坑队、下马寨队、中央塘队、万安队、新屋队公共基础照明建设</w:t>
            </w:r>
          </w:p>
        </w:tc>
        <w:tc>
          <w:tcPr>
            <w:tcW w:w="1331" w:type="dxa"/>
            <w:gridSpan w:val="2"/>
            <w:tcBorders>
              <w:left w:val="single" w:color="auto" w:sz="4" w:space="0"/>
            </w:tcBorders>
            <w:noWrap w:val="0"/>
            <w:vAlign w:val="center"/>
          </w:tcPr>
          <w:p w14:paraId="0A685DF2">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509912.51</w:t>
            </w:r>
          </w:p>
        </w:tc>
        <w:tc>
          <w:tcPr>
            <w:tcW w:w="1005" w:type="dxa"/>
            <w:noWrap w:val="0"/>
            <w:vAlign w:val="center"/>
          </w:tcPr>
          <w:p w14:paraId="2F51F9E0">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5BB0EF59">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3C27393B">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马坡镇良厚村鸭芦队、罗车队、企岭队、大路面队、牛路坑队、下马寨队、中央塘队、万安队、新屋队公共基础照明建设</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w:t>
            </w:r>
            <w:r>
              <w:rPr>
                <w:rFonts w:hint="eastAsia" w:ascii="宋体" w:hAnsi="宋体" w:eastAsia="宋体" w:cs="宋体"/>
                <w:color w:val="auto"/>
                <w:sz w:val="21"/>
                <w:szCs w:val="21"/>
                <w:highlight w:val="none"/>
              </w:rPr>
              <w:t>为路灯工程，工程内容为160盏公共照明等。具体内容详见施工图纸。</w:t>
            </w:r>
          </w:p>
          <w:p w14:paraId="6FFB79AD">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329DDD88">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66321C5C">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5F65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4" w:hRule="atLeast"/>
          <w:jc w:val="center"/>
        </w:trPr>
        <w:tc>
          <w:tcPr>
            <w:tcW w:w="649" w:type="dxa"/>
            <w:noWrap w:val="0"/>
            <w:vAlign w:val="center"/>
          </w:tcPr>
          <w:p w14:paraId="0991C3E4">
            <w:pPr>
              <w:tabs>
                <w:tab w:val="left" w:pos="180"/>
                <w:tab w:val="left" w:pos="1620"/>
              </w:tabs>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05" w:type="dxa"/>
            <w:tcBorders>
              <w:right w:val="single" w:color="auto" w:sz="4" w:space="0"/>
            </w:tcBorders>
            <w:noWrap w:val="0"/>
            <w:vAlign w:val="center"/>
          </w:tcPr>
          <w:p w14:paraId="268B7BCA">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马坡镇新山村长屋岭队至马坡塘队公共基础照明建设</w:t>
            </w:r>
          </w:p>
        </w:tc>
        <w:tc>
          <w:tcPr>
            <w:tcW w:w="1331" w:type="dxa"/>
            <w:gridSpan w:val="2"/>
            <w:tcBorders>
              <w:left w:val="single" w:color="auto" w:sz="4" w:space="0"/>
            </w:tcBorders>
            <w:noWrap w:val="0"/>
            <w:vAlign w:val="center"/>
          </w:tcPr>
          <w:p w14:paraId="21733838">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192089.72</w:t>
            </w:r>
          </w:p>
        </w:tc>
        <w:tc>
          <w:tcPr>
            <w:tcW w:w="1005" w:type="dxa"/>
            <w:noWrap w:val="0"/>
            <w:vAlign w:val="center"/>
          </w:tcPr>
          <w:p w14:paraId="1FB6F00C">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354C67FE">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69EACB1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马坡镇新山村长屋岭队至马坡塘队公共基础照明建设</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w:t>
            </w:r>
            <w:r>
              <w:rPr>
                <w:rFonts w:hint="eastAsia" w:ascii="宋体" w:hAnsi="宋体" w:eastAsia="宋体" w:cs="宋体"/>
                <w:color w:val="auto"/>
                <w:sz w:val="21"/>
                <w:szCs w:val="21"/>
                <w:highlight w:val="none"/>
              </w:rPr>
              <w:t>为路灯工程，工程内容为60盏公共照明等。具体内容详见施工图纸。</w:t>
            </w:r>
          </w:p>
          <w:p w14:paraId="2F01ACF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5B3E80DE">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697D04C8">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14653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7" w:hRule="atLeast"/>
          <w:jc w:val="center"/>
        </w:trPr>
        <w:tc>
          <w:tcPr>
            <w:tcW w:w="649" w:type="dxa"/>
            <w:noWrap w:val="0"/>
            <w:vAlign w:val="center"/>
          </w:tcPr>
          <w:p w14:paraId="571D2416">
            <w:pPr>
              <w:tabs>
                <w:tab w:val="left" w:pos="180"/>
                <w:tab w:val="left" w:pos="1620"/>
              </w:tabs>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605" w:type="dxa"/>
            <w:tcBorders>
              <w:right w:val="single" w:color="auto" w:sz="4" w:space="0"/>
            </w:tcBorders>
            <w:noWrap w:val="0"/>
            <w:vAlign w:val="center"/>
          </w:tcPr>
          <w:p w14:paraId="294061F8">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马坡镇靖西村大南路口至高山片区主干道公共基础照明建设</w:t>
            </w:r>
          </w:p>
        </w:tc>
        <w:tc>
          <w:tcPr>
            <w:tcW w:w="1331" w:type="dxa"/>
            <w:gridSpan w:val="2"/>
            <w:tcBorders>
              <w:left w:val="single" w:color="auto" w:sz="4" w:space="0"/>
            </w:tcBorders>
            <w:noWrap w:val="0"/>
            <w:vAlign w:val="center"/>
          </w:tcPr>
          <w:p w14:paraId="48FCCE19">
            <w:pPr>
              <w:keepNext w:val="0"/>
              <w:keepLines w:val="0"/>
              <w:widowControl/>
              <w:suppressLineNumbers w:val="0"/>
              <w:jc w:val="center"/>
              <w:textAlignment w:val="center"/>
              <w:rPr>
                <w:rFonts w:hint="eastAsia" w:ascii="宋体" w:hAnsi="宋体" w:eastAsia="宋体" w:cs="Times New Roman"/>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239664.22</w:t>
            </w:r>
          </w:p>
        </w:tc>
        <w:tc>
          <w:tcPr>
            <w:tcW w:w="1005" w:type="dxa"/>
            <w:noWrap w:val="0"/>
            <w:vAlign w:val="center"/>
          </w:tcPr>
          <w:p w14:paraId="3B2BBDD1">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3C4CB5B6">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723564A7">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马坡镇靖西村大南路口至高山片区主干道公共基础照明建设</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w:t>
            </w:r>
            <w:r>
              <w:rPr>
                <w:rFonts w:hint="eastAsia" w:ascii="宋体" w:hAnsi="宋体" w:eastAsia="宋体" w:cs="宋体"/>
                <w:color w:val="auto"/>
                <w:sz w:val="21"/>
                <w:szCs w:val="21"/>
                <w:highlight w:val="none"/>
              </w:rPr>
              <w:t>为路灯工程，工程内容为75盏公共照明等。具体内容详见施工图纸。</w:t>
            </w:r>
          </w:p>
          <w:p w14:paraId="38FF8F78">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048D73CB">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49464FCC">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651F7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42" w:type="dxa"/>
            <w:gridSpan w:val="7"/>
            <w:tcBorders>
              <w:top w:val="single" w:color="auto" w:sz="4" w:space="0"/>
              <w:left w:val="single" w:color="auto" w:sz="4" w:space="0"/>
              <w:bottom w:val="single" w:color="auto" w:sz="4" w:space="0"/>
              <w:right w:val="single" w:color="auto" w:sz="4" w:space="0"/>
            </w:tcBorders>
            <w:noWrap w:val="0"/>
            <w:vAlign w:val="top"/>
          </w:tcPr>
          <w:p w14:paraId="60187A6B">
            <w:pPr>
              <w:spacing w:after="0" w:line="360" w:lineRule="auto"/>
              <w:jc w:val="both"/>
              <w:rPr>
                <w:rFonts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一、商务要求</w:t>
            </w:r>
          </w:p>
        </w:tc>
      </w:tr>
      <w:tr w14:paraId="0A8C4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0F14D22F">
            <w:pPr>
              <w:spacing w:after="0" w:line="360" w:lineRule="auto"/>
              <w:jc w:val="both"/>
              <w:rPr>
                <w:rFonts w:hint="default" w:ascii="宋体" w:hAnsi="宋体" w:eastAsia="宋体" w:cs="Times New Roman"/>
                <w:b/>
                <w:color w:val="auto"/>
                <w:sz w:val="21"/>
                <w:szCs w:val="21"/>
                <w:highlight w:val="none"/>
                <w:lang w:val="en-US" w:eastAsia="zh-CN"/>
              </w:rPr>
            </w:pPr>
            <w:r>
              <w:rPr>
                <w:rFonts w:hint="eastAsia" w:ascii="宋体" w:hAnsi="宋体" w:eastAsia="宋体" w:cs="宋体"/>
                <w:color w:val="auto"/>
                <w:sz w:val="21"/>
                <w:szCs w:val="21"/>
                <w:highlight w:val="none"/>
              </w:rPr>
              <w:t>计划工期</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3A1C274E">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rPr>
              <w:t>天（日历日）</w:t>
            </w:r>
          </w:p>
          <w:p w14:paraId="2F9E4CA3">
            <w:pPr>
              <w:spacing w:after="0" w:line="360" w:lineRule="auto"/>
              <w:rPr>
                <w:rFonts w:hint="eastAsia"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计划开工日期：20</w:t>
            </w:r>
            <w:r>
              <w:rPr>
                <w:rFonts w:hint="eastAsia" w:ascii="宋体" w:hAnsi="宋体" w:eastAsia="宋体" w:cs="Times New Roman"/>
                <w:color w:val="auto"/>
                <w:sz w:val="21"/>
                <w:szCs w:val="21"/>
                <w:highlight w:val="none"/>
              </w:rPr>
              <w:t>2</w:t>
            </w:r>
            <w:r>
              <w:rPr>
                <w:rFonts w:hint="eastAsia" w:ascii="宋体"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年</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月</w:t>
            </w:r>
            <w:r>
              <w:rPr>
                <w:rFonts w:hint="eastAsia" w:ascii="宋体" w:hAnsi="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rPr>
              <w:t>日</w:t>
            </w:r>
          </w:p>
          <w:p w14:paraId="6907F48A">
            <w:pPr>
              <w:spacing w:after="0" w:line="360" w:lineRule="auto"/>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计划交工日期：202</w:t>
            </w: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年</w:t>
            </w:r>
            <w:r>
              <w:rPr>
                <w:rFonts w:hint="eastAsia" w:ascii="宋体" w:hAnsi="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月</w:t>
            </w:r>
            <w:r>
              <w:rPr>
                <w:rFonts w:hint="eastAsia" w:ascii="宋体" w:hAnsi="宋体" w:cs="Times New Roman"/>
                <w:color w:val="auto"/>
                <w:sz w:val="21"/>
                <w:szCs w:val="21"/>
                <w:highlight w:val="none"/>
                <w:lang w:val="en-US" w:eastAsia="zh-CN"/>
              </w:rPr>
              <w:t>28</w:t>
            </w:r>
            <w:r>
              <w:rPr>
                <w:rFonts w:hint="eastAsia" w:ascii="宋体" w:hAnsi="宋体" w:eastAsia="宋体" w:cs="Times New Roman"/>
                <w:color w:val="auto"/>
                <w:sz w:val="21"/>
                <w:szCs w:val="21"/>
                <w:highlight w:val="none"/>
              </w:rPr>
              <w:t>日</w:t>
            </w:r>
          </w:p>
        </w:tc>
      </w:tr>
      <w:tr w14:paraId="79CCB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00A2ADA8">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建设地点</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06C49EBA">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陆川县</w:t>
            </w:r>
          </w:p>
        </w:tc>
      </w:tr>
      <w:tr w14:paraId="0698A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71FFCEA5">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合同签订时间</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4FA5DB93">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自成交通知书发出之日起</w:t>
            </w:r>
            <w:r>
              <w:rPr>
                <w:rFonts w:hint="eastAsia" w:ascii="宋体" w:hAnsi="宋体" w:eastAsia="宋体" w:cs="Times New Roman"/>
                <w:color w:val="auto"/>
                <w:sz w:val="21"/>
                <w:szCs w:val="21"/>
                <w:highlight w:val="none"/>
                <w:u w:val="single"/>
              </w:rPr>
              <w:t>25</w:t>
            </w:r>
            <w:r>
              <w:rPr>
                <w:rFonts w:hint="eastAsia" w:ascii="宋体" w:hAnsi="宋体" w:eastAsia="宋体" w:cs="Times New Roman"/>
                <w:color w:val="auto"/>
                <w:sz w:val="21"/>
                <w:szCs w:val="21"/>
                <w:highlight w:val="none"/>
              </w:rPr>
              <w:t>日内</w:t>
            </w:r>
          </w:p>
        </w:tc>
      </w:tr>
      <w:tr w14:paraId="7ACA2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3A98F1EF">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付款条件（进度和方式）</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688517B3">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①合同签订并达到实施条件后10个工作日内支付合同价款的30%。</w:t>
            </w:r>
          </w:p>
          <w:p w14:paraId="59038631">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②工程款原则按进度支付，合同内支付限额为经发包人及监理工程师审定的已完成工程量的85%，合同外（设计变更和现场签证引起的费用）按工程计量周期内完成工程量的70%。</w:t>
            </w:r>
          </w:p>
          <w:p w14:paraId="507B29C2">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③工程完工验收达到质量要求，结算经县财政或第三方结算评审公司审定后，工程款支付至结算总价的97%。发包人按工程价款结算总额的3%预留工程质量保证金。</w:t>
            </w:r>
          </w:p>
          <w:p w14:paraId="2422F47A">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④合同约定的工程质量缺陷责任期满后由承包人向发包人提出返还保证金的申请，发包人在接到承包人返还保证金申请后，于14天内会同承包人按照合同约定的内容进行核实。如无异议，发包人在核实后14天内将保证金无息返还承包人。</w:t>
            </w:r>
          </w:p>
        </w:tc>
      </w:tr>
      <w:tr w14:paraId="28FA2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5D31F3E9">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包装和运输</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1197FC37">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宋体"/>
                <w:bCs/>
                <w:color w:val="auto"/>
                <w:sz w:val="21"/>
                <w:szCs w:val="21"/>
                <w:highlight w:val="none"/>
              </w:rPr>
              <w:t>符合现行国家相关标准、行业标准、地方标准或者其他标准、规范。</w:t>
            </w:r>
          </w:p>
        </w:tc>
      </w:tr>
      <w:tr w14:paraId="18913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42" w:type="dxa"/>
            <w:gridSpan w:val="7"/>
            <w:tcBorders>
              <w:top w:val="single" w:color="auto" w:sz="4" w:space="0"/>
              <w:left w:val="single" w:color="auto" w:sz="4" w:space="0"/>
              <w:bottom w:val="single" w:color="auto" w:sz="4" w:space="0"/>
              <w:right w:val="single" w:color="auto" w:sz="4" w:space="0"/>
            </w:tcBorders>
            <w:noWrap w:val="0"/>
            <w:vAlign w:val="center"/>
          </w:tcPr>
          <w:p w14:paraId="65E6D942">
            <w:pPr>
              <w:tabs>
                <w:tab w:val="left" w:pos="180"/>
                <w:tab w:val="left" w:pos="1620"/>
              </w:tabs>
              <w:spacing w:after="0" w:line="360" w:lineRule="auto"/>
              <w:jc w:val="both"/>
              <w:rPr>
                <w:rFonts w:ascii="宋体" w:hAnsi="宋体" w:eastAsia="宋体" w:cs="宋体"/>
                <w:bCs/>
                <w:color w:val="auto"/>
                <w:sz w:val="21"/>
                <w:szCs w:val="21"/>
                <w:highlight w:val="none"/>
              </w:rPr>
            </w:pPr>
            <w:r>
              <w:rPr>
                <w:rFonts w:hint="eastAsia" w:ascii="宋体" w:hAnsi="宋体" w:eastAsia="宋体" w:cs="Times New Roman"/>
                <w:b/>
                <w:color w:val="auto"/>
                <w:sz w:val="21"/>
                <w:szCs w:val="21"/>
                <w:highlight w:val="none"/>
              </w:rPr>
              <w:t>二、验收标准</w:t>
            </w:r>
          </w:p>
        </w:tc>
      </w:tr>
      <w:tr w14:paraId="5B7F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42" w:type="dxa"/>
            <w:gridSpan w:val="7"/>
            <w:tcBorders>
              <w:top w:val="single" w:color="auto" w:sz="4" w:space="0"/>
              <w:left w:val="single" w:color="auto" w:sz="4" w:space="0"/>
              <w:bottom w:val="single" w:color="auto" w:sz="4" w:space="0"/>
              <w:right w:val="single" w:color="auto" w:sz="4" w:space="0"/>
            </w:tcBorders>
            <w:noWrap w:val="0"/>
            <w:vAlign w:val="center"/>
          </w:tcPr>
          <w:p w14:paraId="6EE6364D">
            <w:pPr>
              <w:tabs>
                <w:tab w:val="left" w:pos="180"/>
                <w:tab w:val="left" w:pos="1620"/>
              </w:tabs>
              <w:spacing w:after="0" w:line="360"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1.验收由采购人与成交供应商及相关人员按国家有关的规定、规范进行。</w:t>
            </w:r>
          </w:p>
          <w:p w14:paraId="30622D08">
            <w:pPr>
              <w:tabs>
                <w:tab w:val="left" w:pos="180"/>
                <w:tab w:val="left" w:pos="1620"/>
              </w:tabs>
              <w:spacing w:after="0" w:line="360" w:lineRule="auto"/>
              <w:jc w:val="both"/>
              <w:rPr>
                <w:rFonts w:ascii="宋体" w:hAnsi="宋体" w:eastAsia="宋体" w:cs="Times New Roman"/>
                <w:color w:val="auto"/>
                <w:sz w:val="21"/>
                <w:szCs w:val="21"/>
                <w:highlight w:val="none"/>
              </w:rPr>
            </w:pPr>
            <w:r>
              <w:rPr>
                <w:rFonts w:hint="eastAsia" w:ascii="宋体" w:hAnsi="宋体" w:eastAsia="宋体" w:cs="宋体"/>
                <w:bCs/>
                <w:color w:val="auto"/>
                <w:sz w:val="21"/>
                <w:szCs w:val="21"/>
                <w:highlight w:val="none"/>
              </w:rPr>
              <w:t>2.未尽事宜按照《关于印发广西壮族自治区政府采购项目履约验收管理办法的通知》[桂财采〔2015〕22 号]以及《财政部关于进一步加强政府采购需求和履约验收管理的指导意见》[财库〔2016〕205 号]规定执行。</w:t>
            </w:r>
          </w:p>
        </w:tc>
      </w:tr>
    </w:tbl>
    <w:p w14:paraId="6E835D51">
      <w:pPr>
        <w:pStyle w:val="31"/>
        <w:rPr>
          <w:rFonts w:hint="eastAsia"/>
          <w:lang w:val="en-US" w:eastAsia="zh-CN"/>
        </w:rPr>
      </w:pPr>
    </w:p>
    <w:p w14:paraId="75E5B79B">
      <w:pPr>
        <w:pStyle w:val="33"/>
        <w:ind w:left="0" w:leftChars="0" w:firstLine="0" w:firstLineChars="0"/>
        <w:rPr>
          <w:rFonts w:hint="eastAsia"/>
        </w:rPr>
      </w:pPr>
    </w:p>
    <w:p w14:paraId="592B6CF2">
      <w:pPr>
        <w:pStyle w:val="32"/>
        <w:rPr>
          <w:rFonts w:hint="eastAsia" w:asciiTheme="majorEastAsia" w:hAnsiTheme="majorEastAsia" w:eastAsiaTheme="majorEastAsia" w:cstheme="majorEastAsia"/>
          <w:color w:val="auto"/>
          <w:szCs w:val="21"/>
          <w:highlight w:val="none"/>
        </w:rPr>
      </w:pPr>
    </w:p>
    <w:p w14:paraId="1A5CFA35">
      <w:pPr>
        <w:pStyle w:val="32"/>
        <w:rPr>
          <w:rFonts w:hint="eastAsia" w:asciiTheme="majorEastAsia" w:hAnsiTheme="majorEastAsia" w:eastAsiaTheme="majorEastAsia" w:cstheme="majorEastAsia"/>
          <w:color w:val="auto"/>
          <w:szCs w:val="21"/>
          <w:highlight w:val="none"/>
        </w:rPr>
      </w:pPr>
    </w:p>
    <w:p w14:paraId="1C3B3C2E">
      <w:pPr>
        <w:pStyle w:val="32"/>
        <w:rPr>
          <w:rFonts w:hint="eastAsia" w:asciiTheme="majorEastAsia" w:hAnsiTheme="majorEastAsia" w:eastAsiaTheme="majorEastAsia" w:cstheme="majorEastAsia"/>
          <w:color w:val="auto"/>
          <w:szCs w:val="21"/>
          <w:highlight w:val="none"/>
        </w:rPr>
      </w:pPr>
    </w:p>
    <w:p w14:paraId="2DADA85E">
      <w:pPr>
        <w:pStyle w:val="12"/>
        <w:rPr>
          <w:rFonts w:hint="eastAsia" w:asciiTheme="majorEastAsia" w:hAnsiTheme="majorEastAsia" w:eastAsiaTheme="majorEastAsia" w:cstheme="majorEastAsia"/>
          <w:color w:val="auto"/>
          <w:szCs w:val="21"/>
          <w:highlight w:val="none"/>
        </w:rPr>
      </w:pPr>
    </w:p>
    <w:p w14:paraId="4D911D7B">
      <w:pPr>
        <w:pStyle w:val="32"/>
        <w:rPr>
          <w:rFonts w:hint="eastAsia" w:asciiTheme="majorEastAsia" w:hAnsiTheme="majorEastAsia" w:eastAsiaTheme="majorEastAsia" w:cstheme="majorEastAsia"/>
          <w:color w:val="auto"/>
          <w:szCs w:val="21"/>
          <w:highlight w:val="none"/>
        </w:rPr>
      </w:pPr>
    </w:p>
    <w:p w14:paraId="0BA7FB3C">
      <w:pPr>
        <w:jc w:val="center"/>
        <w:outlineLvl w:val="0"/>
        <w:rPr>
          <w:rFonts w:ascii="宋体" w:hAnsi="宋体"/>
          <w:b/>
          <w:bCs/>
          <w:color w:val="000000"/>
          <w:sz w:val="36"/>
          <w:szCs w:val="44"/>
        </w:rPr>
      </w:pPr>
      <w:bookmarkStart w:id="81" w:name="_Toc18051"/>
      <w:r>
        <w:rPr>
          <w:rFonts w:hint="eastAsia" w:ascii="宋体" w:hAnsi="宋体"/>
          <w:b/>
          <w:bCs/>
          <w:color w:val="000000"/>
          <w:sz w:val="36"/>
          <w:szCs w:val="44"/>
        </w:rPr>
        <w:t>第四章 评审程序、评审方法和评审标准</w:t>
      </w:r>
      <w:bookmarkEnd w:id="81"/>
    </w:p>
    <w:p w14:paraId="6E279904">
      <w:pPr>
        <w:pStyle w:val="3"/>
        <w:spacing w:line="340" w:lineRule="exact"/>
        <w:jc w:val="center"/>
        <w:outlineLvl w:val="9"/>
        <w:rPr>
          <w:rFonts w:ascii="黑体" w:hAnsi="黑体" w:eastAsia="黑体" w:cs="宋体"/>
          <w:color w:val="000000"/>
          <w:sz w:val="24"/>
        </w:rPr>
      </w:pPr>
    </w:p>
    <w:p w14:paraId="525AA763">
      <w:pPr>
        <w:pStyle w:val="3"/>
        <w:spacing w:line="340" w:lineRule="exact"/>
        <w:jc w:val="center"/>
        <w:rPr>
          <w:rFonts w:ascii="宋体" w:hAnsi="宋体"/>
          <w:color w:val="000000"/>
        </w:rPr>
      </w:pPr>
      <w:r>
        <w:rPr>
          <w:rFonts w:hint="eastAsia" w:ascii="宋体" w:hAnsi="宋体"/>
          <w:color w:val="000000"/>
        </w:rPr>
        <w:t>一 、评审程序和评审方法</w:t>
      </w:r>
    </w:p>
    <w:p w14:paraId="6D631F9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1.资格审查</w:t>
      </w:r>
    </w:p>
    <w:p w14:paraId="03915BF2">
      <w:pPr>
        <w:snapToGrid w:val="0"/>
        <w:spacing w:line="360" w:lineRule="auto"/>
        <w:ind w:firstLine="420" w:firstLineChars="200"/>
        <w:rPr>
          <w:rFonts w:ascii="宋体" w:hAnsi="宋体"/>
          <w:color w:val="000000"/>
          <w:szCs w:val="21"/>
        </w:rPr>
      </w:pPr>
      <w:r>
        <w:rPr>
          <w:rFonts w:ascii="宋体" w:hAnsi="宋体" w:cs="宋体"/>
          <w:color w:val="000000"/>
          <w:szCs w:val="21"/>
        </w:rPr>
        <w:t>1</w:t>
      </w:r>
      <w:r>
        <w:rPr>
          <w:rFonts w:hint="eastAsia" w:ascii="宋体" w:hAnsi="宋体" w:cs="宋体"/>
          <w:color w:val="000000"/>
          <w:szCs w:val="21"/>
        </w:rPr>
        <w:t>.1</w:t>
      </w:r>
      <w:r>
        <w:rPr>
          <w:rFonts w:hint="eastAsia" w:ascii="宋体" w:hAnsi="宋体"/>
          <w:color w:val="000000"/>
          <w:szCs w:val="21"/>
        </w:rPr>
        <w:t>响应文件开启后，磋商小组依法对供应商的资格证明文件进行审查。</w:t>
      </w:r>
    </w:p>
    <w:p w14:paraId="75D8162B">
      <w:pPr>
        <w:snapToGrid w:val="0"/>
        <w:spacing w:line="360" w:lineRule="auto"/>
        <w:rPr>
          <w:rFonts w:ascii="宋体" w:hAnsi="宋体" w:cs="宋体"/>
          <w:color w:val="000000"/>
          <w:szCs w:val="21"/>
        </w:rPr>
      </w:pPr>
      <w:r>
        <w:rPr>
          <w:rFonts w:hint="eastAsia" w:ascii="宋体" w:hAnsi="宋体" w:cs="宋体"/>
          <w:color w:val="000000"/>
          <w:szCs w:val="21"/>
        </w:rPr>
        <w:t>注：采购人或者采购代理机构在资格审查结束前，对供应商进行信用查询。</w:t>
      </w:r>
    </w:p>
    <w:p w14:paraId="45A2712E">
      <w:pPr>
        <w:snapToGrid w:val="0"/>
        <w:spacing w:line="360" w:lineRule="auto"/>
        <w:jc w:val="left"/>
        <w:rPr>
          <w:rFonts w:ascii="宋体" w:hAnsi="宋体" w:cs="宋体"/>
          <w:color w:val="000000"/>
          <w:szCs w:val="21"/>
        </w:rPr>
      </w:pPr>
      <w:r>
        <w:rPr>
          <w:rFonts w:hint="eastAsia" w:ascii="宋体" w:hAnsi="宋体" w:cs="宋体"/>
          <w:color w:val="000000"/>
          <w:szCs w:val="21"/>
        </w:rPr>
        <w:t>（1）查询渠道：广西政府采购云平台</w:t>
      </w:r>
      <w:r>
        <w:rPr>
          <w:rFonts w:hint="eastAsia" w:ascii="宋体" w:hAnsi="宋体" w:cs="宋体"/>
          <w:color w:val="000000"/>
          <w:szCs w:val="21"/>
          <w:lang w:eastAsia="zh-CN"/>
        </w:rPr>
        <w:t>、</w:t>
      </w:r>
      <w:r>
        <w:rPr>
          <w:rFonts w:hint="eastAsia" w:ascii="宋体" w:hAnsi="宋体" w:cs="宋体"/>
          <w:color w:val="000000"/>
          <w:szCs w:val="21"/>
        </w:rPr>
        <w:t>“信用中国”网站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链接入口。</w:t>
      </w:r>
    </w:p>
    <w:p w14:paraId="572EA349">
      <w:pPr>
        <w:snapToGrid w:val="0"/>
        <w:spacing w:line="360" w:lineRule="auto"/>
        <w:rPr>
          <w:rFonts w:ascii="宋体" w:hAnsi="宋体" w:cs="宋体"/>
          <w:color w:val="000000"/>
          <w:szCs w:val="21"/>
        </w:rPr>
      </w:pPr>
      <w:r>
        <w:rPr>
          <w:rFonts w:hint="eastAsia" w:ascii="宋体" w:hAnsi="宋体" w:cs="宋体"/>
          <w:color w:val="000000"/>
          <w:szCs w:val="21"/>
        </w:rPr>
        <w:t>（2）信用查询截止时点：资格审查结束前。</w:t>
      </w:r>
    </w:p>
    <w:p w14:paraId="4FC069D8">
      <w:pPr>
        <w:spacing w:line="360" w:lineRule="auto"/>
        <w:rPr>
          <w:rFonts w:ascii="宋体" w:hAnsi="宋体" w:cs="宋体"/>
          <w:color w:val="000000"/>
          <w:szCs w:val="21"/>
        </w:rPr>
      </w:pPr>
      <w:r>
        <w:rPr>
          <w:rFonts w:hint="eastAsia" w:ascii="宋体" w:hAnsi="宋体" w:cs="宋体"/>
          <w:color w:val="000000"/>
          <w:szCs w:val="21"/>
        </w:rPr>
        <w:t>（3）信用信息使用规则：对在“信用中国”网站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 xml:space="preserve"> 、中国政府采购网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B777B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.2资格审查标准为本磋商文件中载明对供应商资格要求的条件。资格审查采用合格制，凡符合磋商文件规定的供应商资格要求的响应文件均通过资格审查。</w:t>
      </w:r>
    </w:p>
    <w:p w14:paraId="581AADF6">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.3供应商有下列情形之一的，资格审查不通过，其响应文件按无效响应处理：</w:t>
      </w:r>
    </w:p>
    <w:p w14:paraId="4B9925A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91977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0165A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BF17390">
      <w:pPr>
        <w:spacing w:line="360" w:lineRule="auto"/>
        <w:ind w:firstLine="420" w:firstLineChars="200"/>
        <w:rPr>
          <w:rFonts w:hint="eastAsia" w:ascii="宋体" w:hAnsi="宋体" w:cs="宋体"/>
          <w:color w:val="auto"/>
          <w:szCs w:val="21"/>
        </w:rPr>
      </w:pPr>
      <w:bookmarkStart w:id="8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2"/>
    </w:p>
    <w:p w14:paraId="009A430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.4通过资格审查的合格供应商不足3家的，不得进入符合性审查环节，</w:t>
      </w:r>
      <w:r>
        <w:rPr>
          <w:rFonts w:hint="eastAsia" w:ascii="宋体" w:hAnsi="宋体"/>
          <w:color w:val="000000"/>
          <w:szCs w:val="21"/>
        </w:rPr>
        <w:t>采购人或者采购代理机构应当重新开展采购活动。</w:t>
      </w:r>
    </w:p>
    <w:p w14:paraId="1A1479B1">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2.符合性审查</w:t>
      </w:r>
    </w:p>
    <w:p w14:paraId="4ADB7A6A">
      <w:pPr>
        <w:spacing w:line="360" w:lineRule="auto"/>
        <w:ind w:firstLine="420" w:firstLineChars="200"/>
        <w:rPr>
          <w:rFonts w:ascii="宋体" w:hAnsi="宋体" w:cs="宋体"/>
          <w:color w:val="000000"/>
          <w:szCs w:val="21"/>
        </w:rPr>
      </w:pPr>
      <w:bookmarkStart w:id="83" w:name="_Hlk42528882"/>
      <w:r>
        <w:rPr>
          <w:rFonts w:ascii="宋体" w:hAnsi="宋体" w:cs="宋体"/>
          <w:color w:val="000000"/>
          <w:szCs w:val="21"/>
        </w:rPr>
        <w:t>2.1</w:t>
      </w:r>
      <w:r>
        <w:rPr>
          <w:rFonts w:hint="eastAsia" w:ascii="宋体" w:hAnsi="宋体" w:cs="宋体"/>
          <w:color w:val="000000"/>
          <w:szCs w:val="21"/>
        </w:rPr>
        <w:t>由磋商小组对</w:t>
      </w:r>
      <w:r>
        <w:rPr>
          <w:rFonts w:hint="eastAsia" w:ascii="宋体" w:hAnsi="宋体"/>
          <w:color w:val="000000"/>
          <w:szCs w:val="21"/>
        </w:rPr>
        <w:t>通过资格审查的合格供应商</w:t>
      </w:r>
      <w:r>
        <w:rPr>
          <w:rFonts w:hint="eastAsia" w:ascii="宋体" w:hAnsi="宋体" w:cs="宋体"/>
          <w:color w:val="000000"/>
          <w:szCs w:val="21"/>
        </w:rPr>
        <w:t>的响应文件的竞标报价、商务、技术等实质性要求进行符合性审查，以确定其是否满足磋商文件的实质性要求。</w:t>
      </w:r>
    </w:p>
    <w:bookmarkEnd w:id="83"/>
    <w:p w14:paraId="39B50CAE">
      <w:pPr>
        <w:spacing w:line="360" w:lineRule="auto"/>
        <w:ind w:firstLine="420" w:firstLineChars="200"/>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66458B">
      <w:pPr>
        <w:spacing w:line="360" w:lineRule="auto"/>
        <w:ind w:firstLine="420" w:firstLineChars="200"/>
        <w:rPr>
          <w:rFonts w:ascii="宋体" w:hAnsi="宋体" w:cs="宋体"/>
          <w:color w:val="000000"/>
          <w:spacing w:val="-6"/>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pacing w:val="-6"/>
          <w:szCs w:val="21"/>
        </w:rPr>
        <w:t>。供应商为自然人的，必须由本人签字并附身份证明。</w:t>
      </w:r>
    </w:p>
    <w:p w14:paraId="4C638303">
      <w:pPr>
        <w:spacing w:line="360" w:lineRule="auto"/>
        <w:ind w:firstLine="396" w:firstLineChars="200"/>
        <w:rPr>
          <w:rFonts w:ascii="宋体" w:hAnsi="宋体" w:cs="宋体"/>
          <w:color w:val="000000"/>
          <w:szCs w:val="21"/>
        </w:rPr>
      </w:pPr>
      <w:r>
        <w:rPr>
          <w:rFonts w:ascii="宋体" w:hAnsi="宋体" w:cs="宋体"/>
          <w:color w:val="000000"/>
          <w:spacing w:val="-6"/>
          <w:szCs w:val="21"/>
        </w:rPr>
        <w:t>2.4</w:t>
      </w:r>
      <w:r>
        <w:rPr>
          <w:rFonts w:hint="eastAsia" w:ascii="宋体" w:hAnsi="宋体" w:cs="宋体"/>
          <w:color w:val="000000"/>
          <w:szCs w:val="21"/>
        </w:rPr>
        <w:t xml:space="preserve">首次响应文件报价出现前后不一致的，按照下列规定修正： </w:t>
      </w:r>
    </w:p>
    <w:p w14:paraId="41544B77">
      <w:pPr>
        <w:spacing w:line="360" w:lineRule="auto"/>
        <w:ind w:firstLine="420" w:firstLineChars="200"/>
        <w:rPr>
          <w:rFonts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5D4CBDFF">
      <w:pPr>
        <w:spacing w:line="360" w:lineRule="auto"/>
        <w:ind w:firstLine="420" w:firstLineChars="200"/>
        <w:rPr>
          <w:rFonts w:ascii="宋体" w:hAnsi="宋体" w:cs="宋体"/>
          <w:color w:val="000000"/>
          <w:szCs w:val="21"/>
        </w:rPr>
      </w:pPr>
      <w:r>
        <w:rPr>
          <w:rFonts w:hint="eastAsia" w:ascii="宋体" w:hAnsi="宋体" w:cs="宋体"/>
          <w:color w:val="000000"/>
          <w:szCs w:val="21"/>
        </w:rPr>
        <w:t>（2）大写金额和小写金额不一致的，以大写金额为准；</w:t>
      </w:r>
    </w:p>
    <w:p w14:paraId="0C75E213">
      <w:pPr>
        <w:spacing w:line="360" w:lineRule="auto"/>
        <w:ind w:firstLine="420" w:firstLineChars="200"/>
        <w:rPr>
          <w:rFonts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1130522E">
      <w:pPr>
        <w:spacing w:line="360" w:lineRule="auto"/>
        <w:ind w:firstLine="420" w:firstLineChars="200"/>
        <w:rPr>
          <w:rFonts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1EFAC153">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同时出现两种以上不一致的，按照以上（1）</w:t>
      </w:r>
      <w:r>
        <w:rPr>
          <w:rFonts w:hint="eastAsia" w:ascii="宋体" w:hAnsi="宋体" w:cs="宋体"/>
          <w:color w:val="000000"/>
          <w:szCs w:val="21"/>
          <w:lang w:eastAsia="zh-CN"/>
        </w:rPr>
        <w:t>－</w:t>
      </w:r>
      <w:r>
        <w:rPr>
          <w:rFonts w:hint="eastAsia" w:ascii="宋体" w:hAnsi="宋体" w:cs="宋体"/>
          <w:color w:val="000000"/>
          <w:szCs w:val="21"/>
        </w:rPr>
        <w:t>（4）规定的顺序逐条进行修正。修正后的报价经供应商确认后产生约束力，供应商不确认的，其响应文件按无效响应处理。</w:t>
      </w:r>
    </w:p>
    <w:p w14:paraId="33ED636F">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商务技术报价评审</w:t>
      </w:r>
    </w:p>
    <w:p w14:paraId="13B712B8">
      <w:pPr>
        <w:spacing w:line="360" w:lineRule="auto"/>
        <w:ind w:firstLine="420" w:firstLineChars="200"/>
        <w:rPr>
          <w:rFonts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5342C8FE">
      <w:pPr>
        <w:spacing w:line="360" w:lineRule="auto"/>
        <w:ind w:firstLine="420" w:firstLineChars="200"/>
        <w:rPr>
          <w:rFonts w:ascii="宋体" w:hAnsi="宋体" w:cs="宋体"/>
          <w:color w:val="000000"/>
          <w:szCs w:val="21"/>
        </w:rPr>
      </w:pPr>
      <w:r>
        <w:rPr>
          <w:rFonts w:hint="eastAsia" w:ascii="宋体" w:hAnsi="宋体" w:cs="宋体"/>
          <w:color w:val="000000"/>
          <w:szCs w:val="21"/>
        </w:rPr>
        <w:t>（1）商务技术评审</w:t>
      </w:r>
    </w:p>
    <w:p w14:paraId="296E7EB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）响应文件未按磋商文件要求签署、盖章；</w:t>
      </w:r>
    </w:p>
    <w:p w14:paraId="2FCFE802">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）委托代理人未能出具有效身份证明或者出具的身份证明与授权委托书中的信息不符； </w:t>
      </w:r>
    </w:p>
    <w:p w14:paraId="59E263CF">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）提交的磋商保证金无效的或者未按照磋商文件的规定提交磋商保证金；</w:t>
      </w:r>
    </w:p>
    <w:p w14:paraId="7A3CE883">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4B68FDC">
      <w:pPr>
        <w:spacing w:line="360" w:lineRule="auto"/>
        <w:ind w:firstLine="420" w:firstLineChars="200"/>
        <w:rPr>
          <w:rFonts w:ascii="宋体" w:hAnsi="宋体" w:cs="宋体"/>
          <w:color w:val="000000"/>
          <w:szCs w:val="21"/>
        </w:rPr>
      </w:pPr>
    </w:p>
    <w:p w14:paraId="704964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）未对竞标有效期作出响应或者响应文件承诺的竞标有效期不满足磋商文件要求；</w:t>
      </w:r>
    </w:p>
    <w:p w14:paraId="36A470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）响应文件的实质性内容未使用中文表述、使用计量单位不符合磋商文件要求；</w:t>
      </w:r>
    </w:p>
    <w:p w14:paraId="60946D9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）响应文件中的文件资料因填写不齐全或者内容虚假或者出现其他情形而导致被磋商小组认定无效；</w:t>
      </w:r>
    </w:p>
    <w:p w14:paraId="3D6968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）响应文件含有采购人不能接受的附加条件；</w:t>
      </w:r>
    </w:p>
    <w:p w14:paraId="1D9DDEED">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）属于“供应商须知正文”第7.</w:t>
      </w:r>
      <w:r>
        <w:rPr>
          <w:rFonts w:ascii="宋体" w:hAnsi="宋体" w:cs="宋体"/>
          <w:color w:val="000000"/>
          <w:szCs w:val="21"/>
        </w:rPr>
        <w:t>5</w:t>
      </w:r>
      <w:r>
        <w:rPr>
          <w:rFonts w:hint="eastAsia" w:ascii="宋体" w:hAnsi="宋体" w:cs="宋体"/>
          <w:color w:val="000000"/>
          <w:szCs w:val="21"/>
        </w:rPr>
        <w:t>条情形；</w:t>
      </w:r>
    </w:p>
    <w:p w14:paraId="0A73F0B4">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）虚假竞标，或者出现其他情形而导致被磋商小组认定无效；</w:t>
      </w:r>
    </w:p>
    <w:p w14:paraId="4BD2EBF5">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）竞标技术方案不明确，磋商文件未允许</w:t>
      </w:r>
      <w:r>
        <w:rPr>
          <w:rFonts w:hint="eastAsia" w:ascii="宋体" w:hAnsi="宋体"/>
          <w:color w:val="000000"/>
          <w:szCs w:val="21"/>
        </w:rPr>
        <w:t>但响应文件中</w:t>
      </w:r>
      <w:r>
        <w:rPr>
          <w:rFonts w:hint="eastAsia" w:ascii="宋体" w:hAnsi="宋体" w:cs="宋体"/>
          <w:color w:val="000000"/>
          <w:szCs w:val="21"/>
        </w:rPr>
        <w:t>存在一个或者一个以上备选（替代）竞标方案；</w:t>
      </w:r>
    </w:p>
    <w:p w14:paraId="0CEB2493">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）未响应磋商文件实质性要求；</w:t>
      </w:r>
    </w:p>
    <w:p w14:paraId="4117E9D1">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）法律、法规和磋商文件规定的其他无效情形。</w:t>
      </w:r>
    </w:p>
    <w:p w14:paraId="09C2B1B9">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）报价评审</w:t>
      </w:r>
    </w:p>
    <w:p w14:paraId="7E569071">
      <w:pPr>
        <w:spacing w:line="360" w:lineRule="auto"/>
        <w:ind w:firstLine="420" w:firstLineChars="200"/>
        <w:rPr>
          <w:rFonts w:ascii="宋体" w:hAnsi="宋体" w:cs="宋体"/>
          <w:color w:val="000000"/>
          <w:szCs w:val="21"/>
        </w:rPr>
      </w:pPr>
      <w:r>
        <w:rPr>
          <w:rFonts w:hint="eastAsia" w:ascii="宋体" w:hAnsi="宋体" w:cs="宋体"/>
          <w:color w:val="000000"/>
          <w:szCs w:val="21"/>
          <w:lang w:eastAsia="zh-CN"/>
        </w:rPr>
        <w:t>1）</w:t>
      </w:r>
      <w:r>
        <w:rPr>
          <w:rFonts w:ascii="宋体" w:hAnsi="宋体" w:cs="宋体"/>
          <w:color w:val="000000"/>
          <w:szCs w:val="21"/>
        </w:rPr>
        <w:t xml:space="preserve"> </w:t>
      </w:r>
      <w:r>
        <w:rPr>
          <w:rFonts w:hint="eastAsia" w:ascii="宋体" w:hAnsi="宋体" w:cs="宋体"/>
          <w:color w:val="000000"/>
          <w:szCs w:val="21"/>
        </w:rPr>
        <w:t>响应文件未提供“供应商须知前附表” 报价商务技术文件中规定的“竞标报价表”；</w:t>
      </w:r>
    </w:p>
    <w:p w14:paraId="03F2CA3B">
      <w:pPr>
        <w:spacing w:line="360" w:lineRule="auto"/>
        <w:ind w:firstLine="420" w:firstLineChars="200"/>
        <w:rPr>
          <w:rFonts w:ascii="宋体" w:hAnsi="宋体" w:cs="宋体"/>
          <w:color w:val="000000"/>
          <w:szCs w:val="21"/>
        </w:rPr>
      </w:pPr>
      <w:r>
        <w:rPr>
          <w:rFonts w:hint="eastAsia" w:ascii="宋体" w:hAnsi="宋体" w:cs="宋体"/>
          <w:color w:val="000000"/>
          <w:szCs w:val="21"/>
        </w:rPr>
        <w:t>2）未采用人民币报价或者未按照磋商文件标明的币种报价；</w:t>
      </w:r>
    </w:p>
    <w:p w14:paraId="33C4DD9E">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A0BE20">
      <w:pPr>
        <w:spacing w:line="360" w:lineRule="auto"/>
        <w:ind w:firstLine="420" w:firstLineChars="200"/>
        <w:rPr>
          <w:rFonts w:ascii="宋体" w:hAnsi="宋体" w:cs="宋体"/>
          <w:color w:val="000000"/>
          <w:szCs w:val="21"/>
        </w:rPr>
      </w:pPr>
      <w:r>
        <w:rPr>
          <w:rFonts w:hint="eastAsia" w:ascii="宋体" w:hAnsi="宋体" w:cs="宋体"/>
          <w:color w:val="000000"/>
          <w:szCs w:val="21"/>
        </w:rPr>
        <w:t>4）竞标报价（包含首次报价、最后报价）超过所竞标分标规定的采购预算金额或者最高限价的（如本项目公布了最高限价）；</w:t>
      </w:r>
      <w:bookmarkStart w:id="84" w:name="_Hlk42596405"/>
      <w:r>
        <w:rPr>
          <w:rFonts w:hint="eastAsia" w:ascii="宋体" w:hAnsi="宋体" w:cs="宋体"/>
          <w:color w:val="000000"/>
          <w:szCs w:val="21"/>
        </w:rPr>
        <w:t>竞标报价（包含首次报价、最后报价）</w:t>
      </w:r>
      <w:bookmarkEnd w:id="84"/>
      <w:bookmarkStart w:id="85" w:name="_Hlk42596276"/>
      <w:r>
        <w:rPr>
          <w:rFonts w:hint="eastAsia" w:ascii="宋体" w:hAnsi="宋体" w:cs="宋体"/>
          <w:color w:val="000000"/>
          <w:szCs w:val="21"/>
        </w:rPr>
        <w:t>超过磋商文件分项采购预算金额或者最高限价的</w:t>
      </w:r>
      <w:bookmarkEnd w:id="85"/>
      <w:r>
        <w:rPr>
          <w:rFonts w:hint="eastAsia" w:ascii="宋体" w:hAnsi="宋体" w:cs="宋体"/>
          <w:color w:val="000000"/>
          <w:szCs w:val="21"/>
        </w:rPr>
        <w:t>（如本项目公布了最高限价）；</w:t>
      </w:r>
    </w:p>
    <w:p w14:paraId="32B1BEDA">
      <w:pPr>
        <w:spacing w:line="360" w:lineRule="auto"/>
        <w:ind w:firstLine="420" w:firstLineChars="200"/>
        <w:rPr>
          <w:rFonts w:ascii="宋体" w:hAnsi="宋体" w:cs="宋体"/>
          <w:color w:val="000000"/>
          <w:szCs w:val="21"/>
        </w:rPr>
      </w:pPr>
      <w:r>
        <w:rPr>
          <w:rFonts w:hint="eastAsia" w:ascii="宋体" w:hAnsi="宋体" w:cs="宋体"/>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64700A1">
      <w:pPr>
        <w:spacing w:line="360" w:lineRule="auto"/>
        <w:ind w:firstLine="420" w:firstLineChars="200"/>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EC30F62">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olor w:val="000000"/>
          <w:szCs w:val="21"/>
        </w:rPr>
        <w:t>通过符合性审查的合格供应商不足3家的，不得进入磋商环节，采购人或者采购代理机构应当重新开展采购活动。</w:t>
      </w:r>
    </w:p>
    <w:p w14:paraId="0C5CCB9F">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3.磋商</w:t>
      </w:r>
    </w:p>
    <w:p w14:paraId="1817040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.磋商的程序</w:t>
      </w:r>
    </w:p>
    <w:p w14:paraId="3F0DC20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.1</w:t>
      </w:r>
      <w:r>
        <w:rPr>
          <w:rFonts w:hint="eastAsia" w:ascii="宋体" w:hAnsi="宋体" w:cs="宋体"/>
          <w:color w:val="000000"/>
          <w:kern w:val="0"/>
          <w:szCs w:val="21"/>
        </w:rPr>
        <w:t>磋商小组按照“供应商须知前附表”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707603">
      <w:pPr>
        <w:spacing w:line="360" w:lineRule="auto"/>
        <w:ind w:firstLine="420" w:firstLineChars="20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8D3A4C">
      <w:pPr>
        <w:spacing w:line="360" w:lineRule="auto"/>
        <w:ind w:firstLine="420" w:firstLineChars="200"/>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对磋商文件作出的实质性变动是磋商文件的有效组成部分，由磋商小组及时以书面形式同时通知所有参加磋商的供应商。</w:t>
      </w:r>
    </w:p>
    <w:p w14:paraId="604405C0">
      <w:pPr>
        <w:spacing w:line="360" w:lineRule="auto"/>
        <w:ind w:firstLine="420" w:firstLineChars="200"/>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zCs w:val="21"/>
        </w:rPr>
        <w:t>。供应商为自然人的，必须由本人签字并附身份证明。参加磋商的供应商未在规定时间内重新提交响应文件的，视同</w:t>
      </w:r>
      <w:bookmarkStart w:id="86" w:name="_Hlk55814495"/>
      <w:r>
        <w:rPr>
          <w:rFonts w:hint="eastAsia" w:ascii="宋体" w:hAnsi="宋体" w:cs="宋体"/>
          <w:color w:val="000000"/>
          <w:szCs w:val="21"/>
        </w:rPr>
        <w:t>退出磋商</w:t>
      </w:r>
      <w:bookmarkEnd w:id="86"/>
      <w:r>
        <w:rPr>
          <w:rFonts w:hint="eastAsia" w:ascii="宋体" w:hAnsi="宋体" w:cs="宋体"/>
          <w:color w:val="000000"/>
          <w:szCs w:val="21"/>
        </w:rPr>
        <w:t>，其响应文件作无效处理。</w:t>
      </w:r>
    </w:p>
    <w:p w14:paraId="33D107FE">
      <w:pPr>
        <w:spacing w:line="360" w:lineRule="auto"/>
        <w:ind w:firstLine="420" w:firstLineChars="200"/>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磋商中，</w:t>
      </w:r>
      <w:r>
        <w:rPr>
          <w:rFonts w:hint="eastAsia" w:ascii="宋体" w:hAnsi="宋体" w:cs="宋体"/>
          <w:color w:val="000000"/>
          <w:spacing w:val="-6"/>
          <w:szCs w:val="21"/>
        </w:rPr>
        <w:t>磋商的任何一方不得透露与磋商有关的其他供应商的技术资料、价格和其他信息。</w:t>
      </w:r>
    </w:p>
    <w:p w14:paraId="63076FC7">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000000"/>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19B69947">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4124CB67">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9EDAD79">
      <w:pPr>
        <w:pStyle w:val="35"/>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83ED714">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3.7</w:t>
      </w:r>
      <w:r>
        <w:rPr>
          <w:rFonts w:hint="eastAsia" w:ascii="宋体" w:hAnsi="宋体" w:cs="宋体"/>
          <w:color w:val="000000"/>
          <w:szCs w:val="21"/>
        </w:rPr>
        <w:t>磋商过程中重新提交的响应文件，供应商可以在开启前补充、修改。</w:t>
      </w:r>
    </w:p>
    <w:p w14:paraId="61F4CBC9">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3.8</w:t>
      </w:r>
      <w:r>
        <w:rPr>
          <w:rFonts w:ascii="宋体" w:hAnsi="宋体"/>
          <w:color w:val="000000"/>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A54B7">
      <w:pPr>
        <w:tabs>
          <w:tab w:val="left" w:pos="2835"/>
        </w:tabs>
        <w:spacing w:line="360" w:lineRule="auto"/>
        <w:ind w:firstLine="420" w:firstLineChars="200"/>
        <w:rPr>
          <w:rFonts w:ascii="宋体" w:hAnsi="宋体" w:cs="宋体"/>
          <w:color w:val="000000"/>
          <w:szCs w:val="21"/>
        </w:rPr>
      </w:pPr>
      <w:r>
        <w:rPr>
          <w:rFonts w:ascii="宋体" w:hAnsi="宋体" w:cs="宋体"/>
          <w:color w:val="000000"/>
          <w:szCs w:val="21"/>
        </w:rPr>
        <w:t>3.9</w:t>
      </w:r>
      <w:r>
        <w:rPr>
          <w:rFonts w:hint="eastAsia" w:ascii="宋体" w:hAnsi="宋体"/>
          <w:color w:val="000000"/>
          <w:szCs w:val="21"/>
        </w:rPr>
        <w:t>对磋商过程提交的响应文件进行有效性、完整性和响应程度审查，通过审查的合格供应商不足3家的，除本章第</w:t>
      </w:r>
      <w:r>
        <w:rPr>
          <w:rFonts w:ascii="宋体" w:hAnsi="宋体"/>
          <w:color w:val="000000"/>
          <w:szCs w:val="21"/>
        </w:rPr>
        <w:t>3.8</w:t>
      </w:r>
      <w:r>
        <w:rPr>
          <w:rFonts w:hint="eastAsia" w:ascii="宋体" w:hAnsi="宋体"/>
          <w:color w:val="000000"/>
          <w:szCs w:val="21"/>
        </w:rPr>
        <w:t>条的情形外，采购人或者采购代理机构应当重新开展采购活动。</w:t>
      </w:r>
    </w:p>
    <w:p w14:paraId="64706385">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 最后报价</w:t>
      </w:r>
    </w:p>
    <w:p w14:paraId="3D4949C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000000"/>
          <w:szCs w:val="21"/>
        </w:rPr>
        <w:t>4.3</w:t>
      </w:r>
      <w:r>
        <w:rPr>
          <w:rFonts w:hint="eastAsia" w:ascii="宋体" w:hAnsi="宋体" w:cs="宋体"/>
          <w:color w:val="000000"/>
          <w:szCs w:val="21"/>
        </w:rPr>
        <w:t>条外，否则必须重新采购。</w:t>
      </w:r>
    </w:p>
    <w:p w14:paraId="5BD790E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rPr>
          <w:rFonts w:hint="eastAsia" w:ascii="宋体" w:hAnsi="宋体" w:cs="宋体"/>
          <w:color w:val="000000"/>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F42A87F">
      <w:pPr>
        <w:spacing w:line="360" w:lineRule="auto"/>
        <w:ind w:firstLine="420" w:firstLineChars="200"/>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000000"/>
          <w:szCs w:val="21"/>
        </w:rPr>
        <w:t>3.8</w:t>
      </w:r>
      <w:r>
        <w:rPr>
          <w:rFonts w:hint="eastAsia" w:ascii="宋体" w:hAnsi="宋体" w:cs="宋体"/>
          <w:color w:val="000000"/>
          <w:szCs w:val="21"/>
        </w:rPr>
        <w:t>条情形的，提交最后报价的供应商可以为2家。</w:t>
      </w:r>
    </w:p>
    <w:p w14:paraId="56404091">
      <w:pPr>
        <w:spacing w:line="360" w:lineRule="auto"/>
        <w:ind w:firstLine="420" w:firstLineChars="200"/>
        <w:rPr>
          <w:rFonts w:ascii="宋体" w:hAnsi="宋体" w:cs="宋体"/>
          <w:color w:val="000000"/>
          <w:szCs w:val="21"/>
        </w:rPr>
      </w:pPr>
      <w:r>
        <w:rPr>
          <w:rFonts w:ascii="宋体" w:hAnsi="宋体" w:cs="宋体"/>
          <w:color w:val="000000"/>
          <w:szCs w:val="21"/>
        </w:rPr>
        <w:t>4.4</w:t>
      </w:r>
      <w:r>
        <w:rPr>
          <w:rFonts w:hint="eastAsia" w:ascii="宋体" w:hAnsi="宋体" w:cs="宋体"/>
          <w:color w:val="000000"/>
          <w:szCs w:val="21"/>
        </w:rPr>
        <w:t>已经提交响应文件的供应商，在提交最后报价之前，可以根据磋商情况退出磋商，退出磋商的供应商的响应文件按无效响应处理。采购人、采购代理机构将退还退出磋商的供应商的保证金。</w:t>
      </w:r>
    </w:p>
    <w:p w14:paraId="5A3D3684">
      <w:pPr>
        <w:spacing w:line="360" w:lineRule="auto"/>
        <w:ind w:firstLine="420" w:firstLineChars="200"/>
        <w:rPr>
          <w:rFonts w:ascii="宋体" w:hAnsi="宋体" w:cs="宋体"/>
          <w:color w:val="000000"/>
          <w:szCs w:val="21"/>
        </w:rPr>
      </w:pPr>
      <w:r>
        <w:rPr>
          <w:rFonts w:ascii="宋体" w:hAnsi="宋体" w:cs="宋体"/>
          <w:color w:val="000000"/>
          <w:szCs w:val="21"/>
        </w:rPr>
        <w:t>4.5</w:t>
      </w:r>
      <w:r>
        <w:rPr>
          <w:rFonts w:hint="eastAsia" w:ascii="宋体" w:hAnsi="宋体" w:cs="宋体"/>
          <w:color w:val="000000"/>
          <w:szCs w:val="21"/>
        </w:rPr>
        <w:t>供应商未在规定时间内提交最后报价的，视为退出磋商，其响应文件作无效处理。</w:t>
      </w:r>
    </w:p>
    <w:p w14:paraId="149F0857">
      <w:pPr>
        <w:spacing w:line="360" w:lineRule="auto"/>
        <w:ind w:firstLine="420" w:firstLineChars="200"/>
        <w:rPr>
          <w:rFonts w:ascii="宋体" w:hAnsi="宋体" w:cs="宋体"/>
          <w:color w:val="000000"/>
          <w:szCs w:val="21"/>
        </w:rPr>
      </w:pPr>
      <w:r>
        <w:rPr>
          <w:rFonts w:ascii="宋体" w:hAnsi="宋体" w:cs="宋体"/>
          <w:color w:val="000000"/>
          <w:szCs w:val="21"/>
        </w:rPr>
        <w:t>4.6</w:t>
      </w:r>
      <w:r>
        <w:rPr>
          <w:rFonts w:hint="eastAsia" w:ascii="宋体" w:hAnsi="宋体" w:cs="宋体"/>
          <w:color w:val="000000"/>
          <w:szCs w:val="21"/>
        </w:rPr>
        <w:t>磋商小组收齐某一分标最后报价后统一开启，磋商小组对最后报价进行有效性、完整性和响应程度的审查。</w:t>
      </w:r>
    </w:p>
    <w:p w14:paraId="23378FA7">
      <w:pPr>
        <w:spacing w:line="360" w:lineRule="auto"/>
        <w:ind w:firstLine="420" w:firstLineChars="200"/>
        <w:rPr>
          <w:rFonts w:ascii="宋体" w:hAnsi="宋体" w:cs="宋体"/>
          <w:color w:val="000000"/>
          <w:szCs w:val="21"/>
        </w:rPr>
      </w:pPr>
      <w:r>
        <w:rPr>
          <w:rFonts w:ascii="宋体" w:hAnsi="宋体" w:cs="宋体"/>
          <w:color w:val="000000"/>
          <w:szCs w:val="21"/>
        </w:rPr>
        <w:t>4.7</w:t>
      </w:r>
      <w:r>
        <w:rPr>
          <w:rFonts w:hint="eastAsia" w:ascii="宋体" w:hAnsi="宋体" w:cs="宋体"/>
          <w:color w:val="000000"/>
          <w:szCs w:val="21"/>
        </w:rPr>
        <w:t>响应文件最后报价出现前后不一致的，按照本章第</w:t>
      </w:r>
      <w:r>
        <w:rPr>
          <w:rFonts w:ascii="宋体" w:hAnsi="宋体" w:cs="宋体"/>
          <w:color w:val="000000"/>
          <w:szCs w:val="21"/>
        </w:rPr>
        <w:t>2.4</w:t>
      </w:r>
      <w:r>
        <w:rPr>
          <w:rFonts w:hint="eastAsia" w:ascii="宋体" w:hAnsi="宋体" w:cs="宋体"/>
          <w:color w:val="000000"/>
          <w:szCs w:val="21"/>
        </w:rPr>
        <w:t xml:space="preserve">条的规定修正。 </w:t>
      </w:r>
    </w:p>
    <w:p w14:paraId="3D38C5E9">
      <w:pPr>
        <w:spacing w:line="360" w:lineRule="auto"/>
        <w:ind w:firstLine="420" w:firstLineChars="200"/>
        <w:rPr>
          <w:rFonts w:ascii="宋体" w:hAnsi="宋体" w:cs="宋体"/>
          <w:color w:val="000000"/>
          <w:szCs w:val="21"/>
        </w:rPr>
      </w:pPr>
      <w:r>
        <w:rPr>
          <w:rFonts w:ascii="宋体" w:hAnsi="宋体" w:cs="宋体"/>
          <w:color w:val="000000"/>
          <w:szCs w:val="21"/>
        </w:rPr>
        <w:t>4.8</w:t>
      </w:r>
      <w:r>
        <w:rPr>
          <w:rFonts w:hint="eastAsia" w:ascii="宋体" w:hAnsi="宋体" w:cs="宋体"/>
          <w:color w:val="000000"/>
          <w:szCs w:val="21"/>
        </w:rPr>
        <w:t>修正后的报价出现下列情形的，按无效响应处理：</w:t>
      </w:r>
    </w:p>
    <w:p w14:paraId="742B9A18">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（1）供应商不确认的；</w:t>
      </w:r>
    </w:p>
    <w:p w14:paraId="7C8F017F">
      <w:pPr>
        <w:spacing w:line="360" w:lineRule="auto"/>
        <w:ind w:firstLine="420" w:firstLineChars="200"/>
        <w:rPr>
          <w:rFonts w:ascii="宋体" w:hAnsi="宋体" w:cs="宋体"/>
          <w:color w:val="000000"/>
          <w:szCs w:val="21"/>
        </w:rPr>
      </w:pPr>
      <w:r>
        <w:rPr>
          <w:rFonts w:hint="eastAsia" w:ascii="宋体" w:hAnsi="宋体" w:cs="宋体"/>
          <w:color w:val="000000"/>
          <w:szCs w:val="21"/>
        </w:rPr>
        <w:t>（2）经供应商确认修正后的竞标报价（包含首次报价、最后报价）超过所竞标分标规定的采购预算金额或者最高限价的（如本项目公布了最高限价）；</w:t>
      </w:r>
    </w:p>
    <w:p w14:paraId="779BE855">
      <w:pPr>
        <w:spacing w:line="360" w:lineRule="auto"/>
        <w:ind w:firstLine="420" w:firstLineChars="200"/>
        <w:rPr>
          <w:rFonts w:ascii="宋体" w:hAnsi="宋体" w:cs="宋体"/>
          <w:color w:val="000000"/>
          <w:szCs w:val="21"/>
        </w:rPr>
      </w:pPr>
      <w:r>
        <w:rPr>
          <w:rFonts w:hint="eastAsia" w:ascii="宋体" w:hAnsi="宋体" w:cs="宋体"/>
          <w:color w:val="000000"/>
          <w:szCs w:val="21"/>
        </w:rPr>
        <w:t>（3）经供应商确认修正后的竞标报价（包含首次报价、最后报价）超过分项采购预算金额或者最高限价的（如本项目公布了最高限价）。</w:t>
      </w:r>
    </w:p>
    <w:p w14:paraId="56984092">
      <w:pPr>
        <w:spacing w:line="360" w:lineRule="auto"/>
        <w:ind w:firstLine="420" w:firstLineChars="200"/>
        <w:rPr>
          <w:rFonts w:ascii="宋体" w:hAnsi="宋体" w:cs="宋体"/>
          <w:color w:val="000000"/>
          <w:szCs w:val="21"/>
        </w:rPr>
      </w:pPr>
      <w:r>
        <w:rPr>
          <w:rFonts w:ascii="宋体" w:hAnsi="宋体" w:cs="宋体"/>
          <w:color w:val="000000"/>
          <w:szCs w:val="21"/>
        </w:rPr>
        <w:t>4.9</w:t>
      </w:r>
      <w:r>
        <w:rPr>
          <w:rFonts w:hint="eastAsia" w:ascii="宋体" w:hAnsi="宋体" w:cs="宋体"/>
          <w:color w:val="000000"/>
          <w:szCs w:val="21"/>
        </w:rPr>
        <w:t>经供应商确认修正后的最后报价作为评审及签订合同的依据。</w:t>
      </w:r>
    </w:p>
    <w:p w14:paraId="34942A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4.10 异常低价响应审查 </w:t>
      </w:r>
    </w:p>
    <w:p w14:paraId="3C914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（1）磋商小组在评审中发现下列情形之一的，应当启动异常低价响应审查程序： </w:t>
      </w:r>
    </w:p>
    <w:p w14:paraId="48AE28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①响应报价低于全部通过符合性审查供应商响应报价平均值50%的，即响应报价＜全部通过符合性审查供应商响应报价平均值×50%； </w:t>
      </w:r>
    </w:p>
    <w:p w14:paraId="367F30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②响应报价低于通过符合性审查的次低报价供应商响应报价50%的，即响应报价＜通过符合性审查的次低报价供应商响应报价×50% ； </w:t>
      </w:r>
    </w:p>
    <w:p w14:paraId="30096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③响应报价低于采购项目最高限价65%的，即响应报价＜采购项目最高限价×65%； </w:t>
      </w:r>
    </w:p>
    <w:p w14:paraId="36BB1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④磋商小组基于专业判断，认为供应商报价过低，有可能影响产品质量或者不能诚信履约的其他情形。 </w:t>
      </w:r>
    </w:p>
    <w:p w14:paraId="2F61588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F84C3B6">
      <w:pPr>
        <w:spacing w:line="360" w:lineRule="auto"/>
        <w:ind w:firstLine="420" w:firstLineChars="200"/>
        <w:rPr>
          <w:rFonts w:ascii="宋体" w:hAnsi="宋体" w:cs="宋体"/>
          <w:color w:val="000000"/>
          <w:szCs w:val="21"/>
        </w:rPr>
      </w:pPr>
      <w:r>
        <w:rPr>
          <w:rFonts w:hint="eastAsia" w:ascii="宋体" w:hAnsi="宋体" w:eastAsia="宋体" w:cs="宋体"/>
          <w:color w:val="auto"/>
          <w:szCs w:val="21"/>
          <w:lang w:val="en-US" w:eastAsia="zh-CN"/>
        </w:rPr>
        <w:t xml:space="preserve">    </w:t>
      </w:r>
      <w:r>
        <w:rPr>
          <w:rFonts w:hint="eastAsia" w:ascii="宋体" w:hAnsi="宋体" w:cs="宋体"/>
          <w:color w:val="000000"/>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相关供应商不能提供书面说明、证明材料，或者提供的书面说明、证明材料不能证明其报价合理性的，磋商小组应当将其作为无效响应处理。 </w:t>
      </w:r>
    </w:p>
    <w:p w14:paraId="4EB483E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BF6B1AB">
      <w:pPr>
        <w:spacing w:line="360" w:lineRule="auto"/>
        <w:ind w:firstLine="420" w:firstLineChars="200"/>
      </w:pPr>
      <w:r>
        <w:rPr>
          <w:rFonts w:hint="eastAsia" w:ascii="宋体" w:hAnsi="宋体" w:cs="宋体"/>
          <w:color w:val="000000"/>
          <w:szCs w:val="21"/>
          <w:lang w:val="en-US" w:eastAsia="zh-CN"/>
        </w:rPr>
        <w:t>4.11 供应商出现最后报价按无效响应处理或者响应文件按无效处理时，磋商小组应当告知有关供应商。</w:t>
      </w:r>
      <w:r>
        <w:rPr>
          <w:rFonts w:hint="eastAsia" w:ascii="宋体" w:hAnsi="宋体" w:eastAsia="宋体" w:cs="宋体"/>
          <w:color w:val="auto"/>
          <w:szCs w:val="21"/>
          <w:lang w:val="en-US" w:eastAsia="zh-CN"/>
        </w:rPr>
        <w:t xml:space="preserve"> </w:t>
      </w:r>
    </w:p>
    <w:p w14:paraId="68436733">
      <w:pPr>
        <w:spacing w:line="360" w:lineRule="auto"/>
        <w:ind w:firstLine="420" w:firstLineChars="200"/>
        <w:rPr>
          <w:rFonts w:ascii="宋体" w:hAnsi="宋体" w:cs="宋体"/>
          <w:color w:val="000000"/>
          <w:szCs w:val="21"/>
        </w:rPr>
      </w:pPr>
      <w:r>
        <w:rPr>
          <w:rFonts w:ascii="宋体" w:hAnsi="宋体" w:cs="宋体"/>
          <w:color w:val="auto"/>
          <w:szCs w:val="21"/>
        </w:rPr>
        <w:t>4.1</w:t>
      </w:r>
      <w:r>
        <w:rPr>
          <w:rFonts w:hint="eastAsia" w:ascii="宋体" w:hAnsi="宋体" w:cs="宋体"/>
          <w:color w:val="auto"/>
          <w:szCs w:val="21"/>
          <w:lang w:val="en-US" w:eastAsia="zh-CN"/>
        </w:rPr>
        <w:t>2</w:t>
      </w:r>
      <w:r>
        <w:rPr>
          <w:rFonts w:hint="eastAsia" w:ascii="宋体" w:hAnsi="宋体" w:cs="宋体"/>
          <w:color w:val="auto"/>
          <w:szCs w:val="21"/>
        </w:rPr>
        <w:t>最后报价结束后，磋商小组不得再与供应商进行任何形式的商谈。</w:t>
      </w:r>
    </w:p>
    <w:p w14:paraId="7FC5EBF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5.比较与评价</w:t>
      </w:r>
    </w:p>
    <w:p w14:paraId="119F500D">
      <w:pPr>
        <w:spacing w:line="360" w:lineRule="auto"/>
        <w:ind w:firstLine="420" w:firstLineChars="20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评审方法：综合评分法。</w:t>
      </w:r>
    </w:p>
    <w:p w14:paraId="06EE1340">
      <w:pPr>
        <w:spacing w:line="360" w:lineRule="auto"/>
        <w:ind w:firstLine="420" w:firstLineChars="20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经磋商确定最终采购需求和提交最后报价的供应商后，由磋商小组采用综合评分法对提交最后报价的供应商的响应文件和最后报价进行综合评分。</w:t>
      </w:r>
    </w:p>
    <w:p w14:paraId="27BB5929">
      <w:pPr>
        <w:spacing w:line="360" w:lineRule="auto"/>
        <w:ind w:firstLine="420" w:firstLineChars="20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评审时，磋商小组各成员应当独立对每个有效响应的文件进行评价、打分，然后汇总每个供应商每项评分因素的得分。</w:t>
      </w:r>
    </w:p>
    <w:p w14:paraId="6E75BF0F">
      <w:pPr>
        <w:spacing w:line="360" w:lineRule="auto"/>
        <w:ind w:firstLine="420" w:firstLineChars="200"/>
        <w:rPr>
          <w:rFonts w:ascii="宋体" w:hAnsi="宋体" w:cs="宋体"/>
          <w:color w:val="000000"/>
          <w:szCs w:val="21"/>
        </w:rPr>
      </w:pPr>
      <w:r>
        <w:rPr>
          <w:rFonts w:hint="eastAsia" w:ascii="宋体" w:hAnsi="宋体" w:cs="宋体"/>
          <w:color w:val="000000"/>
          <w:szCs w:val="21"/>
        </w:rPr>
        <w:t>（1）磋商小组按照磋商文件中规定的评审标准计算各供应商的报价得分。项目评审过程中，不得去掉最后报价中的最高报价和最低报价。</w:t>
      </w:r>
    </w:p>
    <w:p w14:paraId="08CA9D55">
      <w:pPr>
        <w:spacing w:line="360" w:lineRule="auto"/>
        <w:ind w:firstLine="420" w:firstLineChars="200"/>
        <w:rPr>
          <w:rFonts w:ascii="宋体" w:hAnsi="宋体" w:cs="宋体"/>
          <w:color w:val="000000"/>
          <w:szCs w:val="21"/>
        </w:rPr>
      </w:pPr>
      <w:r>
        <w:rPr>
          <w:rFonts w:hint="eastAsia" w:ascii="宋体" w:hAnsi="宋体" w:cs="宋体"/>
          <w:color w:val="000000"/>
          <w:szCs w:val="21"/>
        </w:rPr>
        <w:t>（2）各供应商的得分为磋商小组所有成员的有效评分的算术平均数。</w:t>
      </w:r>
    </w:p>
    <w:p w14:paraId="108E82C7">
      <w:pPr>
        <w:spacing w:line="360" w:lineRule="auto"/>
        <w:ind w:firstLine="420" w:firstLineChars="20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2B220D55">
      <w:pPr>
        <w:spacing w:line="360" w:lineRule="auto"/>
        <w:ind w:firstLine="420" w:firstLineChars="200"/>
        <w:rPr>
          <w:rFonts w:ascii="宋体" w:hAnsi="宋体"/>
          <w:color w:val="000000"/>
          <w:kern w:val="0"/>
          <w:szCs w:val="21"/>
        </w:rPr>
      </w:pPr>
      <w:r>
        <w:rPr>
          <w:rFonts w:ascii="宋体" w:hAnsi="宋体" w:cs="宋体"/>
          <w:color w:val="000000"/>
          <w:szCs w:val="21"/>
        </w:rPr>
        <w:t>5.5</w:t>
      </w:r>
      <w:r>
        <w:rPr>
          <w:rFonts w:hint="eastAsia" w:ascii="宋体" w:hAnsi="宋体" w:cs="宋体"/>
          <w:color w:val="000000"/>
          <w:szCs w:val="21"/>
        </w:rPr>
        <w:t>由磋商小组根据综合评分情况，按照评审得分由高到低顺序推荐3名以上成交候选供应商，并编写评</w:t>
      </w:r>
      <w:r>
        <w:rPr>
          <w:rFonts w:hint="eastAsia" w:ascii="宋体" w:hAnsi="宋体"/>
          <w:color w:val="000000"/>
          <w:kern w:val="0"/>
          <w:szCs w:val="21"/>
        </w:rPr>
        <w:t>审报告。符合本章第</w:t>
      </w:r>
      <w:r>
        <w:rPr>
          <w:rFonts w:ascii="宋体" w:hAnsi="宋体"/>
          <w:color w:val="000000"/>
          <w:kern w:val="0"/>
          <w:szCs w:val="21"/>
        </w:rPr>
        <w:t>4.3</w:t>
      </w:r>
      <w:r>
        <w:rPr>
          <w:rFonts w:hint="eastAsia" w:ascii="宋体" w:hAnsi="宋体"/>
          <w:color w:val="000000"/>
          <w:kern w:val="0"/>
          <w:szCs w:val="21"/>
        </w:rPr>
        <w:t>条情形的，可以推荐2家成交候选供应商。评审得分相同的，按照最后报价由低到高的顺序推荐。评审得分且最后报价相同的，按照技术指标优劣顺序推荐。</w:t>
      </w:r>
    </w:p>
    <w:p w14:paraId="49DC23B3">
      <w:pPr>
        <w:spacing w:line="360" w:lineRule="auto"/>
        <w:ind w:firstLine="420" w:firstLineChars="200"/>
        <w:rPr>
          <w:rFonts w:ascii="宋体" w:hAnsi="宋体" w:cs="宋体"/>
          <w:color w:val="000000"/>
          <w:szCs w:val="21"/>
        </w:rPr>
      </w:pPr>
      <w:r>
        <w:rPr>
          <w:rFonts w:ascii="宋体" w:hAnsi="宋体"/>
          <w:color w:val="000000"/>
          <w:kern w:val="0"/>
          <w:szCs w:val="21"/>
        </w:rPr>
        <w:t>5.6</w:t>
      </w:r>
      <w:r>
        <w:rPr>
          <w:rFonts w:hint="eastAsia" w:ascii="宋体" w:hAnsi="宋体"/>
          <w:color w:val="00000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7DE9D3">
      <w:pPr>
        <w:spacing w:line="360" w:lineRule="auto"/>
        <w:jc w:val="center"/>
        <w:rPr>
          <w:rFonts w:ascii="宋体" w:hAnsi="宋体"/>
          <w:b/>
          <w:color w:val="000000"/>
          <w:sz w:val="32"/>
          <w:szCs w:val="32"/>
        </w:rPr>
      </w:pPr>
      <w:r>
        <w:rPr>
          <w:rFonts w:hint="eastAsia" w:ascii="宋体" w:hAnsi="宋体"/>
          <w:b/>
          <w:color w:val="000000"/>
          <w:sz w:val="32"/>
          <w:szCs w:val="32"/>
        </w:rPr>
        <w:t>二、评审标准</w:t>
      </w:r>
    </w:p>
    <w:p w14:paraId="0BFE6A8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评审依据：磋商小组将以磋商响应文件为评审依据，对供应商的响应文件内容按百分制打分。（计分方法按四舍五入取至百分位）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6810"/>
      </w:tblGrid>
      <w:tr w14:paraId="175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4" w:type="dxa"/>
            <w:noWrap w:val="0"/>
            <w:vAlign w:val="center"/>
          </w:tcPr>
          <w:p w14:paraId="311A7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816" w:type="dxa"/>
            <w:noWrap w:val="0"/>
            <w:vAlign w:val="center"/>
          </w:tcPr>
          <w:p w14:paraId="3118A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810" w:type="dxa"/>
            <w:noWrap w:val="0"/>
            <w:vAlign w:val="center"/>
          </w:tcPr>
          <w:p w14:paraId="50BF9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r>
      <w:tr w14:paraId="558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03E9F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816" w:type="dxa"/>
            <w:noWrap w:val="0"/>
            <w:vAlign w:val="center"/>
          </w:tcPr>
          <w:p w14:paraId="2D2A9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价格分</w:t>
            </w:r>
          </w:p>
          <w:p w14:paraId="51606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30</w:t>
            </w:r>
            <w:r>
              <w:rPr>
                <w:rFonts w:hint="eastAsia" w:hAnsi="宋体" w:cs="Courier New"/>
                <w:b/>
                <w:bCs/>
                <w:color w:val="auto"/>
                <w:kern w:val="2"/>
                <w:sz w:val="21"/>
                <w:highlight w:val="none"/>
                <w:lang w:val="en-US" w:eastAsia="zh-CN"/>
              </w:rPr>
              <w:t>分）</w:t>
            </w:r>
          </w:p>
          <w:p w14:paraId="2809A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p>
        </w:tc>
        <w:tc>
          <w:tcPr>
            <w:tcW w:w="6810" w:type="dxa"/>
            <w:noWrap w:val="0"/>
            <w:vAlign w:val="top"/>
          </w:tcPr>
          <w:p w14:paraId="2943E2E3">
            <w:pPr>
              <w:pStyle w:val="15"/>
              <w:keepNext w:val="0"/>
              <w:keepLines w:val="0"/>
              <w:pageBreakBefore w:val="0"/>
              <w:numPr>
                <w:ilvl w:val="0"/>
                <w:numId w:val="6"/>
              </w:numPr>
              <w:kinsoku/>
              <w:wordWrap/>
              <w:overflowPunct/>
              <w:topLinePunct w:val="0"/>
              <w:autoSpaceDE/>
              <w:autoSpaceDN/>
              <w:bidi w:val="0"/>
              <w:spacing w:line="360" w:lineRule="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0F1E0480">
            <w:pPr>
              <w:pStyle w:val="15"/>
              <w:keepNext w:val="0"/>
              <w:keepLines w:val="0"/>
              <w:pageBreakBefore w:val="0"/>
              <w:kinsoku/>
              <w:wordWrap/>
              <w:overflowPunct/>
              <w:topLinePunct w:val="0"/>
              <w:autoSpaceDE/>
              <w:autoSpaceDN/>
              <w:bidi w:val="0"/>
              <w:spacing w:line="360" w:lineRule="auto"/>
              <w:ind w:firstLine="420" w:firstLineChars="200"/>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7493BE0E">
            <w:pPr>
              <w:pStyle w:val="15"/>
              <w:keepNext w:val="0"/>
              <w:keepLines w:val="0"/>
              <w:pageBreakBefore w:val="0"/>
              <w:kinsoku/>
              <w:wordWrap/>
              <w:overflowPunct/>
              <w:topLinePunct w:val="0"/>
              <w:autoSpaceDE/>
              <w:autoSpaceDN/>
              <w:bidi w:val="0"/>
              <w:spacing w:line="360" w:lineRule="auto"/>
              <w:outlineLvl w:val="0"/>
              <w:rPr>
                <w:rFonts w:hint="eastAsia" w:hAnsi="宋体"/>
                <w:b/>
                <w:color w:val="auto"/>
                <w:sz w:val="21"/>
                <w:szCs w:val="21"/>
                <w:highlight w:val="none"/>
                <w:lang w:val="en-US" w:eastAsia="zh-CN"/>
              </w:rPr>
            </w:pPr>
            <w:bookmarkStart w:id="87" w:name="_Toc25072"/>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分（满分30分）</w:t>
            </w:r>
            <w:bookmarkEnd w:id="87"/>
          </w:p>
          <w:p w14:paraId="0A0EF5B2">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09881B0D">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776D6B65">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eastAsia="宋体" w:cs="Courier New"/>
                <w:bCs/>
                <w:color w:val="auto"/>
                <w:kern w:val="2"/>
                <w:sz w:val="21"/>
                <w:highlight w:val="none"/>
                <w:lang w:val="en-US" w:eastAsia="zh-CN"/>
              </w:rPr>
            </w:pPr>
            <w:r>
              <w:rPr>
                <w:rFonts w:hint="eastAsia" w:ascii="宋体" w:hAnsi="宋体" w:eastAsia="宋体" w:cs="宋体"/>
                <w:bCs/>
                <w:color w:val="auto"/>
                <w:sz w:val="21"/>
                <w:szCs w:val="21"/>
                <w:highlight w:val="none"/>
                <w:lang w:val="en-US" w:eastAsia="zh-CN"/>
              </w:rPr>
              <w:t>某有效供应商的报价分=（评标基准价／某有效供应商评标价）×30分</w:t>
            </w:r>
          </w:p>
        </w:tc>
      </w:tr>
      <w:tr w14:paraId="43D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4" w:type="dxa"/>
            <w:noWrap w:val="0"/>
            <w:vAlign w:val="center"/>
          </w:tcPr>
          <w:p w14:paraId="5A9F4464">
            <w:pPr>
              <w:keepNext w:val="0"/>
              <w:keepLines w:val="0"/>
              <w:pageBreakBefore w:val="0"/>
              <w:widowControl/>
              <w:kinsoku/>
              <w:wordWrap/>
              <w:overflowPunct/>
              <w:topLinePunct w:val="0"/>
              <w:autoSpaceDE/>
              <w:autoSpaceDN/>
              <w:bidi w:val="0"/>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2</w:t>
            </w:r>
          </w:p>
        </w:tc>
        <w:tc>
          <w:tcPr>
            <w:tcW w:w="1816" w:type="dxa"/>
            <w:noWrap w:val="0"/>
            <w:vAlign w:val="center"/>
          </w:tcPr>
          <w:p w14:paraId="5932FE4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Tahoma"/>
                <w:b/>
                <w:bCs/>
                <w:color w:val="auto"/>
                <w:kern w:val="0"/>
                <w:szCs w:val="21"/>
                <w:highlight w:val="none"/>
              </w:rPr>
            </w:pPr>
            <w:r>
              <w:rPr>
                <w:rFonts w:hint="eastAsia" w:ascii="宋体" w:hAnsi="宋体" w:cs="Courier New"/>
                <w:b/>
                <w:bCs/>
                <w:color w:val="auto"/>
                <w:szCs w:val="21"/>
                <w:highlight w:val="none"/>
              </w:rPr>
              <w:t>技术分</w:t>
            </w: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52</w:t>
            </w:r>
            <w:r>
              <w:rPr>
                <w:rFonts w:hint="eastAsia" w:hAnsi="宋体" w:cs="Courier New"/>
                <w:b/>
                <w:bCs/>
                <w:color w:val="auto"/>
                <w:kern w:val="2"/>
                <w:sz w:val="21"/>
                <w:highlight w:val="none"/>
                <w:lang w:val="en-US" w:eastAsia="zh-CN"/>
              </w:rPr>
              <w:t>分）</w:t>
            </w:r>
          </w:p>
        </w:tc>
        <w:tc>
          <w:tcPr>
            <w:tcW w:w="6810" w:type="dxa"/>
            <w:noWrap w:val="0"/>
            <w:vAlign w:val="center"/>
          </w:tcPr>
          <w:p w14:paraId="5998F25C">
            <w:pPr>
              <w:keepNext w:val="0"/>
              <w:keepLines w:val="0"/>
              <w:pageBreakBefore w:val="0"/>
              <w:widowControl/>
              <w:kinsoku/>
              <w:wordWrap/>
              <w:overflowPunct/>
              <w:topLinePunct w:val="0"/>
              <w:autoSpaceDE/>
              <w:autoSpaceDN/>
              <w:bidi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r>
      <w:tr w14:paraId="457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4" w:type="dxa"/>
            <w:noWrap w:val="0"/>
            <w:vAlign w:val="center"/>
          </w:tcPr>
          <w:p w14:paraId="5F6B679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bCs/>
                <w:color w:val="auto"/>
                <w:kern w:val="0"/>
                <w:szCs w:val="21"/>
                <w:highlight w:val="none"/>
                <w:lang w:val="en-US" w:eastAsia="zh-CN"/>
              </w:rPr>
              <w:t>2.1</w:t>
            </w:r>
          </w:p>
        </w:tc>
        <w:tc>
          <w:tcPr>
            <w:tcW w:w="1816" w:type="dxa"/>
            <w:noWrap w:val="0"/>
            <w:vAlign w:val="center"/>
          </w:tcPr>
          <w:p w14:paraId="518451EA">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主要施工方法</w:t>
            </w:r>
          </w:p>
          <w:p w14:paraId="43282493">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bCs/>
                <w:color w:val="auto"/>
                <w:kern w:val="0"/>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07265D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分）：各主要分部施工方法符合项目实际，有详尽的施工技术方案，工艺先进，方法科学合理、可行，能指导具体施工并确保安全。</w:t>
            </w:r>
          </w:p>
          <w:p w14:paraId="23114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各主要分部施工方法较符合项目实际，有较详细的施工技术方案，施工工艺和方法合理、可行，能指导一般施工并确保安全等。</w:t>
            </w:r>
          </w:p>
          <w:p w14:paraId="3EA84F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各主要分部施工方法基本符合项目实际，施工技术方案一般，施工工艺和方法基本可行，能指导一般施工。</w:t>
            </w:r>
          </w:p>
          <w:p w14:paraId="5BE65645">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分）：无施工方法或各主要分部施工方法不符合项目实际，施工技术方案差，施工工艺和方法不合理、不可行，不能确保安全。</w:t>
            </w:r>
          </w:p>
        </w:tc>
      </w:tr>
      <w:tr w14:paraId="6011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DBC90B5">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816" w:type="dxa"/>
            <w:noWrap w:val="0"/>
            <w:vAlign w:val="center"/>
          </w:tcPr>
          <w:p w14:paraId="0E668B1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拟投入的主要物资计划（</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664BA43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分）：投入的施工材料有比较详细的组织计划且计划周密，数量、选型配置、进场时间安排非常合理，满足施工需要。</w:t>
            </w:r>
          </w:p>
          <w:p w14:paraId="430D964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095FBA4A">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分）：投入的施工材料有基本的组织计划，数量、选型配置、进场时间安排基本合理，基本能满足施工需要。</w:t>
            </w:r>
          </w:p>
          <w:p w14:paraId="4FD5764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分）：投入的施工材料无组织计划或计划不周密，数量、选型配置、进场时间安排不合理，不能满足施工需要。</w:t>
            </w:r>
          </w:p>
        </w:tc>
      </w:tr>
      <w:tr w14:paraId="2357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74A6212C">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1816" w:type="dxa"/>
            <w:noWrap w:val="0"/>
            <w:vAlign w:val="center"/>
          </w:tcPr>
          <w:p w14:paraId="33AFAD6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拟投入的主要施工机械、设备计划（</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810" w:type="dxa"/>
            <w:noWrap w:val="0"/>
            <w:vAlign w:val="center"/>
          </w:tcPr>
          <w:p w14:paraId="2D2F540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具有较详细的组织计划且计划周密，设备数量、选型配置、进场时间安排非常合理，满足施工需要。</w:t>
            </w:r>
          </w:p>
          <w:p w14:paraId="232C3B8E">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具有详细的组织计划且计划周密，设备数量、选型配置、进场时间安排合理，满足施工需要。</w:t>
            </w:r>
          </w:p>
          <w:p w14:paraId="58675374">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具有基本详细的组织计划且计划周密，设备数量、选型配置、进场时间安排基本合理，基本满足施工需要。</w:t>
            </w:r>
          </w:p>
          <w:p w14:paraId="77A37C42">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分）：投入的施工机械、设备、机具无组织计划或计划差，设备数量、选型配置、进场时间安排不合理，不能满足施工需要。</w:t>
            </w:r>
          </w:p>
        </w:tc>
      </w:tr>
      <w:tr w14:paraId="7DFE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354949A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1816" w:type="dxa"/>
            <w:noWrap w:val="0"/>
            <w:vAlign w:val="center"/>
          </w:tcPr>
          <w:p w14:paraId="1C379094">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cs="宋体"/>
                <w:color w:val="auto"/>
                <w:kern w:val="0"/>
                <w:highlight w:val="none"/>
                <w:shd w:val="clear" w:color="auto" w:fill="auto"/>
              </w:rPr>
              <w:t>劳动力安排计划（</w:t>
            </w:r>
            <w:r>
              <w:rPr>
                <w:rFonts w:hint="eastAsia"/>
                <w:color w:val="auto"/>
                <w:kern w:val="0"/>
                <w:highlight w:val="none"/>
                <w:shd w:val="clear" w:color="auto" w:fill="auto"/>
                <w:lang w:val="en-US" w:eastAsia="zh-CN"/>
              </w:rPr>
              <w:t>6</w:t>
            </w:r>
            <w:r>
              <w:rPr>
                <w:rFonts w:hint="eastAsia" w:cs="宋体"/>
                <w:color w:val="auto"/>
                <w:kern w:val="0"/>
                <w:highlight w:val="none"/>
                <w:shd w:val="clear" w:color="auto" w:fill="auto"/>
              </w:rPr>
              <w:t>分）</w:t>
            </w:r>
          </w:p>
        </w:tc>
        <w:tc>
          <w:tcPr>
            <w:tcW w:w="6810" w:type="dxa"/>
            <w:noWrap w:val="0"/>
            <w:vAlign w:val="center"/>
          </w:tcPr>
          <w:p w14:paraId="56D9AFA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优（6分）：针对项目施工要求和时间进度，各主要施工工序有详细周密的劳动力安排计划，有各工种劳动力安排计划且详细，各工种劳动力投入非常合理，满足施工进度和施工质量需要，符合本项目施工实际要求。 </w:t>
            </w:r>
          </w:p>
          <w:p w14:paraId="357CA97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良（3分）：各主要施工工序有详细劳动力安排计划，有各工种劳动力安排计划，劳动力投入合理，满足施工需要。 </w:t>
            </w:r>
          </w:p>
          <w:p w14:paraId="0B91827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中（1分）：各主要施工工序有劳动力安排计划，各工种劳动力投入且基本合理，基本满足施工需要。 </w:t>
            </w:r>
          </w:p>
          <w:p w14:paraId="61209B9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差（0分）：各主要施工工序有劳动力安排计划，但各工种劳动力投入不合理，不能满足施工需求。 </w:t>
            </w:r>
          </w:p>
        </w:tc>
      </w:tr>
      <w:tr w14:paraId="74E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FE6A5F8">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1816" w:type="dxa"/>
            <w:noWrap w:val="0"/>
            <w:vAlign w:val="center"/>
          </w:tcPr>
          <w:p w14:paraId="5B40BA95">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p w14:paraId="4286785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810" w:type="dxa"/>
            <w:noWrap w:val="0"/>
            <w:vAlign w:val="center"/>
          </w:tcPr>
          <w:p w14:paraId="5A70530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分）：有专门的质量技术管理班子和制度，且人员配备比较合理，制度非常健全。主要工序有详细的质量技术保证措施和手段，自控体系比较完整，能有效保证技术质量，达到承诺的质量标准。</w:t>
            </w:r>
          </w:p>
          <w:p w14:paraId="32E0E1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分）：有专门的质量技术管理班子和制度，且人员配备合理，制度比较健全。主要工序有质量技术保证措施和手段，自控体系比较完整，能有效保证技术质量，达到承诺的质量标准。</w:t>
            </w:r>
          </w:p>
          <w:p w14:paraId="248288FC">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分）：有专门的质量技术管理班子和制度，且人员配备基本合理，制度基本健全。主要工序有质量技术保证措施和手段，自控体系比较完整，能有效保证技术质量，基本达到承诺的质量标准。</w:t>
            </w:r>
          </w:p>
          <w:p w14:paraId="1A9FEF1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tc>
      </w:tr>
      <w:tr w14:paraId="7C9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30F7A620">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1816" w:type="dxa"/>
            <w:noWrap w:val="0"/>
            <w:vAlign w:val="center"/>
          </w:tcPr>
          <w:p w14:paraId="7D9BA42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p w14:paraId="7163A7D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810" w:type="dxa"/>
            <w:noWrap w:val="0"/>
            <w:vAlign w:val="center"/>
          </w:tcPr>
          <w:p w14:paraId="67C08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分）：有专门的安全管理人员和制度，且人员配备合理，制度健全，各道工序安全技术措施针对性强，完全符合实际且能满足有关安全技术标准要求。现场防火、应急救援、社会治安等安全措施得力。 </w:t>
            </w:r>
          </w:p>
          <w:p w14:paraId="27BA2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分）：有安全管理制度且制度健全，安全管理人员配备较合理，各道工序安全技术措施针对性较符合实际，能满足有关安全技术标准要求。有各种现场安全措施。</w:t>
            </w:r>
          </w:p>
          <w:p w14:paraId="263B1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中</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分）：有安全管理制度，安全管理人员配备一般，各道工序安全技术措施针对性基本符合实际，基本满足有关安全技术标准要求。有基本的现场安全措施。</w:t>
            </w:r>
          </w:p>
          <w:p w14:paraId="0A35C2D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分）：安全管理制度简单不健全，安全管理人员配备不合理，各道工序安全技术措施不适应实际需求，不能满足有关安全技术标准要求。没有现场安全措施或者不全。</w:t>
            </w:r>
          </w:p>
        </w:tc>
      </w:tr>
      <w:tr w14:paraId="575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4" w:type="dxa"/>
            <w:noWrap w:val="0"/>
            <w:vAlign w:val="center"/>
          </w:tcPr>
          <w:p w14:paraId="0FF7D299">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1816" w:type="dxa"/>
            <w:noWrap w:val="0"/>
            <w:vAlign w:val="center"/>
          </w:tcPr>
          <w:p w14:paraId="51A34ED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p w14:paraId="5338397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810" w:type="dxa"/>
            <w:noWrap w:val="0"/>
            <w:vAlign w:val="center"/>
          </w:tcPr>
          <w:p w14:paraId="3DE3BAA1">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在施工工艺、施工方法、材料选用、劳动力安排、技术等方面有保证工期的非常具体措施且措施得当。有控制工期的施工进度计划。有施工总进度表或施工网络图，各项计划图表编制非常完善，安排科学合理，符合本项目施工实际要求。</w:t>
            </w:r>
          </w:p>
          <w:p w14:paraId="4C63D18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0E781D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在施工工艺、施工方法、材料选用、劳动力安排、技术等方面有保证工期的基本措施且措施基本得当。有控制工期的施工进度计划。施工总进度表或施工网络图，各项计划图表编制基本完善，安排基本合理，基本符合本项目施工实际要求。</w:t>
            </w:r>
          </w:p>
          <w:p w14:paraId="293BF30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在施工工艺、施工方法、材料选用、劳动力安排、技术等方面无保证工期的具体措施或措施差。无控制工期的施工进度计划或施工进度计划差。无施工总进度表或施工网络图，各项计划图表编制不完善，安排不合理，不符合本项目施工实际要求。</w:t>
            </w:r>
          </w:p>
        </w:tc>
      </w:tr>
      <w:tr w14:paraId="7C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2C1C3C1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w:t>
            </w:r>
          </w:p>
        </w:tc>
        <w:tc>
          <w:tcPr>
            <w:tcW w:w="1816" w:type="dxa"/>
            <w:noWrap w:val="0"/>
            <w:vAlign w:val="center"/>
          </w:tcPr>
          <w:p w14:paraId="0D07982F">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p w14:paraId="712E5638">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6810" w:type="dxa"/>
            <w:noWrap w:val="0"/>
            <w:vAlign w:val="center"/>
          </w:tcPr>
          <w:p w14:paraId="383B88B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分）：针对本工程项目特点</w:t>
            </w:r>
            <w:r>
              <w:rPr>
                <w:rFonts w:hint="eastAsia" w:hAnsi="宋体" w:cs="宋体"/>
                <w:bCs/>
                <w:color w:val="auto"/>
                <w:sz w:val="21"/>
                <w:szCs w:val="21"/>
                <w:highlight w:val="none"/>
                <w:lang w:eastAsia="zh-CN"/>
              </w:rPr>
              <w:t>，具</w:t>
            </w:r>
            <w:r>
              <w:rPr>
                <w:rFonts w:hint="eastAsia" w:ascii="宋体" w:hAnsi="宋体" w:eastAsia="宋体" w:cs="宋体"/>
                <w:bCs/>
                <w:color w:val="auto"/>
                <w:sz w:val="21"/>
                <w:szCs w:val="21"/>
                <w:highlight w:val="none"/>
              </w:rPr>
              <w:t>有全面详细的现场文明施工、环境保护措施，且达到合格标准并符合相关施工规范要求。各项措施详尽周全、具体、有效，有非常具体实现现场文明施工目标的承诺。</w:t>
            </w:r>
          </w:p>
          <w:p w14:paraId="173244C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分）：针对本工程项目特点，有基本的现场文明施工、环境保护措施，且达到合格标准并符合相关施工规范要求。各项措施基本全面、有效。有实现现场文明施工目标的承诺。</w:t>
            </w:r>
          </w:p>
          <w:p w14:paraId="051B30F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745ED044">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分）：针对本工程项目特点，无现场文明施工、环境保护措施，无实现现场文明施工目标的承诺或提供的措施差的。</w:t>
            </w:r>
          </w:p>
        </w:tc>
      </w:tr>
      <w:tr w14:paraId="5D45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4" w:type="dxa"/>
            <w:noWrap w:val="0"/>
            <w:vAlign w:val="center"/>
          </w:tcPr>
          <w:p w14:paraId="4CE396F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2.9</w:t>
            </w:r>
          </w:p>
        </w:tc>
        <w:tc>
          <w:tcPr>
            <w:tcW w:w="1816" w:type="dxa"/>
            <w:noWrap w:val="0"/>
            <w:vAlign w:val="center"/>
          </w:tcPr>
          <w:p w14:paraId="2D90298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cs="宋体"/>
                <w:color w:val="auto"/>
                <w:kern w:val="0"/>
                <w:highlight w:val="none"/>
                <w:shd w:val="clear" w:color="auto" w:fill="auto"/>
              </w:rPr>
              <w:t>工程施工的重点和难点及保证措施（</w:t>
            </w:r>
            <w:r>
              <w:rPr>
                <w:rFonts w:hint="eastAsia" w:cs="宋体"/>
                <w:color w:val="auto"/>
                <w:kern w:val="0"/>
                <w:highlight w:val="none"/>
                <w:shd w:val="clear" w:color="auto" w:fill="auto"/>
                <w:lang w:val="en-US" w:eastAsia="zh-CN"/>
              </w:rPr>
              <w:t>4</w:t>
            </w:r>
            <w:r>
              <w:rPr>
                <w:rFonts w:hint="eastAsia" w:cs="宋体"/>
                <w:color w:val="auto"/>
                <w:kern w:val="0"/>
                <w:highlight w:val="none"/>
                <w:shd w:val="clear" w:color="auto" w:fill="auto"/>
              </w:rPr>
              <w:t>分）</w:t>
            </w:r>
          </w:p>
        </w:tc>
        <w:tc>
          <w:tcPr>
            <w:tcW w:w="6810" w:type="dxa"/>
            <w:noWrap w:val="0"/>
            <w:vAlign w:val="center"/>
          </w:tcPr>
          <w:p w14:paraId="671B86A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 xml:space="preserve">优（4分）：针对本工程的特点，阐述本工程的重点和难点，解决重点和难点问题的方法很科学合理。 </w:t>
            </w:r>
          </w:p>
          <w:p w14:paraId="08BBA43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 xml:space="preserve">良（2分）：针对本工程的特点，阐述本工程的重点和难点，解决重点和难点问题的方法较合理。 </w:t>
            </w:r>
          </w:p>
          <w:p w14:paraId="7CA47E0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 xml:space="preserve">中（1分）：针对本工程的特点，阐述本工程的重点和难点，解决重点和难点问题的方法基本合理。 </w:t>
            </w:r>
          </w:p>
          <w:p w14:paraId="4C178690">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lang w:val="en-US" w:eastAsia="zh-CN" w:bidi="ar"/>
              </w:rPr>
              <w:t xml:space="preserve">差（0分）：针对本工程的特点，阐述本工程的重点和难点，解决重点和难点问题的不合理。 </w:t>
            </w:r>
          </w:p>
        </w:tc>
      </w:tr>
      <w:tr w14:paraId="42A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4" w:type="dxa"/>
            <w:noWrap w:val="0"/>
            <w:vAlign w:val="center"/>
          </w:tcPr>
          <w:p w14:paraId="1A1B441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816" w:type="dxa"/>
            <w:noWrap w:val="0"/>
            <w:vAlign w:val="center"/>
          </w:tcPr>
          <w:p w14:paraId="52694A9A">
            <w:pPr>
              <w:pStyle w:val="15"/>
              <w:keepNext w:val="0"/>
              <w:keepLines w:val="0"/>
              <w:pageBreakBefore w:val="0"/>
              <w:kinsoku/>
              <w:wordWrap/>
              <w:overflowPunct/>
              <w:topLinePunct w:val="0"/>
              <w:autoSpaceDE/>
              <w:autoSpaceDN/>
              <w:bidi w:val="0"/>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商务分（</w:t>
            </w:r>
            <w:r>
              <w:rPr>
                <w:rFonts w:hint="eastAsia" w:hAnsi="宋体" w:cs="宋体"/>
                <w:b/>
                <w:bCs/>
                <w:color w:val="auto"/>
                <w:kern w:val="0"/>
                <w:sz w:val="21"/>
                <w:szCs w:val="21"/>
                <w:highlight w:val="none"/>
                <w:lang w:val="en-US" w:eastAsia="zh-CN"/>
              </w:rPr>
              <w:t>18</w:t>
            </w:r>
            <w:r>
              <w:rPr>
                <w:rFonts w:hint="eastAsia" w:ascii="宋体" w:hAnsi="宋体" w:eastAsia="宋体" w:cs="宋体"/>
                <w:b/>
                <w:bCs/>
                <w:color w:val="auto"/>
                <w:kern w:val="0"/>
                <w:sz w:val="21"/>
                <w:szCs w:val="21"/>
                <w:highlight w:val="none"/>
                <w:lang w:val="en-US" w:eastAsia="zh-CN"/>
              </w:rPr>
              <w:t>分）</w:t>
            </w:r>
          </w:p>
        </w:tc>
        <w:tc>
          <w:tcPr>
            <w:tcW w:w="6810" w:type="dxa"/>
            <w:noWrap w:val="0"/>
            <w:vAlign w:val="center"/>
          </w:tcPr>
          <w:p w14:paraId="49D75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Tahoma"/>
                <w:b/>
                <w:bCs/>
                <w:color w:val="auto"/>
                <w:kern w:val="0"/>
                <w:szCs w:val="21"/>
                <w:highlight w:val="none"/>
              </w:rPr>
              <w:t>评审因素</w:t>
            </w:r>
          </w:p>
        </w:tc>
      </w:tr>
      <w:tr w14:paraId="45DE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14:paraId="03B49C4F">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1816" w:type="dxa"/>
            <w:noWrap w:val="0"/>
            <w:vAlign w:val="center"/>
          </w:tcPr>
          <w:p w14:paraId="7FB4E4E8">
            <w:pPr>
              <w:pStyle w:val="15"/>
              <w:keepNext w:val="0"/>
              <w:keepLines w:val="0"/>
              <w:pageBreakBefore w:val="0"/>
              <w:kinsoku/>
              <w:wordWrap/>
              <w:overflowPunct/>
              <w:topLinePunct w:val="0"/>
              <w:autoSpaceDE/>
              <w:autoSpaceDN/>
              <w:bidi w:val="0"/>
              <w:spacing w:line="360" w:lineRule="auto"/>
              <w:ind w:firstLine="210" w:firstLineChars="1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其他主要人员</w:t>
            </w:r>
          </w:p>
          <w:p w14:paraId="1980F2C2">
            <w:pPr>
              <w:pStyle w:val="15"/>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tc>
        <w:tc>
          <w:tcPr>
            <w:tcW w:w="6810" w:type="dxa"/>
            <w:noWrap w:val="0"/>
            <w:vAlign w:val="center"/>
          </w:tcPr>
          <w:p w14:paraId="7832D8F3">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1.技术负责人（满分</w:t>
            </w:r>
            <w:r>
              <w:rPr>
                <w:rFonts w:hint="eastAsia" w:hAnsi="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lang w:val="en-US" w:eastAsia="zh-CN" w:bidi="ar-SA"/>
              </w:rPr>
              <w:t>分）</w:t>
            </w:r>
          </w:p>
          <w:p w14:paraId="36E8809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（1）技术负责人职称：</w:t>
            </w:r>
          </w:p>
          <w:p w14:paraId="5317927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拟投入本项目的技术负责人具有高级工程师以上（含高级）职称得</w:t>
            </w:r>
            <w:r>
              <w:rPr>
                <w:rFonts w:hint="eastAsia"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 分；中级工程师职称得 </w:t>
            </w:r>
            <w:r>
              <w:rPr>
                <w:rFonts w:hint="eastAsia"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 xml:space="preserve"> 分。</w:t>
            </w:r>
          </w:p>
          <w:p w14:paraId="7E8B6587">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技术负责人业绩：</w:t>
            </w:r>
          </w:p>
          <w:p w14:paraId="638543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标截止时间止不超过</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年完成过质量合格的</w:t>
            </w:r>
            <w:r>
              <w:rPr>
                <w:rFonts w:hint="eastAsia" w:ascii="宋体" w:hAnsi="宋体" w:cs="宋体"/>
                <w:color w:val="auto"/>
                <w:sz w:val="21"/>
                <w:szCs w:val="21"/>
                <w:highlight w:val="none"/>
                <w:lang w:val="en-US" w:eastAsia="zh-CN"/>
              </w:rPr>
              <w:t>类似工程项目</w:t>
            </w:r>
            <w:r>
              <w:rPr>
                <w:rFonts w:hint="eastAsia" w:ascii="宋体" w:hAnsi="宋体" w:eastAsia="宋体" w:cs="宋体"/>
                <w:color w:val="auto"/>
                <w:sz w:val="21"/>
                <w:szCs w:val="21"/>
                <w:highlight w:val="none"/>
              </w:rPr>
              <w:t>业绩的每个得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通知书（如有）、工程合同协议书、工程竣工验收证明材料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ascii="宋体" w:hAnsi="宋体" w:eastAsia="宋体" w:cs="宋体"/>
                <w:color w:val="auto"/>
                <w:sz w:val="21"/>
                <w:szCs w:val="21"/>
                <w:highlight w:val="none"/>
                <w:lang w:val="en-US" w:eastAsia="zh-CN"/>
              </w:rPr>
              <w:t>并加盖电子公章</w:t>
            </w:r>
            <w:r>
              <w:rPr>
                <w:rFonts w:hint="eastAsia" w:ascii="宋体" w:hAnsi="宋体" w:eastAsia="宋体" w:cs="宋体"/>
                <w:color w:val="auto"/>
                <w:sz w:val="21"/>
                <w:szCs w:val="21"/>
                <w:highlight w:val="none"/>
                <w:lang w:eastAsia="zh-CN"/>
              </w:rPr>
              <w:t>）</w:t>
            </w:r>
          </w:p>
          <w:p w14:paraId="4533E59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2.其他人员（</w:t>
            </w:r>
            <w:r>
              <w:rPr>
                <w:rFonts w:hint="eastAsia" w:ascii="宋体" w:hAnsi="宋体" w:eastAsia="宋体" w:cs="宋体"/>
                <w:b w:val="0"/>
                <w:bCs w:val="0"/>
                <w:color w:val="auto"/>
                <w:kern w:val="2"/>
                <w:sz w:val="21"/>
                <w:szCs w:val="21"/>
                <w:lang w:val="en-US" w:eastAsia="zh-CN" w:bidi="ar-SA"/>
              </w:rPr>
              <w:t>满分</w:t>
            </w:r>
            <w:r>
              <w:rPr>
                <w:rFonts w:hint="eastAsia" w:hAnsi="宋体" w:cs="宋体"/>
                <w:b w:val="0"/>
                <w:bCs w:val="0"/>
                <w:color w:val="auto"/>
                <w:kern w:val="2"/>
                <w:sz w:val="21"/>
                <w:szCs w:val="21"/>
                <w:lang w:val="en-US" w:eastAsia="zh-CN" w:bidi="ar-SA"/>
              </w:rPr>
              <w:t>8</w:t>
            </w:r>
            <w:r>
              <w:rPr>
                <w:rFonts w:hint="eastAsia" w:ascii="宋体" w:hAnsi="宋体" w:eastAsia="宋体" w:cs="宋体"/>
                <w:b w:val="0"/>
                <w:bCs w:val="0"/>
                <w:color w:val="auto"/>
                <w:kern w:val="2"/>
                <w:sz w:val="21"/>
                <w:szCs w:val="21"/>
                <w:highlight w:val="none"/>
                <w:lang w:val="en-US" w:eastAsia="zh-CN"/>
              </w:rPr>
              <w:t>分）</w:t>
            </w:r>
          </w:p>
          <w:p w14:paraId="4DF9868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（1）拟投入本项目的安全员、施工员、质量员、材料员具有相应岗位资格证书的，每人得1分，满分4分。</w:t>
            </w:r>
          </w:p>
          <w:p w14:paraId="29E48D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color w:val="auto"/>
                <w:kern w:val="2"/>
                <w:sz w:val="21"/>
                <w:szCs w:val="21"/>
                <w:highlight w:val="none"/>
                <w:lang w:val="en-US" w:eastAsia="zh-CN"/>
              </w:rPr>
              <w:t>（2）拟投入本项目的安全员、施工员、质量员、材料员具有工程类</w:t>
            </w:r>
            <w:r>
              <w:rPr>
                <w:rFonts w:hint="eastAsia" w:ascii="宋体" w:hAnsi="宋体" w:cs="宋体"/>
                <w:b w:val="0"/>
                <w:bCs w:val="0"/>
                <w:color w:val="auto"/>
                <w:kern w:val="2"/>
                <w:sz w:val="21"/>
                <w:szCs w:val="21"/>
                <w:highlight w:val="none"/>
                <w:lang w:val="en-US" w:eastAsia="zh-CN"/>
              </w:rPr>
              <w:t>初</w:t>
            </w:r>
            <w:r>
              <w:rPr>
                <w:rFonts w:hint="eastAsia" w:ascii="宋体" w:hAnsi="宋体" w:eastAsia="宋体" w:cs="宋体"/>
                <w:b w:val="0"/>
                <w:bCs w:val="0"/>
                <w:color w:val="auto"/>
                <w:kern w:val="2"/>
                <w:sz w:val="21"/>
                <w:szCs w:val="21"/>
                <w:highlight w:val="none"/>
                <w:lang w:val="en-US" w:eastAsia="zh-CN"/>
              </w:rPr>
              <w:t>级及以上职称证的，每人得1分，满分</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p w14:paraId="1E3399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lang w:val="en-US"/>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以上人员</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rPr>
              <w:t>首次响应文件提交截止时间前半年内任意</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个月在现任职单位依法缴纳社会保险证明材料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件（从签订劳动合同时间起到响应文件提交截止时间止不足要求月数的，只需提供从签订劳动合同时间起的依法缴纳社会保险证明材料及供应商与其签订的劳动合同</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如为退休人员的，仅需提供退休证明文件及聘用合同复印件</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tc>
      </w:tr>
      <w:tr w14:paraId="77F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14" w:type="dxa"/>
            <w:noWrap w:val="0"/>
            <w:vAlign w:val="center"/>
          </w:tcPr>
          <w:p w14:paraId="58C84DE7">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1816" w:type="dxa"/>
            <w:noWrap w:val="0"/>
            <w:vAlign w:val="center"/>
          </w:tcPr>
          <w:p w14:paraId="28C326EF">
            <w:pPr>
              <w:pStyle w:val="15"/>
              <w:keepNext w:val="0"/>
              <w:keepLines w:val="0"/>
              <w:pageBreakBefore w:val="0"/>
              <w:kinsoku/>
              <w:wordWrap/>
              <w:overflowPunct/>
              <w:topLinePunct w:val="0"/>
              <w:autoSpaceDE/>
              <w:autoSpaceDN/>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业绩分</w:t>
            </w:r>
          </w:p>
          <w:p w14:paraId="16D3BB1E">
            <w:pPr>
              <w:pStyle w:val="15"/>
              <w:keepNext w:val="0"/>
              <w:keepLines w:val="0"/>
              <w:pageBreakBefore w:val="0"/>
              <w:kinsoku/>
              <w:wordWrap/>
              <w:overflowPunct/>
              <w:topLinePunct w:val="0"/>
              <w:autoSpaceDE/>
              <w:autoSpaceDN/>
              <w:bidi w:val="0"/>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6810" w:type="dxa"/>
            <w:noWrap w:val="0"/>
            <w:vAlign w:val="center"/>
          </w:tcPr>
          <w:p w14:paraId="40A0B74D">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标截止时间止不超过 3 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完成过质量合格的</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业绩的每个得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9A79CD1">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通知书（如有）、工程合同协议书、工程竣工验收证明材料</w:t>
            </w:r>
            <w:r>
              <w:rPr>
                <w:rFonts w:hint="eastAsia" w:ascii="宋体" w:hAnsi="宋体" w:eastAsia="宋体" w:cs="宋体"/>
                <w:color w:val="auto"/>
                <w:sz w:val="21"/>
                <w:szCs w:val="21"/>
                <w:highlight w:val="none"/>
                <w:lang w:val="en-US" w:eastAsia="zh-CN"/>
              </w:rPr>
              <w:t>复印件并加盖公章，否则不得分。</w:t>
            </w:r>
          </w:p>
        </w:tc>
      </w:tr>
      <w:tr w14:paraId="048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340" w:type="dxa"/>
            <w:gridSpan w:val="3"/>
            <w:noWrap w:val="0"/>
            <w:vAlign w:val="top"/>
          </w:tcPr>
          <w:p w14:paraId="725AD76E">
            <w:pPr>
              <w:keepNext w:val="0"/>
              <w:keepLines w:val="0"/>
              <w:pageBreakBefore w:val="0"/>
              <w:widowControl/>
              <w:kinsoku/>
              <w:wordWrap/>
              <w:overflowPunct/>
              <w:topLinePunct w:val="0"/>
              <w:autoSpaceDE/>
              <w:autoSpaceDN/>
              <w:bidi w:val="0"/>
              <w:spacing w:line="360" w:lineRule="auto"/>
              <w:jc w:val="left"/>
              <w:rPr>
                <w:rFonts w:hint="default" w:hAnsi="宋体" w:eastAsia="宋体" w:cs="Courier New"/>
                <w:bCs/>
                <w:color w:val="auto"/>
                <w:highlight w:val="none"/>
                <w:lang w:val="en-US" w:eastAsia="zh-CN"/>
              </w:rPr>
            </w:pPr>
            <w:r>
              <w:rPr>
                <w:rFonts w:hint="eastAsia" w:ascii="宋体" w:hAnsi="宋体" w:cs="宋体"/>
                <w:color w:val="auto"/>
                <w:szCs w:val="21"/>
                <w:highlight w:val="none"/>
                <w:lang w:val="en-US" w:eastAsia="zh-CN"/>
              </w:rPr>
              <w:t>供应商总</w:t>
            </w:r>
            <w:r>
              <w:rPr>
                <w:rFonts w:hint="eastAsia" w:ascii="宋体" w:hAnsi="宋体" w:cs="宋体"/>
                <w:color w:val="auto"/>
                <w:szCs w:val="21"/>
                <w:highlight w:val="none"/>
              </w:rPr>
              <w:t>得分</w:t>
            </w:r>
            <w:r>
              <w:rPr>
                <w:rFonts w:hint="eastAsia"/>
                <w:color w:val="auto"/>
                <w:highlight w:val="none"/>
              </w:rPr>
              <w:t xml:space="preserve">= </w:t>
            </w:r>
            <w:r>
              <w:rPr>
                <w:rFonts w:hint="eastAsia"/>
                <w:color w:val="auto"/>
                <w:highlight w:val="none"/>
                <w:lang w:eastAsia="zh-CN"/>
              </w:rPr>
              <w:t>价格分</w:t>
            </w:r>
            <w:r>
              <w:rPr>
                <w:rFonts w:hint="eastAsia"/>
                <w:color w:val="auto"/>
                <w:highlight w:val="none"/>
              </w:rPr>
              <w:t>得分</w:t>
            </w:r>
            <w:r>
              <w:rPr>
                <w:rFonts w:hint="eastAsia"/>
                <w:color w:val="auto"/>
                <w:highlight w:val="none"/>
                <w:lang w:val="en-US" w:eastAsia="zh-CN"/>
              </w:rPr>
              <w:t>+</w:t>
            </w:r>
            <w:r>
              <w:rPr>
                <w:rFonts w:hint="eastAsia"/>
                <w:color w:val="auto"/>
                <w:highlight w:val="none"/>
              </w:rPr>
              <w:t>技术</w:t>
            </w:r>
            <w:r>
              <w:rPr>
                <w:rFonts w:hint="eastAsia"/>
                <w:color w:val="auto"/>
                <w:highlight w:val="none"/>
                <w:lang w:val="en-US" w:eastAsia="zh-CN"/>
              </w:rPr>
              <w:t>分</w:t>
            </w:r>
            <w:r>
              <w:rPr>
                <w:rFonts w:hint="eastAsia"/>
                <w:color w:val="auto"/>
                <w:highlight w:val="none"/>
              </w:rPr>
              <w:t>得分+</w:t>
            </w:r>
            <w:r>
              <w:rPr>
                <w:rFonts w:hint="eastAsia"/>
                <w:color w:val="auto"/>
                <w:highlight w:val="none"/>
                <w:lang w:val="en-US" w:eastAsia="zh-CN"/>
              </w:rPr>
              <w:t>商务分得分</w:t>
            </w:r>
          </w:p>
        </w:tc>
      </w:tr>
    </w:tbl>
    <w:p w14:paraId="0655CF3B">
      <w:pPr>
        <w:spacing w:line="360" w:lineRule="auto"/>
        <w:rPr>
          <w:rFonts w:ascii="宋体" w:hAnsi="宋体"/>
          <w:bCs/>
          <w:color w:val="000000"/>
          <w:szCs w:val="21"/>
        </w:rPr>
      </w:pPr>
    </w:p>
    <w:p w14:paraId="0CC49B98">
      <w:pPr>
        <w:spacing w:line="360" w:lineRule="auto"/>
        <w:rPr>
          <w:rFonts w:hint="eastAsia" w:ascii="宋体" w:hAnsi="宋体"/>
          <w:b/>
          <w:color w:val="000000"/>
          <w:szCs w:val="21"/>
        </w:rPr>
      </w:pPr>
    </w:p>
    <w:p w14:paraId="1F9D6514">
      <w:pPr>
        <w:spacing w:line="360" w:lineRule="auto"/>
        <w:rPr>
          <w:rFonts w:hint="eastAsia" w:ascii="宋体" w:hAnsi="宋体"/>
          <w:b/>
          <w:color w:val="000000"/>
          <w:szCs w:val="21"/>
        </w:rPr>
      </w:pPr>
    </w:p>
    <w:p w14:paraId="2A08270B">
      <w:pPr>
        <w:spacing w:line="360" w:lineRule="auto"/>
        <w:rPr>
          <w:rFonts w:hint="eastAsia" w:ascii="宋体" w:hAnsi="宋体"/>
          <w:b/>
          <w:color w:val="000000"/>
          <w:szCs w:val="21"/>
        </w:rPr>
      </w:pPr>
    </w:p>
    <w:p w14:paraId="04F5880B">
      <w:pPr>
        <w:spacing w:line="360" w:lineRule="auto"/>
        <w:rPr>
          <w:rFonts w:hint="eastAsia" w:ascii="宋体" w:hAnsi="宋体"/>
          <w:b/>
          <w:color w:val="000000"/>
          <w:szCs w:val="21"/>
        </w:rPr>
      </w:pPr>
    </w:p>
    <w:p w14:paraId="799C9CB7">
      <w:pPr>
        <w:spacing w:line="360" w:lineRule="auto"/>
        <w:rPr>
          <w:rFonts w:ascii="宋体" w:hAnsi="宋体"/>
          <w:b/>
          <w:color w:val="000000"/>
          <w:szCs w:val="21"/>
        </w:rPr>
      </w:pPr>
      <w:r>
        <w:rPr>
          <w:rFonts w:hint="eastAsia" w:ascii="宋体" w:hAnsi="宋体"/>
          <w:b/>
          <w:color w:val="000000"/>
          <w:szCs w:val="21"/>
        </w:rPr>
        <w:t>三、成交候选供应商推荐原则</w:t>
      </w:r>
    </w:p>
    <w:p w14:paraId="03F64C11">
      <w:pPr>
        <w:spacing w:line="360" w:lineRule="auto"/>
        <w:ind w:firstLine="420" w:firstLineChars="200"/>
        <w:rPr>
          <w:rFonts w:ascii="宋体" w:hAnsi="宋体"/>
          <w:color w:val="000000"/>
          <w:szCs w:val="21"/>
        </w:rPr>
      </w:pPr>
      <w:r>
        <w:rPr>
          <w:rFonts w:hint="eastAsia" w:ascii="宋体" w:hAnsi="宋体"/>
          <w:bCs/>
          <w:color w:val="000000"/>
          <w:szCs w:val="21"/>
        </w:rPr>
        <w:t>由磋商小组根据综合评分情况，按照评审得分由高到低顺序推荐3名以上成交候选供应商，并编写评审报告。符合本章第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EC6C209">
      <w:pPr>
        <w:pStyle w:val="32"/>
        <w:rPr>
          <w:rFonts w:hint="eastAsia" w:asciiTheme="majorEastAsia" w:hAnsiTheme="majorEastAsia" w:eastAsiaTheme="majorEastAsia" w:cstheme="majorEastAsia"/>
          <w:b/>
          <w:color w:val="auto"/>
          <w:sz w:val="32"/>
          <w:highlight w:val="none"/>
        </w:rPr>
      </w:pPr>
    </w:p>
    <w:p w14:paraId="08C1DD28">
      <w:pPr>
        <w:pStyle w:val="32"/>
        <w:rPr>
          <w:rFonts w:hint="eastAsia" w:asciiTheme="majorEastAsia" w:hAnsiTheme="majorEastAsia" w:eastAsiaTheme="majorEastAsia" w:cstheme="majorEastAsia"/>
          <w:b/>
          <w:color w:val="auto"/>
          <w:sz w:val="32"/>
          <w:highlight w:val="none"/>
        </w:rPr>
      </w:pPr>
    </w:p>
    <w:p w14:paraId="2B3F0578">
      <w:pPr>
        <w:pStyle w:val="32"/>
        <w:rPr>
          <w:rFonts w:hint="eastAsia" w:asciiTheme="majorEastAsia" w:hAnsiTheme="majorEastAsia" w:eastAsiaTheme="majorEastAsia" w:cstheme="majorEastAsia"/>
          <w:b/>
          <w:color w:val="auto"/>
          <w:sz w:val="32"/>
          <w:highlight w:val="none"/>
        </w:rPr>
      </w:pPr>
    </w:p>
    <w:p w14:paraId="46DF39E9">
      <w:pPr>
        <w:jc w:val="center"/>
        <w:rPr>
          <w:rFonts w:hint="eastAsia" w:asciiTheme="majorEastAsia" w:hAnsiTheme="majorEastAsia" w:eastAsiaTheme="majorEastAsia" w:cstheme="majorEastAsia"/>
          <w:b/>
          <w:color w:val="auto"/>
          <w:sz w:val="32"/>
          <w:highlight w:val="none"/>
        </w:rPr>
      </w:pPr>
    </w:p>
    <w:p w14:paraId="036D1DC8">
      <w:pPr>
        <w:jc w:val="center"/>
        <w:outlineLvl w:val="9"/>
        <w:rPr>
          <w:rFonts w:hint="eastAsia" w:ascii="宋体" w:hAnsi="宋体" w:eastAsia="宋体" w:cs="Times New Roman"/>
          <w:b/>
          <w:bCs/>
          <w:color w:val="000000"/>
          <w:sz w:val="36"/>
          <w:szCs w:val="44"/>
        </w:rPr>
      </w:pPr>
      <w:bookmarkStart w:id="88" w:name="_Toc44229897"/>
    </w:p>
    <w:p w14:paraId="2DCBCBC7">
      <w:pPr>
        <w:jc w:val="both"/>
        <w:outlineLvl w:val="9"/>
        <w:rPr>
          <w:rFonts w:hint="eastAsia" w:ascii="宋体" w:hAnsi="宋体" w:eastAsia="宋体" w:cs="Times New Roman"/>
          <w:b/>
          <w:bCs/>
          <w:color w:val="000000"/>
          <w:sz w:val="36"/>
          <w:szCs w:val="44"/>
        </w:rPr>
      </w:pPr>
    </w:p>
    <w:p w14:paraId="1C9ABBD5">
      <w:pPr>
        <w:pStyle w:val="31"/>
        <w:rPr>
          <w:rFonts w:hint="eastAsia" w:ascii="宋体" w:hAnsi="宋体" w:eastAsia="宋体" w:cs="Times New Roman"/>
          <w:b/>
          <w:bCs/>
          <w:color w:val="000000"/>
          <w:sz w:val="36"/>
          <w:szCs w:val="44"/>
        </w:rPr>
      </w:pPr>
    </w:p>
    <w:p w14:paraId="6B126399">
      <w:pPr>
        <w:pStyle w:val="11"/>
        <w:rPr>
          <w:rFonts w:hint="eastAsia" w:ascii="宋体" w:hAnsi="宋体" w:eastAsia="宋体" w:cs="Times New Roman"/>
          <w:b/>
          <w:bCs/>
          <w:color w:val="000000"/>
          <w:sz w:val="36"/>
          <w:szCs w:val="44"/>
        </w:rPr>
      </w:pPr>
    </w:p>
    <w:p w14:paraId="62E4F9F0">
      <w:pPr>
        <w:pStyle w:val="21"/>
        <w:rPr>
          <w:rFonts w:hint="eastAsia"/>
        </w:rPr>
      </w:pPr>
    </w:p>
    <w:p w14:paraId="49F697AE">
      <w:pPr>
        <w:jc w:val="center"/>
        <w:outlineLvl w:val="0"/>
        <w:rPr>
          <w:rFonts w:hint="eastAsia" w:ascii="宋体" w:hAnsi="宋体" w:cs="Times New Roman"/>
          <w:b/>
          <w:bCs/>
          <w:color w:val="000000"/>
          <w:sz w:val="36"/>
          <w:szCs w:val="44"/>
          <w:lang w:val="en-US" w:eastAsia="zh-CN"/>
        </w:rPr>
      </w:pPr>
    </w:p>
    <w:p w14:paraId="5A7A3E2A">
      <w:pPr>
        <w:jc w:val="center"/>
        <w:outlineLvl w:val="0"/>
        <w:rPr>
          <w:rFonts w:hint="eastAsia" w:ascii="宋体" w:hAnsi="宋体" w:cs="Times New Roman"/>
          <w:b/>
          <w:bCs/>
          <w:color w:val="000000"/>
          <w:sz w:val="36"/>
          <w:szCs w:val="44"/>
          <w:lang w:val="en-US" w:eastAsia="zh-CN"/>
        </w:rPr>
      </w:pPr>
    </w:p>
    <w:p w14:paraId="3AC4EC1E">
      <w:pPr>
        <w:jc w:val="center"/>
        <w:outlineLvl w:val="0"/>
        <w:rPr>
          <w:rFonts w:hint="eastAsia" w:ascii="宋体" w:hAnsi="宋体" w:cs="Times New Roman"/>
          <w:b/>
          <w:bCs/>
          <w:color w:val="000000"/>
          <w:sz w:val="36"/>
          <w:szCs w:val="44"/>
          <w:lang w:val="en-US" w:eastAsia="zh-CN"/>
        </w:rPr>
      </w:pPr>
    </w:p>
    <w:p w14:paraId="7E1F0325">
      <w:pPr>
        <w:jc w:val="center"/>
        <w:outlineLvl w:val="0"/>
        <w:rPr>
          <w:rFonts w:hint="eastAsia" w:ascii="宋体" w:hAnsi="宋体" w:cs="Times New Roman"/>
          <w:b/>
          <w:bCs/>
          <w:color w:val="000000"/>
          <w:sz w:val="36"/>
          <w:szCs w:val="44"/>
          <w:lang w:val="en-US" w:eastAsia="zh-CN"/>
        </w:rPr>
      </w:pPr>
    </w:p>
    <w:p w14:paraId="213B8938">
      <w:pPr>
        <w:jc w:val="center"/>
        <w:outlineLvl w:val="0"/>
        <w:rPr>
          <w:rFonts w:hint="eastAsia" w:ascii="宋体" w:hAnsi="宋体" w:cs="Times New Roman"/>
          <w:b/>
          <w:bCs/>
          <w:color w:val="000000"/>
          <w:sz w:val="36"/>
          <w:szCs w:val="44"/>
          <w:lang w:val="en-US" w:eastAsia="zh-CN"/>
        </w:rPr>
      </w:pPr>
    </w:p>
    <w:p w14:paraId="6A25046A">
      <w:pPr>
        <w:jc w:val="center"/>
        <w:outlineLvl w:val="0"/>
        <w:rPr>
          <w:rFonts w:hint="eastAsia" w:ascii="宋体" w:hAnsi="宋体" w:cs="Times New Roman"/>
          <w:b/>
          <w:bCs/>
          <w:color w:val="000000"/>
          <w:sz w:val="36"/>
          <w:szCs w:val="44"/>
          <w:lang w:val="en-US" w:eastAsia="zh-CN"/>
        </w:rPr>
      </w:pPr>
    </w:p>
    <w:p w14:paraId="314C4DC7">
      <w:pPr>
        <w:jc w:val="center"/>
        <w:outlineLvl w:val="0"/>
        <w:rPr>
          <w:rFonts w:hint="eastAsia" w:ascii="宋体" w:hAnsi="宋体" w:cs="Times New Roman"/>
          <w:b/>
          <w:bCs/>
          <w:color w:val="000000"/>
          <w:sz w:val="36"/>
          <w:szCs w:val="44"/>
          <w:lang w:val="en-US" w:eastAsia="zh-CN"/>
        </w:rPr>
      </w:pPr>
    </w:p>
    <w:p w14:paraId="3802EC86">
      <w:pPr>
        <w:jc w:val="center"/>
        <w:outlineLvl w:val="0"/>
        <w:rPr>
          <w:rFonts w:hint="eastAsia" w:ascii="宋体" w:hAnsi="宋体" w:cs="Times New Roman"/>
          <w:b/>
          <w:bCs/>
          <w:color w:val="000000"/>
          <w:sz w:val="36"/>
          <w:szCs w:val="44"/>
          <w:u w:val="single"/>
          <w:lang w:val="en-US" w:eastAsia="zh-CN"/>
        </w:rPr>
      </w:pPr>
    </w:p>
    <w:p w14:paraId="072A0F52">
      <w:pPr>
        <w:pStyle w:val="2"/>
        <w:keepNext/>
        <w:keepLines w:val="0"/>
        <w:pageBreakBefore w:val="0"/>
        <w:widowControl w:val="0"/>
        <w:numPr>
          <w:ilvl w:val="0"/>
          <w:numId w:val="8"/>
        </w:numPr>
        <w:kinsoku/>
        <w:wordWrap/>
        <w:overflowPunct/>
        <w:topLinePunct w:val="0"/>
        <w:autoSpaceDE/>
        <w:autoSpaceDN/>
        <w:bidi w:val="0"/>
        <w:adjustRightInd/>
        <w:snapToGrid/>
        <w:spacing w:line="520" w:lineRule="exact"/>
        <w:ind w:firstLine="1807" w:firstLineChars="500"/>
        <w:textAlignment w:val="auto"/>
        <w:rPr>
          <w:rFonts w:hint="eastAsia"/>
          <w:sz w:val="36"/>
          <w:szCs w:val="36"/>
          <w:lang w:val="en-US" w:eastAsia="zh-CN"/>
        </w:rPr>
      </w:pPr>
      <w:bookmarkStart w:id="89" w:name="_Toc19821"/>
      <w:r>
        <w:rPr>
          <w:rFonts w:hint="eastAsia"/>
          <w:sz w:val="36"/>
          <w:szCs w:val="36"/>
          <w:lang w:val="en-US" w:eastAsia="zh-CN"/>
        </w:rPr>
        <w:t>工程量清单及图纸</w:t>
      </w:r>
      <w:bookmarkEnd w:id="89"/>
    </w:p>
    <w:p w14:paraId="7EF88DCC">
      <w:pPr>
        <w:rPr>
          <w:rFonts w:hint="eastAsia"/>
          <w:lang w:val="en-US" w:eastAsia="zh-CN"/>
        </w:rPr>
      </w:pPr>
    </w:p>
    <w:p w14:paraId="6D3E72DE">
      <w:pPr>
        <w:pStyle w:val="3"/>
        <w:spacing w:before="0" w:after="0" w:line="360" w:lineRule="auto"/>
        <w:rPr>
          <w:kern w:val="44"/>
        </w:rPr>
      </w:pPr>
      <w:bookmarkStart w:id="90" w:name="_Toc407135284"/>
      <w:bookmarkStart w:id="91" w:name="_Toc122424493"/>
      <w:bookmarkStart w:id="92" w:name="_Toc1392571603"/>
      <w:bookmarkStart w:id="93" w:name="_Toc78449869"/>
      <w:bookmarkStart w:id="94" w:name="_Toc1386396751"/>
      <w:r>
        <w:t>1</w:t>
      </w:r>
      <w:r>
        <w:rPr>
          <w:rFonts w:hint="eastAsia"/>
        </w:rPr>
        <w:t>.</w:t>
      </w:r>
      <w:r>
        <w:rPr>
          <w:rFonts w:hint="eastAsia" w:cs="黑体"/>
        </w:rPr>
        <w:t>工程量清单编制说明</w:t>
      </w:r>
      <w:bookmarkEnd w:id="90"/>
      <w:bookmarkEnd w:id="91"/>
      <w:bookmarkEnd w:id="92"/>
      <w:bookmarkEnd w:id="93"/>
      <w:bookmarkEnd w:id="94"/>
    </w:p>
    <w:p w14:paraId="6D727F17">
      <w:pPr>
        <w:spacing w:line="360" w:lineRule="auto"/>
        <w:ind w:firstLine="420" w:firstLineChars="200"/>
        <w:rPr>
          <w:highlight w:val="none"/>
        </w:rPr>
      </w:pPr>
      <w:r>
        <w:rPr>
          <w:highlight w:val="none"/>
        </w:rPr>
        <w:t>1.1工程量清单依据《建设工程工程量清单计价规范（GB50500-2013）广西实施细则》（以 下简称“《计价规范》”）、《工程量清单计算规范（GB50854~50862-2013）》及广西实施细则（修订本）（以下简称“《计算规范》”）、 《关于建筑业实施营业税改征增值税后广西壮族自治区建设工程计价依据调整的通知》（桂建标〔2016〕17号）、</w:t>
      </w:r>
      <w:r>
        <w:rPr>
          <w:rFonts w:hint="eastAsia"/>
          <w:highlight w:val="none"/>
          <w:lang w:val="en-US" w:eastAsia="zh-CN"/>
        </w:rPr>
        <w:t>磋商</w:t>
      </w:r>
      <w:r>
        <w:rPr>
          <w:highlight w:val="none"/>
        </w:rPr>
        <w:t>文件、施工图等编制。计算规范中没有的清单项目，应在本章第1.4款约定。</w:t>
      </w:r>
    </w:p>
    <w:p w14:paraId="6AFE6848">
      <w:pPr>
        <w:spacing w:line="360" w:lineRule="auto"/>
        <w:ind w:firstLine="420" w:firstLineChars="200"/>
      </w:pPr>
      <w:r>
        <w:t xml:space="preserve">1.2 </w:t>
      </w:r>
      <w:r>
        <w:rPr>
          <w:rFonts w:hint="eastAsia"/>
        </w:rPr>
        <w:t>工程量清单应与供应商须知、合同协议条款、合同的通用条款、合同专用条款、技术规范及图纸等文件一起结合使用。</w:t>
      </w:r>
    </w:p>
    <w:p w14:paraId="532F833F">
      <w:pPr>
        <w:spacing w:line="360" w:lineRule="auto"/>
        <w:ind w:firstLine="420" w:firstLineChars="200"/>
      </w:pPr>
      <w:r>
        <w:t xml:space="preserve">1.3 </w:t>
      </w:r>
      <w:r>
        <w:rPr>
          <w:rFonts w:hint="eastAsia" w:cs="宋体"/>
        </w:rPr>
        <w:t>工程量清单是</w:t>
      </w:r>
      <w:r>
        <w:rPr>
          <w:rFonts w:hint="eastAsia" w:cs="宋体"/>
          <w:lang w:val="en-US" w:eastAsia="zh-CN"/>
        </w:rPr>
        <w:t>磋商</w:t>
      </w:r>
      <w:r>
        <w:rPr>
          <w:rFonts w:hint="eastAsia" w:cs="宋体"/>
        </w:rPr>
        <w:t>文件的组成部分，是工程量清单计价的基础，作为编制招标控制价、竞标报价、计算或调整工程量、索赔等的依据之一。</w:t>
      </w:r>
    </w:p>
    <w:p w14:paraId="2BC2F797">
      <w:pPr>
        <w:spacing w:line="360" w:lineRule="auto"/>
        <w:ind w:firstLine="420" w:firstLineChars="200"/>
      </w:pPr>
      <w:r>
        <w:t xml:space="preserve">1.4 </w:t>
      </w:r>
      <w:r>
        <w:rPr>
          <w:rFonts w:hint="eastAsia" w:cs="宋体"/>
        </w:rPr>
        <w:t>补充清单项目的特征、计量单位、工程量计算规则及工作内容说明如下：/。</w:t>
      </w:r>
    </w:p>
    <w:p w14:paraId="352F2AE5">
      <w:pPr>
        <w:spacing w:line="360" w:lineRule="auto"/>
        <w:ind w:left="2"/>
      </w:pPr>
      <w:r>
        <w:t xml:space="preserve">  </w:t>
      </w:r>
      <w:r>
        <w:rPr>
          <w:rFonts w:hint="eastAsia"/>
        </w:rPr>
        <w:t xml:space="preserve"> </w:t>
      </w:r>
      <w:r>
        <w:rPr>
          <w:rFonts w:hint="eastAsia"/>
          <w:lang w:val="en-US" w:eastAsia="zh-CN"/>
        </w:rPr>
        <w:t xml:space="preserve"> </w:t>
      </w:r>
      <w:r>
        <w:t xml:space="preserve">1.5 </w:t>
      </w:r>
      <w:r>
        <w:rPr>
          <w:rFonts w:hint="eastAsia"/>
        </w:rPr>
        <w:t>《允许调整主要材料和工程设备一览表》（表</w:t>
      </w:r>
      <w:r>
        <w:t>-22</w:t>
      </w:r>
      <w:r>
        <w:rPr>
          <w:rFonts w:hint="eastAsia"/>
        </w:rPr>
        <w:t>，表格编号为计价规范相应表格编号，下同）作为项目实施过程中材料和设备价格风险调整依据。</w:t>
      </w:r>
    </w:p>
    <w:p w14:paraId="0B34A664">
      <w:pPr>
        <w:pStyle w:val="15"/>
        <w:spacing w:line="360" w:lineRule="auto"/>
        <w:ind w:firstLine="420" w:firstLineChars="200"/>
        <w:rPr>
          <w:rFonts w:ascii="Times New Roman" w:hAnsi="Times New Roman"/>
          <w:sz w:val="21"/>
        </w:rPr>
      </w:pPr>
      <w:r>
        <w:rPr>
          <w:rFonts w:ascii="Times New Roman" w:hAnsi="Times New Roman"/>
          <w:sz w:val="21"/>
        </w:rPr>
        <w:t xml:space="preserve">1.6 </w:t>
      </w:r>
      <w:r>
        <w:rPr>
          <w:rFonts w:hint="eastAsia" w:ascii="Times New Roman" w:hAnsi="Times New Roman"/>
          <w:sz w:val="21"/>
        </w:rPr>
        <w:t>本工程暂列金额（约按合同造价</w:t>
      </w:r>
      <w:r>
        <w:rPr>
          <w:rFonts w:ascii="Times New Roman" w:hAnsi="Times New Roman"/>
          <w:sz w:val="21"/>
          <w:u w:val="single"/>
        </w:rPr>
        <w:t xml:space="preserve">  </w:t>
      </w:r>
      <w:r>
        <w:rPr>
          <w:rFonts w:hint="eastAsia" w:ascii="Times New Roman" w:hAnsi="Times New Roman"/>
          <w:sz w:val="21"/>
          <w:u w:val="single"/>
        </w:rPr>
        <w:t>/</w:t>
      </w:r>
      <w:r>
        <w:rPr>
          <w:rFonts w:ascii="Times New Roman" w:hAnsi="Times New Roman"/>
          <w:sz w:val="21"/>
          <w:u w:val="single"/>
        </w:rPr>
        <w:t xml:space="preserve">   </w:t>
      </w:r>
      <w:r>
        <w:rPr>
          <w:rFonts w:ascii="Times New Roman" w:hAnsi="Times New Roman"/>
          <w:sz w:val="21"/>
        </w:rPr>
        <w:t>%</w:t>
      </w:r>
      <w:r>
        <w:rPr>
          <w:rFonts w:hint="eastAsia" w:ascii="Times New Roman" w:hAnsi="Times New Roman"/>
          <w:sz w:val="21"/>
        </w:rPr>
        <w:t>计算），共</w:t>
      </w:r>
      <w:r>
        <w:rPr>
          <w:rFonts w:ascii="Times New Roman" w:hAnsi="Times New Roman"/>
          <w:sz w:val="21"/>
          <w:u w:val="single"/>
        </w:rPr>
        <w:t xml:space="preserve">  </w:t>
      </w:r>
      <w:r>
        <w:rPr>
          <w:rFonts w:hint="eastAsia" w:ascii="Times New Roman" w:hAnsi="Times New Roman"/>
          <w:sz w:val="21"/>
          <w:u w:val="single"/>
        </w:rPr>
        <w:t>/</w:t>
      </w:r>
      <w:r>
        <w:rPr>
          <w:rFonts w:ascii="Times New Roman" w:hAnsi="Times New Roman"/>
          <w:sz w:val="21"/>
          <w:u w:val="single"/>
        </w:rPr>
        <w:t xml:space="preserve">  </w:t>
      </w:r>
      <w:r>
        <w:rPr>
          <w:rFonts w:hint="eastAsia" w:ascii="Times New Roman" w:hAnsi="Times New Roman"/>
          <w:sz w:val="21"/>
        </w:rPr>
        <w:t>元，作为合同签订时尚未确定或者不可预见但施工中可能发生的费用。</w:t>
      </w:r>
    </w:p>
    <w:p w14:paraId="33A71204">
      <w:pPr>
        <w:pStyle w:val="15"/>
        <w:spacing w:line="360" w:lineRule="auto"/>
        <w:ind w:firstLine="420" w:firstLineChars="200"/>
        <w:rPr>
          <w:rFonts w:ascii="Times New Roman" w:hAnsi="Times New Roman"/>
          <w:sz w:val="21"/>
        </w:rPr>
      </w:pPr>
      <w:r>
        <w:rPr>
          <w:rFonts w:ascii="Times New Roman" w:hAnsi="Times New Roman"/>
          <w:sz w:val="21"/>
        </w:rPr>
        <w:t xml:space="preserve">1.7 </w:t>
      </w:r>
      <w:r>
        <w:rPr>
          <w:rFonts w:hint="eastAsia" w:ascii="Times New Roman" w:hAnsi="Times New Roman"/>
          <w:sz w:val="21"/>
        </w:rPr>
        <w:t>本工程发包人提供的材料和设备详见《发包人提供的主要材料和工程设备一览表》（表</w:t>
      </w:r>
      <w:r>
        <w:rPr>
          <w:rFonts w:ascii="Times New Roman" w:hAnsi="Times New Roman"/>
          <w:sz w:val="21"/>
        </w:rPr>
        <w:t>-21</w:t>
      </w:r>
      <w:r>
        <w:rPr>
          <w:rFonts w:hint="eastAsia" w:ascii="Times New Roman" w:hAnsi="Times New Roman"/>
          <w:sz w:val="21"/>
        </w:rPr>
        <w:t>）。</w:t>
      </w:r>
    </w:p>
    <w:p w14:paraId="3559F7A1">
      <w:pPr>
        <w:spacing w:line="360" w:lineRule="auto"/>
        <w:ind w:firstLine="420" w:firstLineChars="200"/>
      </w:pPr>
      <w:r>
        <w:t xml:space="preserve">1.8 </w:t>
      </w:r>
      <w:r>
        <w:rPr>
          <w:rFonts w:hint="eastAsia" w:cs="宋体"/>
        </w:rPr>
        <w:t>本工程部分材料和设备在招标时作为暂估价计列，结算按实调整，具体内容详见《材料（工程设备）暂估单价及调整表》（表</w:t>
      </w:r>
      <w:r>
        <w:t>12-2</w:t>
      </w:r>
      <w:r>
        <w:rPr>
          <w:rFonts w:hint="eastAsia" w:cs="宋体"/>
        </w:rPr>
        <w:t>）。</w:t>
      </w:r>
    </w:p>
    <w:p w14:paraId="4D5E4B2C">
      <w:pPr>
        <w:spacing w:line="360" w:lineRule="auto"/>
        <w:ind w:firstLine="420" w:firstLineChars="200"/>
      </w:pPr>
      <w:r>
        <w:t xml:space="preserve">1.9 </w:t>
      </w:r>
      <w:r>
        <w:rPr>
          <w:rFonts w:hint="eastAsia" w:cs="宋体"/>
        </w:rPr>
        <w:t>招标时暂估专业工程的价款属于暂估价，结算按实调整，具体内容详见《专业工程暂估价及结算价表》（表</w:t>
      </w:r>
      <w:r>
        <w:t>12-3</w:t>
      </w:r>
      <w:r>
        <w:rPr>
          <w:rFonts w:hint="eastAsia" w:cs="宋体"/>
        </w:rPr>
        <w:t>）。</w:t>
      </w:r>
    </w:p>
    <w:p w14:paraId="6B3C076B">
      <w:pPr>
        <w:spacing w:line="360" w:lineRule="auto"/>
        <w:ind w:firstLine="420" w:firstLineChars="200"/>
      </w:pPr>
      <w:r>
        <w:t xml:space="preserve">1.10 </w:t>
      </w:r>
      <w:r>
        <w:rPr>
          <w:rFonts w:hint="eastAsia" w:cs="宋体"/>
        </w:rPr>
        <w:t>本工程量清单编码处标注</w:t>
      </w:r>
      <w:r>
        <w:t>“*”</w:t>
      </w:r>
      <w:r>
        <w:rPr>
          <w:rFonts w:hint="eastAsia" w:cs="宋体"/>
        </w:rPr>
        <w:t>号的清单项目作为主要清单项目，需要供应商提供</w:t>
      </w:r>
      <w:r>
        <w:rPr>
          <w:rFonts w:hint="eastAsia" w:hAnsi="宋体" w:cs="宋体"/>
        </w:rPr>
        <w:t>《主要清单项目工料机分析表》（表</w:t>
      </w:r>
      <w:r>
        <w:t>-10</w:t>
      </w:r>
      <w:r>
        <w:rPr>
          <w:rFonts w:hint="eastAsia" w:hAnsi="宋体" w:cs="宋体"/>
        </w:rPr>
        <w:t>）</w:t>
      </w:r>
      <w:r>
        <w:rPr>
          <w:rFonts w:hint="eastAsia" w:cs="宋体"/>
        </w:rPr>
        <w:t>。</w:t>
      </w:r>
    </w:p>
    <w:p w14:paraId="0F0894D3">
      <w:pPr>
        <w:spacing w:line="360" w:lineRule="auto"/>
        <w:ind w:firstLine="420" w:firstLineChars="200"/>
        <w:rPr>
          <w:u w:val="single"/>
        </w:rPr>
      </w:pPr>
      <w:r>
        <w:t xml:space="preserve">1.11 </w:t>
      </w:r>
      <w:r>
        <w:rPr>
          <w:rFonts w:hint="eastAsia" w:cs="宋体"/>
        </w:rPr>
        <w:t>其他需要说明的问题：</w:t>
      </w:r>
      <w:r>
        <w:rPr>
          <w:u w:val="single"/>
        </w:rPr>
        <w:t xml:space="preserve">   </w:t>
      </w:r>
      <w:r>
        <w:rPr>
          <w:rFonts w:hint="eastAsia"/>
          <w:u w:val="single"/>
        </w:rPr>
        <w:t>/</w:t>
      </w:r>
      <w:r>
        <w:rPr>
          <w:u w:val="single"/>
        </w:rPr>
        <w:t xml:space="preserve">                                              </w:t>
      </w:r>
    </w:p>
    <w:p w14:paraId="08FB040B">
      <w:pPr>
        <w:spacing w:line="360" w:lineRule="auto"/>
      </w:pPr>
      <w:r>
        <w:rPr>
          <w:u w:val="single"/>
        </w:rPr>
        <w:t xml:space="preserve">                                                                     </w:t>
      </w:r>
      <w:r>
        <w:rPr>
          <w:rFonts w:hint="eastAsia" w:cs="宋体"/>
        </w:rPr>
        <w:t>。</w:t>
      </w:r>
    </w:p>
    <w:p w14:paraId="7AA5C070">
      <w:pPr>
        <w:spacing w:line="360" w:lineRule="auto"/>
        <w:ind w:firstLine="420" w:firstLineChars="200"/>
        <w:jc w:val="left"/>
        <w:rPr>
          <w:rFonts w:hint="eastAsia" w:cs="宋体"/>
        </w:rPr>
      </w:pPr>
      <w:r>
        <w:t xml:space="preserve">1.12 </w:t>
      </w:r>
      <w:r>
        <w:rPr>
          <w:rFonts w:hint="eastAsia" w:cs="宋体"/>
        </w:rPr>
        <w:t>工程量清单与</w:t>
      </w:r>
      <w:r>
        <w:rPr>
          <w:rFonts w:hint="eastAsia" w:cs="宋体"/>
          <w:lang w:val="en-US" w:eastAsia="zh-CN"/>
        </w:rPr>
        <w:t>磋商</w:t>
      </w:r>
      <w:r>
        <w:rPr>
          <w:rFonts w:hint="eastAsia" w:cs="宋体"/>
        </w:rPr>
        <w:t>文件同时发布。</w:t>
      </w:r>
      <w:r>
        <w:t xml:space="preserve"> </w:t>
      </w:r>
      <w:r>
        <w:rPr>
          <w:rFonts w:hint="eastAsia" w:cs="宋体"/>
        </w:rPr>
        <w:t>一般计税法建设工程的工程量清单表格按</w:t>
      </w:r>
      <w:r>
        <w:rPr>
          <w:rFonts w:hint="eastAsia" w:hAnsi="宋体" w:cs="宋体"/>
          <w:kern w:val="0"/>
        </w:rPr>
        <w:t>《关于建筑业实施营业税改征增值税后广西壮族自治区建设工程计价依据调整的通知》（桂建标〔</w:t>
      </w:r>
      <w:r>
        <w:rPr>
          <w:rFonts w:hAnsi="宋体"/>
          <w:kern w:val="0"/>
        </w:rPr>
        <w:t>2016</w:t>
      </w:r>
      <w:r>
        <w:rPr>
          <w:rFonts w:hint="eastAsia" w:hAnsi="宋体" w:cs="宋体"/>
          <w:kern w:val="0"/>
        </w:rPr>
        <w:t>〕</w:t>
      </w:r>
      <w:r>
        <w:rPr>
          <w:rFonts w:hAnsi="宋体"/>
          <w:kern w:val="0"/>
        </w:rPr>
        <w:t>17</w:t>
      </w:r>
      <w:r>
        <w:rPr>
          <w:rFonts w:hint="eastAsia" w:hAnsi="宋体" w:cs="宋体"/>
          <w:kern w:val="0"/>
        </w:rPr>
        <w:t>号）</w:t>
      </w:r>
      <w:r>
        <w:rPr>
          <w:rFonts w:hint="eastAsia" w:ascii="宋体" w:hAnsi="宋体" w:cs="宋体"/>
        </w:rPr>
        <w:t>附件“增值税一般计税方法工程计价表”要求提供；简易计税法建设工程按照《计价规范》要求的</w:t>
      </w:r>
      <w:r>
        <w:rPr>
          <w:rFonts w:hint="eastAsia" w:cs="宋体"/>
        </w:rPr>
        <w:t>表格提供，但规费和税费要按照《关于建筑业实施营业税改征增值税后广西壮族自治区建设工程计价依据调整的通知》（桂建标〔</w:t>
      </w:r>
      <w:r>
        <w:t>2016</w:t>
      </w:r>
      <w:r>
        <w:rPr>
          <w:rFonts w:hint="eastAsia" w:cs="宋体"/>
        </w:rPr>
        <w:t>〕</w:t>
      </w:r>
      <w:r>
        <w:t>17</w:t>
      </w:r>
      <w:r>
        <w:rPr>
          <w:rFonts w:hint="eastAsia" w:cs="宋体"/>
        </w:rPr>
        <w:t>号）</w:t>
      </w:r>
      <w:r>
        <w:rPr>
          <w:rFonts w:hint="eastAsia" w:ascii="宋体" w:hAnsi="宋体" w:cs="宋体"/>
        </w:rPr>
        <w:t>要求调整，具体</w:t>
      </w:r>
      <w:r>
        <w:rPr>
          <w:rFonts w:hint="eastAsia" w:cs="宋体"/>
        </w:rPr>
        <w:t>包括：</w:t>
      </w:r>
      <w:bookmarkStart w:id="95" w:name="_Toc407135285"/>
      <w:bookmarkStart w:id="96" w:name="_Toc347872619"/>
      <w:bookmarkStart w:id="97" w:name="_Toc990933621"/>
      <w:bookmarkStart w:id="98" w:name="_Toc122424494"/>
      <w:bookmarkStart w:id="99" w:name="_Toc78449870"/>
    </w:p>
    <w:p w14:paraId="371CD4DB">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 招标工程量清单（封-1）</w:t>
      </w:r>
    </w:p>
    <w:p w14:paraId="7BBBCEB5">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1.2 招标工程量清单（封扉-1）</w:t>
      </w:r>
    </w:p>
    <w:p w14:paraId="746215E3">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1.3 总说明（表-01）</w:t>
      </w:r>
    </w:p>
    <w:p w14:paraId="5DE61835">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1.4 建设项目投标报价汇总表（表-02）</w:t>
      </w:r>
    </w:p>
    <w:p w14:paraId="1667B981">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1.5 单项工程投标报价汇总表（表-03）</w:t>
      </w:r>
    </w:p>
    <w:p w14:paraId="2ACC6A64">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1.6 单位工程投标报价汇总表（表-04） </w:t>
      </w:r>
    </w:p>
    <w:p w14:paraId="58898EE7">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1.7 分部分项工程和单价措施项目清单与计价表（表-08）</w:t>
      </w:r>
    </w:p>
    <w:p w14:paraId="0E2273F0">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1.8 总价措施项目清单与计价表（表-11）</w:t>
      </w:r>
    </w:p>
    <w:p w14:paraId="2FDFBF0E">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1.9 其他项目清单与计价汇总表（表-12）</w:t>
      </w:r>
    </w:p>
    <w:p w14:paraId="0202C2EB">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1.10 暂列金额明细表（表12-1）</w:t>
      </w:r>
    </w:p>
    <w:p w14:paraId="3E244EDB">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1.11 材料（工程设备）暂估单价及调整表（表12-2）</w:t>
      </w:r>
    </w:p>
    <w:p w14:paraId="78A8C67F">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1.12 专业工程暂估价及结算价表（表12-3）</w:t>
      </w:r>
    </w:p>
    <w:p w14:paraId="0C816DA3">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1.13 计日工表（表12-4）</w:t>
      </w:r>
    </w:p>
    <w:p w14:paraId="2F7B6892">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1.14 总承包服务费计价表（表12-5） </w:t>
      </w:r>
    </w:p>
    <w:p w14:paraId="57F7F5AF">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1.15 税前项目清单与计价表（表-14）</w:t>
      </w:r>
    </w:p>
    <w:p w14:paraId="7C482F1F">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1.16 规费、增值税计价表（表-15）</w:t>
      </w:r>
    </w:p>
    <w:p w14:paraId="09590702">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1.17 发包人提供主要材料和工程设备一览表（表-21）</w:t>
      </w:r>
    </w:p>
    <w:p w14:paraId="7BA7020A">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1.18 允许调整主要材料和工程设备一览表（适用于造价信息差额调整法）（表-22） </w:t>
      </w:r>
    </w:p>
    <w:p w14:paraId="042DD143">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1.19 允许调整主要材料和工程设备一览表（适用于价格指数差额调整法）（表-23）</w:t>
      </w:r>
    </w:p>
    <w:p w14:paraId="198EEBB6">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1.20 本工程材料和工程设备一览表（表-24）</w:t>
      </w:r>
    </w:p>
    <w:p w14:paraId="670417FE">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注：如本工程在合同中约定采用造价信息价差调整法，1.18 允许调整主要材料和工程设备一览 表（适用于造价信息差额调整法）（表-22）载明的主要材料和工程设备为本工程允许调整材料 和工程设备，招标工程量清单必须提供该表格，并应载明允许调整材料和工程设备名称型号规 格、单位、风险系数、基准单价等内容，且不能提供空白表。</w:t>
      </w:r>
    </w:p>
    <w:p w14:paraId="54133385">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以下表格视工程实际需要选用，如该工程不发生如下表格相关项目和费用，所编制招标工程量 清单则不需列入相应表格： </w:t>
      </w:r>
    </w:p>
    <w:p w14:paraId="6B1316E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①建设项目投标报价汇总表（表-02）</w:t>
      </w:r>
    </w:p>
    <w:p w14:paraId="622EFE3C">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②暂列金额明细表（表12-1）</w:t>
      </w:r>
    </w:p>
    <w:p w14:paraId="0CC59AD6">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③材料（工程设备）暂估单价及调整表（表12-2）</w:t>
      </w:r>
    </w:p>
    <w:p w14:paraId="368D3721">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ascii="宋体" w:hAnsi="宋体" w:eastAsia="宋体" w:cs="宋体"/>
          <w:b w:val="0"/>
          <w:bCs w:val="0"/>
          <w:sz w:val="21"/>
          <w:szCs w:val="21"/>
        </w:rPr>
        <w:t>④专业工程暂估价表（表12-3）</w:t>
      </w:r>
    </w:p>
    <w:p w14:paraId="3C85B72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 xml:space="preserve">⑤计日工表（表12-4） </w:t>
      </w:r>
    </w:p>
    <w:p w14:paraId="554A0959">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⑥总承包服务费计价表（表12-5）</w:t>
      </w:r>
    </w:p>
    <w:p w14:paraId="1D956A17">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⑦税前项目清单与计价表（表-14）</w:t>
      </w:r>
    </w:p>
    <w:p w14:paraId="0004F820">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⑧ 允许调整主要材料和工程设备一览表（适用于价格指数差额调整法）（表-23）</w:t>
      </w:r>
    </w:p>
    <w:p w14:paraId="403C0FFD">
      <w:pPr>
        <w:pStyle w:val="3"/>
        <w:spacing w:before="0" w:after="0" w:line="360" w:lineRule="auto"/>
      </w:pPr>
      <w:r>
        <w:t>2</w:t>
      </w:r>
      <w:r>
        <w:rPr>
          <w:rFonts w:hint="eastAsia"/>
        </w:rPr>
        <w:t>.</w:t>
      </w:r>
      <w:r>
        <w:rPr>
          <w:rFonts w:hint="eastAsia" w:cs="黑体"/>
        </w:rPr>
        <w:t>招标控制价编制说明</w:t>
      </w:r>
      <w:bookmarkEnd w:id="95"/>
      <w:bookmarkEnd w:id="96"/>
      <w:bookmarkEnd w:id="97"/>
      <w:bookmarkEnd w:id="98"/>
      <w:bookmarkEnd w:id="99"/>
    </w:p>
    <w:p w14:paraId="575B4029">
      <w:pPr>
        <w:spacing w:line="360" w:lineRule="auto"/>
        <w:ind w:firstLine="420" w:firstLineChars="200"/>
        <w:rPr>
          <w:rFonts w:hint="default" w:eastAsia="宋体"/>
          <w:lang w:val="en-US" w:eastAsia="zh-CN"/>
        </w:rPr>
      </w:pPr>
      <w:r>
        <w:t xml:space="preserve">2.1 </w:t>
      </w:r>
      <w:r>
        <w:rPr>
          <w:rFonts w:hint="eastAsia" w:hAnsi="宋体" w:cs="宋体"/>
        </w:rPr>
        <w:t>招标控制价编制依据：</w:t>
      </w:r>
      <w:r>
        <w:rPr>
          <w:rFonts w:hint="eastAsia" w:hAnsi="宋体" w:cs="宋体"/>
          <w:highlight w:val="none"/>
          <w:u w:val="single"/>
          <w:lang w:val="en-US" w:eastAsia="zh-CN"/>
        </w:rPr>
        <w:t>详见工程量清单（另册）</w:t>
      </w:r>
    </w:p>
    <w:p w14:paraId="11D50E05">
      <w:pPr>
        <w:spacing w:line="360" w:lineRule="auto"/>
        <w:ind w:firstLine="420" w:firstLineChars="200"/>
      </w:pPr>
      <w:r>
        <w:t xml:space="preserve">2.2 </w:t>
      </w:r>
      <w:r>
        <w:rPr>
          <w:rFonts w:hint="eastAsia" w:hAnsi="宋体" w:cs="宋体"/>
        </w:rPr>
        <w:t>分部分项及单价措施项目综合单价应包括</w:t>
      </w:r>
      <w:r>
        <w:rPr>
          <w:rFonts w:hint="eastAsia" w:hAnsi="宋体" w:cs="宋体"/>
          <w:lang w:val="en-US" w:eastAsia="zh-CN"/>
        </w:rPr>
        <w:t>磋商</w:t>
      </w:r>
      <w:r>
        <w:rPr>
          <w:rFonts w:hint="eastAsia" w:hAnsi="宋体" w:cs="宋体"/>
        </w:rPr>
        <w:t>文件中采购人要求供应商所承担的风险内容及其范围（幅度）产生的风险费用。</w:t>
      </w:r>
    </w:p>
    <w:p w14:paraId="35FCD715">
      <w:pPr>
        <w:spacing w:line="360" w:lineRule="auto"/>
        <w:ind w:firstLine="420"/>
      </w:pPr>
      <w:r>
        <w:t xml:space="preserve">2.3 </w:t>
      </w:r>
      <w:r>
        <w:rPr>
          <w:rFonts w:hint="eastAsia" w:hAnsi="宋体" w:cs="宋体"/>
        </w:rPr>
        <w:t>总价措施项目应根据拟定的</w:t>
      </w:r>
      <w:r>
        <w:rPr>
          <w:rFonts w:hint="eastAsia" w:hAnsi="宋体" w:cs="宋体"/>
          <w:lang w:val="en-US" w:eastAsia="zh-CN"/>
        </w:rPr>
        <w:t>磋商</w:t>
      </w:r>
      <w:r>
        <w:rPr>
          <w:rFonts w:hint="eastAsia" w:hAnsi="宋体" w:cs="宋体"/>
        </w:rPr>
        <w:t>文件和常规施工方案按《计价规范》和《计算规范》规定编制。</w:t>
      </w:r>
    </w:p>
    <w:p w14:paraId="5D44A37C">
      <w:pPr>
        <w:spacing w:line="360" w:lineRule="auto"/>
        <w:ind w:firstLine="420" w:firstLineChars="200"/>
      </w:pPr>
      <w:r>
        <w:t xml:space="preserve">2.4 </w:t>
      </w:r>
      <w:r>
        <w:rPr>
          <w:rFonts w:hint="eastAsia" w:cs="宋体"/>
        </w:rPr>
        <w:t>其他项目费应按下列规定报价：</w:t>
      </w:r>
    </w:p>
    <w:p w14:paraId="71833829">
      <w:pPr>
        <w:spacing w:line="360" w:lineRule="auto"/>
        <w:ind w:firstLine="420" w:firstLineChars="200"/>
      </w:pPr>
      <w:r>
        <w:rPr>
          <w:rFonts w:hint="eastAsia" w:cs="宋体"/>
        </w:rPr>
        <w:t>（</w:t>
      </w:r>
      <w:r>
        <w:t>1</w:t>
      </w:r>
      <w:r>
        <w:rPr>
          <w:rFonts w:hint="eastAsia" w:cs="宋体"/>
        </w:rPr>
        <w:t>）暂列金额应按工程量清单中列出的金额填写；</w:t>
      </w:r>
    </w:p>
    <w:p w14:paraId="270AF2A1">
      <w:pPr>
        <w:pStyle w:val="44"/>
        <w:spacing w:line="360" w:lineRule="auto"/>
        <w:ind w:firstLine="420" w:firstLineChars="200"/>
      </w:pPr>
      <w:r>
        <w:rPr>
          <w:rFonts w:hint="eastAsia" w:cs="宋体"/>
        </w:rPr>
        <w:t>（</w:t>
      </w:r>
      <w:r>
        <w:t>2</w:t>
      </w:r>
      <w:r>
        <w:rPr>
          <w:rFonts w:hint="eastAsia" w:cs="宋体"/>
        </w:rPr>
        <w:t>）材料、工程设备暂估价应按工程量清单中列出的单价计入综合单价；</w:t>
      </w:r>
    </w:p>
    <w:p w14:paraId="0B04E6FF">
      <w:pPr>
        <w:spacing w:line="360" w:lineRule="auto"/>
        <w:ind w:firstLine="420" w:firstLineChars="200"/>
      </w:pPr>
      <w:r>
        <w:rPr>
          <w:rFonts w:hint="eastAsia" w:cs="宋体"/>
        </w:rPr>
        <w:t>（</w:t>
      </w:r>
      <w:r>
        <w:t>3</w:t>
      </w:r>
      <w:r>
        <w:rPr>
          <w:rFonts w:hint="eastAsia" w:cs="宋体"/>
        </w:rPr>
        <w:t>）专业工程暂估价应按工程量清单中列出的金额填写；</w:t>
      </w:r>
    </w:p>
    <w:p w14:paraId="4152AE30">
      <w:pPr>
        <w:spacing w:line="360" w:lineRule="auto"/>
        <w:ind w:firstLine="420" w:firstLineChars="200"/>
      </w:pPr>
      <w:r>
        <w:rPr>
          <w:rFonts w:hint="eastAsia" w:cs="宋体"/>
        </w:rPr>
        <w:t>（</w:t>
      </w:r>
      <w:r>
        <w:t>4</w:t>
      </w:r>
      <w:r>
        <w:rPr>
          <w:rFonts w:hint="eastAsia" w:cs="宋体"/>
        </w:rPr>
        <w:t>）计日工应按工程量清单中列出的项目和数量，根据工程特点和有关计价依据确定的综合单价计算；</w:t>
      </w:r>
    </w:p>
    <w:p w14:paraId="6D7A61D8">
      <w:pPr>
        <w:spacing w:line="360" w:lineRule="auto"/>
        <w:ind w:firstLine="420" w:firstLineChars="200"/>
        <w:rPr>
          <w:rFonts w:cs="宋体"/>
        </w:rPr>
      </w:pPr>
      <w:r>
        <w:rPr>
          <w:rFonts w:hint="eastAsia" w:cs="宋体"/>
        </w:rPr>
        <w:t>（</w:t>
      </w:r>
      <w:r>
        <w:t>5</w:t>
      </w:r>
      <w:r>
        <w:rPr>
          <w:rFonts w:hint="eastAsia" w:cs="宋体"/>
        </w:rPr>
        <w:t>）总承包服务费应根据工程量清单列出的内容</w:t>
      </w:r>
      <w:r>
        <w:rPr>
          <w:rFonts w:hint="eastAsia" w:hAnsi="宋体" w:cs="宋体"/>
        </w:rPr>
        <w:t>和要求，按自治区住房城乡建设行政主管部门颁发的计价定额及有关规定计算</w:t>
      </w:r>
      <w:r>
        <w:rPr>
          <w:rFonts w:hint="eastAsia" w:cs="宋体"/>
        </w:rPr>
        <w:t>。</w:t>
      </w:r>
    </w:p>
    <w:p w14:paraId="2DAB70F5">
      <w:pPr>
        <w:spacing w:line="360" w:lineRule="auto"/>
        <w:ind w:firstLine="420" w:firstLineChars="200"/>
        <w:rPr>
          <w:rFonts w:hint="eastAsia"/>
        </w:rPr>
      </w:pPr>
      <w:r>
        <w:rPr>
          <w:rFonts w:hint="eastAsia"/>
        </w:rPr>
        <w:t>（6）对建设单位创建优质工程的，鼓励在招标控制价和预算中按广西区工程建设定额规定计列工程优质费，并明确工程优质费不可竞争。</w:t>
      </w:r>
    </w:p>
    <w:p w14:paraId="2AEE36F8">
      <w:pPr>
        <w:spacing w:line="360" w:lineRule="auto"/>
        <w:ind w:firstLine="420" w:firstLineChars="200"/>
      </w:pPr>
      <w:r>
        <w:t xml:space="preserve">2.5 </w:t>
      </w:r>
      <w:r>
        <w:rPr>
          <w:rFonts w:hint="eastAsia" w:cs="宋体"/>
        </w:rPr>
        <w:t>规费和增值税应按规定确定，作为不可竞争费用。</w:t>
      </w:r>
    </w:p>
    <w:p w14:paraId="3D5E0414">
      <w:pPr>
        <w:spacing w:line="360" w:lineRule="auto"/>
        <w:ind w:firstLine="420"/>
        <w:rPr>
          <w:rFonts w:hAnsi="宋体"/>
        </w:rPr>
      </w:pPr>
      <w:r>
        <w:t xml:space="preserve">2.6 </w:t>
      </w:r>
      <w:r>
        <w:rPr>
          <w:rFonts w:hint="eastAsia" w:hAnsi="宋体" w:cs="宋体"/>
        </w:rPr>
        <w:t>其他需要说明的问题：</w:t>
      </w:r>
      <w:r>
        <w:rPr>
          <w:u w:val="single"/>
        </w:rPr>
        <w:t xml:space="preserve">   </w:t>
      </w:r>
      <w:r>
        <w:rPr>
          <w:rFonts w:hint="eastAsia"/>
          <w:u w:val="single"/>
        </w:rPr>
        <w:t>/</w:t>
      </w:r>
      <w:r>
        <w:rPr>
          <w:u w:val="single"/>
        </w:rPr>
        <w:t xml:space="preserve">                                   </w:t>
      </w:r>
      <w:r>
        <w:rPr>
          <w:rFonts w:hint="eastAsia" w:hAnsi="宋体" w:cs="宋体"/>
        </w:rPr>
        <w:t>。</w:t>
      </w:r>
    </w:p>
    <w:p w14:paraId="3B697DCE">
      <w:pPr>
        <w:pStyle w:val="3"/>
        <w:spacing w:before="0" w:after="0" w:line="360" w:lineRule="auto"/>
      </w:pPr>
      <w:bookmarkStart w:id="100" w:name="_Toc378483916"/>
      <w:bookmarkStart w:id="101" w:name="_Toc879821176"/>
      <w:bookmarkStart w:id="102" w:name="_Toc407135286"/>
      <w:bookmarkStart w:id="103" w:name="_Toc78449871"/>
      <w:bookmarkStart w:id="104" w:name="_Toc122424495"/>
      <w:r>
        <w:t>3</w:t>
      </w:r>
      <w:r>
        <w:rPr>
          <w:rFonts w:hint="eastAsia"/>
        </w:rPr>
        <w:t>.</w:t>
      </w:r>
      <w:r>
        <w:rPr>
          <w:rFonts w:hint="eastAsia" w:cs="黑体"/>
        </w:rPr>
        <w:t>竞标报价（已标价工程量清单）编制说明</w:t>
      </w:r>
      <w:bookmarkEnd w:id="100"/>
      <w:bookmarkEnd w:id="101"/>
      <w:bookmarkEnd w:id="102"/>
      <w:bookmarkEnd w:id="103"/>
      <w:bookmarkEnd w:id="104"/>
    </w:p>
    <w:p w14:paraId="4C902F33">
      <w:pPr>
        <w:spacing w:line="360" w:lineRule="auto"/>
        <w:ind w:firstLine="420" w:firstLineChars="200"/>
      </w:pPr>
      <w:r>
        <w:t xml:space="preserve">3.1 </w:t>
      </w:r>
      <w:r>
        <w:rPr>
          <w:rFonts w:hint="eastAsia" w:cs="宋体"/>
        </w:rPr>
        <w:t>供应商应依据</w:t>
      </w:r>
      <w:r>
        <w:rPr>
          <w:rFonts w:hint="eastAsia" w:cs="宋体"/>
          <w:lang w:val="en-US" w:eastAsia="zh-CN"/>
        </w:rPr>
        <w:t>磋商</w:t>
      </w:r>
      <w:r>
        <w:rPr>
          <w:rFonts w:hint="eastAsia" w:cs="宋体"/>
        </w:rPr>
        <w:t>文件、工程量清单以及《计价规范》、《计算规范》自主报价，自主报价</w:t>
      </w:r>
      <w:r>
        <w:rPr>
          <w:rFonts w:hint="eastAsia" w:hAnsi="宋体" w:cs="宋体"/>
        </w:rPr>
        <w:t>不得违反计价规范强制性条文规定。</w:t>
      </w:r>
      <w:r>
        <w:rPr>
          <w:rFonts w:hint="eastAsia" w:cs="宋体"/>
        </w:rPr>
        <w:t>供应商不得采用总价让利或以百分比让利等形式进行报价，任何优惠（或降价、让利）均应反映在相应清单项目的综合单价中。同时，不得出现任意一项单价重大让利，</w:t>
      </w:r>
      <w:r>
        <w:rPr>
          <w:rFonts w:hint="eastAsia" w:hAnsi="宋体" w:cs="宋体"/>
        </w:rPr>
        <w:t>不得以自有机械闲置、自有材料等不计成本为由</w:t>
      </w:r>
      <w:r>
        <w:rPr>
          <w:rFonts w:hint="eastAsia" w:cs="宋体"/>
        </w:rPr>
        <w:t>低于工程成本报价。</w:t>
      </w:r>
    </w:p>
    <w:p w14:paraId="581584A9">
      <w:pPr>
        <w:spacing w:line="360" w:lineRule="auto"/>
        <w:ind w:firstLine="420" w:firstLineChars="200"/>
        <w:rPr>
          <w:rFonts w:hAnsi="宋体"/>
        </w:rPr>
      </w:pPr>
      <w:r>
        <w:t xml:space="preserve">3.2 </w:t>
      </w:r>
      <w:r>
        <w:rPr>
          <w:rFonts w:hint="eastAsia" w:cs="宋体"/>
        </w:rPr>
        <w:t>供应商应按工程量清单填报价格。项目编码、项目名称、项目特征、计量单位、工程量必须与工程量清单一致，</w:t>
      </w:r>
      <w:r>
        <w:rPr>
          <w:rFonts w:hint="eastAsia" w:hAnsi="宋体" w:cs="宋体"/>
        </w:rPr>
        <w:t>供应商不得对工程量清单项目进行增减调整。</w:t>
      </w:r>
    </w:p>
    <w:p w14:paraId="291A306C">
      <w:pPr>
        <w:spacing w:line="360" w:lineRule="auto"/>
        <w:ind w:firstLine="420" w:firstLineChars="200"/>
      </w:pPr>
      <w:r>
        <w:t xml:space="preserve">3.3 </w:t>
      </w:r>
      <w:r>
        <w:rPr>
          <w:rFonts w:hint="eastAsia" w:cs="宋体"/>
        </w:rPr>
        <w:t>综合单价中应包含</w:t>
      </w:r>
      <w:r>
        <w:rPr>
          <w:rFonts w:hint="eastAsia" w:cs="宋体"/>
          <w:lang w:val="en-US" w:eastAsia="zh-CN"/>
        </w:rPr>
        <w:t>磋商</w:t>
      </w:r>
      <w:r>
        <w:rPr>
          <w:rFonts w:hint="eastAsia" w:cs="宋体"/>
        </w:rPr>
        <w:t>文件中划分的应由供应商承担的风险范围及其费用。</w:t>
      </w:r>
    </w:p>
    <w:p w14:paraId="0A6FBC26">
      <w:pPr>
        <w:spacing w:line="360" w:lineRule="auto"/>
        <w:ind w:firstLine="420" w:firstLineChars="200"/>
        <w:rPr>
          <w:rFonts w:hAnsi="宋体"/>
        </w:rPr>
      </w:pPr>
      <w:r>
        <w:t xml:space="preserve">3.4 </w:t>
      </w:r>
      <w:r>
        <w:rPr>
          <w:rFonts w:hint="eastAsia" w:hAnsi="宋体" w:cs="宋体"/>
        </w:rPr>
        <w:t>分部分项工程项目和单价措施项目，应根据</w:t>
      </w:r>
      <w:r>
        <w:rPr>
          <w:rFonts w:hint="eastAsia" w:hAnsi="宋体" w:cs="宋体"/>
          <w:lang w:val="en-US" w:eastAsia="zh-CN"/>
        </w:rPr>
        <w:t>磋商</w:t>
      </w:r>
      <w:r>
        <w:rPr>
          <w:rFonts w:hint="eastAsia" w:hAnsi="宋体" w:cs="宋体"/>
        </w:rPr>
        <w:t>文件和工程量清单项目中的特征描述确定综合单价计算。如出现工程量清单特征描述与设计图纸不符时，供应商应以工程量清单的项目特征描述为准，确定竞标报价的综合单价。</w:t>
      </w:r>
    </w:p>
    <w:p w14:paraId="5F012B56">
      <w:pPr>
        <w:spacing w:line="360" w:lineRule="auto"/>
        <w:ind w:firstLine="420" w:firstLineChars="200"/>
      </w:pPr>
      <w:r>
        <w:t xml:space="preserve">3.5 </w:t>
      </w:r>
      <w:r>
        <w:rPr>
          <w:rFonts w:hint="eastAsia" w:hAnsi="宋体" w:cs="宋体"/>
        </w:rPr>
        <w:t>总价措施项目的金额应根据</w:t>
      </w:r>
      <w:r>
        <w:rPr>
          <w:rFonts w:hint="eastAsia" w:hAnsi="宋体" w:cs="宋体"/>
          <w:lang w:val="en-US" w:eastAsia="zh-CN"/>
        </w:rPr>
        <w:t>磋商</w:t>
      </w:r>
      <w:r>
        <w:rPr>
          <w:rFonts w:hint="eastAsia" w:hAnsi="宋体" w:cs="宋体"/>
        </w:rPr>
        <w:t>文件及竞标时拟定的施工组织设计或施工方案，按计价规范的规定自主确定。但</w:t>
      </w:r>
      <w:r>
        <w:rPr>
          <w:rFonts w:hint="eastAsia" w:cs="宋体"/>
        </w:rPr>
        <w:t>安全文明施工费按国家、省级或行业建设主管部门的有关规定执行，作为不竞争费用单列。</w:t>
      </w:r>
    </w:p>
    <w:p w14:paraId="6B6EA57D">
      <w:pPr>
        <w:spacing w:line="360" w:lineRule="auto"/>
        <w:ind w:firstLine="420" w:firstLineChars="200"/>
      </w:pPr>
      <w:r>
        <w:t xml:space="preserve">3.6 </w:t>
      </w:r>
      <w:r>
        <w:rPr>
          <w:rFonts w:hint="eastAsia" w:cs="宋体"/>
        </w:rPr>
        <w:t>其他项目费应按下列规定报价：</w:t>
      </w:r>
    </w:p>
    <w:p w14:paraId="34F99BCD">
      <w:pPr>
        <w:spacing w:line="360" w:lineRule="auto"/>
        <w:ind w:firstLine="420" w:firstLineChars="200"/>
      </w:pPr>
      <w:r>
        <w:rPr>
          <w:rFonts w:hint="eastAsia" w:cs="宋体"/>
        </w:rPr>
        <w:t>（</w:t>
      </w:r>
      <w:r>
        <w:t>1</w:t>
      </w:r>
      <w:r>
        <w:rPr>
          <w:rFonts w:hint="eastAsia" w:cs="宋体"/>
        </w:rPr>
        <w:t>）暂列金额应按工程量清单中列出的金额填写；</w:t>
      </w:r>
    </w:p>
    <w:p w14:paraId="311BA09F">
      <w:pPr>
        <w:pStyle w:val="44"/>
        <w:spacing w:line="360" w:lineRule="auto"/>
        <w:ind w:firstLine="420" w:firstLineChars="200"/>
      </w:pPr>
      <w:r>
        <w:rPr>
          <w:rFonts w:hint="eastAsia" w:cs="宋体"/>
        </w:rPr>
        <w:t>（</w:t>
      </w:r>
      <w:r>
        <w:t>2</w:t>
      </w:r>
      <w:r>
        <w:rPr>
          <w:rFonts w:hint="eastAsia" w:cs="宋体"/>
        </w:rPr>
        <w:t>）材料、工程设备暂估价应按工程量清单中列出的单价计入综合单价；</w:t>
      </w:r>
    </w:p>
    <w:p w14:paraId="6426B38C">
      <w:pPr>
        <w:spacing w:line="360" w:lineRule="auto"/>
        <w:ind w:firstLine="420" w:firstLineChars="200"/>
      </w:pPr>
      <w:r>
        <w:rPr>
          <w:rFonts w:hint="eastAsia" w:cs="宋体"/>
        </w:rPr>
        <w:t>（</w:t>
      </w:r>
      <w:r>
        <w:t>3</w:t>
      </w:r>
      <w:r>
        <w:rPr>
          <w:rFonts w:hint="eastAsia" w:cs="宋体"/>
        </w:rPr>
        <w:t>）专业工程暂估价应按工程量清单中列出的金额填写；</w:t>
      </w:r>
    </w:p>
    <w:p w14:paraId="0DB2D1F0">
      <w:pPr>
        <w:spacing w:line="360" w:lineRule="auto"/>
        <w:ind w:firstLine="420" w:firstLineChars="200"/>
      </w:pPr>
      <w:r>
        <w:rPr>
          <w:rFonts w:hint="eastAsia" w:cs="宋体"/>
        </w:rPr>
        <w:t>（</w:t>
      </w:r>
      <w:r>
        <w:t>4</w:t>
      </w:r>
      <w:r>
        <w:rPr>
          <w:rFonts w:hint="eastAsia" w:cs="宋体"/>
        </w:rPr>
        <w:t>）计日工应按工程量清单中列出的项目和估算数量，自主确定综合单价并计算计日工总额；计日工单价均不含规费和税金；</w:t>
      </w:r>
    </w:p>
    <w:p w14:paraId="72FB9DD3">
      <w:pPr>
        <w:spacing w:line="360" w:lineRule="auto"/>
        <w:ind w:firstLine="420" w:firstLineChars="200"/>
        <w:rPr>
          <w:rFonts w:cs="宋体"/>
        </w:rPr>
      </w:pPr>
      <w:r>
        <w:rPr>
          <w:rFonts w:hint="eastAsia" w:cs="宋体"/>
        </w:rPr>
        <w:t>（</w:t>
      </w:r>
      <w:r>
        <w:t>5</w:t>
      </w:r>
      <w:r>
        <w:rPr>
          <w:rFonts w:hint="eastAsia" w:cs="宋体"/>
        </w:rPr>
        <w:t>）总承包服务费应根据工程量清单中列出的内容</w:t>
      </w:r>
      <w:r>
        <w:rPr>
          <w:rFonts w:hint="eastAsia" w:hAnsi="宋体" w:cs="宋体"/>
        </w:rPr>
        <w:t>和供应材料、设备情况，按照采购人提出的协调、配合与服务要求和施工现场管理需要</w:t>
      </w:r>
      <w:r>
        <w:rPr>
          <w:rFonts w:hint="eastAsia" w:cs="宋体"/>
        </w:rPr>
        <w:t>自主确定。</w:t>
      </w:r>
    </w:p>
    <w:p w14:paraId="607CC7CA">
      <w:pPr>
        <w:spacing w:line="360" w:lineRule="auto"/>
        <w:ind w:firstLine="420" w:firstLineChars="200"/>
        <w:rPr>
          <w:rFonts w:hint="eastAsia"/>
        </w:rPr>
      </w:pPr>
      <w:r>
        <w:rPr>
          <w:rFonts w:hint="eastAsia"/>
        </w:rPr>
        <w:t>（6）对建设单位创建优质工程的，鼓励在招标控制价和预算中按我区工程建设定额规定计列工程优质费，并明确工程优质费不可竞争。</w:t>
      </w:r>
    </w:p>
    <w:p w14:paraId="468AF7F2">
      <w:pPr>
        <w:spacing w:line="360" w:lineRule="auto"/>
        <w:ind w:firstLine="420" w:firstLineChars="200"/>
      </w:pPr>
      <w:r>
        <w:t xml:space="preserve">3.7 </w:t>
      </w:r>
      <w:r>
        <w:rPr>
          <w:rFonts w:hint="eastAsia" w:cs="宋体"/>
        </w:rPr>
        <w:t>规费和增值税应按规定确定，作为不可竞争费用。</w:t>
      </w:r>
    </w:p>
    <w:p w14:paraId="0D3DC993">
      <w:pPr>
        <w:spacing w:line="360" w:lineRule="auto"/>
        <w:ind w:firstLine="420" w:firstLineChars="200"/>
      </w:pPr>
      <w:r>
        <w:t xml:space="preserve">3.8 </w:t>
      </w:r>
      <w:r>
        <w:rPr>
          <w:rFonts w:hint="eastAsia" w:cs="宋体"/>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461D0E0B">
      <w:pPr>
        <w:spacing w:line="360" w:lineRule="auto"/>
        <w:ind w:firstLine="420" w:firstLineChars="200"/>
      </w:pPr>
      <w:r>
        <w:t xml:space="preserve">3.9 </w:t>
      </w:r>
      <w:r>
        <w:rPr>
          <w:rFonts w:hint="eastAsia" w:cs="宋体"/>
        </w:rPr>
        <w:t>投标总价应当与分部分项工程费、措施项目费、其他项目费和规费、增值税的合计金额一致。</w:t>
      </w:r>
    </w:p>
    <w:p w14:paraId="6F9966A0">
      <w:pPr>
        <w:spacing w:line="360" w:lineRule="auto"/>
        <w:ind w:firstLine="420" w:firstLineChars="200"/>
      </w:pPr>
      <w:r>
        <w:t>3.1</w:t>
      </w:r>
      <w:r>
        <w:rPr>
          <w:rFonts w:hint="eastAsia"/>
        </w:rPr>
        <w:t>0</w:t>
      </w:r>
      <w:r>
        <w:t xml:space="preserve"> </w:t>
      </w:r>
      <w:r>
        <w:rPr>
          <w:rFonts w:hint="eastAsia" w:cs="宋体"/>
        </w:rPr>
        <w:t>供应商应按《允许调整主要材料和工程设备一览表》的内容填报，不得擅自调整材料和设备名称型号规格、单位、风险系数、基准单价。</w:t>
      </w:r>
    </w:p>
    <w:p w14:paraId="45D0602E">
      <w:pPr>
        <w:spacing w:line="360" w:lineRule="auto"/>
        <w:ind w:firstLine="420" w:firstLineChars="200"/>
        <w:rPr>
          <w:rFonts w:hAnsi="宋体"/>
        </w:rPr>
      </w:pPr>
      <w:r>
        <w:t>3.1</w:t>
      </w:r>
      <w:r>
        <w:rPr>
          <w:rFonts w:hint="eastAsia"/>
        </w:rPr>
        <w:t>1</w:t>
      </w:r>
      <w:r>
        <w:rPr>
          <w:rFonts w:hint="eastAsia" w:hAnsi="宋体" w:cs="宋体"/>
        </w:rPr>
        <w:t>竞标报价</w:t>
      </w:r>
      <w:r>
        <w:rPr>
          <w:rFonts w:hint="eastAsia" w:cs="宋体"/>
        </w:rPr>
        <w:t>表格按本工程工程量清单表格要求填写，并</w:t>
      </w:r>
      <w:r>
        <w:rPr>
          <w:rFonts w:hint="eastAsia" w:hAnsi="宋体" w:cs="宋体"/>
        </w:rPr>
        <w:t>应按</w:t>
      </w:r>
      <w:r>
        <w:rPr>
          <w:rFonts w:hint="eastAsia" w:hAnsi="宋体" w:cs="宋体"/>
          <w:lang w:val="en-US" w:eastAsia="zh-CN"/>
        </w:rPr>
        <w:t>磋商</w:t>
      </w:r>
      <w:r>
        <w:rPr>
          <w:rFonts w:hint="eastAsia" w:hAnsi="宋体" w:cs="宋体"/>
        </w:rPr>
        <w:t>文件的要求，附上《工程量清单综合单价分析表》（表</w:t>
      </w:r>
      <w:r>
        <w:t>-09</w:t>
      </w:r>
      <w:r>
        <w:rPr>
          <w:rFonts w:hint="eastAsia" w:hAnsi="宋体" w:cs="宋体"/>
        </w:rPr>
        <w:t>）和《主要清单项目工料机分析表》（表</w:t>
      </w:r>
      <w:r>
        <w:t>-10</w:t>
      </w:r>
      <w:r>
        <w:rPr>
          <w:rFonts w:hint="eastAsia" w:hAnsi="宋体" w:cs="宋体"/>
        </w:rPr>
        <w:t>）。</w:t>
      </w:r>
    </w:p>
    <w:p w14:paraId="39BDD251">
      <w:pPr>
        <w:spacing w:line="360" w:lineRule="auto"/>
        <w:ind w:firstLine="420" w:firstLineChars="200"/>
        <w:rPr>
          <w:rFonts w:hint="eastAsia" w:cs="宋体"/>
        </w:rPr>
      </w:pPr>
      <w:r>
        <w:rPr>
          <w:rFonts w:hint="eastAsia" w:cs="宋体"/>
        </w:rPr>
        <w:t>未尽事宜详见本工程工程量清单、招标控制价编制说明以及现行《计价规范》等有关规定执行。</w:t>
      </w:r>
    </w:p>
    <w:p w14:paraId="0F8F586F">
      <w:pPr>
        <w:spacing w:line="360" w:lineRule="auto"/>
        <w:ind w:firstLine="420" w:firstLineChars="200"/>
        <w:rPr>
          <w:rFonts w:hint="eastAsia" w:cs="宋体"/>
        </w:rPr>
      </w:pPr>
      <w:r>
        <w:rPr>
          <w:rFonts w:hint="eastAsia" w:cs="宋体"/>
          <w:lang w:val="en-US" w:eastAsia="zh-CN"/>
        </w:rPr>
        <w:t xml:space="preserve">注：因 </w:t>
      </w:r>
      <w:r>
        <w:rPr>
          <w:rFonts w:hint="default" w:cs="宋体"/>
          <w:lang w:val="en-US" w:eastAsia="zh-CN"/>
        </w:rPr>
        <w:t xml:space="preserve">2021 </w:t>
      </w:r>
      <w:r>
        <w:rPr>
          <w:rFonts w:hint="eastAsia" w:cs="宋体"/>
          <w:lang w:val="en-US" w:eastAsia="zh-CN"/>
        </w:rPr>
        <w:t>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w:t>
      </w:r>
      <w:r>
        <w:rPr>
          <w:rFonts w:hint="default" w:cs="宋体"/>
          <w:lang w:val="en-US" w:eastAsia="zh-CN"/>
        </w:rPr>
        <w:t>2021</w:t>
      </w:r>
      <w:r>
        <w:rPr>
          <w:rFonts w:hint="eastAsia" w:cs="宋体"/>
          <w:lang w:val="en-US" w:eastAsia="zh-CN"/>
        </w:rPr>
        <w:t>〕</w:t>
      </w:r>
      <w:r>
        <w:rPr>
          <w:rFonts w:hint="default" w:cs="宋体"/>
          <w:lang w:val="en-US" w:eastAsia="zh-CN"/>
        </w:rPr>
        <w:t xml:space="preserve">6 </w:t>
      </w:r>
      <w:r>
        <w:rPr>
          <w:rFonts w:hint="eastAsia" w:cs="宋体"/>
          <w:lang w:val="en-US" w:eastAsia="zh-CN"/>
        </w:rPr>
        <w:t xml:space="preserve">号）中附件 </w:t>
      </w:r>
      <w:r>
        <w:rPr>
          <w:rFonts w:hint="default" w:cs="宋体"/>
          <w:lang w:val="en-US" w:eastAsia="zh-CN"/>
        </w:rPr>
        <w:t>1</w:t>
      </w:r>
      <w:r>
        <w:rPr>
          <w:rFonts w:hint="eastAsia" w:cs="宋体"/>
          <w:lang w:val="en-US" w:eastAsia="zh-CN"/>
        </w:rPr>
        <w:t>《建设工程工程量清单计价规范（</w:t>
      </w:r>
      <w:r>
        <w:rPr>
          <w:rFonts w:hint="default" w:cs="宋体"/>
          <w:lang w:val="en-US" w:eastAsia="zh-CN"/>
        </w:rPr>
        <w:t>GB50500-2013</w:t>
      </w:r>
      <w:r>
        <w:rPr>
          <w:rFonts w:hint="eastAsia" w:cs="宋体"/>
          <w:lang w:val="en-US" w:eastAsia="zh-CN"/>
        </w:rPr>
        <w:t>）广西壮族自治区实施细则》（适用于工程造价改革试点项目）相关表格，具体以采购人另册发放的工程量清单及相关说明为准。</w:t>
      </w:r>
    </w:p>
    <w:p w14:paraId="250042C4">
      <w:pPr>
        <w:pStyle w:val="31"/>
      </w:pPr>
    </w:p>
    <w:p w14:paraId="5CA4AD7F">
      <w:pPr>
        <w:pStyle w:val="3"/>
        <w:spacing w:before="0" w:after="0" w:line="360" w:lineRule="auto"/>
        <w:rPr>
          <w:rFonts w:hint="eastAsia" w:cs="黑体"/>
        </w:rPr>
      </w:pPr>
      <w:bookmarkStart w:id="105" w:name="_Toc122424496"/>
      <w:r>
        <w:rPr>
          <w:rFonts w:hint="eastAsia" w:cs="黑体"/>
        </w:rPr>
        <w:t>4.图纸（另册）</w:t>
      </w:r>
      <w:bookmarkEnd w:id="105"/>
    </w:p>
    <w:p w14:paraId="632607B5">
      <w:pPr>
        <w:pStyle w:val="3"/>
        <w:spacing w:before="0" w:after="0" w:line="360" w:lineRule="auto"/>
        <w:jc w:val="both"/>
        <w:rPr>
          <w:rFonts w:hint="eastAsia"/>
        </w:rPr>
      </w:pPr>
    </w:p>
    <w:p w14:paraId="1142FC8E">
      <w:pPr>
        <w:rPr>
          <w:rFonts w:hint="eastAsia"/>
        </w:rPr>
      </w:pPr>
    </w:p>
    <w:p w14:paraId="18523E41">
      <w:pPr>
        <w:pStyle w:val="31"/>
        <w:rPr>
          <w:rFonts w:hint="eastAsia"/>
        </w:rPr>
      </w:pPr>
    </w:p>
    <w:p w14:paraId="74D191E1">
      <w:pPr>
        <w:pStyle w:val="11"/>
        <w:rPr>
          <w:rFonts w:hint="eastAsia"/>
        </w:rPr>
      </w:pPr>
    </w:p>
    <w:p w14:paraId="23822530">
      <w:pPr>
        <w:rPr>
          <w:rFonts w:hint="eastAsia"/>
        </w:rPr>
      </w:pPr>
    </w:p>
    <w:p w14:paraId="37488622">
      <w:pPr>
        <w:pStyle w:val="31"/>
        <w:rPr>
          <w:rFonts w:hint="eastAsia"/>
        </w:rPr>
      </w:pPr>
    </w:p>
    <w:p w14:paraId="0A64CD65">
      <w:pPr>
        <w:pStyle w:val="11"/>
        <w:rPr>
          <w:rFonts w:hint="eastAsia"/>
        </w:rPr>
      </w:pPr>
    </w:p>
    <w:p w14:paraId="6DE1E459">
      <w:pPr>
        <w:rPr>
          <w:rFonts w:hint="eastAsia"/>
        </w:rPr>
      </w:pPr>
    </w:p>
    <w:p w14:paraId="39E4B096">
      <w:pPr>
        <w:pStyle w:val="31"/>
        <w:rPr>
          <w:rFonts w:hint="eastAsia"/>
        </w:rPr>
      </w:pPr>
    </w:p>
    <w:p w14:paraId="2FD4BCDF">
      <w:pPr>
        <w:numPr>
          <w:ilvl w:val="0"/>
          <w:numId w:val="0"/>
        </w:numPr>
        <w:rPr>
          <w:rFonts w:hint="default"/>
          <w:lang w:val="en-US" w:eastAsia="zh-CN"/>
        </w:rPr>
      </w:pPr>
    </w:p>
    <w:p w14:paraId="38E8984C">
      <w:pPr>
        <w:pStyle w:val="31"/>
        <w:rPr>
          <w:rFonts w:hint="eastAsia"/>
          <w:lang w:val="en-US" w:eastAsia="zh-CN"/>
        </w:rPr>
      </w:pPr>
    </w:p>
    <w:p w14:paraId="6E24BCDB">
      <w:pPr>
        <w:pStyle w:val="11"/>
        <w:rPr>
          <w:rFonts w:hint="eastAsia"/>
          <w:lang w:val="en-US" w:eastAsia="zh-CN"/>
        </w:rPr>
      </w:pPr>
    </w:p>
    <w:p w14:paraId="68B47D56">
      <w:pPr>
        <w:pStyle w:val="12"/>
        <w:rPr>
          <w:rFonts w:hint="eastAsia"/>
          <w:lang w:val="en-US" w:eastAsia="zh-CN"/>
        </w:rPr>
      </w:pPr>
    </w:p>
    <w:p w14:paraId="64B41E2A">
      <w:pPr>
        <w:pStyle w:val="12"/>
        <w:rPr>
          <w:rFonts w:hint="eastAsia"/>
          <w:lang w:val="en-US" w:eastAsia="zh-CN"/>
        </w:rPr>
      </w:pPr>
    </w:p>
    <w:p w14:paraId="0377B3C6">
      <w:pPr>
        <w:pStyle w:val="12"/>
        <w:rPr>
          <w:rFonts w:hint="eastAsia"/>
          <w:lang w:val="en-US" w:eastAsia="zh-CN"/>
        </w:rPr>
      </w:pPr>
    </w:p>
    <w:p w14:paraId="736B561B">
      <w:pPr>
        <w:pStyle w:val="12"/>
        <w:rPr>
          <w:rFonts w:hint="eastAsia"/>
          <w:lang w:val="en-US" w:eastAsia="zh-CN"/>
        </w:rPr>
      </w:pPr>
    </w:p>
    <w:p w14:paraId="24FC7F99">
      <w:pPr>
        <w:pStyle w:val="12"/>
        <w:rPr>
          <w:rFonts w:hint="eastAsia"/>
          <w:lang w:val="en-US" w:eastAsia="zh-CN"/>
        </w:rPr>
      </w:pPr>
    </w:p>
    <w:p w14:paraId="187CC541">
      <w:pPr>
        <w:pStyle w:val="12"/>
        <w:rPr>
          <w:rFonts w:hint="eastAsia"/>
          <w:lang w:val="en-US" w:eastAsia="zh-CN"/>
        </w:rPr>
      </w:pPr>
    </w:p>
    <w:p w14:paraId="1DC82587">
      <w:pPr>
        <w:rPr>
          <w:rFonts w:hint="eastAsia"/>
          <w:lang w:val="en-US" w:eastAsia="zh-CN"/>
        </w:rPr>
      </w:pPr>
    </w:p>
    <w:p w14:paraId="2E45F70F">
      <w:pPr>
        <w:pStyle w:val="31"/>
        <w:rPr>
          <w:rFonts w:hint="eastAsia"/>
          <w:lang w:val="en-US" w:eastAsia="zh-CN"/>
        </w:rPr>
      </w:pPr>
    </w:p>
    <w:p w14:paraId="6B97008B">
      <w:pPr>
        <w:jc w:val="both"/>
        <w:outlineLvl w:val="0"/>
        <w:rPr>
          <w:rFonts w:hint="default" w:ascii="宋体" w:hAnsi="宋体" w:cs="Times New Roman"/>
          <w:b/>
          <w:bCs/>
          <w:color w:val="000000"/>
          <w:sz w:val="36"/>
          <w:szCs w:val="44"/>
          <w:lang w:val="en-US" w:eastAsia="zh-CN"/>
        </w:rPr>
      </w:pPr>
    </w:p>
    <w:p w14:paraId="39FFB840">
      <w:pPr>
        <w:jc w:val="center"/>
        <w:outlineLvl w:val="0"/>
        <w:rPr>
          <w:rFonts w:hint="eastAsia" w:ascii="宋体" w:hAnsi="宋体" w:eastAsia="宋体" w:cs="Times New Roman"/>
          <w:b/>
          <w:bCs/>
          <w:color w:val="000000"/>
          <w:sz w:val="36"/>
          <w:szCs w:val="44"/>
        </w:rPr>
      </w:pPr>
      <w:bookmarkStart w:id="106" w:name="_Toc26975"/>
      <w:r>
        <w:rPr>
          <w:rFonts w:hint="eastAsia" w:ascii="宋体" w:hAnsi="宋体" w:eastAsia="宋体" w:cs="Times New Roman"/>
          <w:b/>
          <w:bCs/>
          <w:color w:val="000000"/>
          <w:sz w:val="36"/>
          <w:szCs w:val="44"/>
        </w:rPr>
        <w:t>第</w:t>
      </w:r>
      <w:r>
        <w:rPr>
          <w:rFonts w:hint="eastAsia" w:ascii="宋体" w:hAnsi="宋体" w:cs="Times New Roman"/>
          <w:b/>
          <w:bCs/>
          <w:color w:val="000000"/>
          <w:sz w:val="36"/>
          <w:szCs w:val="44"/>
          <w:lang w:val="en-US" w:eastAsia="zh-CN"/>
        </w:rPr>
        <w:t>六</w:t>
      </w:r>
      <w:r>
        <w:rPr>
          <w:rFonts w:hint="eastAsia" w:ascii="宋体" w:hAnsi="宋体" w:eastAsia="宋体" w:cs="Times New Roman"/>
          <w:b/>
          <w:bCs/>
          <w:color w:val="000000"/>
          <w:sz w:val="36"/>
          <w:szCs w:val="44"/>
        </w:rPr>
        <w:t>章 响应文件格式</w:t>
      </w:r>
      <w:bookmarkEnd w:id="88"/>
      <w:bookmarkEnd w:id="106"/>
    </w:p>
    <w:p w14:paraId="61B86AA8">
      <w:pPr>
        <w:snapToGrid w:val="0"/>
        <w:spacing w:before="156" w:beforeLines="50" w:after="50"/>
        <w:jc w:val="center"/>
        <w:rPr>
          <w:rFonts w:hint="eastAsia" w:ascii="宋体" w:hAnsi="宋体" w:eastAsia="宋体" w:cs="宋体"/>
          <w:bCs/>
          <w:color w:val="000000"/>
          <w:sz w:val="44"/>
          <w:szCs w:val="44"/>
          <w:highlight w:val="none"/>
        </w:rPr>
      </w:pPr>
      <w:bookmarkStart w:id="107" w:name="_Toc22189"/>
    </w:p>
    <w:p w14:paraId="66DAF42A">
      <w:pPr>
        <w:snapToGrid w:val="0"/>
        <w:spacing w:before="156" w:beforeLines="50" w:after="50"/>
        <w:jc w:val="center"/>
        <w:rPr>
          <w:rFonts w:hint="eastAsia" w:ascii="宋体" w:hAnsi="宋体" w:eastAsia="宋体" w:cs="宋体"/>
          <w:bCs/>
          <w:color w:val="000000"/>
          <w:sz w:val="44"/>
          <w:szCs w:val="44"/>
          <w:highlight w:val="none"/>
        </w:rPr>
      </w:pPr>
    </w:p>
    <w:p w14:paraId="6BDA40CA">
      <w:pPr>
        <w:snapToGrid w:val="0"/>
        <w:spacing w:before="156"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58A2A41B">
      <w:pPr>
        <w:snapToGrid w:val="0"/>
        <w:spacing w:before="156" w:beforeLines="50" w:after="50"/>
        <w:rPr>
          <w:rFonts w:hint="eastAsia" w:ascii="宋体" w:hAnsi="宋体" w:eastAsia="宋体" w:cs="宋体"/>
          <w:bCs/>
          <w:color w:val="000000"/>
          <w:sz w:val="24"/>
          <w:szCs w:val="20"/>
          <w:highlight w:val="none"/>
        </w:rPr>
      </w:pPr>
    </w:p>
    <w:p w14:paraId="5D2494BF">
      <w:pPr>
        <w:snapToGrid w:val="0"/>
        <w:spacing w:before="156" w:beforeLines="50" w:after="50"/>
        <w:rPr>
          <w:rFonts w:hint="eastAsia" w:ascii="宋体" w:hAnsi="宋体" w:eastAsia="宋体" w:cs="宋体"/>
          <w:bCs/>
          <w:color w:val="000000"/>
          <w:sz w:val="24"/>
          <w:szCs w:val="20"/>
          <w:highlight w:val="none"/>
        </w:rPr>
      </w:pPr>
    </w:p>
    <w:p w14:paraId="4D7CE9B1">
      <w:pPr>
        <w:snapToGrid w:val="0"/>
        <w:spacing w:before="156" w:beforeLines="50" w:after="50"/>
        <w:rPr>
          <w:rFonts w:hint="eastAsia" w:ascii="宋体" w:hAnsi="宋体" w:eastAsia="宋体" w:cs="宋体"/>
          <w:bCs/>
          <w:color w:val="000000"/>
          <w:sz w:val="32"/>
          <w:szCs w:val="32"/>
          <w:highlight w:val="none"/>
        </w:rPr>
      </w:pPr>
    </w:p>
    <w:p w14:paraId="75994BD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013C50B">
      <w:pPr>
        <w:snapToGrid w:val="0"/>
        <w:spacing w:before="156" w:beforeLines="50" w:after="50"/>
        <w:ind w:firstLine="480" w:firstLineChars="150"/>
        <w:rPr>
          <w:rFonts w:hint="eastAsia" w:ascii="宋体" w:hAnsi="宋体" w:eastAsia="宋体" w:cs="宋体"/>
          <w:bCs/>
          <w:color w:val="000000"/>
          <w:sz w:val="32"/>
          <w:szCs w:val="32"/>
          <w:highlight w:val="none"/>
        </w:rPr>
      </w:pPr>
    </w:p>
    <w:p w14:paraId="74FCAF2A">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342A6251">
      <w:pPr>
        <w:snapToGrid w:val="0"/>
        <w:spacing w:before="156" w:beforeLines="50" w:after="50"/>
        <w:ind w:firstLine="480" w:firstLineChars="150"/>
        <w:rPr>
          <w:rFonts w:hint="eastAsia" w:ascii="宋体" w:hAnsi="宋体" w:eastAsia="宋体" w:cs="宋体"/>
          <w:bCs/>
          <w:color w:val="000000"/>
          <w:sz w:val="32"/>
          <w:szCs w:val="32"/>
          <w:highlight w:val="none"/>
        </w:rPr>
      </w:pPr>
    </w:p>
    <w:p w14:paraId="66E95BE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3C13C6B2">
      <w:pPr>
        <w:snapToGrid w:val="0"/>
        <w:spacing w:before="156" w:beforeLines="50" w:after="50"/>
        <w:rPr>
          <w:rFonts w:hint="eastAsia" w:ascii="宋体" w:hAnsi="宋体" w:eastAsia="宋体" w:cs="宋体"/>
          <w:bCs/>
          <w:color w:val="000000"/>
          <w:sz w:val="32"/>
          <w:szCs w:val="32"/>
          <w:highlight w:val="none"/>
        </w:rPr>
      </w:pPr>
    </w:p>
    <w:p w14:paraId="4E58AE82">
      <w:pPr>
        <w:snapToGrid w:val="0"/>
        <w:spacing w:before="156" w:beforeLines="50" w:after="50"/>
        <w:ind w:firstLine="480" w:firstLineChars="150"/>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首次响应文件提交截止时间前不得启封</w:t>
      </w:r>
    </w:p>
    <w:p w14:paraId="5F945CED">
      <w:pPr>
        <w:snapToGrid w:val="0"/>
        <w:spacing w:before="156" w:beforeLines="50" w:after="50"/>
        <w:ind w:firstLine="5440" w:firstLineChars="1700"/>
        <w:jc w:val="center"/>
        <w:rPr>
          <w:rFonts w:hint="eastAsia" w:ascii="宋体" w:hAnsi="宋体" w:eastAsia="宋体" w:cs="宋体"/>
          <w:bCs/>
          <w:color w:val="000000"/>
          <w:sz w:val="32"/>
          <w:szCs w:val="32"/>
          <w:highlight w:val="none"/>
        </w:rPr>
      </w:pPr>
    </w:p>
    <w:p w14:paraId="6E802731">
      <w:pPr>
        <w:snapToGrid w:val="0"/>
        <w:spacing w:before="156"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306F32FB">
      <w:pPr>
        <w:rPr>
          <w:rFonts w:hint="eastAsia"/>
          <w:b/>
          <w:color w:val="000000"/>
          <w:sz w:val="28"/>
          <w:szCs w:val="28"/>
          <w:highlight w:val="none"/>
        </w:rPr>
      </w:pPr>
      <w:r>
        <w:rPr>
          <w:rFonts w:hint="eastAsia" w:ascii="宋体" w:hAnsi="宋体" w:eastAsia="宋体" w:cs="宋体"/>
          <w:bCs/>
          <w:color w:val="000000"/>
          <w:sz w:val="24"/>
          <w:highlight w:val="none"/>
        </w:rPr>
        <w:br w:type="page"/>
      </w:r>
      <w:bookmarkStart w:id="108" w:name="_Toc71366186"/>
      <w:bookmarkStart w:id="109" w:name="_Toc35611438"/>
      <w:bookmarkStart w:id="110" w:name="_Toc44229899"/>
      <w:bookmarkStart w:id="111" w:name="_Toc31723070"/>
      <w:bookmarkStart w:id="112" w:name="_Toc31728084"/>
      <w:bookmarkStart w:id="113" w:name="_Toc35611516"/>
      <w:r>
        <w:rPr>
          <w:rFonts w:hint="eastAsia"/>
          <w:b/>
          <w:color w:val="000000"/>
          <w:sz w:val="28"/>
          <w:szCs w:val="28"/>
          <w:highlight w:val="none"/>
        </w:rPr>
        <w:t>一、资格证明文件格式</w:t>
      </w:r>
      <w:bookmarkEnd w:id="108"/>
      <w:bookmarkEnd w:id="109"/>
      <w:bookmarkEnd w:id="110"/>
      <w:bookmarkEnd w:id="111"/>
      <w:bookmarkEnd w:id="112"/>
      <w:bookmarkEnd w:id="113"/>
    </w:p>
    <w:p w14:paraId="697033A4">
      <w:pPr>
        <w:snapToGrid w:val="0"/>
        <w:spacing w:before="156" w:beforeLines="50" w:after="50" w:line="360" w:lineRule="auto"/>
        <w:jc w:val="left"/>
        <w:rPr>
          <w:rFonts w:hint="eastAsia" w:ascii="宋体" w:hAnsi="宋体"/>
          <w:b/>
          <w:color w:val="000000"/>
          <w:sz w:val="22"/>
          <w:szCs w:val="22"/>
          <w:highlight w:val="none"/>
        </w:rPr>
      </w:pPr>
      <w:r>
        <w:rPr>
          <w:rFonts w:hint="eastAsia" w:ascii="宋体" w:hAnsi="宋体"/>
          <w:b/>
          <w:color w:val="000000"/>
          <w:sz w:val="28"/>
          <w:szCs w:val="28"/>
          <w:highlight w:val="none"/>
        </w:rPr>
        <w:t>1.资格证明文件封面格式：</w:t>
      </w:r>
      <w:r>
        <w:rPr>
          <w:rFonts w:hint="eastAsia" w:ascii="宋体" w:hAnsi="宋体"/>
          <w:b/>
          <w:color w:val="000000"/>
          <w:sz w:val="22"/>
          <w:szCs w:val="22"/>
          <w:highlight w:val="none"/>
        </w:rPr>
        <w:t xml:space="preserve"> </w:t>
      </w:r>
    </w:p>
    <w:p w14:paraId="1B5BEAE8">
      <w:pPr>
        <w:snapToGrid w:val="0"/>
        <w:spacing w:before="156" w:beforeLines="50" w:after="50"/>
        <w:jc w:val="center"/>
        <w:rPr>
          <w:rFonts w:ascii="宋体" w:hAnsi="宋体"/>
          <w:color w:val="000000"/>
          <w:sz w:val="40"/>
          <w:szCs w:val="40"/>
          <w:highlight w:val="none"/>
        </w:rPr>
      </w:pPr>
    </w:p>
    <w:p w14:paraId="46B14BD5">
      <w:pPr>
        <w:snapToGrid w:val="0"/>
        <w:spacing w:before="156" w:beforeLines="50" w:after="50"/>
        <w:jc w:val="center"/>
        <w:rPr>
          <w:rFonts w:ascii="宋体" w:hAnsi="宋体"/>
          <w:color w:val="000000"/>
          <w:sz w:val="40"/>
          <w:szCs w:val="40"/>
          <w:highlight w:val="none"/>
        </w:rPr>
      </w:pPr>
      <w:r>
        <w:rPr>
          <w:rFonts w:hint="eastAsia" w:ascii="宋体" w:hAnsi="宋体"/>
          <w:color w:val="000000"/>
          <w:sz w:val="40"/>
          <w:szCs w:val="40"/>
          <w:highlight w:val="none"/>
        </w:rPr>
        <w:t>电 子 响 应 文 件</w:t>
      </w:r>
    </w:p>
    <w:p w14:paraId="481BAC14">
      <w:pPr>
        <w:snapToGrid w:val="0"/>
        <w:spacing w:before="156" w:beforeLines="50" w:after="50"/>
        <w:rPr>
          <w:rFonts w:hint="eastAsia" w:ascii="宋体" w:hAnsi="宋体"/>
          <w:color w:val="000000"/>
          <w:sz w:val="22"/>
          <w:szCs w:val="18"/>
          <w:highlight w:val="none"/>
        </w:rPr>
      </w:pPr>
    </w:p>
    <w:p w14:paraId="0E3CE61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资  格  证  明  文  件</w:t>
      </w:r>
    </w:p>
    <w:p w14:paraId="758CBB21">
      <w:pPr>
        <w:snapToGrid w:val="0"/>
        <w:spacing w:before="156" w:beforeLines="50" w:after="50"/>
        <w:rPr>
          <w:rFonts w:hint="eastAsia" w:ascii="宋体" w:hAnsi="宋体"/>
          <w:bCs/>
          <w:color w:val="000000"/>
          <w:sz w:val="22"/>
          <w:szCs w:val="18"/>
          <w:highlight w:val="none"/>
        </w:rPr>
      </w:pPr>
    </w:p>
    <w:p w14:paraId="3A3AD9B1">
      <w:pPr>
        <w:snapToGrid w:val="0"/>
        <w:spacing w:before="156" w:beforeLines="50" w:after="50"/>
        <w:rPr>
          <w:rFonts w:hint="eastAsia" w:ascii="宋体" w:hAnsi="宋体"/>
          <w:bCs/>
          <w:color w:val="000000"/>
          <w:sz w:val="22"/>
          <w:szCs w:val="18"/>
          <w:highlight w:val="none"/>
        </w:rPr>
      </w:pPr>
    </w:p>
    <w:p w14:paraId="578A6B65">
      <w:pPr>
        <w:snapToGrid w:val="0"/>
        <w:spacing w:before="156" w:beforeLines="50" w:after="50"/>
        <w:rPr>
          <w:rFonts w:hint="eastAsia" w:ascii="宋体" w:hAnsi="宋体"/>
          <w:bCs/>
          <w:color w:val="000000"/>
          <w:sz w:val="22"/>
          <w:szCs w:val="18"/>
          <w:highlight w:val="none"/>
        </w:rPr>
      </w:pPr>
    </w:p>
    <w:p w14:paraId="149AD0E6">
      <w:pPr>
        <w:snapToGrid w:val="0"/>
        <w:spacing w:before="156" w:beforeLines="50" w:after="50"/>
        <w:rPr>
          <w:rFonts w:hint="eastAsia" w:ascii="宋体" w:hAnsi="宋体"/>
          <w:bCs/>
          <w:color w:val="000000"/>
          <w:sz w:val="22"/>
          <w:szCs w:val="18"/>
          <w:highlight w:val="none"/>
        </w:rPr>
      </w:pPr>
    </w:p>
    <w:p w14:paraId="0C5A8994">
      <w:pPr>
        <w:snapToGrid w:val="0"/>
        <w:spacing w:before="156" w:beforeLines="50" w:after="50"/>
        <w:rPr>
          <w:rFonts w:hint="eastAsia" w:ascii="宋体" w:hAnsi="宋体"/>
          <w:bCs/>
          <w:color w:val="000000"/>
          <w:sz w:val="22"/>
          <w:szCs w:val="18"/>
          <w:highlight w:val="none"/>
        </w:rPr>
      </w:pPr>
    </w:p>
    <w:p w14:paraId="5DB34BDC">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656FDC1E">
      <w:pPr>
        <w:snapToGrid w:val="0"/>
        <w:spacing w:before="156" w:beforeLines="50" w:after="50"/>
        <w:ind w:firstLine="630" w:firstLineChars="225"/>
        <w:rPr>
          <w:rFonts w:hint="eastAsia" w:ascii="宋体" w:hAnsi="宋体" w:cs="仿宋_GB2312"/>
          <w:bCs/>
          <w:color w:val="000000"/>
          <w:sz w:val="28"/>
          <w:szCs w:val="28"/>
          <w:highlight w:val="none"/>
        </w:rPr>
      </w:pPr>
    </w:p>
    <w:p w14:paraId="109E08B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1A8256F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8C1A212">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AD84E5F">
      <w:pPr>
        <w:snapToGrid w:val="0"/>
        <w:spacing w:before="156" w:beforeLines="50" w:after="50"/>
        <w:ind w:firstLine="560" w:firstLineChars="200"/>
        <w:rPr>
          <w:rFonts w:hint="eastAsia" w:ascii="宋体" w:hAnsi="宋体" w:cs="仿宋_GB2312"/>
          <w:bCs/>
          <w:color w:val="000000"/>
          <w:sz w:val="28"/>
          <w:szCs w:val="28"/>
          <w:highlight w:val="none"/>
        </w:rPr>
      </w:pPr>
    </w:p>
    <w:p w14:paraId="53A8BC5D">
      <w:pPr>
        <w:pStyle w:val="7"/>
        <w:snapToGrid w:val="0"/>
        <w:spacing w:before="50" w:after="50"/>
        <w:ind w:firstLine="630" w:firstLineChars="225"/>
        <w:rPr>
          <w:rFonts w:hint="eastAsia" w:ascii="宋体" w:hAnsi="宋体" w:cs="仿宋_GB2312"/>
          <w:bCs/>
          <w:color w:val="000000"/>
          <w:sz w:val="28"/>
          <w:szCs w:val="28"/>
          <w:highlight w:val="none"/>
        </w:rPr>
      </w:pPr>
    </w:p>
    <w:p w14:paraId="398BE2AC">
      <w:pPr>
        <w:pStyle w:val="7"/>
        <w:snapToGrid w:val="0"/>
        <w:spacing w:before="50" w:after="50"/>
        <w:ind w:firstLine="630" w:firstLineChars="225"/>
        <w:rPr>
          <w:rFonts w:hint="eastAsia" w:ascii="宋体" w:hAnsi="宋体" w:cs="仿宋_GB2312"/>
          <w:bCs/>
          <w:color w:val="000000"/>
          <w:sz w:val="28"/>
          <w:szCs w:val="28"/>
          <w:highlight w:val="none"/>
        </w:rPr>
      </w:pPr>
    </w:p>
    <w:p w14:paraId="10E386B5">
      <w:pPr>
        <w:pStyle w:val="7"/>
        <w:snapToGrid w:val="0"/>
        <w:spacing w:before="50" w:after="50"/>
        <w:ind w:firstLine="1120" w:firstLineChars="400"/>
        <w:rPr>
          <w:rFonts w:hint="eastAsia" w:ascii="宋体" w:hAnsi="宋体" w:cs="仿宋_GB2312"/>
          <w:bCs/>
          <w:color w:val="000000"/>
          <w:sz w:val="28"/>
          <w:szCs w:val="28"/>
          <w:highlight w:val="none"/>
        </w:rPr>
      </w:pPr>
    </w:p>
    <w:p w14:paraId="16C93F8F">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F70F3C3">
      <w:pPr>
        <w:snapToGrid w:val="0"/>
        <w:spacing w:before="156" w:beforeLines="50" w:after="50" w:line="360" w:lineRule="auto"/>
        <w:ind w:left="142"/>
        <w:jc w:val="left"/>
        <w:rPr>
          <w:rFonts w:hint="eastAsia" w:ascii="宋体" w:hAnsi="宋体"/>
          <w:b/>
          <w:bCs/>
          <w:color w:val="000000"/>
          <w:sz w:val="28"/>
          <w:szCs w:val="28"/>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2.资格证明文件目录</w:t>
      </w:r>
    </w:p>
    <w:p w14:paraId="51F26B2F">
      <w:pPr>
        <w:pStyle w:val="32"/>
        <w:numPr>
          <w:ilvl w:val="0"/>
          <w:numId w:val="0"/>
        </w:numPr>
        <w:rPr>
          <w:rFonts w:hint="default"/>
          <w:lang w:val="en-US" w:eastAsia="zh-CN"/>
        </w:rPr>
      </w:pPr>
      <w:r>
        <w:rPr>
          <w:rFonts w:hint="eastAsia"/>
          <w:lang w:val="en-US" w:eastAsia="zh-CN"/>
        </w:rPr>
        <w:t>根据《供应商须知前附表》第12.1.1要求编制</w:t>
      </w:r>
    </w:p>
    <w:p w14:paraId="630B9983">
      <w:pPr>
        <w:snapToGrid w:val="0"/>
        <w:spacing w:before="156" w:beforeLines="50" w:after="50"/>
        <w:rPr>
          <w:rFonts w:ascii="宋体" w:hAnsi="宋体"/>
          <w:color w:val="000000"/>
          <w:sz w:val="22"/>
          <w:szCs w:val="18"/>
          <w:highlight w:val="none"/>
        </w:rPr>
      </w:pPr>
      <w:r>
        <w:rPr>
          <w:rFonts w:ascii="宋体" w:hAnsi="宋体"/>
          <w:color w:val="000000"/>
          <w:sz w:val="22"/>
          <w:szCs w:val="18"/>
          <w:highlight w:val="none"/>
        </w:rPr>
        <w:t xml:space="preserve"> </w:t>
      </w:r>
    </w:p>
    <w:p w14:paraId="6AFEE8A0">
      <w:pPr>
        <w:spacing w:line="300" w:lineRule="auto"/>
        <w:rPr>
          <w:rFonts w:hint="eastAsia" w:ascii="宋体" w:hAnsi="宋体"/>
          <w:color w:val="000000"/>
          <w:sz w:val="20"/>
          <w:szCs w:val="20"/>
          <w:highlight w:val="none"/>
        </w:rPr>
      </w:pPr>
    </w:p>
    <w:p w14:paraId="6E47C6EA">
      <w:pPr>
        <w:spacing w:line="300" w:lineRule="auto"/>
        <w:rPr>
          <w:rFonts w:hint="eastAsia" w:ascii="宋体" w:hAnsi="宋体"/>
          <w:color w:val="000000"/>
          <w:sz w:val="20"/>
          <w:szCs w:val="20"/>
          <w:highlight w:val="none"/>
        </w:rPr>
      </w:pPr>
    </w:p>
    <w:p w14:paraId="246311DC">
      <w:pPr>
        <w:spacing w:line="300" w:lineRule="auto"/>
        <w:rPr>
          <w:rFonts w:hint="eastAsia" w:ascii="宋体" w:hAnsi="宋体"/>
          <w:color w:val="000000"/>
          <w:sz w:val="20"/>
          <w:szCs w:val="20"/>
          <w:highlight w:val="none"/>
        </w:rPr>
      </w:pPr>
    </w:p>
    <w:p w14:paraId="6CA58525">
      <w:pPr>
        <w:spacing w:line="300" w:lineRule="auto"/>
        <w:rPr>
          <w:rFonts w:hint="eastAsia" w:ascii="宋体" w:hAnsi="宋体"/>
          <w:color w:val="000000"/>
          <w:sz w:val="20"/>
          <w:szCs w:val="20"/>
          <w:highlight w:val="none"/>
        </w:rPr>
      </w:pPr>
    </w:p>
    <w:p w14:paraId="0D925EF6">
      <w:pPr>
        <w:spacing w:line="300" w:lineRule="auto"/>
        <w:rPr>
          <w:rFonts w:hint="eastAsia" w:ascii="宋体" w:hAnsi="宋体"/>
          <w:color w:val="000000"/>
          <w:sz w:val="20"/>
          <w:szCs w:val="20"/>
          <w:highlight w:val="none"/>
        </w:rPr>
      </w:pPr>
    </w:p>
    <w:p w14:paraId="051FBDF8">
      <w:pPr>
        <w:spacing w:line="300" w:lineRule="auto"/>
        <w:rPr>
          <w:rFonts w:hint="eastAsia" w:ascii="宋体" w:hAnsi="宋体"/>
          <w:color w:val="000000"/>
          <w:sz w:val="20"/>
          <w:szCs w:val="20"/>
          <w:highlight w:val="none"/>
        </w:rPr>
      </w:pPr>
    </w:p>
    <w:p w14:paraId="3F2CCA7C">
      <w:pPr>
        <w:spacing w:line="300" w:lineRule="auto"/>
        <w:rPr>
          <w:rFonts w:hint="eastAsia" w:ascii="宋体" w:hAnsi="宋体"/>
          <w:color w:val="000000"/>
          <w:sz w:val="20"/>
          <w:szCs w:val="20"/>
          <w:highlight w:val="none"/>
        </w:rPr>
      </w:pPr>
    </w:p>
    <w:p w14:paraId="31559CD1">
      <w:pPr>
        <w:spacing w:line="300" w:lineRule="auto"/>
        <w:rPr>
          <w:rFonts w:hint="eastAsia" w:ascii="宋体" w:hAnsi="宋体"/>
          <w:color w:val="000000"/>
          <w:sz w:val="20"/>
          <w:szCs w:val="20"/>
          <w:highlight w:val="none"/>
        </w:rPr>
      </w:pPr>
    </w:p>
    <w:p w14:paraId="0F8DAFC4">
      <w:pPr>
        <w:spacing w:line="300" w:lineRule="auto"/>
        <w:rPr>
          <w:rFonts w:hint="eastAsia" w:ascii="宋体" w:hAnsi="宋体"/>
          <w:color w:val="000000"/>
          <w:sz w:val="20"/>
          <w:szCs w:val="20"/>
          <w:highlight w:val="none"/>
        </w:rPr>
      </w:pPr>
    </w:p>
    <w:p w14:paraId="3B29F491">
      <w:pPr>
        <w:spacing w:line="300" w:lineRule="auto"/>
        <w:rPr>
          <w:rFonts w:hint="eastAsia" w:ascii="宋体" w:hAnsi="宋体"/>
          <w:color w:val="000000"/>
          <w:sz w:val="20"/>
          <w:szCs w:val="20"/>
          <w:highlight w:val="none"/>
        </w:rPr>
      </w:pPr>
    </w:p>
    <w:p w14:paraId="2F8DC939">
      <w:pPr>
        <w:spacing w:line="300" w:lineRule="auto"/>
        <w:rPr>
          <w:rFonts w:hint="eastAsia" w:ascii="宋体" w:hAnsi="宋体"/>
          <w:color w:val="000000"/>
          <w:sz w:val="20"/>
          <w:szCs w:val="20"/>
          <w:highlight w:val="none"/>
        </w:rPr>
      </w:pPr>
    </w:p>
    <w:p w14:paraId="54EAB9ED">
      <w:pPr>
        <w:spacing w:line="300" w:lineRule="auto"/>
        <w:rPr>
          <w:rFonts w:hint="eastAsia" w:ascii="宋体" w:hAnsi="宋体"/>
          <w:color w:val="000000"/>
          <w:sz w:val="20"/>
          <w:szCs w:val="20"/>
          <w:highlight w:val="none"/>
        </w:rPr>
      </w:pPr>
    </w:p>
    <w:p w14:paraId="46AE13E3">
      <w:pPr>
        <w:spacing w:line="300" w:lineRule="auto"/>
        <w:rPr>
          <w:rFonts w:hint="eastAsia" w:ascii="宋体" w:hAnsi="宋体"/>
          <w:color w:val="000000"/>
          <w:sz w:val="20"/>
          <w:szCs w:val="20"/>
          <w:highlight w:val="none"/>
        </w:rPr>
      </w:pPr>
    </w:p>
    <w:p w14:paraId="429274F2">
      <w:pPr>
        <w:spacing w:line="300" w:lineRule="auto"/>
        <w:rPr>
          <w:rFonts w:hint="eastAsia" w:ascii="宋体" w:hAnsi="宋体"/>
          <w:color w:val="000000"/>
          <w:sz w:val="20"/>
          <w:szCs w:val="20"/>
          <w:highlight w:val="none"/>
        </w:rPr>
      </w:pPr>
    </w:p>
    <w:p w14:paraId="763BEA47">
      <w:pPr>
        <w:spacing w:line="300" w:lineRule="auto"/>
        <w:rPr>
          <w:rFonts w:hint="eastAsia" w:ascii="宋体" w:hAnsi="宋体"/>
          <w:color w:val="000000"/>
          <w:sz w:val="20"/>
          <w:szCs w:val="20"/>
          <w:highlight w:val="none"/>
        </w:rPr>
      </w:pPr>
    </w:p>
    <w:p w14:paraId="7715DD98">
      <w:pPr>
        <w:spacing w:line="320" w:lineRule="exact"/>
        <w:jc w:val="left"/>
        <w:rPr>
          <w:rFonts w:hint="eastAsia" w:ascii="宋体" w:hAnsi="宋体"/>
          <w:color w:val="000000"/>
          <w:sz w:val="20"/>
          <w:szCs w:val="20"/>
          <w:highlight w:val="none"/>
        </w:rPr>
      </w:pPr>
      <w:r>
        <w:rPr>
          <w:rFonts w:ascii="宋体" w:hAnsi="宋体"/>
          <w:color w:val="000000"/>
          <w:sz w:val="20"/>
          <w:szCs w:val="20"/>
          <w:highlight w:val="none"/>
        </w:rPr>
        <w:br w:type="page"/>
      </w:r>
      <w:r>
        <w:rPr>
          <w:rFonts w:hint="eastAsia" w:ascii="宋体" w:hAnsi="宋体"/>
          <w:color w:val="000000"/>
          <w:sz w:val="20"/>
          <w:szCs w:val="20"/>
          <w:highlight w:val="none"/>
        </w:rPr>
        <w:t xml:space="preserve"> </w:t>
      </w:r>
    </w:p>
    <w:p w14:paraId="765DE655">
      <w:pPr>
        <w:pStyle w:val="31"/>
        <w:jc w:val="both"/>
        <w:rPr>
          <w:rFonts w:hint="eastAsia" w:ascii="宋体" w:hAnsi="宋体" w:eastAsia="宋体" w:cs="宋体"/>
          <w:b/>
          <w:bCs/>
          <w:color w:val="auto"/>
          <w:sz w:val="32"/>
          <w:szCs w:val="32"/>
          <w:highlight w:val="none"/>
        </w:rPr>
      </w:pPr>
    </w:p>
    <w:p w14:paraId="3B311716">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供应商直接控股、管理关系信息表</w:t>
      </w:r>
    </w:p>
    <w:p w14:paraId="042A5FBE">
      <w:pPr>
        <w:snapToGrid w:val="0"/>
        <w:spacing w:before="156" w:beforeLines="50" w:after="50" w:line="360" w:lineRule="auto"/>
        <w:jc w:val="center"/>
        <w:rPr>
          <w:rFonts w:hint="eastAsia" w:ascii="宋体" w:hAnsi="宋体"/>
          <w:b/>
          <w:color w:val="000000"/>
          <w:sz w:val="22"/>
          <w:szCs w:val="22"/>
          <w:highlight w:val="none"/>
        </w:rPr>
      </w:pPr>
    </w:p>
    <w:p w14:paraId="76AD0805">
      <w:pPr>
        <w:spacing w:line="360" w:lineRule="auto"/>
        <w:contextualSpacing/>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供应商直接控股股东信息表</w:t>
      </w:r>
    </w:p>
    <w:p w14:paraId="233278FA">
      <w:pPr>
        <w:spacing w:line="360" w:lineRule="auto"/>
        <w:contextualSpacing/>
        <w:jc w:val="center"/>
        <w:rPr>
          <w:rFonts w:hint="eastAsia" w:ascii="宋体" w:hAnsi="宋体"/>
          <w:b/>
          <w:color w:val="000000"/>
          <w:sz w:val="22"/>
          <w:szCs w:val="22"/>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6E88EB">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0BCF2">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16A80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10CA7">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B54AF0">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7989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6791EB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D4F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F647D">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F38D5">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742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8C1B1">
            <w:pPr>
              <w:widowControl/>
              <w:spacing w:line="360" w:lineRule="auto"/>
              <w:contextualSpacing/>
              <w:jc w:val="center"/>
              <w:rPr>
                <w:rFonts w:hint="eastAsia" w:ascii="宋体" w:hAnsi="宋体" w:cs="宋体"/>
                <w:color w:val="000000"/>
                <w:kern w:val="0"/>
                <w:sz w:val="22"/>
                <w:szCs w:val="22"/>
                <w:highlight w:val="none"/>
              </w:rPr>
            </w:pPr>
          </w:p>
        </w:tc>
      </w:tr>
      <w:tr w14:paraId="0F4B7F5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1C4D6">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E5CC3">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F19C7">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E8B8E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8C569">
            <w:pPr>
              <w:widowControl/>
              <w:spacing w:line="360" w:lineRule="auto"/>
              <w:contextualSpacing/>
              <w:jc w:val="center"/>
              <w:rPr>
                <w:rFonts w:hint="eastAsia" w:ascii="宋体" w:hAnsi="宋体" w:cs="宋体"/>
                <w:color w:val="000000"/>
                <w:kern w:val="0"/>
                <w:sz w:val="22"/>
                <w:szCs w:val="22"/>
                <w:highlight w:val="none"/>
              </w:rPr>
            </w:pPr>
          </w:p>
        </w:tc>
      </w:tr>
      <w:tr w14:paraId="78B150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CC0C3">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D04872">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8FE916">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9D0EA">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A6ED69">
            <w:pPr>
              <w:widowControl/>
              <w:spacing w:line="360" w:lineRule="auto"/>
              <w:contextualSpacing/>
              <w:jc w:val="center"/>
              <w:rPr>
                <w:rFonts w:hint="eastAsia" w:ascii="宋体" w:hAnsi="宋体" w:cs="宋体"/>
                <w:color w:val="000000"/>
                <w:kern w:val="0"/>
                <w:sz w:val="22"/>
                <w:szCs w:val="22"/>
                <w:highlight w:val="none"/>
              </w:rPr>
            </w:pPr>
          </w:p>
        </w:tc>
      </w:tr>
      <w:tr w14:paraId="1DEC761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552B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A2110">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5D09">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A4AA0">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1A238F">
            <w:pPr>
              <w:widowControl/>
              <w:spacing w:line="360" w:lineRule="auto"/>
              <w:contextualSpacing/>
              <w:jc w:val="center"/>
              <w:rPr>
                <w:rFonts w:hint="eastAsia" w:ascii="宋体" w:hAnsi="宋体" w:cs="宋体"/>
                <w:color w:val="000000"/>
                <w:kern w:val="0"/>
                <w:sz w:val="22"/>
                <w:szCs w:val="22"/>
                <w:highlight w:val="none"/>
              </w:rPr>
            </w:pPr>
          </w:p>
        </w:tc>
      </w:tr>
    </w:tbl>
    <w:p w14:paraId="09FB07EF">
      <w:pPr>
        <w:spacing w:line="360" w:lineRule="auto"/>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注：</w:t>
      </w:r>
    </w:p>
    <w:p w14:paraId="7EE035C7">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064C6">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2.本表所指的控股关系仅限于直接控股关系，不包括间接的控股关系。公司实际控制人与公司之间的关系不属于本表所指的直接控股关系。</w:t>
      </w:r>
    </w:p>
    <w:p w14:paraId="546799E2">
      <w:pPr>
        <w:spacing w:line="360" w:lineRule="auto"/>
        <w:ind w:firstLine="420" w:firstLineChars="200"/>
        <w:contextualSpacing/>
        <w:jc w:val="left"/>
        <w:rPr>
          <w:rFonts w:ascii="宋体" w:hAnsi="宋体" w:cs="宋体"/>
          <w:color w:val="000000"/>
          <w:sz w:val="21"/>
          <w:szCs w:val="21"/>
          <w:highlight w:val="none"/>
        </w:rPr>
      </w:pPr>
      <w:r>
        <w:rPr>
          <w:rFonts w:hint="eastAsia" w:ascii="宋体" w:hAnsi="宋体" w:cs="宋体"/>
          <w:color w:val="000000"/>
          <w:sz w:val="21"/>
          <w:szCs w:val="21"/>
          <w:highlight w:val="none"/>
        </w:rPr>
        <w:t>3.供应商不存在直接控股股东的，</w:t>
      </w:r>
      <w:r>
        <w:rPr>
          <w:rFonts w:hint="eastAsia" w:ascii="宋体" w:hAnsi="宋体"/>
          <w:color w:val="000000"/>
          <w:sz w:val="21"/>
          <w:szCs w:val="21"/>
          <w:highlight w:val="none"/>
        </w:rPr>
        <w:t>则在“直接控股股东名称”填“无”</w:t>
      </w:r>
      <w:r>
        <w:rPr>
          <w:rFonts w:hint="eastAsia" w:ascii="宋体" w:hAnsi="宋体" w:cs="宋体"/>
          <w:color w:val="000000"/>
          <w:sz w:val="21"/>
          <w:szCs w:val="21"/>
          <w:highlight w:val="none"/>
        </w:rPr>
        <w:t>。</w:t>
      </w:r>
    </w:p>
    <w:p w14:paraId="7C4CC4CA">
      <w:pPr>
        <w:spacing w:line="360" w:lineRule="auto"/>
        <w:ind w:firstLine="420" w:firstLineChars="200"/>
        <w:contextualSpacing/>
        <w:jc w:val="left"/>
        <w:rPr>
          <w:rFonts w:ascii="宋体" w:hAnsi="宋体" w:cs="宋体"/>
          <w:color w:val="000000"/>
          <w:sz w:val="21"/>
          <w:szCs w:val="21"/>
          <w:highlight w:val="none"/>
        </w:rPr>
      </w:pPr>
    </w:p>
    <w:p w14:paraId="1609A2F2">
      <w:pPr>
        <w:spacing w:line="360" w:lineRule="auto"/>
        <w:ind w:firstLine="420" w:firstLineChars="200"/>
        <w:contextualSpacing/>
        <w:jc w:val="left"/>
        <w:rPr>
          <w:rFonts w:hint="eastAsia" w:ascii="宋体" w:hAnsi="宋体" w:cs="宋体"/>
          <w:color w:val="000000"/>
          <w:sz w:val="21"/>
          <w:szCs w:val="21"/>
          <w:highlight w:val="none"/>
        </w:rPr>
      </w:pPr>
    </w:p>
    <w:p w14:paraId="72BBB080">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000000"/>
          <w:sz w:val="21"/>
          <w:szCs w:val="21"/>
          <w:highlight w:val="none"/>
        </w:rPr>
        <w:t xml:space="preserve"> </w:t>
      </w:r>
      <w:r>
        <w:rPr>
          <w:rFonts w:ascii="宋体" w:hAnsi="宋体" w:cs="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136AEAF">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E5343D7">
      <w:pPr>
        <w:spacing w:line="360" w:lineRule="auto"/>
        <w:ind w:firstLine="420" w:firstLineChars="200"/>
        <w:contextualSpacing/>
        <w:jc w:val="center"/>
        <w:rPr>
          <w:rFonts w:hint="eastAsia" w:ascii="宋体" w:hAnsi="宋体" w:cs="宋体"/>
          <w:color w:val="000000"/>
          <w:sz w:val="21"/>
          <w:szCs w:val="21"/>
          <w:highlight w:val="none"/>
        </w:rPr>
      </w:pPr>
    </w:p>
    <w:p w14:paraId="704BE56B">
      <w:pPr>
        <w:snapToGrid w:val="0"/>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供应商直接管理关系信息表</w:t>
      </w:r>
    </w:p>
    <w:p w14:paraId="042C569F">
      <w:pPr>
        <w:snapToGrid w:val="0"/>
        <w:spacing w:line="360" w:lineRule="auto"/>
        <w:jc w:val="center"/>
        <w:rPr>
          <w:rFonts w:hint="eastAsia" w:ascii="宋体" w:hAnsi="宋体"/>
          <w:b/>
          <w:color w:val="000000"/>
          <w:sz w:val="22"/>
          <w:szCs w:val="22"/>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49A4E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5682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AE520">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46AF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3D1E7">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0180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6619A">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7AC2B">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D3D2B">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6EB5C">
            <w:pPr>
              <w:widowControl/>
              <w:spacing w:line="360" w:lineRule="auto"/>
              <w:contextualSpacing/>
              <w:jc w:val="center"/>
              <w:rPr>
                <w:rFonts w:ascii="宋体" w:hAnsi="宋体" w:cs="宋体"/>
                <w:color w:val="000000"/>
                <w:kern w:val="0"/>
                <w:sz w:val="22"/>
                <w:szCs w:val="22"/>
                <w:highlight w:val="none"/>
              </w:rPr>
            </w:pPr>
          </w:p>
        </w:tc>
      </w:tr>
      <w:tr w14:paraId="4159817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EF2C3">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2030C">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93090">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FE21F">
            <w:pPr>
              <w:widowControl/>
              <w:spacing w:line="360" w:lineRule="auto"/>
              <w:contextualSpacing/>
              <w:jc w:val="center"/>
              <w:rPr>
                <w:rFonts w:ascii="宋体" w:hAnsi="宋体" w:cs="宋体"/>
                <w:color w:val="000000"/>
                <w:kern w:val="0"/>
                <w:sz w:val="22"/>
                <w:szCs w:val="22"/>
                <w:highlight w:val="none"/>
              </w:rPr>
            </w:pPr>
          </w:p>
        </w:tc>
      </w:tr>
      <w:tr w14:paraId="1C19C94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DA59FD">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C0C75">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86DBC">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AEA52">
            <w:pPr>
              <w:widowControl/>
              <w:spacing w:line="360" w:lineRule="auto"/>
              <w:contextualSpacing/>
              <w:jc w:val="center"/>
              <w:rPr>
                <w:rFonts w:ascii="宋体" w:hAnsi="宋体" w:cs="宋体"/>
                <w:color w:val="000000"/>
                <w:kern w:val="0"/>
                <w:sz w:val="22"/>
                <w:szCs w:val="22"/>
                <w:highlight w:val="none"/>
              </w:rPr>
            </w:pPr>
          </w:p>
        </w:tc>
      </w:tr>
      <w:tr w14:paraId="72005A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51FC2">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F5627">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BE26E">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EA9E83">
            <w:pPr>
              <w:widowControl/>
              <w:spacing w:line="360" w:lineRule="auto"/>
              <w:contextualSpacing/>
              <w:jc w:val="center"/>
              <w:rPr>
                <w:rFonts w:ascii="宋体" w:hAnsi="宋体" w:cs="宋体"/>
                <w:color w:val="000000"/>
                <w:kern w:val="0"/>
                <w:sz w:val="22"/>
                <w:szCs w:val="22"/>
                <w:highlight w:val="none"/>
              </w:rPr>
            </w:pPr>
          </w:p>
        </w:tc>
      </w:tr>
    </w:tbl>
    <w:p w14:paraId="6EB63650">
      <w:pPr>
        <w:spacing w:line="360" w:lineRule="auto"/>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注：</w:t>
      </w:r>
    </w:p>
    <w:p w14:paraId="70EDA657">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1.管理关系：是指不具有出资持股关系的其他单位之间存在的管理与被管理关系，如一些上下级关系的事业单位和团体组织。</w:t>
      </w:r>
    </w:p>
    <w:p w14:paraId="0AC3852A">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pacing w:val="-6"/>
          <w:sz w:val="21"/>
          <w:szCs w:val="21"/>
          <w:highlight w:val="none"/>
        </w:rPr>
        <w:t>本表所指的管理关系仅限于直接管理关系，不包括间接的管理关系。</w:t>
      </w:r>
    </w:p>
    <w:p w14:paraId="2888CF44">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3.供应商不存在直接管理关系的，则在“直接管理关系单位名称”填“无”。</w:t>
      </w:r>
    </w:p>
    <w:p w14:paraId="06E8CAE0">
      <w:pPr>
        <w:spacing w:line="360" w:lineRule="auto"/>
        <w:contextualSpacing/>
        <w:jc w:val="left"/>
        <w:rPr>
          <w:rFonts w:hint="eastAsia" w:ascii="宋体" w:hAnsi="宋体"/>
          <w:color w:val="000000"/>
          <w:sz w:val="21"/>
          <w:szCs w:val="21"/>
          <w:highlight w:val="none"/>
        </w:rPr>
      </w:pPr>
    </w:p>
    <w:p w14:paraId="78362237">
      <w:pPr>
        <w:spacing w:line="360" w:lineRule="auto"/>
        <w:contextualSpacing/>
        <w:jc w:val="left"/>
        <w:rPr>
          <w:rFonts w:hint="eastAsia" w:ascii="宋体" w:hAnsi="宋体"/>
          <w:color w:val="000000"/>
          <w:sz w:val="21"/>
          <w:szCs w:val="21"/>
          <w:highlight w:val="none"/>
        </w:rPr>
      </w:pPr>
    </w:p>
    <w:p w14:paraId="5AB780D4">
      <w:pPr>
        <w:spacing w:line="360" w:lineRule="auto"/>
        <w:contextualSpacing/>
        <w:jc w:val="left"/>
        <w:rPr>
          <w:rFonts w:hint="eastAsia"/>
          <w:color w:val="000000"/>
          <w:sz w:val="21"/>
          <w:szCs w:val="21"/>
          <w:highlight w:val="none"/>
        </w:rPr>
      </w:pPr>
    </w:p>
    <w:p w14:paraId="5F13D33D">
      <w:pPr>
        <w:spacing w:line="360" w:lineRule="auto"/>
        <w:contextualSpacing/>
        <w:jc w:val="left"/>
        <w:rPr>
          <w:rFonts w:hint="eastAsia" w:ascii="宋体" w:hAnsi="宋体"/>
          <w:color w:val="000000"/>
          <w:sz w:val="21"/>
          <w:szCs w:val="21"/>
          <w:highlight w:val="none"/>
        </w:rPr>
      </w:pPr>
    </w:p>
    <w:p w14:paraId="05C701D6">
      <w:pPr>
        <w:spacing w:line="360" w:lineRule="auto"/>
        <w:ind w:firstLine="4200" w:firstLineChars="2000"/>
        <w:jc w:val="left"/>
        <w:rPr>
          <w:rFonts w:hint="eastAsia" w:ascii="宋体" w:hAnsi="宋体" w:eastAsia="宋体" w:cs="宋体"/>
          <w:color w:val="auto"/>
          <w:u w:val="single"/>
        </w:rPr>
      </w:pP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B80EAA4">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23A5927">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竞标声明</w:t>
      </w:r>
    </w:p>
    <w:p w14:paraId="45D58E14">
      <w:pPr>
        <w:spacing w:line="320" w:lineRule="exact"/>
        <w:jc w:val="center"/>
        <w:rPr>
          <w:rFonts w:hint="eastAsia" w:ascii="宋体" w:hAnsi="宋体"/>
          <w:color w:val="000000"/>
          <w:sz w:val="22"/>
          <w:szCs w:val="18"/>
          <w:highlight w:val="none"/>
        </w:rPr>
      </w:pPr>
    </w:p>
    <w:p w14:paraId="752AE70E">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致：</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u w:val="single"/>
        </w:rPr>
        <w:t>（采购人名称）</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rPr>
        <w:t>：</w:t>
      </w:r>
    </w:p>
    <w:p w14:paraId="4C06FE42">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u w:val="single"/>
        </w:rPr>
        <w:t>（供应商名称）</w:t>
      </w:r>
      <w:r>
        <w:rPr>
          <w:rFonts w:hint="eastAsia" w:ascii="宋体" w:hAnsi="宋体" w:eastAsia="宋体" w:cs="Times New Roman"/>
          <w:color w:val="000000"/>
          <w:sz w:val="21"/>
          <w:szCs w:val="21"/>
          <w:highlight w:val="none"/>
        </w:rPr>
        <w:t>系中华人民共和国合法供应商，经营地址</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1378024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我方愿意参加贵方组织的</w:t>
      </w:r>
      <w:r>
        <w:rPr>
          <w:rFonts w:hint="eastAsia" w:ascii="宋体" w:hAnsi="宋体" w:eastAsia="宋体" w:cs="Times New Roman"/>
          <w:color w:val="000000"/>
          <w:sz w:val="21"/>
          <w:szCs w:val="21"/>
          <w:highlight w:val="none"/>
          <w:u w:val="single"/>
        </w:rPr>
        <w:t>（项目名称）</w:t>
      </w:r>
      <w:r>
        <w:rPr>
          <w:rFonts w:hint="eastAsia" w:ascii="宋体" w:hAnsi="宋体" w:eastAsia="宋体" w:cs="Times New Roman"/>
          <w:color w:val="000000"/>
          <w:sz w:val="21"/>
          <w:szCs w:val="21"/>
          <w:highlight w:val="none"/>
        </w:rPr>
        <w:t>项目的竞标，为便于贵方公正、择优地确定成交供应商及其竞标产品和服务，我方就本次竞标有关事项郑重声明如下：</w:t>
      </w:r>
    </w:p>
    <w:p w14:paraId="219721F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1.我方向贵方提交的所有响应文件、资料都是准确的和真实的。</w:t>
      </w:r>
    </w:p>
    <w:p w14:paraId="001CC117">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2.我方不是为本次采购项目提供整体设计、规范编制或者项目管理、监理、检测等服务的供应商。</w:t>
      </w:r>
    </w:p>
    <w:p w14:paraId="418DE2B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3.在此，我方宣布同意如下：</w:t>
      </w:r>
    </w:p>
    <w:p w14:paraId="1C2897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（1）将按磋商文件的约定履行合同责任和义务；</w:t>
      </w:r>
    </w:p>
    <w:p w14:paraId="5E57FD8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（2）已详细审查全部磋商文件，包括澄清或者更正公告（如有）；</w:t>
      </w:r>
    </w:p>
    <w:p w14:paraId="7BD2DB2C">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（3）同意提供按照贵方可能要求的与磋商有关的一切数据或者资料；</w:t>
      </w:r>
    </w:p>
    <w:p w14:paraId="41557434">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（4）响应磋商文件规定的竞标有效期。</w:t>
      </w:r>
    </w:p>
    <w:p w14:paraId="6342CD8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4.我方承诺符合《中华人民共和国政府采购法》第二十二条规定：</w:t>
      </w:r>
    </w:p>
    <w:p w14:paraId="3594BA8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（1）具有独立承担民事责任的能力；</w:t>
      </w:r>
    </w:p>
    <w:p w14:paraId="18B8F05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（2）具有良好的商业信誉和健全的财务会计制度；</w:t>
      </w:r>
    </w:p>
    <w:p w14:paraId="2205BE7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（3）具有履行合同所必需的设备和专业技术能力；</w:t>
      </w:r>
    </w:p>
    <w:p w14:paraId="7CC9F3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（4）有依法缴纳税收和社会保障资金的良好记录；</w:t>
      </w:r>
    </w:p>
    <w:p w14:paraId="1705474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（5）参加政府采购活动前三年内，在经营活动中没有重大违法记录；</w:t>
      </w:r>
    </w:p>
    <w:p w14:paraId="564B4E80">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（6）法律、行政法规规定的其他条件。</w:t>
      </w:r>
    </w:p>
    <w:p w14:paraId="3F05520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4CDAB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D6AF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□我方本次响应文件内容中未涉及商业秘密；</w:t>
      </w:r>
    </w:p>
    <w:p w14:paraId="2601366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□我方本次响应文件涉及商业秘密的内容有：</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w:t>
      </w:r>
    </w:p>
    <w:p w14:paraId="025ABE68">
      <w:pPr>
        <w:spacing w:line="360" w:lineRule="auto"/>
        <w:ind w:firstLine="420" w:firstLineChars="200"/>
        <w:contextualSpacing/>
        <w:jc w:val="left"/>
        <w:rPr>
          <w:rFonts w:hint="eastAsia" w:ascii="宋体" w:hAnsi="宋体" w:eastAsia="宋体" w:cs="Times New Roman"/>
          <w:color w:val="000000"/>
          <w:sz w:val="21"/>
          <w:szCs w:val="21"/>
          <w:highlight w:val="none"/>
          <w:u w:val="single"/>
        </w:rPr>
      </w:pPr>
      <w:r>
        <w:rPr>
          <w:rFonts w:hint="eastAsia" w:ascii="宋体" w:hAnsi="宋体" w:eastAsia="宋体" w:cs="Times New Roman"/>
          <w:color w:val="000000"/>
          <w:sz w:val="21"/>
          <w:szCs w:val="21"/>
          <w:highlight w:val="none"/>
        </w:rPr>
        <w:t xml:space="preserve">7.与本磋商有关的一切正式往来信函请寄：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邮政编号： </w:t>
      </w:r>
      <w:r>
        <w:rPr>
          <w:rFonts w:hint="eastAsia" w:ascii="宋体" w:hAnsi="宋体" w:eastAsia="宋体" w:cs="Times New Roman"/>
          <w:color w:val="000000"/>
          <w:sz w:val="21"/>
          <w:szCs w:val="21"/>
          <w:highlight w:val="none"/>
          <w:u w:val="single"/>
        </w:rPr>
        <w:t xml:space="preserve">       </w:t>
      </w:r>
    </w:p>
    <w:p w14:paraId="0F6271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电话/传真：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电子</w:t>
      </w:r>
      <w:r>
        <w:rPr>
          <w:rFonts w:hint="eastAsia" w:ascii="宋体" w:hAnsi="宋体" w:eastAsia="宋体" w:cs="Times New Roman"/>
          <w:color w:val="000000"/>
          <w:sz w:val="21"/>
          <w:szCs w:val="21"/>
          <w:highlight w:val="none"/>
          <w:lang w:eastAsia="zh-CN"/>
        </w:rPr>
        <w:t>邮箱</w:t>
      </w:r>
      <w:r>
        <w:rPr>
          <w:rFonts w:hint="eastAsia" w:ascii="宋体" w:hAnsi="宋体" w:eastAsia="宋体" w:cs="Times New Roman"/>
          <w:color w:val="000000"/>
          <w:sz w:val="21"/>
          <w:szCs w:val="21"/>
          <w:highlight w:val="none"/>
        </w:rPr>
        <w:t>：</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70DC24A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开户银行：</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r>
        <w:rPr>
          <w:rFonts w:hint="eastAsia" w:ascii="宋体" w:hAnsi="宋体" w:cs="Times New Roman"/>
          <w:color w:val="000000"/>
          <w:sz w:val="21"/>
          <w:szCs w:val="21"/>
          <w:highlight w:val="none"/>
          <w:lang w:val="en-US" w:eastAsia="zh-CN"/>
        </w:rPr>
        <w:t>账</w:t>
      </w:r>
      <w:r>
        <w:rPr>
          <w:rFonts w:hint="eastAsia" w:ascii="宋体" w:hAnsi="宋体" w:eastAsia="宋体" w:cs="Times New Roman"/>
          <w:color w:val="000000"/>
          <w:sz w:val="21"/>
          <w:szCs w:val="21"/>
          <w:highlight w:val="none"/>
        </w:rPr>
        <w:t xml:space="preserve">号：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66D01A5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8.以上事项如有虚假或者隐瞒，我方愿意承担一切后果，并不再寻求任何旨在减轻或者免除法律责任的辩解。</w:t>
      </w:r>
    </w:p>
    <w:p w14:paraId="321FDE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特此承诺。</w:t>
      </w:r>
    </w:p>
    <w:p w14:paraId="20BCAE35">
      <w:pPr>
        <w:spacing w:line="360" w:lineRule="auto"/>
        <w:contextualSpacing/>
        <w:jc w:val="left"/>
        <w:rPr>
          <w:rFonts w:hint="eastAsia" w:ascii="宋体" w:hAnsi="宋体"/>
          <w:b/>
          <w:color w:val="000000"/>
          <w:sz w:val="22"/>
          <w:szCs w:val="22"/>
          <w:highlight w:val="none"/>
        </w:rPr>
      </w:pPr>
      <w:r>
        <w:rPr>
          <w:rFonts w:hint="eastAsia" w:ascii="宋体" w:hAnsi="宋体" w:cs="宋体"/>
          <w:b/>
          <w:color w:val="000000"/>
          <w:sz w:val="22"/>
          <w:szCs w:val="22"/>
          <w:highlight w:val="none"/>
        </w:rPr>
        <w:t>注：</w:t>
      </w:r>
      <w:r>
        <w:rPr>
          <w:rFonts w:hint="eastAsia" w:ascii="宋体" w:hAnsi="宋体"/>
          <w:b/>
          <w:color w:val="000000"/>
          <w:sz w:val="22"/>
          <w:szCs w:val="22"/>
          <w:highlight w:val="none"/>
        </w:rPr>
        <w:t>如为联合体竞标，盖章处须加盖联合体牵头人电子签章并由联合体牵头人法定代表人分别签字或者盖章或者电子签名，否则响应文件按无效处理。</w:t>
      </w:r>
    </w:p>
    <w:p w14:paraId="04CF17B7">
      <w:pPr>
        <w:spacing w:line="360" w:lineRule="auto"/>
        <w:contextualSpacing/>
        <w:jc w:val="left"/>
        <w:rPr>
          <w:rFonts w:hint="eastAsia" w:ascii="宋体" w:hAnsi="宋体" w:cs="宋体"/>
          <w:color w:val="000000"/>
          <w:sz w:val="20"/>
          <w:szCs w:val="20"/>
          <w:highlight w:val="none"/>
        </w:rPr>
      </w:pPr>
    </w:p>
    <w:p w14:paraId="6BB37476">
      <w:pPr>
        <w:spacing w:line="360" w:lineRule="auto"/>
        <w:ind w:firstLine="3990" w:firstLineChars="1900"/>
        <w:contextualSpacing/>
        <w:rPr>
          <w:rFonts w:hint="eastAsia"/>
          <w:color w:val="000000"/>
          <w:sz w:val="21"/>
          <w:szCs w:val="21"/>
          <w:highlight w:val="none"/>
        </w:rPr>
      </w:pPr>
      <w:r>
        <w:rPr>
          <w:rFonts w:hint="eastAsia" w:ascii="宋体" w:hAnsi="宋体" w:eastAsia="宋体" w:cs="Times New Roman"/>
          <w:color w:val="000000"/>
          <w:sz w:val="21"/>
          <w:szCs w:val="21"/>
          <w:highlight w:val="none"/>
        </w:rPr>
        <w:t>法定代表人</w:t>
      </w:r>
      <w:r>
        <w:rPr>
          <w:rFonts w:hint="eastAsia" w:ascii="宋体" w:hAnsi="宋体" w:eastAsia="宋体" w:cs="宋体"/>
          <w:color w:val="000000"/>
          <w:sz w:val="21"/>
          <w:szCs w:val="21"/>
          <w:highlight w:val="none"/>
        </w:rPr>
        <w:t>（签字</w:t>
      </w:r>
      <w:r>
        <w:rPr>
          <w:rFonts w:hint="eastAsia" w:ascii="宋体" w:hAnsi="宋体" w:eastAsia="宋体" w:cs="宋体"/>
          <w:color w:val="000000"/>
          <w:sz w:val="21"/>
          <w:szCs w:val="21"/>
          <w:highlight w:val="none"/>
          <w:lang w:val="en-US" w:eastAsia="zh-CN"/>
        </w:rPr>
        <w:t>或盖章</w:t>
      </w:r>
      <w:r>
        <w:rPr>
          <w:rFonts w:hint="eastAsia" w:ascii="宋体" w:hAnsi="宋体" w:eastAsia="宋体" w:cs="宋体"/>
          <w:color w:val="000000"/>
          <w:sz w:val="21"/>
          <w:szCs w:val="21"/>
          <w:highlight w:val="none"/>
        </w:rPr>
        <w:t>）</w:t>
      </w:r>
      <w:r>
        <w:rPr>
          <w:rFonts w:hint="eastAsia"/>
          <w:color w:val="000000"/>
          <w:sz w:val="21"/>
          <w:szCs w:val="21"/>
          <w:highlight w:val="none"/>
        </w:rPr>
        <w:t>：</w:t>
      </w:r>
      <w:r>
        <w:rPr>
          <w:rFonts w:hint="eastAsia"/>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eastAsia"/>
          <w:color w:val="000000"/>
          <w:sz w:val="21"/>
          <w:szCs w:val="21"/>
          <w:highlight w:val="none"/>
          <w:u w:val="single"/>
        </w:rPr>
        <w:t xml:space="preserve"> </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                                    </w:t>
      </w:r>
    </w:p>
    <w:p w14:paraId="4F96FD59">
      <w:pPr>
        <w:spacing w:line="360" w:lineRule="auto"/>
        <w:ind w:firstLine="3990" w:firstLineChars="1900"/>
        <w:contextualSpacing/>
        <w:rPr>
          <w:rFonts w:hint="eastAsia" w:ascii="宋体" w:hAnsi="宋体" w:cs="宋体"/>
          <w:color w:val="000000"/>
          <w:sz w:val="21"/>
          <w:szCs w:val="21"/>
          <w:highlight w:val="none"/>
          <w:u w:val="single"/>
        </w:rPr>
      </w:pPr>
      <w:r>
        <w:rPr>
          <w:rFonts w:hint="eastAsia"/>
          <w:color w:val="000000"/>
          <w:sz w:val="21"/>
          <w:szCs w:val="21"/>
          <w:highlight w:val="none"/>
        </w:rPr>
        <w:t>供应商</w:t>
      </w:r>
      <w:r>
        <w:rPr>
          <w:rFonts w:hint="eastAsia"/>
          <w:color w:val="000000"/>
          <w:sz w:val="21"/>
          <w:szCs w:val="21"/>
          <w:highlight w:val="none"/>
          <w:lang w:val="en-US" w:eastAsia="zh-CN"/>
        </w:rPr>
        <w:t>名称</w:t>
      </w:r>
      <w:r>
        <w:rPr>
          <w:rFonts w:hint="eastAsia"/>
          <w:color w:val="000000"/>
          <w:sz w:val="21"/>
          <w:szCs w:val="21"/>
          <w:highlight w:val="none"/>
        </w:rPr>
        <w:t>（电子签章）：</w:t>
      </w:r>
      <w:r>
        <w:rPr>
          <w:rFonts w:hint="eastAsia"/>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eastAsia"/>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eastAsia"/>
          <w:color w:val="000000"/>
          <w:sz w:val="21"/>
          <w:szCs w:val="21"/>
          <w:highlight w:val="none"/>
          <w:u w:val="single"/>
        </w:rPr>
        <w:t xml:space="preserve">          </w:t>
      </w:r>
      <w:r>
        <w:rPr>
          <w:rFonts w:hint="eastAsia"/>
          <w:color w:val="000000"/>
          <w:sz w:val="21"/>
          <w:szCs w:val="21"/>
          <w:highlight w:val="none"/>
        </w:rPr>
        <w:t xml:space="preserve">       </w:t>
      </w:r>
      <w:r>
        <w:rPr>
          <w:rFonts w:hint="eastAsia" w:ascii="宋体" w:hAnsi="宋体" w:cs="宋体"/>
          <w:color w:val="000000"/>
          <w:sz w:val="21"/>
          <w:szCs w:val="21"/>
          <w:highlight w:val="none"/>
        </w:rPr>
        <w:t xml:space="preserve">    </w:t>
      </w:r>
    </w:p>
    <w:p w14:paraId="554F5C38">
      <w:pPr>
        <w:pStyle w:val="14"/>
        <w:tabs>
          <w:tab w:val="left" w:pos="939"/>
        </w:tabs>
        <w:spacing w:line="360" w:lineRule="auto"/>
        <w:ind w:left="0" w:leftChars="0" w:firstLine="420" w:firstLineChars="200"/>
        <w:rPr>
          <w:rFonts w:hint="default" w:eastAsia="宋体"/>
          <w:color w:val="000000"/>
          <w:sz w:val="22"/>
          <w:szCs w:val="22"/>
          <w:highlight w:val="none"/>
          <w:lang w:val="en-US" w:eastAsia="zh-CN"/>
        </w:rPr>
      </w:pPr>
      <w:r>
        <w:rPr>
          <w:rFonts w:hint="eastAsia" w:ascii="宋体" w:hAnsi="宋体" w:cs="宋体"/>
          <w:color w:val="000000"/>
          <w:sz w:val="21"/>
          <w:szCs w:val="21"/>
          <w:highlight w:val="none"/>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000000"/>
          <w:sz w:val="20"/>
          <w:szCs w:val="20"/>
          <w:highlight w:val="none"/>
        </w:rPr>
        <w:t xml:space="preserve">        </w:t>
      </w:r>
    </w:p>
    <w:p w14:paraId="735B8455">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21548DD6">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CB1F8D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B793CD7">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35488A82">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538A93E">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6F866E84">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E5EC95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2C2EE9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02FF1C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00DDAA3D">
      <w:pPr>
        <w:pStyle w:val="32"/>
        <w:rPr>
          <w:rFonts w:hint="eastAsia" w:ascii="宋体" w:hAnsi="宋体" w:eastAsia="宋体" w:cs="宋体"/>
          <w:b/>
          <w:bCs/>
          <w:color w:val="000000"/>
          <w:sz w:val="28"/>
          <w:szCs w:val="28"/>
          <w:highlight w:val="none"/>
        </w:rPr>
      </w:pPr>
    </w:p>
    <w:p w14:paraId="1C8D3778">
      <w:pPr>
        <w:pStyle w:val="33"/>
        <w:rPr>
          <w:rFonts w:hint="eastAsia" w:ascii="宋体" w:hAnsi="宋体" w:eastAsia="宋体" w:cs="宋体"/>
          <w:b/>
          <w:bCs/>
          <w:color w:val="000000"/>
          <w:sz w:val="28"/>
          <w:szCs w:val="28"/>
          <w:highlight w:val="none"/>
        </w:rPr>
      </w:pPr>
    </w:p>
    <w:p w14:paraId="50A87772">
      <w:pPr>
        <w:rPr>
          <w:rFonts w:hint="eastAsia"/>
        </w:rPr>
      </w:pPr>
    </w:p>
    <w:p w14:paraId="5168B2E6">
      <w:pPr>
        <w:pStyle w:val="32"/>
        <w:rPr>
          <w:rFonts w:hint="eastAsia"/>
        </w:rPr>
      </w:pPr>
    </w:p>
    <w:p w14:paraId="516C2E09">
      <w:pPr>
        <w:pStyle w:val="33"/>
        <w:rPr>
          <w:rFonts w:hint="eastAsia"/>
        </w:rPr>
      </w:pPr>
    </w:p>
    <w:p w14:paraId="504C2129">
      <w:pPr>
        <w:rPr>
          <w:rFonts w:hint="eastAsia"/>
        </w:rPr>
      </w:pPr>
    </w:p>
    <w:p w14:paraId="4858666B">
      <w:pPr>
        <w:snapToGrid w:val="0"/>
        <w:spacing w:before="156" w:beforeLines="50" w:after="50"/>
        <w:ind w:right="480"/>
        <w:rPr>
          <w:rFonts w:hint="eastAsia" w:ascii="宋体" w:hAnsi="宋体" w:eastAsia="宋体" w:cs="宋体"/>
          <w:b/>
          <w:bCs/>
          <w:color w:val="000000"/>
          <w:sz w:val="28"/>
          <w:szCs w:val="28"/>
          <w:highlight w:val="none"/>
        </w:rPr>
      </w:pPr>
    </w:p>
    <w:p w14:paraId="51550A96">
      <w:pPr>
        <w:spacing w:line="52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中小企业声明函</w:t>
      </w:r>
    </w:p>
    <w:p w14:paraId="4A9948F3">
      <w:pPr>
        <w:pStyle w:val="31"/>
        <w:rPr>
          <w:rFonts w:hint="eastAsia"/>
        </w:rPr>
      </w:pPr>
    </w:p>
    <w:p w14:paraId="1E1A388D">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本公司郑重声明，根据《政府采购促进中小企业发展管理办法》（财库﹝2020﹞46 号）的规定，本公司参加</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w:t>
      </w:r>
      <w:r>
        <w:rPr>
          <w:rFonts w:hint="eastAsia" w:ascii="宋体" w:hAnsi="宋体" w:cs="宋体"/>
          <w:color w:val="000000"/>
          <w:kern w:val="0"/>
          <w:sz w:val="21"/>
          <w:szCs w:val="21"/>
          <w:lang w:val="en-US" w:eastAsia="zh-CN"/>
        </w:rPr>
        <w:t>工程</w:t>
      </w:r>
      <w:r>
        <w:rPr>
          <w:rFonts w:hint="eastAsia" w:ascii="宋体" w:hAnsi="宋体" w:eastAsia="宋体" w:cs="宋体"/>
          <w:color w:val="000000"/>
          <w:kern w:val="0"/>
          <w:sz w:val="21"/>
          <w:szCs w:val="21"/>
        </w:rPr>
        <w:t>全部由符合政策要求的中小企业承接）。相关企业的具体情况如下：</w:t>
      </w:r>
    </w:p>
    <w:p w14:paraId="1190DEB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（标的名称） </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r>
        <w:rPr>
          <w:rFonts w:hint="eastAsia" w:ascii="宋体" w:hAnsi="宋体" w:eastAsia="宋体" w:cs="宋体"/>
          <w:color w:val="000000"/>
          <w:kern w:val="0"/>
          <w:sz w:val="21"/>
          <w:szCs w:val="21"/>
          <w:vertAlign w:val="superscript"/>
        </w:rPr>
        <w:t>1</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51F109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F64FCDD">
      <w:pPr>
        <w:pStyle w:val="31"/>
        <w:rPr>
          <w:rFonts w:hint="eastAsia"/>
        </w:rPr>
      </w:pPr>
    </w:p>
    <w:p w14:paraId="3D233064">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以上企业，不属于大企业的分支机构，不存在控股股东为大企业的情形，也不存在与大企业的负责人为同一人的情形。</w:t>
      </w:r>
    </w:p>
    <w:p w14:paraId="282EF38A">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rPr>
      </w:pPr>
      <w:r>
        <w:rPr>
          <w:rFonts w:hint="eastAsia" w:ascii="宋体" w:hAnsi="宋体" w:eastAsia="宋体" w:cs="宋体"/>
          <w:color w:val="000000"/>
          <w:kern w:val="0"/>
          <w:szCs w:val="21"/>
        </w:rPr>
        <w:t xml:space="preserve">本企业对上述声明内容的真实性负责。如有虚假，将依法承担相应责任。  </w:t>
      </w:r>
    </w:p>
    <w:p w14:paraId="3D0504EB">
      <w:pPr>
        <w:widowControl/>
        <w:spacing w:line="400" w:lineRule="atLeast"/>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cs="宋体"/>
          <w:color w:val="000000"/>
          <w:kern w:val="0"/>
          <w:szCs w:val="21"/>
          <w:lang w:eastAsia="zh-CN"/>
        </w:rPr>
        <w:t>注</w:t>
      </w:r>
      <w:r>
        <w:rPr>
          <w:rFonts w:hint="eastAsia" w:ascii="宋体" w:hAnsi="宋体" w:eastAsia="宋体" w:cs="宋体"/>
          <w:color w:val="000000"/>
          <w:kern w:val="0"/>
          <w:szCs w:val="21"/>
        </w:rPr>
        <w:t>1</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从业人员、营业收入、资产总额填报上一年度数据，无上一年度数据的新成立企业可不填报。</w:t>
      </w:r>
    </w:p>
    <w:p w14:paraId="0ADF51A6">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22520787">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461276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0AD833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0405920F">
      <w:pPr>
        <w:spacing w:line="360" w:lineRule="auto"/>
        <w:rPr>
          <w:rFonts w:hint="eastAsia" w:ascii="宋体" w:hAnsi="宋体" w:cs="仿宋_GB2312"/>
          <w:color w:val="000000"/>
          <w:sz w:val="24"/>
        </w:rPr>
      </w:pPr>
    </w:p>
    <w:p w14:paraId="1284D275">
      <w:pPr>
        <w:spacing w:line="360" w:lineRule="auto"/>
        <w:rPr>
          <w:rFonts w:hint="eastAsia" w:ascii="仿宋_GB2312" w:hAnsi="仿宋_GB2312" w:eastAsia="仿宋_GB2312" w:cs="仿宋_GB2312"/>
          <w:color w:val="000000"/>
          <w:sz w:val="21"/>
          <w:szCs w:val="21"/>
        </w:rPr>
      </w:pPr>
      <w:r>
        <w:rPr>
          <w:rFonts w:hint="eastAsia" w:ascii="宋体" w:hAnsi="宋体" w:cs="仿宋_GB2312"/>
          <w:color w:val="000000"/>
          <w:sz w:val="21"/>
          <w:szCs w:val="21"/>
        </w:rPr>
        <w:t>注：请根据自己的真实情况出具《中小企业声明函》。依法享受中小企业优惠政策的，采购人或者采购代理机构在公告</w:t>
      </w:r>
      <w:r>
        <w:rPr>
          <w:rFonts w:hint="eastAsia" w:ascii="宋体" w:hAnsi="宋体" w:cs="仿宋_GB2312"/>
          <w:color w:val="000000"/>
          <w:sz w:val="21"/>
          <w:szCs w:val="21"/>
          <w:lang w:eastAsia="zh-CN"/>
        </w:rPr>
        <w:t>成交</w:t>
      </w:r>
      <w:r>
        <w:rPr>
          <w:rFonts w:hint="eastAsia" w:ascii="宋体" w:hAnsi="宋体" w:cs="仿宋_GB2312"/>
          <w:color w:val="000000"/>
          <w:sz w:val="21"/>
          <w:szCs w:val="21"/>
        </w:rPr>
        <w:t>结果时，同时公告其《中小企业声明函》，接受社会监督。</w:t>
      </w:r>
    </w:p>
    <w:p w14:paraId="002BB56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4E040D3A">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0B7AEC1E">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30F5FD4F">
      <w:pPr>
        <w:spacing w:line="520" w:lineRule="exact"/>
        <w:rPr>
          <w:rFonts w:hint="eastAsia" w:ascii="仿宋_GB2312" w:hAnsi="仿宋_GB2312" w:eastAsia="仿宋_GB2312" w:cs="仿宋_GB2312"/>
          <w:color w:val="000000"/>
          <w:sz w:val="32"/>
          <w:szCs w:val="32"/>
        </w:rPr>
      </w:pPr>
    </w:p>
    <w:p w14:paraId="1BDAC2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000000"/>
          <w:sz w:val="21"/>
          <w:szCs w:val="21"/>
        </w:rPr>
      </w:pPr>
    </w:p>
    <w:p w14:paraId="724F2DB7">
      <w:pPr>
        <w:spacing w:line="360" w:lineRule="auto"/>
        <w:rPr>
          <w:rFonts w:hint="eastAsia" w:asciiTheme="minorEastAsia" w:hAnsiTheme="minorEastAsia" w:eastAsiaTheme="minorEastAsia" w:cstheme="minorEastAsia"/>
          <w:color w:val="000000"/>
          <w:sz w:val="21"/>
          <w:szCs w:val="21"/>
        </w:rPr>
      </w:pPr>
    </w:p>
    <w:p w14:paraId="656E9842">
      <w:pPr>
        <w:spacing w:line="360" w:lineRule="auto"/>
        <w:rPr>
          <w:rFonts w:hint="eastAsia" w:asciiTheme="minorEastAsia" w:hAnsiTheme="minorEastAsia" w:eastAsiaTheme="minorEastAsia" w:cstheme="minorEastAsia"/>
          <w:color w:val="000000"/>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34463FF">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3"/>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48984D3">
      <w:pPr>
        <w:spacing w:line="360" w:lineRule="auto"/>
        <w:rPr>
          <w:rFonts w:hint="eastAsia" w:asciiTheme="minorEastAsia" w:hAnsiTheme="minorEastAsia" w:eastAsiaTheme="minorEastAsia" w:cstheme="minorEastAsia"/>
          <w:color w:val="000000"/>
          <w:sz w:val="21"/>
          <w:szCs w:val="21"/>
        </w:rPr>
      </w:pPr>
    </w:p>
    <w:p w14:paraId="66329661">
      <w:pPr>
        <w:spacing w:line="360" w:lineRule="auto"/>
        <w:rPr>
          <w:rFonts w:hint="eastAsia" w:asciiTheme="minorEastAsia" w:hAnsiTheme="minorEastAsia" w:eastAsiaTheme="minorEastAsia" w:cstheme="minorEastAsia"/>
          <w:color w:val="000000"/>
          <w:sz w:val="21"/>
          <w:szCs w:val="21"/>
        </w:rPr>
      </w:pPr>
    </w:p>
    <w:p w14:paraId="57EE05F4">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37FA6D51">
      <w:pPr>
        <w:pStyle w:val="12"/>
        <w:rPr>
          <w:rFonts w:hint="eastAsia" w:asciiTheme="minorEastAsia" w:hAnsiTheme="minorEastAsia" w:eastAsiaTheme="minorEastAsia" w:cstheme="minorEastAsia"/>
          <w:color w:val="000000"/>
          <w:sz w:val="21"/>
          <w:szCs w:val="21"/>
        </w:rPr>
      </w:pPr>
    </w:p>
    <w:p w14:paraId="367F95A4">
      <w:pPr>
        <w:pStyle w:val="12"/>
        <w:rPr>
          <w:rFonts w:hint="eastAsia" w:asciiTheme="minorEastAsia" w:hAnsiTheme="minorEastAsia" w:eastAsiaTheme="minorEastAsia" w:cstheme="minorEastAsia"/>
          <w:color w:val="000000"/>
          <w:sz w:val="21"/>
          <w:szCs w:val="21"/>
        </w:rPr>
      </w:pPr>
    </w:p>
    <w:p w14:paraId="774B9934">
      <w:pPr>
        <w:pStyle w:val="12"/>
        <w:rPr>
          <w:rFonts w:hint="eastAsia" w:asciiTheme="minorEastAsia" w:hAnsiTheme="minorEastAsia" w:eastAsiaTheme="minorEastAsia" w:cstheme="minorEastAsia"/>
          <w:color w:val="000000"/>
          <w:sz w:val="21"/>
          <w:szCs w:val="21"/>
        </w:rPr>
      </w:pPr>
    </w:p>
    <w:p w14:paraId="0BB99F06">
      <w:pPr>
        <w:pStyle w:val="12"/>
        <w:rPr>
          <w:rFonts w:hint="eastAsia" w:asciiTheme="minorEastAsia" w:hAnsiTheme="minorEastAsia" w:eastAsiaTheme="minorEastAsia" w:cstheme="minorEastAsia"/>
          <w:color w:val="000000"/>
          <w:sz w:val="21"/>
          <w:szCs w:val="21"/>
        </w:rPr>
      </w:pPr>
    </w:p>
    <w:p w14:paraId="5A0781F1">
      <w:pPr>
        <w:pStyle w:val="12"/>
        <w:rPr>
          <w:rFonts w:hint="eastAsia" w:asciiTheme="minorEastAsia" w:hAnsiTheme="minorEastAsia" w:eastAsiaTheme="minorEastAsia" w:cstheme="minorEastAsia"/>
          <w:color w:val="000000"/>
          <w:sz w:val="21"/>
          <w:szCs w:val="21"/>
        </w:rPr>
      </w:pPr>
    </w:p>
    <w:p w14:paraId="5FDFE328">
      <w:pPr>
        <w:pStyle w:val="12"/>
        <w:rPr>
          <w:rFonts w:hint="eastAsia" w:asciiTheme="minorEastAsia" w:hAnsiTheme="minorEastAsia" w:eastAsiaTheme="minorEastAsia" w:cstheme="minorEastAsia"/>
          <w:color w:val="000000"/>
          <w:sz w:val="21"/>
          <w:szCs w:val="21"/>
        </w:rPr>
      </w:pPr>
    </w:p>
    <w:p w14:paraId="0810A796">
      <w:pPr>
        <w:pStyle w:val="12"/>
        <w:rPr>
          <w:rFonts w:hint="eastAsia" w:asciiTheme="minorEastAsia" w:hAnsiTheme="minorEastAsia" w:eastAsiaTheme="minorEastAsia" w:cstheme="minorEastAsia"/>
          <w:color w:val="000000"/>
          <w:sz w:val="21"/>
          <w:szCs w:val="21"/>
        </w:rPr>
      </w:pPr>
    </w:p>
    <w:p w14:paraId="16C37C76">
      <w:pPr>
        <w:pStyle w:val="12"/>
        <w:rPr>
          <w:rFonts w:hint="eastAsia" w:asciiTheme="minorEastAsia" w:hAnsiTheme="minorEastAsia" w:eastAsiaTheme="minorEastAsia" w:cstheme="minorEastAsia"/>
          <w:color w:val="000000"/>
          <w:sz w:val="21"/>
          <w:szCs w:val="21"/>
        </w:rPr>
      </w:pPr>
    </w:p>
    <w:p w14:paraId="34C0A457">
      <w:pPr>
        <w:pStyle w:val="12"/>
        <w:rPr>
          <w:rFonts w:hint="eastAsia" w:asciiTheme="minorEastAsia" w:hAnsiTheme="minorEastAsia" w:eastAsiaTheme="minorEastAsia" w:cstheme="minorEastAsia"/>
          <w:color w:val="000000"/>
          <w:sz w:val="21"/>
          <w:szCs w:val="21"/>
        </w:rPr>
      </w:pPr>
    </w:p>
    <w:p w14:paraId="25BD62E1">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57685AD0">
      <w:pPr>
        <w:spacing w:line="360" w:lineRule="auto"/>
        <w:jc w:val="center"/>
        <w:rPr>
          <w:rFonts w:hint="eastAsia" w:ascii="宋体" w:hAnsi="宋体" w:cs="宋体"/>
          <w:color w:val="auto"/>
          <w:szCs w:val="21"/>
          <w:highlight w:val="none"/>
        </w:rPr>
      </w:pPr>
    </w:p>
    <w:p w14:paraId="04B7752B">
      <w:pPr>
        <w:spacing w:line="360" w:lineRule="auto"/>
        <w:ind w:firstLine="480" w:firstLineChars="200"/>
        <w:jc w:val="left"/>
        <w:rPr>
          <w:rFonts w:hint="eastAsia"/>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4DFE660A">
      <w:pPr>
        <w:spacing w:line="360" w:lineRule="auto"/>
        <w:ind w:firstLine="480" w:firstLineChars="200"/>
        <w:jc w:val="center"/>
        <w:rPr>
          <w:color w:val="auto"/>
          <w:sz w:val="24"/>
          <w:highlight w:val="none"/>
        </w:rPr>
      </w:pPr>
    </w:p>
    <w:p w14:paraId="231AC6C7">
      <w:pPr>
        <w:spacing w:line="360" w:lineRule="auto"/>
        <w:rPr>
          <w:rFonts w:ascii="宋体" w:hAnsi="宋体" w:cs="仿宋_GB2312"/>
          <w:color w:val="auto"/>
          <w:sz w:val="24"/>
          <w:highlight w:val="none"/>
        </w:rPr>
      </w:pPr>
    </w:p>
    <w:p w14:paraId="4A51C722">
      <w:pPr>
        <w:spacing w:line="360" w:lineRule="auto"/>
        <w:ind w:firstLine="3600" w:firstLineChars="1500"/>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59F1C6B8">
      <w:pPr>
        <w:pStyle w:val="12"/>
        <w:rPr>
          <w:rFonts w:hint="eastAsia" w:ascii="宋体" w:hAnsi="宋体" w:eastAsia="宋体" w:cs="宋体"/>
          <w:bCs/>
          <w:color w:val="000000"/>
          <w:sz w:val="40"/>
          <w:szCs w:val="40"/>
          <w:highlight w:val="none"/>
        </w:rPr>
      </w:pPr>
      <w:r>
        <w:rPr>
          <w:rFonts w:hint="eastAsia" w:ascii="宋体" w:hAnsi="宋体" w:cs="仿宋_GB2312"/>
          <w:color w:val="auto"/>
          <w:sz w:val="24"/>
          <w:highlight w:val="none"/>
        </w:rPr>
        <w:t xml:space="preserve">                               年   月   日</w:t>
      </w:r>
      <w:r>
        <w:rPr>
          <w:rFonts w:ascii="宋体" w:hAnsi="宋体" w:cs="仿宋_GB2312"/>
          <w:color w:val="auto"/>
          <w:sz w:val="24"/>
          <w:highlight w:val="none"/>
        </w:rPr>
        <w:br w:type="page"/>
      </w:r>
    </w:p>
    <w:p w14:paraId="74D2C3AC">
      <w:pPr>
        <w:spacing w:line="360" w:lineRule="auto"/>
        <w:ind w:right="420"/>
        <w:contextualSpacing/>
        <w:jc w:val="left"/>
        <w:rPr>
          <w:rFonts w:hint="eastAsia" w:ascii="宋体" w:hAnsi="宋体"/>
          <w:b/>
          <w:bCs/>
          <w:color w:val="000000"/>
          <w:sz w:val="28"/>
          <w:szCs w:val="28"/>
          <w:highlight w:val="none"/>
        </w:rPr>
      </w:pPr>
    </w:p>
    <w:p w14:paraId="37AE6B76">
      <w:pPr>
        <w:spacing w:line="360" w:lineRule="auto"/>
        <w:ind w:right="420"/>
        <w:contextualSpacing/>
        <w:jc w:val="left"/>
        <w:rPr>
          <w:rFonts w:ascii="宋体" w:hAnsi="宋体"/>
          <w:b/>
          <w:color w:val="000000"/>
          <w:sz w:val="28"/>
          <w:szCs w:val="28"/>
          <w:highlight w:val="none"/>
        </w:rPr>
      </w:pPr>
      <w:r>
        <w:rPr>
          <w:rFonts w:hint="eastAsia" w:ascii="宋体" w:hAnsi="宋体"/>
          <w:b/>
          <w:bCs/>
          <w:color w:val="000000"/>
          <w:sz w:val="28"/>
          <w:szCs w:val="28"/>
          <w:highlight w:val="none"/>
        </w:rPr>
        <w:t>二、</w:t>
      </w:r>
      <w:r>
        <w:rPr>
          <w:rFonts w:hint="eastAsia" w:ascii="宋体" w:hAnsi="宋体"/>
          <w:b/>
          <w:color w:val="000000"/>
          <w:sz w:val="28"/>
          <w:szCs w:val="28"/>
          <w:highlight w:val="none"/>
        </w:rPr>
        <w:t xml:space="preserve">报价文件格式 </w:t>
      </w:r>
    </w:p>
    <w:p w14:paraId="0426920C">
      <w:pPr>
        <w:spacing w:line="360"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1.报价文件封面格式</w:t>
      </w:r>
    </w:p>
    <w:p w14:paraId="06B574C3">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15F03370">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74F936FA">
      <w:pPr>
        <w:snapToGrid w:val="0"/>
        <w:spacing w:before="156" w:beforeLines="50" w:after="50"/>
        <w:rPr>
          <w:rFonts w:hint="eastAsia" w:ascii="宋体" w:hAnsi="宋体"/>
          <w:color w:val="000000"/>
          <w:sz w:val="22"/>
          <w:szCs w:val="18"/>
          <w:highlight w:val="none"/>
        </w:rPr>
      </w:pPr>
    </w:p>
    <w:p w14:paraId="389DF715">
      <w:pPr>
        <w:snapToGrid w:val="0"/>
        <w:spacing w:before="156" w:beforeLines="50" w:after="50"/>
        <w:rPr>
          <w:rFonts w:hint="eastAsia" w:ascii="宋体" w:hAnsi="宋体"/>
          <w:color w:val="000000"/>
          <w:sz w:val="22"/>
          <w:szCs w:val="18"/>
          <w:highlight w:val="none"/>
        </w:rPr>
      </w:pPr>
    </w:p>
    <w:p w14:paraId="27A876EC">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报  价  文  件</w:t>
      </w:r>
    </w:p>
    <w:p w14:paraId="18F132EF">
      <w:pPr>
        <w:snapToGrid w:val="0"/>
        <w:spacing w:before="156" w:beforeLines="50" w:after="50"/>
        <w:rPr>
          <w:rFonts w:hint="eastAsia" w:ascii="宋体" w:hAnsi="宋体"/>
          <w:bCs/>
          <w:color w:val="000000"/>
          <w:sz w:val="22"/>
          <w:szCs w:val="18"/>
          <w:highlight w:val="none"/>
        </w:rPr>
      </w:pPr>
    </w:p>
    <w:p w14:paraId="2BB6426B">
      <w:pPr>
        <w:snapToGrid w:val="0"/>
        <w:spacing w:before="156" w:beforeLines="50" w:after="50"/>
        <w:rPr>
          <w:rFonts w:hint="eastAsia" w:ascii="宋体" w:hAnsi="宋体"/>
          <w:bCs/>
          <w:color w:val="000000"/>
          <w:sz w:val="22"/>
          <w:szCs w:val="18"/>
          <w:highlight w:val="none"/>
        </w:rPr>
      </w:pPr>
    </w:p>
    <w:p w14:paraId="7E3EA3B8">
      <w:pPr>
        <w:snapToGrid w:val="0"/>
        <w:spacing w:before="156" w:beforeLines="50" w:after="50"/>
        <w:rPr>
          <w:rFonts w:hint="eastAsia" w:ascii="宋体" w:hAnsi="宋体"/>
          <w:bCs/>
          <w:color w:val="000000"/>
          <w:sz w:val="22"/>
          <w:szCs w:val="18"/>
          <w:highlight w:val="none"/>
        </w:rPr>
      </w:pPr>
    </w:p>
    <w:p w14:paraId="1FC2C5CA">
      <w:pPr>
        <w:snapToGrid w:val="0"/>
        <w:spacing w:before="156" w:beforeLines="50" w:after="50"/>
        <w:rPr>
          <w:rFonts w:hint="eastAsia" w:ascii="宋体" w:hAnsi="宋体"/>
          <w:bCs/>
          <w:color w:val="000000"/>
          <w:sz w:val="22"/>
          <w:szCs w:val="18"/>
          <w:highlight w:val="none"/>
        </w:rPr>
      </w:pPr>
    </w:p>
    <w:p w14:paraId="35547FA7">
      <w:pPr>
        <w:snapToGrid w:val="0"/>
        <w:spacing w:before="156" w:beforeLines="50" w:after="50"/>
        <w:rPr>
          <w:rFonts w:hint="eastAsia" w:ascii="宋体" w:hAnsi="宋体"/>
          <w:bCs/>
          <w:color w:val="000000"/>
          <w:sz w:val="22"/>
          <w:szCs w:val="18"/>
          <w:highlight w:val="none"/>
        </w:rPr>
      </w:pPr>
    </w:p>
    <w:p w14:paraId="5839181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DB33BD6">
      <w:pPr>
        <w:snapToGrid w:val="0"/>
        <w:spacing w:before="156" w:beforeLines="50" w:after="50"/>
        <w:ind w:firstLine="630" w:firstLineChars="225"/>
        <w:rPr>
          <w:rFonts w:hint="eastAsia" w:ascii="宋体" w:hAnsi="宋体" w:cs="仿宋_GB2312"/>
          <w:bCs/>
          <w:color w:val="000000"/>
          <w:sz w:val="28"/>
          <w:szCs w:val="28"/>
          <w:highlight w:val="none"/>
        </w:rPr>
      </w:pPr>
    </w:p>
    <w:p w14:paraId="24AAF9D1">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3184DA1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3D75638A">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84449C8">
      <w:pPr>
        <w:pStyle w:val="7"/>
        <w:snapToGrid w:val="0"/>
        <w:spacing w:before="50" w:after="50"/>
        <w:ind w:firstLine="560" w:firstLineChars="200"/>
        <w:rPr>
          <w:rFonts w:hint="eastAsia" w:ascii="宋体" w:hAnsi="宋体" w:cs="仿宋_GB2312"/>
          <w:bCs/>
          <w:color w:val="000000"/>
          <w:sz w:val="28"/>
          <w:szCs w:val="28"/>
          <w:highlight w:val="none"/>
        </w:rPr>
      </w:pPr>
    </w:p>
    <w:p w14:paraId="5FE4E99C">
      <w:pPr>
        <w:pStyle w:val="7"/>
        <w:snapToGrid w:val="0"/>
        <w:spacing w:before="50" w:after="50"/>
        <w:ind w:firstLine="630" w:firstLineChars="225"/>
        <w:rPr>
          <w:rFonts w:hint="eastAsia" w:ascii="宋体" w:hAnsi="宋体" w:cs="仿宋_GB2312"/>
          <w:bCs/>
          <w:color w:val="000000"/>
          <w:sz w:val="28"/>
          <w:szCs w:val="28"/>
          <w:highlight w:val="none"/>
        </w:rPr>
      </w:pPr>
    </w:p>
    <w:p w14:paraId="5B5302A8">
      <w:pPr>
        <w:pStyle w:val="7"/>
        <w:snapToGrid w:val="0"/>
        <w:spacing w:before="50" w:after="50"/>
        <w:ind w:firstLine="0"/>
        <w:rPr>
          <w:rFonts w:hint="eastAsia" w:ascii="宋体" w:hAnsi="宋体" w:cs="仿宋_GB2312"/>
          <w:bCs/>
          <w:color w:val="000000"/>
          <w:sz w:val="28"/>
          <w:szCs w:val="28"/>
          <w:highlight w:val="none"/>
        </w:rPr>
      </w:pPr>
    </w:p>
    <w:p w14:paraId="3AD9259A">
      <w:pPr>
        <w:pStyle w:val="7"/>
        <w:snapToGrid w:val="0"/>
        <w:spacing w:before="50" w:after="50"/>
        <w:ind w:firstLine="1120" w:firstLineChars="400"/>
        <w:rPr>
          <w:rFonts w:hint="eastAsia" w:ascii="宋体" w:hAnsi="宋体" w:cs="仿宋_GB2312"/>
          <w:bCs/>
          <w:color w:val="000000"/>
          <w:sz w:val="28"/>
          <w:szCs w:val="28"/>
          <w:highlight w:val="none"/>
        </w:rPr>
      </w:pPr>
    </w:p>
    <w:p w14:paraId="3DEA8B3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5A052F25">
      <w:pPr>
        <w:snapToGrid w:val="0"/>
        <w:spacing w:before="156" w:beforeLines="50" w:after="50" w:line="360" w:lineRule="auto"/>
        <w:ind w:left="142"/>
        <w:jc w:val="left"/>
        <w:rPr>
          <w:rFonts w:hint="eastAsia" w:ascii="宋体" w:hAnsi="宋体"/>
          <w:b/>
          <w:bCs/>
          <w:color w:val="000000"/>
          <w:sz w:val="22"/>
          <w:szCs w:val="22"/>
          <w:highlight w:val="none"/>
        </w:rPr>
      </w:pPr>
      <w:r>
        <w:rPr>
          <w:rFonts w:hint="eastAsia" w:ascii="宋体" w:hAnsi="宋体"/>
          <w:color w:val="000000"/>
          <w:sz w:val="20"/>
          <w:szCs w:val="20"/>
          <w:highlight w:val="none"/>
        </w:rPr>
        <w:br w:type="page"/>
      </w:r>
      <w:r>
        <w:rPr>
          <w:rFonts w:hint="eastAsia" w:ascii="宋体" w:hAnsi="宋体"/>
          <w:b/>
          <w:bCs/>
          <w:color w:val="000000"/>
          <w:sz w:val="28"/>
          <w:szCs w:val="28"/>
          <w:highlight w:val="none"/>
        </w:rPr>
        <w:t>2.报价文件目录</w:t>
      </w:r>
    </w:p>
    <w:p w14:paraId="0A1D2600">
      <w:pPr>
        <w:pStyle w:val="32"/>
        <w:numPr>
          <w:ilvl w:val="0"/>
          <w:numId w:val="0"/>
        </w:numPr>
        <w:rPr>
          <w:rFonts w:hint="default"/>
          <w:lang w:val="en-US" w:eastAsia="zh-CN"/>
        </w:rPr>
      </w:pPr>
      <w:r>
        <w:rPr>
          <w:rFonts w:hint="eastAsia"/>
          <w:lang w:val="en-US" w:eastAsia="zh-CN"/>
        </w:rPr>
        <w:t>根据《供应商须知前附表》第12.1.2要求编制</w:t>
      </w:r>
    </w:p>
    <w:p w14:paraId="2B520C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7C04D2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44069FED">
      <w:pPr>
        <w:spacing w:line="520" w:lineRule="exact"/>
        <w:jc w:val="center"/>
        <w:rPr>
          <w:rFonts w:hint="eastAsia" w:ascii="方正小标宋简体" w:hAnsi="方正小标宋简体" w:eastAsia="方正小标宋简体" w:cs="方正小标宋简体"/>
          <w:color w:val="auto"/>
          <w:sz w:val="44"/>
          <w:szCs w:val="44"/>
          <w:highlight w:val="none"/>
        </w:rPr>
      </w:pPr>
    </w:p>
    <w:p w14:paraId="28ECACE3">
      <w:pPr>
        <w:spacing w:line="520" w:lineRule="exact"/>
        <w:jc w:val="center"/>
        <w:rPr>
          <w:rFonts w:hint="eastAsia" w:ascii="方正小标宋简体" w:hAnsi="方正小标宋简体" w:eastAsia="方正小标宋简体" w:cs="方正小标宋简体"/>
          <w:color w:val="auto"/>
          <w:sz w:val="44"/>
          <w:szCs w:val="44"/>
          <w:highlight w:val="none"/>
        </w:rPr>
      </w:pPr>
    </w:p>
    <w:p w14:paraId="7210A5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57A751F7">
      <w:pPr>
        <w:spacing w:line="520" w:lineRule="exact"/>
        <w:jc w:val="center"/>
        <w:rPr>
          <w:rFonts w:hint="eastAsia" w:ascii="方正小标宋简体" w:hAnsi="方正小标宋简体" w:eastAsia="方正小标宋简体" w:cs="方正小标宋简体"/>
          <w:color w:val="auto"/>
          <w:sz w:val="44"/>
          <w:szCs w:val="44"/>
          <w:highlight w:val="none"/>
        </w:rPr>
      </w:pPr>
    </w:p>
    <w:p w14:paraId="6A1D424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8EA5F3B">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DE5D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03DF9CA">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2F5463">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CCC99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FC0512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9FABA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5ABCE0C">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C1DA52">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0CEDFE">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41A51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CF2AF6">
      <w:pPr>
        <w:spacing w:line="520" w:lineRule="exact"/>
        <w:jc w:val="center"/>
        <w:rPr>
          <w:rFonts w:hint="eastAsia" w:ascii="方正小标宋简体" w:hAnsi="方正小标宋简体" w:eastAsia="方正小标宋简体" w:cs="方正小标宋简体"/>
          <w:color w:val="auto"/>
          <w:sz w:val="44"/>
          <w:szCs w:val="44"/>
          <w:highlight w:val="none"/>
        </w:rPr>
      </w:pPr>
    </w:p>
    <w:p w14:paraId="6ED589D2">
      <w:pPr>
        <w:spacing w:line="520" w:lineRule="exact"/>
        <w:jc w:val="center"/>
        <w:rPr>
          <w:rFonts w:hint="eastAsia" w:ascii="方正小标宋简体" w:hAnsi="方正小标宋简体" w:eastAsia="方正小标宋简体" w:cs="方正小标宋简体"/>
          <w:color w:val="auto"/>
          <w:sz w:val="44"/>
          <w:szCs w:val="44"/>
          <w:highlight w:val="none"/>
        </w:rPr>
      </w:pPr>
    </w:p>
    <w:p w14:paraId="40BCB994">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E5BFD4">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87D59E">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884B90">
      <w:pPr>
        <w:pStyle w:val="21"/>
        <w:jc w:val="both"/>
        <w:rPr>
          <w:rFonts w:hint="eastAsia"/>
        </w:rPr>
      </w:pPr>
    </w:p>
    <w:p w14:paraId="7D4C8600">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2F418D01">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cs="宋体"/>
          <w:b/>
          <w:bCs w:val="0"/>
          <w:color w:val="auto"/>
          <w:spacing w:val="0"/>
          <w:sz w:val="28"/>
          <w:szCs w:val="28"/>
          <w:lang w:val="en-US" w:eastAsia="zh-CN"/>
        </w:rPr>
        <w:t>磋  商</w:t>
      </w:r>
      <w:r>
        <w:rPr>
          <w:rFonts w:hint="eastAsia" w:ascii="宋体" w:hAnsi="宋体" w:eastAsia="宋体" w:cs="宋体"/>
          <w:b/>
          <w:bCs w:val="0"/>
          <w:color w:val="auto"/>
          <w:spacing w:val="0"/>
          <w:sz w:val="28"/>
          <w:szCs w:val="28"/>
          <w:lang w:val="en-US" w:eastAsia="zh-CN"/>
        </w:rPr>
        <w:t xml:space="preserve">  函</w:t>
      </w:r>
    </w:p>
    <w:p w14:paraId="053A0F1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5D867B7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035C9D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（项目名称）项目的竞争性磋商文件，我方经考察现场和研究贵方的竞争性磋商文件后，我方愿以人民币(大写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的磋商报价并按上述合同条款、工程建设标准的条件要求承包上述工程的施工、竣工，并承担任何质量缺陷保修责任。我方保证工程质量达到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064C204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7EBFC30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10A5D896">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363D7C6D">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007D79B6">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6F3C512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5A9B0EF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0668B9F3">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4ABD98C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19E6183E">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D2F5F2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79869899">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0BCAB1FE">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36DA7DEB">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5315BBDD">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68B1D4CF">
      <w:pPr>
        <w:pStyle w:val="11"/>
        <w:rPr>
          <w:rFonts w:hint="eastAsia" w:ascii="宋体" w:hAnsi="宋体" w:eastAsia="宋体" w:cs="宋体"/>
          <w:bCs/>
          <w:color w:val="auto"/>
          <w:spacing w:val="0"/>
          <w:sz w:val="21"/>
          <w:szCs w:val="21"/>
          <w:lang w:val="en-US" w:eastAsia="zh-CN"/>
        </w:rPr>
      </w:pPr>
    </w:p>
    <w:p w14:paraId="56E14F3F">
      <w:pPr>
        <w:pStyle w:val="21"/>
        <w:outlineLvl w:val="9"/>
        <w:rPr>
          <w:rFonts w:hint="eastAsia" w:ascii="宋体" w:hAnsi="宋体" w:eastAsia="宋体" w:cs="宋体"/>
          <w:bCs/>
          <w:color w:val="auto"/>
          <w:spacing w:val="0"/>
          <w:sz w:val="21"/>
          <w:szCs w:val="21"/>
          <w:lang w:val="en-US" w:eastAsia="zh-CN"/>
        </w:rPr>
      </w:pPr>
    </w:p>
    <w:p w14:paraId="4D61400E">
      <w:pPr>
        <w:rPr>
          <w:rFonts w:hint="eastAsia" w:ascii="宋体" w:hAnsi="宋体" w:eastAsia="宋体" w:cs="宋体"/>
          <w:bCs/>
          <w:color w:val="auto"/>
          <w:spacing w:val="0"/>
          <w:sz w:val="21"/>
          <w:szCs w:val="21"/>
          <w:lang w:val="en-US" w:eastAsia="zh-CN"/>
        </w:rPr>
      </w:pPr>
    </w:p>
    <w:p w14:paraId="2E6BBBC5">
      <w:pPr>
        <w:pStyle w:val="5"/>
        <w:rPr>
          <w:rFonts w:hint="eastAsia" w:ascii="宋体" w:hAnsi="宋体" w:eastAsia="宋体" w:cs="宋体"/>
          <w:color w:val="auto"/>
          <w:lang w:val="en-US" w:eastAsia="zh-CN"/>
        </w:rPr>
      </w:pPr>
    </w:p>
    <w:p w14:paraId="2AE75E6C">
      <w:pPr>
        <w:pStyle w:val="31"/>
        <w:rPr>
          <w:rFonts w:hint="eastAsia" w:ascii="宋体" w:hAnsi="宋体" w:eastAsia="宋体" w:cs="宋体"/>
          <w:b/>
          <w:bCs/>
          <w:color w:val="auto"/>
          <w:sz w:val="21"/>
          <w:szCs w:val="21"/>
          <w:highlight w:val="none"/>
        </w:rPr>
      </w:pPr>
    </w:p>
    <w:p w14:paraId="7CB4C93A">
      <w:pPr>
        <w:pStyle w:val="31"/>
        <w:rPr>
          <w:rFonts w:hint="eastAsia" w:ascii="宋体" w:hAnsi="宋体" w:eastAsia="宋体" w:cs="宋体"/>
          <w:b/>
          <w:bCs/>
          <w:color w:val="auto"/>
          <w:sz w:val="21"/>
          <w:szCs w:val="21"/>
          <w:highlight w:val="none"/>
        </w:rPr>
      </w:pPr>
    </w:p>
    <w:p w14:paraId="19B731DD">
      <w:pPr>
        <w:pStyle w:val="11"/>
        <w:rPr>
          <w:rFonts w:hint="eastAsia"/>
        </w:rPr>
      </w:pPr>
    </w:p>
    <w:p w14:paraId="12C4EE96">
      <w:pPr>
        <w:pStyle w:val="31"/>
        <w:rPr>
          <w:rFonts w:hint="eastAsia" w:ascii="宋体" w:hAnsi="宋体" w:eastAsia="宋体" w:cs="宋体"/>
          <w:b/>
          <w:bCs/>
          <w:color w:val="auto"/>
          <w:sz w:val="21"/>
          <w:szCs w:val="21"/>
          <w:highlight w:val="none"/>
        </w:rPr>
      </w:pPr>
    </w:p>
    <w:p w14:paraId="6FAD65AA">
      <w:pPr>
        <w:pStyle w:val="44"/>
        <w:jc w:val="center"/>
        <w:outlineLvl w:val="0"/>
        <w:rPr>
          <w:b/>
          <w:bCs/>
          <w:sz w:val="30"/>
          <w:szCs w:val="30"/>
        </w:rPr>
      </w:pPr>
      <w:bookmarkStart w:id="114" w:name="_Toc29501"/>
      <w:bookmarkStart w:id="115" w:name="_Toc28896"/>
      <w:r>
        <w:rPr>
          <w:rFonts w:hint="eastAsia" w:cs="宋体"/>
          <w:b/>
          <w:bCs/>
          <w:sz w:val="30"/>
          <w:szCs w:val="30"/>
          <w:lang w:val="en-US" w:eastAsia="zh-CN"/>
        </w:rPr>
        <w:t>磋商</w:t>
      </w:r>
      <w:r>
        <w:rPr>
          <w:rFonts w:hint="eastAsia" w:cs="宋体"/>
          <w:b/>
          <w:bCs/>
          <w:sz w:val="30"/>
          <w:szCs w:val="30"/>
        </w:rPr>
        <w:t>函附录</w:t>
      </w:r>
      <w:bookmarkEnd w:id="114"/>
      <w:bookmarkEnd w:id="115"/>
    </w:p>
    <w:p w14:paraId="37DFC01D">
      <w:pPr>
        <w:pStyle w:val="44"/>
        <w:jc w:val="center"/>
        <w:rPr>
          <w:sz w:val="28"/>
          <w:szCs w:val="28"/>
        </w:rPr>
      </w:pPr>
    </w:p>
    <w:p w14:paraId="11BE36CB">
      <w:pPr>
        <w:ind w:firstLine="514" w:firstLineChars="245"/>
      </w:pPr>
      <w:r>
        <w:rPr>
          <w:rFonts w:hint="eastAsia" w:cs="宋体"/>
        </w:rPr>
        <w:t>项目名称：</w:t>
      </w:r>
      <w:r>
        <w:rPr>
          <w:u w:val="single"/>
        </w:rPr>
        <w:t xml:space="preserve">                                </w:t>
      </w:r>
    </w:p>
    <w:tbl>
      <w:tblPr>
        <w:tblStyle w:val="24"/>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1CC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6488E48">
            <w:pPr>
              <w:jc w:val="center"/>
            </w:pPr>
            <w:r>
              <w:rPr>
                <w:rFonts w:hint="eastAsia" w:cs="宋体"/>
              </w:rPr>
              <w:t>序</w:t>
            </w:r>
            <w:r>
              <w:t xml:space="preserve"> </w:t>
            </w:r>
            <w:r>
              <w:rPr>
                <w:rFonts w:hint="eastAsia" w:cs="宋体"/>
              </w:rPr>
              <w:t>号</w:t>
            </w:r>
          </w:p>
        </w:tc>
        <w:tc>
          <w:tcPr>
            <w:tcW w:w="1985" w:type="dxa"/>
            <w:noWrap w:val="0"/>
            <w:vAlign w:val="center"/>
          </w:tcPr>
          <w:p w14:paraId="142EFE5F">
            <w:pPr>
              <w:jc w:val="center"/>
            </w:pPr>
            <w:r>
              <w:rPr>
                <w:rFonts w:hint="eastAsia" w:cs="宋体"/>
              </w:rPr>
              <w:t>条款内容</w:t>
            </w:r>
          </w:p>
        </w:tc>
        <w:tc>
          <w:tcPr>
            <w:tcW w:w="2126" w:type="dxa"/>
            <w:noWrap w:val="0"/>
            <w:vAlign w:val="center"/>
          </w:tcPr>
          <w:p w14:paraId="204700C5">
            <w:pPr>
              <w:jc w:val="center"/>
            </w:pPr>
            <w:r>
              <w:rPr>
                <w:rFonts w:hint="eastAsia" w:cs="宋体"/>
              </w:rPr>
              <w:t>合同条款号</w:t>
            </w:r>
          </w:p>
        </w:tc>
        <w:tc>
          <w:tcPr>
            <w:tcW w:w="1984" w:type="dxa"/>
            <w:noWrap w:val="0"/>
            <w:vAlign w:val="center"/>
          </w:tcPr>
          <w:p w14:paraId="2951182D">
            <w:pPr>
              <w:jc w:val="center"/>
            </w:pPr>
            <w:r>
              <w:rPr>
                <w:rFonts w:hint="eastAsia" w:cs="宋体"/>
              </w:rPr>
              <w:t>约定内容</w:t>
            </w:r>
          </w:p>
        </w:tc>
        <w:tc>
          <w:tcPr>
            <w:tcW w:w="1843" w:type="dxa"/>
            <w:noWrap w:val="0"/>
            <w:vAlign w:val="center"/>
          </w:tcPr>
          <w:p w14:paraId="49B5B315">
            <w:pPr>
              <w:jc w:val="center"/>
            </w:pPr>
            <w:r>
              <w:rPr>
                <w:rFonts w:hint="eastAsia" w:cs="宋体"/>
                <w:lang w:val="en-US" w:eastAsia="zh-CN"/>
              </w:rPr>
              <w:t>供应商</w:t>
            </w:r>
            <w:r>
              <w:rPr>
                <w:rFonts w:hint="eastAsia" w:cs="宋体"/>
              </w:rPr>
              <w:t>响应情况</w:t>
            </w:r>
          </w:p>
        </w:tc>
      </w:tr>
      <w:tr w14:paraId="74E5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859FB4A">
            <w:pPr>
              <w:jc w:val="center"/>
            </w:pPr>
            <w:r>
              <w:t>1</w:t>
            </w:r>
          </w:p>
        </w:tc>
        <w:tc>
          <w:tcPr>
            <w:tcW w:w="1985" w:type="dxa"/>
            <w:noWrap w:val="0"/>
            <w:vAlign w:val="center"/>
          </w:tcPr>
          <w:p w14:paraId="1DDBB2BF">
            <w:r>
              <w:rPr>
                <w:rFonts w:hint="eastAsia" w:cs="宋体"/>
              </w:rPr>
              <w:t>项目经理</w:t>
            </w:r>
          </w:p>
        </w:tc>
        <w:tc>
          <w:tcPr>
            <w:tcW w:w="2126" w:type="dxa"/>
            <w:noWrap w:val="0"/>
            <w:tcMar>
              <w:left w:w="170" w:type="dxa"/>
            </w:tcMar>
            <w:vAlign w:val="center"/>
          </w:tcPr>
          <w:p w14:paraId="776E5D8B">
            <w:pPr>
              <w:jc w:val="center"/>
            </w:pPr>
            <w:r>
              <w:rPr>
                <w:rFonts w:hint="eastAsia" w:cs="宋体"/>
              </w:rPr>
              <w:t>专用条款</w:t>
            </w:r>
          </w:p>
        </w:tc>
        <w:tc>
          <w:tcPr>
            <w:tcW w:w="1984" w:type="dxa"/>
            <w:noWrap w:val="0"/>
            <w:vAlign w:val="center"/>
          </w:tcPr>
          <w:p w14:paraId="270BAC95">
            <w:r>
              <w:rPr>
                <w:rFonts w:hint="eastAsia" w:cs="宋体"/>
              </w:rPr>
              <w:t>姓名：</w:t>
            </w:r>
            <w:r>
              <w:rPr>
                <w:u w:val="single"/>
              </w:rPr>
              <w:t xml:space="preserve">          </w:t>
            </w:r>
          </w:p>
        </w:tc>
        <w:tc>
          <w:tcPr>
            <w:tcW w:w="1843" w:type="dxa"/>
            <w:noWrap w:val="0"/>
            <w:vAlign w:val="center"/>
          </w:tcPr>
          <w:p w14:paraId="7A23CDEB">
            <w:pPr>
              <w:jc w:val="center"/>
            </w:pPr>
          </w:p>
        </w:tc>
      </w:tr>
      <w:tr w14:paraId="1FB1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8419BAF">
            <w:pPr>
              <w:jc w:val="center"/>
            </w:pPr>
            <w:r>
              <w:t>2</w:t>
            </w:r>
          </w:p>
        </w:tc>
        <w:tc>
          <w:tcPr>
            <w:tcW w:w="1985" w:type="dxa"/>
            <w:noWrap w:val="0"/>
            <w:vAlign w:val="center"/>
          </w:tcPr>
          <w:p w14:paraId="5B95F76C">
            <w:r>
              <w:rPr>
                <w:rFonts w:hint="eastAsia" w:cs="宋体"/>
                <w:lang w:val="en-US" w:eastAsia="zh-CN"/>
              </w:rPr>
              <w:t>竞标</w:t>
            </w:r>
            <w:r>
              <w:rPr>
                <w:rFonts w:hint="eastAsia" w:cs="宋体"/>
              </w:rPr>
              <w:t>有效期</w:t>
            </w:r>
          </w:p>
        </w:tc>
        <w:tc>
          <w:tcPr>
            <w:tcW w:w="2126" w:type="dxa"/>
            <w:noWrap w:val="0"/>
            <w:tcMar>
              <w:left w:w="170" w:type="dxa"/>
            </w:tcMar>
            <w:vAlign w:val="center"/>
          </w:tcPr>
          <w:p w14:paraId="1938D4F7"/>
        </w:tc>
        <w:tc>
          <w:tcPr>
            <w:tcW w:w="1984" w:type="dxa"/>
            <w:noWrap w:val="0"/>
            <w:vAlign w:val="center"/>
          </w:tcPr>
          <w:p w14:paraId="7379F4E9">
            <w:pPr>
              <w:jc w:val="center"/>
              <w:rPr>
                <w:u w:val="single"/>
              </w:rPr>
            </w:pPr>
            <w:r>
              <w:rPr>
                <w:u w:val="single"/>
              </w:rPr>
              <w:t xml:space="preserve">          </w:t>
            </w:r>
            <w:r>
              <w:rPr>
                <w:rFonts w:hint="eastAsia" w:cs="宋体"/>
              </w:rPr>
              <w:t>日历天</w:t>
            </w:r>
          </w:p>
        </w:tc>
        <w:tc>
          <w:tcPr>
            <w:tcW w:w="1843" w:type="dxa"/>
            <w:noWrap w:val="0"/>
            <w:vAlign w:val="center"/>
          </w:tcPr>
          <w:p w14:paraId="2DE4949A">
            <w:pPr>
              <w:jc w:val="center"/>
            </w:pPr>
          </w:p>
        </w:tc>
      </w:tr>
      <w:tr w14:paraId="4DC1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B294E9F">
            <w:pPr>
              <w:jc w:val="center"/>
            </w:pPr>
            <w:r>
              <w:t>3</w:t>
            </w:r>
          </w:p>
        </w:tc>
        <w:tc>
          <w:tcPr>
            <w:tcW w:w="1985" w:type="dxa"/>
            <w:noWrap w:val="0"/>
            <w:vAlign w:val="center"/>
          </w:tcPr>
          <w:p w14:paraId="239974F7">
            <w:r>
              <w:rPr>
                <w:rFonts w:hint="eastAsia" w:cs="宋体"/>
              </w:rPr>
              <w:t>工期</w:t>
            </w:r>
          </w:p>
        </w:tc>
        <w:tc>
          <w:tcPr>
            <w:tcW w:w="2126" w:type="dxa"/>
            <w:noWrap w:val="0"/>
            <w:tcMar>
              <w:left w:w="170" w:type="dxa"/>
            </w:tcMar>
            <w:vAlign w:val="center"/>
          </w:tcPr>
          <w:p w14:paraId="6E6AEF8A">
            <w:pPr>
              <w:jc w:val="center"/>
            </w:pPr>
            <w:r>
              <w:rPr>
                <w:rFonts w:hint="eastAsia" w:cs="宋体"/>
              </w:rPr>
              <w:t>专用条款</w:t>
            </w:r>
          </w:p>
        </w:tc>
        <w:tc>
          <w:tcPr>
            <w:tcW w:w="1984" w:type="dxa"/>
            <w:noWrap w:val="0"/>
            <w:vAlign w:val="center"/>
          </w:tcPr>
          <w:p w14:paraId="7600C10B">
            <w:pPr>
              <w:jc w:val="center"/>
            </w:pPr>
            <w:r>
              <w:rPr>
                <w:u w:val="single"/>
              </w:rPr>
              <w:t xml:space="preserve">          </w:t>
            </w:r>
            <w:r>
              <w:rPr>
                <w:rFonts w:hint="eastAsia" w:cs="宋体"/>
              </w:rPr>
              <w:t>日历天</w:t>
            </w:r>
          </w:p>
        </w:tc>
        <w:tc>
          <w:tcPr>
            <w:tcW w:w="1843" w:type="dxa"/>
            <w:noWrap w:val="0"/>
            <w:vAlign w:val="center"/>
          </w:tcPr>
          <w:p w14:paraId="4FEF199B">
            <w:pPr>
              <w:jc w:val="center"/>
            </w:pPr>
          </w:p>
        </w:tc>
      </w:tr>
      <w:tr w14:paraId="69DC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7FBCC2">
            <w:pPr>
              <w:jc w:val="center"/>
            </w:pPr>
            <w:r>
              <w:t>4</w:t>
            </w:r>
          </w:p>
        </w:tc>
        <w:tc>
          <w:tcPr>
            <w:tcW w:w="1985" w:type="dxa"/>
            <w:noWrap w:val="0"/>
            <w:vAlign w:val="center"/>
          </w:tcPr>
          <w:p w14:paraId="60B6FC4F">
            <w:r>
              <w:rPr>
                <w:rFonts w:hint="eastAsia" w:cs="宋体"/>
              </w:rPr>
              <w:t>缺陷责任期</w:t>
            </w:r>
          </w:p>
        </w:tc>
        <w:tc>
          <w:tcPr>
            <w:tcW w:w="2126" w:type="dxa"/>
            <w:noWrap w:val="0"/>
            <w:tcMar>
              <w:left w:w="170" w:type="dxa"/>
            </w:tcMar>
            <w:vAlign w:val="center"/>
          </w:tcPr>
          <w:p w14:paraId="4D462544">
            <w:pPr>
              <w:jc w:val="center"/>
            </w:pPr>
            <w:r>
              <w:rPr>
                <w:rFonts w:hint="eastAsia" w:cs="宋体"/>
              </w:rPr>
              <w:t>专用条款</w:t>
            </w:r>
          </w:p>
        </w:tc>
        <w:tc>
          <w:tcPr>
            <w:tcW w:w="1984" w:type="dxa"/>
            <w:noWrap w:val="0"/>
            <w:vAlign w:val="center"/>
          </w:tcPr>
          <w:p w14:paraId="0FAD41D8">
            <w:pPr>
              <w:jc w:val="center"/>
            </w:pPr>
          </w:p>
        </w:tc>
        <w:tc>
          <w:tcPr>
            <w:tcW w:w="1843" w:type="dxa"/>
            <w:noWrap w:val="0"/>
            <w:vAlign w:val="center"/>
          </w:tcPr>
          <w:p w14:paraId="79844D50">
            <w:pPr>
              <w:jc w:val="center"/>
            </w:pPr>
          </w:p>
        </w:tc>
      </w:tr>
      <w:tr w14:paraId="1915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05EFD8E">
            <w:pPr>
              <w:jc w:val="center"/>
            </w:pPr>
            <w:r>
              <w:t>5</w:t>
            </w:r>
          </w:p>
        </w:tc>
        <w:tc>
          <w:tcPr>
            <w:tcW w:w="1985" w:type="dxa"/>
            <w:noWrap w:val="0"/>
            <w:vAlign w:val="center"/>
          </w:tcPr>
          <w:p w14:paraId="0C81A82C">
            <w:r>
              <w:rPr>
                <w:rFonts w:hint="eastAsia" w:cs="宋体"/>
              </w:rPr>
              <w:t>发包人支付担保</w:t>
            </w:r>
          </w:p>
        </w:tc>
        <w:tc>
          <w:tcPr>
            <w:tcW w:w="2126" w:type="dxa"/>
            <w:noWrap w:val="0"/>
            <w:tcMar>
              <w:left w:w="170" w:type="dxa"/>
            </w:tcMar>
            <w:vAlign w:val="center"/>
          </w:tcPr>
          <w:p w14:paraId="53DEF48E">
            <w:pPr>
              <w:jc w:val="center"/>
            </w:pPr>
            <w:r>
              <w:rPr>
                <w:rFonts w:hint="eastAsia" w:cs="宋体"/>
              </w:rPr>
              <w:t>专用条款</w:t>
            </w:r>
          </w:p>
        </w:tc>
        <w:tc>
          <w:tcPr>
            <w:tcW w:w="1984" w:type="dxa"/>
            <w:noWrap w:val="0"/>
            <w:vAlign w:val="center"/>
          </w:tcPr>
          <w:p w14:paraId="417E5562">
            <w:pPr>
              <w:jc w:val="center"/>
            </w:pPr>
          </w:p>
        </w:tc>
        <w:tc>
          <w:tcPr>
            <w:tcW w:w="1843" w:type="dxa"/>
            <w:noWrap w:val="0"/>
            <w:vAlign w:val="center"/>
          </w:tcPr>
          <w:p w14:paraId="608C5E37">
            <w:pPr>
              <w:jc w:val="center"/>
            </w:pPr>
          </w:p>
        </w:tc>
      </w:tr>
      <w:tr w14:paraId="4466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F302C81">
            <w:pPr>
              <w:jc w:val="center"/>
            </w:pPr>
            <w:r>
              <w:t>6</w:t>
            </w:r>
          </w:p>
        </w:tc>
        <w:tc>
          <w:tcPr>
            <w:tcW w:w="1985" w:type="dxa"/>
            <w:noWrap w:val="0"/>
            <w:vAlign w:val="center"/>
          </w:tcPr>
          <w:p w14:paraId="59041F11">
            <w:r>
              <w:rPr>
                <w:rFonts w:hint="eastAsia" w:cs="宋体"/>
              </w:rPr>
              <w:t>承包人履约担保金额</w:t>
            </w:r>
          </w:p>
        </w:tc>
        <w:tc>
          <w:tcPr>
            <w:tcW w:w="2126" w:type="dxa"/>
            <w:noWrap w:val="0"/>
            <w:tcMar>
              <w:left w:w="170" w:type="dxa"/>
            </w:tcMar>
            <w:vAlign w:val="center"/>
          </w:tcPr>
          <w:p w14:paraId="0F4588ED">
            <w:pPr>
              <w:jc w:val="center"/>
            </w:pPr>
            <w:r>
              <w:rPr>
                <w:rFonts w:hint="eastAsia" w:cs="宋体"/>
              </w:rPr>
              <w:t>专用条款</w:t>
            </w:r>
          </w:p>
        </w:tc>
        <w:tc>
          <w:tcPr>
            <w:tcW w:w="1984" w:type="dxa"/>
            <w:noWrap w:val="0"/>
            <w:vAlign w:val="center"/>
          </w:tcPr>
          <w:p w14:paraId="26E4C0CC">
            <w:pPr>
              <w:jc w:val="center"/>
            </w:pPr>
          </w:p>
        </w:tc>
        <w:tc>
          <w:tcPr>
            <w:tcW w:w="1843" w:type="dxa"/>
            <w:noWrap w:val="0"/>
            <w:vAlign w:val="center"/>
          </w:tcPr>
          <w:p w14:paraId="40BFEBC7">
            <w:pPr>
              <w:jc w:val="center"/>
            </w:pPr>
          </w:p>
        </w:tc>
      </w:tr>
      <w:tr w14:paraId="187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E96A066">
            <w:pPr>
              <w:jc w:val="center"/>
            </w:pPr>
            <w:r>
              <w:t>7</w:t>
            </w:r>
          </w:p>
        </w:tc>
        <w:tc>
          <w:tcPr>
            <w:tcW w:w="1985" w:type="dxa"/>
            <w:noWrap w:val="0"/>
            <w:vAlign w:val="center"/>
          </w:tcPr>
          <w:p w14:paraId="03C70284">
            <w:r>
              <w:rPr>
                <w:rFonts w:hint="eastAsia" w:cs="宋体"/>
              </w:rPr>
              <w:t>分包</w:t>
            </w:r>
          </w:p>
        </w:tc>
        <w:tc>
          <w:tcPr>
            <w:tcW w:w="2126" w:type="dxa"/>
            <w:noWrap w:val="0"/>
            <w:tcMar>
              <w:left w:w="170" w:type="dxa"/>
            </w:tcMar>
            <w:vAlign w:val="center"/>
          </w:tcPr>
          <w:p w14:paraId="0A5080AB">
            <w:pPr>
              <w:jc w:val="center"/>
            </w:pPr>
            <w:r>
              <w:rPr>
                <w:rFonts w:hint="eastAsia" w:cs="宋体"/>
              </w:rPr>
              <w:t>专用条款</w:t>
            </w:r>
          </w:p>
        </w:tc>
        <w:tc>
          <w:tcPr>
            <w:tcW w:w="1984" w:type="dxa"/>
            <w:noWrap w:val="0"/>
            <w:vAlign w:val="center"/>
          </w:tcPr>
          <w:p w14:paraId="3B1CA196">
            <w:pPr>
              <w:jc w:val="center"/>
            </w:pPr>
            <w:r>
              <w:rPr>
                <w:rFonts w:hint="eastAsia" w:cs="宋体"/>
              </w:rPr>
              <w:t>见分包项目情况表</w:t>
            </w:r>
          </w:p>
        </w:tc>
        <w:tc>
          <w:tcPr>
            <w:tcW w:w="1843" w:type="dxa"/>
            <w:noWrap w:val="0"/>
            <w:vAlign w:val="center"/>
          </w:tcPr>
          <w:p w14:paraId="7CFD2CBB">
            <w:pPr>
              <w:jc w:val="center"/>
            </w:pPr>
          </w:p>
        </w:tc>
      </w:tr>
      <w:tr w14:paraId="488A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4585474">
            <w:pPr>
              <w:jc w:val="center"/>
            </w:pPr>
            <w:r>
              <w:t>8</w:t>
            </w:r>
          </w:p>
        </w:tc>
        <w:tc>
          <w:tcPr>
            <w:tcW w:w="1985" w:type="dxa"/>
            <w:noWrap w:val="0"/>
            <w:vAlign w:val="center"/>
          </w:tcPr>
          <w:p w14:paraId="56A17797">
            <w:r>
              <w:rPr>
                <w:rFonts w:hint="eastAsia" w:cs="宋体"/>
              </w:rPr>
              <w:t>逾期竣工违约金</w:t>
            </w:r>
          </w:p>
        </w:tc>
        <w:tc>
          <w:tcPr>
            <w:tcW w:w="2126" w:type="dxa"/>
            <w:noWrap w:val="0"/>
            <w:tcMar>
              <w:left w:w="170" w:type="dxa"/>
            </w:tcMar>
            <w:vAlign w:val="center"/>
          </w:tcPr>
          <w:p w14:paraId="67770C5F">
            <w:pPr>
              <w:jc w:val="center"/>
            </w:pPr>
            <w:r>
              <w:rPr>
                <w:rFonts w:hint="eastAsia" w:cs="宋体"/>
              </w:rPr>
              <w:t>专用条款</w:t>
            </w:r>
          </w:p>
        </w:tc>
        <w:tc>
          <w:tcPr>
            <w:tcW w:w="1984" w:type="dxa"/>
            <w:noWrap w:val="0"/>
            <w:vAlign w:val="center"/>
          </w:tcPr>
          <w:p w14:paraId="589C6C44"/>
        </w:tc>
        <w:tc>
          <w:tcPr>
            <w:tcW w:w="1843" w:type="dxa"/>
            <w:noWrap w:val="0"/>
            <w:vAlign w:val="center"/>
          </w:tcPr>
          <w:p w14:paraId="7689317F">
            <w:pPr>
              <w:jc w:val="center"/>
            </w:pPr>
          </w:p>
        </w:tc>
      </w:tr>
      <w:tr w14:paraId="3A43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FC13E52">
            <w:pPr>
              <w:jc w:val="center"/>
            </w:pPr>
            <w:r>
              <w:t>9</w:t>
            </w:r>
          </w:p>
        </w:tc>
        <w:tc>
          <w:tcPr>
            <w:tcW w:w="1985" w:type="dxa"/>
            <w:noWrap w:val="0"/>
            <w:vAlign w:val="center"/>
          </w:tcPr>
          <w:p w14:paraId="39345825">
            <w:r>
              <w:rPr>
                <w:rFonts w:hint="eastAsia" w:cs="宋体"/>
              </w:rPr>
              <w:t>逾期竣工违约金最高限额</w:t>
            </w:r>
          </w:p>
        </w:tc>
        <w:tc>
          <w:tcPr>
            <w:tcW w:w="2126" w:type="dxa"/>
            <w:noWrap w:val="0"/>
            <w:tcMar>
              <w:left w:w="170" w:type="dxa"/>
            </w:tcMar>
            <w:vAlign w:val="center"/>
          </w:tcPr>
          <w:p w14:paraId="257112CC">
            <w:pPr>
              <w:jc w:val="center"/>
            </w:pPr>
            <w:r>
              <w:rPr>
                <w:rFonts w:hint="eastAsia" w:cs="宋体"/>
              </w:rPr>
              <w:t>专用条款</w:t>
            </w:r>
          </w:p>
        </w:tc>
        <w:tc>
          <w:tcPr>
            <w:tcW w:w="1984" w:type="dxa"/>
            <w:noWrap w:val="0"/>
            <w:vAlign w:val="center"/>
          </w:tcPr>
          <w:p w14:paraId="5EE1B977"/>
        </w:tc>
        <w:tc>
          <w:tcPr>
            <w:tcW w:w="1843" w:type="dxa"/>
            <w:noWrap w:val="0"/>
            <w:vAlign w:val="center"/>
          </w:tcPr>
          <w:p w14:paraId="13D96670">
            <w:pPr>
              <w:jc w:val="center"/>
            </w:pPr>
          </w:p>
        </w:tc>
      </w:tr>
      <w:tr w14:paraId="5D4C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0D64723">
            <w:pPr>
              <w:jc w:val="center"/>
            </w:pPr>
            <w:r>
              <w:t>10</w:t>
            </w:r>
          </w:p>
        </w:tc>
        <w:tc>
          <w:tcPr>
            <w:tcW w:w="1985" w:type="dxa"/>
            <w:noWrap w:val="0"/>
            <w:vAlign w:val="center"/>
          </w:tcPr>
          <w:p w14:paraId="25A04F03">
            <w:r>
              <w:rPr>
                <w:rFonts w:hint="eastAsia" w:cs="宋体"/>
              </w:rPr>
              <w:t>质量标准</w:t>
            </w:r>
          </w:p>
        </w:tc>
        <w:tc>
          <w:tcPr>
            <w:tcW w:w="2126" w:type="dxa"/>
            <w:noWrap w:val="0"/>
            <w:tcMar>
              <w:left w:w="170" w:type="dxa"/>
            </w:tcMar>
            <w:vAlign w:val="center"/>
          </w:tcPr>
          <w:p w14:paraId="397436EC">
            <w:pPr>
              <w:jc w:val="center"/>
            </w:pPr>
            <w:r>
              <w:rPr>
                <w:rFonts w:hint="eastAsia" w:cs="宋体"/>
              </w:rPr>
              <w:t>专用条款</w:t>
            </w:r>
          </w:p>
        </w:tc>
        <w:tc>
          <w:tcPr>
            <w:tcW w:w="1984" w:type="dxa"/>
            <w:noWrap w:val="0"/>
            <w:vAlign w:val="center"/>
          </w:tcPr>
          <w:p w14:paraId="5CFC65D9">
            <w:pPr>
              <w:jc w:val="center"/>
            </w:pPr>
          </w:p>
        </w:tc>
        <w:tc>
          <w:tcPr>
            <w:tcW w:w="1843" w:type="dxa"/>
            <w:noWrap w:val="0"/>
            <w:vAlign w:val="center"/>
          </w:tcPr>
          <w:p w14:paraId="084F2EBB">
            <w:pPr>
              <w:jc w:val="center"/>
            </w:pPr>
          </w:p>
        </w:tc>
      </w:tr>
      <w:tr w14:paraId="1A41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378C64D">
            <w:pPr>
              <w:jc w:val="center"/>
            </w:pPr>
            <w:r>
              <w:t>11</w:t>
            </w:r>
          </w:p>
        </w:tc>
        <w:tc>
          <w:tcPr>
            <w:tcW w:w="1985" w:type="dxa"/>
            <w:noWrap w:val="0"/>
            <w:vAlign w:val="center"/>
          </w:tcPr>
          <w:p w14:paraId="4880CF3A">
            <w:r>
              <w:rPr>
                <w:rFonts w:hint="eastAsia" w:cs="宋体"/>
              </w:rPr>
              <w:t>预付款额度</w:t>
            </w:r>
          </w:p>
        </w:tc>
        <w:tc>
          <w:tcPr>
            <w:tcW w:w="2126" w:type="dxa"/>
            <w:noWrap w:val="0"/>
            <w:tcMar>
              <w:left w:w="170" w:type="dxa"/>
            </w:tcMar>
            <w:vAlign w:val="center"/>
          </w:tcPr>
          <w:p w14:paraId="2ECBFC1F">
            <w:pPr>
              <w:jc w:val="center"/>
            </w:pPr>
            <w:r>
              <w:rPr>
                <w:rFonts w:hint="eastAsia" w:cs="宋体"/>
              </w:rPr>
              <w:t>专用条款</w:t>
            </w:r>
          </w:p>
        </w:tc>
        <w:tc>
          <w:tcPr>
            <w:tcW w:w="1984" w:type="dxa"/>
            <w:noWrap w:val="0"/>
            <w:vAlign w:val="center"/>
          </w:tcPr>
          <w:p w14:paraId="2A972DF6">
            <w:pPr>
              <w:jc w:val="center"/>
            </w:pPr>
          </w:p>
        </w:tc>
        <w:tc>
          <w:tcPr>
            <w:tcW w:w="1843" w:type="dxa"/>
            <w:noWrap w:val="0"/>
            <w:vAlign w:val="center"/>
          </w:tcPr>
          <w:p w14:paraId="639FF75F">
            <w:pPr>
              <w:jc w:val="center"/>
            </w:pPr>
          </w:p>
        </w:tc>
      </w:tr>
      <w:tr w14:paraId="0E1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C1457B6">
            <w:pPr>
              <w:jc w:val="center"/>
            </w:pPr>
            <w:r>
              <w:t>12</w:t>
            </w:r>
          </w:p>
        </w:tc>
        <w:tc>
          <w:tcPr>
            <w:tcW w:w="1985" w:type="dxa"/>
            <w:noWrap w:val="0"/>
            <w:vAlign w:val="center"/>
          </w:tcPr>
          <w:p w14:paraId="4EBAB2ED">
            <w:r>
              <w:rPr>
                <w:rFonts w:hint="eastAsia" w:cs="宋体"/>
              </w:rPr>
              <w:t>预付款保函金额</w:t>
            </w:r>
          </w:p>
        </w:tc>
        <w:tc>
          <w:tcPr>
            <w:tcW w:w="2126" w:type="dxa"/>
            <w:noWrap w:val="0"/>
            <w:tcMar>
              <w:left w:w="170" w:type="dxa"/>
            </w:tcMar>
            <w:vAlign w:val="center"/>
          </w:tcPr>
          <w:p w14:paraId="365AE7B6">
            <w:pPr>
              <w:jc w:val="center"/>
            </w:pPr>
            <w:r>
              <w:rPr>
                <w:rFonts w:hint="eastAsia" w:cs="宋体"/>
              </w:rPr>
              <w:t>专用条款</w:t>
            </w:r>
          </w:p>
        </w:tc>
        <w:tc>
          <w:tcPr>
            <w:tcW w:w="1984" w:type="dxa"/>
            <w:noWrap w:val="0"/>
            <w:vAlign w:val="center"/>
          </w:tcPr>
          <w:p w14:paraId="28777558">
            <w:pPr>
              <w:jc w:val="center"/>
            </w:pPr>
          </w:p>
        </w:tc>
        <w:tc>
          <w:tcPr>
            <w:tcW w:w="1843" w:type="dxa"/>
            <w:noWrap w:val="0"/>
            <w:vAlign w:val="center"/>
          </w:tcPr>
          <w:p w14:paraId="05B8098D">
            <w:pPr>
              <w:jc w:val="center"/>
            </w:pPr>
          </w:p>
        </w:tc>
      </w:tr>
      <w:tr w14:paraId="1D94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424D735">
            <w:pPr>
              <w:jc w:val="center"/>
            </w:pPr>
            <w:r>
              <w:t>13</w:t>
            </w:r>
          </w:p>
        </w:tc>
        <w:tc>
          <w:tcPr>
            <w:tcW w:w="1985" w:type="dxa"/>
            <w:noWrap w:val="0"/>
            <w:vAlign w:val="center"/>
          </w:tcPr>
          <w:p w14:paraId="141B0F10">
            <w:r>
              <w:rPr>
                <w:rFonts w:hint="eastAsia" w:cs="宋体"/>
              </w:rPr>
              <w:t>质量保证金额度</w:t>
            </w:r>
          </w:p>
        </w:tc>
        <w:tc>
          <w:tcPr>
            <w:tcW w:w="2126" w:type="dxa"/>
            <w:noWrap w:val="0"/>
            <w:tcMar>
              <w:left w:w="170" w:type="dxa"/>
            </w:tcMar>
            <w:vAlign w:val="center"/>
          </w:tcPr>
          <w:p w14:paraId="2FEC2AB9">
            <w:pPr>
              <w:jc w:val="center"/>
            </w:pPr>
            <w:r>
              <w:rPr>
                <w:rFonts w:hint="eastAsia" w:cs="宋体"/>
              </w:rPr>
              <w:t>专用条款</w:t>
            </w:r>
          </w:p>
        </w:tc>
        <w:tc>
          <w:tcPr>
            <w:tcW w:w="1984" w:type="dxa"/>
            <w:noWrap w:val="0"/>
            <w:vAlign w:val="center"/>
          </w:tcPr>
          <w:p w14:paraId="2F977AF0">
            <w:pPr>
              <w:jc w:val="center"/>
            </w:pPr>
            <w:r>
              <w:rPr>
                <w:rFonts w:hint="eastAsia" w:cs="宋体"/>
              </w:rPr>
              <w:t>结算价的</w:t>
            </w:r>
            <w:r>
              <w:rPr>
                <w:u w:val="single"/>
              </w:rPr>
              <w:t xml:space="preserve">     </w:t>
            </w:r>
            <w:r>
              <w:t xml:space="preserve">% </w:t>
            </w:r>
            <w:r>
              <w:rPr>
                <w:u w:val="single"/>
              </w:rPr>
              <w:t xml:space="preserve"> </w:t>
            </w:r>
          </w:p>
        </w:tc>
        <w:tc>
          <w:tcPr>
            <w:tcW w:w="1843" w:type="dxa"/>
            <w:noWrap w:val="0"/>
            <w:vAlign w:val="center"/>
          </w:tcPr>
          <w:p w14:paraId="0AD9EDB0">
            <w:pPr>
              <w:jc w:val="center"/>
            </w:pPr>
          </w:p>
        </w:tc>
      </w:tr>
      <w:tr w14:paraId="446B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C54A85C">
            <w:pPr>
              <w:jc w:val="center"/>
            </w:pPr>
            <w:r>
              <w:t>……</w:t>
            </w:r>
          </w:p>
        </w:tc>
        <w:tc>
          <w:tcPr>
            <w:tcW w:w="1985" w:type="dxa"/>
            <w:noWrap w:val="0"/>
            <w:vAlign w:val="center"/>
          </w:tcPr>
          <w:p w14:paraId="365B02DF">
            <w:pPr>
              <w:jc w:val="center"/>
            </w:pPr>
            <w:r>
              <w:t>……</w:t>
            </w:r>
          </w:p>
        </w:tc>
        <w:tc>
          <w:tcPr>
            <w:tcW w:w="2126" w:type="dxa"/>
            <w:noWrap w:val="0"/>
            <w:tcMar>
              <w:left w:w="170" w:type="dxa"/>
            </w:tcMar>
            <w:vAlign w:val="center"/>
          </w:tcPr>
          <w:p w14:paraId="3E8F6C50"/>
        </w:tc>
        <w:tc>
          <w:tcPr>
            <w:tcW w:w="1984" w:type="dxa"/>
            <w:noWrap w:val="0"/>
            <w:vAlign w:val="center"/>
          </w:tcPr>
          <w:p w14:paraId="32ABFD48">
            <w:pPr>
              <w:jc w:val="center"/>
            </w:pPr>
          </w:p>
        </w:tc>
        <w:tc>
          <w:tcPr>
            <w:tcW w:w="1843" w:type="dxa"/>
            <w:noWrap w:val="0"/>
            <w:vAlign w:val="center"/>
          </w:tcPr>
          <w:p w14:paraId="0F4C6CFF">
            <w:pPr>
              <w:jc w:val="center"/>
            </w:pPr>
          </w:p>
        </w:tc>
      </w:tr>
      <w:tr w14:paraId="22BB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35ECA1F8">
            <w:pPr>
              <w:spacing w:line="360" w:lineRule="auto"/>
            </w:pPr>
            <w:r>
              <w:rPr>
                <w:rFonts w:hint="eastAsia" w:cs="宋体"/>
              </w:rPr>
              <w:t>说明：</w:t>
            </w:r>
            <w:r>
              <w:rPr>
                <w:rFonts w:hint="eastAsia" w:cs="宋体"/>
                <w:lang w:val="en-US" w:eastAsia="zh-CN"/>
              </w:rPr>
              <w:t>供应商</w:t>
            </w:r>
            <w:r>
              <w:rPr>
                <w:rFonts w:hint="eastAsia" w:cs="宋体"/>
              </w:rPr>
              <w:t>在响应</w:t>
            </w:r>
            <w:r>
              <w:rPr>
                <w:rFonts w:hint="eastAsia" w:cs="宋体"/>
                <w:lang w:val="en-US" w:eastAsia="zh-CN"/>
              </w:rPr>
              <w:t>文件</w:t>
            </w:r>
            <w:r>
              <w:rPr>
                <w:rFonts w:hint="eastAsia" w:cs="宋体"/>
              </w:rPr>
              <w:t>中规定的实质性要求和条件的基础上，可做出其他有利于</w:t>
            </w:r>
            <w:r>
              <w:rPr>
                <w:rFonts w:hint="eastAsia" w:cs="宋体"/>
                <w:lang w:val="en-US" w:eastAsia="zh-CN"/>
              </w:rPr>
              <w:t>采购人</w:t>
            </w:r>
            <w:r>
              <w:rPr>
                <w:rFonts w:hint="eastAsia" w:cs="宋体"/>
              </w:rPr>
              <w:t>的承诺。此类承诺可在本表中予以补充填写。</w:t>
            </w:r>
          </w:p>
        </w:tc>
      </w:tr>
    </w:tbl>
    <w:p w14:paraId="7FA36AB7">
      <w:pPr>
        <w:spacing w:line="480" w:lineRule="exact"/>
        <w:ind w:firstLine="4200" w:firstLineChars="2000"/>
        <w:rPr>
          <w:rFonts w:hint="default" w:eastAsia="宋体"/>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rPr>
        <w:t>：</w:t>
      </w:r>
      <w:r>
        <w:rPr>
          <w:rFonts w:hint="eastAsia" w:cs="宋体"/>
          <w:lang w:val="en-US" w:eastAsia="zh-CN"/>
        </w:rPr>
        <w:t xml:space="preserve"> </w:t>
      </w:r>
      <w:r>
        <w:rPr>
          <w:rFonts w:hint="eastAsia" w:cs="宋体"/>
          <w:u w:val="single"/>
          <w:lang w:val="en-US" w:eastAsia="zh-CN"/>
        </w:rPr>
        <w:t xml:space="preserve">                       </w:t>
      </w:r>
    </w:p>
    <w:p w14:paraId="5B571D8F">
      <w:pPr>
        <w:spacing w:line="480" w:lineRule="exact"/>
        <w:ind w:firstLine="2940" w:firstLineChars="1400"/>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rPr>
        <w:t>：</w:t>
      </w:r>
      <w:r>
        <w:rPr>
          <w:rFonts w:hint="eastAsia" w:cs="宋体"/>
          <w:u w:val="single"/>
          <w:lang w:val="en-US" w:eastAsia="zh-CN"/>
        </w:rPr>
        <w:t xml:space="preserve">                       </w:t>
      </w:r>
    </w:p>
    <w:p w14:paraId="7829CEE1">
      <w:pPr>
        <w:spacing w:line="480" w:lineRule="exact"/>
        <w:ind w:firstLine="6300" w:firstLineChars="3000"/>
      </w:pPr>
      <w:r>
        <w:rPr>
          <w:rFonts w:hint="eastAsia" w:cs="宋体"/>
        </w:rPr>
        <w:t>日期：</w:t>
      </w:r>
      <w:r>
        <w:rPr>
          <w:u w:val="single"/>
        </w:rPr>
        <w:t xml:space="preserve">     </w:t>
      </w:r>
      <w:r>
        <w:rPr>
          <w:rFonts w:hint="eastAsia" w:cs="宋体"/>
        </w:rPr>
        <w:t>年</w:t>
      </w:r>
      <w:r>
        <w:rPr>
          <w:u w:val="single"/>
        </w:rPr>
        <w:t xml:space="preserve">     </w:t>
      </w:r>
      <w:r>
        <w:rPr>
          <w:rFonts w:hint="eastAsia" w:cs="宋体"/>
        </w:rPr>
        <w:t>月</w:t>
      </w:r>
      <w:r>
        <w:rPr>
          <w:u w:val="single"/>
        </w:rPr>
        <w:t xml:space="preserve">     </w:t>
      </w:r>
      <w:r>
        <w:rPr>
          <w:rFonts w:hint="eastAsia" w:cs="宋体"/>
        </w:rPr>
        <w:t>日</w:t>
      </w:r>
    </w:p>
    <w:p w14:paraId="3B356E1C">
      <w:pPr>
        <w:spacing w:line="520" w:lineRule="exact"/>
        <w:jc w:val="center"/>
        <w:rPr>
          <w:rFonts w:hint="eastAsia" w:ascii="宋体" w:hAnsi="宋体" w:eastAsia="宋体" w:cs="宋体"/>
          <w:bCs/>
          <w:color w:val="auto"/>
          <w:sz w:val="40"/>
          <w:szCs w:val="40"/>
          <w:highlight w:val="none"/>
        </w:rPr>
      </w:pPr>
    </w:p>
    <w:p w14:paraId="15505F73">
      <w:pPr>
        <w:spacing w:line="520" w:lineRule="exact"/>
        <w:jc w:val="center"/>
        <w:rPr>
          <w:rFonts w:hint="eastAsia" w:ascii="宋体" w:hAnsi="宋体" w:eastAsia="宋体" w:cs="宋体"/>
          <w:bCs/>
          <w:color w:val="auto"/>
          <w:sz w:val="40"/>
          <w:szCs w:val="40"/>
          <w:highlight w:val="none"/>
        </w:rPr>
      </w:pPr>
    </w:p>
    <w:p w14:paraId="60DFA7D0">
      <w:pPr>
        <w:spacing w:line="520" w:lineRule="exact"/>
        <w:jc w:val="center"/>
        <w:rPr>
          <w:rFonts w:hint="eastAsia" w:ascii="宋体" w:hAnsi="宋体" w:eastAsia="宋体" w:cs="宋体"/>
          <w:bCs/>
          <w:color w:val="auto"/>
          <w:sz w:val="40"/>
          <w:szCs w:val="40"/>
          <w:highlight w:val="none"/>
        </w:rPr>
      </w:pPr>
    </w:p>
    <w:p w14:paraId="2D041E90">
      <w:pPr>
        <w:spacing w:line="520" w:lineRule="exact"/>
        <w:jc w:val="center"/>
        <w:rPr>
          <w:rFonts w:hint="eastAsia" w:ascii="Times New Roman" w:hAnsi="Times New Roman" w:eastAsia="宋体" w:cs="宋体"/>
          <w:b/>
          <w:bCs/>
          <w:kern w:val="2"/>
          <w:sz w:val="30"/>
          <w:szCs w:val="30"/>
          <w:lang w:val="en-US" w:eastAsia="zh-CN" w:bidi="ar-SA"/>
        </w:rPr>
      </w:pPr>
      <w:r>
        <w:rPr>
          <w:rFonts w:hint="eastAsia" w:ascii="Times New Roman" w:hAnsi="Times New Roman" w:eastAsia="宋体" w:cs="宋体"/>
          <w:b/>
          <w:bCs/>
          <w:kern w:val="2"/>
          <w:sz w:val="30"/>
          <w:szCs w:val="30"/>
          <w:lang w:val="en-US" w:eastAsia="zh-CN" w:bidi="ar-SA"/>
        </w:rPr>
        <w:t>竞标报价表</w:t>
      </w:r>
    </w:p>
    <w:p w14:paraId="2F29733D">
      <w:pPr>
        <w:spacing w:line="440" w:lineRule="exact"/>
        <w:jc w:val="center"/>
        <w:rPr>
          <w:rFonts w:hint="eastAsia" w:ascii="宋体" w:hAnsi="宋体" w:eastAsia="宋体" w:cs="宋体"/>
          <w:bCs/>
          <w:color w:val="auto"/>
          <w:sz w:val="28"/>
          <w:szCs w:val="28"/>
          <w:highlight w:val="none"/>
        </w:rPr>
      </w:pPr>
    </w:p>
    <w:p w14:paraId="061BDB31">
      <w:pPr>
        <w:snapToGrid w:val="0"/>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p>
    <w:p w14:paraId="2DA246C2">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0E024B0">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5FF63EB1">
      <w:pPr>
        <w:ind w:left="-178" w:leftChars="-85" w:right="-512" w:rightChars="-244" w:firstLine="630" w:firstLineChars="300"/>
        <w:jc w:val="left"/>
        <w:rPr>
          <w:rFonts w:hint="eastAsia" w:cs="宋体"/>
          <w:color w:val="auto"/>
        </w:rPr>
      </w:pPr>
      <w:r>
        <w:rPr>
          <w:color w:val="auto"/>
        </w:rPr>
        <w:t xml:space="preserve">                                                  </w:t>
      </w:r>
      <w:r>
        <w:rPr>
          <w:rFonts w:hint="eastAsia"/>
          <w:color w:val="auto"/>
          <w:lang w:val="en-US" w:eastAsia="zh-CN"/>
        </w:rPr>
        <w:t xml:space="preserve">    </w:t>
      </w:r>
      <w:r>
        <w:rPr>
          <w:rFonts w:hint="eastAsia" w:cs="宋体"/>
          <w:color w:val="auto"/>
        </w:rPr>
        <w:t>币种：人民币</w:t>
      </w:r>
    </w:p>
    <w:tbl>
      <w:tblPr>
        <w:tblStyle w:val="24"/>
        <w:tblpPr w:leftFromText="180" w:rightFromText="180" w:vertAnchor="text" w:horzAnchor="page" w:tblpX="1530" w:tblpY="3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484"/>
        <w:gridCol w:w="3128"/>
        <w:gridCol w:w="1184"/>
      </w:tblGrid>
      <w:tr w14:paraId="74FC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1285431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E3C942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hint="eastAsia" w:ascii="宋体" w:hAnsi="宋体" w:cs="仿宋_GB2312"/>
                <w:color w:val="auto"/>
                <w:sz w:val="24"/>
                <w:highlight w:val="none"/>
                <w:lang w:val="en-US" w:eastAsia="zh-CN"/>
              </w:rPr>
              <w:t>的</w:t>
            </w:r>
            <w:r>
              <w:rPr>
                <w:rFonts w:ascii="宋体" w:hAnsi="宋体" w:cs="仿宋_GB2312"/>
                <w:color w:val="auto"/>
                <w:sz w:val="24"/>
                <w:highlight w:val="none"/>
              </w:rPr>
              <w:t>名称</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BDEF4C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3201964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竞标总报价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552E20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52ED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5DF26EE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B5D003E">
            <w:pPr>
              <w:spacing w:line="360" w:lineRule="auto"/>
              <w:contextualSpacing/>
              <w:jc w:val="center"/>
              <w:rPr>
                <w:rFonts w:ascii="宋体" w:hAnsi="宋体" w:cs="仿宋_GB2312"/>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DED7BDA">
            <w:pPr>
              <w:spacing w:line="360" w:lineRule="auto"/>
              <w:contextualSpacing/>
              <w:jc w:val="center"/>
              <w:rPr>
                <w:rFonts w:ascii="宋体" w:hAnsi="宋体" w:cs="仿宋_GB2312"/>
                <w:color w:val="auto"/>
                <w:sz w:val="24"/>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4BBBCDEB">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2DB0EEC">
            <w:pPr>
              <w:spacing w:line="360" w:lineRule="auto"/>
              <w:contextualSpacing/>
              <w:rPr>
                <w:rFonts w:ascii="宋体" w:hAnsi="宋体" w:cs="仿宋_GB2312"/>
                <w:color w:val="auto"/>
                <w:sz w:val="24"/>
                <w:highlight w:val="none"/>
              </w:rPr>
            </w:pPr>
          </w:p>
        </w:tc>
      </w:tr>
      <w:tr w14:paraId="4252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69CD9B46">
            <w:pPr>
              <w:spacing w:line="360" w:lineRule="auto"/>
              <w:contextualSpacing/>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4775467">
            <w:pPr>
              <w:spacing w:line="360" w:lineRule="auto"/>
              <w:contextualSpacing/>
              <w:jc w:val="center"/>
              <w:rPr>
                <w:rFonts w:ascii="宋体" w:hAnsi="宋体" w:cs="仿宋_GB2312"/>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E896C7C">
            <w:pPr>
              <w:spacing w:line="360" w:lineRule="auto"/>
              <w:contextualSpacing/>
              <w:jc w:val="center"/>
              <w:rPr>
                <w:rFonts w:hint="eastAsia" w:ascii="宋体" w:hAnsi="宋体" w:cs="仿宋_GB2312"/>
                <w:color w:val="auto"/>
                <w:sz w:val="24"/>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018F742B">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D6A1297">
            <w:pPr>
              <w:spacing w:line="360" w:lineRule="auto"/>
              <w:contextualSpacing/>
              <w:rPr>
                <w:rFonts w:ascii="宋体" w:hAnsi="宋体" w:cs="仿宋_GB2312"/>
                <w:color w:val="auto"/>
                <w:sz w:val="24"/>
                <w:highlight w:val="none"/>
              </w:rPr>
            </w:pPr>
          </w:p>
        </w:tc>
      </w:tr>
      <w:tr w14:paraId="33FD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25A66F0A">
            <w:pPr>
              <w:spacing w:line="360" w:lineRule="auto"/>
              <w:contextualSpacing/>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1A65913">
            <w:pPr>
              <w:spacing w:line="360" w:lineRule="auto"/>
              <w:contextualSpacing/>
              <w:jc w:val="center"/>
              <w:rPr>
                <w:rFonts w:ascii="宋体" w:hAnsi="宋体" w:cs="仿宋_GB2312"/>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A835BBB">
            <w:pPr>
              <w:spacing w:line="360" w:lineRule="auto"/>
              <w:contextualSpacing/>
              <w:jc w:val="center"/>
              <w:rPr>
                <w:rFonts w:hint="eastAsia" w:ascii="宋体" w:hAnsi="宋体" w:cs="仿宋_GB2312"/>
                <w:color w:val="auto"/>
                <w:sz w:val="24"/>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6CAEEEA6">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E11DEC2">
            <w:pPr>
              <w:spacing w:line="360" w:lineRule="auto"/>
              <w:contextualSpacing/>
              <w:rPr>
                <w:rFonts w:ascii="宋体" w:hAnsi="宋体" w:cs="仿宋_GB2312"/>
                <w:color w:val="auto"/>
                <w:sz w:val="24"/>
                <w:highlight w:val="none"/>
              </w:rPr>
            </w:pPr>
          </w:p>
        </w:tc>
      </w:tr>
      <w:tr w14:paraId="1D9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4B88B2EC">
            <w:pPr>
              <w:spacing w:line="360" w:lineRule="auto"/>
              <w:contextualSpacing/>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7B25FD4">
            <w:pPr>
              <w:spacing w:line="360" w:lineRule="auto"/>
              <w:contextualSpacing/>
              <w:jc w:val="center"/>
              <w:rPr>
                <w:rFonts w:ascii="宋体" w:hAnsi="宋体" w:cs="仿宋_GB2312"/>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FC318DA">
            <w:pPr>
              <w:spacing w:line="360" w:lineRule="auto"/>
              <w:contextualSpacing/>
              <w:jc w:val="center"/>
              <w:rPr>
                <w:rFonts w:hint="eastAsia" w:ascii="宋体" w:hAnsi="宋体" w:cs="仿宋_GB2312"/>
                <w:color w:val="auto"/>
                <w:sz w:val="24"/>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384D87E6">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158A366">
            <w:pPr>
              <w:spacing w:line="360" w:lineRule="auto"/>
              <w:contextualSpacing/>
              <w:rPr>
                <w:rFonts w:ascii="宋体" w:hAnsi="宋体" w:cs="仿宋_GB2312"/>
                <w:color w:val="auto"/>
                <w:sz w:val="24"/>
                <w:highlight w:val="none"/>
              </w:rPr>
            </w:pPr>
          </w:p>
        </w:tc>
      </w:tr>
      <w:tr w14:paraId="202D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660CBCF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30555305">
      <w:pPr>
        <w:pStyle w:val="31"/>
      </w:pPr>
    </w:p>
    <w:p w14:paraId="2A5C27EA">
      <w:pPr>
        <w:pStyle w:val="11"/>
      </w:pPr>
    </w:p>
    <w:p w14:paraId="27537C3E">
      <w:pPr>
        <w:pStyle w:val="31"/>
        <w:spacing w:before="0" w:after="0" w:line="560" w:lineRule="exact"/>
        <w:jc w:val="both"/>
        <w:rPr>
          <w:rFonts w:hint="eastAsia" w:ascii="宋体" w:hAnsi="宋体" w:eastAsia="宋体" w:cs="宋体"/>
          <w:color w:val="auto"/>
          <w:spacing w:val="0"/>
          <w:sz w:val="21"/>
          <w:szCs w:val="21"/>
        </w:rPr>
      </w:pPr>
    </w:p>
    <w:p w14:paraId="30AF7848">
      <w:pPr>
        <w:pStyle w:val="31"/>
        <w:spacing w:before="0" w:after="0" w:line="560" w:lineRule="exact"/>
        <w:rPr>
          <w:rFonts w:hint="eastAsia" w:ascii="宋体" w:hAnsi="宋体" w:eastAsia="宋体" w:cs="宋体"/>
          <w:color w:val="auto"/>
          <w:spacing w:val="0"/>
          <w:sz w:val="21"/>
          <w:szCs w:val="21"/>
        </w:rPr>
      </w:pPr>
    </w:p>
    <w:p w14:paraId="4F251526">
      <w:pPr>
        <w:pStyle w:val="31"/>
        <w:spacing w:before="0" w:after="0" w:line="560" w:lineRule="exact"/>
        <w:ind w:firstLine="3570" w:firstLineChars="1700"/>
        <w:jc w:val="both"/>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供应商</w:t>
      </w:r>
      <w:r>
        <w:rPr>
          <w:rFonts w:hint="eastAsia" w:ascii="宋体" w:hAnsi="宋体" w:cs="宋体"/>
          <w:color w:val="auto"/>
          <w:spacing w:val="0"/>
          <w:sz w:val="21"/>
          <w:szCs w:val="21"/>
          <w:lang w:val="en-US" w:eastAsia="zh-CN"/>
        </w:rPr>
        <w:t>名称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电子签章</w:t>
      </w:r>
      <w:r>
        <w:rPr>
          <w:rFonts w:hint="eastAsia" w:ascii="宋体" w:hAnsi="宋体" w:eastAsia="宋体" w:cs="宋体"/>
          <w:color w:val="000000"/>
          <w:sz w:val="21"/>
          <w:szCs w:val="21"/>
          <w:highlight w:val="none"/>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6F932661">
      <w:pPr>
        <w:pStyle w:val="31"/>
        <w:spacing w:before="0" w:after="0" w:line="560" w:lineRule="exact"/>
        <w:ind w:firstLine="2940" w:firstLineChars="14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法定代表人或委托代理人</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签字或盖章</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76FAA2DE">
      <w:pPr>
        <w:pStyle w:val="31"/>
        <w:spacing w:before="0" w:after="0" w:line="560" w:lineRule="exact"/>
        <w:ind w:firstLine="5040" w:firstLineChars="24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年</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月</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日</w:t>
      </w:r>
    </w:p>
    <w:p w14:paraId="23A209E3">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14C5F874">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0BDB3669">
      <w:pPr>
        <w:pStyle w:val="31"/>
        <w:jc w:val="both"/>
        <w:rPr>
          <w:rFonts w:hint="eastAsia" w:ascii="宋体" w:hAnsi="宋体" w:eastAsia="宋体" w:cs="宋体"/>
          <w:color w:val="auto"/>
          <w:sz w:val="21"/>
          <w:szCs w:val="21"/>
        </w:rPr>
      </w:pPr>
    </w:p>
    <w:p w14:paraId="707AE461">
      <w:pPr>
        <w:pStyle w:val="31"/>
        <w:jc w:val="both"/>
        <w:rPr>
          <w:rFonts w:hint="eastAsia" w:ascii="宋体" w:hAnsi="宋体" w:eastAsia="宋体" w:cs="宋体"/>
          <w:color w:val="auto"/>
          <w:sz w:val="21"/>
          <w:szCs w:val="21"/>
        </w:rPr>
      </w:pPr>
    </w:p>
    <w:p w14:paraId="40157742">
      <w:pPr>
        <w:pStyle w:val="44"/>
        <w:ind w:firstLine="422"/>
        <w:jc w:val="center"/>
        <w:outlineLvl w:val="0"/>
        <w:rPr>
          <w:b/>
          <w:bCs/>
          <w:sz w:val="24"/>
          <w:szCs w:val="24"/>
        </w:rPr>
      </w:pPr>
      <w:bookmarkStart w:id="116" w:name="_Toc4536"/>
      <w:bookmarkStart w:id="117" w:name="_Toc2086"/>
      <w:r>
        <w:rPr>
          <w:rFonts w:hint="eastAsia" w:cs="宋体"/>
          <w:b/>
          <w:bCs/>
          <w:sz w:val="24"/>
          <w:szCs w:val="24"/>
        </w:rPr>
        <w:t>已标价工程量清单</w:t>
      </w:r>
      <w:bookmarkEnd w:id="116"/>
      <w:bookmarkEnd w:id="117"/>
    </w:p>
    <w:p w14:paraId="445541A2">
      <w:pPr>
        <w:pStyle w:val="44"/>
        <w:jc w:val="center"/>
        <w:rPr>
          <w:b/>
          <w:bCs/>
          <w:sz w:val="28"/>
          <w:szCs w:val="28"/>
        </w:rPr>
      </w:pPr>
    </w:p>
    <w:p w14:paraId="5E5E55C4">
      <w:pPr>
        <w:numPr>
          <w:ilvl w:val="0"/>
          <w:numId w:val="9"/>
        </w:numPr>
        <w:spacing w:line="520" w:lineRule="exact"/>
        <w:jc w:val="left"/>
        <w:rPr>
          <w:rFonts w:ascii="宋体" w:hAnsi="宋体" w:eastAsia="宋体" w:cs="宋体"/>
          <w:sz w:val="21"/>
          <w:szCs w:val="21"/>
        </w:rPr>
      </w:pPr>
      <w:r>
        <w:rPr>
          <w:rFonts w:ascii="宋体" w:hAnsi="宋体" w:eastAsia="宋体" w:cs="宋体"/>
          <w:sz w:val="21"/>
          <w:szCs w:val="21"/>
        </w:rPr>
        <w:t>已标价工程量清单应按第五章“工程量清单”中的相关表格及投标报价说明填写。构成合同文件的已标价工程量清单包括第五章“工程量清单”有关工程量清单、投标报价以及其他说明的内容。</w:t>
      </w:r>
    </w:p>
    <w:p w14:paraId="50CDD149">
      <w:pPr>
        <w:numPr>
          <w:ilvl w:val="0"/>
          <w:numId w:val="9"/>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一般计税法建设工程已标价工程量清单表格按《关于建筑业实施营业税改征增值税后广西壮族自治区建设工程计价依据调整的通知》（桂建标〔2016〕17号）附件“增值税一般计税 方法工程计价表”要求提供，简易计税法表格按《</w:t>
      </w:r>
      <w:r>
        <w:rPr>
          <w:rFonts w:hint="eastAsia" w:ascii="宋体" w:hAnsi="宋体" w:cs="宋体"/>
          <w:sz w:val="21"/>
          <w:szCs w:val="21"/>
          <w:lang w:eastAsia="zh-CN"/>
        </w:rPr>
        <w:t>〈</w:t>
      </w:r>
      <w:r>
        <w:rPr>
          <w:rFonts w:ascii="宋体" w:hAnsi="宋体" w:eastAsia="宋体" w:cs="宋体"/>
          <w:sz w:val="21"/>
          <w:szCs w:val="21"/>
        </w:rPr>
        <w:t>建设工程工程量清单计价规范</w:t>
      </w:r>
      <w:r>
        <w:rPr>
          <w:rFonts w:hint="eastAsia" w:ascii="宋体" w:hAnsi="宋体" w:cs="宋体"/>
          <w:sz w:val="21"/>
          <w:szCs w:val="21"/>
          <w:lang w:eastAsia="zh-CN"/>
        </w:rPr>
        <w:t>〉</w:t>
      </w:r>
      <w:r>
        <w:rPr>
          <w:rFonts w:ascii="宋体" w:hAnsi="宋体" w:eastAsia="宋体" w:cs="宋体"/>
          <w:sz w:val="21"/>
          <w:szCs w:val="21"/>
        </w:rPr>
        <w:t xml:space="preserve"> （GB5050-2013）广西壮族自治区实施细则》要求的表格提供，但规费和税费按照《关于建筑业 实施营业税改征增值税后广西壮族自治区建设工程计价依据调整的通知》（桂建标〔2016〕17 号）、《自治区住房城乡建设厅关于调整建设工程计价增值税税率的通知》（桂建标〔2018〕 242 14 号）、《自治区住房城乡建设厅关于调整建设工程计价增值税税率的通知》（桂建标〔2019〕 12 号）调整，具体内容包括：</w:t>
      </w:r>
    </w:p>
    <w:p w14:paraId="1BB284B3">
      <w:pPr>
        <w:numPr>
          <w:ilvl w:val="1"/>
          <w:numId w:val="1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投标总价（封-3） </w:t>
      </w:r>
    </w:p>
    <w:p w14:paraId="47977071">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投标总价（扉-3） </w:t>
      </w:r>
    </w:p>
    <w:p w14:paraId="0C768899">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总说明（表-01） </w:t>
      </w:r>
    </w:p>
    <w:p w14:paraId="75B47AF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建设项目投标报价汇总表（表-02）</w:t>
      </w:r>
    </w:p>
    <w:p w14:paraId="17EA9B6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单项工程投标报价汇总表（表-03） </w:t>
      </w:r>
    </w:p>
    <w:p w14:paraId="3BAB3348">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单位工程投标报价汇总表（表-04） </w:t>
      </w:r>
    </w:p>
    <w:p w14:paraId="7702BE65">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分部分项工程和单价措施项目清单与计价表（表-08） </w:t>
      </w:r>
    </w:p>
    <w:p w14:paraId="4AF7E5A8">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工程量清单综合单价分析表（表-09） </w:t>
      </w:r>
    </w:p>
    <w:p w14:paraId="32414198">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主要清单项目工料机分析表（表-10）【备注：可按要求有选择的提供】 </w:t>
      </w:r>
    </w:p>
    <w:p w14:paraId="3F6CEDF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总价措施项目清单与计价表（表-11） </w:t>
      </w:r>
    </w:p>
    <w:p w14:paraId="2A46C8B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其他项目清单与计价汇总表（表-12） </w:t>
      </w:r>
    </w:p>
    <w:p w14:paraId="056DF4D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暂列金额明细表（表12-1） </w:t>
      </w:r>
    </w:p>
    <w:p w14:paraId="15355949">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材料（工程设备）暂估单价及调整表（表12-2） </w:t>
      </w:r>
    </w:p>
    <w:p w14:paraId="08B04D2D">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专业工程暂估价及结算价表（表12-3） </w:t>
      </w:r>
    </w:p>
    <w:p w14:paraId="7DE02250">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计日工表（表12-4） </w:t>
      </w:r>
    </w:p>
    <w:p w14:paraId="7B6A6786">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总承包服务费计价表（表12-5） </w:t>
      </w:r>
    </w:p>
    <w:p w14:paraId="39D6448C">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税前项目清单与计价表（表-14） </w:t>
      </w:r>
    </w:p>
    <w:p w14:paraId="21D77BEF">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规费、增值税计价表（表-15） </w:t>
      </w:r>
    </w:p>
    <w:p w14:paraId="5FC5841E">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发包人提供主要材料和工程设备一览表（表-21）</w:t>
      </w:r>
    </w:p>
    <w:p w14:paraId="62ACC53C">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允许调整主要材料和工程设备一览表（适用于造价信息差额调整法）（表-22） </w:t>
      </w:r>
    </w:p>
    <w:p w14:paraId="63564415">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允许调整主要材料和工程设备一览表（适用于价格指数差额调整法）（表-23） </w:t>
      </w:r>
    </w:p>
    <w:p w14:paraId="56AB5276">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本工程材料和工程设备一览表（表-24） </w:t>
      </w:r>
    </w:p>
    <w:p w14:paraId="3C3CAE0B">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备注： </w:t>
      </w:r>
    </w:p>
    <w:p w14:paraId="759E10D4">
      <w:pPr>
        <w:numPr>
          <w:ilvl w:val="0"/>
          <w:numId w:val="11"/>
        </w:numPr>
        <w:spacing w:line="520" w:lineRule="exact"/>
        <w:ind w:leftChars="0"/>
        <w:jc w:val="both"/>
        <w:rPr>
          <w:rFonts w:ascii="宋体" w:hAnsi="宋体" w:eastAsia="宋体" w:cs="宋体"/>
          <w:sz w:val="21"/>
          <w:szCs w:val="21"/>
        </w:rPr>
      </w:pPr>
      <w:r>
        <w:rPr>
          <w:rFonts w:hint="eastAsia" w:ascii="宋体" w:hAnsi="宋体" w:cs="宋体"/>
          <w:sz w:val="21"/>
          <w:szCs w:val="21"/>
          <w:lang w:val="en-US" w:eastAsia="zh-CN"/>
        </w:rPr>
        <w:t>供应商</w:t>
      </w:r>
      <w:r>
        <w:rPr>
          <w:rFonts w:ascii="宋体" w:hAnsi="宋体" w:eastAsia="宋体" w:cs="宋体"/>
          <w:sz w:val="21"/>
          <w:szCs w:val="21"/>
        </w:rPr>
        <w:t>在上传投标报价文件时应上传纸质投标总价封面的原件扫描件。报标总价封面必须经</w:t>
      </w:r>
      <w:r>
        <w:rPr>
          <w:rFonts w:hint="eastAsia" w:ascii="宋体" w:hAnsi="宋体" w:cs="宋体"/>
          <w:sz w:val="21"/>
          <w:szCs w:val="21"/>
          <w:lang w:val="en-US" w:eastAsia="zh-CN"/>
        </w:rPr>
        <w:t>供应商</w:t>
      </w:r>
      <w:r>
        <w:rPr>
          <w:rFonts w:ascii="宋体" w:hAnsi="宋体" w:eastAsia="宋体" w:cs="宋体"/>
          <w:sz w:val="21"/>
          <w:szCs w:val="21"/>
        </w:rPr>
        <w:t xml:space="preserve">盖章，并由法定代表人（或其授权人）签字（或盖章），同时由编制人签字盖专用章。 </w:t>
      </w:r>
    </w:p>
    <w:p w14:paraId="77A570D2">
      <w:pPr>
        <w:numPr>
          <w:ilvl w:val="0"/>
          <w:numId w:val="0"/>
        </w:numPr>
        <w:spacing w:line="520" w:lineRule="exact"/>
        <w:jc w:val="both"/>
        <w:rPr>
          <w:rFonts w:ascii="宋体" w:hAnsi="宋体" w:eastAsia="宋体" w:cs="宋体"/>
          <w:sz w:val="21"/>
          <w:szCs w:val="21"/>
        </w:rPr>
      </w:pPr>
      <w:r>
        <w:rPr>
          <w:rFonts w:ascii="宋体" w:hAnsi="宋体" w:eastAsia="宋体" w:cs="宋体"/>
          <w:sz w:val="21"/>
          <w:szCs w:val="21"/>
        </w:rPr>
        <w:t>（2）1.8 工程量清单综合单价分析表和1.9主要清单项目工料机分析表要求附上。</w:t>
      </w:r>
    </w:p>
    <w:p w14:paraId="60A1F2A3">
      <w:pPr>
        <w:numPr>
          <w:ilvl w:val="0"/>
          <w:numId w:val="0"/>
        </w:numPr>
        <w:spacing w:line="520" w:lineRule="exact"/>
        <w:ind w:leftChars="0"/>
        <w:jc w:val="both"/>
        <w:rPr>
          <w:rFonts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ascii="宋体" w:hAnsi="宋体" w:eastAsia="宋体" w:cs="宋体"/>
          <w:sz w:val="21"/>
          <w:szCs w:val="21"/>
        </w:rPr>
        <w:t xml:space="preserve">已标价工程量清单表格要严格按照招标工程量清单给出的表格要求和内容填报。如本工程在合同中约定采用造价信息价差调整法，1.18 允许调整主要材料和工程设备一览表（适用 于造价信息差额调整法）（表-22）载明的主要材料和工程设备为本工程允许调整的材料和工程 设备，招标工程量清单必须提供该表格，且不能提供空白表。以下表格视工程实际需要选用， 如该工程不发生如下表格相关项目和费用，招标工程量清单不应列入该部分表格，已标价工程量清单亦不包括这部分表格。 </w:t>
      </w:r>
    </w:p>
    <w:p w14:paraId="0F2EF6B6">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①建设项目投标报价汇总表（表-02） </w:t>
      </w:r>
    </w:p>
    <w:p w14:paraId="6D49FCD4">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②暂列金额明细表（表12-1） </w:t>
      </w:r>
    </w:p>
    <w:p w14:paraId="545CC4C2">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③材料（工程设备）暂估单位及调整表（表12-2）</w:t>
      </w:r>
    </w:p>
    <w:p w14:paraId="7EE08A87">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④专业工程暂估价及结算价表（表12-3） </w:t>
      </w:r>
    </w:p>
    <w:p w14:paraId="3C34EE36">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⑤计日工表表12-4）</w:t>
      </w:r>
    </w:p>
    <w:p w14:paraId="10793F14">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⑥总承包服务费计价表（表12-5） </w:t>
      </w:r>
    </w:p>
    <w:p w14:paraId="2DA5BE16">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⑦税前项目清单与计价表（表-14） </w:t>
      </w:r>
    </w:p>
    <w:p w14:paraId="542FE475">
      <w:pPr>
        <w:numPr>
          <w:ilvl w:val="0"/>
          <w:numId w:val="0"/>
        </w:numPr>
        <w:spacing w:line="520" w:lineRule="exact"/>
        <w:ind w:leftChars="0"/>
        <w:jc w:val="both"/>
        <w:rPr>
          <w:rFonts w:ascii="宋体" w:hAnsi="宋体" w:eastAsia="宋体" w:cs="宋体"/>
          <w:sz w:val="21"/>
          <w:szCs w:val="21"/>
        </w:rPr>
      </w:pPr>
      <w:r>
        <w:rPr>
          <w:rFonts w:hint="eastAsia" w:ascii="宋体" w:hAnsi="宋体" w:eastAsia="宋体" w:cs="宋体"/>
          <w:sz w:val="21"/>
          <w:szCs w:val="21"/>
        </w:rPr>
        <w:t>⑧</w:t>
      </w:r>
      <w:r>
        <w:rPr>
          <w:rFonts w:ascii="宋体" w:hAnsi="宋体" w:eastAsia="宋体" w:cs="宋体"/>
          <w:sz w:val="21"/>
          <w:szCs w:val="21"/>
        </w:rPr>
        <w:t>允许调整主要材料和工程设备一览表（适用于价格指数差额调整法）（表-23）</w:t>
      </w:r>
    </w:p>
    <w:p w14:paraId="47272D0D">
      <w:pPr>
        <w:numPr>
          <w:ilvl w:val="0"/>
          <w:numId w:val="0"/>
        </w:numPr>
        <w:spacing w:line="520" w:lineRule="exact"/>
        <w:ind w:leftChars="0"/>
        <w:jc w:val="both"/>
        <w:rPr>
          <w:rFonts w:ascii="宋体" w:hAnsi="宋体"/>
          <w:b/>
          <w:bCs/>
          <w:color w:val="000000"/>
          <w:sz w:val="21"/>
          <w:szCs w:val="21"/>
          <w:highlight w:val="none"/>
        </w:rPr>
      </w:pPr>
      <w:r>
        <w:rPr>
          <w:rFonts w:ascii="宋体" w:hAnsi="宋体"/>
          <w:b/>
          <w:bCs/>
          <w:color w:val="000000"/>
          <w:sz w:val="21"/>
          <w:szCs w:val="21"/>
          <w:highlight w:val="none"/>
        </w:rPr>
        <w:br w:type="page"/>
      </w:r>
    </w:p>
    <w:p w14:paraId="2E973C00">
      <w:pPr>
        <w:spacing w:line="360" w:lineRule="auto"/>
        <w:ind w:right="420"/>
        <w:contextualSpacing/>
        <w:jc w:val="left"/>
        <w:rPr>
          <w:rFonts w:hint="eastAsia" w:ascii="宋体" w:hAnsi="宋体" w:eastAsia="宋体" w:cs="宋体"/>
          <w:b/>
          <w:bCs/>
          <w:color w:val="000000"/>
          <w:sz w:val="22"/>
          <w:szCs w:val="22"/>
          <w:highlight w:val="none"/>
        </w:rPr>
      </w:pPr>
    </w:p>
    <w:p w14:paraId="5357659B">
      <w:pPr>
        <w:spacing w:line="360" w:lineRule="auto"/>
        <w:ind w:right="420" w:firstLine="4417" w:firstLineChars="2000"/>
        <w:contextualSpacing/>
        <w:jc w:val="left"/>
        <w:rPr>
          <w:rFonts w:hint="eastAsia" w:ascii="宋体" w:hAnsi="宋体" w:eastAsia="宋体" w:cs="宋体"/>
          <w:b/>
          <w:bCs/>
          <w:color w:val="000000"/>
          <w:sz w:val="22"/>
          <w:szCs w:val="22"/>
          <w:highlight w:val="none"/>
        </w:rPr>
      </w:pPr>
    </w:p>
    <w:p w14:paraId="0DAC9843">
      <w:pPr>
        <w:spacing w:line="360" w:lineRule="auto"/>
        <w:ind w:right="420" w:firstLine="3373" w:firstLineChars="1200"/>
        <w:contextualSpacing/>
        <w:jc w:val="left"/>
        <w:rPr>
          <w:rFonts w:hint="eastAsia" w:ascii="宋体" w:hAnsi="宋体"/>
          <w:b/>
          <w:color w:val="000000"/>
          <w:sz w:val="28"/>
          <w:szCs w:val="28"/>
          <w:highlight w:val="none"/>
        </w:rPr>
      </w:pPr>
      <w:r>
        <w:rPr>
          <w:rFonts w:hint="eastAsia" w:ascii="宋体" w:hAnsi="宋体"/>
          <w:b/>
          <w:bCs/>
          <w:color w:val="000000"/>
          <w:sz w:val="28"/>
          <w:szCs w:val="28"/>
          <w:highlight w:val="none"/>
        </w:rPr>
        <w:t>三、</w:t>
      </w:r>
      <w:r>
        <w:rPr>
          <w:rFonts w:hint="eastAsia" w:ascii="宋体" w:hAnsi="宋体"/>
          <w:b/>
          <w:color w:val="000000"/>
          <w:sz w:val="28"/>
          <w:szCs w:val="28"/>
          <w:highlight w:val="none"/>
        </w:rPr>
        <w:t xml:space="preserve">商务技术文件格式 </w:t>
      </w:r>
    </w:p>
    <w:p w14:paraId="14D81E3A">
      <w:pPr>
        <w:snapToGrid w:val="0"/>
        <w:spacing w:before="156"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1.商务技术文件封面格式</w:t>
      </w:r>
    </w:p>
    <w:p w14:paraId="0417AD22">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3A0F21AF">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66BF7C28">
      <w:pPr>
        <w:snapToGrid w:val="0"/>
        <w:spacing w:before="156" w:beforeLines="50" w:after="50"/>
        <w:rPr>
          <w:rFonts w:hint="eastAsia" w:ascii="宋体" w:hAnsi="宋体"/>
          <w:color w:val="000000"/>
          <w:sz w:val="22"/>
          <w:szCs w:val="18"/>
          <w:highlight w:val="none"/>
        </w:rPr>
      </w:pPr>
    </w:p>
    <w:p w14:paraId="2C1229BA">
      <w:pPr>
        <w:snapToGrid w:val="0"/>
        <w:spacing w:before="156" w:beforeLines="50" w:after="50"/>
        <w:rPr>
          <w:rFonts w:hint="eastAsia" w:ascii="宋体" w:hAnsi="宋体"/>
          <w:color w:val="000000"/>
          <w:sz w:val="22"/>
          <w:szCs w:val="18"/>
          <w:highlight w:val="none"/>
        </w:rPr>
      </w:pPr>
    </w:p>
    <w:p w14:paraId="071346E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商  务  技  术  文  件</w:t>
      </w:r>
    </w:p>
    <w:p w14:paraId="25689EBD">
      <w:pPr>
        <w:snapToGrid w:val="0"/>
        <w:spacing w:before="156" w:beforeLines="50" w:after="50"/>
        <w:rPr>
          <w:rFonts w:hint="eastAsia" w:ascii="宋体" w:hAnsi="宋体"/>
          <w:bCs/>
          <w:color w:val="000000"/>
          <w:sz w:val="22"/>
          <w:szCs w:val="18"/>
          <w:highlight w:val="none"/>
        </w:rPr>
      </w:pPr>
    </w:p>
    <w:p w14:paraId="438B4664">
      <w:pPr>
        <w:snapToGrid w:val="0"/>
        <w:spacing w:before="156" w:beforeLines="50" w:after="50"/>
        <w:rPr>
          <w:rFonts w:hint="eastAsia" w:ascii="宋体" w:hAnsi="宋体"/>
          <w:bCs/>
          <w:color w:val="000000"/>
          <w:sz w:val="22"/>
          <w:szCs w:val="18"/>
          <w:highlight w:val="none"/>
        </w:rPr>
      </w:pPr>
    </w:p>
    <w:p w14:paraId="5AF65326">
      <w:pPr>
        <w:snapToGrid w:val="0"/>
        <w:spacing w:before="156" w:beforeLines="50" w:after="50"/>
        <w:rPr>
          <w:rFonts w:hint="eastAsia" w:ascii="宋体" w:hAnsi="宋体"/>
          <w:bCs/>
          <w:color w:val="000000"/>
          <w:sz w:val="22"/>
          <w:szCs w:val="18"/>
          <w:highlight w:val="none"/>
        </w:rPr>
      </w:pPr>
    </w:p>
    <w:p w14:paraId="33279589">
      <w:pPr>
        <w:snapToGrid w:val="0"/>
        <w:spacing w:before="156" w:beforeLines="50" w:after="50"/>
        <w:rPr>
          <w:rFonts w:hint="eastAsia" w:ascii="宋体" w:hAnsi="宋体"/>
          <w:bCs/>
          <w:color w:val="000000"/>
          <w:sz w:val="22"/>
          <w:szCs w:val="18"/>
          <w:highlight w:val="none"/>
        </w:rPr>
      </w:pPr>
    </w:p>
    <w:p w14:paraId="406E394F">
      <w:pPr>
        <w:snapToGrid w:val="0"/>
        <w:spacing w:before="156" w:beforeLines="50" w:after="50"/>
        <w:rPr>
          <w:rFonts w:hint="eastAsia" w:ascii="宋体" w:hAnsi="宋体"/>
          <w:bCs/>
          <w:color w:val="000000"/>
          <w:sz w:val="22"/>
          <w:szCs w:val="18"/>
          <w:highlight w:val="none"/>
        </w:rPr>
      </w:pPr>
    </w:p>
    <w:p w14:paraId="29F24B3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BE1F4BA">
      <w:pPr>
        <w:snapToGrid w:val="0"/>
        <w:spacing w:before="156" w:beforeLines="50" w:after="50"/>
        <w:ind w:firstLine="630" w:firstLineChars="225"/>
        <w:rPr>
          <w:rFonts w:hint="eastAsia" w:ascii="宋体" w:hAnsi="宋体" w:cs="仿宋_GB2312"/>
          <w:bCs/>
          <w:color w:val="000000"/>
          <w:sz w:val="28"/>
          <w:szCs w:val="28"/>
          <w:highlight w:val="none"/>
        </w:rPr>
      </w:pPr>
    </w:p>
    <w:p w14:paraId="796ED3A8">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2D11E787">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75D4C5D">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51A5C68">
      <w:pPr>
        <w:pStyle w:val="7"/>
        <w:snapToGrid w:val="0"/>
        <w:spacing w:before="50" w:after="50"/>
        <w:ind w:firstLine="560" w:firstLineChars="200"/>
        <w:rPr>
          <w:rFonts w:hint="eastAsia" w:ascii="宋体" w:hAnsi="宋体" w:cs="仿宋_GB2312"/>
          <w:bCs/>
          <w:color w:val="000000"/>
          <w:sz w:val="28"/>
          <w:szCs w:val="28"/>
          <w:highlight w:val="none"/>
        </w:rPr>
      </w:pPr>
    </w:p>
    <w:p w14:paraId="1CCAFCE9">
      <w:pPr>
        <w:pStyle w:val="7"/>
        <w:snapToGrid w:val="0"/>
        <w:spacing w:before="50" w:after="50"/>
        <w:ind w:firstLine="630" w:firstLineChars="225"/>
        <w:rPr>
          <w:rFonts w:hint="eastAsia" w:ascii="宋体" w:hAnsi="宋体" w:cs="仿宋_GB2312"/>
          <w:bCs/>
          <w:color w:val="000000"/>
          <w:sz w:val="28"/>
          <w:szCs w:val="28"/>
          <w:highlight w:val="none"/>
        </w:rPr>
      </w:pPr>
    </w:p>
    <w:p w14:paraId="3ADE76D6">
      <w:pPr>
        <w:pStyle w:val="7"/>
        <w:snapToGrid w:val="0"/>
        <w:spacing w:before="50" w:after="50"/>
        <w:ind w:firstLine="0"/>
        <w:rPr>
          <w:rFonts w:hint="eastAsia" w:ascii="宋体" w:hAnsi="宋体" w:cs="仿宋_GB2312"/>
          <w:bCs/>
          <w:color w:val="000000"/>
          <w:sz w:val="28"/>
          <w:szCs w:val="28"/>
          <w:highlight w:val="none"/>
        </w:rPr>
      </w:pPr>
    </w:p>
    <w:p w14:paraId="16B22BDF">
      <w:pPr>
        <w:pStyle w:val="7"/>
        <w:snapToGrid w:val="0"/>
        <w:spacing w:before="50" w:after="50"/>
        <w:ind w:firstLine="1120" w:firstLineChars="400"/>
        <w:rPr>
          <w:rFonts w:hint="eastAsia" w:ascii="宋体" w:hAnsi="宋体" w:cs="仿宋_GB2312"/>
          <w:bCs/>
          <w:color w:val="000000"/>
          <w:sz w:val="28"/>
          <w:szCs w:val="28"/>
          <w:highlight w:val="none"/>
        </w:rPr>
      </w:pPr>
    </w:p>
    <w:p w14:paraId="0F67085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7A89B304">
      <w:pPr>
        <w:snapToGrid w:val="0"/>
        <w:spacing w:before="156" w:beforeLines="50" w:after="50" w:line="360" w:lineRule="auto"/>
        <w:ind w:right="480" w:firstLine="220" w:firstLineChars="100"/>
        <w:jc w:val="left"/>
        <w:rPr>
          <w:rFonts w:hint="eastAsia" w:ascii="宋体" w:hAnsi="宋体"/>
          <w:b/>
          <w:bCs/>
          <w:color w:val="000000"/>
          <w:sz w:val="22"/>
          <w:szCs w:val="22"/>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2.商务技术文件目录</w:t>
      </w:r>
    </w:p>
    <w:p w14:paraId="24D17B27">
      <w:pPr>
        <w:pStyle w:val="32"/>
        <w:numPr>
          <w:ilvl w:val="0"/>
          <w:numId w:val="0"/>
        </w:numPr>
        <w:rPr>
          <w:rFonts w:hint="default"/>
          <w:lang w:val="en-US" w:eastAsia="zh-CN"/>
        </w:rPr>
      </w:pPr>
      <w:r>
        <w:rPr>
          <w:rFonts w:hint="eastAsia"/>
          <w:lang w:val="en-US" w:eastAsia="zh-CN"/>
        </w:rPr>
        <w:t>根据《供应商须知前附表》第12.1.2要求编制</w:t>
      </w:r>
    </w:p>
    <w:p w14:paraId="75016709">
      <w:pPr>
        <w:spacing w:line="400" w:lineRule="exact"/>
        <w:rPr>
          <w:rFonts w:hint="eastAsia" w:ascii="仿宋_GB2312" w:hAnsi="仿宋_GB2312" w:eastAsia="仿宋_GB2312" w:cs="仿宋_GB2312"/>
          <w:color w:val="FF0000"/>
          <w:sz w:val="28"/>
          <w:szCs w:val="28"/>
          <w:highlight w:val="none"/>
        </w:rPr>
      </w:pPr>
    </w:p>
    <w:p w14:paraId="14A6FE8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000000"/>
          <w:sz w:val="40"/>
          <w:szCs w:val="40"/>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7FE87F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91D31A9">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6BFC36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70D701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6EA1D2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622F261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48F076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7DD010C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4C22009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049A5D4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5F4C4A2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4C1D05B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B9203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B37157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C3A7E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4FA302A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1A228117">
      <w:pPr>
        <w:spacing w:line="360" w:lineRule="auto"/>
        <w:ind w:firstLine="420" w:firstLineChars="200"/>
        <w:contextualSpacing/>
        <w:rPr>
          <w:rFonts w:hint="eastAsia" w:ascii="宋体" w:hAnsi="宋体" w:cs="仿宋_GB2312"/>
          <w:color w:val="auto"/>
          <w:sz w:val="21"/>
          <w:szCs w:val="21"/>
          <w:highlight w:val="none"/>
        </w:rPr>
      </w:pPr>
    </w:p>
    <w:p w14:paraId="50601BEC">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334773A8">
      <w:pPr>
        <w:spacing w:line="520" w:lineRule="exact"/>
        <w:jc w:val="both"/>
        <w:rPr>
          <w:rFonts w:hint="eastAsia" w:ascii="宋体" w:hAnsi="宋体" w:eastAsia="宋体" w:cs="宋体"/>
          <w:color w:val="auto"/>
          <w:sz w:val="21"/>
          <w:szCs w:val="21"/>
          <w:highlight w:val="none"/>
        </w:rPr>
      </w:pPr>
    </w:p>
    <w:p w14:paraId="5834368C">
      <w:pPr>
        <w:pStyle w:val="31"/>
        <w:rPr>
          <w:rFonts w:hint="eastAsia" w:ascii="宋体" w:hAnsi="宋体" w:eastAsia="宋体" w:cs="宋体"/>
          <w:color w:val="auto"/>
          <w:sz w:val="44"/>
          <w:szCs w:val="44"/>
          <w:highlight w:val="none"/>
        </w:rPr>
      </w:pPr>
    </w:p>
    <w:p w14:paraId="04A8A2B4">
      <w:pPr>
        <w:snapToGrid w:val="0"/>
        <w:spacing w:line="360" w:lineRule="auto"/>
        <w:ind w:left="5378" w:leftChars="2536" w:hanging="52"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6E3E6C8C">
      <w:pPr>
        <w:snapToGrid w:val="0"/>
        <w:spacing w:line="360" w:lineRule="auto"/>
        <w:ind w:firstLine="6615" w:firstLineChars="3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3AAC770">
      <w:pPr>
        <w:pStyle w:val="31"/>
        <w:jc w:val="both"/>
        <w:rPr>
          <w:rFonts w:hint="eastAsia"/>
        </w:rPr>
      </w:pPr>
    </w:p>
    <w:p w14:paraId="6A91B065">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0B6241">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4A5FACC">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E1D9E9">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2FCF4057">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928A093">
      <w:pPr>
        <w:spacing w:line="520" w:lineRule="exact"/>
        <w:jc w:val="center"/>
        <w:rPr>
          <w:rFonts w:hint="eastAsia" w:ascii="仿宋_GB2312" w:hAnsi="仿宋_GB2312" w:eastAsia="仿宋_GB2312" w:cs="仿宋_GB2312"/>
          <w:color w:val="000000"/>
          <w:sz w:val="28"/>
          <w:szCs w:val="28"/>
          <w:highlight w:val="none"/>
        </w:rPr>
      </w:pPr>
      <w:r>
        <w:rPr>
          <w:rFonts w:hint="eastAsia" w:ascii="方正小标宋简体" w:hAnsi="方正小标宋简体" w:eastAsia="方正小标宋简体" w:cs="方正小标宋简体"/>
          <w:bCs/>
          <w:color w:val="000000"/>
          <w:sz w:val="40"/>
          <w:szCs w:val="40"/>
          <w:highlight w:val="none"/>
        </w:rPr>
        <w:t>法定代表人证明书</w:t>
      </w:r>
    </w:p>
    <w:p w14:paraId="2AA64F03">
      <w:pPr>
        <w:spacing w:line="360" w:lineRule="auto"/>
        <w:ind w:left="540"/>
        <w:contextualSpacing/>
        <w:rPr>
          <w:rFonts w:hint="eastAsia" w:ascii="仿宋_GB2312" w:hAnsi="仿宋_GB2312" w:eastAsia="仿宋_GB2312" w:cs="仿宋_GB2312"/>
          <w:color w:val="000000"/>
          <w:sz w:val="28"/>
          <w:szCs w:val="28"/>
          <w:highlight w:val="none"/>
        </w:rPr>
      </w:pPr>
    </w:p>
    <w:p w14:paraId="476F567D">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供应商名称：</w:t>
      </w:r>
      <w:r>
        <w:rPr>
          <w:rFonts w:hint="eastAsia" w:ascii="宋体" w:hAnsi="宋体" w:cs="仿宋_GB2312"/>
          <w:color w:val="000000"/>
          <w:sz w:val="22"/>
          <w:szCs w:val="22"/>
          <w:highlight w:val="none"/>
          <w:u w:val="single"/>
        </w:rPr>
        <w:t xml:space="preserve">                                                        </w:t>
      </w:r>
    </w:p>
    <w:p w14:paraId="228BA6AA">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地    址：</w:t>
      </w:r>
      <w:r>
        <w:rPr>
          <w:rFonts w:hint="eastAsia" w:ascii="宋体" w:hAnsi="宋体" w:cs="仿宋_GB2312"/>
          <w:color w:val="000000"/>
          <w:sz w:val="22"/>
          <w:szCs w:val="22"/>
          <w:highlight w:val="none"/>
          <w:u w:val="single"/>
        </w:rPr>
        <w:t xml:space="preserve">                                                        </w:t>
      </w:r>
    </w:p>
    <w:p w14:paraId="1929BEF2">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姓    名：</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性     别：</w:t>
      </w:r>
      <w:r>
        <w:rPr>
          <w:rFonts w:hint="eastAsia" w:ascii="宋体" w:hAnsi="宋体" w:cs="仿宋_GB2312"/>
          <w:color w:val="000000"/>
          <w:sz w:val="22"/>
          <w:szCs w:val="22"/>
          <w:highlight w:val="none"/>
          <w:u w:val="single"/>
        </w:rPr>
        <w:t xml:space="preserve">                </w:t>
      </w:r>
    </w:p>
    <w:p w14:paraId="7FA5D936">
      <w:pPr>
        <w:spacing w:line="360" w:lineRule="auto"/>
        <w:ind w:left="540"/>
        <w:contextualSpacing/>
        <w:rPr>
          <w:rFonts w:hint="eastAsia" w:ascii="宋体" w:hAnsi="宋体" w:cs="仿宋_GB2312"/>
          <w:color w:val="000000"/>
          <w:sz w:val="22"/>
          <w:szCs w:val="22"/>
          <w:highlight w:val="none"/>
          <w:u w:val="single"/>
        </w:rPr>
      </w:pPr>
      <w:r>
        <w:rPr>
          <w:rFonts w:hint="eastAsia" w:ascii="宋体" w:hAnsi="宋体" w:cs="仿宋_GB2312"/>
          <w:color w:val="000000"/>
          <w:sz w:val="22"/>
          <w:szCs w:val="22"/>
          <w:highlight w:val="none"/>
        </w:rPr>
        <w:t>年    龄：</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职     务：</w:t>
      </w:r>
      <w:r>
        <w:rPr>
          <w:rFonts w:hint="eastAsia" w:ascii="宋体" w:hAnsi="宋体" w:cs="仿宋_GB2312"/>
          <w:color w:val="000000"/>
          <w:sz w:val="22"/>
          <w:szCs w:val="22"/>
          <w:highlight w:val="none"/>
          <w:u w:val="single"/>
        </w:rPr>
        <w:t xml:space="preserve">                </w:t>
      </w:r>
    </w:p>
    <w:p w14:paraId="4A844A0C">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身份证号码：</w:t>
      </w:r>
      <w:r>
        <w:rPr>
          <w:rFonts w:hint="eastAsia" w:ascii="宋体" w:hAnsi="宋体" w:cs="仿宋_GB2312"/>
          <w:color w:val="000000"/>
          <w:sz w:val="22"/>
          <w:szCs w:val="22"/>
          <w:highlight w:val="none"/>
          <w:u w:val="single"/>
        </w:rPr>
        <w:t xml:space="preserve">                                        </w:t>
      </w:r>
    </w:p>
    <w:p w14:paraId="20E66D93">
      <w:pPr>
        <w:spacing w:line="360" w:lineRule="auto"/>
        <w:ind w:firstLine="440" w:firstLineChars="20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（供应商名称）</w:t>
      </w:r>
      <w:r>
        <w:rPr>
          <w:rFonts w:hint="eastAsia" w:ascii="宋体" w:hAnsi="宋体" w:cs="仿宋_GB2312"/>
          <w:color w:val="000000"/>
          <w:sz w:val="22"/>
          <w:szCs w:val="22"/>
          <w:highlight w:val="none"/>
        </w:rPr>
        <w:t>的法定代表人。</w:t>
      </w:r>
    </w:p>
    <w:p w14:paraId="242A67C5">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特此证明。</w:t>
      </w:r>
    </w:p>
    <w:p w14:paraId="50F0C1D0">
      <w:pPr>
        <w:spacing w:line="360" w:lineRule="auto"/>
        <w:ind w:left="540"/>
        <w:contextualSpacing/>
        <w:rPr>
          <w:rFonts w:hint="eastAsia" w:ascii="宋体" w:hAnsi="宋体" w:cs="仿宋_GB2312"/>
          <w:color w:val="000000"/>
          <w:sz w:val="22"/>
          <w:szCs w:val="22"/>
          <w:highlight w:val="none"/>
        </w:rPr>
      </w:pPr>
    </w:p>
    <w:p w14:paraId="430D4A83">
      <w:pPr>
        <w:spacing w:line="360" w:lineRule="auto"/>
        <w:ind w:left="540"/>
        <w:contextualSpacing/>
        <w:rPr>
          <w:rFonts w:hint="eastAsia" w:ascii="宋体" w:hAnsi="宋体" w:cs="仿宋_GB2312"/>
          <w:color w:val="000000"/>
          <w:sz w:val="22"/>
          <w:szCs w:val="22"/>
          <w:highlight w:val="none"/>
        </w:rPr>
      </w:pPr>
    </w:p>
    <w:p w14:paraId="0F11BD0E">
      <w:pPr>
        <w:spacing w:line="360" w:lineRule="auto"/>
        <w:ind w:left="540"/>
        <w:contextualSpacing/>
        <w:rPr>
          <w:rFonts w:hint="eastAsia" w:ascii="宋体" w:hAnsi="宋体" w:cs="仿宋_GB2312"/>
          <w:color w:val="000000"/>
          <w:sz w:val="22"/>
          <w:szCs w:val="22"/>
          <w:highlight w:val="none"/>
        </w:rPr>
      </w:pPr>
    </w:p>
    <w:p w14:paraId="25178298">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附件：法定代表人有效身份证正反面复印件</w:t>
      </w:r>
    </w:p>
    <w:p w14:paraId="1F7631C5">
      <w:pPr>
        <w:spacing w:line="360" w:lineRule="auto"/>
        <w:ind w:left="540"/>
        <w:contextualSpacing/>
        <w:rPr>
          <w:rFonts w:hint="eastAsia" w:ascii="宋体" w:hAnsi="宋体" w:cs="仿宋_GB2312"/>
          <w:color w:val="000000"/>
          <w:sz w:val="22"/>
          <w:szCs w:val="22"/>
          <w:highlight w:val="none"/>
        </w:rPr>
      </w:pPr>
    </w:p>
    <w:p w14:paraId="1AB9A78E">
      <w:pPr>
        <w:snapToGrid w:val="0"/>
        <w:spacing w:line="360" w:lineRule="auto"/>
        <w:ind w:left="5381" w:leftChars="2536" w:hanging="55"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cs="仿宋_GB2312"/>
          <w:color w:val="000000"/>
          <w:sz w:val="22"/>
          <w:szCs w:val="22"/>
          <w:highlight w:val="none"/>
          <w:lang w:val="en-US" w:eastAsia="zh-CN"/>
        </w:rPr>
        <w:t xml:space="preserve">    </w:t>
      </w: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7D16BEDF">
      <w:pPr>
        <w:snapToGrid w:val="0"/>
        <w:spacing w:line="360" w:lineRule="auto"/>
        <w:ind w:firstLine="6930" w:firstLineChars="33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175018E5">
      <w:pPr>
        <w:spacing w:line="360" w:lineRule="auto"/>
        <w:contextualSpacing/>
        <w:jc w:val="left"/>
        <w:rPr>
          <w:rFonts w:hint="eastAsia" w:ascii="宋体" w:hAnsi="宋体" w:cs="仿宋_GB2312"/>
          <w:color w:val="000000"/>
          <w:sz w:val="22"/>
          <w:szCs w:val="22"/>
          <w:highlight w:val="none"/>
        </w:rPr>
      </w:pPr>
    </w:p>
    <w:p w14:paraId="1A14B657">
      <w:pPr>
        <w:spacing w:line="360" w:lineRule="auto"/>
        <w:contextualSpacing/>
        <w:jc w:val="left"/>
        <w:rPr>
          <w:rFonts w:ascii="宋体" w:hAnsi="宋体" w:cs="仿宋_GB2312"/>
          <w:color w:val="000000"/>
          <w:sz w:val="22"/>
          <w:szCs w:val="22"/>
          <w:highlight w:val="none"/>
        </w:rPr>
      </w:pPr>
      <w:r>
        <w:rPr>
          <w:rFonts w:hint="eastAsia" w:ascii="宋体" w:hAnsi="宋体" w:cs="仿宋_GB2312"/>
          <w:color w:val="000000"/>
          <w:sz w:val="22"/>
          <w:szCs w:val="22"/>
          <w:highlight w:val="none"/>
        </w:rPr>
        <w:t>注：自然人竞标的无需提供，联合体竞标的只需牵头人出具。</w:t>
      </w:r>
    </w:p>
    <w:p w14:paraId="4BA6AE3D">
      <w:pPr>
        <w:adjustRightInd w:val="0"/>
        <w:snapToGrid w:val="0"/>
        <w:spacing w:line="300" w:lineRule="auto"/>
        <w:jc w:val="left"/>
        <w:rPr>
          <w:rFonts w:hint="eastAsia" w:ascii="宋体" w:hAnsi="宋体"/>
          <w:b/>
          <w:color w:val="000000"/>
          <w:sz w:val="20"/>
          <w:szCs w:val="20"/>
          <w:highlight w:val="none"/>
        </w:rPr>
      </w:pPr>
    </w:p>
    <w:p w14:paraId="7BBE5B45">
      <w:pPr>
        <w:spacing w:line="50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r>
        <w:rPr>
          <w:rFonts w:ascii="方正小标宋简体" w:hAnsi="方正小标宋简体" w:eastAsia="方正小标宋简体" w:cs="方正小标宋简体"/>
          <w:color w:val="000000"/>
          <w:sz w:val="40"/>
          <w:szCs w:val="40"/>
          <w:highlight w:val="none"/>
        </w:rPr>
        <w:t xml:space="preserve"> </w:t>
      </w:r>
    </w:p>
    <w:p w14:paraId="447681D3">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授权委托书</w:t>
      </w:r>
    </w:p>
    <w:p w14:paraId="4C7F8C25">
      <w:pPr>
        <w:spacing w:line="520" w:lineRule="exact"/>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（非联合体竞标格式）</w:t>
      </w:r>
    </w:p>
    <w:p w14:paraId="4822D30F">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28"/>
          <w:szCs w:val="28"/>
          <w:highlight w:val="none"/>
        </w:rPr>
        <w:t>（如有委托时）</w:t>
      </w:r>
    </w:p>
    <w:p w14:paraId="60111B0F">
      <w:pPr>
        <w:spacing w:line="520" w:lineRule="exact"/>
        <w:rPr>
          <w:rFonts w:hint="eastAsia" w:ascii="仿宋_GB2312" w:hAnsi="仿宋_GB2312" w:eastAsia="仿宋_GB2312" w:cs="仿宋_GB2312"/>
          <w:color w:val="000000"/>
          <w:sz w:val="28"/>
          <w:szCs w:val="28"/>
          <w:highlight w:val="none"/>
        </w:rPr>
      </w:pPr>
    </w:p>
    <w:p w14:paraId="25B401E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致：</w:t>
      </w:r>
      <w:r>
        <w:rPr>
          <w:rFonts w:hint="eastAsia" w:ascii="宋体" w:hAnsi="宋体" w:cs="仿宋_GB2312"/>
          <w:color w:val="000000"/>
          <w:sz w:val="22"/>
          <w:szCs w:val="22"/>
          <w:highlight w:val="none"/>
          <w:u w:val="single"/>
        </w:rPr>
        <w:t>（采购人名称）</w:t>
      </w:r>
      <w:r>
        <w:rPr>
          <w:rFonts w:hint="eastAsia" w:ascii="宋体" w:hAnsi="宋体" w:cs="仿宋_GB2312"/>
          <w:color w:val="000000"/>
          <w:sz w:val="22"/>
          <w:szCs w:val="22"/>
          <w:highlight w:val="none"/>
        </w:rPr>
        <w:t>：</w:t>
      </w:r>
    </w:p>
    <w:p w14:paraId="6B8B0DD1">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我</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 xml:space="preserve">  （供应商名称）  </w:t>
      </w:r>
      <w:r>
        <w:rPr>
          <w:rFonts w:hint="eastAsia" w:ascii="宋体" w:hAnsi="宋体" w:cs="仿宋_GB2312"/>
          <w:color w:val="000000"/>
          <w:sz w:val="22"/>
          <w:szCs w:val="22"/>
          <w:highlight w:val="none"/>
        </w:rPr>
        <w:t>的（</w:t>
      </w:r>
      <w:r>
        <w:rPr>
          <w:rFonts w:hint="eastAsia" w:ascii="宋体" w:hAnsi="宋体" w:cs="仿宋_GB2312"/>
          <w:color w:val="000000"/>
          <w:sz w:val="22"/>
          <w:szCs w:val="22"/>
          <w:highlight w:val="none"/>
          <w:u w:val="single"/>
        </w:rPr>
        <w:t>□法定代表人/□负责人/□自然人本人</w:t>
      </w:r>
      <w:r>
        <w:rPr>
          <w:rFonts w:hint="eastAsia" w:ascii="宋体" w:hAnsi="宋体" w:cs="仿宋_GB2312"/>
          <w:color w:val="000000"/>
          <w:sz w:val="22"/>
          <w:szCs w:val="22"/>
          <w:highlight w:val="none"/>
        </w:rPr>
        <w:t>），现授权</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以我方的名义参加</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项目的竞标活动，并代表我方全权办理针对上述项目的所有采购程序和环节的具体事务和签署相关文件。</w:t>
      </w:r>
    </w:p>
    <w:p w14:paraId="665F2EDD">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我方对委托代理人的签字</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事项负全部责任。</w:t>
      </w:r>
    </w:p>
    <w:p w14:paraId="11045F45">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本授权书自签署之日起生效，在撤销授权的书面通知以前，本授权书一直有效。委托代理人在授权书有效期内签署的所有文件不因授权的撤销而失效。</w:t>
      </w:r>
    </w:p>
    <w:p w14:paraId="419EBE0A">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委托代理人无转委托权，特此委托。</w:t>
      </w:r>
    </w:p>
    <w:p w14:paraId="4B0E317F">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附：法定代表人身份证明书及委托代理人有效身份证正反面复印件</w:t>
      </w:r>
    </w:p>
    <w:p w14:paraId="2B52C8AE">
      <w:pPr>
        <w:spacing w:line="360" w:lineRule="auto"/>
        <w:rPr>
          <w:rFonts w:hint="eastAsia" w:ascii="宋体" w:hAnsi="宋体" w:cs="仿宋_GB2312"/>
          <w:color w:val="000000"/>
          <w:sz w:val="22"/>
          <w:szCs w:val="22"/>
          <w:highlight w:val="none"/>
        </w:rPr>
      </w:pPr>
    </w:p>
    <w:p w14:paraId="2024626B">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w:t>
      </w:r>
      <w:r>
        <w:rPr>
          <w:rFonts w:hint="eastAsia" w:ascii="宋体" w:hAnsi="宋体" w:eastAsia="宋体" w:cs="宋体"/>
          <w:color w:val="000000"/>
          <w:sz w:val="22"/>
          <w:szCs w:val="22"/>
          <w:highlight w:val="none"/>
        </w:rPr>
        <w:t>签字</w:t>
      </w: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法定代表人（签字）：                    </w:t>
      </w:r>
    </w:p>
    <w:p w14:paraId="19BD3A84">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委托代理人身份证号码：                              </w:t>
      </w:r>
    </w:p>
    <w:p w14:paraId="233E7167">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p>
    <w:p w14:paraId="64885451">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供应商</w:t>
      </w:r>
      <w:r>
        <w:rPr>
          <w:rFonts w:hint="eastAsia" w:ascii="宋体" w:hAnsi="宋体" w:cs="仿宋_GB2312"/>
          <w:color w:val="000000"/>
          <w:sz w:val="22"/>
          <w:szCs w:val="22"/>
          <w:highlight w:val="none"/>
          <w:lang w:val="en-US" w:eastAsia="zh-CN"/>
        </w:rPr>
        <w:t>名称</w:t>
      </w:r>
      <w:r>
        <w:rPr>
          <w:rFonts w:hint="eastAsia" w:ascii="宋体" w:hAnsi="宋体" w:cs="仿宋_GB2312"/>
          <w:color w:val="000000"/>
          <w:sz w:val="22"/>
          <w:szCs w:val="22"/>
          <w:highlight w:val="none"/>
        </w:rPr>
        <w:t xml:space="preserve">（电子签章）：                      </w:t>
      </w:r>
    </w:p>
    <w:p w14:paraId="1055068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年    月    日</w:t>
      </w:r>
    </w:p>
    <w:p w14:paraId="6ABD3361">
      <w:pPr>
        <w:spacing w:line="360" w:lineRule="auto"/>
        <w:rPr>
          <w:rFonts w:hint="eastAsia" w:ascii="宋体" w:hAnsi="宋体" w:cs="仿宋_GB2312"/>
          <w:color w:val="000000"/>
          <w:sz w:val="22"/>
          <w:szCs w:val="22"/>
          <w:highlight w:val="none"/>
        </w:rPr>
      </w:pPr>
    </w:p>
    <w:p w14:paraId="5DDBF5DA">
      <w:pPr>
        <w:spacing w:line="360" w:lineRule="auto"/>
        <w:rPr>
          <w:rFonts w:ascii="宋体" w:hAnsi="宋体" w:cs="仿宋_GB2312"/>
          <w:color w:val="000000"/>
          <w:sz w:val="22"/>
          <w:szCs w:val="22"/>
          <w:highlight w:val="none"/>
        </w:rPr>
      </w:pPr>
      <w:r>
        <w:rPr>
          <w:rFonts w:hint="eastAsia" w:ascii="宋体" w:hAnsi="宋体" w:cs="仿宋_GB2312"/>
          <w:color w:val="000000"/>
          <w:sz w:val="22"/>
          <w:szCs w:val="22"/>
          <w:highlight w:val="none"/>
        </w:rPr>
        <w:t>注：1. 法定代表人必须在授权委托书上签字或者盖章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，委托代理人必须在授权委托书上签字或者电子签名，</w:t>
      </w:r>
      <w:r>
        <w:rPr>
          <w:rFonts w:hint="eastAsia" w:ascii="宋体" w:hAnsi="宋体" w:cs="仿宋_GB2312"/>
          <w:b/>
          <w:color w:val="000000"/>
          <w:sz w:val="22"/>
          <w:szCs w:val="22"/>
          <w:highlight w:val="none"/>
        </w:rPr>
        <w:t>否则其响应文件按无效响应处理。</w:t>
      </w:r>
    </w:p>
    <w:p w14:paraId="17107668">
      <w:pPr>
        <w:spacing w:line="360" w:lineRule="auto"/>
        <w:ind w:firstLine="440" w:firstLineChars="200"/>
        <w:jc w:val="left"/>
        <w:rPr>
          <w:rFonts w:hint="eastAsia" w:ascii="宋体" w:hAnsi="宋体" w:cs="仿宋_GB2312"/>
          <w:color w:val="000000"/>
          <w:sz w:val="22"/>
          <w:szCs w:val="22"/>
          <w:highlight w:val="none"/>
        </w:rPr>
      </w:pPr>
      <w:r>
        <w:rPr>
          <w:rFonts w:ascii="宋体" w:hAnsi="宋体" w:cs="仿宋_GB2312"/>
          <w:color w:val="000000"/>
          <w:sz w:val="22"/>
          <w:szCs w:val="22"/>
          <w:highlight w:val="none"/>
        </w:rPr>
        <w:t>2.</w:t>
      </w:r>
      <w:bookmarkStart w:id="118" w:name="_Hlk65853109"/>
      <w:bookmarkStart w:id="119" w:name="_Hlk65853542"/>
      <w:r>
        <w:rPr>
          <w:rFonts w:hint="eastAsia" w:ascii="宋体" w:hAnsi="宋体" w:cs="仿宋_GB2312"/>
          <w:color w:val="000000"/>
          <w:sz w:val="22"/>
          <w:szCs w:val="22"/>
          <w:highlight w:val="none"/>
        </w:rPr>
        <w:t>法人、其他组织竞标时“我方”是指“我单位”，自然人竞标时“我方”是指“本人”。</w:t>
      </w:r>
      <w:bookmarkEnd w:id="118"/>
    </w:p>
    <w:bookmarkEnd w:id="119"/>
    <w:p w14:paraId="2BBC9C5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7B10D858">
      <w:pPr>
        <w:pStyle w:val="12"/>
        <w:rPr>
          <w:rFonts w:hint="eastAsia" w:ascii="宋体" w:hAnsi="宋体" w:eastAsia="宋体" w:cs="宋体"/>
          <w:bCs/>
          <w:color w:val="000000"/>
          <w:sz w:val="40"/>
          <w:szCs w:val="40"/>
          <w:highlight w:val="none"/>
        </w:rPr>
      </w:pPr>
      <w:r>
        <w:rPr>
          <w:rFonts w:hint="eastAsia" w:ascii="宋体" w:hAnsi="宋体" w:eastAsia="宋体" w:cs="宋体"/>
          <w:color w:val="000000"/>
          <w:sz w:val="28"/>
          <w:szCs w:val="28"/>
          <w:highlight w:val="none"/>
        </w:rPr>
        <w:br w:type="page"/>
      </w:r>
    </w:p>
    <w:p w14:paraId="1276E287">
      <w:pPr>
        <w:jc w:val="center"/>
        <w:outlineLvl w:val="0"/>
        <w:rPr>
          <w:rFonts w:hint="eastAsia" w:ascii="宋体" w:hAnsi="宋体" w:eastAsia="宋体" w:cs="宋体"/>
          <w:b/>
          <w:bCs/>
          <w:color w:val="auto"/>
          <w:sz w:val="32"/>
          <w:szCs w:val="32"/>
        </w:rPr>
      </w:pPr>
      <w:bookmarkStart w:id="120" w:name="_Toc514238701"/>
      <w:bookmarkStart w:id="121" w:name="_Toc10902"/>
      <w:bookmarkStart w:id="122" w:name="_Toc18571"/>
      <w:bookmarkStart w:id="123" w:name="_Toc243584385"/>
      <w:bookmarkStart w:id="124" w:name="_Toc23152656"/>
      <w:bookmarkStart w:id="125" w:name="_Toc244494707"/>
      <w:bookmarkStart w:id="126" w:name="_Toc5384"/>
      <w:bookmarkStart w:id="127" w:name="_Toc238633530"/>
      <w:bookmarkStart w:id="128" w:name="_Toc23046764"/>
      <w:bookmarkStart w:id="129" w:name="_Toc24313"/>
      <w:bookmarkStart w:id="130" w:name="_Toc74156290"/>
      <w:bookmarkStart w:id="131" w:name="_Toc17013"/>
      <w:bookmarkStart w:id="132" w:name="_Toc15743"/>
      <w:bookmarkStart w:id="133" w:name="_Toc130893539"/>
      <w:r>
        <w:rPr>
          <w:rFonts w:hint="eastAsia" w:ascii="宋体" w:hAnsi="宋体" w:eastAsia="宋体" w:cs="宋体"/>
          <w:b/>
          <w:bCs/>
          <w:color w:val="auto"/>
          <w:kern w:val="0"/>
          <w:sz w:val="32"/>
          <w:szCs w:val="32"/>
        </w:rPr>
        <w:t>施工组织设计</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5FA63BD">
      <w:pPr>
        <w:pStyle w:val="45"/>
        <w:bidi w:val="0"/>
        <w:spacing w:line="360" w:lineRule="auto"/>
        <w:ind w:firstLine="420" w:firstLineChars="200"/>
        <w:rPr>
          <w:rStyle w:val="26"/>
          <w:rFonts w:hint="eastAsia" w:ascii="宋体" w:hAnsi="宋体"/>
          <w:color w:val="auto"/>
          <w:highlight w:val="none"/>
        </w:rPr>
      </w:pPr>
      <w:bookmarkStart w:id="134" w:name="_Toc15158"/>
      <w:r>
        <w:rPr>
          <w:rStyle w:val="26"/>
          <w:rFonts w:hint="eastAsia"/>
          <w:color w:val="auto"/>
          <w:highlight w:val="none"/>
        </w:rPr>
        <w:t>一、</w:t>
      </w:r>
      <w:r>
        <w:rPr>
          <w:rStyle w:val="26"/>
          <w:rFonts w:hint="eastAsia" w:ascii="宋体" w:hAnsi="宋体"/>
          <w:color w:val="auto"/>
          <w:highlight w:val="none"/>
        </w:rPr>
        <w:t>技术标的</w:t>
      </w:r>
      <w:r>
        <w:rPr>
          <w:rStyle w:val="26"/>
          <w:color w:val="auto"/>
          <w:highlight w:val="none"/>
        </w:rPr>
        <w:t>施工组织</w:t>
      </w:r>
      <w:r>
        <w:rPr>
          <w:rStyle w:val="26"/>
          <w:rFonts w:hint="eastAsia"/>
          <w:color w:val="auto"/>
          <w:highlight w:val="none"/>
        </w:rPr>
        <w:t>设计</w:t>
      </w:r>
      <w:r>
        <w:rPr>
          <w:rStyle w:val="26"/>
          <w:rFonts w:hint="eastAsia" w:ascii="宋体" w:hAnsi="宋体"/>
          <w:color w:val="auto"/>
          <w:highlight w:val="none"/>
        </w:rPr>
        <w:t>编制要求：</w:t>
      </w:r>
    </w:p>
    <w:p w14:paraId="162DC666">
      <w:pPr>
        <w:pStyle w:val="45"/>
        <w:bidi w:val="0"/>
        <w:spacing w:line="360" w:lineRule="auto"/>
        <w:ind w:firstLine="567" w:firstLineChars="270"/>
        <w:rPr>
          <w:rStyle w:val="26"/>
          <w:rFonts w:hint="eastAsia"/>
          <w:color w:val="auto"/>
          <w:highlight w:val="none"/>
          <w:lang w:val="en-US" w:eastAsia="zh-CN"/>
        </w:rPr>
      </w:pPr>
      <w:r>
        <w:rPr>
          <w:rStyle w:val="26"/>
          <w:rFonts w:hint="eastAsia" w:ascii="宋体" w:hAnsi="宋体"/>
          <w:color w:val="auto"/>
          <w:highlight w:val="none"/>
        </w:rPr>
        <w:t>1、技术标</w:t>
      </w:r>
      <w:r>
        <w:rPr>
          <w:rStyle w:val="26"/>
          <w:color w:val="auto"/>
          <w:highlight w:val="none"/>
        </w:rPr>
        <w:t>施工组织</w:t>
      </w:r>
      <w:r>
        <w:rPr>
          <w:rStyle w:val="26"/>
          <w:rFonts w:hint="eastAsia"/>
          <w:color w:val="auto"/>
          <w:highlight w:val="none"/>
        </w:rPr>
        <w:t>设计可</w:t>
      </w:r>
      <w:r>
        <w:rPr>
          <w:rStyle w:val="26"/>
          <w:rFonts w:hint="eastAsia" w:ascii="宋体" w:hAnsi="宋体"/>
          <w:color w:val="auto"/>
          <w:highlight w:val="none"/>
        </w:rPr>
        <w:t>采用文字并结合图表形式说明施工方法</w:t>
      </w:r>
      <w:r>
        <w:rPr>
          <w:rStyle w:val="26"/>
          <w:rFonts w:hint="eastAsia"/>
          <w:color w:val="auto"/>
          <w:highlight w:val="none"/>
          <w:lang w:eastAsia="zh-CN"/>
        </w:rPr>
        <w:t>，</w:t>
      </w:r>
      <w:r>
        <w:rPr>
          <w:rStyle w:val="26"/>
          <w:rFonts w:hint="eastAsia"/>
          <w:color w:val="auto"/>
          <w:highlight w:val="none"/>
          <w:lang w:val="en-US" w:eastAsia="zh-CN"/>
        </w:rPr>
        <w:t>编制顺序如下：</w:t>
      </w:r>
    </w:p>
    <w:p w14:paraId="5149CCFE">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（1）概述</w:t>
      </w:r>
    </w:p>
    <w:p w14:paraId="16144B0D">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（2）主要施工方法；</w:t>
      </w:r>
    </w:p>
    <w:p w14:paraId="40D716D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（3）拟投入的主要物资计划</w:t>
      </w:r>
      <w:r>
        <w:rPr>
          <w:rStyle w:val="26"/>
          <w:rFonts w:hint="eastAsia" w:ascii="宋体" w:hAnsi="宋体" w:cs="宋体"/>
          <w:color w:val="auto"/>
          <w:highlight w:val="none"/>
          <w:lang w:val="en-US" w:eastAsia="zh-CN"/>
        </w:rPr>
        <w:t>；</w:t>
      </w:r>
    </w:p>
    <w:p w14:paraId="105044D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（4）拟投入的主要施工机械、设备计划</w:t>
      </w:r>
      <w:r>
        <w:rPr>
          <w:rStyle w:val="26"/>
          <w:rFonts w:hint="eastAsia" w:ascii="宋体" w:hAnsi="宋体" w:cs="宋体"/>
          <w:color w:val="auto"/>
          <w:highlight w:val="none"/>
          <w:lang w:val="en-US" w:eastAsia="zh-CN"/>
        </w:rPr>
        <w:t>；</w:t>
      </w:r>
    </w:p>
    <w:p w14:paraId="2079ADE5">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（5）劳动力安排计划；</w:t>
      </w:r>
    </w:p>
    <w:p w14:paraId="15F9052A">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（6）确保工程质量的技术组织措施；</w:t>
      </w:r>
    </w:p>
    <w:p w14:paraId="0D552BD2">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（7）确保安全生产的技术组织措施；</w:t>
      </w:r>
    </w:p>
    <w:p w14:paraId="397D842B">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（8）确保工期的技术组织措施；</w:t>
      </w:r>
    </w:p>
    <w:p w14:paraId="5F5A7EE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（9）确保文明施工的技术组织措施；</w:t>
      </w:r>
    </w:p>
    <w:p w14:paraId="19037EC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（10）工程施工的重点和难点及保证措施；</w:t>
      </w:r>
    </w:p>
    <w:p w14:paraId="1CBC8A49">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default" w:ascii="宋体" w:hAnsi="宋体" w:eastAsia="宋体" w:cs="宋体"/>
          <w:color w:val="auto"/>
          <w:highlight w:val="none"/>
          <w:lang w:val="en-US" w:eastAsia="zh-CN"/>
        </w:rPr>
      </w:pPr>
    </w:p>
    <w:p w14:paraId="52A73BD3">
      <w:pPr>
        <w:pStyle w:val="45"/>
        <w:bidi w:val="0"/>
        <w:spacing w:line="360" w:lineRule="auto"/>
        <w:ind w:firstLine="210" w:firstLineChars="100"/>
        <w:rPr>
          <w:rStyle w:val="26"/>
          <w:rFonts w:hint="eastAsia" w:cs="宋体"/>
          <w:color w:val="auto"/>
          <w:highlight w:val="none"/>
        </w:rPr>
      </w:pPr>
      <w:r>
        <w:rPr>
          <w:rStyle w:val="26"/>
          <w:rFonts w:hint="eastAsia" w:ascii="宋体" w:hAnsi="宋体"/>
          <w:color w:val="auto"/>
          <w:highlight w:val="none"/>
        </w:rPr>
        <w:t>2、技术标</w:t>
      </w:r>
      <w:r>
        <w:rPr>
          <w:rStyle w:val="26"/>
          <w:color w:val="auto"/>
          <w:highlight w:val="none"/>
        </w:rPr>
        <w:t>施工组织</w:t>
      </w:r>
      <w:r>
        <w:rPr>
          <w:rStyle w:val="26"/>
          <w:rFonts w:hint="eastAsia"/>
          <w:color w:val="auto"/>
          <w:highlight w:val="none"/>
        </w:rPr>
        <w:t>设计</w:t>
      </w:r>
      <w:r>
        <w:rPr>
          <w:rStyle w:val="26"/>
          <w:rFonts w:hint="eastAsia" w:ascii="宋体" w:hAnsi="宋体"/>
          <w:color w:val="auto"/>
          <w:highlight w:val="none"/>
        </w:rPr>
        <w:t>除采用文字表述外可附下列图表，图表及格式要求附后。</w:t>
      </w:r>
    </w:p>
    <w:p w14:paraId="4830F098">
      <w:pPr>
        <w:pStyle w:val="45"/>
        <w:bidi w:val="0"/>
        <w:ind w:firstLine="210" w:firstLineChars="100"/>
        <w:rPr>
          <w:rStyle w:val="26"/>
          <w:color w:val="auto"/>
          <w:highlight w:val="none"/>
        </w:rPr>
      </w:pPr>
      <w:r>
        <w:rPr>
          <w:rStyle w:val="26"/>
          <w:rFonts w:hint="eastAsia" w:cs="宋体"/>
          <w:color w:val="auto"/>
          <w:highlight w:val="none"/>
        </w:rPr>
        <w:t>附表一：拟投入本工程的主要施工设备表</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47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408502C">
            <w:pPr>
              <w:pStyle w:val="45"/>
              <w:jc w:val="center"/>
              <w:rPr>
                <w:rStyle w:val="26"/>
                <w:color w:val="auto"/>
                <w:highlight w:val="none"/>
              </w:rPr>
            </w:pPr>
            <w:r>
              <w:rPr>
                <w:rStyle w:val="26"/>
                <w:rFonts w:hint="eastAsia" w:cs="宋体"/>
                <w:color w:val="auto"/>
                <w:highlight w:val="none"/>
              </w:rPr>
              <w:t>序号</w:t>
            </w:r>
          </w:p>
        </w:tc>
        <w:tc>
          <w:tcPr>
            <w:tcW w:w="1226" w:type="dxa"/>
            <w:noWrap w:val="0"/>
            <w:vAlign w:val="center"/>
          </w:tcPr>
          <w:p w14:paraId="482EB7F8">
            <w:pPr>
              <w:pStyle w:val="45"/>
              <w:jc w:val="center"/>
              <w:rPr>
                <w:rStyle w:val="26"/>
                <w:color w:val="auto"/>
                <w:highlight w:val="none"/>
              </w:rPr>
            </w:pPr>
            <w:r>
              <w:rPr>
                <w:rStyle w:val="26"/>
                <w:rFonts w:hint="eastAsia" w:cs="宋体"/>
                <w:color w:val="auto"/>
                <w:highlight w:val="none"/>
              </w:rPr>
              <w:t>设备名称</w:t>
            </w:r>
          </w:p>
        </w:tc>
        <w:tc>
          <w:tcPr>
            <w:tcW w:w="851" w:type="dxa"/>
            <w:noWrap w:val="0"/>
            <w:vAlign w:val="center"/>
          </w:tcPr>
          <w:p w14:paraId="1E6A77AA">
            <w:pPr>
              <w:pStyle w:val="45"/>
              <w:jc w:val="center"/>
              <w:rPr>
                <w:rStyle w:val="26"/>
                <w:color w:val="auto"/>
                <w:highlight w:val="none"/>
              </w:rPr>
            </w:pPr>
            <w:r>
              <w:rPr>
                <w:rStyle w:val="26"/>
                <w:rFonts w:hint="eastAsia" w:cs="宋体"/>
                <w:color w:val="auto"/>
                <w:highlight w:val="none"/>
              </w:rPr>
              <w:t>型号</w:t>
            </w:r>
          </w:p>
          <w:p w14:paraId="101F69F7">
            <w:pPr>
              <w:pStyle w:val="45"/>
              <w:jc w:val="center"/>
              <w:rPr>
                <w:rStyle w:val="26"/>
                <w:color w:val="auto"/>
                <w:highlight w:val="none"/>
              </w:rPr>
            </w:pPr>
            <w:r>
              <w:rPr>
                <w:rStyle w:val="26"/>
                <w:rFonts w:hint="eastAsia" w:cs="宋体"/>
                <w:color w:val="auto"/>
                <w:highlight w:val="none"/>
              </w:rPr>
              <w:t>规格</w:t>
            </w:r>
          </w:p>
        </w:tc>
        <w:tc>
          <w:tcPr>
            <w:tcW w:w="708" w:type="dxa"/>
            <w:noWrap w:val="0"/>
            <w:vAlign w:val="center"/>
          </w:tcPr>
          <w:p w14:paraId="1B1DF119">
            <w:pPr>
              <w:pStyle w:val="45"/>
              <w:jc w:val="center"/>
              <w:rPr>
                <w:rStyle w:val="26"/>
                <w:color w:val="auto"/>
                <w:highlight w:val="none"/>
              </w:rPr>
            </w:pPr>
            <w:r>
              <w:rPr>
                <w:rStyle w:val="26"/>
                <w:rFonts w:hint="eastAsia" w:cs="宋体"/>
                <w:color w:val="auto"/>
                <w:highlight w:val="none"/>
              </w:rPr>
              <w:t>数量</w:t>
            </w:r>
          </w:p>
        </w:tc>
        <w:tc>
          <w:tcPr>
            <w:tcW w:w="709" w:type="dxa"/>
            <w:noWrap w:val="0"/>
            <w:vAlign w:val="center"/>
          </w:tcPr>
          <w:p w14:paraId="02EFA027">
            <w:pPr>
              <w:pStyle w:val="45"/>
              <w:jc w:val="center"/>
              <w:rPr>
                <w:rStyle w:val="26"/>
                <w:color w:val="auto"/>
                <w:highlight w:val="none"/>
              </w:rPr>
            </w:pPr>
            <w:r>
              <w:rPr>
                <w:rStyle w:val="26"/>
                <w:rFonts w:hint="eastAsia" w:cs="宋体"/>
                <w:color w:val="auto"/>
                <w:highlight w:val="none"/>
              </w:rPr>
              <w:t>国别</w:t>
            </w:r>
          </w:p>
          <w:p w14:paraId="526C59B0">
            <w:pPr>
              <w:pStyle w:val="45"/>
              <w:jc w:val="center"/>
              <w:rPr>
                <w:rStyle w:val="26"/>
                <w:color w:val="auto"/>
                <w:highlight w:val="none"/>
              </w:rPr>
            </w:pPr>
            <w:r>
              <w:rPr>
                <w:rStyle w:val="26"/>
                <w:rFonts w:hint="eastAsia" w:cs="宋体"/>
                <w:color w:val="auto"/>
                <w:highlight w:val="none"/>
              </w:rPr>
              <w:t>产地</w:t>
            </w:r>
          </w:p>
        </w:tc>
        <w:tc>
          <w:tcPr>
            <w:tcW w:w="851" w:type="dxa"/>
            <w:noWrap w:val="0"/>
            <w:vAlign w:val="center"/>
          </w:tcPr>
          <w:p w14:paraId="57BC97C8">
            <w:pPr>
              <w:pStyle w:val="45"/>
              <w:jc w:val="center"/>
              <w:rPr>
                <w:rStyle w:val="26"/>
                <w:color w:val="auto"/>
                <w:highlight w:val="none"/>
              </w:rPr>
            </w:pPr>
            <w:r>
              <w:rPr>
                <w:rStyle w:val="26"/>
                <w:rFonts w:hint="eastAsia" w:cs="宋体"/>
                <w:color w:val="auto"/>
                <w:highlight w:val="none"/>
              </w:rPr>
              <w:t>制造</w:t>
            </w:r>
          </w:p>
          <w:p w14:paraId="167B8776">
            <w:pPr>
              <w:pStyle w:val="45"/>
              <w:jc w:val="center"/>
              <w:rPr>
                <w:rStyle w:val="26"/>
                <w:color w:val="auto"/>
                <w:highlight w:val="none"/>
              </w:rPr>
            </w:pPr>
            <w:r>
              <w:rPr>
                <w:rStyle w:val="26"/>
                <w:rFonts w:hint="eastAsia" w:cs="宋体"/>
                <w:color w:val="auto"/>
                <w:highlight w:val="none"/>
              </w:rPr>
              <w:t>年份</w:t>
            </w:r>
          </w:p>
        </w:tc>
        <w:tc>
          <w:tcPr>
            <w:tcW w:w="1134" w:type="dxa"/>
            <w:noWrap w:val="0"/>
            <w:vAlign w:val="center"/>
          </w:tcPr>
          <w:p w14:paraId="03A16022">
            <w:pPr>
              <w:pStyle w:val="45"/>
              <w:jc w:val="center"/>
              <w:rPr>
                <w:rStyle w:val="26"/>
                <w:color w:val="auto"/>
                <w:highlight w:val="none"/>
              </w:rPr>
            </w:pPr>
            <w:r>
              <w:rPr>
                <w:rStyle w:val="26"/>
                <w:rFonts w:hint="eastAsia" w:cs="宋体"/>
                <w:color w:val="auto"/>
                <w:highlight w:val="none"/>
              </w:rPr>
              <w:t>额定功率</w:t>
            </w:r>
          </w:p>
          <w:p w14:paraId="5C140F36">
            <w:pPr>
              <w:pStyle w:val="45"/>
              <w:jc w:val="center"/>
              <w:rPr>
                <w:rStyle w:val="26"/>
                <w:color w:val="auto"/>
                <w:highlight w:val="none"/>
              </w:rPr>
            </w:pPr>
            <w:r>
              <w:rPr>
                <w:rStyle w:val="26"/>
                <w:rFonts w:hint="eastAsia" w:cs="宋体"/>
                <w:color w:val="auto"/>
                <w:highlight w:val="none"/>
                <w:lang w:eastAsia="zh-CN"/>
              </w:rPr>
              <w:t>(</w:t>
            </w:r>
            <w:r>
              <w:rPr>
                <w:rStyle w:val="26"/>
                <w:color w:val="auto"/>
                <w:highlight w:val="none"/>
              </w:rPr>
              <w:t>KW</w:t>
            </w:r>
            <w:r>
              <w:rPr>
                <w:rStyle w:val="26"/>
                <w:rFonts w:hint="eastAsia"/>
                <w:color w:val="auto"/>
                <w:highlight w:val="none"/>
                <w:lang w:eastAsia="zh-CN"/>
              </w:rPr>
              <w:t>)</w:t>
            </w:r>
          </w:p>
        </w:tc>
        <w:tc>
          <w:tcPr>
            <w:tcW w:w="992" w:type="dxa"/>
            <w:noWrap w:val="0"/>
            <w:vAlign w:val="center"/>
          </w:tcPr>
          <w:p w14:paraId="2137B95B">
            <w:pPr>
              <w:pStyle w:val="45"/>
              <w:jc w:val="center"/>
              <w:rPr>
                <w:rStyle w:val="26"/>
                <w:color w:val="auto"/>
                <w:highlight w:val="none"/>
              </w:rPr>
            </w:pPr>
            <w:r>
              <w:rPr>
                <w:rStyle w:val="26"/>
                <w:rFonts w:hint="eastAsia" w:cs="宋体"/>
                <w:color w:val="auto"/>
                <w:highlight w:val="none"/>
              </w:rPr>
              <w:t>生产</w:t>
            </w:r>
          </w:p>
          <w:p w14:paraId="5DD3E69F">
            <w:pPr>
              <w:pStyle w:val="45"/>
              <w:jc w:val="center"/>
              <w:rPr>
                <w:rStyle w:val="26"/>
                <w:color w:val="auto"/>
                <w:highlight w:val="none"/>
              </w:rPr>
            </w:pPr>
            <w:r>
              <w:rPr>
                <w:rStyle w:val="26"/>
                <w:rFonts w:hint="eastAsia" w:cs="宋体"/>
                <w:color w:val="auto"/>
                <w:highlight w:val="none"/>
              </w:rPr>
              <w:t>能力</w:t>
            </w:r>
          </w:p>
        </w:tc>
        <w:tc>
          <w:tcPr>
            <w:tcW w:w="1134" w:type="dxa"/>
            <w:noWrap w:val="0"/>
            <w:vAlign w:val="center"/>
          </w:tcPr>
          <w:p w14:paraId="614DCC38">
            <w:pPr>
              <w:pStyle w:val="45"/>
              <w:jc w:val="center"/>
              <w:rPr>
                <w:rStyle w:val="26"/>
                <w:color w:val="auto"/>
                <w:highlight w:val="none"/>
              </w:rPr>
            </w:pPr>
            <w:r>
              <w:rPr>
                <w:rStyle w:val="26"/>
                <w:rFonts w:hint="eastAsia" w:cs="宋体"/>
                <w:color w:val="auto"/>
                <w:highlight w:val="none"/>
              </w:rPr>
              <w:t>用于施</w:t>
            </w:r>
          </w:p>
          <w:p w14:paraId="4C66CAC4">
            <w:pPr>
              <w:pStyle w:val="45"/>
              <w:jc w:val="center"/>
              <w:rPr>
                <w:rStyle w:val="26"/>
                <w:color w:val="auto"/>
                <w:highlight w:val="none"/>
              </w:rPr>
            </w:pPr>
            <w:r>
              <w:rPr>
                <w:rStyle w:val="26"/>
                <w:rFonts w:hint="eastAsia" w:cs="宋体"/>
                <w:color w:val="auto"/>
                <w:highlight w:val="none"/>
              </w:rPr>
              <w:t>工部位</w:t>
            </w:r>
          </w:p>
        </w:tc>
        <w:tc>
          <w:tcPr>
            <w:tcW w:w="992" w:type="dxa"/>
            <w:noWrap w:val="0"/>
            <w:vAlign w:val="center"/>
          </w:tcPr>
          <w:p w14:paraId="7AC1D6AB">
            <w:pPr>
              <w:pStyle w:val="45"/>
              <w:jc w:val="center"/>
              <w:rPr>
                <w:rStyle w:val="26"/>
                <w:color w:val="auto"/>
                <w:highlight w:val="none"/>
              </w:rPr>
            </w:pPr>
            <w:r>
              <w:rPr>
                <w:rStyle w:val="26"/>
                <w:rFonts w:hint="eastAsia" w:cs="宋体"/>
                <w:color w:val="auto"/>
                <w:highlight w:val="none"/>
              </w:rPr>
              <w:t>备注</w:t>
            </w:r>
          </w:p>
        </w:tc>
      </w:tr>
      <w:tr w14:paraId="5262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875182A">
            <w:pPr>
              <w:pStyle w:val="45"/>
              <w:spacing w:line="360" w:lineRule="auto"/>
              <w:rPr>
                <w:rStyle w:val="26"/>
                <w:color w:val="auto"/>
                <w:highlight w:val="none"/>
              </w:rPr>
            </w:pPr>
          </w:p>
        </w:tc>
        <w:tc>
          <w:tcPr>
            <w:tcW w:w="1226" w:type="dxa"/>
            <w:noWrap w:val="0"/>
            <w:vAlign w:val="top"/>
          </w:tcPr>
          <w:p w14:paraId="11B0CE15">
            <w:pPr>
              <w:pStyle w:val="45"/>
              <w:spacing w:line="360" w:lineRule="auto"/>
              <w:ind w:firstLine="420" w:firstLineChars="200"/>
              <w:rPr>
                <w:rStyle w:val="26"/>
                <w:color w:val="auto"/>
                <w:highlight w:val="none"/>
              </w:rPr>
            </w:pPr>
          </w:p>
        </w:tc>
        <w:tc>
          <w:tcPr>
            <w:tcW w:w="851" w:type="dxa"/>
            <w:noWrap w:val="0"/>
            <w:vAlign w:val="top"/>
          </w:tcPr>
          <w:p w14:paraId="042137AB">
            <w:pPr>
              <w:pStyle w:val="45"/>
              <w:spacing w:line="360" w:lineRule="auto"/>
              <w:rPr>
                <w:rStyle w:val="26"/>
                <w:color w:val="auto"/>
                <w:highlight w:val="none"/>
              </w:rPr>
            </w:pPr>
          </w:p>
        </w:tc>
        <w:tc>
          <w:tcPr>
            <w:tcW w:w="708" w:type="dxa"/>
            <w:noWrap w:val="0"/>
            <w:vAlign w:val="top"/>
          </w:tcPr>
          <w:p w14:paraId="4E436DFE">
            <w:pPr>
              <w:pStyle w:val="45"/>
              <w:spacing w:line="360" w:lineRule="auto"/>
              <w:rPr>
                <w:rStyle w:val="26"/>
                <w:color w:val="auto"/>
                <w:highlight w:val="none"/>
              </w:rPr>
            </w:pPr>
          </w:p>
        </w:tc>
        <w:tc>
          <w:tcPr>
            <w:tcW w:w="709" w:type="dxa"/>
            <w:noWrap w:val="0"/>
            <w:vAlign w:val="top"/>
          </w:tcPr>
          <w:p w14:paraId="34A28578">
            <w:pPr>
              <w:pStyle w:val="45"/>
              <w:spacing w:line="360" w:lineRule="auto"/>
              <w:rPr>
                <w:rStyle w:val="26"/>
                <w:color w:val="auto"/>
                <w:highlight w:val="none"/>
              </w:rPr>
            </w:pPr>
          </w:p>
        </w:tc>
        <w:tc>
          <w:tcPr>
            <w:tcW w:w="851" w:type="dxa"/>
            <w:noWrap w:val="0"/>
            <w:vAlign w:val="top"/>
          </w:tcPr>
          <w:p w14:paraId="471BB200">
            <w:pPr>
              <w:pStyle w:val="45"/>
              <w:spacing w:line="360" w:lineRule="auto"/>
              <w:rPr>
                <w:rStyle w:val="26"/>
                <w:color w:val="auto"/>
                <w:highlight w:val="none"/>
              </w:rPr>
            </w:pPr>
          </w:p>
        </w:tc>
        <w:tc>
          <w:tcPr>
            <w:tcW w:w="1134" w:type="dxa"/>
            <w:noWrap w:val="0"/>
            <w:vAlign w:val="top"/>
          </w:tcPr>
          <w:p w14:paraId="44552306">
            <w:pPr>
              <w:pStyle w:val="45"/>
              <w:spacing w:line="360" w:lineRule="auto"/>
              <w:rPr>
                <w:rStyle w:val="26"/>
                <w:color w:val="auto"/>
                <w:highlight w:val="none"/>
              </w:rPr>
            </w:pPr>
          </w:p>
        </w:tc>
        <w:tc>
          <w:tcPr>
            <w:tcW w:w="992" w:type="dxa"/>
            <w:noWrap w:val="0"/>
            <w:vAlign w:val="top"/>
          </w:tcPr>
          <w:p w14:paraId="1A53E9ED">
            <w:pPr>
              <w:pStyle w:val="45"/>
              <w:spacing w:line="360" w:lineRule="auto"/>
              <w:rPr>
                <w:rStyle w:val="26"/>
                <w:color w:val="auto"/>
                <w:highlight w:val="none"/>
              </w:rPr>
            </w:pPr>
          </w:p>
        </w:tc>
        <w:tc>
          <w:tcPr>
            <w:tcW w:w="1134" w:type="dxa"/>
            <w:noWrap w:val="0"/>
            <w:vAlign w:val="top"/>
          </w:tcPr>
          <w:p w14:paraId="68AFA8CF">
            <w:pPr>
              <w:pStyle w:val="45"/>
              <w:spacing w:line="360" w:lineRule="auto"/>
              <w:rPr>
                <w:rStyle w:val="26"/>
                <w:color w:val="auto"/>
                <w:highlight w:val="none"/>
              </w:rPr>
            </w:pPr>
          </w:p>
        </w:tc>
        <w:tc>
          <w:tcPr>
            <w:tcW w:w="992" w:type="dxa"/>
            <w:noWrap w:val="0"/>
            <w:vAlign w:val="top"/>
          </w:tcPr>
          <w:p w14:paraId="272120A4">
            <w:pPr>
              <w:pStyle w:val="45"/>
              <w:spacing w:line="360" w:lineRule="auto"/>
              <w:rPr>
                <w:rStyle w:val="26"/>
                <w:color w:val="auto"/>
                <w:highlight w:val="none"/>
              </w:rPr>
            </w:pPr>
          </w:p>
        </w:tc>
      </w:tr>
      <w:tr w14:paraId="52A8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75EF26F">
            <w:pPr>
              <w:pStyle w:val="45"/>
              <w:spacing w:line="360" w:lineRule="auto"/>
              <w:rPr>
                <w:rStyle w:val="26"/>
                <w:color w:val="auto"/>
                <w:highlight w:val="none"/>
              </w:rPr>
            </w:pPr>
          </w:p>
        </w:tc>
        <w:tc>
          <w:tcPr>
            <w:tcW w:w="1226" w:type="dxa"/>
            <w:noWrap w:val="0"/>
            <w:vAlign w:val="top"/>
          </w:tcPr>
          <w:p w14:paraId="1F58E331">
            <w:pPr>
              <w:pStyle w:val="45"/>
              <w:spacing w:line="360" w:lineRule="auto"/>
              <w:rPr>
                <w:rStyle w:val="26"/>
                <w:color w:val="auto"/>
                <w:highlight w:val="none"/>
              </w:rPr>
            </w:pPr>
          </w:p>
        </w:tc>
        <w:tc>
          <w:tcPr>
            <w:tcW w:w="851" w:type="dxa"/>
            <w:noWrap w:val="0"/>
            <w:vAlign w:val="top"/>
          </w:tcPr>
          <w:p w14:paraId="599D412E">
            <w:pPr>
              <w:pStyle w:val="45"/>
              <w:spacing w:line="360" w:lineRule="auto"/>
              <w:rPr>
                <w:rStyle w:val="26"/>
                <w:color w:val="auto"/>
                <w:highlight w:val="none"/>
              </w:rPr>
            </w:pPr>
          </w:p>
        </w:tc>
        <w:tc>
          <w:tcPr>
            <w:tcW w:w="708" w:type="dxa"/>
            <w:noWrap w:val="0"/>
            <w:vAlign w:val="top"/>
          </w:tcPr>
          <w:p w14:paraId="0A9A5DD6">
            <w:pPr>
              <w:pStyle w:val="45"/>
              <w:spacing w:line="360" w:lineRule="auto"/>
              <w:rPr>
                <w:rStyle w:val="26"/>
                <w:color w:val="auto"/>
                <w:highlight w:val="none"/>
              </w:rPr>
            </w:pPr>
          </w:p>
        </w:tc>
        <w:tc>
          <w:tcPr>
            <w:tcW w:w="709" w:type="dxa"/>
            <w:noWrap w:val="0"/>
            <w:vAlign w:val="top"/>
          </w:tcPr>
          <w:p w14:paraId="0E51969C">
            <w:pPr>
              <w:pStyle w:val="45"/>
              <w:spacing w:line="360" w:lineRule="auto"/>
              <w:rPr>
                <w:rStyle w:val="26"/>
                <w:color w:val="auto"/>
                <w:highlight w:val="none"/>
              </w:rPr>
            </w:pPr>
          </w:p>
        </w:tc>
        <w:tc>
          <w:tcPr>
            <w:tcW w:w="851" w:type="dxa"/>
            <w:noWrap w:val="0"/>
            <w:vAlign w:val="top"/>
          </w:tcPr>
          <w:p w14:paraId="552E74FA">
            <w:pPr>
              <w:pStyle w:val="45"/>
              <w:spacing w:line="360" w:lineRule="auto"/>
              <w:rPr>
                <w:rStyle w:val="26"/>
                <w:color w:val="auto"/>
                <w:highlight w:val="none"/>
              </w:rPr>
            </w:pPr>
          </w:p>
        </w:tc>
        <w:tc>
          <w:tcPr>
            <w:tcW w:w="1134" w:type="dxa"/>
            <w:noWrap w:val="0"/>
            <w:vAlign w:val="top"/>
          </w:tcPr>
          <w:p w14:paraId="49AAC1D3">
            <w:pPr>
              <w:pStyle w:val="45"/>
              <w:spacing w:line="360" w:lineRule="auto"/>
              <w:rPr>
                <w:rStyle w:val="26"/>
                <w:color w:val="auto"/>
                <w:highlight w:val="none"/>
              </w:rPr>
            </w:pPr>
          </w:p>
        </w:tc>
        <w:tc>
          <w:tcPr>
            <w:tcW w:w="992" w:type="dxa"/>
            <w:noWrap w:val="0"/>
            <w:vAlign w:val="top"/>
          </w:tcPr>
          <w:p w14:paraId="01157CB9">
            <w:pPr>
              <w:pStyle w:val="45"/>
              <w:spacing w:line="360" w:lineRule="auto"/>
              <w:rPr>
                <w:rStyle w:val="26"/>
                <w:color w:val="auto"/>
                <w:highlight w:val="none"/>
              </w:rPr>
            </w:pPr>
          </w:p>
        </w:tc>
        <w:tc>
          <w:tcPr>
            <w:tcW w:w="1134" w:type="dxa"/>
            <w:noWrap w:val="0"/>
            <w:vAlign w:val="top"/>
          </w:tcPr>
          <w:p w14:paraId="05A49CEA">
            <w:pPr>
              <w:pStyle w:val="45"/>
              <w:spacing w:line="360" w:lineRule="auto"/>
              <w:rPr>
                <w:rStyle w:val="26"/>
                <w:color w:val="auto"/>
                <w:highlight w:val="none"/>
              </w:rPr>
            </w:pPr>
          </w:p>
        </w:tc>
        <w:tc>
          <w:tcPr>
            <w:tcW w:w="992" w:type="dxa"/>
            <w:noWrap w:val="0"/>
            <w:vAlign w:val="top"/>
          </w:tcPr>
          <w:p w14:paraId="1CDCC19C">
            <w:pPr>
              <w:pStyle w:val="45"/>
              <w:spacing w:line="360" w:lineRule="auto"/>
              <w:rPr>
                <w:rStyle w:val="26"/>
                <w:color w:val="auto"/>
                <w:highlight w:val="none"/>
              </w:rPr>
            </w:pPr>
          </w:p>
        </w:tc>
      </w:tr>
      <w:tr w14:paraId="38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87B42B">
            <w:pPr>
              <w:pStyle w:val="45"/>
              <w:spacing w:line="360" w:lineRule="auto"/>
              <w:rPr>
                <w:rStyle w:val="26"/>
                <w:color w:val="auto"/>
                <w:highlight w:val="none"/>
              </w:rPr>
            </w:pPr>
          </w:p>
        </w:tc>
        <w:tc>
          <w:tcPr>
            <w:tcW w:w="1226" w:type="dxa"/>
            <w:noWrap w:val="0"/>
            <w:vAlign w:val="top"/>
          </w:tcPr>
          <w:p w14:paraId="135316E1">
            <w:pPr>
              <w:pStyle w:val="45"/>
              <w:spacing w:line="360" w:lineRule="auto"/>
              <w:rPr>
                <w:rStyle w:val="26"/>
                <w:color w:val="auto"/>
                <w:highlight w:val="none"/>
              </w:rPr>
            </w:pPr>
          </w:p>
        </w:tc>
        <w:tc>
          <w:tcPr>
            <w:tcW w:w="851" w:type="dxa"/>
            <w:noWrap w:val="0"/>
            <w:vAlign w:val="top"/>
          </w:tcPr>
          <w:p w14:paraId="3F5A0B6B">
            <w:pPr>
              <w:pStyle w:val="45"/>
              <w:spacing w:line="360" w:lineRule="auto"/>
              <w:rPr>
                <w:rStyle w:val="26"/>
                <w:color w:val="auto"/>
                <w:highlight w:val="none"/>
              </w:rPr>
            </w:pPr>
          </w:p>
        </w:tc>
        <w:tc>
          <w:tcPr>
            <w:tcW w:w="708" w:type="dxa"/>
            <w:noWrap w:val="0"/>
            <w:vAlign w:val="top"/>
          </w:tcPr>
          <w:p w14:paraId="7BDDC102">
            <w:pPr>
              <w:pStyle w:val="45"/>
              <w:spacing w:line="360" w:lineRule="auto"/>
              <w:rPr>
                <w:rStyle w:val="26"/>
                <w:color w:val="auto"/>
                <w:highlight w:val="none"/>
              </w:rPr>
            </w:pPr>
          </w:p>
        </w:tc>
        <w:tc>
          <w:tcPr>
            <w:tcW w:w="709" w:type="dxa"/>
            <w:noWrap w:val="0"/>
            <w:vAlign w:val="top"/>
          </w:tcPr>
          <w:p w14:paraId="05794984">
            <w:pPr>
              <w:pStyle w:val="45"/>
              <w:spacing w:line="360" w:lineRule="auto"/>
              <w:rPr>
                <w:rStyle w:val="26"/>
                <w:color w:val="auto"/>
                <w:highlight w:val="none"/>
              </w:rPr>
            </w:pPr>
          </w:p>
        </w:tc>
        <w:tc>
          <w:tcPr>
            <w:tcW w:w="851" w:type="dxa"/>
            <w:noWrap w:val="0"/>
            <w:vAlign w:val="top"/>
          </w:tcPr>
          <w:p w14:paraId="5443CBCC">
            <w:pPr>
              <w:pStyle w:val="45"/>
              <w:spacing w:line="360" w:lineRule="auto"/>
              <w:rPr>
                <w:rStyle w:val="26"/>
                <w:color w:val="auto"/>
                <w:highlight w:val="none"/>
              </w:rPr>
            </w:pPr>
          </w:p>
        </w:tc>
        <w:tc>
          <w:tcPr>
            <w:tcW w:w="1134" w:type="dxa"/>
            <w:noWrap w:val="0"/>
            <w:vAlign w:val="top"/>
          </w:tcPr>
          <w:p w14:paraId="62CBF2E2">
            <w:pPr>
              <w:pStyle w:val="45"/>
              <w:spacing w:line="360" w:lineRule="auto"/>
              <w:rPr>
                <w:rStyle w:val="26"/>
                <w:color w:val="auto"/>
                <w:highlight w:val="none"/>
              </w:rPr>
            </w:pPr>
          </w:p>
        </w:tc>
        <w:tc>
          <w:tcPr>
            <w:tcW w:w="992" w:type="dxa"/>
            <w:noWrap w:val="0"/>
            <w:vAlign w:val="top"/>
          </w:tcPr>
          <w:p w14:paraId="1A68D359">
            <w:pPr>
              <w:pStyle w:val="45"/>
              <w:spacing w:line="360" w:lineRule="auto"/>
              <w:rPr>
                <w:rStyle w:val="26"/>
                <w:color w:val="auto"/>
                <w:highlight w:val="none"/>
              </w:rPr>
            </w:pPr>
          </w:p>
        </w:tc>
        <w:tc>
          <w:tcPr>
            <w:tcW w:w="1134" w:type="dxa"/>
            <w:noWrap w:val="0"/>
            <w:vAlign w:val="top"/>
          </w:tcPr>
          <w:p w14:paraId="1E5C73CA">
            <w:pPr>
              <w:pStyle w:val="45"/>
              <w:spacing w:line="360" w:lineRule="auto"/>
              <w:rPr>
                <w:rStyle w:val="26"/>
                <w:color w:val="auto"/>
                <w:highlight w:val="none"/>
              </w:rPr>
            </w:pPr>
          </w:p>
        </w:tc>
        <w:tc>
          <w:tcPr>
            <w:tcW w:w="992" w:type="dxa"/>
            <w:noWrap w:val="0"/>
            <w:vAlign w:val="top"/>
          </w:tcPr>
          <w:p w14:paraId="1052AFD4">
            <w:pPr>
              <w:pStyle w:val="45"/>
              <w:spacing w:line="360" w:lineRule="auto"/>
              <w:rPr>
                <w:rStyle w:val="26"/>
                <w:color w:val="auto"/>
                <w:highlight w:val="none"/>
              </w:rPr>
            </w:pPr>
          </w:p>
        </w:tc>
      </w:tr>
      <w:tr w14:paraId="115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99E673C">
            <w:pPr>
              <w:pStyle w:val="45"/>
              <w:spacing w:line="360" w:lineRule="auto"/>
              <w:rPr>
                <w:rStyle w:val="26"/>
                <w:color w:val="auto"/>
                <w:highlight w:val="none"/>
              </w:rPr>
            </w:pPr>
          </w:p>
        </w:tc>
        <w:tc>
          <w:tcPr>
            <w:tcW w:w="1226" w:type="dxa"/>
            <w:noWrap w:val="0"/>
            <w:vAlign w:val="top"/>
          </w:tcPr>
          <w:p w14:paraId="163EF2F6">
            <w:pPr>
              <w:pStyle w:val="45"/>
              <w:spacing w:line="360" w:lineRule="auto"/>
              <w:rPr>
                <w:rStyle w:val="26"/>
                <w:color w:val="auto"/>
                <w:highlight w:val="none"/>
              </w:rPr>
            </w:pPr>
          </w:p>
        </w:tc>
        <w:tc>
          <w:tcPr>
            <w:tcW w:w="851" w:type="dxa"/>
            <w:noWrap w:val="0"/>
            <w:vAlign w:val="top"/>
          </w:tcPr>
          <w:p w14:paraId="4A377EF1">
            <w:pPr>
              <w:pStyle w:val="45"/>
              <w:spacing w:line="360" w:lineRule="auto"/>
              <w:rPr>
                <w:rStyle w:val="26"/>
                <w:color w:val="auto"/>
                <w:highlight w:val="none"/>
              </w:rPr>
            </w:pPr>
          </w:p>
        </w:tc>
        <w:tc>
          <w:tcPr>
            <w:tcW w:w="708" w:type="dxa"/>
            <w:noWrap w:val="0"/>
            <w:vAlign w:val="top"/>
          </w:tcPr>
          <w:p w14:paraId="34A31CBD">
            <w:pPr>
              <w:pStyle w:val="45"/>
              <w:spacing w:line="360" w:lineRule="auto"/>
              <w:rPr>
                <w:rStyle w:val="26"/>
                <w:color w:val="auto"/>
                <w:highlight w:val="none"/>
              </w:rPr>
            </w:pPr>
          </w:p>
        </w:tc>
        <w:tc>
          <w:tcPr>
            <w:tcW w:w="709" w:type="dxa"/>
            <w:noWrap w:val="0"/>
            <w:vAlign w:val="top"/>
          </w:tcPr>
          <w:p w14:paraId="51947288">
            <w:pPr>
              <w:pStyle w:val="45"/>
              <w:spacing w:line="360" w:lineRule="auto"/>
              <w:rPr>
                <w:rStyle w:val="26"/>
                <w:color w:val="auto"/>
                <w:highlight w:val="none"/>
              </w:rPr>
            </w:pPr>
          </w:p>
        </w:tc>
        <w:tc>
          <w:tcPr>
            <w:tcW w:w="851" w:type="dxa"/>
            <w:noWrap w:val="0"/>
            <w:vAlign w:val="top"/>
          </w:tcPr>
          <w:p w14:paraId="31028887">
            <w:pPr>
              <w:pStyle w:val="45"/>
              <w:spacing w:line="360" w:lineRule="auto"/>
              <w:rPr>
                <w:rStyle w:val="26"/>
                <w:color w:val="auto"/>
                <w:highlight w:val="none"/>
              </w:rPr>
            </w:pPr>
          </w:p>
        </w:tc>
        <w:tc>
          <w:tcPr>
            <w:tcW w:w="1134" w:type="dxa"/>
            <w:noWrap w:val="0"/>
            <w:vAlign w:val="top"/>
          </w:tcPr>
          <w:p w14:paraId="2B036469">
            <w:pPr>
              <w:pStyle w:val="45"/>
              <w:spacing w:line="360" w:lineRule="auto"/>
              <w:rPr>
                <w:rStyle w:val="26"/>
                <w:color w:val="auto"/>
                <w:highlight w:val="none"/>
              </w:rPr>
            </w:pPr>
          </w:p>
        </w:tc>
        <w:tc>
          <w:tcPr>
            <w:tcW w:w="992" w:type="dxa"/>
            <w:noWrap w:val="0"/>
            <w:vAlign w:val="top"/>
          </w:tcPr>
          <w:p w14:paraId="7606C90F">
            <w:pPr>
              <w:pStyle w:val="45"/>
              <w:spacing w:line="360" w:lineRule="auto"/>
              <w:rPr>
                <w:rStyle w:val="26"/>
                <w:color w:val="auto"/>
                <w:highlight w:val="none"/>
              </w:rPr>
            </w:pPr>
          </w:p>
        </w:tc>
        <w:tc>
          <w:tcPr>
            <w:tcW w:w="1134" w:type="dxa"/>
            <w:noWrap w:val="0"/>
            <w:vAlign w:val="top"/>
          </w:tcPr>
          <w:p w14:paraId="06F99A7C">
            <w:pPr>
              <w:pStyle w:val="45"/>
              <w:spacing w:line="360" w:lineRule="auto"/>
              <w:rPr>
                <w:rStyle w:val="26"/>
                <w:color w:val="auto"/>
                <w:highlight w:val="none"/>
              </w:rPr>
            </w:pPr>
          </w:p>
        </w:tc>
        <w:tc>
          <w:tcPr>
            <w:tcW w:w="992" w:type="dxa"/>
            <w:noWrap w:val="0"/>
            <w:vAlign w:val="top"/>
          </w:tcPr>
          <w:p w14:paraId="6A4EF14F">
            <w:pPr>
              <w:pStyle w:val="45"/>
              <w:spacing w:line="360" w:lineRule="auto"/>
              <w:rPr>
                <w:rStyle w:val="26"/>
                <w:color w:val="auto"/>
                <w:highlight w:val="none"/>
              </w:rPr>
            </w:pPr>
          </w:p>
        </w:tc>
      </w:tr>
      <w:tr w14:paraId="1BB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ED847C8">
            <w:pPr>
              <w:pStyle w:val="45"/>
              <w:spacing w:line="360" w:lineRule="auto"/>
              <w:rPr>
                <w:rStyle w:val="26"/>
                <w:color w:val="auto"/>
                <w:highlight w:val="none"/>
              </w:rPr>
            </w:pPr>
          </w:p>
        </w:tc>
        <w:tc>
          <w:tcPr>
            <w:tcW w:w="1226" w:type="dxa"/>
            <w:noWrap w:val="0"/>
            <w:vAlign w:val="top"/>
          </w:tcPr>
          <w:p w14:paraId="1E7F595C">
            <w:pPr>
              <w:pStyle w:val="45"/>
              <w:spacing w:line="360" w:lineRule="auto"/>
              <w:rPr>
                <w:rStyle w:val="26"/>
                <w:color w:val="auto"/>
                <w:highlight w:val="none"/>
              </w:rPr>
            </w:pPr>
          </w:p>
        </w:tc>
        <w:tc>
          <w:tcPr>
            <w:tcW w:w="851" w:type="dxa"/>
            <w:noWrap w:val="0"/>
            <w:vAlign w:val="top"/>
          </w:tcPr>
          <w:p w14:paraId="5C148CFD">
            <w:pPr>
              <w:pStyle w:val="45"/>
              <w:spacing w:line="360" w:lineRule="auto"/>
              <w:rPr>
                <w:rStyle w:val="26"/>
                <w:color w:val="auto"/>
                <w:highlight w:val="none"/>
              </w:rPr>
            </w:pPr>
          </w:p>
        </w:tc>
        <w:tc>
          <w:tcPr>
            <w:tcW w:w="708" w:type="dxa"/>
            <w:noWrap w:val="0"/>
            <w:vAlign w:val="top"/>
          </w:tcPr>
          <w:p w14:paraId="2C989BCB">
            <w:pPr>
              <w:pStyle w:val="45"/>
              <w:spacing w:line="360" w:lineRule="auto"/>
              <w:rPr>
                <w:rStyle w:val="26"/>
                <w:color w:val="auto"/>
                <w:highlight w:val="none"/>
              </w:rPr>
            </w:pPr>
          </w:p>
        </w:tc>
        <w:tc>
          <w:tcPr>
            <w:tcW w:w="709" w:type="dxa"/>
            <w:noWrap w:val="0"/>
            <w:vAlign w:val="top"/>
          </w:tcPr>
          <w:p w14:paraId="07001040">
            <w:pPr>
              <w:pStyle w:val="45"/>
              <w:spacing w:line="360" w:lineRule="auto"/>
              <w:rPr>
                <w:rStyle w:val="26"/>
                <w:color w:val="auto"/>
                <w:highlight w:val="none"/>
              </w:rPr>
            </w:pPr>
          </w:p>
        </w:tc>
        <w:tc>
          <w:tcPr>
            <w:tcW w:w="851" w:type="dxa"/>
            <w:noWrap w:val="0"/>
            <w:vAlign w:val="top"/>
          </w:tcPr>
          <w:p w14:paraId="1A58F783">
            <w:pPr>
              <w:pStyle w:val="45"/>
              <w:spacing w:line="360" w:lineRule="auto"/>
              <w:rPr>
                <w:rStyle w:val="26"/>
                <w:color w:val="auto"/>
                <w:highlight w:val="none"/>
              </w:rPr>
            </w:pPr>
          </w:p>
        </w:tc>
        <w:tc>
          <w:tcPr>
            <w:tcW w:w="1134" w:type="dxa"/>
            <w:noWrap w:val="0"/>
            <w:vAlign w:val="top"/>
          </w:tcPr>
          <w:p w14:paraId="1F180D6C">
            <w:pPr>
              <w:pStyle w:val="45"/>
              <w:spacing w:line="360" w:lineRule="auto"/>
              <w:rPr>
                <w:rStyle w:val="26"/>
                <w:color w:val="auto"/>
                <w:highlight w:val="none"/>
              </w:rPr>
            </w:pPr>
          </w:p>
        </w:tc>
        <w:tc>
          <w:tcPr>
            <w:tcW w:w="992" w:type="dxa"/>
            <w:noWrap w:val="0"/>
            <w:vAlign w:val="top"/>
          </w:tcPr>
          <w:p w14:paraId="2C36FF80">
            <w:pPr>
              <w:pStyle w:val="45"/>
              <w:spacing w:line="360" w:lineRule="auto"/>
              <w:rPr>
                <w:rStyle w:val="26"/>
                <w:color w:val="auto"/>
                <w:highlight w:val="none"/>
              </w:rPr>
            </w:pPr>
          </w:p>
        </w:tc>
        <w:tc>
          <w:tcPr>
            <w:tcW w:w="1134" w:type="dxa"/>
            <w:noWrap w:val="0"/>
            <w:vAlign w:val="top"/>
          </w:tcPr>
          <w:p w14:paraId="63B0D876">
            <w:pPr>
              <w:pStyle w:val="45"/>
              <w:spacing w:line="360" w:lineRule="auto"/>
              <w:rPr>
                <w:rStyle w:val="26"/>
                <w:color w:val="auto"/>
                <w:highlight w:val="none"/>
              </w:rPr>
            </w:pPr>
          </w:p>
        </w:tc>
        <w:tc>
          <w:tcPr>
            <w:tcW w:w="992" w:type="dxa"/>
            <w:noWrap w:val="0"/>
            <w:vAlign w:val="top"/>
          </w:tcPr>
          <w:p w14:paraId="4FC5F3F1">
            <w:pPr>
              <w:pStyle w:val="45"/>
              <w:spacing w:line="360" w:lineRule="auto"/>
              <w:rPr>
                <w:rStyle w:val="26"/>
                <w:color w:val="auto"/>
                <w:highlight w:val="none"/>
              </w:rPr>
            </w:pPr>
          </w:p>
        </w:tc>
      </w:tr>
    </w:tbl>
    <w:p w14:paraId="1FACB0A2">
      <w:pPr>
        <w:pStyle w:val="45"/>
        <w:bidi w:val="0"/>
        <w:rPr>
          <w:rStyle w:val="26"/>
          <w:color w:val="auto"/>
          <w:highlight w:val="none"/>
        </w:rPr>
      </w:pPr>
    </w:p>
    <w:p w14:paraId="78B66ADA">
      <w:pPr>
        <w:pStyle w:val="45"/>
        <w:bidi w:val="0"/>
        <w:rPr>
          <w:rStyle w:val="26"/>
          <w:color w:val="auto"/>
          <w:highlight w:val="none"/>
        </w:rPr>
      </w:pPr>
    </w:p>
    <w:p w14:paraId="693EFD9E">
      <w:pPr>
        <w:pStyle w:val="45"/>
        <w:bidi w:val="0"/>
        <w:ind w:firstLine="210" w:firstLineChars="100"/>
        <w:rPr>
          <w:rStyle w:val="26"/>
          <w:color w:val="auto"/>
          <w:highlight w:val="none"/>
        </w:rPr>
      </w:pPr>
      <w:r>
        <w:rPr>
          <w:rStyle w:val="26"/>
          <w:rFonts w:hint="eastAsia" w:cs="宋体"/>
          <w:color w:val="auto"/>
          <w:highlight w:val="none"/>
        </w:rPr>
        <w:t>附表二：拟配备本工程的试验和检测仪器设备表</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05DF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64C9099">
            <w:pPr>
              <w:pStyle w:val="45"/>
              <w:jc w:val="center"/>
              <w:rPr>
                <w:rStyle w:val="26"/>
                <w:color w:val="auto"/>
                <w:highlight w:val="none"/>
              </w:rPr>
            </w:pPr>
            <w:r>
              <w:rPr>
                <w:rStyle w:val="26"/>
                <w:rFonts w:hint="eastAsia" w:cs="宋体"/>
                <w:color w:val="auto"/>
                <w:highlight w:val="none"/>
              </w:rPr>
              <w:t>序号</w:t>
            </w:r>
          </w:p>
        </w:tc>
        <w:tc>
          <w:tcPr>
            <w:tcW w:w="1226" w:type="dxa"/>
            <w:noWrap w:val="0"/>
            <w:vAlign w:val="center"/>
          </w:tcPr>
          <w:p w14:paraId="40384345">
            <w:pPr>
              <w:pStyle w:val="45"/>
              <w:jc w:val="center"/>
              <w:rPr>
                <w:rStyle w:val="26"/>
                <w:color w:val="auto"/>
                <w:highlight w:val="none"/>
              </w:rPr>
            </w:pPr>
            <w:r>
              <w:rPr>
                <w:rStyle w:val="26"/>
                <w:rFonts w:hint="eastAsia" w:cs="宋体"/>
                <w:color w:val="auto"/>
                <w:highlight w:val="none"/>
              </w:rPr>
              <w:t>仪器设备名称</w:t>
            </w:r>
          </w:p>
        </w:tc>
        <w:tc>
          <w:tcPr>
            <w:tcW w:w="851" w:type="dxa"/>
            <w:noWrap w:val="0"/>
            <w:vAlign w:val="center"/>
          </w:tcPr>
          <w:p w14:paraId="60AB779C">
            <w:pPr>
              <w:pStyle w:val="45"/>
              <w:jc w:val="center"/>
              <w:rPr>
                <w:rStyle w:val="26"/>
                <w:color w:val="auto"/>
                <w:highlight w:val="none"/>
              </w:rPr>
            </w:pPr>
            <w:r>
              <w:rPr>
                <w:rStyle w:val="26"/>
                <w:rFonts w:hint="eastAsia" w:cs="宋体"/>
                <w:color w:val="auto"/>
                <w:highlight w:val="none"/>
              </w:rPr>
              <w:t>型号</w:t>
            </w:r>
          </w:p>
          <w:p w14:paraId="3A9B9024">
            <w:pPr>
              <w:pStyle w:val="45"/>
              <w:jc w:val="center"/>
              <w:rPr>
                <w:rStyle w:val="26"/>
                <w:color w:val="auto"/>
                <w:highlight w:val="none"/>
              </w:rPr>
            </w:pPr>
            <w:r>
              <w:rPr>
                <w:rStyle w:val="26"/>
                <w:rFonts w:hint="eastAsia" w:cs="宋体"/>
                <w:color w:val="auto"/>
                <w:highlight w:val="none"/>
              </w:rPr>
              <w:t>规格</w:t>
            </w:r>
          </w:p>
        </w:tc>
        <w:tc>
          <w:tcPr>
            <w:tcW w:w="708" w:type="dxa"/>
            <w:noWrap w:val="0"/>
            <w:vAlign w:val="center"/>
          </w:tcPr>
          <w:p w14:paraId="086E67C4">
            <w:pPr>
              <w:pStyle w:val="45"/>
              <w:jc w:val="center"/>
              <w:rPr>
                <w:rStyle w:val="26"/>
                <w:color w:val="auto"/>
                <w:highlight w:val="none"/>
              </w:rPr>
            </w:pPr>
            <w:r>
              <w:rPr>
                <w:rStyle w:val="26"/>
                <w:rFonts w:hint="eastAsia" w:cs="宋体"/>
                <w:color w:val="auto"/>
                <w:highlight w:val="none"/>
              </w:rPr>
              <w:t>数量</w:t>
            </w:r>
          </w:p>
        </w:tc>
        <w:tc>
          <w:tcPr>
            <w:tcW w:w="709" w:type="dxa"/>
            <w:noWrap w:val="0"/>
            <w:vAlign w:val="center"/>
          </w:tcPr>
          <w:p w14:paraId="09721F90">
            <w:pPr>
              <w:pStyle w:val="45"/>
              <w:jc w:val="center"/>
              <w:rPr>
                <w:rStyle w:val="26"/>
                <w:color w:val="auto"/>
                <w:highlight w:val="none"/>
              </w:rPr>
            </w:pPr>
            <w:r>
              <w:rPr>
                <w:rStyle w:val="26"/>
                <w:rFonts w:hint="eastAsia" w:cs="宋体"/>
                <w:color w:val="auto"/>
                <w:highlight w:val="none"/>
              </w:rPr>
              <w:t>国别</w:t>
            </w:r>
          </w:p>
          <w:p w14:paraId="20966800">
            <w:pPr>
              <w:pStyle w:val="45"/>
              <w:jc w:val="center"/>
              <w:rPr>
                <w:rStyle w:val="26"/>
                <w:color w:val="auto"/>
                <w:highlight w:val="none"/>
              </w:rPr>
            </w:pPr>
            <w:r>
              <w:rPr>
                <w:rStyle w:val="26"/>
                <w:rFonts w:hint="eastAsia" w:cs="宋体"/>
                <w:color w:val="auto"/>
                <w:highlight w:val="none"/>
              </w:rPr>
              <w:t>产地</w:t>
            </w:r>
          </w:p>
        </w:tc>
        <w:tc>
          <w:tcPr>
            <w:tcW w:w="1134" w:type="dxa"/>
            <w:noWrap w:val="0"/>
            <w:vAlign w:val="center"/>
          </w:tcPr>
          <w:p w14:paraId="09E2FC67">
            <w:pPr>
              <w:pStyle w:val="45"/>
              <w:jc w:val="center"/>
              <w:rPr>
                <w:rStyle w:val="26"/>
                <w:color w:val="auto"/>
                <w:highlight w:val="none"/>
              </w:rPr>
            </w:pPr>
            <w:r>
              <w:rPr>
                <w:rStyle w:val="26"/>
                <w:rFonts w:hint="eastAsia" w:cs="宋体"/>
                <w:color w:val="auto"/>
                <w:highlight w:val="none"/>
              </w:rPr>
              <w:t>制造年份</w:t>
            </w:r>
          </w:p>
        </w:tc>
        <w:tc>
          <w:tcPr>
            <w:tcW w:w="1276" w:type="dxa"/>
            <w:noWrap w:val="0"/>
            <w:vAlign w:val="center"/>
          </w:tcPr>
          <w:p w14:paraId="01E846D4">
            <w:pPr>
              <w:pStyle w:val="45"/>
              <w:jc w:val="center"/>
              <w:rPr>
                <w:rStyle w:val="26"/>
                <w:color w:val="auto"/>
                <w:highlight w:val="none"/>
              </w:rPr>
            </w:pPr>
            <w:r>
              <w:rPr>
                <w:rStyle w:val="26"/>
                <w:rFonts w:hint="eastAsia" w:cs="宋体"/>
                <w:color w:val="auto"/>
                <w:highlight w:val="none"/>
              </w:rPr>
              <w:t>已使用</w:t>
            </w:r>
          </w:p>
          <w:p w14:paraId="427DB64A">
            <w:pPr>
              <w:pStyle w:val="45"/>
              <w:jc w:val="center"/>
              <w:rPr>
                <w:rStyle w:val="26"/>
                <w:color w:val="auto"/>
                <w:highlight w:val="none"/>
              </w:rPr>
            </w:pPr>
            <w:r>
              <w:rPr>
                <w:rStyle w:val="26"/>
                <w:rFonts w:hint="eastAsia" w:cs="宋体"/>
                <w:color w:val="auto"/>
                <w:highlight w:val="none"/>
              </w:rPr>
              <w:t>台时数</w:t>
            </w:r>
          </w:p>
        </w:tc>
        <w:tc>
          <w:tcPr>
            <w:tcW w:w="1134" w:type="dxa"/>
            <w:noWrap w:val="0"/>
            <w:vAlign w:val="center"/>
          </w:tcPr>
          <w:p w14:paraId="564F9FF4">
            <w:pPr>
              <w:pStyle w:val="45"/>
              <w:jc w:val="center"/>
              <w:rPr>
                <w:rStyle w:val="26"/>
                <w:color w:val="auto"/>
                <w:highlight w:val="none"/>
              </w:rPr>
            </w:pPr>
            <w:r>
              <w:rPr>
                <w:rStyle w:val="26"/>
                <w:rFonts w:hint="eastAsia" w:cs="宋体"/>
                <w:color w:val="auto"/>
                <w:highlight w:val="none"/>
              </w:rPr>
              <w:t>用途</w:t>
            </w:r>
          </w:p>
        </w:tc>
        <w:tc>
          <w:tcPr>
            <w:tcW w:w="1559" w:type="dxa"/>
            <w:noWrap w:val="0"/>
            <w:vAlign w:val="center"/>
          </w:tcPr>
          <w:p w14:paraId="6D38A220">
            <w:pPr>
              <w:pStyle w:val="45"/>
              <w:jc w:val="center"/>
              <w:rPr>
                <w:rStyle w:val="26"/>
                <w:color w:val="auto"/>
                <w:highlight w:val="none"/>
              </w:rPr>
            </w:pPr>
            <w:r>
              <w:rPr>
                <w:rStyle w:val="26"/>
                <w:rFonts w:hint="eastAsia" w:cs="宋体"/>
                <w:color w:val="auto"/>
                <w:highlight w:val="none"/>
              </w:rPr>
              <w:t>备注</w:t>
            </w:r>
          </w:p>
        </w:tc>
      </w:tr>
      <w:tr w14:paraId="217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F6310BB">
            <w:pPr>
              <w:pStyle w:val="45"/>
              <w:spacing w:line="360" w:lineRule="auto"/>
              <w:ind w:firstLine="420" w:firstLineChars="200"/>
              <w:rPr>
                <w:rStyle w:val="26"/>
                <w:color w:val="auto"/>
                <w:highlight w:val="none"/>
              </w:rPr>
            </w:pPr>
          </w:p>
        </w:tc>
        <w:tc>
          <w:tcPr>
            <w:tcW w:w="1226" w:type="dxa"/>
            <w:noWrap w:val="0"/>
            <w:vAlign w:val="center"/>
          </w:tcPr>
          <w:p w14:paraId="112A36A7">
            <w:pPr>
              <w:pStyle w:val="45"/>
              <w:spacing w:line="360" w:lineRule="auto"/>
              <w:ind w:firstLine="420" w:firstLineChars="200"/>
              <w:rPr>
                <w:rStyle w:val="26"/>
                <w:color w:val="auto"/>
                <w:highlight w:val="none"/>
              </w:rPr>
            </w:pPr>
          </w:p>
        </w:tc>
        <w:tc>
          <w:tcPr>
            <w:tcW w:w="851" w:type="dxa"/>
            <w:noWrap w:val="0"/>
            <w:vAlign w:val="center"/>
          </w:tcPr>
          <w:p w14:paraId="22F57F1F">
            <w:pPr>
              <w:pStyle w:val="45"/>
              <w:spacing w:line="360" w:lineRule="auto"/>
              <w:ind w:firstLine="420" w:firstLineChars="200"/>
              <w:rPr>
                <w:rStyle w:val="26"/>
                <w:color w:val="auto"/>
                <w:highlight w:val="none"/>
              </w:rPr>
            </w:pPr>
          </w:p>
        </w:tc>
        <w:tc>
          <w:tcPr>
            <w:tcW w:w="708" w:type="dxa"/>
            <w:noWrap w:val="0"/>
            <w:vAlign w:val="center"/>
          </w:tcPr>
          <w:p w14:paraId="03C1CF69">
            <w:pPr>
              <w:pStyle w:val="45"/>
              <w:spacing w:line="360" w:lineRule="auto"/>
              <w:ind w:firstLine="420" w:firstLineChars="200"/>
              <w:rPr>
                <w:rStyle w:val="26"/>
                <w:color w:val="auto"/>
                <w:highlight w:val="none"/>
              </w:rPr>
            </w:pPr>
          </w:p>
        </w:tc>
        <w:tc>
          <w:tcPr>
            <w:tcW w:w="709" w:type="dxa"/>
            <w:noWrap w:val="0"/>
            <w:vAlign w:val="center"/>
          </w:tcPr>
          <w:p w14:paraId="4C9045D8">
            <w:pPr>
              <w:pStyle w:val="45"/>
              <w:spacing w:line="360" w:lineRule="auto"/>
              <w:ind w:firstLine="420" w:firstLineChars="200"/>
              <w:rPr>
                <w:rStyle w:val="26"/>
                <w:color w:val="auto"/>
                <w:highlight w:val="none"/>
              </w:rPr>
            </w:pPr>
          </w:p>
        </w:tc>
        <w:tc>
          <w:tcPr>
            <w:tcW w:w="1134" w:type="dxa"/>
            <w:noWrap w:val="0"/>
            <w:vAlign w:val="center"/>
          </w:tcPr>
          <w:p w14:paraId="05F2026A">
            <w:pPr>
              <w:pStyle w:val="45"/>
              <w:spacing w:line="360" w:lineRule="auto"/>
              <w:ind w:firstLine="420" w:firstLineChars="200"/>
              <w:rPr>
                <w:rStyle w:val="26"/>
                <w:color w:val="auto"/>
                <w:highlight w:val="none"/>
              </w:rPr>
            </w:pPr>
          </w:p>
        </w:tc>
        <w:tc>
          <w:tcPr>
            <w:tcW w:w="1276" w:type="dxa"/>
            <w:noWrap w:val="0"/>
            <w:vAlign w:val="center"/>
          </w:tcPr>
          <w:p w14:paraId="55D40C09">
            <w:pPr>
              <w:pStyle w:val="45"/>
              <w:spacing w:line="360" w:lineRule="auto"/>
              <w:ind w:firstLine="420" w:firstLineChars="200"/>
              <w:rPr>
                <w:rStyle w:val="26"/>
                <w:color w:val="auto"/>
                <w:highlight w:val="none"/>
              </w:rPr>
            </w:pPr>
          </w:p>
        </w:tc>
        <w:tc>
          <w:tcPr>
            <w:tcW w:w="1134" w:type="dxa"/>
            <w:noWrap w:val="0"/>
            <w:vAlign w:val="center"/>
          </w:tcPr>
          <w:p w14:paraId="2EC0104C">
            <w:pPr>
              <w:pStyle w:val="45"/>
              <w:spacing w:line="360" w:lineRule="auto"/>
              <w:ind w:firstLine="420" w:firstLineChars="200"/>
              <w:rPr>
                <w:rStyle w:val="26"/>
                <w:color w:val="auto"/>
                <w:highlight w:val="none"/>
              </w:rPr>
            </w:pPr>
          </w:p>
        </w:tc>
        <w:tc>
          <w:tcPr>
            <w:tcW w:w="1559" w:type="dxa"/>
            <w:noWrap w:val="0"/>
            <w:vAlign w:val="center"/>
          </w:tcPr>
          <w:p w14:paraId="4FB824DD">
            <w:pPr>
              <w:pStyle w:val="45"/>
              <w:spacing w:line="360" w:lineRule="auto"/>
              <w:ind w:firstLine="420" w:firstLineChars="200"/>
              <w:rPr>
                <w:rStyle w:val="26"/>
                <w:color w:val="auto"/>
                <w:highlight w:val="none"/>
              </w:rPr>
            </w:pPr>
          </w:p>
        </w:tc>
      </w:tr>
      <w:tr w14:paraId="741F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9B6F30F">
            <w:pPr>
              <w:pStyle w:val="45"/>
              <w:spacing w:line="360" w:lineRule="auto"/>
              <w:ind w:firstLine="420" w:firstLineChars="200"/>
              <w:rPr>
                <w:rStyle w:val="26"/>
                <w:color w:val="auto"/>
                <w:highlight w:val="none"/>
              </w:rPr>
            </w:pPr>
          </w:p>
        </w:tc>
        <w:tc>
          <w:tcPr>
            <w:tcW w:w="1226" w:type="dxa"/>
            <w:noWrap w:val="0"/>
            <w:vAlign w:val="center"/>
          </w:tcPr>
          <w:p w14:paraId="6F1A610F">
            <w:pPr>
              <w:pStyle w:val="45"/>
              <w:spacing w:line="360" w:lineRule="auto"/>
              <w:ind w:firstLine="420" w:firstLineChars="200"/>
              <w:rPr>
                <w:rStyle w:val="26"/>
                <w:color w:val="auto"/>
                <w:highlight w:val="none"/>
              </w:rPr>
            </w:pPr>
          </w:p>
        </w:tc>
        <w:tc>
          <w:tcPr>
            <w:tcW w:w="851" w:type="dxa"/>
            <w:noWrap w:val="0"/>
            <w:vAlign w:val="center"/>
          </w:tcPr>
          <w:p w14:paraId="2FDFEDF4">
            <w:pPr>
              <w:pStyle w:val="45"/>
              <w:spacing w:line="360" w:lineRule="auto"/>
              <w:ind w:firstLine="420" w:firstLineChars="200"/>
              <w:rPr>
                <w:rStyle w:val="26"/>
                <w:color w:val="auto"/>
                <w:highlight w:val="none"/>
              </w:rPr>
            </w:pPr>
          </w:p>
        </w:tc>
        <w:tc>
          <w:tcPr>
            <w:tcW w:w="708" w:type="dxa"/>
            <w:noWrap w:val="0"/>
            <w:vAlign w:val="center"/>
          </w:tcPr>
          <w:p w14:paraId="603283B7">
            <w:pPr>
              <w:pStyle w:val="45"/>
              <w:spacing w:line="360" w:lineRule="auto"/>
              <w:ind w:firstLine="420" w:firstLineChars="200"/>
              <w:rPr>
                <w:rStyle w:val="26"/>
                <w:color w:val="auto"/>
                <w:highlight w:val="none"/>
              </w:rPr>
            </w:pPr>
          </w:p>
        </w:tc>
        <w:tc>
          <w:tcPr>
            <w:tcW w:w="709" w:type="dxa"/>
            <w:noWrap w:val="0"/>
            <w:vAlign w:val="center"/>
          </w:tcPr>
          <w:p w14:paraId="19C9BD2E">
            <w:pPr>
              <w:pStyle w:val="45"/>
              <w:spacing w:line="360" w:lineRule="auto"/>
              <w:ind w:firstLine="420" w:firstLineChars="200"/>
              <w:rPr>
                <w:rStyle w:val="26"/>
                <w:color w:val="auto"/>
                <w:highlight w:val="none"/>
              </w:rPr>
            </w:pPr>
          </w:p>
        </w:tc>
        <w:tc>
          <w:tcPr>
            <w:tcW w:w="1134" w:type="dxa"/>
            <w:noWrap w:val="0"/>
            <w:vAlign w:val="center"/>
          </w:tcPr>
          <w:p w14:paraId="651B1CCD">
            <w:pPr>
              <w:pStyle w:val="45"/>
              <w:spacing w:line="360" w:lineRule="auto"/>
              <w:ind w:firstLine="420" w:firstLineChars="200"/>
              <w:rPr>
                <w:rStyle w:val="26"/>
                <w:color w:val="auto"/>
                <w:highlight w:val="none"/>
              </w:rPr>
            </w:pPr>
          </w:p>
        </w:tc>
        <w:tc>
          <w:tcPr>
            <w:tcW w:w="1276" w:type="dxa"/>
            <w:noWrap w:val="0"/>
            <w:vAlign w:val="center"/>
          </w:tcPr>
          <w:p w14:paraId="7F505F74">
            <w:pPr>
              <w:pStyle w:val="45"/>
              <w:spacing w:line="360" w:lineRule="auto"/>
              <w:ind w:firstLine="420" w:firstLineChars="200"/>
              <w:rPr>
                <w:rStyle w:val="26"/>
                <w:color w:val="auto"/>
                <w:highlight w:val="none"/>
              </w:rPr>
            </w:pPr>
          </w:p>
        </w:tc>
        <w:tc>
          <w:tcPr>
            <w:tcW w:w="1134" w:type="dxa"/>
            <w:noWrap w:val="0"/>
            <w:vAlign w:val="center"/>
          </w:tcPr>
          <w:p w14:paraId="1DFEC175">
            <w:pPr>
              <w:pStyle w:val="45"/>
              <w:spacing w:line="360" w:lineRule="auto"/>
              <w:ind w:firstLine="420" w:firstLineChars="200"/>
              <w:rPr>
                <w:rStyle w:val="26"/>
                <w:color w:val="auto"/>
                <w:highlight w:val="none"/>
              </w:rPr>
            </w:pPr>
          </w:p>
        </w:tc>
        <w:tc>
          <w:tcPr>
            <w:tcW w:w="1559" w:type="dxa"/>
            <w:noWrap w:val="0"/>
            <w:vAlign w:val="center"/>
          </w:tcPr>
          <w:p w14:paraId="151236E1">
            <w:pPr>
              <w:pStyle w:val="45"/>
              <w:spacing w:line="360" w:lineRule="auto"/>
              <w:ind w:firstLine="420" w:firstLineChars="200"/>
              <w:rPr>
                <w:rStyle w:val="26"/>
                <w:color w:val="auto"/>
                <w:highlight w:val="none"/>
              </w:rPr>
            </w:pPr>
          </w:p>
        </w:tc>
      </w:tr>
      <w:tr w14:paraId="67E0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70B41B4">
            <w:pPr>
              <w:pStyle w:val="45"/>
              <w:spacing w:line="360" w:lineRule="auto"/>
              <w:ind w:firstLine="420" w:firstLineChars="200"/>
              <w:rPr>
                <w:rStyle w:val="26"/>
                <w:color w:val="auto"/>
                <w:highlight w:val="none"/>
              </w:rPr>
            </w:pPr>
          </w:p>
        </w:tc>
        <w:tc>
          <w:tcPr>
            <w:tcW w:w="1226" w:type="dxa"/>
            <w:noWrap w:val="0"/>
            <w:vAlign w:val="center"/>
          </w:tcPr>
          <w:p w14:paraId="552838B8">
            <w:pPr>
              <w:pStyle w:val="45"/>
              <w:spacing w:line="360" w:lineRule="auto"/>
              <w:ind w:firstLine="420" w:firstLineChars="200"/>
              <w:rPr>
                <w:rStyle w:val="26"/>
                <w:color w:val="auto"/>
                <w:highlight w:val="none"/>
              </w:rPr>
            </w:pPr>
          </w:p>
        </w:tc>
        <w:tc>
          <w:tcPr>
            <w:tcW w:w="851" w:type="dxa"/>
            <w:noWrap w:val="0"/>
            <w:vAlign w:val="center"/>
          </w:tcPr>
          <w:p w14:paraId="764DE007">
            <w:pPr>
              <w:pStyle w:val="45"/>
              <w:spacing w:line="360" w:lineRule="auto"/>
              <w:ind w:firstLine="420" w:firstLineChars="200"/>
              <w:rPr>
                <w:rStyle w:val="26"/>
                <w:color w:val="auto"/>
                <w:highlight w:val="none"/>
              </w:rPr>
            </w:pPr>
          </w:p>
        </w:tc>
        <w:tc>
          <w:tcPr>
            <w:tcW w:w="708" w:type="dxa"/>
            <w:noWrap w:val="0"/>
            <w:vAlign w:val="center"/>
          </w:tcPr>
          <w:p w14:paraId="4C441BDC">
            <w:pPr>
              <w:pStyle w:val="45"/>
              <w:spacing w:line="360" w:lineRule="auto"/>
              <w:ind w:firstLine="420" w:firstLineChars="200"/>
              <w:rPr>
                <w:rStyle w:val="26"/>
                <w:color w:val="auto"/>
                <w:highlight w:val="none"/>
              </w:rPr>
            </w:pPr>
          </w:p>
        </w:tc>
        <w:tc>
          <w:tcPr>
            <w:tcW w:w="709" w:type="dxa"/>
            <w:noWrap w:val="0"/>
            <w:vAlign w:val="center"/>
          </w:tcPr>
          <w:p w14:paraId="72C6D696">
            <w:pPr>
              <w:pStyle w:val="45"/>
              <w:spacing w:line="360" w:lineRule="auto"/>
              <w:ind w:firstLine="420" w:firstLineChars="200"/>
              <w:rPr>
                <w:rStyle w:val="26"/>
                <w:color w:val="auto"/>
                <w:highlight w:val="none"/>
              </w:rPr>
            </w:pPr>
          </w:p>
        </w:tc>
        <w:tc>
          <w:tcPr>
            <w:tcW w:w="1134" w:type="dxa"/>
            <w:noWrap w:val="0"/>
            <w:vAlign w:val="center"/>
          </w:tcPr>
          <w:p w14:paraId="1F6A78DB">
            <w:pPr>
              <w:pStyle w:val="45"/>
              <w:spacing w:line="360" w:lineRule="auto"/>
              <w:ind w:firstLine="420" w:firstLineChars="200"/>
              <w:rPr>
                <w:rStyle w:val="26"/>
                <w:color w:val="auto"/>
                <w:highlight w:val="none"/>
              </w:rPr>
            </w:pPr>
          </w:p>
        </w:tc>
        <w:tc>
          <w:tcPr>
            <w:tcW w:w="1276" w:type="dxa"/>
            <w:noWrap w:val="0"/>
            <w:vAlign w:val="center"/>
          </w:tcPr>
          <w:p w14:paraId="0B1672ED">
            <w:pPr>
              <w:pStyle w:val="45"/>
              <w:spacing w:line="360" w:lineRule="auto"/>
              <w:ind w:firstLine="420" w:firstLineChars="200"/>
              <w:rPr>
                <w:rStyle w:val="26"/>
                <w:color w:val="auto"/>
                <w:highlight w:val="none"/>
              </w:rPr>
            </w:pPr>
          </w:p>
        </w:tc>
        <w:tc>
          <w:tcPr>
            <w:tcW w:w="1134" w:type="dxa"/>
            <w:noWrap w:val="0"/>
            <w:vAlign w:val="center"/>
          </w:tcPr>
          <w:p w14:paraId="50F24A87">
            <w:pPr>
              <w:pStyle w:val="45"/>
              <w:spacing w:line="360" w:lineRule="auto"/>
              <w:ind w:firstLine="420" w:firstLineChars="200"/>
              <w:rPr>
                <w:rStyle w:val="26"/>
                <w:color w:val="auto"/>
                <w:highlight w:val="none"/>
              </w:rPr>
            </w:pPr>
          </w:p>
        </w:tc>
        <w:tc>
          <w:tcPr>
            <w:tcW w:w="1559" w:type="dxa"/>
            <w:noWrap w:val="0"/>
            <w:vAlign w:val="center"/>
          </w:tcPr>
          <w:p w14:paraId="3F64F001">
            <w:pPr>
              <w:pStyle w:val="45"/>
              <w:spacing w:line="360" w:lineRule="auto"/>
              <w:ind w:firstLine="420" w:firstLineChars="200"/>
              <w:rPr>
                <w:rStyle w:val="26"/>
                <w:color w:val="auto"/>
                <w:highlight w:val="none"/>
              </w:rPr>
            </w:pPr>
          </w:p>
        </w:tc>
      </w:tr>
      <w:tr w14:paraId="74B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15573EB">
            <w:pPr>
              <w:pStyle w:val="45"/>
              <w:spacing w:line="360" w:lineRule="auto"/>
              <w:ind w:firstLine="420" w:firstLineChars="200"/>
              <w:rPr>
                <w:rStyle w:val="26"/>
                <w:color w:val="auto"/>
                <w:highlight w:val="none"/>
              </w:rPr>
            </w:pPr>
          </w:p>
        </w:tc>
        <w:tc>
          <w:tcPr>
            <w:tcW w:w="1226" w:type="dxa"/>
            <w:noWrap w:val="0"/>
            <w:vAlign w:val="center"/>
          </w:tcPr>
          <w:p w14:paraId="53EF0F1E">
            <w:pPr>
              <w:pStyle w:val="45"/>
              <w:spacing w:line="360" w:lineRule="auto"/>
              <w:ind w:firstLine="420" w:firstLineChars="200"/>
              <w:rPr>
                <w:rStyle w:val="26"/>
                <w:color w:val="auto"/>
                <w:highlight w:val="none"/>
              </w:rPr>
            </w:pPr>
          </w:p>
        </w:tc>
        <w:tc>
          <w:tcPr>
            <w:tcW w:w="851" w:type="dxa"/>
            <w:noWrap w:val="0"/>
            <w:vAlign w:val="center"/>
          </w:tcPr>
          <w:p w14:paraId="3B8BB17F">
            <w:pPr>
              <w:pStyle w:val="45"/>
              <w:spacing w:line="360" w:lineRule="auto"/>
              <w:ind w:firstLine="420" w:firstLineChars="200"/>
              <w:rPr>
                <w:rStyle w:val="26"/>
                <w:color w:val="auto"/>
                <w:highlight w:val="none"/>
              </w:rPr>
            </w:pPr>
          </w:p>
        </w:tc>
        <w:tc>
          <w:tcPr>
            <w:tcW w:w="708" w:type="dxa"/>
            <w:noWrap w:val="0"/>
            <w:vAlign w:val="center"/>
          </w:tcPr>
          <w:p w14:paraId="226E95FA">
            <w:pPr>
              <w:pStyle w:val="45"/>
              <w:spacing w:line="360" w:lineRule="auto"/>
              <w:ind w:firstLine="420" w:firstLineChars="200"/>
              <w:rPr>
                <w:rStyle w:val="26"/>
                <w:color w:val="auto"/>
                <w:highlight w:val="none"/>
              </w:rPr>
            </w:pPr>
          </w:p>
        </w:tc>
        <w:tc>
          <w:tcPr>
            <w:tcW w:w="709" w:type="dxa"/>
            <w:noWrap w:val="0"/>
            <w:vAlign w:val="center"/>
          </w:tcPr>
          <w:p w14:paraId="23C34B14">
            <w:pPr>
              <w:pStyle w:val="45"/>
              <w:spacing w:line="360" w:lineRule="auto"/>
              <w:ind w:firstLine="420" w:firstLineChars="200"/>
              <w:rPr>
                <w:rStyle w:val="26"/>
                <w:color w:val="auto"/>
                <w:highlight w:val="none"/>
              </w:rPr>
            </w:pPr>
          </w:p>
        </w:tc>
        <w:tc>
          <w:tcPr>
            <w:tcW w:w="1134" w:type="dxa"/>
            <w:noWrap w:val="0"/>
            <w:vAlign w:val="center"/>
          </w:tcPr>
          <w:p w14:paraId="462B4BE5">
            <w:pPr>
              <w:pStyle w:val="45"/>
              <w:spacing w:line="360" w:lineRule="auto"/>
              <w:ind w:firstLine="420" w:firstLineChars="200"/>
              <w:rPr>
                <w:rStyle w:val="26"/>
                <w:color w:val="auto"/>
                <w:highlight w:val="none"/>
              </w:rPr>
            </w:pPr>
          </w:p>
        </w:tc>
        <w:tc>
          <w:tcPr>
            <w:tcW w:w="1276" w:type="dxa"/>
            <w:noWrap w:val="0"/>
            <w:vAlign w:val="center"/>
          </w:tcPr>
          <w:p w14:paraId="3247A229">
            <w:pPr>
              <w:pStyle w:val="45"/>
              <w:spacing w:line="360" w:lineRule="auto"/>
              <w:ind w:firstLine="420" w:firstLineChars="200"/>
              <w:rPr>
                <w:rStyle w:val="26"/>
                <w:color w:val="auto"/>
                <w:highlight w:val="none"/>
              </w:rPr>
            </w:pPr>
          </w:p>
        </w:tc>
        <w:tc>
          <w:tcPr>
            <w:tcW w:w="1134" w:type="dxa"/>
            <w:noWrap w:val="0"/>
            <w:vAlign w:val="center"/>
          </w:tcPr>
          <w:p w14:paraId="7BF4B29C">
            <w:pPr>
              <w:pStyle w:val="45"/>
              <w:spacing w:line="360" w:lineRule="auto"/>
              <w:ind w:firstLine="420" w:firstLineChars="200"/>
              <w:rPr>
                <w:rStyle w:val="26"/>
                <w:color w:val="auto"/>
                <w:highlight w:val="none"/>
              </w:rPr>
            </w:pPr>
          </w:p>
        </w:tc>
        <w:tc>
          <w:tcPr>
            <w:tcW w:w="1559" w:type="dxa"/>
            <w:noWrap w:val="0"/>
            <w:vAlign w:val="center"/>
          </w:tcPr>
          <w:p w14:paraId="3FAA10AC">
            <w:pPr>
              <w:pStyle w:val="45"/>
              <w:spacing w:line="360" w:lineRule="auto"/>
              <w:ind w:firstLine="420" w:firstLineChars="200"/>
              <w:rPr>
                <w:rStyle w:val="26"/>
                <w:color w:val="auto"/>
                <w:highlight w:val="none"/>
              </w:rPr>
            </w:pPr>
          </w:p>
        </w:tc>
      </w:tr>
    </w:tbl>
    <w:p w14:paraId="274665A7">
      <w:pPr>
        <w:pStyle w:val="45"/>
        <w:bidi w:val="0"/>
        <w:ind w:firstLine="210" w:firstLineChars="100"/>
        <w:rPr>
          <w:rStyle w:val="26"/>
          <w:rFonts w:hint="eastAsia" w:cs="宋体"/>
          <w:color w:val="auto"/>
          <w:highlight w:val="none"/>
        </w:rPr>
      </w:pPr>
    </w:p>
    <w:p w14:paraId="4140B749">
      <w:pPr>
        <w:pStyle w:val="45"/>
        <w:bidi w:val="0"/>
        <w:ind w:firstLine="210" w:firstLineChars="100"/>
        <w:rPr>
          <w:rStyle w:val="26"/>
          <w:rFonts w:hint="eastAsia" w:cs="宋体"/>
          <w:color w:val="auto"/>
          <w:highlight w:val="none"/>
        </w:rPr>
      </w:pPr>
    </w:p>
    <w:p w14:paraId="4B3B2CFF">
      <w:pPr>
        <w:pStyle w:val="45"/>
        <w:bidi w:val="0"/>
        <w:ind w:firstLine="210" w:firstLineChars="100"/>
        <w:rPr>
          <w:rStyle w:val="26"/>
          <w:rFonts w:hint="eastAsia" w:cs="宋体"/>
          <w:color w:val="auto"/>
          <w:highlight w:val="none"/>
        </w:rPr>
      </w:pPr>
    </w:p>
    <w:p w14:paraId="36466F02">
      <w:pPr>
        <w:pStyle w:val="45"/>
        <w:bidi w:val="0"/>
        <w:ind w:firstLine="210" w:firstLineChars="100"/>
        <w:rPr>
          <w:rStyle w:val="26"/>
          <w:rFonts w:hint="eastAsia" w:cs="宋体"/>
          <w:color w:val="auto"/>
          <w:highlight w:val="none"/>
        </w:rPr>
      </w:pPr>
    </w:p>
    <w:p w14:paraId="092B510D">
      <w:pPr>
        <w:pStyle w:val="45"/>
        <w:bidi w:val="0"/>
        <w:ind w:firstLine="210" w:firstLineChars="100"/>
        <w:rPr>
          <w:rStyle w:val="26"/>
          <w:rFonts w:hint="eastAsia" w:cs="宋体"/>
          <w:color w:val="auto"/>
          <w:highlight w:val="none"/>
        </w:rPr>
      </w:pPr>
    </w:p>
    <w:p w14:paraId="741D3034">
      <w:pPr>
        <w:pStyle w:val="45"/>
        <w:bidi w:val="0"/>
        <w:ind w:firstLine="210" w:firstLineChars="100"/>
        <w:rPr>
          <w:rStyle w:val="26"/>
          <w:rFonts w:hint="eastAsia" w:cs="宋体"/>
          <w:color w:val="auto"/>
          <w:highlight w:val="none"/>
        </w:rPr>
      </w:pPr>
    </w:p>
    <w:p w14:paraId="07AF69E6">
      <w:pPr>
        <w:pStyle w:val="45"/>
        <w:bidi w:val="0"/>
        <w:ind w:firstLine="210" w:firstLineChars="100"/>
        <w:rPr>
          <w:rStyle w:val="26"/>
          <w:color w:val="auto"/>
          <w:highlight w:val="none"/>
        </w:rPr>
      </w:pPr>
      <w:r>
        <w:rPr>
          <w:rStyle w:val="26"/>
          <w:rFonts w:hint="eastAsia" w:cs="宋体"/>
          <w:color w:val="auto"/>
          <w:highlight w:val="none"/>
        </w:rPr>
        <w:t>附表三：劳动力计划表</w:t>
      </w:r>
    </w:p>
    <w:p w14:paraId="44187033">
      <w:pPr>
        <w:pStyle w:val="45"/>
        <w:bidi w:val="0"/>
        <w:ind w:firstLine="7245" w:firstLineChars="3450"/>
        <w:rPr>
          <w:rStyle w:val="26"/>
          <w:color w:val="auto"/>
          <w:highlight w:val="none"/>
        </w:rPr>
      </w:pPr>
      <w:r>
        <w:rPr>
          <w:rStyle w:val="26"/>
          <w:color w:val="auto"/>
          <w:highlight w:val="none"/>
        </w:rPr>
        <w:t xml:space="preserve">    </w:t>
      </w:r>
      <w:r>
        <w:rPr>
          <w:rStyle w:val="26"/>
          <w:rFonts w:hint="eastAsia" w:cs="宋体"/>
          <w:color w:val="auto"/>
          <w:highlight w:val="none"/>
        </w:rPr>
        <w:t>单位：人</w:t>
      </w:r>
    </w:p>
    <w:tbl>
      <w:tblPr>
        <w:tblStyle w:val="2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09C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4177459">
            <w:pPr>
              <w:pStyle w:val="45"/>
              <w:spacing w:line="360" w:lineRule="auto"/>
              <w:jc w:val="center"/>
              <w:rPr>
                <w:rStyle w:val="26"/>
                <w:color w:val="auto"/>
                <w:highlight w:val="none"/>
              </w:rPr>
            </w:pPr>
            <w:r>
              <w:rPr>
                <w:rStyle w:val="26"/>
                <w:rFonts w:hint="eastAsia" w:cs="宋体"/>
                <w:color w:val="auto"/>
                <w:highlight w:val="none"/>
              </w:rPr>
              <w:t>工种</w:t>
            </w:r>
          </w:p>
        </w:tc>
        <w:tc>
          <w:tcPr>
            <w:tcW w:w="8506" w:type="dxa"/>
            <w:gridSpan w:val="7"/>
            <w:noWrap w:val="0"/>
            <w:vAlign w:val="center"/>
          </w:tcPr>
          <w:p w14:paraId="738163D6">
            <w:pPr>
              <w:pStyle w:val="45"/>
              <w:spacing w:line="360" w:lineRule="auto"/>
              <w:jc w:val="center"/>
              <w:rPr>
                <w:rStyle w:val="26"/>
                <w:color w:val="auto"/>
                <w:highlight w:val="none"/>
              </w:rPr>
            </w:pPr>
            <w:r>
              <w:rPr>
                <w:rStyle w:val="26"/>
                <w:rFonts w:hint="eastAsia" w:cs="宋体"/>
                <w:color w:val="auto"/>
                <w:highlight w:val="none"/>
              </w:rPr>
              <w:t>按工程施工阶段投入劳动力情况</w:t>
            </w:r>
          </w:p>
        </w:tc>
      </w:tr>
      <w:tr w14:paraId="5CAB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DF7EA5D">
            <w:pPr>
              <w:pStyle w:val="45"/>
              <w:spacing w:line="360" w:lineRule="auto"/>
              <w:jc w:val="center"/>
              <w:rPr>
                <w:rStyle w:val="26"/>
                <w:color w:val="auto"/>
                <w:highlight w:val="none"/>
              </w:rPr>
            </w:pPr>
          </w:p>
        </w:tc>
        <w:tc>
          <w:tcPr>
            <w:tcW w:w="961" w:type="dxa"/>
            <w:noWrap w:val="0"/>
            <w:vAlign w:val="center"/>
          </w:tcPr>
          <w:p w14:paraId="0BD99F8B">
            <w:pPr>
              <w:pStyle w:val="45"/>
              <w:spacing w:line="360" w:lineRule="auto"/>
              <w:jc w:val="center"/>
              <w:rPr>
                <w:rStyle w:val="26"/>
                <w:color w:val="auto"/>
                <w:highlight w:val="none"/>
              </w:rPr>
            </w:pPr>
          </w:p>
        </w:tc>
        <w:tc>
          <w:tcPr>
            <w:tcW w:w="1257" w:type="dxa"/>
            <w:noWrap w:val="0"/>
            <w:vAlign w:val="center"/>
          </w:tcPr>
          <w:p w14:paraId="4802D2D7">
            <w:pPr>
              <w:pStyle w:val="45"/>
              <w:spacing w:line="360" w:lineRule="auto"/>
              <w:jc w:val="center"/>
              <w:rPr>
                <w:rStyle w:val="26"/>
                <w:color w:val="auto"/>
                <w:highlight w:val="none"/>
              </w:rPr>
            </w:pPr>
          </w:p>
        </w:tc>
        <w:tc>
          <w:tcPr>
            <w:tcW w:w="1258" w:type="dxa"/>
            <w:noWrap w:val="0"/>
            <w:vAlign w:val="center"/>
          </w:tcPr>
          <w:p w14:paraId="7A16E6B1">
            <w:pPr>
              <w:pStyle w:val="45"/>
              <w:spacing w:line="360" w:lineRule="auto"/>
              <w:jc w:val="center"/>
              <w:rPr>
                <w:rStyle w:val="26"/>
                <w:color w:val="auto"/>
                <w:highlight w:val="none"/>
              </w:rPr>
            </w:pPr>
          </w:p>
        </w:tc>
        <w:tc>
          <w:tcPr>
            <w:tcW w:w="1257" w:type="dxa"/>
            <w:noWrap w:val="0"/>
            <w:vAlign w:val="center"/>
          </w:tcPr>
          <w:p w14:paraId="4B97B263">
            <w:pPr>
              <w:pStyle w:val="45"/>
              <w:spacing w:line="360" w:lineRule="auto"/>
              <w:jc w:val="center"/>
              <w:rPr>
                <w:rStyle w:val="26"/>
                <w:color w:val="auto"/>
                <w:highlight w:val="none"/>
              </w:rPr>
            </w:pPr>
          </w:p>
        </w:tc>
        <w:tc>
          <w:tcPr>
            <w:tcW w:w="1258" w:type="dxa"/>
            <w:noWrap w:val="0"/>
            <w:vAlign w:val="center"/>
          </w:tcPr>
          <w:p w14:paraId="36E1F79F">
            <w:pPr>
              <w:pStyle w:val="45"/>
              <w:spacing w:line="360" w:lineRule="auto"/>
              <w:jc w:val="center"/>
              <w:rPr>
                <w:rStyle w:val="26"/>
                <w:color w:val="auto"/>
                <w:highlight w:val="none"/>
              </w:rPr>
            </w:pPr>
          </w:p>
        </w:tc>
        <w:tc>
          <w:tcPr>
            <w:tcW w:w="1257" w:type="dxa"/>
            <w:noWrap w:val="0"/>
            <w:vAlign w:val="center"/>
          </w:tcPr>
          <w:p w14:paraId="5C1789B8">
            <w:pPr>
              <w:pStyle w:val="45"/>
              <w:spacing w:line="360" w:lineRule="auto"/>
              <w:jc w:val="center"/>
              <w:rPr>
                <w:rStyle w:val="26"/>
                <w:color w:val="auto"/>
                <w:highlight w:val="none"/>
              </w:rPr>
            </w:pPr>
          </w:p>
        </w:tc>
        <w:tc>
          <w:tcPr>
            <w:tcW w:w="1258" w:type="dxa"/>
            <w:noWrap w:val="0"/>
            <w:vAlign w:val="center"/>
          </w:tcPr>
          <w:p w14:paraId="6629BB14">
            <w:pPr>
              <w:pStyle w:val="45"/>
              <w:spacing w:line="360" w:lineRule="auto"/>
              <w:jc w:val="center"/>
              <w:rPr>
                <w:rStyle w:val="26"/>
                <w:color w:val="auto"/>
                <w:highlight w:val="none"/>
              </w:rPr>
            </w:pPr>
          </w:p>
        </w:tc>
      </w:tr>
      <w:tr w14:paraId="4FC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D54AF00">
            <w:pPr>
              <w:pStyle w:val="45"/>
              <w:spacing w:line="360" w:lineRule="auto"/>
              <w:jc w:val="center"/>
              <w:rPr>
                <w:rStyle w:val="26"/>
                <w:color w:val="auto"/>
                <w:highlight w:val="none"/>
              </w:rPr>
            </w:pPr>
          </w:p>
        </w:tc>
        <w:tc>
          <w:tcPr>
            <w:tcW w:w="961" w:type="dxa"/>
            <w:noWrap w:val="0"/>
            <w:vAlign w:val="center"/>
          </w:tcPr>
          <w:p w14:paraId="5DC285C3">
            <w:pPr>
              <w:pStyle w:val="45"/>
              <w:spacing w:line="360" w:lineRule="auto"/>
              <w:jc w:val="center"/>
              <w:rPr>
                <w:rStyle w:val="26"/>
                <w:color w:val="auto"/>
                <w:highlight w:val="none"/>
              </w:rPr>
            </w:pPr>
          </w:p>
        </w:tc>
        <w:tc>
          <w:tcPr>
            <w:tcW w:w="1257" w:type="dxa"/>
            <w:noWrap w:val="0"/>
            <w:vAlign w:val="center"/>
          </w:tcPr>
          <w:p w14:paraId="164D5B8F">
            <w:pPr>
              <w:pStyle w:val="45"/>
              <w:spacing w:line="360" w:lineRule="auto"/>
              <w:jc w:val="center"/>
              <w:rPr>
                <w:rStyle w:val="26"/>
                <w:color w:val="auto"/>
                <w:highlight w:val="none"/>
              </w:rPr>
            </w:pPr>
          </w:p>
        </w:tc>
        <w:tc>
          <w:tcPr>
            <w:tcW w:w="1258" w:type="dxa"/>
            <w:noWrap w:val="0"/>
            <w:vAlign w:val="center"/>
          </w:tcPr>
          <w:p w14:paraId="57369424">
            <w:pPr>
              <w:pStyle w:val="45"/>
              <w:spacing w:line="360" w:lineRule="auto"/>
              <w:jc w:val="center"/>
              <w:rPr>
                <w:rStyle w:val="26"/>
                <w:color w:val="auto"/>
                <w:highlight w:val="none"/>
              </w:rPr>
            </w:pPr>
          </w:p>
        </w:tc>
        <w:tc>
          <w:tcPr>
            <w:tcW w:w="1257" w:type="dxa"/>
            <w:noWrap w:val="0"/>
            <w:vAlign w:val="center"/>
          </w:tcPr>
          <w:p w14:paraId="60907D0A">
            <w:pPr>
              <w:pStyle w:val="45"/>
              <w:spacing w:line="360" w:lineRule="auto"/>
              <w:jc w:val="center"/>
              <w:rPr>
                <w:rStyle w:val="26"/>
                <w:color w:val="auto"/>
                <w:highlight w:val="none"/>
              </w:rPr>
            </w:pPr>
          </w:p>
        </w:tc>
        <w:tc>
          <w:tcPr>
            <w:tcW w:w="1258" w:type="dxa"/>
            <w:noWrap w:val="0"/>
            <w:vAlign w:val="center"/>
          </w:tcPr>
          <w:p w14:paraId="1EB3C54C">
            <w:pPr>
              <w:pStyle w:val="45"/>
              <w:spacing w:line="360" w:lineRule="auto"/>
              <w:jc w:val="center"/>
              <w:rPr>
                <w:rStyle w:val="26"/>
                <w:color w:val="auto"/>
                <w:highlight w:val="none"/>
              </w:rPr>
            </w:pPr>
          </w:p>
        </w:tc>
        <w:tc>
          <w:tcPr>
            <w:tcW w:w="1257" w:type="dxa"/>
            <w:noWrap w:val="0"/>
            <w:vAlign w:val="center"/>
          </w:tcPr>
          <w:p w14:paraId="63492844">
            <w:pPr>
              <w:pStyle w:val="45"/>
              <w:spacing w:line="360" w:lineRule="auto"/>
              <w:jc w:val="center"/>
              <w:rPr>
                <w:rStyle w:val="26"/>
                <w:color w:val="auto"/>
                <w:highlight w:val="none"/>
              </w:rPr>
            </w:pPr>
          </w:p>
        </w:tc>
        <w:tc>
          <w:tcPr>
            <w:tcW w:w="1258" w:type="dxa"/>
            <w:noWrap w:val="0"/>
            <w:vAlign w:val="center"/>
          </w:tcPr>
          <w:p w14:paraId="56962B38">
            <w:pPr>
              <w:pStyle w:val="45"/>
              <w:spacing w:line="360" w:lineRule="auto"/>
              <w:jc w:val="center"/>
              <w:rPr>
                <w:rStyle w:val="26"/>
                <w:color w:val="auto"/>
                <w:highlight w:val="none"/>
              </w:rPr>
            </w:pPr>
          </w:p>
        </w:tc>
      </w:tr>
      <w:tr w14:paraId="79F9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93844EA">
            <w:pPr>
              <w:pStyle w:val="45"/>
              <w:spacing w:line="360" w:lineRule="auto"/>
              <w:jc w:val="center"/>
              <w:rPr>
                <w:rStyle w:val="26"/>
                <w:color w:val="auto"/>
                <w:highlight w:val="none"/>
              </w:rPr>
            </w:pPr>
          </w:p>
        </w:tc>
        <w:tc>
          <w:tcPr>
            <w:tcW w:w="961" w:type="dxa"/>
            <w:noWrap w:val="0"/>
            <w:vAlign w:val="center"/>
          </w:tcPr>
          <w:p w14:paraId="023B5332">
            <w:pPr>
              <w:pStyle w:val="45"/>
              <w:spacing w:line="360" w:lineRule="auto"/>
              <w:jc w:val="center"/>
              <w:rPr>
                <w:rStyle w:val="26"/>
                <w:color w:val="auto"/>
                <w:highlight w:val="none"/>
              </w:rPr>
            </w:pPr>
          </w:p>
        </w:tc>
        <w:tc>
          <w:tcPr>
            <w:tcW w:w="1257" w:type="dxa"/>
            <w:noWrap w:val="0"/>
            <w:vAlign w:val="center"/>
          </w:tcPr>
          <w:p w14:paraId="79F0FAC4">
            <w:pPr>
              <w:pStyle w:val="45"/>
              <w:spacing w:line="360" w:lineRule="auto"/>
              <w:jc w:val="center"/>
              <w:rPr>
                <w:rStyle w:val="26"/>
                <w:color w:val="auto"/>
                <w:highlight w:val="none"/>
              </w:rPr>
            </w:pPr>
          </w:p>
        </w:tc>
        <w:tc>
          <w:tcPr>
            <w:tcW w:w="1258" w:type="dxa"/>
            <w:noWrap w:val="0"/>
            <w:vAlign w:val="center"/>
          </w:tcPr>
          <w:p w14:paraId="0470603D">
            <w:pPr>
              <w:pStyle w:val="45"/>
              <w:spacing w:line="360" w:lineRule="auto"/>
              <w:jc w:val="center"/>
              <w:rPr>
                <w:rStyle w:val="26"/>
                <w:color w:val="auto"/>
                <w:highlight w:val="none"/>
              </w:rPr>
            </w:pPr>
          </w:p>
        </w:tc>
        <w:tc>
          <w:tcPr>
            <w:tcW w:w="1257" w:type="dxa"/>
            <w:noWrap w:val="0"/>
            <w:vAlign w:val="center"/>
          </w:tcPr>
          <w:p w14:paraId="4485FA12">
            <w:pPr>
              <w:pStyle w:val="45"/>
              <w:spacing w:line="360" w:lineRule="auto"/>
              <w:jc w:val="center"/>
              <w:rPr>
                <w:rStyle w:val="26"/>
                <w:color w:val="auto"/>
                <w:highlight w:val="none"/>
              </w:rPr>
            </w:pPr>
          </w:p>
        </w:tc>
        <w:tc>
          <w:tcPr>
            <w:tcW w:w="1258" w:type="dxa"/>
            <w:noWrap w:val="0"/>
            <w:vAlign w:val="center"/>
          </w:tcPr>
          <w:p w14:paraId="5E953F67">
            <w:pPr>
              <w:pStyle w:val="45"/>
              <w:spacing w:line="360" w:lineRule="auto"/>
              <w:jc w:val="center"/>
              <w:rPr>
                <w:rStyle w:val="26"/>
                <w:color w:val="auto"/>
                <w:highlight w:val="none"/>
              </w:rPr>
            </w:pPr>
          </w:p>
        </w:tc>
        <w:tc>
          <w:tcPr>
            <w:tcW w:w="1257" w:type="dxa"/>
            <w:noWrap w:val="0"/>
            <w:vAlign w:val="center"/>
          </w:tcPr>
          <w:p w14:paraId="35C3DC70">
            <w:pPr>
              <w:pStyle w:val="45"/>
              <w:spacing w:line="360" w:lineRule="auto"/>
              <w:jc w:val="center"/>
              <w:rPr>
                <w:rStyle w:val="26"/>
                <w:color w:val="auto"/>
                <w:highlight w:val="none"/>
              </w:rPr>
            </w:pPr>
          </w:p>
        </w:tc>
        <w:tc>
          <w:tcPr>
            <w:tcW w:w="1258" w:type="dxa"/>
            <w:noWrap w:val="0"/>
            <w:vAlign w:val="center"/>
          </w:tcPr>
          <w:p w14:paraId="303A7069">
            <w:pPr>
              <w:pStyle w:val="45"/>
              <w:spacing w:line="360" w:lineRule="auto"/>
              <w:jc w:val="center"/>
              <w:rPr>
                <w:rStyle w:val="26"/>
                <w:color w:val="auto"/>
                <w:highlight w:val="none"/>
              </w:rPr>
            </w:pPr>
          </w:p>
        </w:tc>
      </w:tr>
      <w:tr w14:paraId="302D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C480CC9">
            <w:pPr>
              <w:pStyle w:val="45"/>
              <w:spacing w:line="360" w:lineRule="auto"/>
              <w:jc w:val="center"/>
              <w:rPr>
                <w:rStyle w:val="26"/>
                <w:color w:val="auto"/>
                <w:highlight w:val="none"/>
              </w:rPr>
            </w:pPr>
          </w:p>
        </w:tc>
        <w:tc>
          <w:tcPr>
            <w:tcW w:w="961" w:type="dxa"/>
            <w:noWrap w:val="0"/>
            <w:vAlign w:val="center"/>
          </w:tcPr>
          <w:p w14:paraId="41F07D3C">
            <w:pPr>
              <w:pStyle w:val="45"/>
              <w:spacing w:line="360" w:lineRule="auto"/>
              <w:jc w:val="center"/>
              <w:rPr>
                <w:rStyle w:val="26"/>
                <w:color w:val="auto"/>
                <w:highlight w:val="none"/>
              </w:rPr>
            </w:pPr>
          </w:p>
        </w:tc>
        <w:tc>
          <w:tcPr>
            <w:tcW w:w="1257" w:type="dxa"/>
            <w:noWrap w:val="0"/>
            <w:vAlign w:val="center"/>
          </w:tcPr>
          <w:p w14:paraId="7516DB45">
            <w:pPr>
              <w:pStyle w:val="45"/>
              <w:spacing w:line="360" w:lineRule="auto"/>
              <w:jc w:val="center"/>
              <w:rPr>
                <w:rStyle w:val="26"/>
                <w:color w:val="auto"/>
                <w:highlight w:val="none"/>
              </w:rPr>
            </w:pPr>
          </w:p>
        </w:tc>
        <w:tc>
          <w:tcPr>
            <w:tcW w:w="1258" w:type="dxa"/>
            <w:noWrap w:val="0"/>
            <w:vAlign w:val="center"/>
          </w:tcPr>
          <w:p w14:paraId="3309BEEC">
            <w:pPr>
              <w:pStyle w:val="45"/>
              <w:spacing w:line="360" w:lineRule="auto"/>
              <w:jc w:val="center"/>
              <w:rPr>
                <w:rStyle w:val="26"/>
                <w:color w:val="auto"/>
                <w:highlight w:val="none"/>
              </w:rPr>
            </w:pPr>
          </w:p>
        </w:tc>
        <w:tc>
          <w:tcPr>
            <w:tcW w:w="1257" w:type="dxa"/>
            <w:noWrap w:val="0"/>
            <w:vAlign w:val="center"/>
          </w:tcPr>
          <w:p w14:paraId="642C7634">
            <w:pPr>
              <w:pStyle w:val="45"/>
              <w:spacing w:line="360" w:lineRule="auto"/>
              <w:jc w:val="center"/>
              <w:rPr>
                <w:rStyle w:val="26"/>
                <w:color w:val="auto"/>
                <w:highlight w:val="none"/>
              </w:rPr>
            </w:pPr>
          </w:p>
        </w:tc>
        <w:tc>
          <w:tcPr>
            <w:tcW w:w="1258" w:type="dxa"/>
            <w:noWrap w:val="0"/>
            <w:vAlign w:val="center"/>
          </w:tcPr>
          <w:p w14:paraId="3C37CB87">
            <w:pPr>
              <w:pStyle w:val="45"/>
              <w:spacing w:line="360" w:lineRule="auto"/>
              <w:jc w:val="center"/>
              <w:rPr>
                <w:rStyle w:val="26"/>
                <w:color w:val="auto"/>
                <w:highlight w:val="none"/>
              </w:rPr>
            </w:pPr>
          </w:p>
        </w:tc>
        <w:tc>
          <w:tcPr>
            <w:tcW w:w="1257" w:type="dxa"/>
            <w:noWrap w:val="0"/>
            <w:vAlign w:val="center"/>
          </w:tcPr>
          <w:p w14:paraId="5B50FF37">
            <w:pPr>
              <w:pStyle w:val="45"/>
              <w:spacing w:line="360" w:lineRule="auto"/>
              <w:jc w:val="center"/>
              <w:rPr>
                <w:rStyle w:val="26"/>
                <w:color w:val="auto"/>
                <w:highlight w:val="none"/>
              </w:rPr>
            </w:pPr>
          </w:p>
        </w:tc>
        <w:tc>
          <w:tcPr>
            <w:tcW w:w="1258" w:type="dxa"/>
            <w:noWrap w:val="0"/>
            <w:vAlign w:val="center"/>
          </w:tcPr>
          <w:p w14:paraId="0267BC4E">
            <w:pPr>
              <w:pStyle w:val="45"/>
              <w:spacing w:line="360" w:lineRule="auto"/>
              <w:jc w:val="center"/>
              <w:rPr>
                <w:rStyle w:val="26"/>
                <w:color w:val="auto"/>
                <w:highlight w:val="none"/>
              </w:rPr>
            </w:pPr>
          </w:p>
        </w:tc>
      </w:tr>
      <w:tr w14:paraId="6A49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0E100DE">
            <w:pPr>
              <w:pStyle w:val="45"/>
              <w:spacing w:line="360" w:lineRule="auto"/>
              <w:jc w:val="center"/>
              <w:rPr>
                <w:rStyle w:val="26"/>
                <w:color w:val="auto"/>
                <w:highlight w:val="none"/>
              </w:rPr>
            </w:pPr>
          </w:p>
        </w:tc>
        <w:tc>
          <w:tcPr>
            <w:tcW w:w="961" w:type="dxa"/>
            <w:noWrap w:val="0"/>
            <w:vAlign w:val="center"/>
          </w:tcPr>
          <w:p w14:paraId="57AC47FB">
            <w:pPr>
              <w:pStyle w:val="45"/>
              <w:spacing w:line="360" w:lineRule="auto"/>
              <w:jc w:val="center"/>
              <w:rPr>
                <w:rStyle w:val="26"/>
                <w:color w:val="auto"/>
                <w:highlight w:val="none"/>
              </w:rPr>
            </w:pPr>
          </w:p>
        </w:tc>
        <w:tc>
          <w:tcPr>
            <w:tcW w:w="1257" w:type="dxa"/>
            <w:noWrap w:val="0"/>
            <w:vAlign w:val="center"/>
          </w:tcPr>
          <w:p w14:paraId="11176134">
            <w:pPr>
              <w:pStyle w:val="45"/>
              <w:spacing w:line="360" w:lineRule="auto"/>
              <w:jc w:val="center"/>
              <w:rPr>
                <w:rStyle w:val="26"/>
                <w:color w:val="auto"/>
                <w:highlight w:val="none"/>
              </w:rPr>
            </w:pPr>
          </w:p>
        </w:tc>
        <w:tc>
          <w:tcPr>
            <w:tcW w:w="1258" w:type="dxa"/>
            <w:noWrap w:val="0"/>
            <w:vAlign w:val="center"/>
          </w:tcPr>
          <w:p w14:paraId="7D3C0E6E">
            <w:pPr>
              <w:pStyle w:val="45"/>
              <w:spacing w:line="360" w:lineRule="auto"/>
              <w:jc w:val="center"/>
              <w:rPr>
                <w:rStyle w:val="26"/>
                <w:color w:val="auto"/>
                <w:highlight w:val="none"/>
              </w:rPr>
            </w:pPr>
          </w:p>
        </w:tc>
        <w:tc>
          <w:tcPr>
            <w:tcW w:w="1257" w:type="dxa"/>
            <w:noWrap w:val="0"/>
            <w:vAlign w:val="center"/>
          </w:tcPr>
          <w:p w14:paraId="61093394">
            <w:pPr>
              <w:pStyle w:val="45"/>
              <w:spacing w:line="360" w:lineRule="auto"/>
              <w:jc w:val="center"/>
              <w:rPr>
                <w:rStyle w:val="26"/>
                <w:color w:val="auto"/>
                <w:highlight w:val="none"/>
              </w:rPr>
            </w:pPr>
          </w:p>
        </w:tc>
        <w:tc>
          <w:tcPr>
            <w:tcW w:w="1258" w:type="dxa"/>
            <w:noWrap w:val="0"/>
            <w:vAlign w:val="center"/>
          </w:tcPr>
          <w:p w14:paraId="50A43B0B">
            <w:pPr>
              <w:pStyle w:val="45"/>
              <w:spacing w:line="360" w:lineRule="auto"/>
              <w:jc w:val="center"/>
              <w:rPr>
                <w:rStyle w:val="26"/>
                <w:color w:val="auto"/>
                <w:highlight w:val="none"/>
              </w:rPr>
            </w:pPr>
          </w:p>
        </w:tc>
        <w:tc>
          <w:tcPr>
            <w:tcW w:w="1257" w:type="dxa"/>
            <w:noWrap w:val="0"/>
            <w:vAlign w:val="center"/>
          </w:tcPr>
          <w:p w14:paraId="426D725B">
            <w:pPr>
              <w:pStyle w:val="45"/>
              <w:spacing w:line="360" w:lineRule="auto"/>
              <w:jc w:val="center"/>
              <w:rPr>
                <w:rStyle w:val="26"/>
                <w:color w:val="auto"/>
                <w:highlight w:val="none"/>
              </w:rPr>
            </w:pPr>
          </w:p>
        </w:tc>
        <w:tc>
          <w:tcPr>
            <w:tcW w:w="1258" w:type="dxa"/>
            <w:noWrap w:val="0"/>
            <w:vAlign w:val="center"/>
          </w:tcPr>
          <w:p w14:paraId="2EF27895">
            <w:pPr>
              <w:pStyle w:val="45"/>
              <w:spacing w:line="360" w:lineRule="auto"/>
              <w:jc w:val="center"/>
              <w:rPr>
                <w:rStyle w:val="26"/>
                <w:color w:val="auto"/>
                <w:highlight w:val="none"/>
              </w:rPr>
            </w:pPr>
          </w:p>
        </w:tc>
      </w:tr>
    </w:tbl>
    <w:p w14:paraId="03DF2663">
      <w:pPr>
        <w:pStyle w:val="45"/>
        <w:bidi w:val="0"/>
        <w:rPr>
          <w:rStyle w:val="26"/>
          <w:color w:val="auto"/>
          <w:highlight w:val="none"/>
        </w:rPr>
      </w:pPr>
    </w:p>
    <w:p w14:paraId="3453A0FC">
      <w:pPr>
        <w:pStyle w:val="45"/>
        <w:bidi w:val="0"/>
        <w:rPr>
          <w:rStyle w:val="26"/>
          <w:b/>
          <w:bCs/>
          <w:color w:val="auto"/>
          <w:highlight w:val="none"/>
        </w:rPr>
      </w:pPr>
    </w:p>
    <w:p w14:paraId="16CCB728">
      <w:pPr>
        <w:pStyle w:val="45"/>
        <w:bidi w:val="0"/>
        <w:rPr>
          <w:rStyle w:val="26"/>
          <w:color w:val="auto"/>
          <w:highlight w:val="none"/>
        </w:rPr>
      </w:pPr>
      <w:r>
        <w:rPr>
          <w:rStyle w:val="26"/>
          <w:rFonts w:hint="eastAsia" w:cs="宋体"/>
          <w:color w:val="auto"/>
          <w:highlight w:val="none"/>
        </w:rPr>
        <w:t>附表四：计划开、竣工日期和施工进度计划（网络图或横道图）</w:t>
      </w:r>
    </w:p>
    <w:p w14:paraId="6811774C">
      <w:pPr>
        <w:pStyle w:val="45"/>
        <w:bidi w:val="0"/>
        <w:spacing w:line="460" w:lineRule="exact"/>
        <w:ind w:left="-6" w:firstLine="420"/>
        <w:rPr>
          <w:rStyle w:val="26"/>
          <w:color w:val="auto"/>
          <w:highlight w:val="none"/>
        </w:rPr>
      </w:pPr>
      <w:r>
        <w:rPr>
          <w:rStyle w:val="26"/>
          <w:color w:val="auto"/>
          <w:highlight w:val="none"/>
        </w:rPr>
        <w:t xml:space="preserve">1. </w:t>
      </w:r>
      <w:r>
        <w:rPr>
          <w:rStyle w:val="26"/>
          <w:rFonts w:hint="eastAsia" w:cs="宋体"/>
          <w:color w:val="auto"/>
          <w:highlight w:val="none"/>
          <w:lang w:val="en-US" w:eastAsia="zh-CN"/>
        </w:rPr>
        <w:t>供应商</w:t>
      </w:r>
      <w:r>
        <w:rPr>
          <w:rStyle w:val="26"/>
          <w:rFonts w:hint="eastAsia" w:cs="宋体"/>
          <w:color w:val="auto"/>
          <w:highlight w:val="none"/>
        </w:rPr>
        <w:t>应提交施工进度计划，说明按</w:t>
      </w:r>
      <w:r>
        <w:rPr>
          <w:rStyle w:val="26"/>
          <w:rFonts w:hint="eastAsia" w:cs="宋体"/>
          <w:color w:val="auto"/>
          <w:highlight w:val="none"/>
          <w:lang w:val="en-US" w:eastAsia="zh-CN"/>
        </w:rPr>
        <w:t>采购</w:t>
      </w:r>
      <w:r>
        <w:rPr>
          <w:rStyle w:val="26"/>
          <w:rFonts w:hint="eastAsia" w:cs="宋体"/>
          <w:color w:val="auto"/>
          <w:highlight w:val="none"/>
        </w:rPr>
        <w:t>要求的工期进行施工的各个关键日期。</w:t>
      </w:r>
      <w:r>
        <w:rPr>
          <w:rStyle w:val="26"/>
          <w:rFonts w:hint="eastAsia" w:cs="宋体"/>
          <w:color w:val="auto"/>
          <w:highlight w:val="none"/>
          <w:lang w:val="en-US" w:eastAsia="zh-CN"/>
        </w:rPr>
        <w:t>成效</w:t>
      </w:r>
      <w:r>
        <w:rPr>
          <w:rStyle w:val="26"/>
          <w:rFonts w:hint="eastAsia" w:cs="宋体"/>
          <w:color w:val="auto"/>
          <w:highlight w:val="none"/>
        </w:rPr>
        <w:t>的</w:t>
      </w:r>
      <w:r>
        <w:rPr>
          <w:rStyle w:val="26"/>
          <w:rFonts w:hint="eastAsia" w:cs="宋体"/>
          <w:color w:val="auto"/>
          <w:highlight w:val="none"/>
          <w:lang w:val="en-US" w:eastAsia="zh-CN"/>
        </w:rPr>
        <w:t>供应商</w:t>
      </w:r>
      <w:r>
        <w:rPr>
          <w:rStyle w:val="26"/>
          <w:rFonts w:hint="eastAsia" w:cs="宋体"/>
          <w:color w:val="auto"/>
          <w:highlight w:val="none"/>
        </w:rPr>
        <w:t>还应按合同条件有关条款的要求提交详细的施工进度计划。</w:t>
      </w:r>
    </w:p>
    <w:p w14:paraId="49E1BB6A">
      <w:pPr>
        <w:pStyle w:val="45"/>
        <w:bidi w:val="0"/>
        <w:spacing w:line="460" w:lineRule="exact"/>
        <w:ind w:left="-6" w:firstLine="420"/>
        <w:rPr>
          <w:rStyle w:val="26"/>
          <w:color w:val="auto"/>
          <w:highlight w:val="none"/>
        </w:rPr>
      </w:pPr>
      <w:r>
        <w:rPr>
          <w:rStyle w:val="26"/>
          <w:color w:val="auto"/>
          <w:highlight w:val="none"/>
        </w:rPr>
        <w:t xml:space="preserve">2. </w:t>
      </w:r>
      <w:r>
        <w:rPr>
          <w:rStyle w:val="26"/>
          <w:rFonts w:hint="eastAsia" w:cs="宋体"/>
          <w:color w:val="auto"/>
          <w:highlight w:val="none"/>
        </w:rPr>
        <w:t>施工进度计划可采用网络图（或横道图）表示，说明计划开工日期和各分项工程各阶段的完工日期和分包合同签订的日期。</w:t>
      </w:r>
    </w:p>
    <w:p w14:paraId="76BCC0BD">
      <w:pPr>
        <w:pStyle w:val="45"/>
        <w:bidi w:val="0"/>
        <w:spacing w:line="460" w:lineRule="exact"/>
        <w:ind w:left="-6" w:firstLine="420"/>
        <w:rPr>
          <w:rStyle w:val="26"/>
          <w:color w:val="auto"/>
          <w:highlight w:val="none"/>
        </w:rPr>
      </w:pPr>
      <w:r>
        <w:rPr>
          <w:rStyle w:val="26"/>
          <w:color w:val="auto"/>
          <w:highlight w:val="none"/>
        </w:rPr>
        <w:t xml:space="preserve">3. </w:t>
      </w:r>
      <w:r>
        <w:rPr>
          <w:rStyle w:val="26"/>
          <w:rFonts w:hint="eastAsia" w:cs="宋体"/>
          <w:color w:val="auto"/>
          <w:highlight w:val="none"/>
        </w:rPr>
        <w:t>施工进度计划应与施工组织设计相适应。</w:t>
      </w:r>
    </w:p>
    <w:p w14:paraId="44BD3939">
      <w:pPr>
        <w:pStyle w:val="45"/>
        <w:bidi w:val="0"/>
        <w:rPr>
          <w:rStyle w:val="26"/>
          <w:color w:val="auto"/>
          <w:highlight w:val="none"/>
        </w:rPr>
      </w:pPr>
    </w:p>
    <w:p w14:paraId="1B7E9EC2">
      <w:pPr>
        <w:pStyle w:val="45"/>
        <w:bidi w:val="0"/>
        <w:rPr>
          <w:rStyle w:val="26"/>
          <w:color w:val="auto"/>
          <w:highlight w:val="none"/>
        </w:rPr>
      </w:pPr>
    </w:p>
    <w:p w14:paraId="2C593CE9">
      <w:pPr>
        <w:pStyle w:val="45"/>
        <w:bidi w:val="0"/>
        <w:rPr>
          <w:rStyle w:val="26"/>
          <w:color w:val="auto"/>
          <w:highlight w:val="none"/>
        </w:rPr>
      </w:pPr>
      <w:r>
        <w:rPr>
          <w:rStyle w:val="26"/>
          <w:rFonts w:hint="eastAsia" w:cs="宋体"/>
          <w:color w:val="auto"/>
          <w:highlight w:val="none"/>
        </w:rPr>
        <w:t>附表</w:t>
      </w:r>
      <w:r>
        <w:rPr>
          <w:rStyle w:val="26"/>
          <w:rFonts w:hint="eastAsia" w:cs="宋体"/>
          <w:color w:val="auto"/>
          <w:highlight w:val="none"/>
          <w:lang w:val="en-US" w:eastAsia="zh-CN"/>
        </w:rPr>
        <w:t>五</w:t>
      </w:r>
      <w:r>
        <w:rPr>
          <w:rStyle w:val="26"/>
          <w:rFonts w:hint="eastAsia" w:cs="宋体"/>
          <w:color w:val="auto"/>
          <w:highlight w:val="none"/>
        </w:rPr>
        <w:t>：临时用地表</w:t>
      </w:r>
    </w:p>
    <w:tbl>
      <w:tblPr>
        <w:tblStyle w:val="2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86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0AF0F984">
            <w:pPr>
              <w:pStyle w:val="45"/>
              <w:jc w:val="center"/>
              <w:rPr>
                <w:rStyle w:val="26"/>
                <w:color w:val="auto"/>
                <w:highlight w:val="none"/>
              </w:rPr>
            </w:pPr>
            <w:r>
              <w:rPr>
                <w:rStyle w:val="26"/>
                <w:rFonts w:hint="eastAsia" w:cs="宋体"/>
                <w:color w:val="auto"/>
                <w:highlight w:val="none"/>
              </w:rPr>
              <w:t>用途</w:t>
            </w:r>
          </w:p>
        </w:tc>
        <w:tc>
          <w:tcPr>
            <w:tcW w:w="2357" w:type="dxa"/>
            <w:noWrap w:val="0"/>
            <w:vAlign w:val="center"/>
          </w:tcPr>
          <w:p w14:paraId="27D349EF">
            <w:pPr>
              <w:pStyle w:val="45"/>
              <w:jc w:val="center"/>
              <w:rPr>
                <w:rStyle w:val="26"/>
                <w:color w:val="auto"/>
                <w:highlight w:val="none"/>
              </w:rPr>
            </w:pPr>
            <w:r>
              <w:rPr>
                <w:rStyle w:val="26"/>
                <w:rFonts w:hint="eastAsia" w:cs="宋体"/>
                <w:color w:val="auto"/>
                <w:highlight w:val="none"/>
              </w:rPr>
              <w:t>面积（平方米）</w:t>
            </w:r>
          </w:p>
        </w:tc>
        <w:tc>
          <w:tcPr>
            <w:tcW w:w="2356" w:type="dxa"/>
            <w:noWrap w:val="0"/>
            <w:vAlign w:val="center"/>
          </w:tcPr>
          <w:p w14:paraId="152F7AB2">
            <w:pPr>
              <w:pStyle w:val="45"/>
              <w:jc w:val="center"/>
              <w:rPr>
                <w:rStyle w:val="26"/>
                <w:color w:val="auto"/>
                <w:highlight w:val="none"/>
              </w:rPr>
            </w:pPr>
            <w:r>
              <w:rPr>
                <w:rStyle w:val="26"/>
                <w:rFonts w:hint="eastAsia" w:cs="宋体"/>
                <w:color w:val="auto"/>
                <w:highlight w:val="none"/>
              </w:rPr>
              <w:t>位置</w:t>
            </w:r>
          </w:p>
        </w:tc>
        <w:tc>
          <w:tcPr>
            <w:tcW w:w="2357" w:type="dxa"/>
            <w:noWrap w:val="0"/>
            <w:vAlign w:val="center"/>
          </w:tcPr>
          <w:p w14:paraId="4FB2BA8E">
            <w:pPr>
              <w:pStyle w:val="45"/>
              <w:jc w:val="center"/>
              <w:rPr>
                <w:rStyle w:val="26"/>
                <w:color w:val="auto"/>
                <w:highlight w:val="none"/>
              </w:rPr>
            </w:pPr>
            <w:r>
              <w:rPr>
                <w:rStyle w:val="26"/>
                <w:rFonts w:hint="eastAsia" w:cs="宋体"/>
                <w:color w:val="auto"/>
                <w:highlight w:val="none"/>
              </w:rPr>
              <w:t>需用时间</w:t>
            </w:r>
          </w:p>
        </w:tc>
      </w:tr>
      <w:tr w14:paraId="25F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3E3BC6C1">
            <w:pPr>
              <w:pStyle w:val="45"/>
              <w:rPr>
                <w:rStyle w:val="26"/>
                <w:color w:val="auto"/>
                <w:highlight w:val="none"/>
              </w:rPr>
            </w:pPr>
          </w:p>
        </w:tc>
        <w:tc>
          <w:tcPr>
            <w:tcW w:w="2357" w:type="dxa"/>
            <w:noWrap w:val="0"/>
            <w:vAlign w:val="top"/>
          </w:tcPr>
          <w:p w14:paraId="3E110494">
            <w:pPr>
              <w:pStyle w:val="45"/>
              <w:rPr>
                <w:rStyle w:val="26"/>
                <w:color w:val="auto"/>
                <w:highlight w:val="none"/>
              </w:rPr>
            </w:pPr>
          </w:p>
        </w:tc>
        <w:tc>
          <w:tcPr>
            <w:tcW w:w="2356" w:type="dxa"/>
            <w:noWrap w:val="0"/>
            <w:vAlign w:val="top"/>
          </w:tcPr>
          <w:p w14:paraId="6DBF0616">
            <w:pPr>
              <w:pStyle w:val="45"/>
              <w:rPr>
                <w:rStyle w:val="26"/>
                <w:color w:val="auto"/>
                <w:highlight w:val="none"/>
              </w:rPr>
            </w:pPr>
          </w:p>
        </w:tc>
        <w:tc>
          <w:tcPr>
            <w:tcW w:w="2357" w:type="dxa"/>
            <w:noWrap w:val="0"/>
            <w:vAlign w:val="top"/>
          </w:tcPr>
          <w:p w14:paraId="4187CDDB">
            <w:pPr>
              <w:pStyle w:val="45"/>
              <w:rPr>
                <w:rStyle w:val="26"/>
                <w:color w:val="auto"/>
                <w:highlight w:val="none"/>
              </w:rPr>
            </w:pPr>
          </w:p>
        </w:tc>
      </w:tr>
      <w:tr w14:paraId="3684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086E336B">
            <w:pPr>
              <w:pStyle w:val="45"/>
              <w:rPr>
                <w:rStyle w:val="26"/>
                <w:color w:val="auto"/>
                <w:highlight w:val="none"/>
              </w:rPr>
            </w:pPr>
          </w:p>
        </w:tc>
        <w:tc>
          <w:tcPr>
            <w:tcW w:w="2357" w:type="dxa"/>
            <w:noWrap w:val="0"/>
            <w:vAlign w:val="top"/>
          </w:tcPr>
          <w:p w14:paraId="258821C0">
            <w:pPr>
              <w:pStyle w:val="45"/>
              <w:rPr>
                <w:rStyle w:val="26"/>
                <w:color w:val="auto"/>
                <w:highlight w:val="none"/>
              </w:rPr>
            </w:pPr>
          </w:p>
        </w:tc>
        <w:tc>
          <w:tcPr>
            <w:tcW w:w="2356" w:type="dxa"/>
            <w:noWrap w:val="0"/>
            <w:vAlign w:val="top"/>
          </w:tcPr>
          <w:p w14:paraId="247E97C2">
            <w:pPr>
              <w:pStyle w:val="45"/>
              <w:rPr>
                <w:rStyle w:val="26"/>
                <w:color w:val="auto"/>
                <w:highlight w:val="none"/>
              </w:rPr>
            </w:pPr>
          </w:p>
        </w:tc>
        <w:tc>
          <w:tcPr>
            <w:tcW w:w="2357" w:type="dxa"/>
            <w:noWrap w:val="0"/>
            <w:vAlign w:val="top"/>
          </w:tcPr>
          <w:p w14:paraId="12702E00">
            <w:pPr>
              <w:pStyle w:val="45"/>
              <w:rPr>
                <w:rStyle w:val="26"/>
                <w:color w:val="auto"/>
                <w:highlight w:val="none"/>
              </w:rPr>
            </w:pPr>
          </w:p>
        </w:tc>
      </w:tr>
      <w:tr w14:paraId="777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35E81E09">
            <w:pPr>
              <w:pStyle w:val="45"/>
              <w:rPr>
                <w:rStyle w:val="26"/>
                <w:color w:val="auto"/>
                <w:highlight w:val="none"/>
              </w:rPr>
            </w:pPr>
          </w:p>
        </w:tc>
        <w:tc>
          <w:tcPr>
            <w:tcW w:w="2357" w:type="dxa"/>
            <w:noWrap w:val="0"/>
            <w:vAlign w:val="top"/>
          </w:tcPr>
          <w:p w14:paraId="1419A1F5">
            <w:pPr>
              <w:pStyle w:val="45"/>
              <w:rPr>
                <w:rStyle w:val="26"/>
                <w:color w:val="auto"/>
                <w:highlight w:val="none"/>
              </w:rPr>
            </w:pPr>
          </w:p>
        </w:tc>
        <w:tc>
          <w:tcPr>
            <w:tcW w:w="2356" w:type="dxa"/>
            <w:noWrap w:val="0"/>
            <w:vAlign w:val="top"/>
          </w:tcPr>
          <w:p w14:paraId="6B720F19">
            <w:pPr>
              <w:pStyle w:val="45"/>
              <w:rPr>
                <w:rStyle w:val="26"/>
                <w:color w:val="auto"/>
                <w:highlight w:val="none"/>
              </w:rPr>
            </w:pPr>
          </w:p>
        </w:tc>
        <w:tc>
          <w:tcPr>
            <w:tcW w:w="2357" w:type="dxa"/>
            <w:noWrap w:val="0"/>
            <w:vAlign w:val="top"/>
          </w:tcPr>
          <w:p w14:paraId="57851EA7">
            <w:pPr>
              <w:pStyle w:val="45"/>
              <w:rPr>
                <w:rStyle w:val="26"/>
                <w:color w:val="auto"/>
                <w:highlight w:val="none"/>
              </w:rPr>
            </w:pPr>
          </w:p>
        </w:tc>
      </w:tr>
    </w:tbl>
    <w:p w14:paraId="0C38C490">
      <w:pPr>
        <w:pStyle w:val="45"/>
        <w:bidi w:val="0"/>
        <w:rPr>
          <w:rStyle w:val="26"/>
          <w:color w:val="auto"/>
          <w:highlight w:val="none"/>
        </w:rPr>
      </w:pPr>
    </w:p>
    <w:p w14:paraId="149B14D6">
      <w:pPr>
        <w:jc w:val="center"/>
        <w:outlineLvl w:val="9"/>
        <w:rPr>
          <w:rFonts w:hint="eastAsia" w:ascii="宋体" w:hAnsi="宋体" w:eastAsia="宋体" w:cs="宋体"/>
          <w:b/>
          <w:bCs/>
          <w:color w:val="auto"/>
          <w:kern w:val="0"/>
          <w:sz w:val="32"/>
          <w:szCs w:val="32"/>
        </w:rPr>
      </w:pPr>
    </w:p>
    <w:p w14:paraId="798AC036">
      <w:pPr>
        <w:jc w:val="center"/>
        <w:outlineLvl w:val="9"/>
        <w:rPr>
          <w:rFonts w:hint="eastAsia" w:ascii="宋体" w:hAnsi="宋体" w:eastAsia="宋体" w:cs="宋体"/>
          <w:b/>
          <w:bCs/>
          <w:color w:val="auto"/>
          <w:kern w:val="0"/>
          <w:sz w:val="32"/>
          <w:szCs w:val="32"/>
        </w:rPr>
      </w:pPr>
    </w:p>
    <w:p w14:paraId="195F3E81">
      <w:pPr>
        <w:jc w:val="center"/>
        <w:outlineLvl w:val="9"/>
        <w:rPr>
          <w:rFonts w:hint="eastAsia" w:ascii="宋体" w:hAnsi="宋体" w:eastAsia="宋体" w:cs="宋体"/>
          <w:b/>
          <w:bCs/>
          <w:color w:val="auto"/>
          <w:kern w:val="0"/>
          <w:sz w:val="32"/>
          <w:szCs w:val="32"/>
        </w:rPr>
      </w:pPr>
    </w:p>
    <w:p w14:paraId="38BBE179">
      <w:pPr>
        <w:jc w:val="center"/>
        <w:outlineLvl w:val="9"/>
        <w:rPr>
          <w:rFonts w:hint="eastAsia" w:ascii="宋体" w:hAnsi="宋体" w:eastAsia="宋体" w:cs="宋体"/>
          <w:b/>
          <w:bCs/>
          <w:color w:val="auto"/>
          <w:kern w:val="0"/>
          <w:sz w:val="32"/>
          <w:szCs w:val="32"/>
        </w:rPr>
      </w:pPr>
    </w:p>
    <w:p w14:paraId="622AF985">
      <w:pPr>
        <w:jc w:val="center"/>
        <w:outlineLvl w:val="9"/>
        <w:rPr>
          <w:rFonts w:hint="eastAsia" w:ascii="宋体" w:hAnsi="宋体" w:eastAsia="宋体" w:cs="宋体"/>
          <w:b/>
          <w:bCs/>
          <w:color w:val="auto"/>
          <w:kern w:val="0"/>
          <w:sz w:val="32"/>
          <w:szCs w:val="32"/>
        </w:rPr>
      </w:pPr>
    </w:p>
    <w:p w14:paraId="0C53745F">
      <w:pPr>
        <w:jc w:val="center"/>
        <w:outlineLvl w:val="9"/>
        <w:rPr>
          <w:rFonts w:hint="eastAsia" w:ascii="宋体" w:hAnsi="宋体" w:eastAsia="宋体" w:cs="宋体"/>
          <w:b/>
          <w:bCs/>
          <w:color w:val="auto"/>
          <w:kern w:val="0"/>
          <w:sz w:val="32"/>
          <w:szCs w:val="32"/>
        </w:rPr>
      </w:pPr>
    </w:p>
    <w:p w14:paraId="0D23D3A9">
      <w:pPr>
        <w:pStyle w:val="31"/>
        <w:rPr>
          <w:rFonts w:hint="eastAsia"/>
        </w:rPr>
      </w:pPr>
    </w:p>
    <w:p w14:paraId="434E0C5A">
      <w:pPr>
        <w:jc w:val="center"/>
        <w:outlineLvl w:val="0"/>
        <w:rPr>
          <w:rFonts w:hint="eastAsia" w:ascii="宋体" w:hAnsi="宋体" w:eastAsia="宋体" w:cs="宋体"/>
          <w:b/>
          <w:bCs/>
          <w:color w:val="auto"/>
          <w:kern w:val="0"/>
          <w:sz w:val="32"/>
          <w:szCs w:val="32"/>
        </w:rPr>
      </w:pPr>
      <w:bookmarkStart w:id="135" w:name="_Toc25457"/>
    </w:p>
    <w:p w14:paraId="689206E7">
      <w:pPr>
        <w:jc w:val="center"/>
        <w:outlineLvl w:val="0"/>
        <w:rPr>
          <w:rFonts w:hint="eastAsia" w:ascii="宋体" w:hAnsi="宋体" w:eastAsia="宋体" w:cs="宋体"/>
          <w:b/>
          <w:bCs/>
          <w:color w:val="auto"/>
          <w:kern w:val="0"/>
          <w:sz w:val="32"/>
          <w:szCs w:val="32"/>
        </w:rPr>
      </w:pPr>
    </w:p>
    <w:p w14:paraId="3818CC08">
      <w:pPr>
        <w:jc w:val="center"/>
        <w:outlineLvl w:val="0"/>
        <w:rPr>
          <w:rFonts w:hint="eastAsia" w:ascii="宋体" w:hAnsi="宋体" w:eastAsia="宋体" w:cs="宋体"/>
          <w:b/>
          <w:bCs/>
          <w:color w:val="auto"/>
          <w:kern w:val="0"/>
          <w:sz w:val="32"/>
          <w:szCs w:val="32"/>
        </w:rPr>
      </w:pPr>
    </w:p>
    <w:p w14:paraId="2FAB95E9">
      <w:pPr>
        <w:jc w:val="center"/>
        <w:outlineLvl w:val="0"/>
        <w:rPr>
          <w:rFonts w:hint="eastAsia" w:ascii="宋体" w:hAnsi="宋体" w:eastAsia="宋体" w:cs="宋体"/>
          <w:color w:val="auto"/>
          <w:sz w:val="24"/>
        </w:rPr>
        <w:sectPr>
          <w:headerReference r:id="rId10" w:type="default"/>
          <w:footerReference r:id="rId11" w:type="default"/>
          <w:pgSz w:w="11906" w:h="16838"/>
          <w:pgMar w:top="1134" w:right="1134" w:bottom="1134" w:left="1134" w:header="567" w:footer="680" w:gutter="0"/>
          <w:pgNumType w:fmt="decimal"/>
          <w:cols w:space="720" w:num="1"/>
          <w:docGrid w:type="lines" w:linePitch="312" w:charSpace="0"/>
        </w:sectPr>
      </w:pPr>
      <w:bookmarkStart w:id="136" w:name="_Toc2654"/>
      <w:r>
        <w:rPr>
          <w:rFonts w:hint="eastAsia" w:ascii="宋体" w:hAnsi="宋体" w:eastAsia="宋体" w:cs="宋体"/>
          <w:b/>
          <w:bCs/>
          <w:color w:val="auto"/>
          <w:kern w:val="0"/>
          <w:sz w:val="32"/>
          <w:szCs w:val="32"/>
        </w:rPr>
        <w:t>项目管理机构</w:t>
      </w:r>
      <w:bookmarkEnd w:id="134"/>
      <w:bookmarkEnd w:id="135"/>
      <w:bookmarkEnd w:id="136"/>
    </w:p>
    <w:p w14:paraId="4516DD10">
      <w:pPr>
        <w:jc w:val="both"/>
        <w:rPr>
          <w:rFonts w:hint="eastAsia" w:ascii="宋体" w:hAnsi="宋体" w:eastAsia="宋体" w:cs="宋体"/>
          <w:b/>
          <w:color w:val="auto"/>
          <w:sz w:val="28"/>
        </w:rPr>
      </w:pPr>
    </w:p>
    <w:p w14:paraId="0C85552A">
      <w:pPr>
        <w:ind w:firstLine="3360" w:firstLineChars="1200"/>
        <w:jc w:val="both"/>
        <w:rPr>
          <w:rFonts w:hint="eastAsia" w:ascii="宋体" w:hAnsi="宋体" w:eastAsia="宋体" w:cs="宋体"/>
          <w:b/>
          <w:color w:val="auto"/>
          <w:sz w:val="28"/>
        </w:rPr>
      </w:pPr>
      <w:r>
        <w:rPr>
          <w:rFonts w:hint="eastAsia" w:ascii="宋体" w:hAnsi="宋体" w:eastAsia="宋体" w:cs="宋体"/>
          <w:b/>
          <w:color w:val="auto"/>
          <w:sz w:val="28"/>
        </w:rPr>
        <w:t>项目管理机构配备情况表</w:t>
      </w:r>
    </w:p>
    <w:p w14:paraId="342D926D">
      <w:pPr>
        <w:spacing w:line="600" w:lineRule="exact"/>
        <w:rPr>
          <w:rFonts w:hint="eastAsia" w:ascii="宋体" w:hAnsi="宋体" w:eastAsia="宋体" w:cs="宋体"/>
          <w:b/>
          <w:color w:val="auto"/>
          <w:sz w:val="24"/>
        </w:rPr>
      </w:pPr>
      <w:r>
        <w:rPr>
          <w:rFonts w:hint="eastAsia" w:ascii="宋体" w:hAnsi="宋体" w:eastAsia="宋体" w:cs="宋体"/>
          <w:color w:val="auto"/>
          <w:spacing w:val="20"/>
          <w:kern w:val="0"/>
          <w:sz w:val="24"/>
          <w:u w:val="single"/>
        </w:rPr>
        <w:t xml:space="preserve">       （项目名称）      </w:t>
      </w:r>
      <w:r>
        <w:rPr>
          <w:rFonts w:hint="eastAsia" w:ascii="宋体" w:hAnsi="宋体" w:eastAsia="宋体" w:cs="宋体"/>
          <w:color w:val="auto"/>
          <w:spacing w:val="20"/>
          <w:kern w:val="0"/>
          <w:sz w:val="24"/>
        </w:rPr>
        <w:t xml:space="preserve">工程    </w:t>
      </w:r>
      <w:r>
        <w:rPr>
          <w:rFonts w:hint="eastAsia" w:ascii="宋体" w:hAnsi="宋体" w:eastAsia="宋体" w:cs="宋体"/>
          <w:color w:val="auto"/>
          <w:sz w:val="24"/>
        </w:rPr>
        <w:t xml:space="preserve">                </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1041"/>
        <w:gridCol w:w="1041"/>
        <w:gridCol w:w="1041"/>
        <w:gridCol w:w="1041"/>
        <w:gridCol w:w="1170"/>
        <w:gridCol w:w="1170"/>
      </w:tblGrid>
      <w:tr w14:paraId="58B3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restart"/>
            <w:noWrap w:val="0"/>
            <w:vAlign w:val="center"/>
          </w:tcPr>
          <w:p w14:paraId="0FBA53B8">
            <w:pPr>
              <w:jc w:val="center"/>
              <w:rPr>
                <w:rFonts w:hint="eastAsia" w:ascii="宋体" w:hAnsi="宋体" w:eastAsia="宋体" w:cs="宋体"/>
                <w:b/>
                <w:color w:val="auto"/>
                <w:sz w:val="24"/>
              </w:rPr>
            </w:pPr>
            <w:r>
              <w:rPr>
                <w:rFonts w:hint="eastAsia" w:ascii="宋体" w:hAnsi="宋体" w:eastAsia="宋体" w:cs="宋体"/>
                <w:b/>
                <w:color w:val="auto"/>
                <w:sz w:val="24"/>
              </w:rPr>
              <w:t>职务</w:t>
            </w:r>
          </w:p>
        </w:tc>
        <w:tc>
          <w:tcPr>
            <w:tcW w:w="928" w:type="dxa"/>
            <w:vMerge w:val="restart"/>
            <w:noWrap w:val="0"/>
            <w:vAlign w:val="center"/>
          </w:tcPr>
          <w:p w14:paraId="1A9AEAF1">
            <w:pPr>
              <w:jc w:val="center"/>
              <w:rPr>
                <w:rFonts w:hint="eastAsia" w:ascii="宋体" w:hAnsi="宋体" w:eastAsia="宋体" w:cs="宋体"/>
                <w:b/>
                <w:color w:val="auto"/>
                <w:sz w:val="24"/>
              </w:rPr>
            </w:pPr>
            <w:r>
              <w:rPr>
                <w:rFonts w:hint="eastAsia" w:ascii="宋体" w:hAnsi="宋体" w:eastAsia="宋体" w:cs="宋体"/>
                <w:b/>
                <w:color w:val="auto"/>
                <w:sz w:val="24"/>
              </w:rPr>
              <w:t>姓名</w:t>
            </w:r>
          </w:p>
        </w:tc>
        <w:tc>
          <w:tcPr>
            <w:tcW w:w="928" w:type="dxa"/>
            <w:vMerge w:val="restart"/>
            <w:noWrap w:val="0"/>
            <w:vAlign w:val="center"/>
          </w:tcPr>
          <w:p w14:paraId="76CA2B2E">
            <w:pPr>
              <w:jc w:val="center"/>
              <w:rPr>
                <w:rFonts w:hint="eastAsia" w:ascii="宋体" w:hAnsi="宋体" w:eastAsia="宋体" w:cs="宋体"/>
                <w:b/>
                <w:color w:val="auto"/>
                <w:sz w:val="24"/>
              </w:rPr>
            </w:pPr>
            <w:r>
              <w:rPr>
                <w:rFonts w:hint="eastAsia" w:ascii="宋体" w:hAnsi="宋体" w:eastAsia="宋体" w:cs="宋体"/>
                <w:b/>
                <w:color w:val="auto"/>
                <w:sz w:val="24"/>
              </w:rPr>
              <w:t>职称</w:t>
            </w:r>
          </w:p>
        </w:tc>
        <w:tc>
          <w:tcPr>
            <w:tcW w:w="4164" w:type="dxa"/>
            <w:gridSpan w:val="4"/>
            <w:noWrap w:val="0"/>
            <w:vAlign w:val="center"/>
          </w:tcPr>
          <w:p w14:paraId="19EEBB09">
            <w:pPr>
              <w:jc w:val="center"/>
              <w:rPr>
                <w:rFonts w:hint="eastAsia" w:ascii="宋体" w:hAnsi="宋体" w:eastAsia="宋体" w:cs="宋体"/>
                <w:b/>
                <w:color w:val="auto"/>
                <w:sz w:val="24"/>
              </w:rPr>
            </w:pPr>
            <w:r>
              <w:rPr>
                <w:rFonts w:hint="eastAsia" w:ascii="宋体" w:hAnsi="宋体" w:eastAsia="宋体" w:cs="宋体"/>
                <w:b/>
                <w:color w:val="auto"/>
                <w:sz w:val="24"/>
              </w:rPr>
              <w:t>执业或职业资格证明</w:t>
            </w:r>
          </w:p>
        </w:tc>
        <w:tc>
          <w:tcPr>
            <w:tcW w:w="2340" w:type="dxa"/>
            <w:gridSpan w:val="2"/>
            <w:noWrap w:val="0"/>
            <w:vAlign w:val="center"/>
          </w:tcPr>
          <w:p w14:paraId="7322BB5E">
            <w:pPr>
              <w:jc w:val="center"/>
              <w:rPr>
                <w:rFonts w:hint="eastAsia" w:ascii="宋体" w:hAnsi="宋体" w:eastAsia="宋体" w:cs="宋体"/>
                <w:b/>
                <w:color w:val="auto"/>
                <w:sz w:val="24"/>
              </w:rPr>
            </w:pPr>
            <w:r>
              <w:rPr>
                <w:rFonts w:hint="eastAsia" w:ascii="宋体" w:hAnsi="宋体" w:eastAsia="宋体" w:cs="宋体"/>
                <w:b/>
                <w:color w:val="auto"/>
                <w:sz w:val="24"/>
              </w:rPr>
              <w:t>已承担在建</w:t>
            </w:r>
          </w:p>
          <w:p w14:paraId="2660FDD1">
            <w:pPr>
              <w:jc w:val="center"/>
              <w:rPr>
                <w:rFonts w:hint="eastAsia" w:ascii="宋体" w:hAnsi="宋体" w:eastAsia="宋体" w:cs="宋体"/>
                <w:b/>
                <w:color w:val="auto"/>
                <w:sz w:val="24"/>
              </w:rPr>
            </w:pPr>
            <w:r>
              <w:rPr>
                <w:rFonts w:hint="eastAsia" w:ascii="宋体" w:hAnsi="宋体" w:eastAsia="宋体" w:cs="宋体"/>
                <w:b/>
                <w:color w:val="auto"/>
                <w:sz w:val="24"/>
              </w:rPr>
              <w:t>工程情况</w:t>
            </w:r>
          </w:p>
        </w:tc>
      </w:tr>
      <w:tr w14:paraId="553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continue"/>
            <w:noWrap w:val="0"/>
            <w:vAlign w:val="center"/>
          </w:tcPr>
          <w:p w14:paraId="25220524">
            <w:pPr>
              <w:rPr>
                <w:rFonts w:hint="eastAsia" w:ascii="宋体" w:hAnsi="宋体" w:eastAsia="宋体" w:cs="宋体"/>
                <w:color w:val="auto"/>
              </w:rPr>
            </w:pPr>
          </w:p>
        </w:tc>
        <w:tc>
          <w:tcPr>
            <w:tcW w:w="928" w:type="dxa"/>
            <w:vMerge w:val="continue"/>
            <w:noWrap w:val="0"/>
            <w:vAlign w:val="center"/>
          </w:tcPr>
          <w:p w14:paraId="0D8E09C9">
            <w:pPr>
              <w:rPr>
                <w:rFonts w:hint="eastAsia" w:ascii="宋体" w:hAnsi="宋体" w:eastAsia="宋体" w:cs="宋体"/>
                <w:color w:val="auto"/>
              </w:rPr>
            </w:pPr>
          </w:p>
        </w:tc>
        <w:tc>
          <w:tcPr>
            <w:tcW w:w="928" w:type="dxa"/>
            <w:vMerge w:val="continue"/>
            <w:noWrap w:val="0"/>
            <w:vAlign w:val="center"/>
          </w:tcPr>
          <w:p w14:paraId="411D1A8E">
            <w:pPr>
              <w:rPr>
                <w:rFonts w:hint="eastAsia" w:ascii="宋体" w:hAnsi="宋体" w:eastAsia="宋体" w:cs="宋体"/>
                <w:color w:val="auto"/>
              </w:rPr>
            </w:pPr>
          </w:p>
        </w:tc>
        <w:tc>
          <w:tcPr>
            <w:tcW w:w="1041" w:type="dxa"/>
            <w:noWrap w:val="0"/>
            <w:vAlign w:val="center"/>
          </w:tcPr>
          <w:p w14:paraId="4F21C280">
            <w:pPr>
              <w:jc w:val="center"/>
              <w:rPr>
                <w:rFonts w:hint="eastAsia" w:ascii="宋体" w:hAnsi="宋体" w:eastAsia="宋体" w:cs="宋体"/>
                <w:b/>
                <w:color w:val="auto"/>
                <w:sz w:val="24"/>
              </w:rPr>
            </w:pPr>
            <w:r>
              <w:rPr>
                <w:rFonts w:hint="eastAsia" w:ascii="宋体" w:hAnsi="宋体" w:eastAsia="宋体" w:cs="宋体"/>
                <w:b/>
                <w:color w:val="auto"/>
                <w:sz w:val="24"/>
              </w:rPr>
              <w:t>证书</w:t>
            </w:r>
          </w:p>
          <w:p w14:paraId="099A6875">
            <w:pPr>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1041" w:type="dxa"/>
            <w:noWrap w:val="0"/>
            <w:vAlign w:val="center"/>
          </w:tcPr>
          <w:p w14:paraId="59A187E3">
            <w:pPr>
              <w:jc w:val="center"/>
              <w:rPr>
                <w:rFonts w:hint="eastAsia" w:ascii="宋体" w:hAnsi="宋体" w:eastAsia="宋体" w:cs="宋体"/>
                <w:b/>
                <w:color w:val="auto"/>
                <w:sz w:val="24"/>
              </w:rPr>
            </w:pPr>
            <w:r>
              <w:rPr>
                <w:rFonts w:hint="eastAsia" w:ascii="宋体" w:hAnsi="宋体" w:eastAsia="宋体" w:cs="宋体"/>
                <w:b/>
                <w:color w:val="auto"/>
                <w:sz w:val="24"/>
              </w:rPr>
              <w:t>级别</w:t>
            </w:r>
          </w:p>
        </w:tc>
        <w:tc>
          <w:tcPr>
            <w:tcW w:w="1041" w:type="dxa"/>
            <w:noWrap w:val="0"/>
            <w:vAlign w:val="center"/>
          </w:tcPr>
          <w:p w14:paraId="56218016">
            <w:pPr>
              <w:jc w:val="center"/>
              <w:rPr>
                <w:rFonts w:hint="eastAsia" w:ascii="宋体" w:hAnsi="宋体" w:eastAsia="宋体" w:cs="宋体"/>
                <w:b/>
                <w:color w:val="auto"/>
                <w:sz w:val="24"/>
              </w:rPr>
            </w:pPr>
            <w:r>
              <w:rPr>
                <w:rFonts w:hint="eastAsia" w:ascii="宋体" w:hAnsi="宋体" w:eastAsia="宋体" w:cs="宋体"/>
                <w:b/>
                <w:color w:val="auto"/>
                <w:sz w:val="24"/>
              </w:rPr>
              <w:t>证号</w:t>
            </w:r>
          </w:p>
        </w:tc>
        <w:tc>
          <w:tcPr>
            <w:tcW w:w="1041" w:type="dxa"/>
            <w:noWrap w:val="0"/>
            <w:vAlign w:val="center"/>
          </w:tcPr>
          <w:p w14:paraId="61ADFF79">
            <w:pPr>
              <w:jc w:val="center"/>
              <w:rPr>
                <w:rFonts w:hint="eastAsia" w:ascii="宋体" w:hAnsi="宋体" w:eastAsia="宋体" w:cs="宋体"/>
                <w:b/>
                <w:color w:val="auto"/>
                <w:sz w:val="24"/>
              </w:rPr>
            </w:pPr>
            <w:r>
              <w:rPr>
                <w:rFonts w:hint="eastAsia" w:ascii="宋体" w:hAnsi="宋体" w:eastAsia="宋体" w:cs="宋体"/>
                <w:b/>
                <w:color w:val="auto"/>
                <w:sz w:val="24"/>
              </w:rPr>
              <w:t>专业</w:t>
            </w:r>
          </w:p>
        </w:tc>
        <w:tc>
          <w:tcPr>
            <w:tcW w:w="1170" w:type="dxa"/>
            <w:noWrap w:val="0"/>
            <w:vAlign w:val="center"/>
          </w:tcPr>
          <w:p w14:paraId="20B323D0">
            <w:pPr>
              <w:jc w:val="center"/>
              <w:rPr>
                <w:rFonts w:hint="eastAsia" w:ascii="宋体" w:hAnsi="宋体" w:eastAsia="宋体" w:cs="宋体"/>
                <w:b/>
                <w:color w:val="auto"/>
                <w:sz w:val="24"/>
              </w:rPr>
            </w:pPr>
            <w:r>
              <w:rPr>
                <w:rFonts w:hint="eastAsia" w:ascii="宋体" w:hAnsi="宋体" w:eastAsia="宋体" w:cs="宋体"/>
                <w:b/>
                <w:color w:val="auto"/>
                <w:sz w:val="24"/>
              </w:rPr>
              <w:t>项目数</w:t>
            </w:r>
          </w:p>
        </w:tc>
        <w:tc>
          <w:tcPr>
            <w:tcW w:w="1170" w:type="dxa"/>
            <w:noWrap w:val="0"/>
            <w:vAlign w:val="center"/>
          </w:tcPr>
          <w:p w14:paraId="34C2916D">
            <w:pPr>
              <w:jc w:val="center"/>
              <w:rPr>
                <w:rFonts w:hint="eastAsia" w:ascii="宋体" w:hAnsi="宋体" w:eastAsia="宋体" w:cs="宋体"/>
                <w:b/>
                <w:color w:val="auto"/>
                <w:sz w:val="24"/>
              </w:rPr>
            </w:pPr>
            <w:r>
              <w:rPr>
                <w:rFonts w:hint="eastAsia" w:ascii="宋体" w:hAnsi="宋体" w:eastAsia="宋体" w:cs="宋体"/>
                <w:b/>
                <w:color w:val="auto"/>
                <w:sz w:val="24"/>
              </w:rPr>
              <w:t>主要项目名称</w:t>
            </w:r>
          </w:p>
        </w:tc>
      </w:tr>
      <w:tr w14:paraId="0D3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4926A9B">
            <w:pPr>
              <w:jc w:val="center"/>
              <w:rPr>
                <w:rFonts w:hint="eastAsia" w:ascii="宋体" w:hAnsi="宋体" w:eastAsia="宋体" w:cs="宋体"/>
                <w:bCs/>
                <w:color w:val="auto"/>
                <w:sz w:val="24"/>
              </w:rPr>
            </w:pPr>
            <w:r>
              <w:rPr>
                <w:rFonts w:hint="eastAsia" w:ascii="宋体" w:hAnsi="宋体" w:eastAsia="宋体" w:cs="宋体"/>
                <w:bCs/>
                <w:color w:val="auto"/>
                <w:sz w:val="24"/>
              </w:rPr>
              <w:t>项目经理</w:t>
            </w:r>
          </w:p>
        </w:tc>
        <w:tc>
          <w:tcPr>
            <w:tcW w:w="928" w:type="dxa"/>
            <w:noWrap w:val="0"/>
            <w:vAlign w:val="center"/>
          </w:tcPr>
          <w:p w14:paraId="22D11581">
            <w:pPr>
              <w:jc w:val="center"/>
              <w:rPr>
                <w:rFonts w:hint="eastAsia" w:ascii="宋体" w:hAnsi="宋体" w:eastAsia="宋体" w:cs="宋体"/>
                <w:b/>
                <w:color w:val="auto"/>
                <w:sz w:val="24"/>
              </w:rPr>
            </w:pPr>
          </w:p>
        </w:tc>
        <w:tc>
          <w:tcPr>
            <w:tcW w:w="928" w:type="dxa"/>
            <w:noWrap w:val="0"/>
            <w:vAlign w:val="center"/>
          </w:tcPr>
          <w:p w14:paraId="522B9614">
            <w:pPr>
              <w:jc w:val="center"/>
              <w:rPr>
                <w:rFonts w:hint="eastAsia" w:ascii="宋体" w:hAnsi="宋体" w:eastAsia="宋体" w:cs="宋体"/>
                <w:b/>
                <w:color w:val="auto"/>
                <w:sz w:val="24"/>
              </w:rPr>
            </w:pPr>
          </w:p>
        </w:tc>
        <w:tc>
          <w:tcPr>
            <w:tcW w:w="1041" w:type="dxa"/>
            <w:noWrap w:val="0"/>
            <w:vAlign w:val="center"/>
          </w:tcPr>
          <w:p w14:paraId="767878AB">
            <w:pPr>
              <w:jc w:val="center"/>
              <w:rPr>
                <w:rFonts w:hint="eastAsia" w:ascii="宋体" w:hAnsi="宋体" w:eastAsia="宋体" w:cs="宋体"/>
                <w:b/>
                <w:color w:val="auto"/>
                <w:sz w:val="24"/>
              </w:rPr>
            </w:pPr>
          </w:p>
        </w:tc>
        <w:tc>
          <w:tcPr>
            <w:tcW w:w="1041" w:type="dxa"/>
            <w:noWrap w:val="0"/>
            <w:vAlign w:val="center"/>
          </w:tcPr>
          <w:p w14:paraId="4352F8A8">
            <w:pPr>
              <w:jc w:val="center"/>
              <w:rPr>
                <w:rFonts w:hint="eastAsia" w:ascii="宋体" w:hAnsi="宋体" w:eastAsia="宋体" w:cs="宋体"/>
                <w:b/>
                <w:color w:val="auto"/>
                <w:sz w:val="24"/>
              </w:rPr>
            </w:pPr>
          </w:p>
        </w:tc>
        <w:tc>
          <w:tcPr>
            <w:tcW w:w="1041" w:type="dxa"/>
            <w:noWrap w:val="0"/>
            <w:vAlign w:val="center"/>
          </w:tcPr>
          <w:p w14:paraId="47463DA1">
            <w:pPr>
              <w:jc w:val="center"/>
              <w:rPr>
                <w:rFonts w:hint="eastAsia" w:ascii="宋体" w:hAnsi="宋体" w:eastAsia="宋体" w:cs="宋体"/>
                <w:b/>
                <w:color w:val="auto"/>
                <w:sz w:val="24"/>
              </w:rPr>
            </w:pPr>
          </w:p>
        </w:tc>
        <w:tc>
          <w:tcPr>
            <w:tcW w:w="1041" w:type="dxa"/>
            <w:noWrap w:val="0"/>
            <w:vAlign w:val="center"/>
          </w:tcPr>
          <w:p w14:paraId="0FE97C3C">
            <w:pPr>
              <w:jc w:val="center"/>
              <w:rPr>
                <w:rFonts w:hint="eastAsia" w:ascii="宋体" w:hAnsi="宋体" w:eastAsia="宋体" w:cs="宋体"/>
                <w:b/>
                <w:color w:val="auto"/>
                <w:sz w:val="24"/>
              </w:rPr>
            </w:pPr>
          </w:p>
        </w:tc>
        <w:tc>
          <w:tcPr>
            <w:tcW w:w="1170" w:type="dxa"/>
            <w:noWrap w:val="0"/>
            <w:vAlign w:val="center"/>
          </w:tcPr>
          <w:p w14:paraId="4686F379">
            <w:pPr>
              <w:jc w:val="center"/>
              <w:rPr>
                <w:rFonts w:hint="eastAsia" w:ascii="宋体" w:hAnsi="宋体" w:eastAsia="宋体" w:cs="宋体"/>
                <w:b/>
                <w:color w:val="auto"/>
                <w:sz w:val="24"/>
              </w:rPr>
            </w:pPr>
          </w:p>
        </w:tc>
        <w:tc>
          <w:tcPr>
            <w:tcW w:w="1170" w:type="dxa"/>
            <w:noWrap w:val="0"/>
            <w:vAlign w:val="center"/>
          </w:tcPr>
          <w:p w14:paraId="0FC4D800">
            <w:pPr>
              <w:jc w:val="center"/>
              <w:rPr>
                <w:rFonts w:hint="eastAsia" w:ascii="宋体" w:hAnsi="宋体" w:eastAsia="宋体" w:cs="宋体"/>
                <w:b/>
                <w:color w:val="auto"/>
                <w:sz w:val="24"/>
              </w:rPr>
            </w:pPr>
          </w:p>
        </w:tc>
      </w:tr>
      <w:tr w14:paraId="366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7B9C8B64">
            <w:pPr>
              <w:jc w:val="center"/>
              <w:rPr>
                <w:rFonts w:hint="eastAsia" w:ascii="宋体" w:hAnsi="宋体" w:eastAsia="宋体" w:cs="宋体"/>
                <w:bCs/>
                <w:color w:val="auto"/>
                <w:sz w:val="24"/>
              </w:rPr>
            </w:pPr>
            <w:r>
              <w:rPr>
                <w:rFonts w:hint="eastAsia" w:ascii="宋体" w:hAnsi="宋体" w:eastAsia="宋体" w:cs="宋体"/>
                <w:bCs/>
                <w:color w:val="auto"/>
                <w:sz w:val="24"/>
              </w:rPr>
              <w:t>项目技术负责人</w:t>
            </w:r>
          </w:p>
        </w:tc>
        <w:tc>
          <w:tcPr>
            <w:tcW w:w="928" w:type="dxa"/>
            <w:noWrap w:val="0"/>
            <w:vAlign w:val="center"/>
          </w:tcPr>
          <w:p w14:paraId="37538BC1">
            <w:pPr>
              <w:jc w:val="center"/>
              <w:rPr>
                <w:rFonts w:hint="eastAsia" w:ascii="宋体" w:hAnsi="宋体" w:eastAsia="宋体" w:cs="宋体"/>
                <w:b/>
                <w:color w:val="auto"/>
                <w:sz w:val="24"/>
              </w:rPr>
            </w:pPr>
          </w:p>
        </w:tc>
        <w:tc>
          <w:tcPr>
            <w:tcW w:w="928" w:type="dxa"/>
            <w:noWrap w:val="0"/>
            <w:vAlign w:val="center"/>
          </w:tcPr>
          <w:p w14:paraId="0164C920">
            <w:pPr>
              <w:jc w:val="center"/>
              <w:rPr>
                <w:rFonts w:hint="eastAsia" w:ascii="宋体" w:hAnsi="宋体" w:eastAsia="宋体" w:cs="宋体"/>
                <w:b/>
                <w:color w:val="auto"/>
                <w:sz w:val="24"/>
              </w:rPr>
            </w:pPr>
          </w:p>
        </w:tc>
        <w:tc>
          <w:tcPr>
            <w:tcW w:w="1041" w:type="dxa"/>
            <w:noWrap w:val="0"/>
            <w:vAlign w:val="center"/>
          </w:tcPr>
          <w:p w14:paraId="4AAFC546">
            <w:pPr>
              <w:jc w:val="center"/>
              <w:rPr>
                <w:rFonts w:hint="eastAsia" w:ascii="宋体" w:hAnsi="宋体" w:eastAsia="宋体" w:cs="宋体"/>
                <w:b/>
                <w:color w:val="auto"/>
                <w:sz w:val="24"/>
              </w:rPr>
            </w:pPr>
          </w:p>
        </w:tc>
        <w:tc>
          <w:tcPr>
            <w:tcW w:w="1041" w:type="dxa"/>
            <w:noWrap w:val="0"/>
            <w:vAlign w:val="center"/>
          </w:tcPr>
          <w:p w14:paraId="346F2237">
            <w:pPr>
              <w:jc w:val="center"/>
              <w:rPr>
                <w:rFonts w:hint="eastAsia" w:ascii="宋体" w:hAnsi="宋体" w:eastAsia="宋体" w:cs="宋体"/>
                <w:b/>
                <w:color w:val="auto"/>
                <w:sz w:val="24"/>
              </w:rPr>
            </w:pPr>
          </w:p>
        </w:tc>
        <w:tc>
          <w:tcPr>
            <w:tcW w:w="1041" w:type="dxa"/>
            <w:noWrap w:val="0"/>
            <w:vAlign w:val="center"/>
          </w:tcPr>
          <w:p w14:paraId="3A2232E7">
            <w:pPr>
              <w:jc w:val="center"/>
              <w:rPr>
                <w:rFonts w:hint="eastAsia" w:ascii="宋体" w:hAnsi="宋体" w:eastAsia="宋体" w:cs="宋体"/>
                <w:b/>
                <w:color w:val="auto"/>
                <w:sz w:val="24"/>
              </w:rPr>
            </w:pPr>
          </w:p>
        </w:tc>
        <w:tc>
          <w:tcPr>
            <w:tcW w:w="1041" w:type="dxa"/>
            <w:noWrap w:val="0"/>
            <w:vAlign w:val="center"/>
          </w:tcPr>
          <w:p w14:paraId="73448F64">
            <w:pPr>
              <w:jc w:val="center"/>
              <w:rPr>
                <w:rFonts w:hint="eastAsia" w:ascii="宋体" w:hAnsi="宋体" w:eastAsia="宋体" w:cs="宋体"/>
                <w:b/>
                <w:color w:val="auto"/>
                <w:sz w:val="24"/>
              </w:rPr>
            </w:pPr>
          </w:p>
        </w:tc>
        <w:tc>
          <w:tcPr>
            <w:tcW w:w="1170" w:type="dxa"/>
            <w:noWrap w:val="0"/>
            <w:vAlign w:val="center"/>
          </w:tcPr>
          <w:p w14:paraId="58AEDB6C">
            <w:pPr>
              <w:jc w:val="center"/>
              <w:rPr>
                <w:rFonts w:hint="eastAsia" w:ascii="宋体" w:hAnsi="宋体" w:eastAsia="宋体" w:cs="宋体"/>
                <w:b/>
                <w:color w:val="auto"/>
                <w:sz w:val="24"/>
              </w:rPr>
            </w:pPr>
          </w:p>
        </w:tc>
        <w:tc>
          <w:tcPr>
            <w:tcW w:w="1170" w:type="dxa"/>
            <w:noWrap w:val="0"/>
            <w:vAlign w:val="center"/>
          </w:tcPr>
          <w:p w14:paraId="4A2FF519">
            <w:pPr>
              <w:jc w:val="center"/>
              <w:rPr>
                <w:rFonts w:hint="eastAsia" w:ascii="宋体" w:hAnsi="宋体" w:eastAsia="宋体" w:cs="宋体"/>
                <w:b/>
                <w:color w:val="auto"/>
                <w:sz w:val="24"/>
              </w:rPr>
            </w:pPr>
          </w:p>
        </w:tc>
      </w:tr>
      <w:tr w14:paraId="2BB5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0FE20F3">
            <w:pPr>
              <w:jc w:val="center"/>
              <w:rPr>
                <w:rFonts w:hint="eastAsia" w:ascii="宋体" w:hAnsi="宋体" w:eastAsia="宋体" w:cs="宋体"/>
                <w:bCs/>
                <w:color w:val="auto"/>
                <w:sz w:val="24"/>
              </w:rPr>
            </w:pPr>
            <w:r>
              <w:rPr>
                <w:rFonts w:hint="eastAsia" w:ascii="宋体" w:hAnsi="宋体" w:eastAsia="宋体" w:cs="宋体"/>
                <w:bCs/>
                <w:color w:val="auto"/>
                <w:sz w:val="24"/>
              </w:rPr>
              <w:t>施工员</w:t>
            </w:r>
          </w:p>
        </w:tc>
        <w:tc>
          <w:tcPr>
            <w:tcW w:w="928" w:type="dxa"/>
            <w:noWrap w:val="0"/>
            <w:vAlign w:val="center"/>
          </w:tcPr>
          <w:p w14:paraId="1D90EE4D">
            <w:pPr>
              <w:jc w:val="center"/>
              <w:rPr>
                <w:rFonts w:hint="eastAsia" w:ascii="宋体" w:hAnsi="宋体" w:eastAsia="宋体" w:cs="宋体"/>
                <w:b/>
                <w:color w:val="auto"/>
                <w:sz w:val="24"/>
              </w:rPr>
            </w:pPr>
          </w:p>
        </w:tc>
        <w:tc>
          <w:tcPr>
            <w:tcW w:w="928" w:type="dxa"/>
            <w:noWrap w:val="0"/>
            <w:vAlign w:val="center"/>
          </w:tcPr>
          <w:p w14:paraId="46E45954">
            <w:pPr>
              <w:jc w:val="center"/>
              <w:rPr>
                <w:rFonts w:hint="eastAsia" w:ascii="宋体" w:hAnsi="宋体" w:eastAsia="宋体" w:cs="宋体"/>
                <w:b/>
                <w:color w:val="auto"/>
                <w:sz w:val="24"/>
              </w:rPr>
            </w:pPr>
          </w:p>
        </w:tc>
        <w:tc>
          <w:tcPr>
            <w:tcW w:w="1041" w:type="dxa"/>
            <w:noWrap w:val="0"/>
            <w:vAlign w:val="center"/>
          </w:tcPr>
          <w:p w14:paraId="6A80E96B">
            <w:pPr>
              <w:jc w:val="center"/>
              <w:rPr>
                <w:rFonts w:hint="eastAsia" w:ascii="宋体" w:hAnsi="宋体" w:eastAsia="宋体" w:cs="宋体"/>
                <w:b/>
                <w:color w:val="auto"/>
                <w:sz w:val="24"/>
              </w:rPr>
            </w:pPr>
          </w:p>
        </w:tc>
        <w:tc>
          <w:tcPr>
            <w:tcW w:w="1041" w:type="dxa"/>
            <w:noWrap w:val="0"/>
            <w:vAlign w:val="center"/>
          </w:tcPr>
          <w:p w14:paraId="2359378E">
            <w:pPr>
              <w:jc w:val="center"/>
              <w:rPr>
                <w:rFonts w:hint="eastAsia" w:ascii="宋体" w:hAnsi="宋体" w:eastAsia="宋体" w:cs="宋体"/>
                <w:b/>
                <w:color w:val="auto"/>
                <w:sz w:val="24"/>
              </w:rPr>
            </w:pPr>
          </w:p>
        </w:tc>
        <w:tc>
          <w:tcPr>
            <w:tcW w:w="1041" w:type="dxa"/>
            <w:noWrap w:val="0"/>
            <w:vAlign w:val="center"/>
          </w:tcPr>
          <w:p w14:paraId="64AD1979">
            <w:pPr>
              <w:jc w:val="center"/>
              <w:rPr>
                <w:rFonts w:hint="eastAsia" w:ascii="宋体" w:hAnsi="宋体" w:eastAsia="宋体" w:cs="宋体"/>
                <w:b/>
                <w:color w:val="auto"/>
                <w:sz w:val="24"/>
              </w:rPr>
            </w:pPr>
          </w:p>
        </w:tc>
        <w:tc>
          <w:tcPr>
            <w:tcW w:w="1041" w:type="dxa"/>
            <w:noWrap w:val="0"/>
            <w:vAlign w:val="center"/>
          </w:tcPr>
          <w:p w14:paraId="26869FF7">
            <w:pPr>
              <w:jc w:val="center"/>
              <w:rPr>
                <w:rFonts w:hint="eastAsia" w:ascii="宋体" w:hAnsi="宋体" w:eastAsia="宋体" w:cs="宋体"/>
                <w:b/>
                <w:color w:val="auto"/>
                <w:sz w:val="24"/>
              </w:rPr>
            </w:pPr>
          </w:p>
        </w:tc>
        <w:tc>
          <w:tcPr>
            <w:tcW w:w="1170" w:type="dxa"/>
            <w:noWrap w:val="0"/>
            <w:vAlign w:val="center"/>
          </w:tcPr>
          <w:p w14:paraId="5E0B7C15">
            <w:pPr>
              <w:jc w:val="center"/>
              <w:rPr>
                <w:rFonts w:hint="eastAsia" w:ascii="宋体" w:hAnsi="宋体" w:eastAsia="宋体" w:cs="宋体"/>
                <w:b/>
                <w:color w:val="auto"/>
                <w:sz w:val="24"/>
              </w:rPr>
            </w:pPr>
          </w:p>
        </w:tc>
        <w:tc>
          <w:tcPr>
            <w:tcW w:w="1170" w:type="dxa"/>
            <w:noWrap w:val="0"/>
            <w:vAlign w:val="center"/>
          </w:tcPr>
          <w:p w14:paraId="42C58CDF">
            <w:pPr>
              <w:jc w:val="center"/>
              <w:rPr>
                <w:rFonts w:hint="eastAsia" w:ascii="宋体" w:hAnsi="宋体" w:eastAsia="宋体" w:cs="宋体"/>
                <w:b/>
                <w:color w:val="auto"/>
                <w:sz w:val="24"/>
              </w:rPr>
            </w:pPr>
          </w:p>
        </w:tc>
      </w:tr>
      <w:tr w14:paraId="304E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AD208A9">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rPr>
              <w:t>安全员</w:t>
            </w:r>
          </w:p>
        </w:tc>
        <w:tc>
          <w:tcPr>
            <w:tcW w:w="928" w:type="dxa"/>
            <w:noWrap w:val="0"/>
            <w:vAlign w:val="center"/>
          </w:tcPr>
          <w:p w14:paraId="2EEC4191">
            <w:pPr>
              <w:jc w:val="center"/>
              <w:rPr>
                <w:rFonts w:hint="eastAsia" w:ascii="宋体" w:hAnsi="宋体" w:eastAsia="宋体" w:cs="宋体"/>
                <w:b/>
                <w:color w:val="auto"/>
                <w:sz w:val="24"/>
              </w:rPr>
            </w:pPr>
          </w:p>
        </w:tc>
        <w:tc>
          <w:tcPr>
            <w:tcW w:w="928" w:type="dxa"/>
            <w:noWrap w:val="0"/>
            <w:vAlign w:val="center"/>
          </w:tcPr>
          <w:p w14:paraId="65F0D6A5">
            <w:pPr>
              <w:jc w:val="center"/>
              <w:rPr>
                <w:rFonts w:hint="eastAsia" w:ascii="宋体" w:hAnsi="宋体" w:eastAsia="宋体" w:cs="宋体"/>
                <w:b/>
                <w:color w:val="auto"/>
                <w:sz w:val="24"/>
              </w:rPr>
            </w:pPr>
          </w:p>
        </w:tc>
        <w:tc>
          <w:tcPr>
            <w:tcW w:w="1041" w:type="dxa"/>
            <w:noWrap w:val="0"/>
            <w:vAlign w:val="center"/>
          </w:tcPr>
          <w:p w14:paraId="78D6C59C">
            <w:pPr>
              <w:jc w:val="center"/>
              <w:rPr>
                <w:rFonts w:hint="eastAsia" w:ascii="宋体" w:hAnsi="宋体" w:eastAsia="宋体" w:cs="宋体"/>
                <w:b/>
                <w:color w:val="auto"/>
                <w:sz w:val="24"/>
              </w:rPr>
            </w:pPr>
          </w:p>
        </w:tc>
        <w:tc>
          <w:tcPr>
            <w:tcW w:w="1041" w:type="dxa"/>
            <w:noWrap w:val="0"/>
            <w:vAlign w:val="center"/>
          </w:tcPr>
          <w:p w14:paraId="111C0124">
            <w:pPr>
              <w:jc w:val="center"/>
              <w:rPr>
                <w:rFonts w:hint="eastAsia" w:ascii="宋体" w:hAnsi="宋体" w:eastAsia="宋体" w:cs="宋体"/>
                <w:b/>
                <w:color w:val="auto"/>
                <w:sz w:val="24"/>
              </w:rPr>
            </w:pPr>
          </w:p>
        </w:tc>
        <w:tc>
          <w:tcPr>
            <w:tcW w:w="1041" w:type="dxa"/>
            <w:noWrap w:val="0"/>
            <w:vAlign w:val="center"/>
          </w:tcPr>
          <w:p w14:paraId="2255A06C">
            <w:pPr>
              <w:jc w:val="center"/>
              <w:rPr>
                <w:rFonts w:hint="eastAsia" w:ascii="宋体" w:hAnsi="宋体" w:eastAsia="宋体" w:cs="宋体"/>
                <w:b/>
                <w:color w:val="auto"/>
                <w:sz w:val="24"/>
              </w:rPr>
            </w:pPr>
          </w:p>
        </w:tc>
        <w:tc>
          <w:tcPr>
            <w:tcW w:w="1041" w:type="dxa"/>
            <w:noWrap w:val="0"/>
            <w:vAlign w:val="center"/>
          </w:tcPr>
          <w:p w14:paraId="2D8E1D63">
            <w:pPr>
              <w:jc w:val="center"/>
              <w:rPr>
                <w:rFonts w:hint="eastAsia" w:ascii="宋体" w:hAnsi="宋体" w:eastAsia="宋体" w:cs="宋体"/>
                <w:b/>
                <w:color w:val="auto"/>
                <w:sz w:val="24"/>
              </w:rPr>
            </w:pPr>
          </w:p>
        </w:tc>
        <w:tc>
          <w:tcPr>
            <w:tcW w:w="1170" w:type="dxa"/>
            <w:noWrap w:val="0"/>
            <w:vAlign w:val="center"/>
          </w:tcPr>
          <w:p w14:paraId="005A350B">
            <w:pPr>
              <w:jc w:val="center"/>
              <w:rPr>
                <w:rFonts w:hint="eastAsia" w:ascii="宋体" w:hAnsi="宋体" w:eastAsia="宋体" w:cs="宋体"/>
                <w:b/>
                <w:color w:val="auto"/>
                <w:sz w:val="24"/>
              </w:rPr>
            </w:pPr>
          </w:p>
        </w:tc>
        <w:tc>
          <w:tcPr>
            <w:tcW w:w="1170" w:type="dxa"/>
            <w:noWrap w:val="0"/>
            <w:vAlign w:val="center"/>
          </w:tcPr>
          <w:p w14:paraId="5A63A370">
            <w:pPr>
              <w:jc w:val="center"/>
              <w:rPr>
                <w:rFonts w:hint="eastAsia" w:ascii="宋体" w:hAnsi="宋体" w:eastAsia="宋体" w:cs="宋体"/>
                <w:b/>
                <w:color w:val="auto"/>
                <w:sz w:val="24"/>
              </w:rPr>
            </w:pPr>
          </w:p>
        </w:tc>
      </w:tr>
      <w:tr w14:paraId="6D6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EF286DD">
            <w:pPr>
              <w:jc w:val="center"/>
              <w:rPr>
                <w:rFonts w:hint="eastAsia" w:ascii="宋体" w:hAnsi="宋体" w:eastAsia="宋体" w:cs="宋体"/>
                <w:bCs/>
                <w:color w:val="auto"/>
                <w:sz w:val="24"/>
              </w:rPr>
            </w:pPr>
            <w:r>
              <w:rPr>
                <w:rFonts w:hint="eastAsia" w:ascii="宋体" w:hAnsi="宋体" w:eastAsia="宋体" w:cs="宋体"/>
                <w:bCs/>
                <w:color w:val="auto"/>
                <w:sz w:val="24"/>
              </w:rPr>
              <w:t>材料员</w:t>
            </w:r>
          </w:p>
        </w:tc>
        <w:tc>
          <w:tcPr>
            <w:tcW w:w="928" w:type="dxa"/>
            <w:noWrap w:val="0"/>
            <w:vAlign w:val="center"/>
          </w:tcPr>
          <w:p w14:paraId="251974DA">
            <w:pPr>
              <w:jc w:val="center"/>
              <w:rPr>
                <w:rFonts w:hint="eastAsia" w:ascii="宋体" w:hAnsi="宋体" w:eastAsia="宋体" w:cs="宋体"/>
                <w:b/>
                <w:color w:val="auto"/>
                <w:sz w:val="24"/>
              </w:rPr>
            </w:pPr>
          </w:p>
        </w:tc>
        <w:tc>
          <w:tcPr>
            <w:tcW w:w="928" w:type="dxa"/>
            <w:noWrap w:val="0"/>
            <w:vAlign w:val="center"/>
          </w:tcPr>
          <w:p w14:paraId="4ACB24AE">
            <w:pPr>
              <w:jc w:val="center"/>
              <w:rPr>
                <w:rFonts w:hint="eastAsia" w:ascii="宋体" w:hAnsi="宋体" w:eastAsia="宋体" w:cs="宋体"/>
                <w:b/>
                <w:color w:val="auto"/>
                <w:sz w:val="24"/>
              </w:rPr>
            </w:pPr>
          </w:p>
        </w:tc>
        <w:tc>
          <w:tcPr>
            <w:tcW w:w="1041" w:type="dxa"/>
            <w:noWrap w:val="0"/>
            <w:vAlign w:val="center"/>
          </w:tcPr>
          <w:p w14:paraId="350B4BCB">
            <w:pPr>
              <w:jc w:val="center"/>
              <w:rPr>
                <w:rFonts w:hint="eastAsia" w:ascii="宋体" w:hAnsi="宋体" w:eastAsia="宋体" w:cs="宋体"/>
                <w:b/>
                <w:color w:val="auto"/>
                <w:sz w:val="24"/>
              </w:rPr>
            </w:pPr>
          </w:p>
        </w:tc>
        <w:tc>
          <w:tcPr>
            <w:tcW w:w="1041" w:type="dxa"/>
            <w:noWrap w:val="0"/>
            <w:vAlign w:val="center"/>
          </w:tcPr>
          <w:p w14:paraId="02DEC847">
            <w:pPr>
              <w:jc w:val="center"/>
              <w:rPr>
                <w:rFonts w:hint="eastAsia" w:ascii="宋体" w:hAnsi="宋体" w:eastAsia="宋体" w:cs="宋体"/>
                <w:b/>
                <w:color w:val="auto"/>
                <w:sz w:val="24"/>
              </w:rPr>
            </w:pPr>
          </w:p>
        </w:tc>
        <w:tc>
          <w:tcPr>
            <w:tcW w:w="1041" w:type="dxa"/>
            <w:noWrap w:val="0"/>
            <w:vAlign w:val="center"/>
          </w:tcPr>
          <w:p w14:paraId="4DAF4A2B">
            <w:pPr>
              <w:jc w:val="center"/>
              <w:rPr>
                <w:rFonts w:hint="eastAsia" w:ascii="宋体" w:hAnsi="宋体" w:eastAsia="宋体" w:cs="宋体"/>
                <w:b/>
                <w:color w:val="auto"/>
                <w:sz w:val="24"/>
              </w:rPr>
            </w:pPr>
          </w:p>
        </w:tc>
        <w:tc>
          <w:tcPr>
            <w:tcW w:w="1041" w:type="dxa"/>
            <w:noWrap w:val="0"/>
            <w:vAlign w:val="center"/>
          </w:tcPr>
          <w:p w14:paraId="2BC91753">
            <w:pPr>
              <w:jc w:val="center"/>
              <w:rPr>
                <w:rFonts w:hint="eastAsia" w:ascii="宋体" w:hAnsi="宋体" w:eastAsia="宋体" w:cs="宋体"/>
                <w:b/>
                <w:color w:val="auto"/>
                <w:sz w:val="24"/>
              </w:rPr>
            </w:pPr>
          </w:p>
        </w:tc>
        <w:tc>
          <w:tcPr>
            <w:tcW w:w="1170" w:type="dxa"/>
            <w:noWrap w:val="0"/>
            <w:vAlign w:val="center"/>
          </w:tcPr>
          <w:p w14:paraId="465B974C">
            <w:pPr>
              <w:jc w:val="center"/>
              <w:rPr>
                <w:rFonts w:hint="eastAsia" w:ascii="宋体" w:hAnsi="宋体" w:eastAsia="宋体" w:cs="宋体"/>
                <w:b/>
                <w:color w:val="auto"/>
                <w:sz w:val="24"/>
              </w:rPr>
            </w:pPr>
          </w:p>
        </w:tc>
        <w:tc>
          <w:tcPr>
            <w:tcW w:w="1170" w:type="dxa"/>
            <w:noWrap w:val="0"/>
            <w:vAlign w:val="center"/>
          </w:tcPr>
          <w:p w14:paraId="202E1D7B">
            <w:pPr>
              <w:jc w:val="center"/>
              <w:rPr>
                <w:rFonts w:hint="eastAsia" w:ascii="宋体" w:hAnsi="宋体" w:eastAsia="宋体" w:cs="宋体"/>
                <w:b/>
                <w:color w:val="auto"/>
                <w:sz w:val="24"/>
              </w:rPr>
            </w:pPr>
          </w:p>
        </w:tc>
      </w:tr>
      <w:tr w14:paraId="04F5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9BE4C2A">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w:t>
            </w:r>
          </w:p>
        </w:tc>
        <w:tc>
          <w:tcPr>
            <w:tcW w:w="928" w:type="dxa"/>
            <w:noWrap w:val="0"/>
            <w:vAlign w:val="center"/>
          </w:tcPr>
          <w:p w14:paraId="4285884F">
            <w:pPr>
              <w:jc w:val="center"/>
              <w:rPr>
                <w:rFonts w:hint="eastAsia" w:ascii="宋体" w:hAnsi="宋体" w:eastAsia="宋体" w:cs="宋体"/>
                <w:b/>
                <w:color w:val="auto"/>
                <w:sz w:val="24"/>
              </w:rPr>
            </w:pPr>
          </w:p>
        </w:tc>
        <w:tc>
          <w:tcPr>
            <w:tcW w:w="928" w:type="dxa"/>
            <w:noWrap w:val="0"/>
            <w:vAlign w:val="center"/>
          </w:tcPr>
          <w:p w14:paraId="77E13BAF">
            <w:pPr>
              <w:jc w:val="center"/>
              <w:rPr>
                <w:rFonts w:hint="eastAsia" w:ascii="宋体" w:hAnsi="宋体" w:eastAsia="宋体" w:cs="宋体"/>
                <w:b/>
                <w:color w:val="auto"/>
                <w:sz w:val="24"/>
              </w:rPr>
            </w:pPr>
          </w:p>
        </w:tc>
        <w:tc>
          <w:tcPr>
            <w:tcW w:w="1041" w:type="dxa"/>
            <w:noWrap w:val="0"/>
            <w:vAlign w:val="center"/>
          </w:tcPr>
          <w:p w14:paraId="7D38C5C6">
            <w:pPr>
              <w:jc w:val="center"/>
              <w:rPr>
                <w:rFonts w:hint="eastAsia" w:ascii="宋体" w:hAnsi="宋体" w:eastAsia="宋体" w:cs="宋体"/>
                <w:b/>
                <w:color w:val="auto"/>
                <w:sz w:val="24"/>
              </w:rPr>
            </w:pPr>
          </w:p>
        </w:tc>
        <w:tc>
          <w:tcPr>
            <w:tcW w:w="1041" w:type="dxa"/>
            <w:noWrap w:val="0"/>
            <w:vAlign w:val="center"/>
          </w:tcPr>
          <w:p w14:paraId="491C85E3">
            <w:pPr>
              <w:jc w:val="center"/>
              <w:rPr>
                <w:rFonts w:hint="eastAsia" w:ascii="宋体" w:hAnsi="宋体" w:eastAsia="宋体" w:cs="宋体"/>
                <w:b/>
                <w:color w:val="auto"/>
                <w:sz w:val="24"/>
              </w:rPr>
            </w:pPr>
          </w:p>
        </w:tc>
        <w:tc>
          <w:tcPr>
            <w:tcW w:w="1041" w:type="dxa"/>
            <w:noWrap w:val="0"/>
            <w:vAlign w:val="center"/>
          </w:tcPr>
          <w:p w14:paraId="59D0C8AE">
            <w:pPr>
              <w:jc w:val="center"/>
              <w:rPr>
                <w:rFonts w:hint="eastAsia" w:ascii="宋体" w:hAnsi="宋体" w:eastAsia="宋体" w:cs="宋体"/>
                <w:b/>
                <w:color w:val="auto"/>
                <w:sz w:val="24"/>
              </w:rPr>
            </w:pPr>
          </w:p>
        </w:tc>
        <w:tc>
          <w:tcPr>
            <w:tcW w:w="1041" w:type="dxa"/>
            <w:noWrap w:val="0"/>
            <w:vAlign w:val="center"/>
          </w:tcPr>
          <w:p w14:paraId="27CD3E75">
            <w:pPr>
              <w:jc w:val="center"/>
              <w:rPr>
                <w:rFonts w:hint="eastAsia" w:ascii="宋体" w:hAnsi="宋体" w:eastAsia="宋体" w:cs="宋体"/>
                <w:b/>
                <w:color w:val="auto"/>
                <w:sz w:val="24"/>
              </w:rPr>
            </w:pPr>
          </w:p>
        </w:tc>
        <w:tc>
          <w:tcPr>
            <w:tcW w:w="1170" w:type="dxa"/>
            <w:noWrap w:val="0"/>
            <w:vAlign w:val="center"/>
          </w:tcPr>
          <w:p w14:paraId="4157278F">
            <w:pPr>
              <w:jc w:val="center"/>
              <w:rPr>
                <w:rFonts w:hint="eastAsia" w:ascii="宋体" w:hAnsi="宋体" w:eastAsia="宋体" w:cs="宋体"/>
                <w:b/>
                <w:color w:val="auto"/>
                <w:sz w:val="24"/>
              </w:rPr>
            </w:pPr>
          </w:p>
        </w:tc>
        <w:tc>
          <w:tcPr>
            <w:tcW w:w="1170" w:type="dxa"/>
            <w:noWrap w:val="0"/>
            <w:vAlign w:val="center"/>
          </w:tcPr>
          <w:p w14:paraId="44A0B7FB">
            <w:pPr>
              <w:jc w:val="center"/>
              <w:rPr>
                <w:rFonts w:hint="eastAsia" w:ascii="宋体" w:hAnsi="宋体" w:eastAsia="宋体" w:cs="宋体"/>
                <w:b/>
                <w:color w:val="auto"/>
                <w:sz w:val="24"/>
              </w:rPr>
            </w:pPr>
          </w:p>
        </w:tc>
      </w:tr>
      <w:tr w14:paraId="2447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6E82E2D">
            <w:pPr>
              <w:jc w:val="center"/>
              <w:rPr>
                <w:rFonts w:hint="eastAsia" w:ascii="宋体" w:hAnsi="宋体" w:eastAsia="宋体" w:cs="宋体"/>
                <w:b/>
                <w:color w:val="auto"/>
                <w:sz w:val="24"/>
              </w:rPr>
            </w:pPr>
          </w:p>
        </w:tc>
        <w:tc>
          <w:tcPr>
            <w:tcW w:w="928" w:type="dxa"/>
            <w:noWrap w:val="0"/>
            <w:vAlign w:val="center"/>
          </w:tcPr>
          <w:p w14:paraId="0D812BC0">
            <w:pPr>
              <w:jc w:val="center"/>
              <w:rPr>
                <w:rFonts w:hint="eastAsia" w:ascii="宋体" w:hAnsi="宋体" w:eastAsia="宋体" w:cs="宋体"/>
                <w:b/>
                <w:color w:val="auto"/>
                <w:sz w:val="24"/>
              </w:rPr>
            </w:pPr>
          </w:p>
        </w:tc>
        <w:tc>
          <w:tcPr>
            <w:tcW w:w="928" w:type="dxa"/>
            <w:noWrap w:val="0"/>
            <w:vAlign w:val="center"/>
          </w:tcPr>
          <w:p w14:paraId="53110317">
            <w:pPr>
              <w:jc w:val="center"/>
              <w:rPr>
                <w:rFonts w:hint="eastAsia" w:ascii="宋体" w:hAnsi="宋体" w:eastAsia="宋体" w:cs="宋体"/>
                <w:b/>
                <w:color w:val="auto"/>
                <w:sz w:val="24"/>
              </w:rPr>
            </w:pPr>
          </w:p>
        </w:tc>
        <w:tc>
          <w:tcPr>
            <w:tcW w:w="1041" w:type="dxa"/>
            <w:noWrap w:val="0"/>
            <w:vAlign w:val="center"/>
          </w:tcPr>
          <w:p w14:paraId="58784AB4">
            <w:pPr>
              <w:jc w:val="center"/>
              <w:rPr>
                <w:rFonts w:hint="eastAsia" w:ascii="宋体" w:hAnsi="宋体" w:eastAsia="宋体" w:cs="宋体"/>
                <w:b/>
                <w:color w:val="auto"/>
                <w:sz w:val="24"/>
              </w:rPr>
            </w:pPr>
          </w:p>
        </w:tc>
        <w:tc>
          <w:tcPr>
            <w:tcW w:w="1041" w:type="dxa"/>
            <w:noWrap w:val="0"/>
            <w:vAlign w:val="center"/>
          </w:tcPr>
          <w:p w14:paraId="0D0C6F20">
            <w:pPr>
              <w:jc w:val="center"/>
              <w:rPr>
                <w:rFonts w:hint="eastAsia" w:ascii="宋体" w:hAnsi="宋体" w:eastAsia="宋体" w:cs="宋体"/>
                <w:b/>
                <w:color w:val="auto"/>
                <w:sz w:val="24"/>
              </w:rPr>
            </w:pPr>
          </w:p>
        </w:tc>
        <w:tc>
          <w:tcPr>
            <w:tcW w:w="1041" w:type="dxa"/>
            <w:noWrap w:val="0"/>
            <w:vAlign w:val="center"/>
          </w:tcPr>
          <w:p w14:paraId="53D22773">
            <w:pPr>
              <w:jc w:val="center"/>
              <w:rPr>
                <w:rFonts w:hint="eastAsia" w:ascii="宋体" w:hAnsi="宋体" w:eastAsia="宋体" w:cs="宋体"/>
                <w:b/>
                <w:color w:val="auto"/>
                <w:sz w:val="24"/>
              </w:rPr>
            </w:pPr>
          </w:p>
        </w:tc>
        <w:tc>
          <w:tcPr>
            <w:tcW w:w="1041" w:type="dxa"/>
            <w:noWrap w:val="0"/>
            <w:vAlign w:val="center"/>
          </w:tcPr>
          <w:p w14:paraId="41EB0FA9">
            <w:pPr>
              <w:jc w:val="center"/>
              <w:rPr>
                <w:rFonts w:hint="eastAsia" w:ascii="宋体" w:hAnsi="宋体" w:eastAsia="宋体" w:cs="宋体"/>
                <w:b/>
                <w:color w:val="auto"/>
                <w:sz w:val="24"/>
              </w:rPr>
            </w:pPr>
          </w:p>
        </w:tc>
        <w:tc>
          <w:tcPr>
            <w:tcW w:w="1170" w:type="dxa"/>
            <w:noWrap w:val="0"/>
            <w:vAlign w:val="center"/>
          </w:tcPr>
          <w:p w14:paraId="51E5F22F">
            <w:pPr>
              <w:jc w:val="center"/>
              <w:rPr>
                <w:rFonts w:hint="eastAsia" w:ascii="宋体" w:hAnsi="宋体" w:eastAsia="宋体" w:cs="宋体"/>
                <w:b/>
                <w:color w:val="auto"/>
                <w:sz w:val="24"/>
              </w:rPr>
            </w:pPr>
          </w:p>
        </w:tc>
        <w:tc>
          <w:tcPr>
            <w:tcW w:w="1170" w:type="dxa"/>
            <w:noWrap w:val="0"/>
            <w:vAlign w:val="center"/>
          </w:tcPr>
          <w:p w14:paraId="020FE48B">
            <w:pPr>
              <w:jc w:val="center"/>
              <w:rPr>
                <w:rFonts w:hint="eastAsia" w:ascii="宋体" w:hAnsi="宋体" w:eastAsia="宋体" w:cs="宋体"/>
                <w:b/>
                <w:color w:val="auto"/>
                <w:sz w:val="24"/>
              </w:rPr>
            </w:pPr>
          </w:p>
        </w:tc>
      </w:tr>
      <w:tr w14:paraId="587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5954354">
            <w:pPr>
              <w:jc w:val="center"/>
              <w:rPr>
                <w:rFonts w:hint="eastAsia" w:ascii="宋体" w:hAnsi="宋体" w:eastAsia="宋体" w:cs="宋体"/>
                <w:b/>
                <w:color w:val="auto"/>
                <w:sz w:val="24"/>
              </w:rPr>
            </w:pPr>
          </w:p>
        </w:tc>
        <w:tc>
          <w:tcPr>
            <w:tcW w:w="928" w:type="dxa"/>
            <w:noWrap w:val="0"/>
            <w:vAlign w:val="center"/>
          </w:tcPr>
          <w:p w14:paraId="16118FBC">
            <w:pPr>
              <w:jc w:val="center"/>
              <w:rPr>
                <w:rFonts w:hint="eastAsia" w:ascii="宋体" w:hAnsi="宋体" w:eastAsia="宋体" w:cs="宋体"/>
                <w:b/>
                <w:color w:val="auto"/>
                <w:sz w:val="24"/>
              </w:rPr>
            </w:pPr>
          </w:p>
        </w:tc>
        <w:tc>
          <w:tcPr>
            <w:tcW w:w="928" w:type="dxa"/>
            <w:noWrap w:val="0"/>
            <w:vAlign w:val="center"/>
          </w:tcPr>
          <w:p w14:paraId="261A8FC3">
            <w:pPr>
              <w:jc w:val="center"/>
              <w:rPr>
                <w:rFonts w:hint="eastAsia" w:ascii="宋体" w:hAnsi="宋体" w:eastAsia="宋体" w:cs="宋体"/>
                <w:b/>
                <w:color w:val="auto"/>
                <w:sz w:val="24"/>
              </w:rPr>
            </w:pPr>
          </w:p>
        </w:tc>
        <w:tc>
          <w:tcPr>
            <w:tcW w:w="1041" w:type="dxa"/>
            <w:noWrap w:val="0"/>
            <w:vAlign w:val="center"/>
          </w:tcPr>
          <w:p w14:paraId="0DB14167">
            <w:pPr>
              <w:jc w:val="center"/>
              <w:rPr>
                <w:rFonts w:hint="eastAsia" w:ascii="宋体" w:hAnsi="宋体" w:eastAsia="宋体" w:cs="宋体"/>
                <w:b/>
                <w:color w:val="auto"/>
                <w:sz w:val="24"/>
              </w:rPr>
            </w:pPr>
          </w:p>
        </w:tc>
        <w:tc>
          <w:tcPr>
            <w:tcW w:w="1041" w:type="dxa"/>
            <w:noWrap w:val="0"/>
            <w:vAlign w:val="center"/>
          </w:tcPr>
          <w:p w14:paraId="255A6BCF">
            <w:pPr>
              <w:jc w:val="center"/>
              <w:rPr>
                <w:rFonts w:hint="eastAsia" w:ascii="宋体" w:hAnsi="宋体" w:eastAsia="宋体" w:cs="宋体"/>
                <w:b/>
                <w:color w:val="auto"/>
                <w:sz w:val="24"/>
              </w:rPr>
            </w:pPr>
          </w:p>
        </w:tc>
        <w:tc>
          <w:tcPr>
            <w:tcW w:w="1041" w:type="dxa"/>
            <w:noWrap w:val="0"/>
            <w:vAlign w:val="center"/>
          </w:tcPr>
          <w:p w14:paraId="21DE8EA9">
            <w:pPr>
              <w:jc w:val="center"/>
              <w:rPr>
                <w:rFonts w:hint="eastAsia" w:ascii="宋体" w:hAnsi="宋体" w:eastAsia="宋体" w:cs="宋体"/>
                <w:b/>
                <w:color w:val="auto"/>
                <w:sz w:val="24"/>
              </w:rPr>
            </w:pPr>
          </w:p>
        </w:tc>
        <w:tc>
          <w:tcPr>
            <w:tcW w:w="1041" w:type="dxa"/>
            <w:noWrap w:val="0"/>
            <w:vAlign w:val="center"/>
          </w:tcPr>
          <w:p w14:paraId="3B0C6AAB">
            <w:pPr>
              <w:jc w:val="center"/>
              <w:rPr>
                <w:rFonts w:hint="eastAsia" w:ascii="宋体" w:hAnsi="宋体" w:eastAsia="宋体" w:cs="宋体"/>
                <w:b/>
                <w:color w:val="auto"/>
                <w:sz w:val="24"/>
              </w:rPr>
            </w:pPr>
          </w:p>
        </w:tc>
        <w:tc>
          <w:tcPr>
            <w:tcW w:w="1170" w:type="dxa"/>
            <w:noWrap w:val="0"/>
            <w:vAlign w:val="center"/>
          </w:tcPr>
          <w:p w14:paraId="40B5D6B4">
            <w:pPr>
              <w:jc w:val="center"/>
              <w:rPr>
                <w:rFonts w:hint="eastAsia" w:ascii="宋体" w:hAnsi="宋体" w:eastAsia="宋体" w:cs="宋体"/>
                <w:b/>
                <w:color w:val="auto"/>
                <w:sz w:val="24"/>
              </w:rPr>
            </w:pPr>
          </w:p>
        </w:tc>
        <w:tc>
          <w:tcPr>
            <w:tcW w:w="1170" w:type="dxa"/>
            <w:noWrap w:val="0"/>
            <w:vAlign w:val="center"/>
          </w:tcPr>
          <w:p w14:paraId="2A98F711">
            <w:pPr>
              <w:jc w:val="center"/>
              <w:rPr>
                <w:rFonts w:hint="eastAsia" w:ascii="宋体" w:hAnsi="宋体" w:eastAsia="宋体" w:cs="宋体"/>
                <w:b/>
                <w:color w:val="auto"/>
                <w:sz w:val="24"/>
              </w:rPr>
            </w:pPr>
          </w:p>
        </w:tc>
      </w:tr>
      <w:tr w14:paraId="4A5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A206239">
            <w:pPr>
              <w:jc w:val="center"/>
              <w:rPr>
                <w:rFonts w:hint="eastAsia" w:ascii="宋体" w:hAnsi="宋体" w:eastAsia="宋体" w:cs="宋体"/>
                <w:b/>
                <w:color w:val="auto"/>
                <w:sz w:val="24"/>
              </w:rPr>
            </w:pPr>
          </w:p>
        </w:tc>
        <w:tc>
          <w:tcPr>
            <w:tcW w:w="928" w:type="dxa"/>
            <w:noWrap w:val="0"/>
            <w:vAlign w:val="center"/>
          </w:tcPr>
          <w:p w14:paraId="53FE4417">
            <w:pPr>
              <w:jc w:val="center"/>
              <w:rPr>
                <w:rFonts w:hint="eastAsia" w:ascii="宋体" w:hAnsi="宋体" w:eastAsia="宋体" w:cs="宋体"/>
                <w:b/>
                <w:color w:val="auto"/>
                <w:sz w:val="24"/>
              </w:rPr>
            </w:pPr>
          </w:p>
        </w:tc>
        <w:tc>
          <w:tcPr>
            <w:tcW w:w="928" w:type="dxa"/>
            <w:noWrap w:val="0"/>
            <w:vAlign w:val="center"/>
          </w:tcPr>
          <w:p w14:paraId="315BA9EB">
            <w:pPr>
              <w:jc w:val="center"/>
              <w:rPr>
                <w:rFonts w:hint="eastAsia" w:ascii="宋体" w:hAnsi="宋体" w:eastAsia="宋体" w:cs="宋体"/>
                <w:b/>
                <w:color w:val="auto"/>
                <w:sz w:val="24"/>
              </w:rPr>
            </w:pPr>
          </w:p>
        </w:tc>
        <w:tc>
          <w:tcPr>
            <w:tcW w:w="1041" w:type="dxa"/>
            <w:noWrap w:val="0"/>
            <w:vAlign w:val="center"/>
          </w:tcPr>
          <w:p w14:paraId="080A7C58">
            <w:pPr>
              <w:jc w:val="center"/>
              <w:rPr>
                <w:rFonts w:hint="eastAsia" w:ascii="宋体" w:hAnsi="宋体" w:eastAsia="宋体" w:cs="宋体"/>
                <w:b/>
                <w:color w:val="auto"/>
                <w:sz w:val="24"/>
              </w:rPr>
            </w:pPr>
          </w:p>
        </w:tc>
        <w:tc>
          <w:tcPr>
            <w:tcW w:w="1041" w:type="dxa"/>
            <w:noWrap w:val="0"/>
            <w:vAlign w:val="center"/>
          </w:tcPr>
          <w:p w14:paraId="6F5115A9">
            <w:pPr>
              <w:jc w:val="center"/>
              <w:rPr>
                <w:rFonts w:hint="eastAsia" w:ascii="宋体" w:hAnsi="宋体" w:eastAsia="宋体" w:cs="宋体"/>
                <w:b/>
                <w:color w:val="auto"/>
                <w:sz w:val="24"/>
              </w:rPr>
            </w:pPr>
          </w:p>
        </w:tc>
        <w:tc>
          <w:tcPr>
            <w:tcW w:w="1041" w:type="dxa"/>
            <w:noWrap w:val="0"/>
            <w:vAlign w:val="center"/>
          </w:tcPr>
          <w:p w14:paraId="53463118">
            <w:pPr>
              <w:jc w:val="center"/>
              <w:rPr>
                <w:rFonts w:hint="eastAsia" w:ascii="宋体" w:hAnsi="宋体" w:eastAsia="宋体" w:cs="宋体"/>
                <w:b/>
                <w:color w:val="auto"/>
                <w:sz w:val="24"/>
              </w:rPr>
            </w:pPr>
          </w:p>
        </w:tc>
        <w:tc>
          <w:tcPr>
            <w:tcW w:w="1041" w:type="dxa"/>
            <w:noWrap w:val="0"/>
            <w:vAlign w:val="center"/>
          </w:tcPr>
          <w:p w14:paraId="29C38BD6">
            <w:pPr>
              <w:jc w:val="center"/>
              <w:rPr>
                <w:rFonts w:hint="eastAsia" w:ascii="宋体" w:hAnsi="宋体" w:eastAsia="宋体" w:cs="宋体"/>
                <w:b/>
                <w:color w:val="auto"/>
                <w:sz w:val="24"/>
              </w:rPr>
            </w:pPr>
          </w:p>
        </w:tc>
        <w:tc>
          <w:tcPr>
            <w:tcW w:w="1170" w:type="dxa"/>
            <w:noWrap w:val="0"/>
            <w:vAlign w:val="center"/>
          </w:tcPr>
          <w:p w14:paraId="32C56AD7">
            <w:pPr>
              <w:jc w:val="center"/>
              <w:rPr>
                <w:rFonts w:hint="eastAsia" w:ascii="宋体" w:hAnsi="宋体" w:eastAsia="宋体" w:cs="宋体"/>
                <w:b/>
                <w:color w:val="auto"/>
                <w:sz w:val="24"/>
              </w:rPr>
            </w:pPr>
          </w:p>
        </w:tc>
        <w:tc>
          <w:tcPr>
            <w:tcW w:w="1170" w:type="dxa"/>
            <w:noWrap w:val="0"/>
            <w:vAlign w:val="center"/>
          </w:tcPr>
          <w:p w14:paraId="5BD1C902">
            <w:pPr>
              <w:jc w:val="center"/>
              <w:rPr>
                <w:rFonts w:hint="eastAsia" w:ascii="宋体" w:hAnsi="宋体" w:eastAsia="宋体" w:cs="宋体"/>
                <w:b/>
                <w:color w:val="auto"/>
                <w:sz w:val="24"/>
              </w:rPr>
            </w:pPr>
          </w:p>
        </w:tc>
      </w:tr>
      <w:tr w14:paraId="3BC2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11D3C73">
            <w:pPr>
              <w:jc w:val="center"/>
              <w:rPr>
                <w:rFonts w:hint="eastAsia" w:ascii="宋体" w:hAnsi="宋体" w:eastAsia="宋体" w:cs="宋体"/>
                <w:b/>
                <w:color w:val="auto"/>
                <w:sz w:val="24"/>
              </w:rPr>
            </w:pPr>
          </w:p>
        </w:tc>
        <w:tc>
          <w:tcPr>
            <w:tcW w:w="928" w:type="dxa"/>
            <w:noWrap w:val="0"/>
            <w:vAlign w:val="center"/>
          </w:tcPr>
          <w:p w14:paraId="3D5740BB">
            <w:pPr>
              <w:jc w:val="center"/>
              <w:rPr>
                <w:rFonts w:hint="eastAsia" w:ascii="宋体" w:hAnsi="宋体" w:eastAsia="宋体" w:cs="宋体"/>
                <w:b/>
                <w:color w:val="auto"/>
                <w:sz w:val="24"/>
              </w:rPr>
            </w:pPr>
          </w:p>
        </w:tc>
        <w:tc>
          <w:tcPr>
            <w:tcW w:w="928" w:type="dxa"/>
            <w:noWrap w:val="0"/>
            <w:vAlign w:val="center"/>
          </w:tcPr>
          <w:p w14:paraId="6E79D7C2">
            <w:pPr>
              <w:jc w:val="center"/>
              <w:rPr>
                <w:rFonts w:hint="eastAsia" w:ascii="宋体" w:hAnsi="宋体" w:eastAsia="宋体" w:cs="宋体"/>
                <w:b/>
                <w:color w:val="auto"/>
                <w:sz w:val="24"/>
              </w:rPr>
            </w:pPr>
          </w:p>
        </w:tc>
        <w:tc>
          <w:tcPr>
            <w:tcW w:w="1041" w:type="dxa"/>
            <w:noWrap w:val="0"/>
            <w:vAlign w:val="center"/>
          </w:tcPr>
          <w:p w14:paraId="4D66F186">
            <w:pPr>
              <w:jc w:val="center"/>
              <w:rPr>
                <w:rFonts w:hint="eastAsia" w:ascii="宋体" w:hAnsi="宋体" w:eastAsia="宋体" w:cs="宋体"/>
                <w:b/>
                <w:color w:val="auto"/>
                <w:sz w:val="24"/>
              </w:rPr>
            </w:pPr>
          </w:p>
        </w:tc>
        <w:tc>
          <w:tcPr>
            <w:tcW w:w="1041" w:type="dxa"/>
            <w:noWrap w:val="0"/>
            <w:vAlign w:val="center"/>
          </w:tcPr>
          <w:p w14:paraId="1B8C4078">
            <w:pPr>
              <w:jc w:val="center"/>
              <w:rPr>
                <w:rFonts w:hint="eastAsia" w:ascii="宋体" w:hAnsi="宋体" w:eastAsia="宋体" w:cs="宋体"/>
                <w:b/>
                <w:color w:val="auto"/>
                <w:sz w:val="24"/>
              </w:rPr>
            </w:pPr>
          </w:p>
        </w:tc>
        <w:tc>
          <w:tcPr>
            <w:tcW w:w="1041" w:type="dxa"/>
            <w:noWrap w:val="0"/>
            <w:vAlign w:val="center"/>
          </w:tcPr>
          <w:p w14:paraId="4F0144B9">
            <w:pPr>
              <w:jc w:val="center"/>
              <w:rPr>
                <w:rFonts w:hint="eastAsia" w:ascii="宋体" w:hAnsi="宋体" w:eastAsia="宋体" w:cs="宋体"/>
                <w:b/>
                <w:color w:val="auto"/>
                <w:sz w:val="24"/>
              </w:rPr>
            </w:pPr>
          </w:p>
        </w:tc>
        <w:tc>
          <w:tcPr>
            <w:tcW w:w="1041" w:type="dxa"/>
            <w:noWrap w:val="0"/>
            <w:vAlign w:val="center"/>
          </w:tcPr>
          <w:p w14:paraId="44FFB747">
            <w:pPr>
              <w:jc w:val="center"/>
              <w:rPr>
                <w:rFonts w:hint="eastAsia" w:ascii="宋体" w:hAnsi="宋体" w:eastAsia="宋体" w:cs="宋体"/>
                <w:b/>
                <w:color w:val="auto"/>
                <w:sz w:val="24"/>
              </w:rPr>
            </w:pPr>
          </w:p>
        </w:tc>
        <w:tc>
          <w:tcPr>
            <w:tcW w:w="1170" w:type="dxa"/>
            <w:noWrap w:val="0"/>
            <w:vAlign w:val="center"/>
          </w:tcPr>
          <w:p w14:paraId="2F9BADC7">
            <w:pPr>
              <w:jc w:val="center"/>
              <w:rPr>
                <w:rFonts w:hint="eastAsia" w:ascii="宋体" w:hAnsi="宋体" w:eastAsia="宋体" w:cs="宋体"/>
                <w:b/>
                <w:color w:val="auto"/>
                <w:sz w:val="24"/>
              </w:rPr>
            </w:pPr>
          </w:p>
        </w:tc>
        <w:tc>
          <w:tcPr>
            <w:tcW w:w="1170" w:type="dxa"/>
            <w:noWrap w:val="0"/>
            <w:vAlign w:val="center"/>
          </w:tcPr>
          <w:p w14:paraId="23EEEE1D">
            <w:pPr>
              <w:jc w:val="center"/>
              <w:rPr>
                <w:rFonts w:hint="eastAsia" w:ascii="宋体" w:hAnsi="宋体" w:eastAsia="宋体" w:cs="宋体"/>
                <w:b/>
                <w:color w:val="auto"/>
                <w:sz w:val="24"/>
              </w:rPr>
            </w:pPr>
          </w:p>
        </w:tc>
      </w:tr>
      <w:tr w14:paraId="19AF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29F6012">
            <w:pPr>
              <w:jc w:val="center"/>
              <w:rPr>
                <w:rFonts w:hint="eastAsia" w:ascii="宋体" w:hAnsi="宋体" w:eastAsia="宋体" w:cs="宋体"/>
                <w:b/>
                <w:color w:val="auto"/>
                <w:sz w:val="24"/>
              </w:rPr>
            </w:pPr>
          </w:p>
        </w:tc>
        <w:tc>
          <w:tcPr>
            <w:tcW w:w="928" w:type="dxa"/>
            <w:noWrap w:val="0"/>
            <w:vAlign w:val="center"/>
          </w:tcPr>
          <w:p w14:paraId="153B7C9D">
            <w:pPr>
              <w:jc w:val="center"/>
              <w:rPr>
                <w:rFonts w:hint="eastAsia" w:ascii="宋体" w:hAnsi="宋体" w:eastAsia="宋体" w:cs="宋体"/>
                <w:b/>
                <w:color w:val="auto"/>
                <w:sz w:val="24"/>
              </w:rPr>
            </w:pPr>
          </w:p>
        </w:tc>
        <w:tc>
          <w:tcPr>
            <w:tcW w:w="928" w:type="dxa"/>
            <w:noWrap w:val="0"/>
            <w:vAlign w:val="center"/>
          </w:tcPr>
          <w:p w14:paraId="4BA674DE">
            <w:pPr>
              <w:jc w:val="center"/>
              <w:rPr>
                <w:rFonts w:hint="eastAsia" w:ascii="宋体" w:hAnsi="宋体" w:eastAsia="宋体" w:cs="宋体"/>
                <w:b/>
                <w:color w:val="auto"/>
                <w:sz w:val="24"/>
              </w:rPr>
            </w:pPr>
          </w:p>
        </w:tc>
        <w:tc>
          <w:tcPr>
            <w:tcW w:w="1041" w:type="dxa"/>
            <w:noWrap w:val="0"/>
            <w:vAlign w:val="center"/>
          </w:tcPr>
          <w:p w14:paraId="395D5509">
            <w:pPr>
              <w:jc w:val="center"/>
              <w:rPr>
                <w:rFonts w:hint="eastAsia" w:ascii="宋体" w:hAnsi="宋体" w:eastAsia="宋体" w:cs="宋体"/>
                <w:b/>
                <w:color w:val="auto"/>
                <w:sz w:val="24"/>
              </w:rPr>
            </w:pPr>
          </w:p>
        </w:tc>
        <w:tc>
          <w:tcPr>
            <w:tcW w:w="1041" w:type="dxa"/>
            <w:noWrap w:val="0"/>
            <w:vAlign w:val="center"/>
          </w:tcPr>
          <w:p w14:paraId="2D3F1181">
            <w:pPr>
              <w:jc w:val="center"/>
              <w:rPr>
                <w:rFonts w:hint="eastAsia" w:ascii="宋体" w:hAnsi="宋体" w:eastAsia="宋体" w:cs="宋体"/>
                <w:b/>
                <w:color w:val="auto"/>
                <w:sz w:val="24"/>
              </w:rPr>
            </w:pPr>
          </w:p>
        </w:tc>
        <w:tc>
          <w:tcPr>
            <w:tcW w:w="1041" w:type="dxa"/>
            <w:noWrap w:val="0"/>
            <w:vAlign w:val="center"/>
          </w:tcPr>
          <w:p w14:paraId="5EE61509">
            <w:pPr>
              <w:jc w:val="center"/>
              <w:rPr>
                <w:rFonts w:hint="eastAsia" w:ascii="宋体" w:hAnsi="宋体" w:eastAsia="宋体" w:cs="宋体"/>
                <w:b/>
                <w:color w:val="auto"/>
                <w:sz w:val="24"/>
              </w:rPr>
            </w:pPr>
          </w:p>
        </w:tc>
        <w:tc>
          <w:tcPr>
            <w:tcW w:w="1041" w:type="dxa"/>
            <w:noWrap w:val="0"/>
            <w:vAlign w:val="center"/>
          </w:tcPr>
          <w:p w14:paraId="7CF02169">
            <w:pPr>
              <w:jc w:val="center"/>
              <w:rPr>
                <w:rFonts w:hint="eastAsia" w:ascii="宋体" w:hAnsi="宋体" w:eastAsia="宋体" w:cs="宋体"/>
                <w:b/>
                <w:color w:val="auto"/>
                <w:sz w:val="24"/>
              </w:rPr>
            </w:pPr>
          </w:p>
        </w:tc>
        <w:tc>
          <w:tcPr>
            <w:tcW w:w="1170" w:type="dxa"/>
            <w:noWrap w:val="0"/>
            <w:vAlign w:val="center"/>
          </w:tcPr>
          <w:p w14:paraId="45B2E9C5">
            <w:pPr>
              <w:jc w:val="center"/>
              <w:rPr>
                <w:rFonts w:hint="eastAsia" w:ascii="宋体" w:hAnsi="宋体" w:eastAsia="宋体" w:cs="宋体"/>
                <w:b/>
                <w:color w:val="auto"/>
                <w:sz w:val="24"/>
              </w:rPr>
            </w:pPr>
          </w:p>
        </w:tc>
        <w:tc>
          <w:tcPr>
            <w:tcW w:w="1170" w:type="dxa"/>
            <w:noWrap w:val="0"/>
            <w:vAlign w:val="center"/>
          </w:tcPr>
          <w:p w14:paraId="7E279768">
            <w:pPr>
              <w:jc w:val="center"/>
              <w:rPr>
                <w:rFonts w:hint="eastAsia" w:ascii="宋体" w:hAnsi="宋体" w:eastAsia="宋体" w:cs="宋体"/>
                <w:b/>
                <w:color w:val="auto"/>
                <w:sz w:val="24"/>
              </w:rPr>
            </w:pPr>
          </w:p>
        </w:tc>
      </w:tr>
      <w:tr w14:paraId="5B6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65A74BB">
            <w:pPr>
              <w:jc w:val="center"/>
              <w:rPr>
                <w:rFonts w:hint="eastAsia" w:ascii="宋体" w:hAnsi="宋体" w:eastAsia="宋体" w:cs="宋体"/>
                <w:b/>
                <w:color w:val="auto"/>
                <w:sz w:val="24"/>
              </w:rPr>
            </w:pPr>
          </w:p>
        </w:tc>
        <w:tc>
          <w:tcPr>
            <w:tcW w:w="928" w:type="dxa"/>
            <w:noWrap w:val="0"/>
            <w:vAlign w:val="center"/>
          </w:tcPr>
          <w:p w14:paraId="3C824C80">
            <w:pPr>
              <w:jc w:val="center"/>
              <w:rPr>
                <w:rFonts w:hint="eastAsia" w:ascii="宋体" w:hAnsi="宋体" w:eastAsia="宋体" w:cs="宋体"/>
                <w:b/>
                <w:color w:val="auto"/>
                <w:sz w:val="24"/>
              </w:rPr>
            </w:pPr>
          </w:p>
        </w:tc>
        <w:tc>
          <w:tcPr>
            <w:tcW w:w="928" w:type="dxa"/>
            <w:noWrap w:val="0"/>
            <w:vAlign w:val="center"/>
          </w:tcPr>
          <w:p w14:paraId="233C8036">
            <w:pPr>
              <w:jc w:val="center"/>
              <w:rPr>
                <w:rFonts w:hint="eastAsia" w:ascii="宋体" w:hAnsi="宋体" w:eastAsia="宋体" w:cs="宋体"/>
                <w:b/>
                <w:color w:val="auto"/>
                <w:sz w:val="24"/>
              </w:rPr>
            </w:pPr>
          </w:p>
        </w:tc>
        <w:tc>
          <w:tcPr>
            <w:tcW w:w="1041" w:type="dxa"/>
            <w:noWrap w:val="0"/>
            <w:vAlign w:val="center"/>
          </w:tcPr>
          <w:p w14:paraId="13975627">
            <w:pPr>
              <w:jc w:val="center"/>
              <w:rPr>
                <w:rFonts w:hint="eastAsia" w:ascii="宋体" w:hAnsi="宋体" w:eastAsia="宋体" w:cs="宋体"/>
                <w:b/>
                <w:color w:val="auto"/>
                <w:sz w:val="24"/>
              </w:rPr>
            </w:pPr>
          </w:p>
        </w:tc>
        <w:tc>
          <w:tcPr>
            <w:tcW w:w="1041" w:type="dxa"/>
            <w:noWrap w:val="0"/>
            <w:vAlign w:val="center"/>
          </w:tcPr>
          <w:p w14:paraId="564CA4F3">
            <w:pPr>
              <w:jc w:val="center"/>
              <w:rPr>
                <w:rFonts w:hint="eastAsia" w:ascii="宋体" w:hAnsi="宋体" w:eastAsia="宋体" w:cs="宋体"/>
                <w:b/>
                <w:color w:val="auto"/>
                <w:sz w:val="24"/>
              </w:rPr>
            </w:pPr>
          </w:p>
        </w:tc>
        <w:tc>
          <w:tcPr>
            <w:tcW w:w="1041" w:type="dxa"/>
            <w:noWrap w:val="0"/>
            <w:vAlign w:val="center"/>
          </w:tcPr>
          <w:p w14:paraId="21E767C3">
            <w:pPr>
              <w:jc w:val="center"/>
              <w:rPr>
                <w:rFonts w:hint="eastAsia" w:ascii="宋体" w:hAnsi="宋体" w:eastAsia="宋体" w:cs="宋体"/>
                <w:b/>
                <w:color w:val="auto"/>
                <w:sz w:val="24"/>
              </w:rPr>
            </w:pPr>
          </w:p>
        </w:tc>
        <w:tc>
          <w:tcPr>
            <w:tcW w:w="1041" w:type="dxa"/>
            <w:noWrap w:val="0"/>
            <w:vAlign w:val="center"/>
          </w:tcPr>
          <w:p w14:paraId="678E0C32">
            <w:pPr>
              <w:jc w:val="center"/>
              <w:rPr>
                <w:rFonts w:hint="eastAsia" w:ascii="宋体" w:hAnsi="宋体" w:eastAsia="宋体" w:cs="宋体"/>
                <w:b/>
                <w:color w:val="auto"/>
                <w:sz w:val="24"/>
              </w:rPr>
            </w:pPr>
          </w:p>
        </w:tc>
        <w:tc>
          <w:tcPr>
            <w:tcW w:w="1170" w:type="dxa"/>
            <w:noWrap w:val="0"/>
            <w:vAlign w:val="center"/>
          </w:tcPr>
          <w:p w14:paraId="3AA15DDE">
            <w:pPr>
              <w:jc w:val="center"/>
              <w:rPr>
                <w:rFonts w:hint="eastAsia" w:ascii="宋体" w:hAnsi="宋体" w:eastAsia="宋体" w:cs="宋体"/>
                <w:b/>
                <w:color w:val="auto"/>
                <w:sz w:val="24"/>
              </w:rPr>
            </w:pPr>
          </w:p>
        </w:tc>
        <w:tc>
          <w:tcPr>
            <w:tcW w:w="1170" w:type="dxa"/>
            <w:noWrap w:val="0"/>
            <w:vAlign w:val="center"/>
          </w:tcPr>
          <w:p w14:paraId="78CD23CB">
            <w:pPr>
              <w:jc w:val="center"/>
              <w:rPr>
                <w:rFonts w:hint="eastAsia" w:ascii="宋体" w:hAnsi="宋体" w:eastAsia="宋体" w:cs="宋体"/>
                <w:b/>
                <w:color w:val="auto"/>
                <w:sz w:val="24"/>
              </w:rPr>
            </w:pPr>
          </w:p>
        </w:tc>
      </w:tr>
      <w:tr w14:paraId="65FE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17E28B7">
            <w:pPr>
              <w:jc w:val="center"/>
              <w:rPr>
                <w:rFonts w:hint="eastAsia" w:ascii="宋体" w:hAnsi="宋体" w:eastAsia="宋体" w:cs="宋体"/>
                <w:b/>
                <w:color w:val="auto"/>
                <w:sz w:val="24"/>
              </w:rPr>
            </w:pPr>
          </w:p>
        </w:tc>
        <w:tc>
          <w:tcPr>
            <w:tcW w:w="928" w:type="dxa"/>
            <w:noWrap w:val="0"/>
            <w:vAlign w:val="center"/>
          </w:tcPr>
          <w:p w14:paraId="2A423150">
            <w:pPr>
              <w:jc w:val="center"/>
              <w:rPr>
                <w:rFonts w:hint="eastAsia" w:ascii="宋体" w:hAnsi="宋体" w:eastAsia="宋体" w:cs="宋体"/>
                <w:b/>
                <w:color w:val="auto"/>
                <w:sz w:val="24"/>
              </w:rPr>
            </w:pPr>
          </w:p>
        </w:tc>
        <w:tc>
          <w:tcPr>
            <w:tcW w:w="928" w:type="dxa"/>
            <w:noWrap w:val="0"/>
            <w:vAlign w:val="center"/>
          </w:tcPr>
          <w:p w14:paraId="02183B58">
            <w:pPr>
              <w:jc w:val="center"/>
              <w:rPr>
                <w:rFonts w:hint="eastAsia" w:ascii="宋体" w:hAnsi="宋体" w:eastAsia="宋体" w:cs="宋体"/>
                <w:b/>
                <w:color w:val="auto"/>
                <w:sz w:val="24"/>
              </w:rPr>
            </w:pPr>
          </w:p>
        </w:tc>
        <w:tc>
          <w:tcPr>
            <w:tcW w:w="1041" w:type="dxa"/>
            <w:noWrap w:val="0"/>
            <w:vAlign w:val="center"/>
          </w:tcPr>
          <w:p w14:paraId="6A734C98">
            <w:pPr>
              <w:jc w:val="center"/>
              <w:rPr>
                <w:rFonts w:hint="eastAsia" w:ascii="宋体" w:hAnsi="宋体" w:eastAsia="宋体" w:cs="宋体"/>
                <w:b/>
                <w:color w:val="auto"/>
                <w:sz w:val="24"/>
              </w:rPr>
            </w:pPr>
          </w:p>
        </w:tc>
        <w:tc>
          <w:tcPr>
            <w:tcW w:w="1041" w:type="dxa"/>
            <w:noWrap w:val="0"/>
            <w:vAlign w:val="center"/>
          </w:tcPr>
          <w:p w14:paraId="20F62C41">
            <w:pPr>
              <w:jc w:val="center"/>
              <w:rPr>
                <w:rFonts w:hint="eastAsia" w:ascii="宋体" w:hAnsi="宋体" w:eastAsia="宋体" w:cs="宋体"/>
                <w:b/>
                <w:color w:val="auto"/>
                <w:sz w:val="24"/>
              </w:rPr>
            </w:pPr>
          </w:p>
        </w:tc>
        <w:tc>
          <w:tcPr>
            <w:tcW w:w="1041" w:type="dxa"/>
            <w:noWrap w:val="0"/>
            <w:vAlign w:val="center"/>
          </w:tcPr>
          <w:p w14:paraId="6DC8275B">
            <w:pPr>
              <w:jc w:val="center"/>
              <w:rPr>
                <w:rFonts w:hint="eastAsia" w:ascii="宋体" w:hAnsi="宋体" w:eastAsia="宋体" w:cs="宋体"/>
                <w:b/>
                <w:color w:val="auto"/>
                <w:sz w:val="24"/>
              </w:rPr>
            </w:pPr>
          </w:p>
        </w:tc>
        <w:tc>
          <w:tcPr>
            <w:tcW w:w="1041" w:type="dxa"/>
            <w:noWrap w:val="0"/>
            <w:vAlign w:val="center"/>
          </w:tcPr>
          <w:p w14:paraId="0AAD6CCA">
            <w:pPr>
              <w:jc w:val="center"/>
              <w:rPr>
                <w:rFonts w:hint="eastAsia" w:ascii="宋体" w:hAnsi="宋体" w:eastAsia="宋体" w:cs="宋体"/>
                <w:b/>
                <w:color w:val="auto"/>
                <w:sz w:val="24"/>
              </w:rPr>
            </w:pPr>
          </w:p>
        </w:tc>
        <w:tc>
          <w:tcPr>
            <w:tcW w:w="1170" w:type="dxa"/>
            <w:noWrap w:val="0"/>
            <w:vAlign w:val="center"/>
          </w:tcPr>
          <w:p w14:paraId="3163FCB7">
            <w:pPr>
              <w:jc w:val="center"/>
              <w:rPr>
                <w:rFonts w:hint="eastAsia" w:ascii="宋体" w:hAnsi="宋体" w:eastAsia="宋体" w:cs="宋体"/>
                <w:b/>
                <w:color w:val="auto"/>
                <w:sz w:val="24"/>
              </w:rPr>
            </w:pPr>
          </w:p>
        </w:tc>
        <w:tc>
          <w:tcPr>
            <w:tcW w:w="1170" w:type="dxa"/>
            <w:noWrap w:val="0"/>
            <w:vAlign w:val="center"/>
          </w:tcPr>
          <w:p w14:paraId="0C8E091E">
            <w:pPr>
              <w:jc w:val="center"/>
              <w:rPr>
                <w:rFonts w:hint="eastAsia" w:ascii="宋体" w:hAnsi="宋体" w:eastAsia="宋体" w:cs="宋体"/>
                <w:b/>
                <w:color w:val="auto"/>
                <w:sz w:val="24"/>
              </w:rPr>
            </w:pPr>
          </w:p>
        </w:tc>
      </w:tr>
      <w:tr w14:paraId="389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1E12A26">
            <w:pPr>
              <w:jc w:val="center"/>
              <w:rPr>
                <w:rFonts w:hint="eastAsia" w:ascii="宋体" w:hAnsi="宋体" w:eastAsia="宋体" w:cs="宋体"/>
                <w:b/>
                <w:color w:val="auto"/>
                <w:sz w:val="24"/>
              </w:rPr>
            </w:pPr>
          </w:p>
        </w:tc>
        <w:tc>
          <w:tcPr>
            <w:tcW w:w="928" w:type="dxa"/>
            <w:noWrap w:val="0"/>
            <w:vAlign w:val="center"/>
          </w:tcPr>
          <w:p w14:paraId="60B0C20E">
            <w:pPr>
              <w:jc w:val="center"/>
              <w:rPr>
                <w:rFonts w:hint="eastAsia" w:ascii="宋体" w:hAnsi="宋体" w:eastAsia="宋体" w:cs="宋体"/>
                <w:b/>
                <w:color w:val="auto"/>
                <w:sz w:val="24"/>
              </w:rPr>
            </w:pPr>
          </w:p>
        </w:tc>
        <w:tc>
          <w:tcPr>
            <w:tcW w:w="928" w:type="dxa"/>
            <w:noWrap w:val="0"/>
            <w:vAlign w:val="center"/>
          </w:tcPr>
          <w:p w14:paraId="2061D430">
            <w:pPr>
              <w:jc w:val="center"/>
              <w:rPr>
                <w:rFonts w:hint="eastAsia" w:ascii="宋体" w:hAnsi="宋体" w:eastAsia="宋体" w:cs="宋体"/>
                <w:b/>
                <w:color w:val="auto"/>
                <w:sz w:val="24"/>
              </w:rPr>
            </w:pPr>
          </w:p>
        </w:tc>
        <w:tc>
          <w:tcPr>
            <w:tcW w:w="1041" w:type="dxa"/>
            <w:noWrap w:val="0"/>
            <w:vAlign w:val="center"/>
          </w:tcPr>
          <w:p w14:paraId="07AC12EB">
            <w:pPr>
              <w:jc w:val="center"/>
              <w:rPr>
                <w:rFonts w:hint="eastAsia" w:ascii="宋体" w:hAnsi="宋体" w:eastAsia="宋体" w:cs="宋体"/>
                <w:b/>
                <w:color w:val="auto"/>
                <w:sz w:val="24"/>
              </w:rPr>
            </w:pPr>
          </w:p>
        </w:tc>
        <w:tc>
          <w:tcPr>
            <w:tcW w:w="1041" w:type="dxa"/>
            <w:noWrap w:val="0"/>
            <w:vAlign w:val="center"/>
          </w:tcPr>
          <w:p w14:paraId="7B38C87F">
            <w:pPr>
              <w:jc w:val="center"/>
              <w:rPr>
                <w:rFonts w:hint="eastAsia" w:ascii="宋体" w:hAnsi="宋体" w:eastAsia="宋体" w:cs="宋体"/>
                <w:b/>
                <w:color w:val="auto"/>
                <w:sz w:val="24"/>
              </w:rPr>
            </w:pPr>
          </w:p>
        </w:tc>
        <w:tc>
          <w:tcPr>
            <w:tcW w:w="1041" w:type="dxa"/>
            <w:noWrap w:val="0"/>
            <w:vAlign w:val="center"/>
          </w:tcPr>
          <w:p w14:paraId="42DFADC3">
            <w:pPr>
              <w:jc w:val="center"/>
              <w:rPr>
                <w:rFonts w:hint="eastAsia" w:ascii="宋体" w:hAnsi="宋体" w:eastAsia="宋体" w:cs="宋体"/>
                <w:b/>
                <w:color w:val="auto"/>
                <w:sz w:val="24"/>
              </w:rPr>
            </w:pPr>
          </w:p>
        </w:tc>
        <w:tc>
          <w:tcPr>
            <w:tcW w:w="1041" w:type="dxa"/>
            <w:noWrap w:val="0"/>
            <w:vAlign w:val="center"/>
          </w:tcPr>
          <w:p w14:paraId="403551A7">
            <w:pPr>
              <w:jc w:val="center"/>
              <w:rPr>
                <w:rFonts w:hint="eastAsia" w:ascii="宋体" w:hAnsi="宋体" w:eastAsia="宋体" w:cs="宋体"/>
                <w:b/>
                <w:color w:val="auto"/>
                <w:sz w:val="24"/>
              </w:rPr>
            </w:pPr>
          </w:p>
        </w:tc>
        <w:tc>
          <w:tcPr>
            <w:tcW w:w="1170" w:type="dxa"/>
            <w:noWrap w:val="0"/>
            <w:vAlign w:val="center"/>
          </w:tcPr>
          <w:p w14:paraId="1608E6C4">
            <w:pPr>
              <w:jc w:val="center"/>
              <w:rPr>
                <w:rFonts w:hint="eastAsia" w:ascii="宋体" w:hAnsi="宋体" w:eastAsia="宋体" w:cs="宋体"/>
                <w:b/>
                <w:color w:val="auto"/>
                <w:sz w:val="24"/>
              </w:rPr>
            </w:pPr>
          </w:p>
        </w:tc>
        <w:tc>
          <w:tcPr>
            <w:tcW w:w="1170" w:type="dxa"/>
            <w:noWrap w:val="0"/>
            <w:vAlign w:val="center"/>
          </w:tcPr>
          <w:p w14:paraId="62CD8897">
            <w:pPr>
              <w:jc w:val="center"/>
              <w:rPr>
                <w:rFonts w:hint="eastAsia" w:ascii="宋体" w:hAnsi="宋体" w:eastAsia="宋体" w:cs="宋体"/>
                <w:b/>
                <w:color w:val="auto"/>
                <w:sz w:val="24"/>
              </w:rPr>
            </w:pPr>
          </w:p>
        </w:tc>
      </w:tr>
    </w:tbl>
    <w:p w14:paraId="54D5DE86">
      <w:pPr>
        <w:rPr>
          <w:rFonts w:hint="eastAsia" w:ascii="宋体" w:hAnsi="宋体" w:eastAsia="宋体" w:cs="宋体"/>
          <w:b/>
          <w:color w:val="auto"/>
          <w:kern w:val="0"/>
          <w:szCs w:val="21"/>
        </w:rPr>
      </w:pPr>
      <w:r>
        <w:rPr>
          <w:rFonts w:hint="eastAsia" w:ascii="宋体" w:hAnsi="宋体" w:eastAsia="宋体" w:cs="宋体"/>
          <w:b/>
          <w:color w:val="auto"/>
          <w:kern w:val="0"/>
          <w:szCs w:val="21"/>
        </w:rPr>
        <w:t>【备注：附以上各岗位人员资格证件等复印件，以及供应商认为需要增加的其他证明材料复印件，以上复印件页面均须加盖供应商单位公章。】</w:t>
      </w:r>
    </w:p>
    <w:p w14:paraId="30A4DA64">
      <w:pPr>
        <w:spacing w:line="360" w:lineRule="auto"/>
        <w:rPr>
          <w:rFonts w:hint="eastAsia" w:ascii="宋体" w:hAnsi="宋体" w:eastAsia="宋体" w:cs="宋体"/>
          <w:color w:val="auto"/>
          <w:kern w:val="0"/>
          <w:sz w:val="24"/>
        </w:rPr>
      </w:pPr>
    </w:p>
    <w:p w14:paraId="59664E99">
      <w:pPr>
        <w:pStyle w:val="32"/>
        <w:rPr>
          <w:rFonts w:hint="eastAsia" w:ascii="宋体" w:hAnsi="宋体" w:eastAsia="宋体" w:cs="宋体"/>
          <w:color w:val="auto"/>
          <w:kern w:val="0"/>
          <w:sz w:val="24"/>
        </w:rPr>
      </w:pPr>
    </w:p>
    <w:p w14:paraId="24B6793D">
      <w:pPr>
        <w:pStyle w:val="33"/>
        <w:rPr>
          <w:rFonts w:hint="eastAsia" w:ascii="宋体" w:hAnsi="宋体" w:eastAsia="宋体" w:cs="宋体"/>
          <w:color w:val="auto"/>
          <w:kern w:val="0"/>
          <w:sz w:val="24"/>
        </w:rPr>
      </w:pPr>
    </w:p>
    <w:p w14:paraId="137CAAE4">
      <w:pPr>
        <w:rPr>
          <w:rFonts w:hint="eastAsia" w:ascii="宋体" w:hAnsi="宋体" w:eastAsia="宋体" w:cs="宋体"/>
          <w:color w:val="auto"/>
          <w:kern w:val="0"/>
          <w:sz w:val="24"/>
        </w:rPr>
      </w:pPr>
    </w:p>
    <w:p w14:paraId="6864520A">
      <w:pPr>
        <w:pStyle w:val="32"/>
        <w:rPr>
          <w:rFonts w:hint="eastAsia" w:ascii="宋体" w:hAnsi="宋体" w:eastAsia="宋体" w:cs="宋体"/>
          <w:color w:val="auto"/>
          <w:kern w:val="0"/>
          <w:sz w:val="24"/>
        </w:rPr>
      </w:pPr>
    </w:p>
    <w:p w14:paraId="055F82B4">
      <w:pPr>
        <w:spacing w:line="300" w:lineRule="auto"/>
        <w:rPr>
          <w:rFonts w:hint="eastAsia" w:ascii="宋体" w:hAnsi="宋体"/>
          <w:b/>
          <w:bCs/>
          <w:color w:val="000000"/>
          <w:sz w:val="24"/>
        </w:rPr>
      </w:pPr>
    </w:p>
    <w:p w14:paraId="4590C36F">
      <w:pPr>
        <w:spacing w:line="300" w:lineRule="auto"/>
        <w:rPr>
          <w:rFonts w:hint="eastAsia" w:ascii="宋体" w:hAnsi="宋体"/>
          <w:b/>
          <w:bCs/>
          <w:color w:val="000000"/>
          <w:sz w:val="24"/>
        </w:rPr>
      </w:pPr>
    </w:p>
    <w:p w14:paraId="7C853E61">
      <w:pPr>
        <w:spacing w:line="300" w:lineRule="auto"/>
        <w:rPr>
          <w:rFonts w:hint="eastAsia" w:ascii="宋体" w:hAnsi="宋体"/>
          <w:b/>
          <w:bCs/>
          <w:color w:val="000000"/>
          <w:sz w:val="24"/>
        </w:rPr>
      </w:pPr>
      <w:r>
        <w:rPr>
          <w:rFonts w:hint="eastAsia" w:ascii="宋体" w:hAnsi="宋体"/>
          <w:b/>
          <w:bCs/>
          <w:color w:val="000000"/>
          <w:sz w:val="24"/>
        </w:rPr>
        <w:t>其他文书、文件格式</w:t>
      </w:r>
    </w:p>
    <w:p w14:paraId="434F6F60">
      <w:pPr>
        <w:spacing w:line="300" w:lineRule="auto"/>
        <w:rPr>
          <w:rFonts w:hint="eastAsia" w:ascii="宋体" w:hAnsi="宋体"/>
          <w:b/>
          <w:bCs/>
          <w:color w:val="000000"/>
          <w:sz w:val="24"/>
        </w:rPr>
      </w:pPr>
    </w:p>
    <w:p w14:paraId="192FC136">
      <w:pPr>
        <w:keepNext w:val="0"/>
        <w:keepLines w:val="0"/>
        <w:widowControl/>
        <w:suppressLineNumbers w:val="0"/>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最后报价的格式</w:t>
      </w:r>
    </w:p>
    <w:p w14:paraId="31A8516B">
      <w:pPr>
        <w:keepNext w:val="0"/>
        <w:keepLines w:val="0"/>
        <w:widowControl/>
        <w:suppressLineNumbers w:val="0"/>
        <w:jc w:val="center"/>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 xml:space="preserve">珊罗镇大山村林村庙至21队道路硬化等12个工程 </w:t>
      </w:r>
    </w:p>
    <w:p w14:paraId="48D1CE2A">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sz w:val="32"/>
          <w:szCs w:val="32"/>
          <w:lang w:val="en-US" w:eastAsia="zh-CN"/>
        </w:rPr>
        <w:t>最后报价表</w:t>
      </w:r>
    </w:p>
    <w:p w14:paraId="017EAE27">
      <w:pPr>
        <w:spacing w:line="360" w:lineRule="auto"/>
        <w:jc w:val="center"/>
        <w:rPr>
          <w:rFonts w:hint="eastAsia" w:ascii="方正小标宋简体" w:hAnsi="方正小标宋简体" w:eastAsia="方正小标宋简体" w:cs="方正小标宋简体"/>
          <w:color w:val="auto"/>
          <w:sz w:val="40"/>
          <w:szCs w:val="40"/>
          <w:highlight w:val="none"/>
        </w:rPr>
      </w:pPr>
    </w:p>
    <w:tbl>
      <w:tblPr>
        <w:tblStyle w:val="24"/>
        <w:tblpPr w:leftFromText="180" w:rightFromText="180" w:vertAnchor="text" w:horzAnchor="page" w:tblpX="1530" w:tblpY="3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484"/>
        <w:gridCol w:w="3128"/>
        <w:gridCol w:w="1184"/>
      </w:tblGrid>
      <w:tr w14:paraId="6812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71664B54">
            <w:pPr>
              <w:spacing w:line="360" w:lineRule="auto"/>
              <w:contextualSpacing/>
              <w:jc w:val="center"/>
              <w:rPr>
                <w:rFonts w:ascii="宋体" w:hAnsi="宋体" w:cs="仿宋_GB2312"/>
                <w:color w:val="auto"/>
                <w:sz w:val="21"/>
                <w:szCs w:val="21"/>
                <w:highlight w:val="none"/>
              </w:rPr>
            </w:pPr>
            <w:r>
              <w:rPr>
                <w:rFonts w:ascii="宋体" w:hAnsi="宋体" w:cs="仿宋_GB2312"/>
                <w:color w:val="auto"/>
                <w:sz w:val="21"/>
                <w:szCs w:val="21"/>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83B578D">
            <w:pPr>
              <w:spacing w:line="360" w:lineRule="auto"/>
              <w:contextualSpacing/>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标的</w:t>
            </w:r>
            <w:r>
              <w:rPr>
                <w:rFonts w:hint="eastAsia" w:ascii="宋体" w:hAnsi="宋体" w:cs="仿宋_GB2312"/>
                <w:color w:val="auto"/>
                <w:sz w:val="21"/>
                <w:szCs w:val="21"/>
                <w:highlight w:val="none"/>
                <w:lang w:val="en-US" w:eastAsia="zh-CN"/>
              </w:rPr>
              <w:t>的</w:t>
            </w:r>
            <w:r>
              <w:rPr>
                <w:rFonts w:ascii="宋体" w:hAnsi="宋体" w:cs="仿宋_GB2312"/>
                <w:color w:val="auto"/>
                <w:sz w:val="21"/>
                <w:szCs w:val="21"/>
                <w:highlight w:val="none"/>
              </w:rPr>
              <w:t>名称</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082608A">
            <w:pPr>
              <w:spacing w:line="360" w:lineRule="auto"/>
              <w:contextualSpacing/>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数量及单位</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229FBD1D">
            <w:pPr>
              <w:spacing w:line="360" w:lineRule="auto"/>
              <w:contextualSpacing/>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竞标总报价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723DC35">
            <w:pPr>
              <w:spacing w:line="360" w:lineRule="auto"/>
              <w:contextualSpacing/>
              <w:jc w:val="center"/>
              <w:rPr>
                <w:rFonts w:ascii="宋体" w:hAnsi="宋体" w:cs="仿宋_GB2312"/>
                <w:color w:val="auto"/>
                <w:sz w:val="21"/>
                <w:szCs w:val="21"/>
                <w:highlight w:val="none"/>
              </w:rPr>
            </w:pPr>
            <w:r>
              <w:rPr>
                <w:rFonts w:ascii="宋体" w:hAnsi="宋体" w:cs="仿宋_GB2312"/>
                <w:color w:val="auto"/>
                <w:sz w:val="21"/>
                <w:szCs w:val="21"/>
                <w:highlight w:val="none"/>
              </w:rPr>
              <w:t>备注</w:t>
            </w:r>
          </w:p>
        </w:tc>
      </w:tr>
      <w:tr w14:paraId="35EB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2CACA278">
            <w:pPr>
              <w:spacing w:line="360" w:lineRule="auto"/>
              <w:contextualSpacing/>
              <w:jc w:val="center"/>
              <w:rPr>
                <w:rFonts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15C2F19">
            <w:pPr>
              <w:spacing w:line="360" w:lineRule="auto"/>
              <w:contextualSpacing/>
              <w:jc w:val="center"/>
              <w:rPr>
                <w:rFonts w:ascii="宋体" w:hAnsi="宋体" w:cs="仿宋_GB2312"/>
                <w:color w:val="auto"/>
                <w:sz w:val="21"/>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13C7315">
            <w:pPr>
              <w:spacing w:line="360" w:lineRule="auto"/>
              <w:contextualSpacing/>
              <w:jc w:val="center"/>
              <w:rPr>
                <w:rFonts w:ascii="宋体" w:hAnsi="宋体" w:cs="仿宋_GB2312"/>
                <w:color w:val="auto"/>
                <w:sz w:val="21"/>
                <w:szCs w:val="21"/>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4B2AA565">
            <w:pPr>
              <w:spacing w:line="360" w:lineRule="auto"/>
              <w:contextualSpacing/>
              <w:rPr>
                <w:rFonts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C7703A3">
            <w:pPr>
              <w:spacing w:line="360" w:lineRule="auto"/>
              <w:contextualSpacing/>
              <w:rPr>
                <w:rFonts w:ascii="宋体" w:hAnsi="宋体" w:cs="仿宋_GB2312"/>
                <w:color w:val="auto"/>
                <w:sz w:val="21"/>
                <w:szCs w:val="21"/>
                <w:highlight w:val="none"/>
              </w:rPr>
            </w:pPr>
          </w:p>
        </w:tc>
      </w:tr>
      <w:tr w14:paraId="5685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446E839E">
            <w:pPr>
              <w:spacing w:line="360" w:lineRule="auto"/>
              <w:contextualSpacing/>
              <w:jc w:val="center"/>
              <w:rPr>
                <w:rFonts w:hint="eastAsia"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14CB051">
            <w:pPr>
              <w:spacing w:line="360" w:lineRule="auto"/>
              <w:contextualSpacing/>
              <w:jc w:val="center"/>
              <w:rPr>
                <w:rFonts w:ascii="宋体" w:hAnsi="宋体" w:cs="仿宋_GB2312"/>
                <w:color w:val="auto"/>
                <w:sz w:val="21"/>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9D3FE67">
            <w:pPr>
              <w:spacing w:line="360" w:lineRule="auto"/>
              <w:contextualSpacing/>
              <w:jc w:val="center"/>
              <w:rPr>
                <w:rFonts w:hint="eastAsia" w:ascii="宋体" w:hAnsi="宋体" w:cs="仿宋_GB2312"/>
                <w:color w:val="auto"/>
                <w:sz w:val="21"/>
                <w:szCs w:val="21"/>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631D874F">
            <w:pPr>
              <w:spacing w:line="360" w:lineRule="auto"/>
              <w:contextualSpacing/>
              <w:rPr>
                <w:rFonts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E851282">
            <w:pPr>
              <w:spacing w:line="360" w:lineRule="auto"/>
              <w:contextualSpacing/>
              <w:rPr>
                <w:rFonts w:ascii="宋体" w:hAnsi="宋体" w:cs="仿宋_GB2312"/>
                <w:color w:val="auto"/>
                <w:sz w:val="21"/>
                <w:szCs w:val="21"/>
                <w:highlight w:val="none"/>
              </w:rPr>
            </w:pPr>
          </w:p>
        </w:tc>
      </w:tr>
      <w:tr w14:paraId="455B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3427B8B9">
            <w:pPr>
              <w:spacing w:line="360" w:lineRule="auto"/>
              <w:contextualSpacing/>
              <w:jc w:val="center"/>
              <w:rPr>
                <w:rFonts w:hint="eastAsia"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0EF8437">
            <w:pPr>
              <w:spacing w:line="360" w:lineRule="auto"/>
              <w:contextualSpacing/>
              <w:jc w:val="center"/>
              <w:rPr>
                <w:rFonts w:ascii="宋体" w:hAnsi="宋体" w:cs="仿宋_GB2312"/>
                <w:color w:val="auto"/>
                <w:sz w:val="21"/>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630BA98">
            <w:pPr>
              <w:spacing w:line="360" w:lineRule="auto"/>
              <w:contextualSpacing/>
              <w:jc w:val="center"/>
              <w:rPr>
                <w:rFonts w:hint="eastAsia" w:ascii="宋体" w:hAnsi="宋体" w:cs="仿宋_GB2312"/>
                <w:color w:val="auto"/>
                <w:sz w:val="21"/>
                <w:szCs w:val="21"/>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6205F799">
            <w:pPr>
              <w:spacing w:line="360" w:lineRule="auto"/>
              <w:contextualSpacing/>
              <w:rPr>
                <w:rFonts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43D3342">
            <w:pPr>
              <w:spacing w:line="360" w:lineRule="auto"/>
              <w:contextualSpacing/>
              <w:rPr>
                <w:rFonts w:ascii="宋体" w:hAnsi="宋体" w:cs="仿宋_GB2312"/>
                <w:color w:val="auto"/>
                <w:sz w:val="21"/>
                <w:szCs w:val="21"/>
                <w:highlight w:val="none"/>
              </w:rPr>
            </w:pPr>
          </w:p>
        </w:tc>
      </w:tr>
      <w:tr w14:paraId="2EE7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2504D30C">
            <w:pPr>
              <w:spacing w:line="360" w:lineRule="auto"/>
              <w:contextualSpacing/>
              <w:jc w:val="center"/>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BA97AC9">
            <w:pPr>
              <w:spacing w:line="360" w:lineRule="auto"/>
              <w:contextualSpacing/>
              <w:jc w:val="center"/>
              <w:rPr>
                <w:rFonts w:ascii="宋体" w:hAnsi="宋体" w:cs="仿宋_GB2312"/>
                <w:color w:val="auto"/>
                <w:sz w:val="21"/>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09371F1">
            <w:pPr>
              <w:spacing w:line="360" w:lineRule="auto"/>
              <w:contextualSpacing/>
              <w:jc w:val="center"/>
              <w:rPr>
                <w:rFonts w:hint="eastAsia" w:ascii="宋体" w:hAnsi="宋体" w:cs="仿宋_GB2312"/>
                <w:color w:val="auto"/>
                <w:sz w:val="21"/>
                <w:szCs w:val="21"/>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7F436CCB">
            <w:pPr>
              <w:spacing w:line="360" w:lineRule="auto"/>
              <w:contextualSpacing/>
              <w:rPr>
                <w:rFonts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8761C3D">
            <w:pPr>
              <w:spacing w:line="360" w:lineRule="auto"/>
              <w:contextualSpacing/>
              <w:rPr>
                <w:rFonts w:ascii="宋体" w:hAnsi="宋体" w:cs="仿宋_GB2312"/>
                <w:color w:val="auto"/>
                <w:sz w:val="21"/>
                <w:szCs w:val="21"/>
                <w:highlight w:val="none"/>
              </w:rPr>
            </w:pPr>
          </w:p>
        </w:tc>
      </w:tr>
      <w:tr w14:paraId="5B1E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69A308CC">
            <w:pPr>
              <w:spacing w:line="360" w:lineRule="auto"/>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合计金额（人民币）</w:t>
            </w:r>
            <w:r>
              <w:rPr>
                <w:rFonts w:hint="eastAsia" w:ascii="宋体" w:hAnsi="宋体" w:cs="仿宋_GB2312"/>
                <w:color w:val="auto"/>
                <w:sz w:val="21"/>
                <w:szCs w:val="21"/>
                <w:highlight w:val="none"/>
                <w:u w:val="single"/>
              </w:rPr>
              <w:t xml:space="preserve">大写：                      </w:t>
            </w:r>
            <w:r>
              <w:rPr>
                <w:rFonts w:hint="eastAsia" w:ascii="宋体" w:hAnsi="宋体" w:cs="仿宋_GB2312"/>
                <w:color w:val="auto"/>
                <w:sz w:val="21"/>
                <w:szCs w:val="21"/>
                <w:highlight w:val="none"/>
              </w:rPr>
              <w:t xml:space="preserve"> （</w:t>
            </w:r>
            <w:r>
              <w:rPr>
                <w:rFonts w:ascii="宋体" w:hAnsi="宋体" w:cs="仿宋_GB2312"/>
                <w:color w:val="auto"/>
                <w:sz w:val="21"/>
                <w:szCs w:val="21"/>
                <w:highlight w:val="none"/>
              </w:rPr>
              <w:t>¥</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w:t>
            </w:r>
          </w:p>
        </w:tc>
      </w:tr>
    </w:tbl>
    <w:p w14:paraId="4EE33D38">
      <w:pPr>
        <w:spacing w:line="360" w:lineRule="auto"/>
        <w:jc w:val="center"/>
        <w:rPr>
          <w:rFonts w:hint="eastAsia" w:ascii="方正小标宋简体" w:hAnsi="方正小标宋简体" w:eastAsia="方正小标宋简体" w:cs="方正小标宋简体"/>
          <w:color w:val="auto"/>
          <w:sz w:val="40"/>
          <w:szCs w:val="40"/>
          <w:highlight w:val="none"/>
        </w:rPr>
      </w:pPr>
    </w:p>
    <w:p w14:paraId="0F44ACB8">
      <w:pPr>
        <w:spacing w:line="360" w:lineRule="auto"/>
        <w:jc w:val="center"/>
        <w:rPr>
          <w:rFonts w:hint="eastAsia" w:ascii="方正小标宋简体" w:hAnsi="方正小标宋简体" w:eastAsia="方正小标宋简体" w:cs="方正小标宋简体"/>
          <w:color w:val="auto"/>
          <w:sz w:val="40"/>
          <w:szCs w:val="40"/>
          <w:highlight w:val="none"/>
        </w:rPr>
      </w:pPr>
    </w:p>
    <w:p w14:paraId="4687C4AD">
      <w:pPr>
        <w:spacing w:line="360" w:lineRule="auto"/>
        <w:jc w:val="center"/>
        <w:rPr>
          <w:rFonts w:hint="eastAsia" w:ascii="方正小标宋简体" w:hAnsi="方正小标宋简体" w:eastAsia="方正小标宋简体" w:cs="方正小标宋简体"/>
          <w:color w:val="auto"/>
          <w:sz w:val="40"/>
          <w:szCs w:val="40"/>
          <w:highlight w:val="none"/>
        </w:rPr>
      </w:pPr>
    </w:p>
    <w:p w14:paraId="47686379">
      <w:pPr>
        <w:keepNext w:val="0"/>
        <w:keepLines w:val="0"/>
        <w:pageBreakBefore w:val="0"/>
        <w:widowControl/>
        <w:suppressLineNumbers w:val="0"/>
        <w:kinsoku/>
        <w:wordWrap/>
        <w:overflowPunct/>
        <w:topLinePunct w:val="0"/>
        <w:autoSpaceDE/>
        <w:autoSpaceDN/>
        <w:bidi w:val="0"/>
        <w:adjustRightInd/>
        <w:snapToGrid/>
        <w:spacing w:line="240" w:lineRule="auto"/>
        <w:ind w:firstLine="3150" w:firstLineChars="1500"/>
        <w:jc w:val="both"/>
        <w:textAlignment w:val="auto"/>
        <w:rPr>
          <w:sz w:val="21"/>
          <w:szCs w:val="21"/>
        </w:rPr>
      </w:pPr>
      <w:r>
        <w:rPr>
          <w:rFonts w:hint="eastAsia" w:ascii="宋体" w:hAnsi="宋体" w:eastAsia="宋体" w:cs="宋体"/>
          <w:color w:val="000000"/>
          <w:kern w:val="0"/>
          <w:sz w:val="21"/>
          <w:szCs w:val="21"/>
          <w:lang w:val="en-US" w:eastAsia="zh-CN" w:bidi="ar"/>
        </w:rPr>
        <w:t>法定代表人或者委托代理人（签字或者电子签名）：</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0DF2CB2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000000"/>
          <w:kern w:val="0"/>
          <w:sz w:val="21"/>
          <w:szCs w:val="21"/>
          <w:lang w:val="en-US" w:eastAsia="zh-CN" w:bidi="ar"/>
        </w:rPr>
      </w:pPr>
    </w:p>
    <w:p w14:paraId="68A30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eastAsia" w:ascii="宋体" w:hAnsi="宋体" w:eastAsia="宋体" w:cs="宋体"/>
          <w:color w:val="000000"/>
          <w:kern w:val="0"/>
          <w:sz w:val="21"/>
          <w:szCs w:val="21"/>
          <w:lang w:val="en-US" w:eastAsia="zh-CN" w:bidi="ar"/>
        </w:rPr>
        <w:t xml:space="preserve">                                      供应商（电子签章）：</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53AD0E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b/>
          <w:bCs/>
          <w:color w:val="auto"/>
          <w:sz w:val="24"/>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B0A0DB3">
      <w:pPr>
        <w:spacing w:line="360" w:lineRule="auto"/>
        <w:jc w:val="both"/>
        <w:rPr>
          <w:rFonts w:hint="eastAsia" w:ascii="方正小标宋简体" w:hAnsi="方正小标宋简体" w:eastAsia="方正小标宋简体" w:cs="方正小标宋简体"/>
          <w:color w:val="auto"/>
          <w:sz w:val="40"/>
          <w:szCs w:val="40"/>
          <w:highlight w:val="none"/>
        </w:rPr>
      </w:pPr>
    </w:p>
    <w:p w14:paraId="04D1620F">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注：供应商的最后报价须按本格式在广西政府采购云平台平台以附件形式提交</w:t>
      </w:r>
    </w:p>
    <w:p w14:paraId="3E5FEA8D">
      <w:pPr>
        <w:pStyle w:val="32"/>
        <w:rPr>
          <w:rFonts w:hint="eastAsia"/>
        </w:rPr>
      </w:pPr>
    </w:p>
    <w:p w14:paraId="55AD4A83">
      <w:pPr>
        <w:spacing w:line="360" w:lineRule="auto"/>
        <w:jc w:val="center"/>
        <w:rPr>
          <w:rFonts w:hint="eastAsia" w:ascii="方正小标宋简体" w:hAnsi="方正小标宋简体" w:eastAsia="方正小标宋简体" w:cs="方正小标宋简体"/>
          <w:color w:val="000000"/>
          <w:sz w:val="40"/>
          <w:szCs w:val="40"/>
          <w:highlight w:val="none"/>
        </w:rPr>
      </w:pPr>
    </w:p>
    <w:p w14:paraId="32F12C8B">
      <w:pPr>
        <w:spacing w:line="360" w:lineRule="auto"/>
        <w:jc w:val="center"/>
        <w:rPr>
          <w:rFonts w:hint="eastAsia" w:ascii="宋体" w:hAnsi="宋体"/>
          <w:b/>
          <w:bCs/>
          <w:color w:val="000000"/>
          <w:sz w:val="28"/>
          <w:szCs w:val="28"/>
          <w:highlight w:val="none"/>
        </w:rPr>
      </w:pPr>
      <w:r>
        <w:rPr>
          <w:rFonts w:hint="eastAsia" w:ascii="方正小标宋简体" w:hAnsi="方正小标宋简体" w:eastAsia="方正小标宋简体" w:cs="方正小标宋简体"/>
          <w:color w:val="000000"/>
          <w:sz w:val="40"/>
          <w:szCs w:val="40"/>
          <w:highlight w:val="none"/>
        </w:rPr>
        <w:t>质疑函（格式）</w:t>
      </w:r>
    </w:p>
    <w:p w14:paraId="1D7CE7DC">
      <w:pPr>
        <w:pStyle w:val="15"/>
        <w:spacing w:line="360" w:lineRule="auto"/>
        <w:ind w:firstLine="440" w:firstLineChars="200"/>
        <w:contextualSpacing/>
        <w:rPr>
          <w:rFonts w:hAnsi="宋体"/>
          <w:b/>
          <w:bCs/>
          <w:color w:val="000000"/>
          <w:sz w:val="22"/>
          <w:szCs w:val="22"/>
          <w:highlight w:val="none"/>
        </w:rPr>
      </w:pPr>
      <w:r>
        <w:rPr>
          <w:rFonts w:hint="eastAsia" w:hAnsi="宋体"/>
          <w:b/>
          <w:bCs/>
          <w:color w:val="000000"/>
          <w:sz w:val="22"/>
          <w:szCs w:val="22"/>
          <w:highlight w:val="none"/>
        </w:rPr>
        <w:t>一、质疑供应商基本信息：</w:t>
      </w:r>
    </w:p>
    <w:p w14:paraId="63A3629A">
      <w:pPr>
        <w:pStyle w:val="15"/>
        <w:spacing w:line="360" w:lineRule="auto"/>
        <w:ind w:firstLine="440" w:firstLineChars="200"/>
        <w:contextualSpacing/>
        <w:rPr>
          <w:rFonts w:hint="eastAsia" w:hAnsi="宋体"/>
          <w:bCs/>
          <w:color w:val="000000"/>
          <w:sz w:val="22"/>
          <w:szCs w:val="22"/>
          <w:highlight w:val="none"/>
          <w:u w:val="single"/>
        </w:rPr>
      </w:pPr>
      <w:r>
        <w:rPr>
          <w:rFonts w:hint="eastAsia" w:hAnsi="宋体"/>
          <w:bCs/>
          <w:color w:val="000000"/>
          <w:sz w:val="22"/>
          <w:szCs w:val="22"/>
          <w:highlight w:val="none"/>
        </w:rPr>
        <w:t>质疑供应商：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4789AF0B">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A380A0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联系人</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C2A9CF6">
      <w:pPr>
        <w:pStyle w:val="15"/>
        <w:spacing w:line="360" w:lineRule="auto"/>
        <w:ind w:firstLine="440" w:firstLineChars="200"/>
        <w:contextualSpacing/>
        <w:rPr>
          <w:rFonts w:hint="eastAsia" w:hAnsi="宋体"/>
          <w:bCs/>
          <w:color w:val="000000"/>
          <w:sz w:val="22"/>
          <w:szCs w:val="22"/>
          <w:highlight w:val="non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p>
    <w:p w14:paraId="7444DD22">
      <w:pPr>
        <w:pStyle w:val="15"/>
        <w:spacing w:line="360" w:lineRule="auto"/>
        <w:ind w:firstLine="440" w:firstLineChars="200"/>
        <w:contextualSpacing/>
        <w:rPr>
          <w:rFonts w:hint="eastAsia" w:hAnsi="宋体"/>
          <w:bCs/>
          <w:color w:val="000000"/>
          <w:sz w:val="22"/>
          <w:szCs w:val="22"/>
          <w:highlight w:val="none"/>
          <w:u w:val="single"/>
        </w:rPr>
      </w:pP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CA52A4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05D22E4B">
      <w:pPr>
        <w:pStyle w:val="15"/>
        <w:spacing w:line="360" w:lineRule="auto"/>
        <w:ind w:firstLine="440" w:firstLineChars="200"/>
        <w:contextualSpacing/>
        <w:rPr>
          <w:rFonts w:hint="eastAsia" w:hAnsi="宋体"/>
          <w:b/>
          <w:bCs/>
          <w:color w:val="000000"/>
          <w:sz w:val="22"/>
          <w:szCs w:val="22"/>
          <w:highlight w:val="none"/>
        </w:rPr>
      </w:pPr>
      <w:r>
        <w:rPr>
          <w:rFonts w:hint="eastAsia" w:hAnsi="宋体"/>
          <w:b/>
          <w:bCs/>
          <w:color w:val="000000"/>
          <w:sz w:val="22"/>
          <w:szCs w:val="22"/>
          <w:highlight w:val="none"/>
        </w:rPr>
        <w:t>二、质疑项目基本情况：</w:t>
      </w:r>
    </w:p>
    <w:p w14:paraId="5389B17F">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6B319285">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7609A5AA">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1335E072">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w:t>
      </w:r>
    </w:p>
    <w:p w14:paraId="66F5C526">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□采购文件   采购文件获取日期：</w:t>
      </w:r>
      <w:r>
        <w:rPr>
          <w:rFonts w:hint="eastAsia" w:hAnsi="宋体"/>
          <w:bCs/>
          <w:color w:val="000000"/>
          <w:sz w:val="22"/>
          <w:szCs w:val="22"/>
          <w:highlight w:val="none"/>
          <w:u w:val="single"/>
        </w:rPr>
        <w:t xml:space="preserve">                                   </w:t>
      </w:r>
    </w:p>
    <w:p w14:paraId="6EC1C65A">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 xml:space="preserve">□采购过程   </w:t>
      </w:r>
    </w:p>
    <w:p w14:paraId="384BBCC8">
      <w:pPr>
        <w:pStyle w:val="15"/>
        <w:spacing w:line="360" w:lineRule="auto"/>
        <w:ind w:left="25" w:leftChars="12" w:firstLine="323" w:firstLineChars="147"/>
        <w:contextualSpacing/>
        <w:rPr>
          <w:rFonts w:hint="eastAsia" w:hAnsi="宋体"/>
          <w:bCs/>
          <w:color w:val="000000"/>
          <w:sz w:val="22"/>
          <w:szCs w:val="22"/>
          <w:highlight w:val="none"/>
          <w:u w:val="single"/>
        </w:rPr>
      </w:pPr>
      <w:r>
        <w:rPr>
          <w:rFonts w:hint="eastAsia" w:hAnsi="宋体"/>
          <w:color w:val="000000"/>
          <w:sz w:val="22"/>
          <w:szCs w:val="22"/>
          <w:highlight w:val="none"/>
        </w:rPr>
        <w:t xml:space="preserve">□成交结果   </w:t>
      </w:r>
    </w:p>
    <w:p w14:paraId="1B5D8150">
      <w:pPr>
        <w:pStyle w:val="15"/>
        <w:spacing w:line="360" w:lineRule="auto"/>
        <w:ind w:left="25" w:leftChars="12" w:firstLine="431" w:firstLineChars="196"/>
        <w:contextualSpacing/>
        <w:rPr>
          <w:rFonts w:hint="eastAsia" w:hAnsi="宋体"/>
          <w:b/>
          <w:color w:val="000000"/>
          <w:sz w:val="22"/>
          <w:szCs w:val="22"/>
          <w:highlight w:val="none"/>
        </w:rPr>
      </w:pPr>
      <w:r>
        <w:rPr>
          <w:rFonts w:hint="eastAsia" w:hAnsi="宋体"/>
          <w:b/>
          <w:color w:val="000000"/>
          <w:sz w:val="22"/>
          <w:szCs w:val="22"/>
          <w:highlight w:val="none"/>
        </w:rPr>
        <w:t>三、质疑事项具体内容</w:t>
      </w:r>
    </w:p>
    <w:p w14:paraId="29C1B4C1">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质疑事项1：</w:t>
      </w:r>
      <w:r>
        <w:rPr>
          <w:rFonts w:hint="eastAsia" w:hAnsi="宋体"/>
          <w:bCs/>
          <w:color w:val="000000"/>
          <w:sz w:val="22"/>
          <w:szCs w:val="22"/>
          <w:highlight w:val="none"/>
          <w:u w:val="single"/>
        </w:rPr>
        <w:t xml:space="preserve">                                                                    </w:t>
      </w:r>
    </w:p>
    <w:p w14:paraId="673C1938">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事实依据：</w:t>
      </w:r>
      <w:r>
        <w:rPr>
          <w:rFonts w:hint="eastAsia" w:hAnsi="宋体"/>
          <w:bCs/>
          <w:color w:val="000000"/>
          <w:sz w:val="22"/>
          <w:szCs w:val="22"/>
          <w:highlight w:val="none"/>
          <w:u w:val="single"/>
        </w:rPr>
        <w:t xml:space="preserve">                                                                      </w:t>
      </w:r>
    </w:p>
    <w:p w14:paraId="5BAA31D6">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法律依据：</w:t>
      </w:r>
      <w:r>
        <w:rPr>
          <w:rFonts w:hint="eastAsia" w:hAnsi="宋体"/>
          <w:color w:val="000000"/>
          <w:sz w:val="22"/>
          <w:szCs w:val="22"/>
          <w:highlight w:val="none"/>
          <w:u w:val="single"/>
        </w:rPr>
        <w:t xml:space="preserve">                                                        </w:t>
      </w:r>
      <w:r>
        <w:rPr>
          <w:rFonts w:hint="eastAsia" w:hAnsi="宋体"/>
          <w:bCs/>
          <w:color w:val="000000"/>
          <w:sz w:val="22"/>
          <w:szCs w:val="22"/>
          <w:highlight w:val="none"/>
          <w:u w:val="single"/>
        </w:rPr>
        <w:t xml:space="preserve">               </w:t>
      </w:r>
    </w:p>
    <w:p w14:paraId="3B6AC8E9">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质疑事项2</w:t>
      </w:r>
    </w:p>
    <w:p w14:paraId="24ADB446">
      <w:pPr>
        <w:pStyle w:val="15"/>
        <w:spacing w:line="360" w:lineRule="auto"/>
        <w:ind w:left="25" w:leftChars="12" w:firstLine="433" w:firstLineChars="197"/>
        <w:contextualSpacing/>
        <w:rPr>
          <w:rFonts w:hint="eastAsia" w:hAnsi="宋体"/>
          <w:color w:val="000000"/>
          <w:sz w:val="22"/>
          <w:szCs w:val="22"/>
          <w:highlight w:val="none"/>
        </w:rPr>
      </w:pPr>
      <w:r>
        <w:rPr>
          <w:rFonts w:hAnsi="宋体"/>
          <w:color w:val="000000"/>
          <w:sz w:val="22"/>
          <w:szCs w:val="22"/>
          <w:highlight w:val="none"/>
        </w:rPr>
        <w:t>……</w:t>
      </w:r>
    </w:p>
    <w:p w14:paraId="09E47AAE">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四、与质疑事项相关的质疑请求：</w:t>
      </w:r>
    </w:p>
    <w:p w14:paraId="37B9D65C">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6BF2A682">
      <w:pPr>
        <w:pStyle w:val="15"/>
        <w:spacing w:line="360" w:lineRule="auto"/>
        <w:ind w:left="25" w:leftChars="12" w:firstLine="323" w:firstLineChars="147"/>
        <w:contextualSpacing/>
        <w:rPr>
          <w:rFonts w:hint="eastAsia" w:hAnsi="宋体"/>
          <w:color w:val="000000"/>
          <w:sz w:val="22"/>
          <w:szCs w:val="22"/>
          <w:highlight w:val="none"/>
        </w:rPr>
      </w:pPr>
    </w:p>
    <w:p w14:paraId="7FD126C4">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签字（签章）：                                       公章：</w:t>
      </w:r>
    </w:p>
    <w:p w14:paraId="39722EA2">
      <w:pPr>
        <w:pStyle w:val="15"/>
        <w:spacing w:line="360" w:lineRule="auto"/>
        <w:ind w:firstLine="440" w:firstLineChars="200"/>
        <w:contextualSpacing/>
        <w:rPr>
          <w:rFonts w:hint="eastAsia" w:hAnsi="宋体"/>
          <w:b/>
          <w:color w:val="000000"/>
          <w:sz w:val="22"/>
          <w:szCs w:val="22"/>
          <w:highlight w:val="none"/>
        </w:rPr>
      </w:pPr>
      <w:r>
        <w:rPr>
          <w:rFonts w:hint="eastAsia" w:hAnsi="宋体"/>
          <w:color w:val="000000"/>
          <w:sz w:val="22"/>
          <w:szCs w:val="22"/>
          <w:highlight w:val="none"/>
        </w:rPr>
        <w:t>日期：</w:t>
      </w:r>
    </w:p>
    <w:p w14:paraId="7E912513">
      <w:pPr>
        <w:pStyle w:val="15"/>
        <w:spacing w:line="360" w:lineRule="auto"/>
        <w:contextualSpacing/>
        <w:rPr>
          <w:rFonts w:hint="eastAsia" w:hAnsi="宋体"/>
          <w:b/>
          <w:color w:val="000000"/>
          <w:sz w:val="22"/>
          <w:szCs w:val="22"/>
          <w:highlight w:val="none"/>
        </w:rPr>
      </w:pPr>
    </w:p>
    <w:p w14:paraId="0A1D31DF">
      <w:pPr>
        <w:pStyle w:val="15"/>
        <w:spacing w:line="360" w:lineRule="auto"/>
        <w:contextualSpacing/>
        <w:rPr>
          <w:rFonts w:hint="eastAsia" w:hAnsi="宋体"/>
          <w:b/>
          <w:color w:val="000000"/>
          <w:sz w:val="22"/>
          <w:szCs w:val="22"/>
          <w:highlight w:val="none"/>
        </w:rPr>
      </w:pPr>
      <w:r>
        <w:rPr>
          <w:rFonts w:hint="eastAsia" w:hAnsi="宋体"/>
          <w:b/>
          <w:color w:val="000000"/>
          <w:sz w:val="22"/>
          <w:szCs w:val="22"/>
          <w:highlight w:val="none"/>
        </w:rPr>
        <w:t>说明：</w:t>
      </w:r>
    </w:p>
    <w:p w14:paraId="7FED770A">
      <w:pPr>
        <w:pStyle w:val="15"/>
        <w:spacing w:line="360" w:lineRule="auto"/>
        <w:ind w:left="25" w:leftChars="12" w:firstLine="323" w:firstLineChars="147"/>
        <w:contextualSpacing/>
        <w:rPr>
          <w:rFonts w:hint="eastAsia" w:hAnsi="宋体"/>
          <w:b/>
          <w:bCs/>
          <w:color w:val="000000"/>
          <w:sz w:val="22"/>
          <w:szCs w:val="22"/>
          <w:highlight w:val="none"/>
        </w:rPr>
      </w:pPr>
      <w:r>
        <w:rPr>
          <w:rFonts w:hint="eastAsia" w:hAnsi="宋体"/>
          <w:b/>
          <w:color w:val="000000"/>
          <w:sz w:val="22"/>
          <w:szCs w:val="22"/>
          <w:highlight w:val="none"/>
        </w:rPr>
        <w:t>1.供应商提出质疑时，应提交质疑函和必要的证明材料</w:t>
      </w:r>
      <w:r>
        <w:rPr>
          <w:rFonts w:hint="eastAsia" w:hAnsi="宋体"/>
          <w:b/>
          <w:bCs/>
          <w:color w:val="000000"/>
          <w:sz w:val="22"/>
          <w:szCs w:val="22"/>
          <w:highlight w:val="none"/>
        </w:rPr>
        <w:t>。</w:t>
      </w:r>
    </w:p>
    <w:p w14:paraId="7CAFBFC8">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55916A">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3.质疑函的质疑事项应具体、明确，并有必要的事实依据和法律依据。</w:t>
      </w:r>
    </w:p>
    <w:p w14:paraId="525BE9F8">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4.质疑函的质疑请求应与质疑事项相关。</w:t>
      </w:r>
    </w:p>
    <w:p w14:paraId="142181CC">
      <w:pPr>
        <w:pStyle w:val="15"/>
        <w:spacing w:line="360" w:lineRule="auto"/>
        <w:ind w:left="25" w:leftChars="12" w:firstLine="323" w:firstLineChars="147"/>
        <w:contextualSpacing/>
        <w:rPr>
          <w:rFonts w:hint="eastAsia" w:hAnsi="宋体"/>
          <w:b/>
          <w:color w:val="000000"/>
          <w:sz w:val="20"/>
          <w:szCs w:val="18"/>
          <w:highlight w:val="none"/>
        </w:rPr>
      </w:pPr>
      <w:r>
        <w:rPr>
          <w:rFonts w:hint="eastAsia" w:hAnsi="宋体"/>
          <w:b/>
          <w:color w:val="000000"/>
          <w:sz w:val="22"/>
          <w:szCs w:val="22"/>
          <w:highlight w:val="none"/>
        </w:rPr>
        <w:t>5.质疑供应商为法人或者其他组织的，质疑函应由法定代表人、主要负责人，或者其授权代表签字或者盖章，并加盖公章。</w:t>
      </w:r>
    </w:p>
    <w:p w14:paraId="205B35ED">
      <w:pPr>
        <w:pStyle w:val="15"/>
        <w:snapToGrid w:val="0"/>
        <w:rPr>
          <w:rFonts w:hint="eastAsia"/>
          <w:b/>
          <w:color w:val="000000"/>
          <w:sz w:val="22"/>
          <w:szCs w:val="22"/>
          <w:highlight w:val="none"/>
        </w:rPr>
      </w:pPr>
    </w:p>
    <w:p w14:paraId="0A55E938">
      <w:pPr>
        <w:rPr>
          <w:rFonts w:hint="eastAsia"/>
          <w:color w:val="000000"/>
          <w:sz w:val="28"/>
          <w:szCs w:val="36"/>
          <w:highlight w:val="none"/>
        </w:rPr>
      </w:pPr>
    </w:p>
    <w:p w14:paraId="1E2B5CFE">
      <w:pPr>
        <w:rPr>
          <w:rFonts w:hint="eastAsia"/>
          <w:color w:val="000000"/>
          <w:sz w:val="28"/>
          <w:szCs w:val="36"/>
          <w:highlight w:val="none"/>
        </w:rPr>
      </w:pPr>
    </w:p>
    <w:p w14:paraId="3849A1CA">
      <w:pPr>
        <w:rPr>
          <w:rFonts w:hint="eastAsia"/>
          <w:color w:val="000000"/>
          <w:sz w:val="28"/>
          <w:szCs w:val="36"/>
          <w:highlight w:val="none"/>
        </w:rPr>
      </w:pPr>
    </w:p>
    <w:p w14:paraId="126AED30">
      <w:pPr>
        <w:rPr>
          <w:rFonts w:hint="eastAsia"/>
          <w:color w:val="000000"/>
          <w:sz w:val="28"/>
          <w:szCs w:val="36"/>
          <w:highlight w:val="none"/>
        </w:rPr>
      </w:pPr>
    </w:p>
    <w:p w14:paraId="3ED7BB98">
      <w:pPr>
        <w:rPr>
          <w:rFonts w:hint="eastAsia"/>
          <w:color w:val="000000"/>
          <w:sz w:val="28"/>
          <w:szCs w:val="36"/>
          <w:highlight w:val="none"/>
        </w:rPr>
      </w:pPr>
    </w:p>
    <w:p w14:paraId="4EFFEB71">
      <w:pPr>
        <w:rPr>
          <w:rFonts w:hint="eastAsia"/>
          <w:color w:val="000000"/>
          <w:sz w:val="28"/>
          <w:szCs w:val="36"/>
          <w:highlight w:val="none"/>
        </w:rPr>
      </w:pPr>
    </w:p>
    <w:p w14:paraId="1E0D1001">
      <w:pPr>
        <w:rPr>
          <w:rFonts w:hint="eastAsia"/>
          <w:color w:val="000000"/>
          <w:sz w:val="28"/>
          <w:szCs w:val="36"/>
          <w:highlight w:val="none"/>
        </w:rPr>
      </w:pPr>
    </w:p>
    <w:p w14:paraId="5772D344">
      <w:pPr>
        <w:rPr>
          <w:rFonts w:hint="eastAsia"/>
          <w:color w:val="000000"/>
          <w:sz w:val="28"/>
          <w:szCs w:val="36"/>
          <w:highlight w:val="none"/>
        </w:rPr>
      </w:pPr>
    </w:p>
    <w:p w14:paraId="41545F65">
      <w:pPr>
        <w:rPr>
          <w:rFonts w:hint="eastAsia"/>
          <w:color w:val="000000"/>
          <w:sz w:val="28"/>
          <w:szCs w:val="36"/>
          <w:highlight w:val="none"/>
        </w:rPr>
      </w:pPr>
    </w:p>
    <w:p w14:paraId="38E8C59A">
      <w:pPr>
        <w:rPr>
          <w:rFonts w:hint="eastAsia" w:eastAsia="宋体"/>
          <w:color w:val="000000"/>
          <w:sz w:val="28"/>
          <w:szCs w:val="36"/>
          <w:highlight w:val="none"/>
          <w:lang w:eastAsia="zh-CN"/>
        </w:rPr>
      </w:pPr>
    </w:p>
    <w:p w14:paraId="32CD90DB">
      <w:pPr>
        <w:rPr>
          <w:rFonts w:hint="eastAsia"/>
          <w:color w:val="000000"/>
          <w:sz w:val="28"/>
          <w:szCs w:val="36"/>
          <w:highlight w:val="none"/>
        </w:rPr>
      </w:pPr>
    </w:p>
    <w:p w14:paraId="52682DA6">
      <w:pPr>
        <w:rPr>
          <w:rFonts w:hint="eastAsia"/>
          <w:color w:val="000000"/>
          <w:sz w:val="28"/>
          <w:szCs w:val="36"/>
          <w:highlight w:val="none"/>
        </w:rPr>
      </w:pPr>
    </w:p>
    <w:p w14:paraId="2B6CFBA1">
      <w:pPr>
        <w:rPr>
          <w:rFonts w:hint="eastAsia"/>
          <w:color w:val="000000"/>
          <w:sz w:val="28"/>
          <w:szCs w:val="36"/>
          <w:highlight w:val="none"/>
        </w:rPr>
      </w:pPr>
    </w:p>
    <w:p w14:paraId="2AA41201">
      <w:pPr>
        <w:spacing w:line="360" w:lineRule="auto"/>
        <w:jc w:val="both"/>
        <w:rPr>
          <w:rFonts w:hint="eastAsia" w:ascii="方正小标宋简体" w:hAnsi="方正小标宋简体" w:eastAsia="方正小标宋简体" w:cs="方正小标宋简体"/>
          <w:color w:val="000000"/>
          <w:sz w:val="40"/>
          <w:szCs w:val="40"/>
          <w:highlight w:val="none"/>
        </w:rPr>
      </w:pPr>
    </w:p>
    <w:p w14:paraId="60C25A03">
      <w:pPr>
        <w:spacing w:line="360" w:lineRule="auto"/>
        <w:jc w:val="both"/>
        <w:rPr>
          <w:rFonts w:hint="eastAsia" w:ascii="方正小标宋简体" w:hAnsi="方正小标宋简体" w:eastAsia="方正小标宋简体" w:cs="方正小标宋简体"/>
          <w:color w:val="000000"/>
          <w:sz w:val="40"/>
          <w:szCs w:val="40"/>
          <w:highlight w:val="none"/>
        </w:rPr>
      </w:pPr>
    </w:p>
    <w:p w14:paraId="0F999854">
      <w:pPr>
        <w:spacing w:line="360" w:lineRule="auto"/>
        <w:jc w:val="both"/>
        <w:rPr>
          <w:rFonts w:hint="eastAsia" w:ascii="方正小标宋简体" w:hAnsi="方正小标宋简体" w:eastAsia="方正小标宋简体" w:cs="方正小标宋简体"/>
          <w:color w:val="000000"/>
          <w:sz w:val="40"/>
          <w:szCs w:val="40"/>
          <w:highlight w:val="none"/>
        </w:rPr>
      </w:pPr>
    </w:p>
    <w:p w14:paraId="70F64414">
      <w:pPr>
        <w:spacing w:line="360" w:lineRule="auto"/>
        <w:jc w:val="both"/>
        <w:rPr>
          <w:rFonts w:hint="eastAsia" w:ascii="方正小标宋简体" w:hAnsi="方正小标宋简体" w:eastAsia="方正小标宋简体" w:cs="方正小标宋简体"/>
          <w:color w:val="000000"/>
          <w:sz w:val="40"/>
          <w:szCs w:val="40"/>
          <w:highlight w:val="none"/>
        </w:rPr>
      </w:pPr>
    </w:p>
    <w:p w14:paraId="3CF33526">
      <w:pPr>
        <w:spacing w:line="360" w:lineRule="auto"/>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投诉书（格式）</w:t>
      </w:r>
    </w:p>
    <w:p w14:paraId="496BAF09">
      <w:pPr>
        <w:pStyle w:val="15"/>
        <w:snapToGrid w:val="0"/>
        <w:spacing w:line="360" w:lineRule="auto"/>
        <w:ind w:firstLine="440" w:firstLineChars="200"/>
        <w:rPr>
          <w:rFonts w:hAnsi="宋体"/>
          <w:b/>
          <w:bCs/>
          <w:color w:val="000000"/>
          <w:sz w:val="22"/>
          <w:szCs w:val="22"/>
          <w:highlight w:val="none"/>
        </w:rPr>
      </w:pPr>
      <w:r>
        <w:rPr>
          <w:rFonts w:hint="eastAsia" w:hAnsi="宋体"/>
          <w:b/>
          <w:bCs/>
          <w:color w:val="000000"/>
          <w:sz w:val="22"/>
          <w:szCs w:val="22"/>
          <w:highlight w:val="none"/>
        </w:rPr>
        <w:t>一、投诉相关主体基本情况：</w:t>
      </w:r>
    </w:p>
    <w:p w14:paraId="14CF389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161E11B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7FAFBEF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法定代表人/主要负责人：</w:t>
      </w:r>
      <w:r>
        <w:rPr>
          <w:rFonts w:hint="eastAsia" w:hAnsi="宋体"/>
          <w:bCs/>
          <w:color w:val="000000"/>
          <w:sz w:val="22"/>
          <w:szCs w:val="22"/>
          <w:highlight w:val="none"/>
          <w:u w:val="single"/>
        </w:rPr>
        <w:t xml:space="preserve">                                                         </w:t>
      </w:r>
    </w:p>
    <w:p w14:paraId="0163BA34">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0C2C2907">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037FD84">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3CC339D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E6879C1">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被投诉人1：</w:t>
      </w:r>
    </w:p>
    <w:p w14:paraId="4B0A485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地址：</w:t>
      </w:r>
      <w:r>
        <w:rPr>
          <w:rFonts w:hint="eastAsia" w:hAnsi="宋体"/>
          <w:bCs/>
          <w:color w:val="000000"/>
          <w:sz w:val="22"/>
          <w:szCs w:val="22"/>
          <w:highlight w:val="none"/>
          <w:u w:val="single"/>
        </w:rPr>
        <w:t xml:space="preserve">                                                            </w:t>
      </w:r>
    </w:p>
    <w:p w14:paraId="16B09898">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B5E017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62BF2900">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被投诉人2：</w:t>
      </w:r>
    </w:p>
    <w:p w14:paraId="289425B0">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w:t>
      </w:r>
    </w:p>
    <w:p w14:paraId="720771BA">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相关供应商：</w:t>
      </w:r>
      <w:r>
        <w:rPr>
          <w:rFonts w:hint="eastAsia" w:hAnsi="宋体"/>
          <w:bCs/>
          <w:color w:val="000000"/>
          <w:sz w:val="22"/>
          <w:szCs w:val="22"/>
          <w:highlight w:val="none"/>
          <w:u w:val="single"/>
        </w:rPr>
        <w:t xml:space="preserve">                                                                       </w:t>
      </w:r>
    </w:p>
    <w:p w14:paraId="244671B3">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71FA9E9">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D5E7C9D">
      <w:pPr>
        <w:pStyle w:val="15"/>
        <w:snapToGrid w:val="0"/>
        <w:spacing w:line="360" w:lineRule="auto"/>
        <w:ind w:firstLine="440" w:firstLineChars="200"/>
        <w:rPr>
          <w:rFonts w:hint="eastAsia" w:hAnsi="宋体"/>
          <w:b/>
          <w:bCs/>
          <w:color w:val="000000"/>
          <w:sz w:val="22"/>
          <w:szCs w:val="22"/>
          <w:highlight w:val="none"/>
        </w:rPr>
      </w:pPr>
      <w:r>
        <w:rPr>
          <w:rFonts w:hint="eastAsia" w:hAnsi="宋体"/>
          <w:b/>
          <w:bCs/>
          <w:color w:val="000000"/>
          <w:sz w:val="22"/>
          <w:szCs w:val="22"/>
          <w:highlight w:val="none"/>
        </w:rPr>
        <w:t>二、投诉项目基本情况：</w:t>
      </w:r>
    </w:p>
    <w:p w14:paraId="7875DEDE">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3F6A96B7">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2775E90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385B78E0">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代理机构名称：</w:t>
      </w:r>
      <w:r>
        <w:rPr>
          <w:rFonts w:hint="eastAsia" w:hAnsi="宋体"/>
          <w:bCs/>
          <w:color w:val="000000"/>
          <w:sz w:val="22"/>
          <w:szCs w:val="22"/>
          <w:highlight w:val="none"/>
          <w:u w:val="single"/>
        </w:rPr>
        <w:t xml:space="preserve">                                                                      </w:t>
      </w:r>
    </w:p>
    <w:p w14:paraId="232B63EE">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bCs/>
          <w:color w:val="000000"/>
          <w:sz w:val="22"/>
          <w:szCs w:val="22"/>
          <w:highlight w:val="none"/>
        </w:rPr>
        <w:t>采购文件公告：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08B28C2A">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采购结果公告：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147A49DC">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三、质疑基本情况</w:t>
      </w:r>
    </w:p>
    <w:p w14:paraId="06059C86">
      <w:pPr>
        <w:pStyle w:val="15"/>
        <w:spacing w:line="360" w:lineRule="auto"/>
        <w:ind w:firstLine="440" w:firstLineChars="200"/>
        <w:rPr>
          <w:rFonts w:hint="eastAsia" w:hAnsi="宋体"/>
          <w:color w:val="000000"/>
          <w:sz w:val="22"/>
          <w:szCs w:val="22"/>
          <w:highlight w:val="none"/>
        </w:rPr>
      </w:pPr>
      <w:r>
        <w:rPr>
          <w:rFonts w:hint="eastAsia" w:hAnsi="宋体"/>
          <w:color w:val="000000"/>
          <w:sz w:val="22"/>
          <w:szCs w:val="22"/>
          <w:highlight w:val="none"/>
        </w:rPr>
        <w:t>投诉人于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日，向</w:t>
      </w:r>
      <w:r>
        <w:rPr>
          <w:rFonts w:hint="eastAsia" w:hAnsi="宋体"/>
          <w:color w:val="000000"/>
          <w:sz w:val="22"/>
          <w:szCs w:val="22"/>
          <w:highlight w:val="none"/>
          <w:u w:val="single"/>
        </w:rPr>
        <w:t xml:space="preserve">                                </w:t>
      </w:r>
      <w:r>
        <w:rPr>
          <w:rFonts w:hint="eastAsia" w:hAnsi="宋体"/>
          <w:color w:val="000000"/>
          <w:sz w:val="22"/>
          <w:szCs w:val="22"/>
          <w:highlight w:val="none"/>
        </w:rPr>
        <w:t>提出质疑，质疑事项为：</w:t>
      </w:r>
    </w:p>
    <w:p w14:paraId="4AB6675E">
      <w:pPr>
        <w:pStyle w:val="15"/>
        <w:spacing w:line="360" w:lineRule="auto"/>
        <w:ind w:firstLine="241"/>
        <w:rPr>
          <w:rFonts w:hint="eastAsia" w:hAnsi="宋体"/>
          <w:bCs/>
          <w:color w:val="000000"/>
          <w:sz w:val="22"/>
          <w:szCs w:val="22"/>
          <w:highlight w:val="none"/>
          <w:u w:val="single"/>
        </w:rPr>
      </w:pP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3EDFCC0A">
      <w:pPr>
        <w:pStyle w:val="15"/>
        <w:spacing w:line="360" w:lineRule="auto"/>
        <w:ind w:firstLine="241"/>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2A93C56E">
      <w:pPr>
        <w:pStyle w:val="15"/>
        <w:spacing w:line="360" w:lineRule="auto"/>
        <w:ind w:firstLine="440" w:firstLineChars="200"/>
        <w:rPr>
          <w:rFonts w:hint="eastAsia" w:hAnsi="宋体"/>
          <w:color w:val="000000"/>
          <w:sz w:val="22"/>
          <w:szCs w:val="22"/>
          <w:highlight w:val="none"/>
        </w:rPr>
      </w:pPr>
      <w:r>
        <w:rPr>
          <w:rFonts w:hint="eastAsia" w:hAnsi="宋体"/>
          <w:bCs/>
          <w:color w:val="000000"/>
          <w:sz w:val="22"/>
          <w:szCs w:val="22"/>
          <w:highlight w:val="none"/>
          <w:u w:val="single"/>
        </w:rPr>
        <w:t>采购人/代理机构</w:t>
      </w:r>
      <w:r>
        <w:rPr>
          <w:rFonts w:hint="eastAsia" w:hAnsi="宋体"/>
          <w:bCs/>
          <w:color w:val="000000"/>
          <w:sz w:val="22"/>
          <w:szCs w:val="22"/>
          <w:highlight w:val="none"/>
        </w:rPr>
        <w:t>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w:t>
      </w:r>
      <w:r>
        <w:rPr>
          <w:rFonts w:hint="eastAsia" w:hAnsi="宋体"/>
          <w:bCs/>
          <w:color w:val="000000"/>
          <w:sz w:val="22"/>
          <w:szCs w:val="22"/>
          <w:highlight w:val="none"/>
        </w:rPr>
        <w:t xml:space="preserve">就质疑事项作出了答复/没有在法定期限内作出答复。                                                                                             </w:t>
      </w:r>
    </w:p>
    <w:p w14:paraId="0D050630">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四、投诉事项具体内容</w:t>
      </w:r>
    </w:p>
    <w:p w14:paraId="2EFB7C5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投诉事项1：</w:t>
      </w:r>
      <w:r>
        <w:rPr>
          <w:rFonts w:hint="eastAsia" w:hAnsi="宋体"/>
          <w:bCs/>
          <w:color w:val="000000"/>
          <w:sz w:val="22"/>
          <w:szCs w:val="22"/>
          <w:highlight w:val="none"/>
          <w:u w:val="single"/>
        </w:rPr>
        <w:t xml:space="preserve">                                                                           </w:t>
      </w:r>
    </w:p>
    <w:p w14:paraId="7903CE02">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事实依据：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653A267C">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u w:val="single"/>
        </w:rPr>
        <w:t xml:space="preserve">                                                                                        </w:t>
      </w:r>
    </w:p>
    <w:p w14:paraId="085D397D">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法律依据：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7777DA07">
      <w:pPr>
        <w:pStyle w:val="15"/>
        <w:spacing w:line="360" w:lineRule="auto"/>
        <w:ind w:left="25" w:leftChars="12" w:firstLine="323" w:firstLineChars="147"/>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42F0E5E0">
      <w:pPr>
        <w:pStyle w:val="15"/>
        <w:spacing w:line="360" w:lineRule="auto"/>
        <w:ind w:left="25" w:leftChars="12" w:firstLine="433" w:firstLineChars="197"/>
        <w:rPr>
          <w:rFonts w:hint="eastAsia" w:hAnsi="宋体"/>
          <w:bCs/>
          <w:color w:val="000000"/>
          <w:sz w:val="22"/>
          <w:szCs w:val="22"/>
          <w:highlight w:val="none"/>
        </w:rPr>
      </w:pPr>
      <w:r>
        <w:rPr>
          <w:rFonts w:hint="eastAsia" w:hAnsi="宋体"/>
          <w:color w:val="000000"/>
          <w:sz w:val="22"/>
          <w:szCs w:val="22"/>
          <w:highlight w:val="none"/>
        </w:rPr>
        <w:t xml:space="preserve">投诉事项2  </w:t>
      </w:r>
      <w:r>
        <w:rPr>
          <w:rFonts w:hint="eastAsia" w:hAnsi="宋体"/>
          <w:bCs/>
          <w:color w:val="000000"/>
          <w:sz w:val="22"/>
          <w:szCs w:val="22"/>
          <w:highlight w:val="none"/>
        </w:rPr>
        <w:t xml:space="preserve">   </w:t>
      </w:r>
    </w:p>
    <w:p w14:paraId="66FB6935">
      <w:pPr>
        <w:pStyle w:val="15"/>
        <w:spacing w:line="360" w:lineRule="auto"/>
        <w:ind w:left="25" w:leftChars="12" w:firstLine="433" w:firstLineChars="197"/>
        <w:rPr>
          <w:rFonts w:hint="eastAsia" w:hAnsi="宋体"/>
          <w:bCs/>
          <w:color w:val="000000"/>
          <w:sz w:val="22"/>
          <w:szCs w:val="22"/>
          <w:highlight w:val="none"/>
        </w:rPr>
      </w:pPr>
      <w:r>
        <w:rPr>
          <w:rFonts w:hAnsi="宋体"/>
          <w:bCs/>
          <w:color w:val="000000"/>
          <w:sz w:val="22"/>
          <w:szCs w:val="22"/>
          <w:highlight w:val="none"/>
        </w:rPr>
        <w:t>……</w:t>
      </w:r>
    </w:p>
    <w:p w14:paraId="3079A869">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五、与投诉事项相关的投诉请求：</w:t>
      </w:r>
    </w:p>
    <w:p w14:paraId="2E4617D5">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189EAFAE">
      <w:pPr>
        <w:pStyle w:val="15"/>
        <w:spacing w:line="360" w:lineRule="auto"/>
        <w:ind w:left="25" w:leftChars="12" w:firstLine="323" w:firstLineChars="147"/>
        <w:rPr>
          <w:rFonts w:hint="eastAsia" w:hAnsi="宋体"/>
          <w:color w:val="000000"/>
          <w:sz w:val="22"/>
          <w:szCs w:val="22"/>
          <w:highlight w:val="none"/>
        </w:rPr>
      </w:pPr>
    </w:p>
    <w:p w14:paraId="4986C8C6">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签字（签章）：                                       公章：</w:t>
      </w:r>
    </w:p>
    <w:p w14:paraId="2B8355DA">
      <w:pPr>
        <w:pStyle w:val="15"/>
        <w:spacing w:line="360" w:lineRule="auto"/>
        <w:ind w:left="25" w:leftChars="12" w:firstLine="323" w:firstLineChars="147"/>
        <w:rPr>
          <w:rFonts w:hint="eastAsia" w:hAnsi="宋体"/>
          <w:color w:val="000000"/>
          <w:sz w:val="22"/>
          <w:szCs w:val="22"/>
          <w:highlight w:val="none"/>
        </w:rPr>
      </w:pPr>
    </w:p>
    <w:p w14:paraId="78B0C54F">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日期：</w:t>
      </w:r>
    </w:p>
    <w:p w14:paraId="50976263">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 xml:space="preserve">                                                                                 </w:t>
      </w:r>
    </w:p>
    <w:p w14:paraId="214D43E6">
      <w:pPr>
        <w:pStyle w:val="15"/>
        <w:snapToGrid w:val="0"/>
        <w:spacing w:line="360" w:lineRule="auto"/>
        <w:rPr>
          <w:rFonts w:hint="eastAsia" w:hAnsi="宋体"/>
          <w:b/>
          <w:color w:val="000000"/>
          <w:sz w:val="22"/>
          <w:szCs w:val="22"/>
          <w:highlight w:val="none"/>
        </w:rPr>
      </w:pPr>
      <w:r>
        <w:rPr>
          <w:rFonts w:hint="eastAsia" w:hAnsi="宋体"/>
          <w:b/>
          <w:color w:val="000000"/>
          <w:sz w:val="22"/>
          <w:szCs w:val="22"/>
          <w:highlight w:val="none"/>
        </w:rPr>
        <w:t>说明：</w:t>
      </w:r>
    </w:p>
    <w:p w14:paraId="20941526">
      <w:pPr>
        <w:pStyle w:val="15"/>
        <w:spacing w:line="360" w:lineRule="auto"/>
        <w:ind w:left="25" w:leftChars="12" w:firstLine="323" w:firstLineChars="147"/>
        <w:rPr>
          <w:rFonts w:hint="eastAsia" w:hAnsi="宋体"/>
          <w:b/>
          <w:bCs/>
          <w:color w:val="000000"/>
          <w:sz w:val="22"/>
          <w:szCs w:val="22"/>
          <w:highlight w:val="none"/>
        </w:rPr>
      </w:pPr>
      <w:r>
        <w:rPr>
          <w:rFonts w:hint="eastAsia" w:hAnsi="宋体"/>
          <w:b/>
          <w:color w:val="000000"/>
          <w:sz w:val="22"/>
          <w:szCs w:val="22"/>
          <w:highlight w:val="none"/>
        </w:rPr>
        <w:t>1.投诉人提起投诉时，应当提交投诉书和必要的证明材料，并按照被投诉人和与投诉事项有关的供应商数量提供投诉书副本</w:t>
      </w:r>
      <w:r>
        <w:rPr>
          <w:rFonts w:hint="eastAsia" w:hAnsi="宋体"/>
          <w:b/>
          <w:bCs/>
          <w:color w:val="000000"/>
          <w:sz w:val="22"/>
          <w:szCs w:val="22"/>
          <w:highlight w:val="none"/>
        </w:rPr>
        <w:t>。</w:t>
      </w:r>
    </w:p>
    <w:p w14:paraId="406F84CF">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0FE2A93">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3.投诉书应简要列明质疑事项，质疑函、质疑答复等作为附件材料提供。</w:t>
      </w:r>
    </w:p>
    <w:p w14:paraId="5CF9A391">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4.投诉书的投诉事项应具体、明确，并有必要的事实依据和法律依据。</w:t>
      </w:r>
    </w:p>
    <w:p w14:paraId="0CDFF98C">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5.投诉书的投诉请求应与投诉事项相关。</w:t>
      </w:r>
    </w:p>
    <w:p w14:paraId="3DBCD508">
      <w:pPr>
        <w:pStyle w:val="15"/>
        <w:spacing w:line="360" w:lineRule="auto"/>
        <w:ind w:left="25" w:leftChars="12" w:firstLine="323" w:firstLineChars="147"/>
        <w:rPr>
          <w:rFonts w:hint="eastAsia" w:hAnsi="宋体"/>
          <w:b/>
          <w:color w:val="000000"/>
          <w:sz w:val="20"/>
          <w:szCs w:val="18"/>
          <w:highlight w:val="none"/>
        </w:rPr>
      </w:pPr>
      <w:r>
        <w:rPr>
          <w:rFonts w:hint="eastAsia" w:hAnsi="宋体"/>
          <w:b/>
          <w:color w:val="000000"/>
          <w:sz w:val="22"/>
          <w:szCs w:val="22"/>
          <w:highlight w:val="none"/>
        </w:rPr>
        <w:t>6.投诉人为法人或者其他组织的，投诉书应由法定代表人、主要负责人，或者其授权代表签字或者盖章，并加盖公章。</w:t>
      </w:r>
    </w:p>
    <w:p w14:paraId="7528B433">
      <w:pPr>
        <w:pStyle w:val="2"/>
        <w:keepLines/>
        <w:spacing w:before="340" w:after="330" w:line="578" w:lineRule="auto"/>
        <w:jc w:val="both"/>
        <w:outlineLvl w:val="9"/>
        <w:rPr>
          <w:rFonts w:hint="eastAsia" w:asciiTheme="majorEastAsia" w:hAnsiTheme="majorEastAsia" w:eastAsiaTheme="majorEastAsia" w:cstheme="majorEastAsia"/>
          <w:b/>
          <w:bCs w:val="0"/>
          <w:kern w:val="2"/>
          <w:sz w:val="40"/>
          <w:szCs w:val="52"/>
          <w:lang w:val="en-US" w:eastAsia="zh-CN" w:bidi="ar-SA"/>
        </w:rPr>
      </w:pPr>
    </w:p>
    <w:p w14:paraId="12E5C0F3">
      <w:pPr>
        <w:rPr>
          <w:rFonts w:hint="eastAsia"/>
          <w:lang w:val="en-US" w:eastAsia="zh-CN"/>
        </w:rPr>
      </w:pPr>
    </w:p>
    <w:p w14:paraId="47AF60DD">
      <w:pPr>
        <w:pStyle w:val="2"/>
        <w:keepLines/>
        <w:spacing w:before="340" w:after="330" w:line="578" w:lineRule="auto"/>
        <w:jc w:val="center"/>
        <w:rPr>
          <w:rFonts w:hint="eastAsia" w:ascii="宋体" w:hAnsi="宋体" w:cs="Courier New"/>
          <w:b/>
          <w:color w:val="000000"/>
          <w:sz w:val="32"/>
          <w:szCs w:val="32"/>
        </w:rPr>
      </w:pPr>
      <w:bookmarkStart w:id="137" w:name="_Toc26675"/>
      <w:r>
        <w:rPr>
          <w:rFonts w:hint="eastAsia" w:asciiTheme="majorEastAsia" w:hAnsiTheme="majorEastAsia" w:eastAsiaTheme="majorEastAsia" w:cstheme="majorEastAsia"/>
          <w:b/>
          <w:bCs w:val="0"/>
          <w:kern w:val="2"/>
          <w:sz w:val="40"/>
          <w:szCs w:val="52"/>
          <w:lang w:val="en-US" w:eastAsia="zh-CN" w:bidi="ar-SA"/>
        </w:rPr>
        <w:t>第七章 合同文本</w:t>
      </w:r>
      <w:bookmarkEnd w:id="107"/>
      <w:bookmarkEnd w:id="137"/>
    </w:p>
    <w:p w14:paraId="4D224C0C">
      <w:pPr>
        <w:pStyle w:val="31"/>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3D77ED79">
      <w:pPr>
        <w:pStyle w:val="2"/>
        <w:jc w:val="center"/>
        <w:rPr>
          <w:color w:val="auto"/>
          <w:highlight w:val="none"/>
        </w:rPr>
      </w:pPr>
      <w:bookmarkStart w:id="138" w:name="_Toc122424511"/>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138"/>
    </w:p>
    <w:p w14:paraId="272E9DB3">
      <w:pPr>
        <w:spacing w:line="360" w:lineRule="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p>
    <w:p w14:paraId="2D218FFF">
      <w:pPr>
        <w:spacing w:line="360" w:lineRule="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3BA93D33">
      <w:pPr>
        <w:spacing w:line="360" w:lineRule="auto"/>
        <w:ind w:firstLine="420" w:firstLineChars="200"/>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hAnsi="宋体" w:cs="宋体"/>
          <w:color w:val="auto"/>
          <w:highlight w:val="none"/>
        </w:rPr>
        <w:t>工程施工及有关事项协商一致，共同达成如下协议：</w:t>
      </w:r>
      <w:bookmarkStart w:id="139" w:name="_Toc351203481"/>
    </w:p>
    <w:p w14:paraId="3F91CFB3">
      <w:pPr>
        <w:spacing w:line="360" w:lineRule="auto"/>
        <w:ind w:firstLine="420" w:firstLineChars="200"/>
        <w:outlineLvl w:val="0"/>
        <w:rPr>
          <w:b/>
          <w:bCs/>
          <w:color w:val="auto"/>
          <w:highlight w:val="none"/>
        </w:rPr>
      </w:pPr>
      <w:bookmarkStart w:id="140" w:name="_Toc122424512"/>
      <w:r>
        <w:rPr>
          <w:rFonts w:hint="eastAsia" w:hAnsi="宋体" w:cs="宋体"/>
          <w:b/>
          <w:bCs/>
          <w:color w:val="auto"/>
          <w:highlight w:val="none"/>
        </w:rPr>
        <w:t>一、工程概况</w:t>
      </w:r>
      <w:bookmarkEnd w:id="139"/>
      <w:bookmarkEnd w:id="140"/>
    </w:p>
    <w:p w14:paraId="2321439A">
      <w:pPr>
        <w:spacing w:line="360" w:lineRule="auto"/>
        <w:ind w:firstLine="411" w:firstLineChars="196"/>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5C3D1A58">
      <w:pPr>
        <w:spacing w:line="360" w:lineRule="auto"/>
        <w:ind w:firstLine="411" w:firstLineChars="196"/>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00FA3B79">
      <w:pPr>
        <w:spacing w:line="360" w:lineRule="auto"/>
        <w:ind w:firstLine="411" w:firstLineChars="196"/>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47D985E">
      <w:pPr>
        <w:spacing w:line="360" w:lineRule="auto"/>
        <w:ind w:firstLine="411" w:firstLineChars="196"/>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CF26EE2">
      <w:pPr>
        <w:spacing w:line="360" w:lineRule="auto"/>
        <w:ind w:firstLine="411" w:firstLineChars="196"/>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0FED271">
      <w:pPr>
        <w:spacing w:line="360" w:lineRule="auto"/>
        <w:ind w:firstLine="411" w:firstLineChars="196"/>
        <w:rPr>
          <w:color w:val="auto"/>
          <w:highlight w:val="none"/>
        </w:rPr>
      </w:pPr>
      <w:r>
        <w:rPr>
          <w:color w:val="auto"/>
          <w:highlight w:val="none"/>
        </w:rPr>
        <w:t xml:space="preserve">6. </w:t>
      </w:r>
      <w:r>
        <w:rPr>
          <w:rFonts w:hint="eastAsia" w:hAnsi="宋体" w:cs="宋体"/>
          <w:color w:val="auto"/>
          <w:highlight w:val="none"/>
        </w:rPr>
        <w:t>工程承包范围：</w:t>
      </w:r>
    </w:p>
    <w:p w14:paraId="75D8740B">
      <w:pPr>
        <w:spacing w:line="360" w:lineRule="auto"/>
        <w:ind w:firstLine="405" w:firstLineChars="193"/>
        <w:rPr>
          <w:rFonts w:hAnsi="宋体"/>
          <w:color w:val="auto"/>
          <w:highlight w:val="none"/>
        </w:rPr>
      </w:pP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5ED3FBCD">
      <w:pPr>
        <w:spacing w:line="360" w:lineRule="auto"/>
        <w:ind w:firstLine="405" w:firstLineChars="193"/>
        <w:outlineLvl w:val="0"/>
        <w:rPr>
          <w:b/>
          <w:bCs/>
          <w:color w:val="auto"/>
          <w:highlight w:val="none"/>
        </w:rPr>
      </w:pPr>
      <w:bookmarkStart w:id="141" w:name="_Toc351203482"/>
      <w:bookmarkStart w:id="142" w:name="_Toc122424513"/>
      <w:r>
        <w:rPr>
          <w:rFonts w:hint="eastAsia" w:hAnsi="宋体" w:cs="宋体"/>
          <w:b/>
          <w:bCs/>
          <w:color w:val="auto"/>
          <w:highlight w:val="none"/>
        </w:rPr>
        <w:t>二、合同工期</w:t>
      </w:r>
      <w:bookmarkEnd w:id="141"/>
      <w:bookmarkEnd w:id="142"/>
    </w:p>
    <w:p w14:paraId="0C47CC24">
      <w:pPr>
        <w:spacing w:line="360" w:lineRule="auto"/>
        <w:ind w:firstLine="459"/>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76C0A46A">
      <w:pPr>
        <w:spacing w:line="360" w:lineRule="auto"/>
        <w:ind w:firstLine="459"/>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197F44E7">
      <w:pPr>
        <w:spacing w:line="360" w:lineRule="auto"/>
        <w:ind w:firstLine="459"/>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43E0C0F5">
      <w:pPr>
        <w:spacing w:line="360" w:lineRule="auto"/>
        <w:ind w:firstLine="459"/>
        <w:outlineLvl w:val="0"/>
        <w:rPr>
          <w:b/>
          <w:bCs/>
          <w:color w:val="auto"/>
          <w:highlight w:val="none"/>
        </w:rPr>
      </w:pPr>
      <w:bookmarkStart w:id="143" w:name="_Toc351203483"/>
      <w:bookmarkStart w:id="144" w:name="_Toc122424514"/>
      <w:r>
        <w:rPr>
          <w:rFonts w:hint="eastAsia" w:hAnsi="宋体" w:cs="宋体"/>
          <w:b/>
          <w:bCs/>
          <w:color w:val="auto"/>
          <w:highlight w:val="none"/>
        </w:rPr>
        <w:t>三、质量标准</w:t>
      </w:r>
      <w:bookmarkEnd w:id="143"/>
      <w:bookmarkEnd w:id="144"/>
    </w:p>
    <w:p w14:paraId="3DE0E323">
      <w:pPr>
        <w:spacing w:line="360" w:lineRule="auto"/>
        <w:ind w:firstLine="459"/>
        <w:rPr>
          <w:rFonts w:hAnsi="宋体"/>
          <w:color w:val="auto"/>
          <w:highlight w:val="none"/>
        </w:rPr>
      </w:pPr>
      <w:r>
        <w:rPr>
          <w:rFonts w:hint="eastAsia" w:hAnsi="宋体" w:cs="宋体"/>
          <w:color w:val="auto"/>
          <w:highlight w:val="none"/>
        </w:rPr>
        <w:t>工程质量符合</w:t>
      </w:r>
      <w:r>
        <w:rPr>
          <w:rFonts w:eastAsia="仿宋_GB2312"/>
          <w:color w:val="auto"/>
          <w:highlight w:val="none"/>
          <w:u w:val="single"/>
        </w:rPr>
        <w:t></w:t>
      </w:r>
      <w:r>
        <w:rPr>
          <w:rFonts w:hint="eastAsia" w:eastAsia="仿宋_GB2312"/>
          <w:color w:val="auto"/>
          <w:highlight w:val="none"/>
          <w:u w:val="single"/>
        </w:rPr>
        <w:t xml:space="preserve">           </w:t>
      </w:r>
      <w:r>
        <w:rPr>
          <w:rFonts w:eastAsia="仿宋_GB2312"/>
          <w:color w:val="auto"/>
          <w:highlight w:val="none"/>
          <w:u w:val="single"/>
        </w:rPr>
        <w:t></w:t>
      </w:r>
      <w:r>
        <w:rPr>
          <w:rFonts w:hint="eastAsia" w:hAnsi="宋体" w:cs="宋体"/>
          <w:color w:val="auto"/>
          <w:highlight w:val="none"/>
        </w:rPr>
        <w:t>标准。</w:t>
      </w:r>
    </w:p>
    <w:p w14:paraId="5A0AF89D">
      <w:pPr>
        <w:spacing w:line="360" w:lineRule="auto"/>
        <w:ind w:firstLine="459"/>
        <w:outlineLvl w:val="0"/>
        <w:rPr>
          <w:rFonts w:hAnsi="宋体"/>
          <w:b/>
          <w:bCs/>
          <w:color w:val="auto"/>
          <w:highlight w:val="none"/>
        </w:rPr>
      </w:pPr>
      <w:bookmarkStart w:id="145" w:name="_Toc122424515"/>
      <w:bookmarkStart w:id="146" w:name="_Toc351203484"/>
      <w:r>
        <w:rPr>
          <w:rFonts w:hint="eastAsia" w:hAnsi="宋体" w:cs="宋体"/>
          <w:b/>
          <w:bCs/>
          <w:color w:val="auto"/>
          <w:highlight w:val="none"/>
        </w:rPr>
        <w:t>四、签约合同价与合同价格形式</w:t>
      </w:r>
      <w:bookmarkEnd w:id="145"/>
      <w:bookmarkEnd w:id="146"/>
    </w:p>
    <w:p w14:paraId="1E1B5592">
      <w:pPr>
        <w:spacing w:line="360" w:lineRule="auto"/>
        <w:ind w:firstLine="459"/>
        <w:rPr>
          <w:color w:val="auto"/>
          <w:highlight w:val="none"/>
        </w:rPr>
      </w:pPr>
      <w:r>
        <w:rPr>
          <w:color w:val="auto"/>
          <w:highlight w:val="none"/>
        </w:rPr>
        <w:t xml:space="preserve">1. </w:t>
      </w:r>
      <w:r>
        <w:rPr>
          <w:rFonts w:hint="eastAsia" w:hAnsi="宋体" w:cs="宋体"/>
          <w:color w:val="auto"/>
          <w:highlight w:val="none"/>
        </w:rPr>
        <w:t>签约合同价为：</w:t>
      </w:r>
    </w:p>
    <w:p w14:paraId="615F5A22">
      <w:pPr>
        <w:spacing w:line="360" w:lineRule="auto"/>
        <w:ind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4AF4CC78">
      <w:pPr>
        <w:spacing w:line="360" w:lineRule="auto"/>
        <w:ind w:firstLine="525" w:firstLineChars="250"/>
        <w:rPr>
          <w:rFonts w:hAnsi="宋体"/>
          <w:color w:val="auto"/>
          <w:highlight w:val="none"/>
        </w:rPr>
      </w:pPr>
      <w:r>
        <w:rPr>
          <w:rFonts w:hint="eastAsia" w:hAnsi="宋体" w:cs="宋体"/>
          <w:color w:val="auto"/>
          <w:highlight w:val="none"/>
        </w:rPr>
        <w:t>其中：</w:t>
      </w:r>
    </w:p>
    <w:p w14:paraId="44FA7711">
      <w:pPr>
        <w:spacing w:line="360" w:lineRule="auto"/>
        <w:ind w:firstLine="420" w:firstLineChars="200"/>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086317F4">
      <w:pPr>
        <w:spacing w:line="360" w:lineRule="auto"/>
        <w:ind w:left="420" w:leftChars="200"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41B8FBB">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3CC51A00">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291393E6">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385545EC">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C830CAD">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7DC7CD7D">
      <w:pPr>
        <w:spacing w:line="360" w:lineRule="auto"/>
        <w:ind w:firstLine="945" w:firstLineChars="4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6745F62D">
      <w:pPr>
        <w:spacing w:line="360" w:lineRule="auto"/>
        <w:ind w:firstLine="420" w:firstLineChars="200"/>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rPr>
        <w:t xml:space="preserve"> </w:t>
      </w:r>
      <w:r>
        <w:rPr>
          <w:rFonts w:hint="eastAsia"/>
          <w:color w:val="auto"/>
          <w:highlight w:val="none"/>
          <w:u w:val="single"/>
        </w:rPr>
        <w:t>综合单价</w:t>
      </w:r>
      <w:r>
        <w:rPr>
          <w:color w:val="auto"/>
          <w:highlight w:val="none"/>
          <w:u w:val="single"/>
        </w:rPr>
        <w:t xml:space="preserve"> </w:t>
      </w:r>
      <w:r>
        <w:rPr>
          <w:rFonts w:hint="eastAsia" w:hAnsi="宋体" w:cs="宋体"/>
          <w:color w:val="auto"/>
          <w:highlight w:val="none"/>
        </w:rPr>
        <w:t>。</w:t>
      </w:r>
    </w:p>
    <w:p w14:paraId="067067FF">
      <w:pPr>
        <w:spacing w:line="360" w:lineRule="auto"/>
        <w:ind w:firstLine="420" w:firstLineChars="200"/>
        <w:outlineLvl w:val="0"/>
        <w:rPr>
          <w:b/>
          <w:bCs/>
          <w:color w:val="auto"/>
          <w:highlight w:val="none"/>
        </w:rPr>
      </w:pPr>
      <w:bookmarkStart w:id="147" w:name="_Toc351203485"/>
      <w:bookmarkStart w:id="148" w:name="_Toc122424516"/>
      <w:r>
        <w:rPr>
          <w:rFonts w:hint="eastAsia" w:hAnsi="宋体" w:cs="宋体"/>
          <w:b/>
          <w:bCs/>
          <w:color w:val="auto"/>
          <w:highlight w:val="none"/>
        </w:rPr>
        <w:t>五、</w:t>
      </w:r>
      <w:bookmarkEnd w:id="147"/>
      <w:r>
        <w:rPr>
          <w:rFonts w:hint="eastAsia" w:hAnsi="宋体" w:cs="宋体"/>
          <w:b/>
          <w:bCs/>
          <w:color w:val="auto"/>
          <w:highlight w:val="none"/>
        </w:rPr>
        <w:t>项目经理</w:t>
      </w:r>
      <w:bookmarkEnd w:id="148"/>
    </w:p>
    <w:p w14:paraId="46E7849E">
      <w:pPr>
        <w:spacing w:line="360" w:lineRule="auto"/>
        <w:ind w:firstLine="420" w:firstLineChars="200"/>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7F95FCA1">
      <w:pPr>
        <w:spacing w:line="360" w:lineRule="auto"/>
        <w:ind w:firstLine="420" w:firstLineChars="200"/>
        <w:outlineLvl w:val="0"/>
        <w:rPr>
          <w:b/>
          <w:bCs/>
          <w:color w:val="auto"/>
          <w:highlight w:val="none"/>
        </w:rPr>
      </w:pPr>
      <w:bookmarkStart w:id="149" w:name="_Toc122424517"/>
      <w:bookmarkStart w:id="150" w:name="_Toc351203486"/>
      <w:r>
        <w:rPr>
          <w:rFonts w:hint="eastAsia" w:hAnsi="宋体" w:cs="宋体"/>
          <w:b/>
          <w:bCs/>
          <w:color w:val="auto"/>
          <w:highlight w:val="none"/>
        </w:rPr>
        <w:t>六、合同文件构成</w:t>
      </w:r>
      <w:bookmarkEnd w:id="149"/>
      <w:bookmarkEnd w:id="150"/>
    </w:p>
    <w:p w14:paraId="44EAADFC">
      <w:pPr>
        <w:spacing w:line="360" w:lineRule="auto"/>
        <w:ind w:firstLine="420" w:firstLineChars="200"/>
        <w:rPr>
          <w:color w:val="auto"/>
          <w:highlight w:val="none"/>
        </w:rPr>
      </w:pPr>
      <w:r>
        <w:rPr>
          <w:rFonts w:hint="eastAsia" w:hAnsi="宋体" w:cs="宋体"/>
          <w:color w:val="auto"/>
          <w:highlight w:val="none"/>
        </w:rPr>
        <w:t>本协议书与下列文件一起构成合同文件：</w:t>
      </w:r>
    </w:p>
    <w:p w14:paraId="38C249E6">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）成交通知书（如有）；</w:t>
      </w:r>
    </w:p>
    <w:p w14:paraId="29A5EDF2">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rFonts w:hint="eastAsia" w:hAnsi="宋体" w:cs="宋体"/>
          <w:color w:val="auto"/>
          <w:highlight w:val="none"/>
          <w:lang w:eastAsia="zh-CN"/>
        </w:rPr>
        <w:t>磋商函</w:t>
      </w:r>
      <w:r>
        <w:rPr>
          <w:rFonts w:hint="eastAsia" w:hAnsi="宋体" w:cs="宋体"/>
          <w:color w:val="auto"/>
          <w:highlight w:val="none"/>
        </w:rPr>
        <w:t>及其附录（如有）；</w:t>
      </w:r>
      <w:r>
        <w:rPr>
          <w:color w:val="auto"/>
          <w:highlight w:val="none"/>
        </w:rPr>
        <w:t xml:space="preserve"> </w:t>
      </w:r>
    </w:p>
    <w:p w14:paraId="0B90BB98">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2611C576">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076CADAB">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）技术标准和要求；</w:t>
      </w:r>
    </w:p>
    <w:p w14:paraId="61B45BFC">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）图纸；</w:t>
      </w:r>
    </w:p>
    <w:p w14:paraId="54AEDDE8">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）已标价工程量清单或预算书；</w:t>
      </w:r>
    </w:p>
    <w:p w14:paraId="0C2D5552">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8</w:t>
      </w:r>
      <w:r>
        <w:rPr>
          <w:rFonts w:hint="eastAsia" w:hAnsi="宋体" w:cs="宋体"/>
          <w:color w:val="auto"/>
          <w:highlight w:val="none"/>
        </w:rPr>
        <w:t>）其他合同文件：/</w:t>
      </w:r>
    </w:p>
    <w:p w14:paraId="433D0E1D">
      <w:pPr>
        <w:autoSpaceDE w:val="0"/>
        <w:autoSpaceDN w:val="0"/>
        <w:adjustRightInd w:val="0"/>
        <w:spacing w:line="360" w:lineRule="auto"/>
        <w:ind w:firstLine="420" w:firstLineChars="200"/>
        <w:jc w:val="left"/>
        <w:rPr>
          <w:rFonts w:hAnsi="宋体"/>
          <w:color w:val="auto"/>
          <w:highlight w:val="none"/>
        </w:rPr>
      </w:pPr>
      <w:r>
        <w:rPr>
          <w:rFonts w:hint="eastAsia" w:hAnsi="宋体" w:cs="宋体"/>
          <w:color w:val="auto"/>
          <w:highlight w:val="none"/>
        </w:rPr>
        <w:t>上述各项合同文件包括合同当事人就该项合同文件所作出的补充和修改，属于同一类内容的文件，应以最新签署的为准（违反</w:t>
      </w:r>
      <w:r>
        <w:rPr>
          <w:rFonts w:hint="eastAsia" w:hAnsi="宋体" w:cs="宋体"/>
          <w:color w:val="auto"/>
          <w:highlight w:val="none"/>
          <w:lang w:val="en-US" w:eastAsia="zh-CN"/>
        </w:rPr>
        <w:t>磋商</w:t>
      </w:r>
      <w:r>
        <w:rPr>
          <w:rFonts w:hint="eastAsia" w:hAnsi="宋体" w:cs="宋体"/>
          <w:color w:val="auto"/>
          <w:highlight w:val="none"/>
        </w:rPr>
        <w:t>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16CA430F">
      <w:pPr>
        <w:autoSpaceDE w:val="0"/>
        <w:autoSpaceDN w:val="0"/>
        <w:adjustRightInd w:val="0"/>
        <w:spacing w:line="360" w:lineRule="auto"/>
        <w:ind w:firstLine="420" w:firstLineChars="200"/>
        <w:jc w:val="left"/>
        <w:outlineLvl w:val="0"/>
        <w:rPr>
          <w:b/>
          <w:bCs/>
          <w:color w:val="auto"/>
          <w:highlight w:val="none"/>
        </w:rPr>
      </w:pPr>
      <w:bookmarkStart w:id="151" w:name="_Toc122424518"/>
      <w:bookmarkStart w:id="152" w:name="_Toc351203487"/>
      <w:r>
        <w:rPr>
          <w:rFonts w:hint="eastAsia" w:hAnsi="宋体" w:cs="宋体"/>
          <w:b/>
          <w:bCs/>
          <w:color w:val="auto"/>
          <w:highlight w:val="none"/>
        </w:rPr>
        <w:t>七、承诺</w:t>
      </w:r>
      <w:bookmarkEnd w:id="151"/>
      <w:bookmarkEnd w:id="152"/>
    </w:p>
    <w:p w14:paraId="47696C12">
      <w:pPr>
        <w:spacing w:line="360" w:lineRule="auto"/>
        <w:ind w:firstLine="420" w:firstLineChars="200"/>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0D3AABC6">
      <w:pPr>
        <w:spacing w:line="360" w:lineRule="auto"/>
        <w:ind w:firstLine="420" w:firstLineChars="200"/>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19AD01C1">
      <w:pPr>
        <w:spacing w:line="360" w:lineRule="auto"/>
        <w:ind w:firstLine="420" w:firstLineChars="200"/>
        <w:rPr>
          <w:rFonts w:hAnsi="宋体"/>
          <w:color w:val="auto"/>
          <w:highlight w:val="none"/>
        </w:rPr>
      </w:pPr>
      <w:r>
        <w:rPr>
          <w:color w:val="auto"/>
          <w:highlight w:val="none"/>
        </w:rPr>
        <w:t xml:space="preserve">3. </w:t>
      </w:r>
      <w:r>
        <w:rPr>
          <w:rFonts w:hint="eastAsia" w:hAnsi="宋体" w:cs="宋体"/>
          <w:color w:val="auto"/>
          <w:highlight w:val="none"/>
        </w:rPr>
        <w:t>发包人和承包人通过采购形式签订合同的，双方理解并承诺不再就同一工程另行签订与合同实质性内容相背离的协议。</w:t>
      </w:r>
      <w:bookmarkStart w:id="153" w:name="_Toc351203488"/>
    </w:p>
    <w:p w14:paraId="6B10FFD5">
      <w:pPr>
        <w:spacing w:line="360" w:lineRule="auto"/>
        <w:ind w:firstLine="420" w:firstLineChars="200"/>
        <w:outlineLvl w:val="0"/>
        <w:rPr>
          <w:b/>
          <w:bCs/>
          <w:color w:val="auto"/>
          <w:highlight w:val="none"/>
        </w:rPr>
      </w:pPr>
      <w:bookmarkStart w:id="154" w:name="_Toc122424519"/>
      <w:r>
        <w:rPr>
          <w:rFonts w:hint="eastAsia" w:hAnsi="宋体" w:cs="宋体"/>
          <w:b/>
          <w:bCs/>
          <w:color w:val="auto"/>
          <w:highlight w:val="none"/>
        </w:rPr>
        <w:t>八、词语含义</w:t>
      </w:r>
      <w:bookmarkEnd w:id="153"/>
      <w:bookmarkEnd w:id="154"/>
    </w:p>
    <w:p w14:paraId="5A3C7191">
      <w:pPr>
        <w:spacing w:line="360" w:lineRule="auto"/>
        <w:ind w:firstLine="420" w:firstLineChars="200"/>
        <w:rPr>
          <w:rFonts w:hAnsi="宋体"/>
          <w:color w:val="auto"/>
          <w:highlight w:val="none"/>
        </w:rPr>
      </w:pPr>
      <w:r>
        <w:rPr>
          <w:rFonts w:hint="eastAsia" w:hAnsi="宋体" w:cs="宋体"/>
          <w:color w:val="auto"/>
          <w:highlight w:val="none"/>
        </w:rPr>
        <w:t>本协议书中词语含义与第二部分通用合同条款中赋予的含义相同。</w:t>
      </w:r>
    </w:p>
    <w:p w14:paraId="6BCB2118">
      <w:pPr>
        <w:spacing w:line="360" w:lineRule="auto"/>
        <w:ind w:firstLine="420" w:firstLineChars="200"/>
        <w:outlineLvl w:val="0"/>
        <w:rPr>
          <w:b/>
          <w:bCs/>
          <w:color w:val="auto"/>
          <w:highlight w:val="none"/>
        </w:rPr>
      </w:pPr>
      <w:bookmarkStart w:id="155" w:name="_Toc122424520"/>
      <w:bookmarkStart w:id="156" w:name="_Toc351203489"/>
      <w:r>
        <w:rPr>
          <w:rFonts w:hint="eastAsia" w:hAnsi="宋体" w:cs="宋体"/>
          <w:b/>
          <w:bCs/>
          <w:color w:val="auto"/>
          <w:highlight w:val="none"/>
        </w:rPr>
        <w:t>九、签订时间</w:t>
      </w:r>
      <w:bookmarkEnd w:id="155"/>
      <w:bookmarkEnd w:id="156"/>
    </w:p>
    <w:p w14:paraId="11AB20F5">
      <w:pPr>
        <w:spacing w:line="360" w:lineRule="auto"/>
        <w:ind w:firstLine="420" w:firstLineChars="200"/>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4D8B3442">
      <w:pPr>
        <w:spacing w:line="360" w:lineRule="auto"/>
        <w:ind w:firstLine="420" w:firstLineChars="200"/>
        <w:outlineLvl w:val="0"/>
        <w:rPr>
          <w:b/>
          <w:bCs/>
          <w:color w:val="auto"/>
          <w:highlight w:val="none"/>
        </w:rPr>
      </w:pPr>
      <w:bookmarkStart w:id="157" w:name="_Toc122424521"/>
      <w:bookmarkStart w:id="158" w:name="_Toc351203490"/>
      <w:r>
        <w:rPr>
          <w:rFonts w:hint="eastAsia" w:hAnsi="宋体" w:cs="宋体"/>
          <w:b/>
          <w:bCs/>
          <w:color w:val="auto"/>
          <w:highlight w:val="none"/>
        </w:rPr>
        <w:t>十、签订地点</w:t>
      </w:r>
      <w:bookmarkEnd w:id="157"/>
      <w:bookmarkEnd w:id="158"/>
    </w:p>
    <w:p w14:paraId="6ADA2990">
      <w:pPr>
        <w:spacing w:line="360" w:lineRule="auto"/>
        <w:ind w:firstLine="420" w:firstLineChars="200"/>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14:paraId="4B7BBA2D">
      <w:pPr>
        <w:spacing w:line="360" w:lineRule="auto"/>
        <w:ind w:firstLine="420" w:firstLineChars="200"/>
        <w:outlineLvl w:val="0"/>
        <w:rPr>
          <w:b/>
          <w:bCs/>
          <w:color w:val="auto"/>
          <w:highlight w:val="none"/>
        </w:rPr>
      </w:pPr>
      <w:bookmarkStart w:id="159" w:name="_Toc122424522"/>
      <w:bookmarkStart w:id="160" w:name="_Toc351203491"/>
      <w:r>
        <w:rPr>
          <w:rFonts w:hint="eastAsia" w:hAnsi="宋体" w:cs="宋体"/>
          <w:b/>
          <w:bCs/>
          <w:color w:val="auto"/>
          <w:highlight w:val="none"/>
        </w:rPr>
        <w:t>十一、补充协议</w:t>
      </w:r>
      <w:bookmarkEnd w:id="159"/>
      <w:bookmarkEnd w:id="160"/>
    </w:p>
    <w:p w14:paraId="3A72F418">
      <w:pPr>
        <w:spacing w:line="360" w:lineRule="auto"/>
        <w:ind w:firstLine="420" w:firstLineChars="200"/>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0D3407DF">
      <w:pPr>
        <w:spacing w:line="360" w:lineRule="auto"/>
        <w:ind w:firstLine="420" w:firstLineChars="200"/>
        <w:outlineLvl w:val="0"/>
        <w:rPr>
          <w:b/>
          <w:bCs/>
          <w:color w:val="auto"/>
          <w:highlight w:val="none"/>
        </w:rPr>
      </w:pPr>
      <w:bookmarkStart w:id="161" w:name="_Toc351203492"/>
      <w:bookmarkStart w:id="162" w:name="_Toc122424523"/>
      <w:r>
        <w:rPr>
          <w:rFonts w:hint="eastAsia" w:hAnsi="宋体" w:cs="宋体"/>
          <w:b/>
          <w:bCs/>
          <w:color w:val="auto"/>
          <w:highlight w:val="none"/>
        </w:rPr>
        <w:t>十二、合同生效</w:t>
      </w:r>
      <w:bookmarkEnd w:id="161"/>
      <w:bookmarkEnd w:id="162"/>
    </w:p>
    <w:p w14:paraId="091E999C">
      <w:pPr>
        <w:spacing w:line="360" w:lineRule="auto"/>
        <w:ind w:firstLine="420" w:firstLineChars="200"/>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hAnsi="宋体" w:cs="宋体"/>
          <w:color w:val="auto"/>
          <w:highlight w:val="none"/>
        </w:rPr>
        <w:t>生效。</w:t>
      </w:r>
    </w:p>
    <w:p w14:paraId="0CFC75DE">
      <w:pPr>
        <w:spacing w:line="360" w:lineRule="auto"/>
        <w:ind w:firstLine="420" w:firstLineChars="200"/>
        <w:outlineLvl w:val="0"/>
        <w:rPr>
          <w:b/>
          <w:bCs/>
          <w:color w:val="auto"/>
          <w:highlight w:val="none"/>
        </w:rPr>
      </w:pPr>
      <w:bookmarkStart w:id="163" w:name="_Toc122424524"/>
      <w:bookmarkStart w:id="164" w:name="_Toc351203493"/>
      <w:r>
        <w:rPr>
          <w:rFonts w:hint="eastAsia" w:hAnsi="宋体" w:cs="宋体"/>
          <w:b/>
          <w:bCs/>
          <w:color w:val="auto"/>
          <w:highlight w:val="none"/>
        </w:rPr>
        <w:t>十三、合同份数</w:t>
      </w:r>
      <w:bookmarkEnd w:id="163"/>
      <w:bookmarkEnd w:id="164"/>
    </w:p>
    <w:p w14:paraId="49FF48E9">
      <w:pPr>
        <w:spacing w:line="360" w:lineRule="auto"/>
        <w:ind w:firstLine="420" w:firstLineChars="200"/>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hAnsi="宋体" w:cs="宋体"/>
          <w:color w:val="auto"/>
          <w:highlight w:val="none"/>
        </w:rPr>
        <w:t>份。</w:t>
      </w:r>
    </w:p>
    <w:p w14:paraId="75F499AC">
      <w:pPr>
        <w:spacing w:line="360" w:lineRule="auto"/>
        <w:rPr>
          <w:color w:val="auto"/>
          <w:highlight w:val="none"/>
        </w:rPr>
      </w:pPr>
    </w:p>
    <w:p w14:paraId="0F394722">
      <w:pPr>
        <w:spacing w:line="360" w:lineRule="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30C6A1BB">
      <w:pPr>
        <w:spacing w:line="360" w:lineRule="auto"/>
        <w:rPr>
          <w:color w:val="auto"/>
          <w:highlight w:val="none"/>
          <w:u w:val="single"/>
        </w:rPr>
      </w:pPr>
      <w:r>
        <w:rPr>
          <w:color w:val="auto"/>
          <w:highlight w:val="none"/>
        </w:rPr>
        <w:t xml:space="preserve">                                 </w:t>
      </w:r>
    </w:p>
    <w:p w14:paraId="5042F1BE">
      <w:pPr>
        <w:spacing w:line="360" w:lineRule="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13246232">
      <w:pPr>
        <w:spacing w:line="360" w:lineRule="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71287366">
      <w:pPr>
        <w:spacing w:line="360" w:lineRule="auto"/>
        <w:rPr>
          <w:color w:val="auto"/>
          <w:highlight w:val="none"/>
          <w:u w:val="single"/>
        </w:rPr>
      </w:pPr>
    </w:p>
    <w:p w14:paraId="6A46950F">
      <w:pPr>
        <w:tabs>
          <w:tab w:val="left" w:pos="4410"/>
        </w:tabs>
        <w:spacing w:line="360" w:lineRule="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76F07155">
      <w:pPr>
        <w:spacing w:line="360" w:lineRule="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2107B401">
      <w:pPr>
        <w:spacing w:line="360" w:lineRule="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6E2A1744">
      <w:pPr>
        <w:spacing w:line="360" w:lineRule="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5606554">
      <w:pPr>
        <w:spacing w:line="360" w:lineRule="auto"/>
        <w:rPr>
          <w:color w:val="auto"/>
          <w:highlight w:val="none"/>
        </w:rPr>
      </w:pP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D92B2AC">
      <w:pPr>
        <w:spacing w:line="360" w:lineRule="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4DC5E29">
      <w:pPr>
        <w:spacing w:line="360" w:lineRule="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8D0D991">
      <w:pPr>
        <w:spacing w:line="360" w:lineRule="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21F18FA9">
      <w:pPr>
        <w:spacing w:line="360" w:lineRule="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EB41FC5">
      <w:pPr>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384E9B6">
      <w:pPr>
        <w:pStyle w:val="2"/>
        <w:jc w:val="center"/>
        <w:rPr>
          <w:color w:val="auto"/>
          <w:highlight w:val="none"/>
        </w:rPr>
      </w:pPr>
      <w:r>
        <w:rPr>
          <w:rFonts w:ascii="宋体" w:hAnsi="宋体" w:cs="宋体"/>
          <w:color w:val="auto"/>
          <w:sz w:val="24"/>
          <w:highlight w:val="none"/>
        </w:rPr>
        <w:br w:type="page"/>
      </w:r>
      <w:bookmarkStart w:id="165" w:name="_Toc389065256"/>
      <w:bookmarkStart w:id="166" w:name="_Toc407135192"/>
      <w:bookmarkStart w:id="167" w:name="_Toc1714491818"/>
      <w:bookmarkStart w:id="168" w:name="_Toc78449778"/>
      <w:bookmarkStart w:id="169" w:name="_Toc86847323"/>
      <w:bookmarkStart w:id="170" w:name="_Toc122424525"/>
      <w:bookmarkStart w:id="171" w:name="_Toc373478338"/>
      <w:bookmarkStart w:id="172" w:name="_Toc373227691"/>
      <w:bookmarkStart w:id="173" w:name="_Toc351203632"/>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165"/>
      <w:bookmarkEnd w:id="166"/>
      <w:bookmarkEnd w:id="167"/>
      <w:bookmarkEnd w:id="168"/>
      <w:bookmarkEnd w:id="169"/>
      <w:bookmarkEnd w:id="170"/>
    </w:p>
    <w:p w14:paraId="47E127DC">
      <w:pPr>
        <w:spacing w:line="360" w:lineRule="auto"/>
        <w:ind w:firstLine="420" w:firstLineChars="200"/>
        <w:rPr>
          <w:rFonts w:hAnsi="宋体"/>
          <w:color w:val="auto"/>
          <w:kern w:val="0"/>
          <w:highlight w:val="none"/>
        </w:rPr>
      </w:pPr>
    </w:p>
    <w:p w14:paraId="626F839E">
      <w:pPr>
        <w:spacing w:line="360" w:lineRule="auto"/>
        <w:ind w:firstLine="420" w:firstLineChars="200"/>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156BF3AF">
      <w:pPr>
        <w:pStyle w:val="2"/>
        <w:keepNext w:val="0"/>
        <w:keepLines w:val="0"/>
        <w:jc w:val="center"/>
        <w:rPr>
          <w:rFonts w:hAnsi="宋体"/>
          <w:color w:val="auto"/>
          <w:sz w:val="30"/>
          <w:szCs w:val="30"/>
          <w:highlight w:val="none"/>
        </w:rPr>
      </w:pPr>
      <w:bookmarkStart w:id="174" w:name="_Toc389065257"/>
      <w:bookmarkStart w:id="175" w:name="_Toc407135193"/>
      <w:bookmarkStart w:id="176" w:name="_Toc1204138598"/>
      <w:bookmarkStart w:id="177" w:name="_Toc704444909"/>
      <w:bookmarkStart w:id="178" w:name="_Toc78449779"/>
      <w:bookmarkStart w:id="179" w:name="_Toc122424526"/>
      <w:r>
        <w:rPr>
          <w:rFonts w:hint="eastAsia" w:hAnsi="宋体" w:cs="黑体"/>
          <w:color w:val="auto"/>
          <w:sz w:val="30"/>
          <w:szCs w:val="30"/>
          <w:highlight w:val="none"/>
        </w:rPr>
        <w:t>第三部分</w:t>
      </w:r>
      <w:r>
        <w:rPr>
          <w:color w:val="auto"/>
          <w:sz w:val="30"/>
          <w:szCs w:val="30"/>
          <w:highlight w:val="none"/>
        </w:rPr>
        <w:t xml:space="preserve"> </w:t>
      </w:r>
      <w:r>
        <w:rPr>
          <w:rFonts w:hint="eastAsia" w:hAnsi="宋体" w:cs="黑体"/>
          <w:color w:val="auto"/>
          <w:sz w:val="30"/>
          <w:szCs w:val="30"/>
          <w:highlight w:val="none"/>
        </w:rPr>
        <w:t>专用合同条款</w:t>
      </w:r>
      <w:bookmarkEnd w:id="171"/>
      <w:bookmarkEnd w:id="172"/>
      <w:bookmarkEnd w:id="173"/>
      <w:bookmarkEnd w:id="174"/>
      <w:bookmarkEnd w:id="175"/>
      <w:bookmarkEnd w:id="176"/>
      <w:bookmarkEnd w:id="177"/>
      <w:bookmarkEnd w:id="178"/>
      <w:bookmarkEnd w:id="179"/>
    </w:p>
    <w:p w14:paraId="22A9979E">
      <w:pPr>
        <w:pStyle w:val="3"/>
        <w:rPr>
          <w:color w:val="auto"/>
          <w:highlight w:val="none"/>
        </w:rPr>
      </w:pPr>
      <w:bookmarkStart w:id="180" w:name="_Toc373227692"/>
      <w:bookmarkStart w:id="181" w:name="_Toc351203633"/>
      <w:bookmarkStart w:id="182" w:name="_Toc122424527"/>
      <w:bookmarkStart w:id="183" w:name="_Toc1516097295"/>
      <w:bookmarkStart w:id="184" w:name="_Toc407135194"/>
      <w:bookmarkStart w:id="185" w:name="_Toc78449780"/>
      <w:bookmarkStart w:id="186" w:name="_Toc389065258"/>
      <w:bookmarkStart w:id="187" w:name="_Toc1013968286"/>
      <w:bookmarkStart w:id="188" w:name="_Toc373478339"/>
      <w:r>
        <w:rPr>
          <w:color w:val="auto"/>
          <w:highlight w:val="none"/>
        </w:rPr>
        <w:t>1</w:t>
      </w:r>
      <w:bookmarkStart w:id="189" w:name="_Toc296347155"/>
      <w:bookmarkStart w:id="190" w:name="_Toc292559866"/>
      <w:bookmarkStart w:id="191" w:name="_Toc297120456"/>
      <w:bookmarkStart w:id="192" w:name="_Toc296346657"/>
      <w:bookmarkStart w:id="193" w:name="_Toc296944495"/>
      <w:bookmarkStart w:id="194" w:name="_Toc297048342"/>
      <w:bookmarkStart w:id="195" w:name="_Toc296890984"/>
      <w:bookmarkStart w:id="196" w:name="_Toc296891196"/>
      <w:bookmarkStart w:id="197" w:name="_Toc296503156"/>
      <w:bookmarkStart w:id="198" w:name="_Toc292559361"/>
      <w:r>
        <w:rPr>
          <w:color w:val="auto"/>
          <w:highlight w:val="none"/>
        </w:rPr>
        <w:t xml:space="preserve">. </w:t>
      </w:r>
      <w:r>
        <w:rPr>
          <w:rFonts w:hint="eastAsia" w:hAnsi="宋体" w:cs="黑体"/>
          <w:color w:val="auto"/>
          <w:highlight w:val="none"/>
        </w:rPr>
        <w:t>一般约定</w:t>
      </w:r>
      <w:bookmarkEnd w:id="180"/>
      <w:bookmarkEnd w:id="181"/>
      <w:bookmarkEnd w:id="182"/>
      <w:bookmarkEnd w:id="183"/>
      <w:bookmarkEnd w:id="184"/>
      <w:bookmarkEnd w:id="185"/>
      <w:bookmarkEnd w:id="186"/>
      <w:bookmarkEnd w:id="187"/>
      <w:bookmarkEnd w:id="188"/>
    </w:p>
    <w:bookmarkEnd w:id="189"/>
    <w:bookmarkEnd w:id="190"/>
    <w:bookmarkEnd w:id="191"/>
    <w:bookmarkEnd w:id="192"/>
    <w:bookmarkEnd w:id="193"/>
    <w:bookmarkEnd w:id="194"/>
    <w:bookmarkEnd w:id="195"/>
    <w:bookmarkEnd w:id="196"/>
    <w:bookmarkEnd w:id="197"/>
    <w:bookmarkEnd w:id="198"/>
    <w:p w14:paraId="5C861152">
      <w:pPr>
        <w:pStyle w:val="4"/>
        <w:rPr>
          <w:color w:val="auto"/>
          <w:highlight w:val="none"/>
        </w:rPr>
      </w:pPr>
      <w:bookmarkStart w:id="199" w:name="_Toc122424528"/>
      <w:bookmarkStart w:id="200" w:name="_Toc155697041"/>
      <w:bookmarkStart w:id="201" w:name="_Toc373478340"/>
      <w:bookmarkStart w:id="202" w:name="_Toc78449781"/>
      <w:bookmarkStart w:id="203" w:name="_Toc389065259"/>
      <w:bookmarkStart w:id="204" w:name="_Toc1618220701"/>
      <w:bookmarkStart w:id="205" w:name="_Toc407135195"/>
      <w:bookmarkStart w:id="206" w:name="_Toc373227693"/>
      <w:r>
        <w:rPr>
          <w:color w:val="auto"/>
          <w:highlight w:val="none"/>
        </w:rPr>
        <w:t xml:space="preserve">1.1 </w:t>
      </w:r>
      <w:r>
        <w:rPr>
          <w:rFonts w:hint="eastAsia" w:hAnsi="宋体" w:cs="黑体"/>
          <w:color w:val="auto"/>
          <w:highlight w:val="none"/>
        </w:rPr>
        <w:t>词语定义</w:t>
      </w:r>
      <w:bookmarkEnd w:id="199"/>
      <w:bookmarkEnd w:id="200"/>
      <w:bookmarkEnd w:id="201"/>
      <w:bookmarkEnd w:id="202"/>
      <w:bookmarkEnd w:id="203"/>
      <w:bookmarkEnd w:id="204"/>
      <w:bookmarkEnd w:id="205"/>
      <w:bookmarkEnd w:id="206"/>
    </w:p>
    <w:p w14:paraId="367E4ECE">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6F885622">
      <w:pPr>
        <w:spacing w:line="360" w:lineRule="auto"/>
        <w:ind w:firstLine="420" w:firstLineChars="200"/>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rFonts w:hint="eastAsia"/>
          <w:color w:val="auto"/>
          <w:highlight w:val="none"/>
          <w:u w:val="single"/>
        </w:rPr>
        <w:t>双方有关工程的洽商、变更、补充协议等双方约定的与工程施工有关的具有合同约束力的文件或书面协议</w:t>
      </w:r>
      <w:r>
        <w:rPr>
          <w:rFonts w:hint="eastAsia" w:hAnsi="宋体" w:cs="宋体"/>
          <w:color w:val="auto"/>
          <w:highlight w:val="none"/>
        </w:rPr>
        <w:t>。</w:t>
      </w:r>
    </w:p>
    <w:p w14:paraId="6403593E">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08BB4485">
      <w:pPr>
        <w:spacing w:line="360" w:lineRule="auto"/>
        <w:ind w:firstLine="420" w:firstLineChars="200"/>
        <w:outlineLvl w:val="0"/>
        <w:rPr>
          <w:color w:val="auto"/>
          <w:highlight w:val="none"/>
        </w:rPr>
      </w:pPr>
      <w:bookmarkStart w:id="207" w:name="_Toc122424529"/>
      <w:r>
        <w:rPr>
          <w:color w:val="auto"/>
          <w:highlight w:val="none"/>
        </w:rPr>
        <w:t xml:space="preserve">1.1.2.4 </w:t>
      </w:r>
      <w:r>
        <w:rPr>
          <w:rFonts w:hint="eastAsia" w:hAnsi="宋体" w:cs="宋体"/>
          <w:color w:val="auto"/>
          <w:highlight w:val="none"/>
        </w:rPr>
        <w:t>监理人：</w:t>
      </w:r>
      <w:bookmarkEnd w:id="207"/>
    </w:p>
    <w:p w14:paraId="180629FE">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1757F5D5">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53950417">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1946E971">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7F7162AB">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19593B80">
      <w:pPr>
        <w:spacing w:line="360" w:lineRule="auto"/>
        <w:ind w:firstLine="420" w:firstLineChars="200"/>
        <w:outlineLvl w:val="0"/>
        <w:rPr>
          <w:color w:val="auto"/>
          <w:highlight w:val="none"/>
        </w:rPr>
      </w:pPr>
      <w:bookmarkStart w:id="208" w:name="_Toc122424530"/>
      <w:r>
        <w:rPr>
          <w:color w:val="auto"/>
          <w:highlight w:val="none"/>
        </w:rPr>
        <w:t xml:space="preserve">1.1.2.5 </w:t>
      </w:r>
      <w:r>
        <w:rPr>
          <w:rFonts w:hint="eastAsia" w:hAnsi="宋体" w:cs="宋体"/>
          <w:color w:val="auto"/>
          <w:highlight w:val="none"/>
        </w:rPr>
        <w:t>设计人：</w:t>
      </w:r>
      <w:bookmarkEnd w:id="208"/>
    </w:p>
    <w:p w14:paraId="22FF6CF1">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7D5DBB26">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511635E0">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067C574A">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3FC974F">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27100672">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14:paraId="00381D36">
      <w:pPr>
        <w:spacing w:line="360" w:lineRule="auto"/>
        <w:ind w:firstLine="420" w:firstLineChars="200"/>
        <w:outlineLvl w:val="0"/>
        <w:rPr>
          <w:color w:val="auto"/>
          <w:highlight w:val="none"/>
        </w:rPr>
      </w:pPr>
      <w:bookmarkStart w:id="209" w:name="_Toc122424531"/>
      <w:r>
        <w:rPr>
          <w:color w:val="auto"/>
          <w:highlight w:val="none"/>
        </w:rPr>
        <w:t xml:space="preserve">1.1.3.7 </w:t>
      </w:r>
      <w:r>
        <w:rPr>
          <w:rFonts w:hint="eastAsia" w:hAnsi="宋体" w:cs="宋体"/>
          <w:color w:val="auto"/>
          <w:highlight w:val="none"/>
        </w:rPr>
        <w:t>作为施工现场组成部分的其他场所包括：</w:t>
      </w:r>
      <w:bookmarkEnd w:id="209"/>
      <w:r>
        <w:rPr>
          <w:rFonts w:hint="eastAsia" w:hAnsi="宋体" w:cs="宋体"/>
          <w:color w:val="auto"/>
          <w:highlight w:val="none"/>
          <w:u w:val="single"/>
        </w:rPr>
        <w:t>符合《通用条款》规定的发包方提供的场地</w:t>
      </w:r>
      <w:r>
        <w:rPr>
          <w:rFonts w:hint="eastAsia" w:hAnsi="宋体" w:cs="宋体"/>
          <w:color w:val="auto"/>
          <w:highlight w:val="none"/>
        </w:rPr>
        <w:t>。</w:t>
      </w:r>
    </w:p>
    <w:p w14:paraId="3AD11D3F">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rFonts w:hint="eastAsia" w:hAnsi="宋体" w:cs="宋体"/>
          <w:color w:val="auto"/>
          <w:highlight w:val="none"/>
          <w:u w:val="single"/>
        </w:rPr>
        <w:t>依据设计图纸确定</w:t>
      </w:r>
      <w:r>
        <w:rPr>
          <w:color w:val="auto"/>
          <w:highlight w:val="none"/>
          <w:u w:val="single"/>
        </w:rPr>
        <w:t xml:space="preserve">  </w:t>
      </w:r>
      <w:r>
        <w:rPr>
          <w:rFonts w:hint="eastAsia" w:hAnsi="宋体" w:cs="宋体"/>
          <w:color w:val="auto"/>
          <w:kern w:val="0"/>
          <w:highlight w:val="none"/>
        </w:rPr>
        <w:t>。</w:t>
      </w:r>
    </w:p>
    <w:p w14:paraId="25B14759">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rFonts w:hint="eastAsia" w:hAnsi="宋体" w:cs="宋体"/>
          <w:color w:val="auto"/>
          <w:highlight w:val="none"/>
          <w:u w:val="single"/>
        </w:rPr>
        <w:t>双方在合同履行过程中确定</w:t>
      </w:r>
      <w:r>
        <w:rPr>
          <w:color w:val="auto"/>
          <w:highlight w:val="none"/>
          <w:u w:val="single"/>
        </w:rPr>
        <w:t xml:space="preserve">    </w:t>
      </w:r>
      <w:r>
        <w:rPr>
          <w:rFonts w:hint="eastAsia" w:hAnsi="宋体" w:cs="宋体"/>
          <w:color w:val="auto"/>
          <w:kern w:val="0"/>
          <w:highlight w:val="none"/>
        </w:rPr>
        <w:t>。</w:t>
      </w:r>
    </w:p>
    <w:p w14:paraId="1EB16258">
      <w:pPr>
        <w:pStyle w:val="4"/>
        <w:rPr>
          <w:color w:val="auto"/>
          <w:highlight w:val="none"/>
        </w:rPr>
      </w:pPr>
      <w:bookmarkStart w:id="210" w:name="_Toc78449782"/>
      <w:bookmarkStart w:id="211" w:name="_Toc1162259329"/>
      <w:bookmarkStart w:id="212" w:name="_Toc122424532"/>
      <w:bookmarkStart w:id="213" w:name="_Toc389065260"/>
      <w:bookmarkStart w:id="214" w:name="_Toc373478341"/>
      <w:bookmarkStart w:id="215" w:name="_Toc407135196"/>
      <w:bookmarkStart w:id="216" w:name="_Toc1182598796"/>
      <w:bookmarkStart w:id="217" w:name="_Toc373227694"/>
      <w:r>
        <w:rPr>
          <w:color w:val="auto"/>
          <w:highlight w:val="none"/>
        </w:rPr>
        <w:t xml:space="preserve">1.3 </w:t>
      </w:r>
      <w:r>
        <w:rPr>
          <w:rFonts w:hint="eastAsia" w:hAnsi="宋体" w:cs="黑体"/>
          <w:color w:val="auto"/>
          <w:highlight w:val="none"/>
        </w:rPr>
        <w:t>法律</w:t>
      </w:r>
      <w:bookmarkEnd w:id="210"/>
      <w:bookmarkEnd w:id="211"/>
      <w:bookmarkEnd w:id="212"/>
      <w:bookmarkEnd w:id="213"/>
      <w:bookmarkEnd w:id="214"/>
      <w:bookmarkEnd w:id="215"/>
      <w:bookmarkEnd w:id="216"/>
      <w:bookmarkEnd w:id="217"/>
    </w:p>
    <w:p w14:paraId="1AB06E64">
      <w:pPr>
        <w:spacing w:line="360" w:lineRule="auto"/>
        <w:ind w:firstLine="420" w:firstLineChars="200"/>
        <w:rPr>
          <w:color w:val="auto"/>
          <w:highlight w:val="none"/>
        </w:rPr>
      </w:pPr>
      <w:r>
        <w:rPr>
          <w:rFonts w:hint="eastAsia" w:hAnsi="宋体" w:cs="宋体"/>
          <w:color w:val="auto"/>
          <w:highlight w:val="none"/>
        </w:rPr>
        <w:t>适用于合同的其他规范性文件：</w:t>
      </w:r>
      <w:r>
        <w:rPr>
          <w:rFonts w:hint="eastAsia" w:hAnsi="宋体" w:cs="宋体"/>
          <w:color w:val="auto"/>
          <w:highlight w:val="none"/>
          <w:u w:val="single"/>
        </w:rPr>
        <w:t>建质[2008]91号</w:t>
      </w:r>
      <w:r>
        <w:rPr>
          <w:color w:val="auto"/>
          <w:highlight w:val="none"/>
          <w:u w:val="single"/>
        </w:rPr>
        <w:t xml:space="preserve">  </w:t>
      </w:r>
      <w:r>
        <w:rPr>
          <w:rFonts w:hint="eastAsia" w:hAnsi="宋体" w:cs="宋体"/>
          <w:color w:val="auto"/>
          <w:highlight w:val="none"/>
        </w:rPr>
        <w:t>。</w:t>
      </w:r>
    </w:p>
    <w:p w14:paraId="05E02B04">
      <w:pPr>
        <w:pStyle w:val="4"/>
        <w:rPr>
          <w:color w:val="auto"/>
          <w:highlight w:val="none"/>
        </w:rPr>
      </w:pPr>
      <w:bookmarkStart w:id="218" w:name="_Toc389065261"/>
      <w:bookmarkStart w:id="219" w:name="_Toc373227695"/>
      <w:bookmarkStart w:id="220" w:name="_Toc1569433547"/>
      <w:bookmarkStart w:id="221" w:name="_Toc122424533"/>
      <w:bookmarkStart w:id="222" w:name="_Toc373478342"/>
      <w:bookmarkStart w:id="223" w:name="_Toc1694357896"/>
      <w:bookmarkStart w:id="224" w:name="_Toc78449783"/>
      <w:bookmarkStart w:id="225" w:name="_Toc407135197"/>
      <w:r>
        <w:rPr>
          <w:color w:val="auto"/>
          <w:highlight w:val="none"/>
        </w:rPr>
        <w:t xml:space="preserve">1.4 </w:t>
      </w:r>
      <w:r>
        <w:rPr>
          <w:rFonts w:hint="eastAsia" w:hAnsi="宋体" w:cs="黑体"/>
          <w:color w:val="auto"/>
          <w:highlight w:val="none"/>
        </w:rPr>
        <w:t>标准和规范</w:t>
      </w:r>
      <w:bookmarkEnd w:id="218"/>
      <w:bookmarkEnd w:id="219"/>
      <w:bookmarkEnd w:id="220"/>
      <w:bookmarkEnd w:id="221"/>
      <w:bookmarkEnd w:id="222"/>
      <w:bookmarkEnd w:id="223"/>
      <w:bookmarkEnd w:id="224"/>
      <w:bookmarkEnd w:id="225"/>
    </w:p>
    <w:p w14:paraId="53DD2078">
      <w:pPr>
        <w:spacing w:line="360" w:lineRule="auto"/>
        <w:ind w:firstLine="420" w:firstLineChars="200"/>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int="eastAsia" w:hAnsi="宋体" w:cs="宋体"/>
          <w:color w:val="auto"/>
          <w:highlight w:val="none"/>
          <w:u w:val="single"/>
        </w:rPr>
        <w:t>《建筑工程质量管理条例》、《建筑工程施工质量验收规范》、《建筑工程质量评定检验标准》等国家颁布的现行验收标准、规范及省、市有关执行标准</w:t>
      </w:r>
      <w:r>
        <w:rPr>
          <w:rFonts w:hint="eastAsia" w:hAnsi="宋体" w:cs="宋体"/>
          <w:color w:val="auto"/>
          <w:highlight w:val="none"/>
        </w:rPr>
        <w:t>。</w:t>
      </w:r>
    </w:p>
    <w:p w14:paraId="31C2811F">
      <w:pPr>
        <w:spacing w:line="360" w:lineRule="auto"/>
        <w:ind w:firstLine="420" w:firstLineChars="200"/>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w:t>
      </w:r>
      <w:r>
        <w:rPr>
          <w:color w:val="auto"/>
          <w:highlight w:val="none"/>
          <w:u w:val="single"/>
        </w:rPr>
        <w:t xml:space="preserve">   </w:t>
      </w:r>
      <w:r>
        <w:rPr>
          <w:rFonts w:hint="eastAsia" w:hAnsi="宋体" w:cs="宋体"/>
          <w:color w:val="auto"/>
          <w:highlight w:val="none"/>
        </w:rPr>
        <w:t>；</w:t>
      </w:r>
    </w:p>
    <w:p w14:paraId="71F9636C">
      <w:pPr>
        <w:spacing w:line="360" w:lineRule="auto"/>
        <w:ind w:firstLine="420" w:firstLineChars="200"/>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26AE7BFF">
      <w:pPr>
        <w:spacing w:line="360" w:lineRule="auto"/>
        <w:ind w:firstLine="420" w:firstLineChars="200"/>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28659944">
      <w:pPr>
        <w:spacing w:line="360" w:lineRule="auto"/>
        <w:ind w:firstLine="420" w:firstLineChars="200"/>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3928234E">
      <w:pPr>
        <w:pStyle w:val="4"/>
        <w:rPr>
          <w:color w:val="auto"/>
          <w:highlight w:val="none"/>
        </w:rPr>
      </w:pPr>
      <w:bookmarkStart w:id="226" w:name="_Toc373227696"/>
      <w:bookmarkStart w:id="227" w:name="_Toc24431861"/>
      <w:bookmarkStart w:id="228" w:name="_Toc78449784"/>
      <w:bookmarkStart w:id="229" w:name="_Toc122424534"/>
      <w:bookmarkStart w:id="230" w:name="_Toc407135198"/>
      <w:bookmarkStart w:id="231" w:name="_Toc373478343"/>
      <w:bookmarkStart w:id="232" w:name="_Toc389065262"/>
      <w:bookmarkStart w:id="233" w:name="_Toc188277238"/>
      <w:r>
        <w:rPr>
          <w:color w:val="auto"/>
          <w:highlight w:val="none"/>
        </w:rPr>
        <w:t xml:space="preserve">1.5 </w:t>
      </w:r>
      <w:r>
        <w:rPr>
          <w:rFonts w:hint="eastAsia" w:cs="黑体"/>
          <w:color w:val="auto"/>
          <w:highlight w:val="none"/>
        </w:rPr>
        <w:t>合同文件的优先顺序</w:t>
      </w:r>
      <w:bookmarkEnd w:id="226"/>
      <w:bookmarkEnd w:id="227"/>
      <w:bookmarkEnd w:id="228"/>
      <w:bookmarkEnd w:id="229"/>
      <w:bookmarkEnd w:id="230"/>
      <w:bookmarkEnd w:id="231"/>
      <w:bookmarkEnd w:id="232"/>
      <w:bookmarkEnd w:id="233"/>
    </w:p>
    <w:p w14:paraId="4420FCF0">
      <w:pPr>
        <w:spacing w:line="360" w:lineRule="auto"/>
        <w:ind w:firstLine="420" w:firstLineChars="200"/>
        <w:rPr>
          <w:rFonts w:hint="eastAsia" w:hAnsi="宋体" w:cs="宋体"/>
          <w:color w:val="auto"/>
          <w:kern w:val="0"/>
          <w:highlight w:val="none"/>
        </w:rPr>
      </w:pPr>
      <w:r>
        <w:rPr>
          <w:rFonts w:hint="eastAsia" w:hAnsi="宋体" w:cs="宋体"/>
          <w:color w:val="auto"/>
          <w:highlight w:val="none"/>
        </w:rPr>
        <w:t>合同文件组成及优先顺序为：</w:t>
      </w:r>
    </w:p>
    <w:p w14:paraId="48885D3B">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（1）合同协议书；</w:t>
      </w:r>
    </w:p>
    <w:p w14:paraId="31CD22A5">
      <w:pPr>
        <w:spacing w:line="360" w:lineRule="auto"/>
        <w:ind w:firstLine="420" w:firstLineChars="200"/>
        <w:rPr>
          <w:rFonts w:hint="eastAsia" w:hAnsi="宋体" w:cs="宋体"/>
          <w:color w:val="auto"/>
          <w:kern w:val="0"/>
          <w:highlight w:val="none"/>
        </w:rPr>
      </w:pPr>
      <w:bookmarkStart w:id="234" w:name="bookmark916"/>
      <w:bookmarkEnd w:id="234"/>
      <w:r>
        <w:rPr>
          <w:rFonts w:hint="eastAsia" w:hAnsi="宋体" w:cs="宋体"/>
          <w:color w:val="auto"/>
          <w:kern w:val="0"/>
          <w:highlight w:val="none"/>
        </w:rPr>
        <w:t>（2）成交通知书；</w:t>
      </w:r>
    </w:p>
    <w:p w14:paraId="4A84B886">
      <w:pPr>
        <w:spacing w:line="360" w:lineRule="auto"/>
        <w:ind w:firstLine="420" w:firstLineChars="200"/>
        <w:rPr>
          <w:rFonts w:hint="eastAsia" w:hAnsi="宋体" w:cs="宋体"/>
          <w:color w:val="auto"/>
          <w:kern w:val="0"/>
          <w:highlight w:val="none"/>
        </w:rPr>
      </w:pPr>
      <w:bookmarkStart w:id="235" w:name="bookmark917"/>
      <w:bookmarkEnd w:id="235"/>
      <w:r>
        <w:rPr>
          <w:rFonts w:hint="eastAsia" w:hAnsi="宋体" w:cs="宋体"/>
          <w:color w:val="auto"/>
          <w:kern w:val="0"/>
          <w:highlight w:val="none"/>
        </w:rPr>
        <w:t>（3）</w:t>
      </w:r>
      <w:r>
        <w:rPr>
          <w:rFonts w:hint="eastAsia" w:hAnsi="宋体" w:cs="宋体"/>
          <w:color w:val="auto"/>
          <w:kern w:val="0"/>
          <w:highlight w:val="none"/>
          <w:lang w:eastAsia="zh-CN"/>
        </w:rPr>
        <w:t>磋商函</w:t>
      </w:r>
      <w:r>
        <w:rPr>
          <w:rFonts w:hint="eastAsia" w:hAnsi="宋体" w:cs="宋体"/>
          <w:color w:val="auto"/>
          <w:kern w:val="0"/>
          <w:highlight w:val="none"/>
        </w:rPr>
        <w:t>及</w:t>
      </w:r>
      <w:r>
        <w:rPr>
          <w:rFonts w:hint="eastAsia" w:hAnsi="宋体" w:cs="宋体"/>
          <w:color w:val="auto"/>
          <w:kern w:val="0"/>
          <w:highlight w:val="none"/>
          <w:lang w:eastAsia="zh-CN"/>
        </w:rPr>
        <w:t>磋商函</w:t>
      </w:r>
      <w:r>
        <w:rPr>
          <w:rFonts w:hint="eastAsia" w:hAnsi="宋体" w:cs="宋体"/>
          <w:color w:val="auto"/>
          <w:kern w:val="0"/>
          <w:highlight w:val="none"/>
        </w:rPr>
        <w:t>附录；</w:t>
      </w:r>
    </w:p>
    <w:p w14:paraId="0D67AE44">
      <w:pPr>
        <w:spacing w:line="360" w:lineRule="auto"/>
        <w:ind w:firstLine="420" w:firstLineChars="200"/>
        <w:rPr>
          <w:rFonts w:hint="eastAsia" w:hAnsi="宋体" w:cs="宋体"/>
          <w:color w:val="auto"/>
          <w:kern w:val="0"/>
          <w:highlight w:val="none"/>
        </w:rPr>
      </w:pPr>
      <w:bookmarkStart w:id="236" w:name="bookmark918"/>
      <w:bookmarkEnd w:id="236"/>
      <w:r>
        <w:rPr>
          <w:rFonts w:hint="eastAsia" w:hAnsi="宋体" w:cs="宋体"/>
          <w:color w:val="auto"/>
          <w:kern w:val="0"/>
          <w:highlight w:val="none"/>
        </w:rPr>
        <w:t>（4）专用合同条款；</w:t>
      </w:r>
    </w:p>
    <w:p w14:paraId="36F50BB5">
      <w:pPr>
        <w:spacing w:line="360" w:lineRule="auto"/>
        <w:ind w:firstLine="420" w:firstLineChars="200"/>
        <w:rPr>
          <w:rFonts w:hint="eastAsia" w:hAnsi="宋体" w:cs="宋体"/>
          <w:color w:val="auto"/>
          <w:kern w:val="0"/>
          <w:highlight w:val="none"/>
        </w:rPr>
      </w:pPr>
      <w:bookmarkStart w:id="237" w:name="bookmark919"/>
      <w:bookmarkEnd w:id="237"/>
      <w:r>
        <w:rPr>
          <w:rFonts w:hint="eastAsia" w:hAnsi="宋体" w:cs="宋体"/>
          <w:color w:val="auto"/>
          <w:kern w:val="0"/>
          <w:highlight w:val="none"/>
        </w:rPr>
        <w:t>（5）通用合同条款；</w:t>
      </w:r>
    </w:p>
    <w:p w14:paraId="42F3CFCA">
      <w:pPr>
        <w:spacing w:line="360" w:lineRule="auto"/>
        <w:ind w:firstLine="420" w:firstLineChars="200"/>
        <w:rPr>
          <w:rFonts w:hint="eastAsia" w:hAnsi="宋体" w:cs="宋体"/>
          <w:color w:val="auto"/>
          <w:kern w:val="0"/>
          <w:highlight w:val="none"/>
        </w:rPr>
      </w:pPr>
      <w:bookmarkStart w:id="238" w:name="bookmark920"/>
      <w:bookmarkEnd w:id="238"/>
      <w:r>
        <w:rPr>
          <w:rFonts w:hint="eastAsia" w:hAnsi="宋体" w:cs="宋体"/>
          <w:color w:val="auto"/>
          <w:kern w:val="0"/>
          <w:highlight w:val="none"/>
        </w:rPr>
        <w:t>（6）技术标准和要求；</w:t>
      </w:r>
    </w:p>
    <w:p w14:paraId="3234D904">
      <w:pPr>
        <w:spacing w:line="360" w:lineRule="auto"/>
        <w:ind w:firstLine="420" w:firstLineChars="200"/>
        <w:rPr>
          <w:rFonts w:hint="eastAsia" w:hAnsi="宋体" w:cs="宋体"/>
          <w:color w:val="auto"/>
          <w:kern w:val="0"/>
          <w:highlight w:val="none"/>
        </w:rPr>
      </w:pPr>
      <w:bookmarkStart w:id="239" w:name="bookmark921"/>
      <w:bookmarkEnd w:id="239"/>
      <w:r>
        <w:rPr>
          <w:rFonts w:hint="eastAsia" w:hAnsi="宋体" w:cs="宋体"/>
          <w:color w:val="auto"/>
          <w:kern w:val="0"/>
          <w:highlight w:val="none"/>
        </w:rPr>
        <w:t>（7）图纸；</w:t>
      </w:r>
    </w:p>
    <w:p w14:paraId="2892BCF1">
      <w:pPr>
        <w:spacing w:line="360" w:lineRule="auto"/>
        <w:ind w:firstLine="420" w:firstLineChars="200"/>
        <w:rPr>
          <w:rFonts w:hint="eastAsia" w:hAnsi="宋体" w:cs="宋体"/>
          <w:color w:val="auto"/>
          <w:kern w:val="0"/>
          <w:highlight w:val="none"/>
        </w:rPr>
      </w:pPr>
      <w:bookmarkStart w:id="240" w:name="bookmark922"/>
      <w:bookmarkEnd w:id="240"/>
      <w:r>
        <w:rPr>
          <w:rFonts w:hint="eastAsia" w:hAnsi="宋体" w:cs="宋体"/>
          <w:color w:val="auto"/>
          <w:kern w:val="0"/>
          <w:highlight w:val="none"/>
        </w:rPr>
        <w:t>（8）已标价工程量清单；</w:t>
      </w:r>
    </w:p>
    <w:p w14:paraId="4C5DDBA6">
      <w:pPr>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（9）其他合同文件：/</w:t>
      </w:r>
    </w:p>
    <w:p w14:paraId="4D6372A7">
      <w:pPr>
        <w:spacing w:line="360" w:lineRule="auto"/>
        <w:ind w:firstLine="420" w:firstLineChars="200"/>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w:t>
      </w:r>
      <w:r>
        <w:rPr>
          <w:rFonts w:hint="eastAsia" w:hAnsi="宋体" w:cs="宋体"/>
          <w:color w:val="auto"/>
          <w:kern w:val="0"/>
          <w:highlight w:val="none"/>
          <w:lang w:val="en-US" w:eastAsia="zh-CN"/>
        </w:rPr>
        <w:t>磋商</w:t>
      </w:r>
      <w:r>
        <w:rPr>
          <w:rFonts w:hint="eastAsia" w:hAnsi="宋体" w:cs="宋体"/>
          <w:color w:val="auto"/>
          <w:kern w:val="0"/>
          <w:highlight w:val="none"/>
        </w:rPr>
        <w:t>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53CFDD52">
      <w:pPr>
        <w:pStyle w:val="4"/>
        <w:rPr>
          <w:color w:val="auto"/>
          <w:highlight w:val="none"/>
        </w:rPr>
      </w:pPr>
      <w:bookmarkStart w:id="241" w:name="_Toc1531480704"/>
      <w:bookmarkStart w:id="242" w:name="_Toc373478344"/>
      <w:bookmarkStart w:id="243" w:name="_Toc78449785"/>
      <w:bookmarkStart w:id="244" w:name="_Toc122424535"/>
      <w:bookmarkStart w:id="245" w:name="_Toc389065263"/>
      <w:bookmarkStart w:id="246" w:name="_Toc373227697"/>
      <w:bookmarkStart w:id="247" w:name="_Toc1537247101"/>
      <w:bookmarkStart w:id="248" w:name="_Toc407135199"/>
      <w:r>
        <w:rPr>
          <w:color w:val="auto"/>
          <w:highlight w:val="none"/>
        </w:rPr>
        <w:t xml:space="preserve">1.6 </w:t>
      </w:r>
      <w:r>
        <w:rPr>
          <w:rFonts w:hint="eastAsia" w:cs="黑体"/>
          <w:color w:val="auto"/>
          <w:highlight w:val="none"/>
        </w:rPr>
        <w:t>图纸和承包人文件</w:t>
      </w:r>
      <w:bookmarkEnd w:id="241"/>
      <w:bookmarkEnd w:id="242"/>
      <w:bookmarkEnd w:id="243"/>
      <w:bookmarkEnd w:id="244"/>
      <w:bookmarkEnd w:id="245"/>
      <w:bookmarkEnd w:id="246"/>
      <w:bookmarkEnd w:id="247"/>
      <w:bookmarkEnd w:id="248"/>
      <w:r>
        <w:rPr>
          <w:color w:val="auto"/>
          <w:highlight w:val="none"/>
        </w:rPr>
        <w:tab/>
      </w:r>
    </w:p>
    <w:p w14:paraId="717024BC">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0F43BE42">
      <w:pPr>
        <w:spacing w:line="360" w:lineRule="auto"/>
        <w:ind w:firstLine="420" w:firstLineChars="200"/>
        <w:rPr>
          <w:color w:val="auto"/>
          <w:highlight w:val="none"/>
        </w:rPr>
      </w:pPr>
      <w:r>
        <w:rPr>
          <w:rFonts w:hint="eastAsia" w:hAnsi="宋体" w:cs="宋体"/>
          <w:color w:val="auto"/>
          <w:highlight w:val="none"/>
        </w:rPr>
        <w:t>发包人向承包人提供图纸的期限：</w:t>
      </w:r>
      <w:r>
        <w:rPr>
          <w:rFonts w:hint="eastAsia" w:hAnsi="宋体" w:cs="宋体"/>
          <w:color w:val="auto"/>
          <w:highlight w:val="none"/>
          <w:u w:val="single"/>
        </w:rPr>
        <w:t>合同签订后开工进场前</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42E6521">
      <w:pPr>
        <w:spacing w:line="360" w:lineRule="auto"/>
        <w:ind w:firstLine="420" w:firstLineChars="200"/>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rPr>
        <w:t xml:space="preserve"> </w:t>
      </w:r>
      <w:r>
        <w:rPr>
          <w:rFonts w:hint="eastAsia" w:ascii="MingLiU_HKSCS" w:cs="MingLiU_HKSCS"/>
          <w:color w:val="auto"/>
          <w:highlight w:val="none"/>
          <w:u w:val="single"/>
        </w:rPr>
        <w:t>壹</w:t>
      </w:r>
      <w:r>
        <w:rPr>
          <w:rFonts w:hint="eastAsia" w:hAnsi="宋体" w:cs="宋体"/>
          <w:color w:val="auto"/>
          <w:highlight w:val="none"/>
        </w:rPr>
        <w:t>套（承包人需要增加图纸套数的，发包人应代为复制，复制费用由承包人承担）；</w:t>
      </w:r>
    </w:p>
    <w:p w14:paraId="615E63C7">
      <w:pPr>
        <w:spacing w:line="360" w:lineRule="auto"/>
        <w:ind w:firstLine="420" w:firstLineChars="200"/>
        <w:rPr>
          <w:color w:val="auto"/>
          <w:highlight w:val="none"/>
        </w:rPr>
      </w:pPr>
      <w:r>
        <w:rPr>
          <w:rFonts w:hint="eastAsia" w:hAnsi="宋体" w:cs="宋体"/>
          <w:color w:val="auto"/>
          <w:highlight w:val="none"/>
        </w:rPr>
        <w:t>发包人向承包人提供图纸的内容：</w:t>
      </w:r>
      <w:r>
        <w:rPr>
          <w:rFonts w:hint="eastAsia"/>
          <w:color w:val="auto"/>
          <w:highlight w:val="none"/>
          <w:u w:val="single"/>
        </w:rPr>
        <w:t>本项目的全部施工图纸文件（包括设计变更蓝图）</w:t>
      </w:r>
      <w:r>
        <w:rPr>
          <w:rFonts w:hint="eastAsia" w:hAnsi="宋体" w:cs="宋体"/>
          <w:color w:val="auto"/>
          <w:highlight w:val="none"/>
        </w:rPr>
        <w:t>。</w:t>
      </w:r>
    </w:p>
    <w:p w14:paraId="0FA4B705">
      <w:pPr>
        <w:spacing w:line="360" w:lineRule="auto"/>
        <w:ind w:firstLine="420" w:firstLineChars="200"/>
        <w:rPr>
          <w:color w:val="auto"/>
          <w:highlight w:val="none"/>
        </w:rPr>
      </w:pPr>
      <w:r>
        <w:rPr>
          <w:color w:val="auto"/>
          <w:highlight w:val="none"/>
        </w:rPr>
        <w:t xml:space="preserve">1.6.4 </w:t>
      </w:r>
      <w:r>
        <w:rPr>
          <w:rFonts w:hint="eastAsia" w:hAnsi="宋体" w:cs="宋体"/>
          <w:color w:val="auto"/>
          <w:highlight w:val="none"/>
        </w:rPr>
        <w:t>承包人文件</w:t>
      </w:r>
    </w:p>
    <w:p w14:paraId="77B7DF6A">
      <w:pPr>
        <w:spacing w:line="360" w:lineRule="auto"/>
        <w:ind w:firstLine="420" w:firstLineChars="200"/>
        <w:jc w:val="left"/>
        <w:rPr>
          <w:color w:val="auto"/>
          <w:highlight w:val="none"/>
          <w:u w:val="single"/>
        </w:rPr>
      </w:pPr>
      <w:r>
        <w:rPr>
          <w:rFonts w:hint="eastAsia" w:hAnsi="宋体" w:cs="宋体"/>
          <w:color w:val="auto"/>
          <w:highlight w:val="none"/>
        </w:rPr>
        <w:t>需要由承包人提供的文件，包括：</w:t>
      </w:r>
      <w:r>
        <w:rPr>
          <w:rFonts w:hint="eastAsia" w:hAnsi="宋体" w:cs="宋体"/>
          <w:color w:val="auto"/>
          <w:highlight w:val="none"/>
          <w:u w:val="single"/>
        </w:rPr>
        <w:t>施工组织设计，施工技术措施及各项资源需要量的计划等</w:t>
      </w:r>
      <w:r>
        <w:rPr>
          <w:rFonts w:hint="eastAsia" w:hAnsi="宋体" w:cs="宋体"/>
          <w:color w:val="auto"/>
          <w:highlight w:val="none"/>
        </w:rPr>
        <w:t>；</w:t>
      </w:r>
    </w:p>
    <w:p w14:paraId="5662D5DB">
      <w:pPr>
        <w:spacing w:line="360" w:lineRule="auto"/>
        <w:ind w:firstLine="420" w:firstLineChars="200"/>
        <w:rPr>
          <w:color w:val="auto"/>
          <w:highlight w:val="none"/>
        </w:rPr>
      </w:pPr>
      <w:r>
        <w:rPr>
          <w:rFonts w:hint="eastAsia" w:hAnsi="宋体" w:cs="宋体"/>
          <w:color w:val="auto"/>
          <w:highlight w:val="none"/>
        </w:rPr>
        <w:t>承包人提供的文件的期限为：</w:t>
      </w:r>
      <w:r>
        <w:rPr>
          <w:rFonts w:hint="eastAsia" w:hAnsi="宋体" w:cs="宋体"/>
          <w:color w:val="auto"/>
          <w:highlight w:val="none"/>
          <w:u w:val="single"/>
        </w:rPr>
        <w:t>接到成交通知后七天内</w:t>
      </w:r>
      <w:r>
        <w:rPr>
          <w:rFonts w:hint="eastAsia" w:hAnsi="宋体" w:cs="宋体"/>
          <w:color w:val="auto"/>
          <w:highlight w:val="none"/>
        </w:rPr>
        <w:t>；</w:t>
      </w:r>
    </w:p>
    <w:p w14:paraId="4942645D">
      <w:pPr>
        <w:spacing w:line="360" w:lineRule="auto"/>
        <w:ind w:firstLine="420" w:firstLineChars="200"/>
        <w:rPr>
          <w:color w:val="auto"/>
          <w:highlight w:val="none"/>
        </w:rPr>
      </w:pPr>
      <w:r>
        <w:rPr>
          <w:rFonts w:hint="eastAsia" w:hAnsi="宋体" w:cs="宋体"/>
          <w:color w:val="auto"/>
          <w:highlight w:val="none"/>
        </w:rPr>
        <w:t>承包人提供的文件的数量为：</w:t>
      </w:r>
      <w:r>
        <w:rPr>
          <w:rFonts w:hint="eastAsia" w:hAnsi="宋体" w:cs="宋体"/>
          <w:color w:val="auto"/>
          <w:highlight w:val="none"/>
          <w:u w:val="single"/>
        </w:rPr>
        <w:t>双方另行协商约定</w:t>
      </w:r>
      <w:r>
        <w:rPr>
          <w:rFonts w:hint="eastAsia" w:hAnsi="宋体" w:cs="宋体"/>
          <w:color w:val="auto"/>
          <w:highlight w:val="none"/>
        </w:rPr>
        <w:t>；</w:t>
      </w:r>
    </w:p>
    <w:p w14:paraId="6A9D02E4">
      <w:pPr>
        <w:spacing w:line="360" w:lineRule="auto"/>
        <w:ind w:firstLine="420" w:firstLineChars="200"/>
        <w:rPr>
          <w:color w:val="auto"/>
          <w:highlight w:val="none"/>
        </w:rPr>
      </w:pPr>
      <w:r>
        <w:rPr>
          <w:rFonts w:hint="eastAsia" w:hAnsi="宋体" w:cs="宋体"/>
          <w:color w:val="auto"/>
          <w:highlight w:val="none"/>
        </w:rPr>
        <w:t>承包人提供的文件的形式为：</w:t>
      </w:r>
      <w:r>
        <w:rPr>
          <w:rFonts w:hint="eastAsia" w:hAnsi="宋体" w:cs="宋体"/>
          <w:color w:val="auto"/>
          <w:highlight w:val="none"/>
          <w:u w:val="single"/>
        </w:rPr>
        <w:t>书面</w:t>
      </w:r>
      <w:r>
        <w:rPr>
          <w:rFonts w:hint="eastAsia" w:hAnsi="宋体" w:cs="宋体"/>
          <w:color w:val="auto"/>
          <w:highlight w:val="none"/>
        </w:rPr>
        <w:t>；</w:t>
      </w:r>
    </w:p>
    <w:p w14:paraId="2E2172AD">
      <w:pPr>
        <w:spacing w:line="360" w:lineRule="auto"/>
        <w:ind w:firstLine="420" w:firstLineChars="200"/>
        <w:rPr>
          <w:color w:val="auto"/>
          <w:highlight w:val="none"/>
        </w:rPr>
      </w:pPr>
      <w:r>
        <w:rPr>
          <w:rFonts w:hint="eastAsia" w:hAnsi="宋体" w:cs="宋体"/>
          <w:color w:val="auto"/>
          <w:highlight w:val="none"/>
        </w:rPr>
        <w:t>发包人审批承包人文件的期限：</w:t>
      </w:r>
      <w:r>
        <w:rPr>
          <w:rFonts w:hint="eastAsia" w:hAnsi="宋体" w:cs="宋体"/>
          <w:color w:val="auto"/>
          <w:highlight w:val="none"/>
          <w:u w:val="single"/>
        </w:rPr>
        <w:t>双方另行协商约定</w:t>
      </w:r>
      <w:r>
        <w:rPr>
          <w:rFonts w:hint="eastAsia" w:hAnsi="宋体" w:cs="宋体"/>
          <w:color w:val="auto"/>
          <w:highlight w:val="none"/>
        </w:rPr>
        <w:t>。</w:t>
      </w:r>
    </w:p>
    <w:p w14:paraId="436A6031">
      <w:pPr>
        <w:spacing w:line="360" w:lineRule="auto"/>
        <w:ind w:firstLine="420" w:firstLineChars="200"/>
        <w:rPr>
          <w:color w:val="auto"/>
          <w:highlight w:val="none"/>
        </w:rPr>
      </w:pPr>
      <w:r>
        <w:rPr>
          <w:color w:val="auto"/>
          <w:highlight w:val="none"/>
        </w:rPr>
        <w:t xml:space="preserve">1.6.5 </w:t>
      </w:r>
      <w:r>
        <w:rPr>
          <w:rFonts w:hint="eastAsia" w:hAnsi="宋体" w:cs="宋体"/>
          <w:color w:val="auto"/>
          <w:highlight w:val="none"/>
        </w:rPr>
        <w:t>现场图纸准备</w:t>
      </w:r>
    </w:p>
    <w:p w14:paraId="1138A588">
      <w:pPr>
        <w:spacing w:line="360" w:lineRule="auto"/>
        <w:ind w:firstLine="420" w:firstLineChars="200"/>
        <w:rPr>
          <w:color w:val="auto"/>
          <w:highlight w:val="none"/>
        </w:rPr>
      </w:pPr>
      <w:r>
        <w:rPr>
          <w:rFonts w:hint="eastAsia" w:hAnsi="宋体" w:cs="宋体"/>
          <w:color w:val="auto"/>
          <w:highlight w:val="none"/>
        </w:rPr>
        <w:t>关于现场图纸准备的约定：</w:t>
      </w:r>
      <w:r>
        <w:rPr>
          <w:rFonts w:hint="eastAsia" w:hAnsi="宋体" w:cs="宋体"/>
          <w:color w:val="auto"/>
          <w:highlight w:val="none"/>
          <w:u w:val="single"/>
        </w:rPr>
        <w:t>开工前提供图纸一套</w:t>
      </w:r>
      <w:r>
        <w:rPr>
          <w:rFonts w:hAnsi="宋体"/>
          <w:color w:val="auto"/>
          <w:highlight w:val="none"/>
          <w:u w:val="single"/>
        </w:rPr>
        <w:t xml:space="preserve">  </w:t>
      </w:r>
      <w:r>
        <w:rPr>
          <w:rFonts w:hint="eastAsia" w:hAnsi="宋体" w:cs="宋体"/>
          <w:color w:val="auto"/>
          <w:highlight w:val="none"/>
        </w:rPr>
        <w:t>。</w:t>
      </w:r>
    </w:p>
    <w:p w14:paraId="161CFBFE">
      <w:pPr>
        <w:pStyle w:val="4"/>
        <w:rPr>
          <w:color w:val="auto"/>
          <w:highlight w:val="none"/>
        </w:rPr>
      </w:pPr>
      <w:bookmarkStart w:id="249" w:name="_Toc407135200"/>
      <w:bookmarkStart w:id="250" w:name="_Toc389065264"/>
      <w:bookmarkStart w:id="251" w:name="_Toc122424536"/>
      <w:bookmarkStart w:id="252" w:name="_Toc373478345"/>
      <w:bookmarkStart w:id="253" w:name="_Toc78449786"/>
      <w:bookmarkStart w:id="254" w:name="_Toc373227698"/>
      <w:bookmarkStart w:id="255" w:name="_Toc110523719"/>
      <w:bookmarkStart w:id="256" w:name="_Toc1944260835"/>
      <w:r>
        <w:rPr>
          <w:color w:val="auto"/>
          <w:highlight w:val="none"/>
        </w:rPr>
        <w:t xml:space="preserve">1.7 </w:t>
      </w:r>
      <w:r>
        <w:rPr>
          <w:rFonts w:hint="eastAsia" w:hAnsi="宋体" w:cs="黑体"/>
          <w:color w:val="auto"/>
          <w:highlight w:val="none"/>
        </w:rPr>
        <w:t>联络</w:t>
      </w:r>
      <w:bookmarkEnd w:id="249"/>
      <w:bookmarkEnd w:id="250"/>
      <w:bookmarkEnd w:id="251"/>
      <w:bookmarkEnd w:id="252"/>
      <w:bookmarkEnd w:id="253"/>
      <w:bookmarkEnd w:id="254"/>
      <w:bookmarkEnd w:id="255"/>
      <w:bookmarkEnd w:id="256"/>
    </w:p>
    <w:p w14:paraId="2BE6D230">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rFonts w:hint="eastAsia"/>
          <w:color w:val="auto"/>
          <w:highlight w:val="none"/>
          <w:u w:val="single"/>
        </w:rPr>
        <w:t>7</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2F590D81">
      <w:pPr>
        <w:spacing w:line="360" w:lineRule="auto"/>
        <w:ind w:firstLine="420" w:firstLineChars="200"/>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rFonts w:hint="eastAsia" w:hAnsi="宋体" w:cs="宋体"/>
          <w:color w:val="auto"/>
          <w:highlight w:val="none"/>
          <w:u w:val="single"/>
        </w:rPr>
        <w:t>项目所在地发包人项目部</w:t>
      </w:r>
      <w:r>
        <w:rPr>
          <w:rFonts w:hint="eastAsia" w:hAnsi="宋体" w:cs="宋体"/>
          <w:color w:val="auto"/>
          <w:kern w:val="0"/>
          <w:highlight w:val="none"/>
        </w:rPr>
        <w:t>；</w:t>
      </w:r>
    </w:p>
    <w:p w14:paraId="3AF5F95A">
      <w:pPr>
        <w:spacing w:line="360" w:lineRule="auto"/>
        <w:ind w:firstLine="420" w:firstLineChars="200"/>
        <w:rPr>
          <w:color w:val="auto"/>
          <w:kern w:val="0"/>
          <w:highlight w:val="none"/>
        </w:rPr>
      </w:pPr>
      <w:r>
        <w:rPr>
          <w:rFonts w:hint="eastAsia" w:hAnsi="宋体" w:cs="宋体"/>
          <w:color w:val="auto"/>
          <w:kern w:val="0"/>
          <w:highlight w:val="none"/>
        </w:rPr>
        <w:t>发包人指定的接收人为：</w:t>
      </w:r>
      <w:r>
        <w:rPr>
          <w:rFonts w:hint="eastAsia" w:hAnsi="宋体" w:cs="宋体"/>
          <w:color w:val="auto"/>
          <w:highlight w:val="none"/>
          <w:u w:val="single"/>
        </w:rPr>
        <w:t>业主派驻现场代表</w:t>
      </w:r>
      <w:r>
        <w:rPr>
          <w:rFonts w:hint="eastAsia" w:hAnsi="宋体" w:cs="宋体"/>
          <w:color w:val="auto"/>
          <w:kern w:val="0"/>
          <w:highlight w:val="none"/>
        </w:rPr>
        <w:t>。</w:t>
      </w:r>
    </w:p>
    <w:p w14:paraId="01B59748">
      <w:pPr>
        <w:spacing w:line="360" w:lineRule="auto"/>
        <w:ind w:firstLine="420" w:firstLineChars="200"/>
        <w:rPr>
          <w:color w:val="auto"/>
          <w:kern w:val="0"/>
          <w:highlight w:val="none"/>
        </w:rPr>
      </w:pPr>
      <w:r>
        <w:rPr>
          <w:rFonts w:hint="eastAsia" w:hAnsi="宋体" w:cs="宋体"/>
          <w:color w:val="auto"/>
          <w:kern w:val="0"/>
          <w:highlight w:val="none"/>
        </w:rPr>
        <w:t>承包人接收文件的地点：</w:t>
      </w:r>
      <w:r>
        <w:rPr>
          <w:rFonts w:hint="eastAsia" w:hAnsi="宋体" w:cs="宋体"/>
          <w:color w:val="auto"/>
          <w:highlight w:val="none"/>
          <w:u w:val="single"/>
        </w:rPr>
        <w:t>承包人施工现场项目部</w:t>
      </w:r>
      <w:r>
        <w:rPr>
          <w:rFonts w:hint="eastAsia" w:hAnsi="宋体" w:cs="宋体"/>
          <w:color w:val="auto"/>
          <w:kern w:val="0"/>
          <w:highlight w:val="none"/>
        </w:rPr>
        <w:t>；</w:t>
      </w:r>
    </w:p>
    <w:p w14:paraId="5E7951E4">
      <w:pPr>
        <w:spacing w:line="360" w:lineRule="auto"/>
        <w:ind w:firstLine="420" w:firstLineChars="200"/>
        <w:rPr>
          <w:color w:val="auto"/>
          <w:kern w:val="0"/>
          <w:highlight w:val="none"/>
        </w:rPr>
      </w:pPr>
      <w:r>
        <w:rPr>
          <w:rFonts w:hint="eastAsia" w:hAnsi="宋体" w:cs="宋体"/>
          <w:color w:val="auto"/>
          <w:kern w:val="0"/>
          <w:highlight w:val="none"/>
        </w:rPr>
        <w:t>承包人指定的接收人为：</w:t>
      </w:r>
      <w:r>
        <w:rPr>
          <w:rFonts w:hint="eastAsia" w:hAnsi="宋体" w:cs="宋体"/>
          <w:color w:val="auto"/>
          <w:highlight w:val="none"/>
          <w:u w:val="single"/>
        </w:rPr>
        <w:t>承包方项目经理</w:t>
      </w:r>
      <w:r>
        <w:rPr>
          <w:rFonts w:hint="eastAsia" w:hAnsi="宋体" w:cs="宋体"/>
          <w:color w:val="auto"/>
          <w:kern w:val="0"/>
          <w:highlight w:val="none"/>
        </w:rPr>
        <w:t>。</w:t>
      </w:r>
    </w:p>
    <w:p w14:paraId="661853B5">
      <w:pPr>
        <w:spacing w:line="360" w:lineRule="auto"/>
        <w:ind w:firstLine="420" w:firstLineChars="200"/>
        <w:rPr>
          <w:color w:val="auto"/>
          <w:kern w:val="0"/>
          <w:highlight w:val="none"/>
        </w:rPr>
      </w:pPr>
      <w:r>
        <w:rPr>
          <w:rFonts w:hint="eastAsia" w:hAnsi="宋体" w:cs="宋体"/>
          <w:color w:val="auto"/>
          <w:kern w:val="0"/>
          <w:highlight w:val="none"/>
        </w:rPr>
        <w:t>监理人接收文件的地点：</w:t>
      </w:r>
      <w:r>
        <w:rPr>
          <w:rFonts w:hint="eastAsia" w:hAnsi="宋体" w:cs="宋体"/>
          <w:color w:val="auto"/>
          <w:highlight w:val="none"/>
          <w:u w:val="single"/>
        </w:rPr>
        <w:t>承包人施工现场监理办公室</w:t>
      </w:r>
      <w:r>
        <w:rPr>
          <w:rFonts w:hint="eastAsia" w:hAnsi="宋体" w:cs="宋体"/>
          <w:color w:val="auto"/>
          <w:kern w:val="0"/>
          <w:highlight w:val="none"/>
        </w:rPr>
        <w:t>；</w:t>
      </w:r>
    </w:p>
    <w:p w14:paraId="04A97A63">
      <w:pPr>
        <w:spacing w:line="360" w:lineRule="auto"/>
        <w:ind w:firstLine="420" w:firstLineChars="200"/>
        <w:rPr>
          <w:color w:val="auto"/>
          <w:kern w:val="0"/>
          <w:highlight w:val="none"/>
        </w:rPr>
      </w:pPr>
      <w:r>
        <w:rPr>
          <w:rFonts w:hint="eastAsia" w:hAnsi="宋体" w:cs="宋体"/>
          <w:color w:val="auto"/>
          <w:kern w:val="0"/>
          <w:highlight w:val="none"/>
        </w:rPr>
        <w:t>监理人指定的接收人为：</w:t>
      </w:r>
      <w:r>
        <w:rPr>
          <w:rFonts w:hint="eastAsia" w:hAnsi="宋体" w:cs="宋体"/>
          <w:color w:val="auto"/>
          <w:highlight w:val="none"/>
          <w:u w:val="single"/>
        </w:rPr>
        <w:t>总监或总监代表</w:t>
      </w:r>
      <w:r>
        <w:rPr>
          <w:color w:val="auto"/>
          <w:highlight w:val="none"/>
          <w:u w:val="single"/>
        </w:rPr>
        <w:t xml:space="preserve">  </w:t>
      </w:r>
      <w:r>
        <w:rPr>
          <w:rFonts w:hint="eastAsia" w:hAnsi="宋体" w:cs="宋体"/>
          <w:color w:val="auto"/>
          <w:kern w:val="0"/>
          <w:highlight w:val="none"/>
        </w:rPr>
        <w:t>。</w:t>
      </w:r>
    </w:p>
    <w:p w14:paraId="4A800163">
      <w:pPr>
        <w:pStyle w:val="4"/>
        <w:rPr>
          <w:color w:val="auto"/>
          <w:highlight w:val="none"/>
        </w:rPr>
      </w:pPr>
      <w:bookmarkStart w:id="257" w:name="_Toc373227699"/>
      <w:bookmarkStart w:id="258" w:name="_Toc224348539"/>
      <w:bookmarkStart w:id="259" w:name="_Toc389065265"/>
      <w:bookmarkStart w:id="260" w:name="_Toc1387231545"/>
      <w:bookmarkStart w:id="261" w:name="_Toc407135201"/>
      <w:bookmarkStart w:id="262" w:name="_Toc373478346"/>
      <w:bookmarkStart w:id="263" w:name="_Toc122424537"/>
      <w:bookmarkStart w:id="264" w:name="_Toc78449787"/>
      <w:r>
        <w:rPr>
          <w:color w:val="auto"/>
          <w:highlight w:val="none"/>
        </w:rPr>
        <w:t xml:space="preserve">1.10 </w:t>
      </w:r>
      <w:r>
        <w:rPr>
          <w:rFonts w:hint="eastAsia" w:hAnsi="宋体" w:cs="黑体"/>
          <w:color w:val="auto"/>
          <w:highlight w:val="none"/>
        </w:rPr>
        <w:t>交通运输</w:t>
      </w:r>
      <w:bookmarkEnd w:id="257"/>
      <w:bookmarkEnd w:id="258"/>
      <w:bookmarkEnd w:id="259"/>
      <w:bookmarkEnd w:id="260"/>
      <w:bookmarkEnd w:id="261"/>
      <w:bookmarkEnd w:id="262"/>
      <w:bookmarkEnd w:id="263"/>
      <w:bookmarkEnd w:id="264"/>
    </w:p>
    <w:p w14:paraId="6CB777DF">
      <w:pPr>
        <w:spacing w:line="360" w:lineRule="auto"/>
        <w:ind w:firstLine="420" w:firstLineChars="200"/>
        <w:rPr>
          <w:color w:val="auto"/>
          <w:highlight w:val="none"/>
        </w:rPr>
      </w:pPr>
      <w:r>
        <w:rPr>
          <w:color w:val="auto"/>
          <w:highlight w:val="none"/>
        </w:rPr>
        <w:t>1</w:t>
      </w:r>
      <w:bookmarkStart w:id="265" w:name="_Toc312677986"/>
      <w:bookmarkStart w:id="266" w:name="_Toc304295521"/>
      <w:bookmarkStart w:id="267" w:name="_Toc318581155"/>
      <w:bookmarkStart w:id="268" w:name="_Toc300934943"/>
      <w:bookmarkStart w:id="269" w:name="_Toc303539100"/>
      <w:r>
        <w:rPr>
          <w:color w:val="auto"/>
          <w:highlight w:val="none"/>
        </w:rPr>
        <w:t xml:space="preserve">.10.1 </w:t>
      </w:r>
      <w:r>
        <w:rPr>
          <w:rFonts w:hint="eastAsia" w:hAnsi="宋体" w:cs="宋体"/>
          <w:color w:val="auto"/>
          <w:highlight w:val="none"/>
        </w:rPr>
        <w:t>出入现场的权利</w:t>
      </w:r>
    </w:p>
    <w:p w14:paraId="38171A41">
      <w:pPr>
        <w:spacing w:line="360" w:lineRule="auto"/>
        <w:ind w:firstLine="420" w:firstLineChars="200"/>
        <w:rPr>
          <w:color w:val="auto"/>
          <w:highlight w:val="none"/>
          <w:u w:val="single"/>
        </w:rPr>
      </w:pPr>
      <w:r>
        <w:rPr>
          <w:rFonts w:hint="eastAsia" w:hAnsi="宋体" w:cs="宋体"/>
          <w:color w:val="auto"/>
          <w:highlight w:val="none"/>
        </w:rPr>
        <w:t>关于出入现场的权利的约定：</w:t>
      </w:r>
      <w:r>
        <w:rPr>
          <w:rFonts w:hint="eastAsia" w:hAnsi="宋体" w:cs="宋体"/>
          <w:color w:val="auto"/>
          <w:highlight w:val="none"/>
          <w:u w:val="single"/>
        </w:rPr>
        <w:t>由承包人按发包人要求负责取得出入施工现场所需的批准手续和全部权利</w:t>
      </w:r>
      <w:r>
        <w:rPr>
          <w:rFonts w:hint="eastAsia" w:hAnsi="宋体" w:cs="宋体"/>
          <w:color w:val="auto"/>
          <w:highlight w:val="none"/>
        </w:rPr>
        <w:t>。</w:t>
      </w:r>
    </w:p>
    <w:bookmarkEnd w:id="265"/>
    <w:bookmarkEnd w:id="266"/>
    <w:bookmarkEnd w:id="267"/>
    <w:bookmarkEnd w:id="268"/>
    <w:bookmarkEnd w:id="269"/>
    <w:p w14:paraId="1C9EA8D8">
      <w:pPr>
        <w:spacing w:line="360" w:lineRule="auto"/>
        <w:ind w:firstLine="420" w:firstLineChars="200"/>
        <w:jc w:val="left"/>
        <w:rPr>
          <w:color w:val="auto"/>
          <w:highlight w:val="none"/>
        </w:rPr>
      </w:pPr>
      <w:r>
        <w:rPr>
          <w:color w:val="auto"/>
          <w:highlight w:val="none"/>
        </w:rPr>
        <w:t>1</w:t>
      </w:r>
      <w:bookmarkStart w:id="270" w:name="_Toc312677987"/>
      <w:bookmarkStart w:id="271" w:name="_Toc303539101"/>
      <w:bookmarkStart w:id="272" w:name="_Toc318581156"/>
      <w:bookmarkStart w:id="273" w:name="_Toc304295522"/>
      <w:bookmarkStart w:id="274" w:name="_Toc300934944"/>
      <w:r>
        <w:rPr>
          <w:color w:val="auto"/>
          <w:highlight w:val="none"/>
        </w:rPr>
        <w:t xml:space="preserve">.10.3 </w:t>
      </w:r>
      <w:r>
        <w:rPr>
          <w:rFonts w:hint="eastAsia" w:hAnsi="宋体" w:cs="宋体"/>
          <w:color w:val="auto"/>
          <w:highlight w:val="none"/>
        </w:rPr>
        <w:t>场内交通</w:t>
      </w:r>
    </w:p>
    <w:p w14:paraId="5F49003E">
      <w:pPr>
        <w:spacing w:line="360" w:lineRule="auto"/>
        <w:ind w:firstLine="420" w:firstLineChars="200"/>
        <w:jc w:val="left"/>
        <w:rPr>
          <w:color w:val="auto"/>
          <w:kern w:val="0"/>
          <w:highlight w:val="none"/>
        </w:rPr>
      </w:pPr>
      <w:r>
        <w:rPr>
          <w:rFonts w:hint="eastAsia" w:hAnsi="宋体" w:cs="宋体"/>
          <w:color w:val="auto"/>
          <w:kern w:val="0"/>
          <w:highlight w:val="none"/>
        </w:rPr>
        <w:t>关于场外交通和场内交通的边界的约定：</w:t>
      </w:r>
      <w:r>
        <w:rPr>
          <w:rFonts w:hint="eastAsia" w:hAnsi="宋体" w:cs="宋体"/>
          <w:color w:val="auto"/>
          <w:highlight w:val="none"/>
          <w:u w:val="single"/>
        </w:rPr>
        <w:t>施工现场围墙</w:t>
      </w:r>
      <w:r>
        <w:rPr>
          <w:color w:val="auto"/>
          <w:highlight w:val="none"/>
          <w:u w:val="single"/>
        </w:rPr>
        <w:t xml:space="preserve">  </w:t>
      </w:r>
      <w:r>
        <w:rPr>
          <w:rFonts w:hint="eastAsia" w:hAnsi="宋体" w:cs="宋体"/>
          <w:color w:val="auto"/>
          <w:highlight w:val="none"/>
        </w:rPr>
        <w:t>。</w:t>
      </w:r>
    </w:p>
    <w:p w14:paraId="5F033F15">
      <w:pPr>
        <w:spacing w:line="360" w:lineRule="auto"/>
        <w:ind w:firstLine="420" w:firstLineChars="200"/>
        <w:jc w:val="left"/>
        <w:rPr>
          <w:rFonts w:hint="eastAsia" w:hAnsi="宋体"/>
          <w:color w:val="auto"/>
          <w:highlight w:val="none"/>
          <w:u w:val="single"/>
        </w:rPr>
      </w:pPr>
      <w:r>
        <w:rPr>
          <w:rFonts w:hAnsi="宋体"/>
          <w:color w:val="auto"/>
          <w:highlight w:val="none"/>
        </w:rPr>
        <w:t>关于发包人向承包人免费提供满足工程施工需要的场内道路和交通设施的约定：</w:t>
      </w:r>
      <w:r>
        <w:rPr>
          <w:rFonts w:hint="eastAsia" w:hAnsi="宋体"/>
          <w:color w:val="auto"/>
          <w:highlight w:val="none"/>
          <w:u w:val="single"/>
        </w:rPr>
        <w:t>承包人负责</w:t>
      </w:r>
    </w:p>
    <w:p w14:paraId="03D22AFF">
      <w:pPr>
        <w:spacing w:line="360" w:lineRule="auto"/>
        <w:ind w:firstLine="420" w:firstLineChars="200"/>
        <w:jc w:val="left"/>
        <w:rPr>
          <w:color w:val="auto"/>
          <w:highlight w:val="none"/>
        </w:rPr>
      </w:pPr>
      <w:r>
        <w:rPr>
          <w:rFonts w:hint="eastAsia" w:hAnsi="宋体"/>
          <w:color w:val="auto"/>
          <w:highlight w:val="none"/>
          <w:u w:val="single"/>
        </w:rPr>
        <w:t>78修建、养护和管理施工所需的其他场内临时道路和交通设施</w:t>
      </w:r>
      <w:r>
        <w:rPr>
          <w:rFonts w:hAnsi="宋体"/>
          <w:color w:val="auto"/>
          <w:highlight w:val="none"/>
        </w:rPr>
        <w:t>。</w:t>
      </w:r>
      <w:bookmarkEnd w:id="270"/>
      <w:bookmarkEnd w:id="271"/>
      <w:bookmarkEnd w:id="272"/>
      <w:bookmarkEnd w:id="273"/>
      <w:bookmarkEnd w:id="274"/>
      <w:bookmarkStart w:id="275" w:name="_Toc318581157"/>
    </w:p>
    <w:p w14:paraId="3550EB21">
      <w:pPr>
        <w:spacing w:line="360" w:lineRule="auto"/>
        <w:ind w:firstLine="420" w:firstLineChars="200"/>
        <w:jc w:val="left"/>
        <w:rPr>
          <w:color w:val="auto"/>
          <w:highlight w:val="none"/>
        </w:rPr>
      </w:pPr>
      <w:r>
        <w:rPr>
          <w:color w:val="auto"/>
          <w:highlight w:val="none"/>
        </w:rPr>
        <w:t xml:space="preserve">1.10.4 </w:t>
      </w:r>
      <w:r>
        <w:rPr>
          <w:rFonts w:hint="eastAsia" w:hAnsi="宋体" w:cs="宋体"/>
          <w:color w:val="auto"/>
          <w:highlight w:val="none"/>
        </w:rPr>
        <w:t>超大件和超重件的运输</w:t>
      </w:r>
    </w:p>
    <w:p w14:paraId="382364A6">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rFonts w:hint="eastAsia" w:hAnsi="宋体" w:cs="宋体"/>
          <w:color w:val="auto"/>
          <w:highlight w:val="none"/>
          <w:u w:val="single"/>
        </w:rPr>
        <w:t>承包人</w:t>
      </w:r>
      <w:r>
        <w:rPr>
          <w:rFonts w:hint="eastAsia" w:hAnsi="宋体" w:cs="宋体"/>
          <w:color w:val="auto"/>
          <w:highlight w:val="none"/>
        </w:rPr>
        <w:t>承担。</w:t>
      </w:r>
    </w:p>
    <w:bookmarkEnd w:id="275"/>
    <w:p w14:paraId="2CDAF9A6">
      <w:pPr>
        <w:pStyle w:val="4"/>
        <w:rPr>
          <w:color w:val="auto"/>
          <w:highlight w:val="none"/>
        </w:rPr>
      </w:pPr>
      <w:bookmarkStart w:id="276" w:name="_Toc373478347"/>
      <w:bookmarkStart w:id="277" w:name="_Toc389065266"/>
      <w:bookmarkStart w:id="278" w:name="_Toc407135202"/>
      <w:bookmarkStart w:id="279" w:name="_Toc122424538"/>
      <w:bookmarkStart w:id="280" w:name="_Toc373227700"/>
      <w:bookmarkStart w:id="281" w:name="_Toc78449788"/>
      <w:bookmarkStart w:id="282" w:name="_Toc512841653"/>
      <w:bookmarkStart w:id="283" w:name="_Toc1495098807"/>
      <w:r>
        <w:rPr>
          <w:color w:val="auto"/>
          <w:highlight w:val="none"/>
        </w:rPr>
        <w:t xml:space="preserve">1.11 </w:t>
      </w:r>
      <w:r>
        <w:rPr>
          <w:rFonts w:hint="eastAsia" w:hAnsi="宋体" w:cs="黑体"/>
          <w:color w:val="auto"/>
          <w:highlight w:val="none"/>
        </w:rPr>
        <w:t>知识产权</w:t>
      </w:r>
      <w:bookmarkEnd w:id="276"/>
      <w:bookmarkEnd w:id="277"/>
      <w:bookmarkEnd w:id="278"/>
      <w:bookmarkEnd w:id="279"/>
      <w:bookmarkEnd w:id="280"/>
      <w:bookmarkEnd w:id="281"/>
      <w:bookmarkEnd w:id="282"/>
      <w:bookmarkEnd w:id="283"/>
    </w:p>
    <w:p w14:paraId="163C5186">
      <w:pPr>
        <w:spacing w:line="360" w:lineRule="auto"/>
        <w:ind w:firstLine="420" w:firstLineChars="200"/>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由发包人所有 </w:t>
      </w:r>
      <w:r>
        <w:rPr>
          <w:color w:val="auto"/>
          <w:highlight w:val="none"/>
          <w:u w:val="single"/>
        </w:rPr>
        <w:t xml:space="preserve"> </w:t>
      </w:r>
      <w:r>
        <w:rPr>
          <w:rFonts w:hint="eastAsia" w:hAnsi="宋体" w:cs="宋体"/>
          <w:color w:val="auto"/>
          <w:highlight w:val="none"/>
        </w:rPr>
        <w:t>。</w:t>
      </w:r>
    </w:p>
    <w:p w14:paraId="7055D51D">
      <w:pPr>
        <w:spacing w:line="360" w:lineRule="auto"/>
        <w:ind w:firstLine="420" w:firstLineChars="200"/>
        <w:rPr>
          <w:color w:val="auto"/>
          <w:highlight w:val="none"/>
        </w:rPr>
      </w:pPr>
      <w:r>
        <w:rPr>
          <w:rFonts w:hint="eastAsia" w:hAnsi="宋体" w:cs="宋体"/>
          <w:color w:val="auto"/>
          <w:highlight w:val="none"/>
        </w:rPr>
        <w:t>关于发包人提供的上述文件的使用限制的要求：</w:t>
      </w:r>
      <w:r>
        <w:rPr>
          <w:rFonts w:hint="eastAsia" w:hAnsi="宋体" w:cs="宋体"/>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2D9D3078">
      <w:pPr>
        <w:spacing w:line="360" w:lineRule="auto"/>
        <w:ind w:firstLine="420" w:firstLineChars="200"/>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hint="eastAsia" w:hAnsi="宋体" w:cs="宋体"/>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3F364406">
      <w:pPr>
        <w:spacing w:line="360" w:lineRule="auto"/>
        <w:ind w:firstLine="420" w:firstLineChars="200"/>
        <w:rPr>
          <w:color w:val="auto"/>
          <w:highlight w:val="none"/>
          <w:u w:val="single"/>
        </w:rPr>
      </w:pPr>
      <w:r>
        <w:rPr>
          <w:rFonts w:hint="eastAsia" w:hAnsi="宋体" w:cs="宋体"/>
          <w:color w:val="auto"/>
          <w:highlight w:val="none"/>
        </w:rPr>
        <w:t>关于承包人提供的上述文件的使用限制的要求：</w:t>
      </w:r>
      <w:r>
        <w:rPr>
          <w:rFonts w:hint="eastAsia" w:hAnsi="宋体" w:cs="宋体"/>
          <w:color w:val="auto"/>
          <w:highlight w:val="none"/>
          <w:u w:val="single"/>
        </w:rPr>
        <w:t>执行《通用综合单价条款》</w:t>
      </w:r>
      <w:r>
        <w:rPr>
          <w:color w:val="auto"/>
          <w:highlight w:val="none"/>
          <w:u w:val="single"/>
        </w:rPr>
        <w:t xml:space="preserve"> </w:t>
      </w:r>
      <w:r>
        <w:rPr>
          <w:rFonts w:hint="eastAsia" w:hAnsi="宋体" w:cs="宋体"/>
          <w:color w:val="auto"/>
          <w:highlight w:val="none"/>
        </w:rPr>
        <w:t>。</w:t>
      </w:r>
    </w:p>
    <w:p w14:paraId="10A39819">
      <w:pPr>
        <w:spacing w:line="360" w:lineRule="auto"/>
        <w:ind w:firstLine="420" w:firstLineChars="200"/>
        <w:rPr>
          <w:rFonts w:hAnsi="宋体"/>
          <w:color w:val="auto"/>
          <w:highlight w:val="none"/>
          <w:u w:val="singl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p>
    <w:p w14:paraId="6A6279EA">
      <w:pPr>
        <w:spacing w:line="360" w:lineRule="auto"/>
        <w:rPr>
          <w:color w:val="auto"/>
          <w:kern w:val="0"/>
          <w:highlight w:val="none"/>
        </w:rPr>
      </w:pPr>
      <w:r>
        <w:rPr>
          <w:color w:val="auto"/>
          <w:highlight w:val="none"/>
          <w:u w:val="single"/>
        </w:rPr>
        <w:t xml:space="preserve">     </w:t>
      </w:r>
      <w:r>
        <w:rPr>
          <w:rFonts w:hint="eastAsia"/>
          <w:color w:val="auto"/>
          <w:highlight w:val="none"/>
          <w:u w:val="single"/>
        </w:rPr>
        <w:t>由承包人承担</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68B8ACB2">
      <w:pPr>
        <w:pStyle w:val="4"/>
        <w:rPr>
          <w:color w:val="auto"/>
          <w:highlight w:val="none"/>
        </w:rPr>
      </w:pPr>
      <w:bookmarkStart w:id="284" w:name="_Toc389065267"/>
      <w:bookmarkStart w:id="285" w:name="_Toc407135203"/>
      <w:bookmarkStart w:id="286" w:name="_Toc1194977599"/>
      <w:bookmarkStart w:id="287" w:name="_Toc373478348"/>
      <w:bookmarkStart w:id="288" w:name="_Toc267680563"/>
      <w:bookmarkStart w:id="289" w:name="_Toc122424539"/>
      <w:bookmarkStart w:id="290" w:name="_Toc78449789"/>
      <w:bookmarkStart w:id="291" w:name="_Toc373227701"/>
      <w:r>
        <w:rPr>
          <w:color w:val="auto"/>
          <w:highlight w:val="none"/>
        </w:rPr>
        <w:t>1.13</w:t>
      </w:r>
      <w:r>
        <w:rPr>
          <w:rFonts w:hint="eastAsia" w:cs="黑体"/>
          <w:color w:val="auto"/>
          <w:highlight w:val="none"/>
        </w:rPr>
        <w:t>工程量清单错误的修正</w:t>
      </w:r>
      <w:bookmarkEnd w:id="284"/>
      <w:bookmarkEnd w:id="285"/>
      <w:bookmarkEnd w:id="286"/>
      <w:bookmarkEnd w:id="287"/>
      <w:bookmarkEnd w:id="288"/>
      <w:bookmarkEnd w:id="289"/>
      <w:bookmarkEnd w:id="290"/>
      <w:bookmarkEnd w:id="291"/>
    </w:p>
    <w:p w14:paraId="11F50924">
      <w:pPr>
        <w:spacing w:line="360" w:lineRule="auto"/>
        <w:ind w:firstLine="420" w:firstLineChars="200"/>
        <w:rPr>
          <w:color w:val="auto"/>
          <w:highlight w:val="none"/>
        </w:rPr>
      </w:pPr>
      <w:r>
        <w:rPr>
          <w:rFonts w:hint="eastAsia" w:hAnsi="宋体" w:cs="宋体"/>
          <w:color w:val="auto"/>
          <w:highlight w:val="none"/>
        </w:rPr>
        <w:t>出现工程量清单工程量偏差时，是否调整合同价格：</w:t>
      </w:r>
      <w:r>
        <w:rPr>
          <w:rFonts w:ascii="宋体" w:hAnsi="宋体" w:cs="宋体"/>
          <w:color w:val="auto"/>
          <w:szCs w:val="21"/>
          <w:highlight w:val="none"/>
          <w:u w:val="single"/>
          <w:lang w:bidi="ar"/>
        </w:rPr>
        <w:sym w:font="Wingdings 2" w:char="0052"/>
      </w:r>
      <w:r>
        <w:rPr>
          <w:rFonts w:hint="eastAsia" w:hAnsi="宋体" w:cs="宋体"/>
          <w:color w:val="auto"/>
          <w:highlight w:val="none"/>
          <w:u w:val="single"/>
        </w:rPr>
        <w:t xml:space="preserve">是  </w:t>
      </w:r>
      <w:r>
        <w:rPr>
          <w:rFonts w:hint="eastAsia" w:ascii="宋体" w:hAnsi="宋体" w:cs="宋体"/>
          <w:color w:val="auto"/>
          <w:highlight w:val="none"/>
          <w:u w:val="single"/>
        </w:rPr>
        <w:t>□</w:t>
      </w:r>
      <w:r>
        <w:rPr>
          <w:rFonts w:hint="eastAsia" w:hAnsi="宋体" w:cs="宋体"/>
          <w:color w:val="auto"/>
          <w:highlight w:val="none"/>
          <w:u w:val="single"/>
        </w:rPr>
        <w:t>否</w:t>
      </w:r>
      <w:r>
        <w:rPr>
          <w:rFonts w:hint="eastAsia" w:hAnsi="宋体" w:cs="宋体"/>
          <w:color w:val="auto"/>
          <w:kern w:val="0"/>
          <w:highlight w:val="none"/>
        </w:rPr>
        <w:t>。</w:t>
      </w:r>
    </w:p>
    <w:p w14:paraId="32584474">
      <w:pPr>
        <w:spacing w:line="360" w:lineRule="auto"/>
        <w:ind w:firstLine="420" w:firstLineChars="200"/>
        <w:rPr>
          <w:rFonts w:hint="eastAsia" w:hAnsi="宋体" w:cs="宋体"/>
          <w:color w:val="auto"/>
          <w:highlight w:val="none"/>
        </w:rPr>
      </w:pPr>
      <w:r>
        <w:rPr>
          <w:rFonts w:hint="eastAsia" w:hAnsi="宋体" w:cs="宋体"/>
          <w:color w:val="auto"/>
          <w:highlight w:val="none"/>
        </w:rPr>
        <w:t>允许调整合同价格的工程量偏差范围及其调整办法：</w:t>
      </w:r>
    </w:p>
    <w:p w14:paraId="1A12C344">
      <w:pPr>
        <w:spacing w:line="360" w:lineRule="auto"/>
        <w:ind w:firstLine="420" w:firstLineChars="200"/>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hAnsi="宋体" w:cs="宋体"/>
          <w:color w:val="auto"/>
          <w:kern w:val="0"/>
          <w:highlight w:val="none"/>
        </w:rPr>
        <w:t>。</w:t>
      </w:r>
    </w:p>
    <w:p w14:paraId="24F9DC16">
      <w:pPr>
        <w:spacing w:line="360" w:lineRule="auto"/>
        <w:ind w:firstLine="420" w:firstLineChars="200"/>
        <w:rPr>
          <w:rFonts w:hint="eastAsia" w:hAnsi="宋体" w:cs="宋体"/>
          <w:color w:val="auto"/>
          <w:highlight w:val="none"/>
          <w:u w:val="single"/>
        </w:rPr>
      </w:pPr>
      <w:r>
        <w:rPr>
          <w:rFonts w:ascii="宋体" w:hAnsi="宋体" w:cs="宋体"/>
          <w:color w:val="auto"/>
          <w:szCs w:val="21"/>
          <w:highlight w:val="none"/>
          <w:u w:val="single"/>
          <w:lang w:bidi="ar"/>
        </w:rPr>
        <w:sym w:font="Wingdings 2" w:char="0052"/>
      </w:r>
      <w:r>
        <w:rPr>
          <w:rFonts w:hint="eastAsia" w:ascii="Calibri" w:hAnsi="宋体" w:cs="宋体"/>
          <w:color w:val="auto"/>
          <w:highlight w:val="none"/>
          <w:u w:val="single"/>
        </w:rPr>
        <w:t>承包人实际完成的某单项清单项目工程量与工程量清单工程量偏差超过15 %且该单项清单造价超过合同总价1%以上的，超过后增加部分工程量或减少后剩余部分工程量的综合单价按以下方法调整：按《建设工程工程量清单计价规范（GB50500-2013）》及其广西实施细则及《关于建筑业实施营业税改征增值税后广西壮族自治区建设工程计价依据调整的通知》桂建标〔2016〕17号）等规定。</w:t>
      </w:r>
    </w:p>
    <w:p w14:paraId="4C5B4AC4">
      <w:pPr>
        <w:pStyle w:val="3"/>
        <w:rPr>
          <w:color w:val="auto"/>
          <w:highlight w:val="none"/>
        </w:rPr>
      </w:pPr>
      <w:bookmarkStart w:id="292" w:name="_Toc373478349"/>
      <w:bookmarkStart w:id="293" w:name="_Toc78449790"/>
      <w:bookmarkStart w:id="294" w:name="_Toc122424540"/>
      <w:bookmarkStart w:id="295" w:name="_Toc373227702"/>
      <w:bookmarkStart w:id="296" w:name="_Toc407135204"/>
      <w:bookmarkStart w:id="297" w:name="_Toc351203634"/>
      <w:bookmarkStart w:id="298" w:name="_Toc389065268"/>
      <w:bookmarkStart w:id="299" w:name="_Toc1415467590"/>
      <w:bookmarkStart w:id="300" w:name="_Toc143780453"/>
      <w:r>
        <w:rPr>
          <w:color w:val="auto"/>
          <w:highlight w:val="none"/>
        </w:rPr>
        <w:t>2</w:t>
      </w:r>
      <w:bookmarkStart w:id="301" w:name="_Toc297048343"/>
      <w:bookmarkStart w:id="302" w:name="_Toc296503157"/>
      <w:bookmarkStart w:id="303" w:name="_Toc296346658"/>
      <w:bookmarkStart w:id="304" w:name="_Toc296944496"/>
      <w:bookmarkStart w:id="305" w:name="_Toc296347156"/>
      <w:bookmarkStart w:id="306" w:name="_Toc296890985"/>
      <w:bookmarkStart w:id="307" w:name="_Toc292559362"/>
      <w:bookmarkStart w:id="308" w:name="_Toc292559867"/>
      <w:bookmarkStart w:id="309" w:name="_Toc296891197"/>
      <w:bookmarkStart w:id="310" w:name="_Toc297120457"/>
      <w:r>
        <w:rPr>
          <w:color w:val="auto"/>
          <w:highlight w:val="none"/>
        </w:rPr>
        <w:t xml:space="preserve">. </w:t>
      </w:r>
      <w:r>
        <w:rPr>
          <w:rFonts w:hint="eastAsia" w:hAnsi="宋体" w:cs="黑体"/>
          <w:color w:val="auto"/>
          <w:highlight w:val="none"/>
        </w:rPr>
        <w:t>发包人</w:t>
      </w:r>
      <w:bookmarkEnd w:id="292"/>
      <w:bookmarkEnd w:id="293"/>
      <w:bookmarkEnd w:id="294"/>
      <w:bookmarkEnd w:id="295"/>
      <w:bookmarkEnd w:id="296"/>
      <w:bookmarkEnd w:id="297"/>
      <w:bookmarkEnd w:id="298"/>
      <w:bookmarkEnd w:id="299"/>
      <w:bookmarkEnd w:id="300"/>
    </w:p>
    <w:bookmarkEnd w:id="301"/>
    <w:bookmarkEnd w:id="302"/>
    <w:bookmarkEnd w:id="303"/>
    <w:bookmarkEnd w:id="304"/>
    <w:bookmarkEnd w:id="305"/>
    <w:bookmarkEnd w:id="306"/>
    <w:bookmarkEnd w:id="307"/>
    <w:bookmarkEnd w:id="308"/>
    <w:bookmarkEnd w:id="309"/>
    <w:bookmarkEnd w:id="310"/>
    <w:p w14:paraId="2FC336C6">
      <w:pPr>
        <w:pStyle w:val="4"/>
        <w:rPr>
          <w:color w:val="auto"/>
          <w:highlight w:val="none"/>
        </w:rPr>
      </w:pPr>
      <w:bookmarkStart w:id="311" w:name="_Toc78449791"/>
      <w:bookmarkStart w:id="312" w:name="_Toc971240048"/>
      <w:bookmarkStart w:id="313" w:name="_Toc547644210"/>
      <w:bookmarkStart w:id="314" w:name="_Toc407135205"/>
      <w:bookmarkStart w:id="315" w:name="_Toc373478350"/>
      <w:bookmarkStart w:id="316" w:name="_Toc122424541"/>
      <w:bookmarkStart w:id="317" w:name="_Toc389065269"/>
      <w:bookmarkStart w:id="318" w:name="_Toc373227703"/>
      <w:r>
        <w:rPr>
          <w:color w:val="auto"/>
          <w:highlight w:val="none"/>
        </w:rPr>
        <w:t xml:space="preserve">2.2 </w:t>
      </w:r>
      <w:r>
        <w:rPr>
          <w:rFonts w:hint="eastAsia" w:hAnsi="宋体" w:cs="黑体"/>
          <w:color w:val="auto"/>
          <w:highlight w:val="none"/>
        </w:rPr>
        <w:t>发包人代表</w:t>
      </w:r>
      <w:bookmarkEnd w:id="311"/>
      <w:bookmarkEnd w:id="312"/>
      <w:bookmarkEnd w:id="313"/>
      <w:bookmarkEnd w:id="314"/>
      <w:bookmarkEnd w:id="315"/>
      <w:bookmarkEnd w:id="316"/>
      <w:bookmarkEnd w:id="317"/>
      <w:bookmarkEnd w:id="318"/>
    </w:p>
    <w:p w14:paraId="462023C9">
      <w:pPr>
        <w:spacing w:line="360" w:lineRule="auto"/>
        <w:ind w:firstLine="420" w:firstLineChars="200"/>
        <w:rPr>
          <w:color w:val="auto"/>
          <w:highlight w:val="none"/>
        </w:rPr>
      </w:pPr>
      <w:r>
        <w:rPr>
          <w:rFonts w:hint="eastAsia" w:hAnsi="宋体" w:cs="宋体"/>
          <w:color w:val="auto"/>
          <w:highlight w:val="none"/>
        </w:rPr>
        <w:t>发包人代表：</w:t>
      </w:r>
    </w:p>
    <w:p w14:paraId="02A74C07">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2236BC2">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6E046E6">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0972F2C">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1999C44">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46007CC">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096781F">
      <w:pPr>
        <w:spacing w:line="360" w:lineRule="auto"/>
        <w:ind w:firstLine="420" w:firstLineChars="200"/>
        <w:rPr>
          <w:color w:val="auto"/>
          <w:highlight w:val="none"/>
          <w:u w:val="single"/>
        </w:rPr>
      </w:pPr>
      <w:r>
        <w:rPr>
          <w:rFonts w:hint="eastAsia" w:hAnsi="宋体" w:cs="宋体"/>
          <w:color w:val="auto"/>
          <w:highlight w:val="none"/>
        </w:rPr>
        <w:t>发包人对发包人代表的授权范围如下：</w:t>
      </w:r>
      <w:r>
        <w:rPr>
          <w:rFonts w:hint="eastAsia" w:hAnsi="宋体" w:cs="宋体"/>
          <w:color w:val="auto"/>
          <w:highlight w:val="none"/>
          <w:u w:val="single"/>
        </w:rPr>
        <w:t>督促指导监理工程师执行职权，协调施工现场各方面的关系，协商工程质量，进度和安全文明施工中存在的问题，解决有关设计和技术签订办理，签认现场经济技术签证，审核工程进度报表</w:t>
      </w:r>
      <w:r>
        <w:rPr>
          <w:rFonts w:hint="eastAsia" w:hAnsi="宋体" w:cs="宋体"/>
          <w:color w:val="auto"/>
          <w:highlight w:val="none"/>
        </w:rPr>
        <w:t>。</w:t>
      </w:r>
    </w:p>
    <w:p w14:paraId="6E8604BE">
      <w:pPr>
        <w:pStyle w:val="4"/>
        <w:rPr>
          <w:color w:val="auto"/>
          <w:highlight w:val="none"/>
        </w:rPr>
      </w:pPr>
      <w:bookmarkStart w:id="319" w:name="_Toc407135206"/>
      <w:bookmarkStart w:id="320" w:name="_Toc122424542"/>
      <w:bookmarkStart w:id="321" w:name="_Toc2066513957"/>
      <w:bookmarkStart w:id="322" w:name="_Toc78449792"/>
      <w:bookmarkStart w:id="323" w:name="_Toc373478351"/>
      <w:bookmarkStart w:id="324" w:name="_Toc2077499244"/>
      <w:bookmarkStart w:id="325" w:name="_Toc373227704"/>
      <w:bookmarkStart w:id="326" w:name="_Toc389065270"/>
      <w:r>
        <w:rPr>
          <w:color w:val="auto"/>
          <w:highlight w:val="none"/>
        </w:rPr>
        <w:t xml:space="preserve">2.4 </w:t>
      </w:r>
      <w:r>
        <w:rPr>
          <w:rFonts w:hint="eastAsia" w:cs="黑体"/>
          <w:color w:val="auto"/>
          <w:highlight w:val="none"/>
        </w:rPr>
        <w:t>施工现场、施工条件和基础资料的提供</w:t>
      </w:r>
      <w:bookmarkEnd w:id="319"/>
      <w:bookmarkEnd w:id="320"/>
      <w:bookmarkEnd w:id="321"/>
      <w:bookmarkEnd w:id="322"/>
      <w:bookmarkEnd w:id="323"/>
      <w:bookmarkEnd w:id="324"/>
      <w:bookmarkEnd w:id="325"/>
      <w:bookmarkEnd w:id="326"/>
    </w:p>
    <w:p w14:paraId="63C8DB02">
      <w:pPr>
        <w:spacing w:line="360" w:lineRule="auto"/>
        <w:ind w:firstLine="420" w:firstLineChars="200"/>
        <w:rPr>
          <w:color w:val="auto"/>
          <w:highlight w:val="none"/>
        </w:rPr>
      </w:pPr>
      <w:r>
        <w:rPr>
          <w:color w:val="auto"/>
          <w:highlight w:val="none"/>
        </w:rPr>
        <w:t xml:space="preserve">2.4.1 </w:t>
      </w:r>
      <w:r>
        <w:rPr>
          <w:rFonts w:hint="eastAsia" w:hAnsi="宋体" w:cs="宋体"/>
          <w:color w:val="auto"/>
          <w:highlight w:val="none"/>
        </w:rPr>
        <w:t>提供施工现场</w:t>
      </w:r>
    </w:p>
    <w:p w14:paraId="18F35290">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hAnsi="宋体" w:cs="宋体"/>
          <w:color w:val="auto"/>
          <w:highlight w:val="none"/>
          <w:u w:val="single"/>
        </w:rPr>
        <w:t>开工前两天</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D7CE94C">
      <w:pPr>
        <w:spacing w:line="360" w:lineRule="auto"/>
        <w:ind w:firstLine="420" w:firstLineChars="200"/>
        <w:rPr>
          <w:color w:val="auto"/>
          <w:highlight w:val="none"/>
        </w:rPr>
      </w:pPr>
      <w:r>
        <w:rPr>
          <w:color w:val="auto"/>
          <w:highlight w:val="none"/>
        </w:rPr>
        <w:t xml:space="preserve">2.4.2 </w:t>
      </w:r>
      <w:r>
        <w:rPr>
          <w:rFonts w:hint="eastAsia" w:hAnsi="宋体" w:cs="宋体"/>
          <w:color w:val="auto"/>
          <w:highlight w:val="none"/>
        </w:rPr>
        <w:t>提供施工条件</w:t>
      </w:r>
    </w:p>
    <w:p w14:paraId="68635BEB">
      <w:pPr>
        <w:spacing w:line="360" w:lineRule="auto"/>
        <w:ind w:firstLine="420" w:firstLineChars="200"/>
        <w:rPr>
          <w:color w:val="auto"/>
          <w:highlight w:val="none"/>
          <w:u w:val="single"/>
        </w:rPr>
      </w:pPr>
      <w:r>
        <w:rPr>
          <w:rFonts w:hint="eastAsia" w:hAnsi="宋体" w:cs="宋体"/>
          <w:color w:val="auto"/>
          <w:highlight w:val="none"/>
        </w:rPr>
        <w:t>关于发包人应负责提供施工所需要的条件，包括：</w:t>
      </w:r>
      <w:r>
        <w:rPr>
          <w:rFonts w:hint="eastAsia" w:hAnsi="宋体" w:cs="宋体"/>
          <w:color w:val="auto"/>
          <w:highlight w:val="none"/>
          <w:u w:val="single"/>
        </w:rPr>
        <w:t>开工前2天将水、电（三相）接至施工现场，不接电讯线路，平整场地并开通施工道路满足施工运输基本要求</w:t>
      </w:r>
      <w:r>
        <w:rPr>
          <w:rFonts w:hint="eastAsia" w:hAnsi="宋体" w:cs="宋体"/>
          <w:color w:val="auto"/>
          <w:highlight w:val="none"/>
        </w:rPr>
        <w:t>。</w:t>
      </w:r>
    </w:p>
    <w:p w14:paraId="6F056B84">
      <w:pPr>
        <w:pStyle w:val="4"/>
        <w:rPr>
          <w:color w:val="auto"/>
          <w:highlight w:val="none"/>
        </w:rPr>
      </w:pPr>
      <w:bookmarkStart w:id="327" w:name="_Toc389065271"/>
      <w:bookmarkStart w:id="328" w:name="_Toc373478352"/>
      <w:bookmarkStart w:id="329" w:name="_Toc672429943"/>
      <w:bookmarkStart w:id="330" w:name="_Toc1238195908"/>
      <w:bookmarkStart w:id="331" w:name="_Toc407135207"/>
      <w:bookmarkStart w:id="332" w:name="_Toc373227705"/>
      <w:bookmarkStart w:id="333" w:name="_Toc78449793"/>
      <w:bookmarkStart w:id="334" w:name="_Toc122424543"/>
      <w:r>
        <w:rPr>
          <w:color w:val="auto"/>
          <w:highlight w:val="none"/>
        </w:rPr>
        <w:t xml:space="preserve">2.5 </w:t>
      </w:r>
      <w:r>
        <w:rPr>
          <w:rFonts w:hint="eastAsia" w:cs="黑体"/>
          <w:color w:val="auto"/>
          <w:highlight w:val="none"/>
        </w:rPr>
        <w:t>资金来源证明及支付担保</w:t>
      </w:r>
      <w:bookmarkEnd w:id="327"/>
      <w:bookmarkEnd w:id="328"/>
      <w:bookmarkEnd w:id="329"/>
      <w:bookmarkEnd w:id="330"/>
      <w:bookmarkEnd w:id="331"/>
      <w:bookmarkEnd w:id="332"/>
      <w:bookmarkEnd w:id="333"/>
      <w:bookmarkEnd w:id="334"/>
    </w:p>
    <w:p w14:paraId="33B3E7B7">
      <w:pPr>
        <w:spacing w:line="360" w:lineRule="auto"/>
        <w:ind w:firstLine="420" w:firstLineChars="200"/>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F5FC937">
      <w:pPr>
        <w:spacing w:line="360" w:lineRule="auto"/>
        <w:ind w:firstLine="420" w:firstLineChars="200"/>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否</w:t>
      </w:r>
      <w:r>
        <w:rPr>
          <w:color w:val="auto"/>
          <w:highlight w:val="none"/>
          <w:u w:val="single"/>
        </w:rPr>
        <w:t xml:space="preserve">       </w:t>
      </w:r>
      <w:r>
        <w:rPr>
          <w:rFonts w:hint="eastAsia" w:hAnsi="宋体" w:cs="宋体"/>
          <w:color w:val="auto"/>
          <w:highlight w:val="none"/>
        </w:rPr>
        <w:t xml:space="preserve"> 。【</w:t>
      </w:r>
      <w:r>
        <w:rPr>
          <w:rFonts w:hint="eastAsia" w:hAnsi="宋体" w:cs="宋体"/>
          <w:color w:val="auto"/>
          <w:szCs w:val="21"/>
          <w:highlight w:val="none"/>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hAnsi="宋体" w:cs="宋体"/>
          <w:color w:val="auto"/>
          <w:highlight w:val="none"/>
        </w:rPr>
        <w:t>】</w:t>
      </w:r>
    </w:p>
    <w:p w14:paraId="10353A6F">
      <w:pPr>
        <w:spacing w:line="360" w:lineRule="auto"/>
        <w:ind w:firstLine="420" w:firstLineChars="200"/>
        <w:rPr>
          <w:rFonts w:hint="eastAsia" w:hAnsi="宋体" w:cs="宋体"/>
          <w:color w:val="auto"/>
          <w:highlight w:val="none"/>
          <w:lang w:val="en"/>
        </w:rPr>
      </w:pPr>
      <w:r>
        <w:rPr>
          <w:rFonts w:hint="eastAsia" w:hAnsi="宋体" w:cs="宋体"/>
          <w:color w:val="auto"/>
          <w:highlight w:val="none"/>
        </w:rPr>
        <w:t>发包人提供支付担保的形式：</w:t>
      </w:r>
      <w:r>
        <w:rPr>
          <w:rFonts w:hint="eastAsia"/>
          <w:color w:val="auto"/>
          <w:highlight w:val="none"/>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p>
    <w:p w14:paraId="624BF3CD">
      <w:pPr>
        <w:pStyle w:val="3"/>
        <w:rPr>
          <w:color w:val="auto"/>
          <w:highlight w:val="none"/>
        </w:rPr>
      </w:pPr>
      <w:bookmarkStart w:id="335" w:name="_Toc1181400362"/>
      <w:bookmarkStart w:id="336" w:name="_Toc122424544"/>
      <w:bookmarkStart w:id="337" w:name="_Toc351203635"/>
      <w:bookmarkStart w:id="338" w:name="_Toc389065272"/>
      <w:bookmarkStart w:id="339" w:name="_Toc78449794"/>
      <w:bookmarkStart w:id="340" w:name="_Toc373478353"/>
      <w:bookmarkStart w:id="341" w:name="_Toc407135208"/>
      <w:bookmarkStart w:id="342" w:name="_Toc373227706"/>
      <w:bookmarkStart w:id="343" w:name="_Toc729657770"/>
      <w:r>
        <w:rPr>
          <w:color w:val="auto"/>
          <w:highlight w:val="none"/>
        </w:rPr>
        <w:t>3</w:t>
      </w:r>
      <w:bookmarkStart w:id="344" w:name="_Toc296346659"/>
      <w:bookmarkStart w:id="345" w:name="_Toc292559363"/>
      <w:bookmarkStart w:id="346" w:name="_Toc297120458"/>
      <w:bookmarkStart w:id="347" w:name="_Toc292559868"/>
      <w:bookmarkStart w:id="348" w:name="_Toc296944497"/>
      <w:bookmarkStart w:id="349" w:name="_Toc296890986"/>
      <w:bookmarkStart w:id="350" w:name="_Toc296347157"/>
      <w:bookmarkStart w:id="351" w:name="_Toc296891198"/>
      <w:bookmarkStart w:id="352" w:name="_Toc296503158"/>
      <w:bookmarkStart w:id="353" w:name="_Toc297048344"/>
      <w:r>
        <w:rPr>
          <w:color w:val="auto"/>
          <w:highlight w:val="none"/>
        </w:rPr>
        <w:t xml:space="preserve">. </w:t>
      </w:r>
      <w:r>
        <w:rPr>
          <w:rFonts w:hint="eastAsia" w:hAnsi="宋体" w:cs="黑体"/>
          <w:color w:val="auto"/>
          <w:highlight w:val="none"/>
        </w:rPr>
        <w:t>承包人</w:t>
      </w:r>
      <w:bookmarkEnd w:id="335"/>
      <w:bookmarkEnd w:id="336"/>
      <w:bookmarkEnd w:id="337"/>
      <w:bookmarkEnd w:id="338"/>
      <w:bookmarkEnd w:id="339"/>
      <w:bookmarkEnd w:id="340"/>
      <w:bookmarkEnd w:id="341"/>
      <w:bookmarkEnd w:id="342"/>
      <w:bookmarkEnd w:id="343"/>
    </w:p>
    <w:bookmarkEnd w:id="344"/>
    <w:bookmarkEnd w:id="345"/>
    <w:bookmarkEnd w:id="346"/>
    <w:bookmarkEnd w:id="347"/>
    <w:bookmarkEnd w:id="348"/>
    <w:bookmarkEnd w:id="349"/>
    <w:bookmarkEnd w:id="350"/>
    <w:bookmarkEnd w:id="351"/>
    <w:bookmarkEnd w:id="352"/>
    <w:bookmarkEnd w:id="353"/>
    <w:p w14:paraId="41368C71">
      <w:pPr>
        <w:pStyle w:val="4"/>
        <w:rPr>
          <w:color w:val="auto"/>
          <w:highlight w:val="none"/>
        </w:rPr>
      </w:pPr>
      <w:bookmarkStart w:id="354" w:name="_Toc373227707"/>
      <w:bookmarkStart w:id="355" w:name="_Toc122424545"/>
      <w:bookmarkStart w:id="356" w:name="_Toc78449795"/>
      <w:bookmarkStart w:id="357" w:name="_Toc962678435"/>
      <w:bookmarkStart w:id="358" w:name="_Toc373478354"/>
      <w:bookmarkStart w:id="359" w:name="_Toc389065273"/>
      <w:bookmarkStart w:id="360" w:name="_Toc1642190822"/>
      <w:bookmarkStart w:id="361" w:name="_Toc407135209"/>
      <w:r>
        <w:rPr>
          <w:color w:val="auto"/>
          <w:highlight w:val="none"/>
        </w:rPr>
        <w:t xml:space="preserve">3.1 </w:t>
      </w:r>
      <w:r>
        <w:rPr>
          <w:rFonts w:hint="eastAsia" w:cs="黑体"/>
          <w:color w:val="auto"/>
          <w:highlight w:val="none"/>
        </w:rPr>
        <w:t>承包人的一般义务</w:t>
      </w:r>
      <w:bookmarkEnd w:id="354"/>
      <w:bookmarkEnd w:id="355"/>
      <w:bookmarkEnd w:id="356"/>
      <w:bookmarkEnd w:id="357"/>
      <w:bookmarkEnd w:id="358"/>
      <w:bookmarkEnd w:id="359"/>
      <w:bookmarkEnd w:id="360"/>
      <w:bookmarkEnd w:id="361"/>
    </w:p>
    <w:p w14:paraId="7B4737AA">
      <w:pPr>
        <w:spacing w:line="360" w:lineRule="auto"/>
        <w:ind w:firstLine="420" w:firstLineChars="200"/>
        <w:jc w:val="left"/>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rFonts w:hint="eastAsia"/>
          <w:color w:val="auto"/>
          <w:highlight w:val="none"/>
          <w:u w:val="single"/>
        </w:rPr>
        <w:t>完整准确的竣工图纸、竣工内业资料</w:t>
      </w:r>
      <w:r>
        <w:rPr>
          <w:rFonts w:hint="eastAsia" w:hAnsi="宋体" w:cs="宋体"/>
          <w:color w:val="auto"/>
          <w:highlight w:val="none"/>
        </w:rPr>
        <w:t>。</w:t>
      </w:r>
    </w:p>
    <w:p w14:paraId="1293973E">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rFonts w:hint="eastAsia" w:hAnsi="宋体" w:cs="宋体"/>
          <w:color w:val="auto"/>
          <w:highlight w:val="none"/>
          <w:u w:val="single"/>
        </w:rPr>
        <w:t>竣工图六套（要求计算机出图），其中原件五套，电子文件一套；竣工内业资料三套</w:t>
      </w:r>
      <w:r>
        <w:rPr>
          <w:rFonts w:hint="eastAsia" w:hAnsi="宋体" w:cs="宋体"/>
          <w:color w:val="auto"/>
          <w:highlight w:val="none"/>
        </w:rPr>
        <w:t>。</w:t>
      </w:r>
    </w:p>
    <w:p w14:paraId="14EB81BB">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hAnsi="宋体" w:cs="宋体"/>
          <w:color w:val="auto"/>
          <w:highlight w:val="none"/>
          <w:u w:val="single"/>
        </w:rPr>
        <w:t>由承包人承担</w:t>
      </w:r>
      <w:r>
        <w:rPr>
          <w:color w:val="auto"/>
          <w:highlight w:val="none"/>
          <w:u w:val="single"/>
        </w:rPr>
        <w:t xml:space="preserve"> </w:t>
      </w:r>
      <w:r>
        <w:rPr>
          <w:rFonts w:hint="eastAsia" w:hAnsi="宋体" w:cs="宋体"/>
          <w:color w:val="auto"/>
          <w:highlight w:val="none"/>
        </w:rPr>
        <w:t>。</w:t>
      </w:r>
    </w:p>
    <w:p w14:paraId="6383AC93">
      <w:pPr>
        <w:spacing w:line="360" w:lineRule="auto"/>
        <w:ind w:left="424" w:leftChars="202"/>
        <w:jc w:val="left"/>
        <w:rPr>
          <w:color w:val="auto"/>
          <w:highlight w:val="none"/>
        </w:rPr>
      </w:pPr>
      <w:r>
        <w:rPr>
          <w:rFonts w:hint="eastAsia" w:hAnsi="宋体" w:cs="宋体"/>
          <w:color w:val="auto"/>
          <w:highlight w:val="none"/>
        </w:rPr>
        <w:t>承包人提交的竣工资料移交时间：</w:t>
      </w:r>
      <w:r>
        <w:rPr>
          <w:rFonts w:hint="eastAsia" w:hAnsi="宋体" w:cs="宋体"/>
          <w:color w:val="auto"/>
          <w:highlight w:val="none"/>
          <w:u w:val="single"/>
        </w:rPr>
        <w:t>竣工验收前</w:t>
      </w:r>
      <w:r>
        <w:rPr>
          <w:rFonts w:hint="eastAsia" w:hAnsi="宋体" w:cs="宋体"/>
          <w:color w:val="auto"/>
          <w:highlight w:val="none"/>
        </w:rPr>
        <w:t>。</w:t>
      </w:r>
    </w:p>
    <w:p w14:paraId="68F00402">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hAnsi="宋体" w:cs="宋体"/>
          <w:color w:val="auto"/>
          <w:highlight w:val="none"/>
          <w:u w:val="single"/>
        </w:rPr>
        <w:t>书面形式和电子文件</w:t>
      </w:r>
      <w:r>
        <w:rPr>
          <w:color w:val="auto"/>
          <w:highlight w:val="none"/>
          <w:u w:val="single"/>
        </w:rPr>
        <w:t xml:space="preserve">   </w:t>
      </w:r>
      <w:r>
        <w:rPr>
          <w:rFonts w:hint="eastAsia" w:hAnsi="宋体" w:cs="宋体"/>
          <w:color w:val="auto"/>
          <w:highlight w:val="none"/>
        </w:rPr>
        <w:t>。</w:t>
      </w:r>
    </w:p>
    <w:p w14:paraId="31254F6B">
      <w:pPr>
        <w:spacing w:line="360" w:lineRule="auto"/>
        <w:ind w:firstLine="420" w:firstLineChars="200"/>
        <w:rPr>
          <w:color w:val="auto"/>
          <w:kern w:val="0"/>
          <w:highlight w:val="non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r>
        <w:rPr>
          <w:rFonts w:hint="eastAsia" w:hAnsi="宋体" w:cs="宋体"/>
          <w:color w:val="auto"/>
          <w:highlight w:val="none"/>
          <w:u w:val="single"/>
        </w:rPr>
        <w:t>双方另行约定</w:t>
      </w:r>
      <w:r>
        <w:rPr>
          <w:rFonts w:hint="eastAsia" w:hAnsi="宋体" w:cs="宋体"/>
          <w:color w:val="auto"/>
          <w:kern w:val="0"/>
          <w:highlight w:val="none"/>
        </w:rPr>
        <w:t>。</w:t>
      </w:r>
    </w:p>
    <w:p w14:paraId="25BCA5F4">
      <w:pPr>
        <w:pStyle w:val="4"/>
        <w:rPr>
          <w:color w:val="auto"/>
          <w:highlight w:val="none"/>
        </w:rPr>
      </w:pPr>
      <w:bookmarkStart w:id="362" w:name="_Toc407135210"/>
      <w:bookmarkStart w:id="363" w:name="_Toc389065274"/>
      <w:bookmarkStart w:id="364" w:name="_Toc373227708"/>
      <w:bookmarkStart w:id="365" w:name="_Toc122424546"/>
      <w:bookmarkStart w:id="366" w:name="_Toc78449796"/>
      <w:bookmarkStart w:id="367" w:name="_Toc373478355"/>
      <w:bookmarkStart w:id="368" w:name="_Toc501741485"/>
      <w:bookmarkStart w:id="369" w:name="_Toc1659520837"/>
      <w:r>
        <w:rPr>
          <w:color w:val="auto"/>
          <w:highlight w:val="none"/>
        </w:rPr>
        <w:t xml:space="preserve">3.2 </w:t>
      </w:r>
      <w:r>
        <w:rPr>
          <w:rFonts w:hint="eastAsia" w:hAnsi="宋体" w:cs="黑体"/>
          <w:color w:val="auto"/>
          <w:highlight w:val="none"/>
        </w:rPr>
        <w:t>项目经理</w:t>
      </w:r>
      <w:bookmarkEnd w:id="362"/>
      <w:bookmarkEnd w:id="363"/>
      <w:bookmarkEnd w:id="364"/>
      <w:bookmarkEnd w:id="365"/>
      <w:bookmarkEnd w:id="366"/>
      <w:bookmarkEnd w:id="367"/>
      <w:bookmarkEnd w:id="368"/>
      <w:bookmarkEnd w:id="369"/>
    </w:p>
    <w:p w14:paraId="777469EC">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14:paraId="5D126D63">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DB9FD6E">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2BFC4E2">
      <w:pPr>
        <w:spacing w:line="360" w:lineRule="auto"/>
        <w:ind w:firstLine="420" w:firstLineChars="200"/>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28EF044">
      <w:pPr>
        <w:spacing w:line="360" w:lineRule="auto"/>
        <w:ind w:firstLine="420" w:firstLineChars="200"/>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85A824B">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A6B91C9">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456633E">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95080DB">
      <w:pPr>
        <w:spacing w:line="360" w:lineRule="auto"/>
        <w:ind w:firstLine="420" w:firstLineChars="200"/>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0C4E3AB">
      <w:pPr>
        <w:spacing w:line="360" w:lineRule="auto"/>
        <w:ind w:firstLine="420" w:firstLineChars="200"/>
        <w:rPr>
          <w:color w:val="auto"/>
          <w:highlight w:val="non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w:t>
      </w:r>
      <w:r>
        <w:rPr>
          <w:color w:val="auto"/>
          <w:highlight w:val="none"/>
          <w:u w:val="single"/>
        </w:rPr>
        <w:t xml:space="preserve">  </w:t>
      </w:r>
      <w:r>
        <w:rPr>
          <w:rFonts w:hint="eastAsia" w:hAnsi="宋体" w:cs="宋体"/>
          <w:color w:val="auto"/>
          <w:highlight w:val="none"/>
        </w:rPr>
        <w:t>。</w:t>
      </w:r>
    </w:p>
    <w:p w14:paraId="6E4801EF">
      <w:pPr>
        <w:spacing w:line="360" w:lineRule="auto"/>
        <w:ind w:firstLine="420" w:firstLineChars="200"/>
        <w:jc w:val="left"/>
        <w:rPr>
          <w:color w:val="auto"/>
          <w:kern w:val="0"/>
          <w:highlight w:val="none"/>
        </w:rPr>
      </w:pPr>
      <w:r>
        <w:rPr>
          <w:rFonts w:hint="eastAsia" w:hAnsi="宋体" w:cs="宋体"/>
          <w:color w:val="auto"/>
          <w:kern w:val="0"/>
          <w:highlight w:val="none"/>
        </w:rPr>
        <w:t>关于项目经理每月在施工现场的时间要求：</w:t>
      </w:r>
      <w:r>
        <w:rPr>
          <w:rFonts w:hint="eastAsia"/>
          <w:color w:val="auto"/>
          <w:highlight w:val="none"/>
          <w:u w:val="single"/>
        </w:rPr>
        <w:t xml:space="preserve">项目经理每月在岗带班时间不得少于当月施工时间的80%  </w:t>
      </w:r>
      <w:r>
        <w:rPr>
          <w:rFonts w:hint="eastAsia" w:hAnsi="宋体" w:cs="宋体"/>
          <w:color w:val="auto"/>
          <w:highlight w:val="none"/>
        </w:rPr>
        <w:t>。</w:t>
      </w:r>
    </w:p>
    <w:p w14:paraId="175DE4D0">
      <w:pPr>
        <w:spacing w:line="360" w:lineRule="auto"/>
        <w:ind w:firstLine="420" w:firstLineChars="200"/>
        <w:rPr>
          <w:color w:val="auto"/>
          <w:highlight w:val="none"/>
          <w:u w:val="single"/>
        </w:rPr>
      </w:pPr>
      <w:r>
        <w:rPr>
          <w:rFonts w:hint="eastAsia" w:hAnsi="宋体" w:cs="宋体"/>
          <w:color w:val="auto"/>
          <w:kern w:val="0"/>
          <w:highlight w:val="none"/>
        </w:rPr>
        <w:t>承包人未提交劳动合同，以及没有为项目经理缴纳社会保险证明的违约责任：</w:t>
      </w:r>
    </w:p>
    <w:p w14:paraId="69BC1D1E">
      <w:pPr>
        <w:spacing w:line="360" w:lineRule="auto"/>
        <w:rPr>
          <w:color w:val="auto"/>
          <w:kern w:val="0"/>
          <w:highlight w:val="none"/>
        </w:rPr>
      </w:pPr>
      <w:r>
        <w:rPr>
          <w:color w:val="auto"/>
          <w:highlight w:val="none"/>
          <w:u w:val="single"/>
        </w:rPr>
        <w:t xml:space="preserve">  </w:t>
      </w:r>
      <w:r>
        <w:rPr>
          <w:rFonts w:hint="eastAsia"/>
          <w:color w:val="auto"/>
          <w:highlight w:val="none"/>
          <w:u w:val="single"/>
        </w:rPr>
        <w:t>项目经理无权履行职责，由此影响工程进度或发生其他问题的，由承包人承担责任</w:t>
      </w:r>
      <w:r>
        <w:rPr>
          <w:rFonts w:hint="eastAsia" w:hAnsi="宋体"/>
          <w:color w:val="auto"/>
          <w:highlight w:val="none"/>
          <w:u w:val="single"/>
        </w:rPr>
        <w:t xml:space="preserve">    </w:t>
      </w:r>
      <w:r>
        <w:rPr>
          <w:rFonts w:hint="eastAsia" w:hAnsi="宋体" w:cs="宋体"/>
          <w:color w:val="auto"/>
          <w:highlight w:val="none"/>
        </w:rPr>
        <w:t>。</w:t>
      </w:r>
    </w:p>
    <w:p w14:paraId="68A23FFF">
      <w:pPr>
        <w:spacing w:line="360" w:lineRule="auto"/>
        <w:ind w:firstLine="420" w:firstLineChars="200"/>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rPr>
        <w:t>200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56B21E38">
      <w:pPr>
        <w:adjustRightInd w:val="0"/>
        <w:snapToGrid w:val="0"/>
        <w:spacing w:line="460" w:lineRule="exact"/>
        <w:jc w:val="left"/>
        <w:rPr>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承包人项目经理必须与承包人竞标时所承诺的人员一致，并在</w:t>
      </w:r>
      <w:r>
        <w:rPr>
          <w:color w:val="auto"/>
          <w:highlight w:val="none"/>
          <w:u w:val="single"/>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color w:val="auto"/>
          <w:highlight w:val="none"/>
        </w:rPr>
        <w:t xml:space="preserve">任。在监理人向承包人颁发 </w:t>
      </w:r>
      <w:r>
        <w:rPr>
          <w:color w:val="auto"/>
          <w:highlight w:val="none"/>
          <w:u w:val="single"/>
        </w:rPr>
        <w:t xml:space="preserve">   （竣工证明材料名称）   </w:t>
      </w:r>
      <w:r>
        <w:rPr>
          <w:color w:val="auto"/>
          <w:highlight w:val="none"/>
        </w:rPr>
        <w:t xml:space="preserve"> 前，项目经理不得同时兼任其他任何项目的项目经理（符合《广西壮族自治区建筑市场诚信卡管理暂行办法》第十六条第一款及桂建管﹝2016﹞70号、</w:t>
      </w:r>
      <w:r>
        <w:rPr>
          <w:color w:val="auto"/>
          <w:szCs w:val="21"/>
          <w:highlight w:val="none"/>
        </w:rPr>
        <w:t>桂建管〔2020〕11号</w:t>
      </w:r>
      <w:r>
        <w:rPr>
          <w:color w:val="auto"/>
          <w:highlight w:val="none"/>
        </w:rPr>
        <w:t>文除外）。未经发包人书面同意，承包人擅自更换项目经理的视为违约，违约金处</w:t>
      </w:r>
      <w:r>
        <w:rPr>
          <w:color w:val="auto"/>
          <w:highlight w:val="none"/>
          <w:u w:val="single"/>
        </w:rPr>
        <w:t xml:space="preserve"> </w:t>
      </w:r>
      <w:r>
        <w:rPr>
          <w:rFonts w:hint="eastAsia"/>
          <w:color w:val="auto"/>
          <w:highlight w:val="none"/>
          <w:u w:val="single"/>
        </w:rPr>
        <w:t>2000</w:t>
      </w:r>
      <w:r>
        <w:rPr>
          <w:color w:val="auto"/>
          <w:highlight w:val="none"/>
        </w:rPr>
        <w:t>元/人•次（人民币）。</w:t>
      </w:r>
    </w:p>
    <w:p w14:paraId="05494223">
      <w:pPr>
        <w:spacing w:line="360" w:lineRule="auto"/>
        <w:ind w:firstLine="420" w:firstLineChars="200"/>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rPr>
        <w:t>5000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325E0CF5">
      <w:pPr>
        <w:pStyle w:val="4"/>
        <w:rPr>
          <w:color w:val="auto"/>
          <w:highlight w:val="none"/>
        </w:rPr>
      </w:pPr>
      <w:bookmarkStart w:id="370" w:name="_Toc407135211"/>
      <w:bookmarkStart w:id="371" w:name="_Toc747710271"/>
      <w:bookmarkStart w:id="372" w:name="_Toc373478356"/>
      <w:bookmarkStart w:id="373" w:name="_Toc373227709"/>
      <w:bookmarkStart w:id="374" w:name="_Toc389065275"/>
      <w:bookmarkStart w:id="375" w:name="_Toc122424547"/>
      <w:bookmarkStart w:id="376" w:name="_Toc1443830486"/>
      <w:bookmarkStart w:id="377" w:name="_Toc78449797"/>
      <w:r>
        <w:rPr>
          <w:color w:val="auto"/>
          <w:highlight w:val="none"/>
        </w:rPr>
        <w:t xml:space="preserve">3.3 </w:t>
      </w:r>
      <w:r>
        <w:rPr>
          <w:rFonts w:hint="eastAsia" w:hAnsi="宋体" w:cs="黑体"/>
          <w:color w:val="auto"/>
          <w:highlight w:val="none"/>
        </w:rPr>
        <w:t>承包人人员</w:t>
      </w:r>
      <w:bookmarkEnd w:id="370"/>
      <w:bookmarkEnd w:id="371"/>
      <w:bookmarkEnd w:id="372"/>
      <w:bookmarkEnd w:id="373"/>
      <w:bookmarkEnd w:id="374"/>
      <w:bookmarkEnd w:id="375"/>
      <w:bookmarkEnd w:id="376"/>
      <w:bookmarkEnd w:id="377"/>
    </w:p>
    <w:p w14:paraId="06016952">
      <w:pPr>
        <w:spacing w:line="360" w:lineRule="auto"/>
        <w:ind w:firstLine="420" w:firstLineChars="200"/>
        <w:rPr>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承包人提交项目管理机构及施工现场管理人员安排报告的期限：</w:t>
      </w:r>
      <w:r>
        <w:rPr>
          <w:rFonts w:hint="eastAsia" w:hAnsi="宋体" w:cs="宋体"/>
          <w:b/>
          <w:color w:val="auto"/>
          <w:highlight w:val="none"/>
          <w:u w:val="single"/>
        </w:rPr>
        <w:t>工程开工前2天</w:t>
      </w:r>
      <w:r>
        <w:rPr>
          <w:color w:val="auto"/>
          <w:highlight w:val="none"/>
          <w:u w:val="single"/>
        </w:rPr>
        <w:t xml:space="preserve">  </w:t>
      </w:r>
      <w:r>
        <w:rPr>
          <w:rFonts w:hint="eastAsia" w:hAnsi="宋体" w:cs="宋体"/>
          <w:color w:val="auto"/>
          <w:highlight w:val="none"/>
        </w:rPr>
        <w:t>。</w:t>
      </w:r>
    </w:p>
    <w:p w14:paraId="579ED29A">
      <w:pPr>
        <w:spacing w:line="360" w:lineRule="auto"/>
        <w:ind w:firstLine="420" w:firstLineChars="200"/>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rPr>
        <w:t>1000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rPr>
        <w:t>600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32897CD">
      <w:pPr>
        <w:spacing w:line="360" w:lineRule="auto"/>
        <w:ind w:firstLine="420" w:firstLineChars="200"/>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rFonts w:hint="eastAsia" w:hAnsi="宋体" w:cs="宋体"/>
          <w:color w:val="auto"/>
          <w:highlight w:val="none"/>
          <w:u w:val="single"/>
        </w:rPr>
        <w:t>发包人同意</w:t>
      </w:r>
      <w:r>
        <w:rPr>
          <w:color w:val="auto"/>
          <w:highlight w:val="none"/>
          <w:u w:val="single"/>
        </w:rPr>
        <w:t xml:space="preserve">  </w:t>
      </w:r>
      <w:r>
        <w:rPr>
          <w:rFonts w:hint="eastAsia" w:hAnsi="宋体" w:cs="宋体"/>
          <w:color w:val="auto"/>
          <w:highlight w:val="none"/>
        </w:rPr>
        <w:t>。</w:t>
      </w:r>
    </w:p>
    <w:p w14:paraId="40482F53">
      <w:pPr>
        <w:spacing w:line="360" w:lineRule="auto"/>
        <w:ind w:firstLine="420" w:firstLineChars="200"/>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项目技术负责人、专职安全生产管理人员及其承诺的其他在场管理人员未经发包人书面同意不准擅自更换，擅自更换项目技术负责人处</w:t>
      </w:r>
      <w:r>
        <w:rPr>
          <w:color w:val="auto"/>
          <w:highlight w:val="none"/>
          <w:u w:val="single"/>
        </w:rPr>
        <w:t xml:space="preserve">    </w:t>
      </w:r>
      <w:r>
        <w:rPr>
          <w:rFonts w:hint="eastAsia"/>
          <w:color w:val="auto"/>
          <w:highlight w:val="none"/>
          <w:u w:val="single"/>
        </w:rPr>
        <w:t>1000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rPr>
        <w:t>800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违约金；擅自更换其他在场管理人员处</w:t>
      </w:r>
      <w:r>
        <w:rPr>
          <w:rFonts w:hint="eastAsia"/>
          <w:color w:val="auto"/>
          <w:highlight w:val="none"/>
          <w:u w:val="single"/>
        </w:rPr>
        <w:t>500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2162E621">
      <w:pPr>
        <w:spacing w:line="360" w:lineRule="auto"/>
        <w:ind w:firstLine="420" w:firstLineChars="200"/>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rPr>
        <w:t>500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rPr>
        <w:t>100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；其他在场管理人员擅自离岗的，视为承包人违约，发包人有权处违约金</w:t>
      </w:r>
      <w:r>
        <w:rPr>
          <w:color w:val="auto"/>
          <w:highlight w:val="none"/>
          <w:u w:val="single"/>
        </w:rPr>
        <w:t xml:space="preserve"> </w:t>
      </w:r>
      <w:r>
        <w:rPr>
          <w:rFonts w:hint="eastAsia"/>
          <w:color w:val="auto"/>
          <w:highlight w:val="none"/>
          <w:u w:val="single"/>
        </w:rPr>
        <w:t>100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118099E6">
      <w:pPr>
        <w:pStyle w:val="4"/>
        <w:rPr>
          <w:color w:val="auto"/>
          <w:highlight w:val="none"/>
        </w:rPr>
      </w:pPr>
      <w:bookmarkStart w:id="378" w:name="_Toc389065276"/>
      <w:bookmarkStart w:id="379" w:name="_Toc2066279184"/>
      <w:bookmarkStart w:id="380" w:name="_Toc2025600126"/>
      <w:bookmarkStart w:id="381" w:name="_Toc122424548"/>
      <w:bookmarkStart w:id="382" w:name="_Toc78449798"/>
      <w:bookmarkStart w:id="383" w:name="_Toc373227710"/>
      <w:bookmarkStart w:id="384" w:name="_Toc407135212"/>
      <w:bookmarkStart w:id="385" w:name="_Toc373478357"/>
      <w:r>
        <w:rPr>
          <w:color w:val="auto"/>
          <w:highlight w:val="none"/>
        </w:rPr>
        <w:t>3</w:t>
      </w:r>
      <w:bookmarkStart w:id="386" w:name="_Toc312677988"/>
      <w:bookmarkStart w:id="387" w:name="_Toc292559869"/>
      <w:bookmarkStart w:id="388" w:name="_Toc297123492"/>
      <w:bookmarkStart w:id="389" w:name="_Toc297216151"/>
      <w:bookmarkStart w:id="390" w:name="_Toc303539102"/>
      <w:bookmarkStart w:id="391" w:name="_Toc292559364"/>
      <w:bookmarkStart w:id="392" w:name="_Toc296347158"/>
      <w:bookmarkStart w:id="393" w:name="_Toc296346660"/>
      <w:bookmarkStart w:id="394" w:name="_Toc296503159"/>
      <w:bookmarkStart w:id="395" w:name="_Toc296944498"/>
      <w:bookmarkStart w:id="396" w:name="_Toc297120459"/>
      <w:bookmarkStart w:id="397" w:name="_Toc296890987"/>
      <w:bookmarkStart w:id="398" w:name="_Toc300934945"/>
      <w:bookmarkStart w:id="399" w:name="_Toc304295523"/>
      <w:bookmarkStart w:id="400" w:name="_Toc297048345"/>
      <w:bookmarkStart w:id="401" w:name="_Toc296891199"/>
      <w:r>
        <w:rPr>
          <w:color w:val="auto"/>
          <w:highlight w:val="none"/>
        </w:rPr>
        <w:t xml:space="preserve">.5 </w:t>
      </w:r>
      <w:r>
        <w:rPr>
          <w:rFonts w:hint="eastAsia" w:hAnsi="宋体" w:cs="黑体"/>
          <w:color w:val="auto"/>
          <w:highlight w:val="none"/>
        </w:rPr>
        <w:t>分包</w:t>
      </w:r>
      <w:bookmarkEnd w:id="378"/>
      <w:bookmarkEnd w:id="379"/>
      <w:bookmarkEnd w:id="380"/>
      <w:bookmarkEnd w:id="381"/>
      <w:bookmarkEnd w:id="382"/>
      <w:bookmarkEnd w:id="383"/>
      <w:bookmarkEnd w:id="384"/>
      <w:bookmarkEnd w:id="385"/>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426F9BE9">
      <w:pPr>
        <w:spacing w:line="360" w:lineRule="auto"/>
        <w:ind w:firstLine="420" w:firstLineChars="200"/>
        <w:rPr>
          <w:color w:val="auto"/>
          <w:highlight w:val="none"/>
        </w:rPr>
      </w:pPr>
      <w:r>
        <w:rPr>
          <w:color w:val="auto"/>
          <w:highlight w:val="none"/>
        </w:rPr>
        <w:t>3</w:t>
      </w:r>
      <w:bookmarkStart w:id="402" w:name="_Toc303539103"/>
      <w:bookmarkStart w:id="403" w:name="_Toc296944499"/>
      <w:bookmarkStart w:id="404" w:name="_Toc297123493"/>
      <w:bookmarkStart w:id="405" w:name="_Toc297216152"/>
      <w:bookmarkStart w:id="406" w:name="_Toc297048346"/>
      <w:bookmarkStart w:id="407" w:name="_Toc318581158"/>
      <w:bookmarkStart w:id="408" w:name="_Toc296346661"/>
      <w:bookmarkStart w:id="409" w:name="_Toc297120460"/>
      <w:bookmarkStart w:id="410" w:name="_Toc292559365"/>
      <w:bookmarkStart w:id="411" w:name="_Toc296891200"/>
      <w:bookmarkStart w:id="412" w:name="_Toc296347159"/>
      <w:bookmarkStart w:id="413" w:name="_Toc292559870"/>
      <w:bookmarkStart w:id="414" w:name="_Toc296890988"/>
      <w:bookmarkStart w:id="415" w:name="_Toc300934946"/>
      <w:bookmarkStart w:id="416" w:name="_Toc312677989"/>
      <w:bookmarkStart w:id="417" w:name="_Toc296503160"/>
      <w:bookmarkStart w:id="418" w:name="_Toc304295524"/>
      <w:r>
        <w:rPr>
          <w:color w:val="auto"/>
          <w:highlight w:val="none"/>
        </w:rPr>
        <w:t xml:space="preserve">.5.1 </w:t>
      </w:r>
      <w:r>
        <w:rPr>
          <w:rFonts w:hint="eastAsia" w:hAnsi="宋体" w:cs="宋体"/>
          <w:color w:val="auto"/>
          <w:highlight w:val="none"/>
        </w:rPr>
        <w:t>分包的一般约定</w:t>
      </w:r>
    </w:p>
    <w:p w14:paraId="75B41153">
      <w:pPr>
        <w:spacing w:line="360" w:lineRule="auto"/>
        <w:ind w:firstLine="420" w:firstLineChars="200"/>
        <w:jc w:val="left"/>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2A9A72B">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4CCDDE0">
      <w:pPr>
        <w:spacing w:line="360" w:lineRule="auto"/>
        <w:ind w:firstLine="420" w:firstLineChars="200"/>
        <w:jc w:val="left"/>
        <w:rPr>
          <w:color w:val="auto"/>
          <w:highlight w:val="none"/>
        </w:rPr>
      </w:pPr>
      <w:r>
        <w:rPr>
          <w:color w:val="auto"/>
          <w:highlight w:val="none"/>
        </w:rPr>
        <w:t>3</w:t>
      </w:r>
      <w:bookmarkStart w:id="419" w:name="_Toc318581159"/>
      <w:bookmarkStart w:id="420" w:name="_Toc312677990"/>
      <w:r>
        <w:rPr>
          <w:color w:val="auto"/>
          <w:highlight w:val="none"/>
        </w:rPr>
        <w:t xml:space="preserve">.5.2 </w:t>
      </w:r>
      <w:r>
        <w:rPr>
          <w:rFonts w:hint="eastAsia" w:hAnsi="宋体" w:cs="宋体"/>
          <w:color w:val="auto"/>
          <w:highlight w:val="none"/>
        </w:rPr>
        <w:t>分包的确定</w:t>
      </w:r>
    </w:p>
    <w:p w14:paraId="16A79AF4">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A7A1AB3">
      <w:pPr>
        <w:spacing w:line="360" w:lineRule="auto"/>
        <w:ind w:firstLine="420" w:firstLineChars="200"/>
        <w:rPr>
          <w:color w:val="auto"/>
          <w:highlight w:val="none"/>
        </w:rPr>
      </w:pPr>
      <w:r>
        <w:rPr>
          <w:rFonts w:hint="eastAsia" w:hAnsi="宋体" w:cs="宋体"/>
          <w:color w:val="auto"/>
          <w:highlight w:val="none"/>
        </w:rPr>
        <w:t>其他关于分包的约定：</w:t>
      </w:r>
    </w:p>
    <w:p w14:paraId="25A649EC">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B0F502C">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336AA70E">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延误的工期由发包人承担。</w:t>
      </w:r>
    </w:p>
    <w:p w14:paraId="2586F804">
      <w:pPr>
        <w:pStyle w:val="15"/>
        <w:spacing w:line="360" w:lineRule="auto"/>
        <w:ind w:firstLine="420" w:firstLineChars="200"/>
        <w:rPr>
          <w:rFonts w:ascii="Times New Roman" w:hAnsi="Times New Roman"/>
          <w:color w:val="auto"/>
          <w:sz w:val="21"/>
          <w:highlight w:val="none"/>
        </w:rPr>
      </w:pPr>
      <w:r>
        <w:rPr>
          <w:rFonts w:hint="eastAsia" w:ascii="Times New Roman" w:hAnsi="Times New Roman"/>
          <w:color w:val="auto"/>
          <w:sz w:val="21"/>
          <w:highlight w:val="none"/>
        </w:rPr>
        <w:t>（</w:t>
      </w:r>
      <w:r>
        <w:rPr>
          <w:rFonts w:ascii="Times New Roman" w:hAnsi="Times New Roman"/>
          <w:color w:val="auto"/>
          <w:sz w:val="21"/>
          <w:highlight w:val="none"/>
        </w:rPr>
        <w:t>4</w:t>
      </w:r>
      <w:r>
        <w:rPr>
          <w:rFonts w:hint="eastAsia" w:ascii="Times New Roman" w:hAnsi="Times New Roman"/>
          <w:color w:val="auto"/>
          <w:sz w:val="21"/>
          <w:highlight w:val="none"/>
        </w:rPr>
        <w:t>）</w:t>
      </w:r>
      <w:r>
        <w:rPr>
          <w:rFonts w:hint="eastAsia" w:ascii="Times New Roman" w:hAnsi="宋体"/>
          <w:color w:val="auto"/>
          <w:sz w:val="21"/>
          <w:highlight w:val="none"/>
        </w:rPr>
        <w:t>承包人有以下情况之一者，发包人有权解除合同，并视情况扣除其履约保证金：</w:t>
      </w:r>
    </w:p>
    <w:p w14:paraId="403A7A8D">
      <w:pPr>
        <w:pStyle w:val="15"/>
        <w:spacing w:line="360" w:lineRule="auto"/>
        <w:ind w:firstLine="441" w:firstLineChars="210"/>
        <w:rPr>
          <w:rFonts w:ascii="Times New Roman" w:hAnsi="Times New Roman"/>
          <w:color w:val="auto"/>
          <w:sz w:val="21"/>
          <w:highlight w:val="none"/>
        </w:rPr>
      </w:pPr>
      <w:r>
        <w:rPr>
          <w:rFonts w:hint="eastAsia" w:ascii="Times New Roman" w:hAnsi="宋体"/>
          <w:color w:val="auto"/>
          <w:sz w:val="21"/>
          <w:highlight w:val="none"/>
        </w:rPr>
        <w:t>①个人承包工程，包括本人单位及外单位人员承包，发包人不承认其个人拥有任何资质等级及营业许可资格。没收全部履约保证金。</w:t>
      </w:r>
    </w:p>
    <w:p w14:paraId="5FA09BC4">
      <w:pPr>
        <w:pStyle w:val="15"/>
        <w:spacing w:line="360" w:lineRule="auto"/>
        <w:ind w:firstLine="441" w:firstLineChars="210"/>
        <w:rPr>
          <w:rFonts w:ascii="Times New Roman" w:hAnsi="Times New Roman"/>
          <w:color w:val="auto"/>
          <w:sz w:val="21"/>
          <w:highlight w:val="none"/>
        </w:rPr>
      </w:pPr>
      <w:r>
        <w:rPr>
          <w:rFonts w:hint="eastAsia" w:ascii="Times New Roman" w:hAnsi="宋体"/>
          <w:color w:val="auto"/>
          <w:sz w:val="21"/>
          <w:highlight w:val="none"/>
        </w:rPr>
        <w:t>②几个人联合承包工程，就地组织暗分包队伍，不具备完成本工程的技术、机械能力，被发包人判定为没有能力履行的承包人。没收全部履约保证金。</w:t>
      </w:r>
    </w:p>
    <w:p w14:paraId="41BFE7D1">
      <w:pPr>
        <w:pStyle w:val="15"/>
        <w:spacing w:line="360" w:lineRule="auto"/>
        <w:ind w:firstLine="441" w:firstLineChars="210"/>
        <w:rPr>
          <w:rFonts w:ascii="Times New Roman" w:hAnsi="Times New Roman"/>
          <w:color w:val="auto"/>
          <w:sz w:val="21"/>
          <w:highlight w:val="none"/>
        </w:rPr>
      </w:pPr>
      <w:r>
        <w:rPr>
          <w:rFonts w:hint="eastAsia" w:ascii="Times New Roman" w:hAnsi="宋体"/>
          <w:color w:val="auto"/>
          <w:sz w:val="21"/>
          <w:highlight w:val="none"/>
        </w:rPr>
        <w:t>③就地转包全部的工程，以谋取高额转让费、管理费的承包人。没收全部履约保证金。</w:t>
      </w:r>
    </w:p>
    <w:p w14:paraId="312C21E7">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142987FA">
      <w:pPr>
        <w:spacing w:line="360" w:lineRule="auto"/>
        <w:ind w:firstLine="420" w:firstLineChars="200"/>
        <w:rPr>
          <w:color w:val="auto"/>
          <w:highlight w:val="none"/>
        </w:rPr>
      </w:pPr>
      <w:r>
        <w:rPr>
          <w:color w:val="auto"/>
          <w:highlight w:val="none"/>
        </w:rPr>
        <w:t xml:space="preserve">3.5.4 </w:t>
      </w:r>
      <w:r>
        <w:rPr>
          <w:rFonts w:hint="eastAsia" w:hAnsi="宋体" w:cs="宋体"/>
          <w:color w:val="auto"/>
          <w:highlight w:val="none"/>
        </w:rPr>
        <w:t>分包合同价款</w:t>
      </w:r>
    </w:p>
    <w:bookmarkEnd w:id="419"/>
    <w:bookmarkEnd w:id="420"/>
    <w:p w14:paraId="7B5A2823">
      <w:pPr>
        <w:spacing w:line="360" w:lineRule="auto"/>
        <w:ind w:firstLine="420" w:firstLineChars="200"/>
        <w:rPr>
          <w:color w:val="auto"/>
          <w:highlight w:val="none"/>
        </w:rPr>
      </w:pPr>
      <w:bookmarkStart w:id="421" w:name="_Toc389065277"/>
      <w:bookmarkStart w:id="422" w:name="_Toc373227711"/>
      <w:bookmarkStart w:id="423" w:name="_Toc373478358"/>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366250FA">
      <w:pPr>
        <w:pStyle w:val="4"/>
        <w:rPr>
          <w:color w:val="auto"/>
          <w:highlight w:val="none"/>
        </w:rPr>
      </w:pPr>
      <w:bookmarkStart w:id="424" w:name="_Toc122424549"/>
      <w:bookmarkStart w:id="425" w:name="_Toc407135213"/>
      <w:bookmarkStart w:id="426" w:name="_Toc101808609"/>
      <w:bookmarkStart w:id="427" w:name="_Toc78449799"/>
      <w:bookmarkStart w:id="428" w:name="_Toc57329529"/>
      <w:r>
        <w:rPr>
          <w:color w:val="auto"/>
          <w:highlight w:val="none"/>
        </w:rPr>
        <w:t xml:space="preserve">3.6 </w:t>
      </w:r>
      <w:r>
        <w:rPr>
          <w:rFonts w:hint="eastAsia" w:cs="黑体"/>
          <w:color w:val="auto"/>
          <w:highlight w:val="none"/>
        </w:rPr>
        <w:t>工程照管与成品、半成品保护</w:t>
      </w:r>
      <w:bookmarkEnd w:id="421"/>
      <w:bookmarkEnd w:id="422"/>
      <w:bookmarkEnd w:id="423"/>
      <w:bookmarkEnd w:id="424"/>
      <w:bookmarkEnd w:id="425"/>
      <w:bookmarkEnd w:id="426"/>
      <w:bookmarkEnd w:id="427"/>
      <w:bookmarkEnd w:id="428"/>
    </w:p>
    <w:p w14:paraId="7E76EB1F">
      <w:pPr>
        <w:spacing w:line="360" w:lineRule="auto"/>
        <w:ind w:firstLine="420" w:firstLineChars="200"/>
        <w:rPr>
          <w:color w:val="auto"/>
          <w:kern w:val="0"/>
          <w:highlight w:val="none"/>
          <w:u w:val="single"/>
        </w:rPr>
      </w:pPr>
      <w:r>
        <w:rPr>
          <w:rFonts w:hint="eastAsia" w:hAnsi="宋体" w:cs="宋体"/>
          <w:color w:val="auto"/>
          <w:kern w:val="0"/>
          <w:highlight w:val="none"/>
        </w:rPr>
        <w:t>承包人负责照管工程及工程相关的材料、工程设备的起始时间：</w:t>
      </w:r>
      <w:r>
        <w:rPr>
          <w:rFonts w:hint="eastAsia"/>
          <w:color w:val="auto"/>
          <w:kern w:val="0"/>
          <w:highlight w:val="none"/>
          <w:u w:val="single"/>
        </w:rPr>
        <w:t>开工起至工程竣工验收合格，由承包人负责</w:t>
      </w:r>
      <w:r>
        <w:rPr>
          <w:rFonts w:hint="eastAsia" w:hAnsi="宋体" w:cs="宋体"/>
          <w:color w:val="auto"/>
          <w:kern w:val="0"/>
          <w:highlight w:val="none"/>
        </w:rPr>
        <w:t>。</w:t>
      </w:r>
    </w:p>
    <w:p w14:paraId="7D886448">
      <w:pPr>
        <w:pStyle w:val="4"/>
        <w:rPr>
          <w:color w:val="auto"/>
          <w:highlight w:val="none"/>
          <w:u w:val="single"/>
        </w:rPr>
      </w:pPr>
      <w:bookmarkStart w:id="429" w:name="_Toc373227712"/>
      <w:bookmarkStart w:id="430" w:name="_Toc389065278"/>
      <w:bookmarkStart w:id="431" w:name="_Toc373478359"/>
      <w:bookmarkStart w:id="432" w:name="_Toc1649716734"/>
      <w:bookmarkStart w:id="433" w:name="_Toc78449800"/>
      <w:bookmarkStart w:id="434" w:name="_Toc407135214"/>
      <w:bookmarkStart w:id="435" w:name="_Toc1042049436"/>
      <w:bookmarkStart w:id="436" w:name="_Toc122424550"/>
      <w:r>
        <w:rPr>
          <w:color w:val="auto"/>
          <w:highlight w:val="none"/>
        </w:rPr>
        <w:t xml:space="preserve">3.7 </w:t>
      </w:r>
      <w:r>
        <w:rPr>
          <w:rFonts w:hint="eastAsia" w:hAnsi="宋体" w:cs="黑体"/>
          <w:color w:val="auto"/>
          <w:highlight w:val="none"/>
        </w:rPr>
        <w:t>履约</w:t>
      </w:r>
      <w:bookmarkEnd w:id="429"/>
      <w:bookmarkEnd w:id="430"/>
      <w:bookmarkEnd w:id="431"/>
      <w:r>
        <w:rPr>
          <w:rFonts w:hint="eastAsia" w:hAnsi="宋体" w:cs="黑体"/>
          <w:color w:val="auto"/>
          <w:highlight w:val="none"/>
        </w:rPr>
        <w:t>保证金</w:t>
      </w:r>
      <w:bookmarkEnd w:id="432"/>
      <w:bookmarkEnd w:id="433"/>
      <w:bookmarkEnd w:id="434"/>
      <w:bookmarkEnd w:id="435"/>
      <w:bookmarkEnd w:id="436"/>
      <w:r>
        <w:rPr>
          <w:rFonts w:hint="eastAsia" w:hAnsi="宋体" w:cs="黑体"/>
          <w:color w:val="auto"/>
          <w:highlight w:val="none"/>
        </w:rPr>
        <w:t>：</w:t>
      </w:r>
      <w:bookmarkStart w:id="437" w:name="_Toc373478360"/>
      <w:bookmarkStart w:id="438" w:name="_Toc351203636"/>
      <w:bookmarkStart w:id="439" w:name="_Toc389065279"/>
      <w:bookmarkStart w:id="440" w:name="_Toc373227713"/>
      <w:r>
        <w:rPr>
          <w:rFonts w:hint="eastAsia" w:hAnsi="宋体" w:cs="宋体"/>
          <w:b w:val="0"/>
          <w:bCs w:val="0"/>
          <w:color w:val="auto"/>
          <w:kern w:val="0"/>
          <w:sz w:val="21"/>
          <w:szCs w:val="24"/>
          <w:highlight w:val="none"/>
        </w:rPr>
        <w:t>无。</w:t>
      </w:r>
    </w:p>
    <w:p w14:paraId="5A9DCCE4">
      <w:pPr>
        <w:pStyle w:val="3"/>
        <w:rPr>
          <w:color w:val="auto"/>
          <w:highlight w:val="none"/>
        </w:rPr>
      </w:pPr>
      <w:bookmarkStart w:id="441" w:name="_Toc931514330"/>
      <w:bookmarkStart w:id="442" w:name="_Toc78449801"/>
      <w:bookmarkStart w:id="443" w:name="_Toc407135215"/>
      <w:bookmarkStart w:id="444" w:name="_Toc907912356"/>
      <w:bookmarkStart w:id="445" w:name="_Toc122424551"/>
      <w:r>
        <w:rPr>
          <w:color w:val="auto"/>
          <w:highlight w:val="none"/>
        </w:rPr>
        <w:t>4</w:t>
      </w:r>
      <w:bookmarkStart w:id="446" w:name="_Toc296944501"/>
      <w:bookmarkStart w:id="447" w:name="_Toc296346663"/>
      <w:bookmarkStart w:id="448" w:name="_Toc296891202"/>
      <w:bookmarkStart w:id="449" w:name="_Toc296503162"/>
      <w:bookmarkStart w:id="450" w:name="_Toc297120462"/>
      <w:bookmarkStart w:id="451" w:name="_Toc296890990"/>
      <w:bookmarkStart w:id="452" w:name="_Toc292559871"/>
      <w:bookmarkStart w:id="453" w:name="_Toc297048348"/>
      <w:bookmarkStart w:id="454" w:name="_Toc267251413"/>
      <w:bookmarkStart w:id="455" w:name="_Toc292559366"/>
      <w:bookmarkStart w:id="456" w:name="_Toc296347161"/>
      <w:r>
        <w:rPr>
          <w:color w:val="auto"/>
          <w:highlight w:val="none"/>
        </w:rPr>
        <w:t xml:space="preserve">. </w:t>
      </w:r>
      <w:r>
        <w:rPr>
          <w:rFonts w:hint="eastAsia" w:hAnsi="宋体" w:cs="黑体"/>
          <w:color w:val="auto"/>
          <w:highlight w:val="none"/>
        </w:rPr>
        <w:t>监</w:t>
      </w:r>
      <w:bookmarkEnd w:id="446"/>
      <w:bookmarkEnd w:id="447"/>
      <w:bookmarkEnd w:id="448"/>
      <w:bookmarkEnd w:id="449"/>
      <w:bookmarkEnd w:id="450"/>
      <w:bookmarkEnd w:id="451"/>
      <w:bookmarkEnd w:id="452"/>
      <w:bookmarkEnd w:id="453"/>
      <w:bookmarkEnd w:id="454"/>
      <w:bookmarkEnd w:id="455"/>
      <w:bookmarkEnd w:id="456"/>
      <w:r>
        <w:rPr>
          <w:rFonts w:hint="eastAsia" w:hAnsi="宋体" w:cs="黑体"/>
          <w:color w:val="auto"/>
          <w:highlight w:val="none"/>
        </w:rPr>
        <w:t>理人</w:t>
      </w:r>
      <w:bookmarkEnd w:id="437"/>
      <w:bookmarkEnd w:id="438"/>
      <w:bookmarkEnd w:id="439"/>
      <w:bookmarkEnd w:id="440"/>
      <w:bookmarkEnd w:id="441"/>
      <w:bookmarkEnd w:id="442"/>
      <w:bookmarkEnd w:id="443"/>
      <w:bookmarkEnd w:id="444"/>
      <w:bookmarkEnd w:id="445"/>
    </w:p>
    <w:p w14:paraId="4AFDB318">
      <w:pPr>
        <w:pStyle w:val="4"/>
        <w:rPr>
          <w:color w:val="auto"/>
          <w:highlight w:val="none"/>
        </w:rPr>
      </w:pPr>
      <w:bookmarkStart w:id="457" w:name="_Toc373478361"/>
      <w:bookmarkStart w:id="458" w:name="_Toc1595043148"/>
      <w:bookmarkStart w:id="459" w:name="_Toc389065280"/>
      <w:bookmarkStart w:id="460" w:name="_Toc407135216"/>
      <w:bookmarkStart w:id="461" w:name="_Toc78449802"/>
      <w:bookmarkStart w:id="462" w:name="_Toc1008304989"/>
      <w:bookmarkStart w:id="463" w:name="_Toc373227714"/>
      <w:bookmarkStart w:id="464" w:name="_Toc122424552"/>
      <w:r>
        <w:rPr>
          <w:color w:val="auto"/>
          <w:highlight w:val="none"/>
        </w:rPr>
        <w:t xml:space="preserve">4.1 </w:t>
      </w:r>
      <w:r>
        <w:rPr>
          <w:rFonts w:hint="eastAsia" w:cs="黑体"/>
          <w:color w:val="auto"/>
          <w:highlight w:val="none"/>
        </w:rPr>
        <w:t>监理人的一般规定</w:t>
      </w:r>
      <w:bookmarkEnd w:id="457"/>
      <w:bookmarkEnd w:id="458"/>
      <w:bookmarkEnd w:id="459"/>
      <w:bookmarkEnd w:id="460"/>
      <w:bookmarkEnd w:id="461"/>
      <w:bookmarkEnd w:id="462"/>
      <w:bookmarkEnd w:id="463"/>
      <w:bookmarkEnd w:id="464"/>
    </w:p>
    <w:p w14:paraId="6732877B">
      <w:pPr>
        <w:spacing w:line="360" w:lineRule="auto"/>
        <w:ind w:firstLine="420" w:firstLineChars="200"/>
        <w:jc w:val="left"/>
        <w:rPr>
          <w:color w:val="auto"/>
          <w:highlight w:val="none"/>
        </w:rPr>
      </w:pPr>
      <w:r>
        <w:rPr>
          <w:rFonts w:hint="eastAsia" w:hAnsi="宋体" w:cs="宋体"/>
          <w:color w:val="auto"/>
          <w:highlight w:val="none"/>
        </w:rPr>
        <w:t>关于监理人的监理内容：</w:t>
      </w:r>
      <w:r>
        <w:rPr>
          <w:rFonts w:hint="eastAsia" w:hAnsi="宋体" w:cs="宋体"/>
          <w:color w:val="auto"/>
          <w:highlight w:val="none"/>
          <w:u w:val="single"/>
        </w:rPr>
        <w:t>见《监理合同》</w:t>
      </w:r>
      <w:r>
        <w:rPr>
          <w:color w:val="auto"/>
          <w:highlight w:val="none"/>
          <w:u w:val="single"/>
        </w:rPr>
        <w:t xml:space="preserve">             </w:t>
      </w:r>
      <w:r>
        <w:rPr>
          <w:rFonts w:hint="eastAsia" w:hAnsi="宋体" w:cs="宋体"/>
          <w:color w:val="auto"/>
          <w:highlight w:val="none"/>
        </w:rPr>
        <w:t>。</w:t>
      </w:r>
    </w:p>
    <w:p w14:paraId="5698B364">
      <w:pPr>
        <w:spacing w:line="360" w:lineRule="auto"/>
        <w:ind w:firstLine="420" w:firstLineChars="200"/>
        <w:jc w:val="left"/>
        <w:rPr>
          <w:color w:val="auto"/>
          <w:highlight w:val="none"/>
        </w:rPr>
      </w:pPr>
      <w:r>
        <w:rPr>
          <w:rFonts w:hint="eastAsia" w:hAnsi="宋体" w:cs="宋体"/>
          <w:color w:val="auto"/>
          <w:highlight w:val="none"/>
        </w:rPr>
        <w:t>关于监理人的监理权限：</w:t>
      </w:r>
      <w:r>
        <w:rPr>
          <w:rFonts w:hint="eastAsia" w:hAnsi="宋体" w:cs="宋体"/>
          <w:color w:val="auto"/>
          <w:highlight w:val="none"/>
          <w:u w:val="single"/>
        </w:rPr>
        <w:t>见《监理合同》</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02F39C7A">
      <w:pPr>
        <w:spacing w:line="360" w:lineRule="auto"/>
        <w:ind w:firstLine="420" w:firstLineChars="200"/>
        <w:rPr>
          <w:color w:val="auto"/>
          <w:highlight w:val="none"/>
        </w:rPr>
      </w:pPr>
      <w:r>
        <w:rPr>
          <w:rFonts w:hint="eastAsia" w:hAnsi="宋体" w:cs="宋体"/>
          <w:color w:val="auto"/>
          <w:highlight w:val="none"/>
        </w:rPr>
        <w:t>关于监理人在施工现场的办公场所、生活场所的提供和费用承担的约定：</w:t>
      </w:r>
      <w:r>
        <w:rPr>
          <w:rFonts w:hint="eastAsia" w:hAnsi="宋体" w:cs="宋体"/>
          <w:color w:val="auto"/>
          <w:highlight w:val="none"/>
          <w:u w:val="single"/>
        </w:rPr>
        <w:t>见《监理合同》</w:t>
      </w:r>
      <w:r>
        <w:rPr>
          <w:color w:val="auto"/>
          <w:highlight w:val="none"/>
          <w:u w:val="single"/>
        </w:rPr>
        <w:t xml:space="preserve"> </w:t>
      </w:r>
      <w:r>
        <w:rPr>
          <w:rFonts w:hint="eastAsia" w:hAnsi="宋体" w:cs="宋体"/>
          <w:color w:val="auto"/>
          <w:highlight w:val="none"/>
        </w:rPr>
        <w:t>。</w:t>
      </w:r>
    </w:p>
    <w:p w14:paraId="37416892">
      <w:pPr>
        <w:pStyle w:val="4"/>
        <w:rPr>
          <w:color w:val="auto"/>
          <w:highlight w:val="none"/>
        </w:rPr>
      </w:pPr>
      <w:bookmarkStart w:id="465" w:name="_Toc122424553"/>
      <w:bookmarkStart w:id="466" w:name="_Toc389065281"/>
      <w:bookmarkStart w:id="467" w:name="_Toc1350458461"/>
      <w:bookmarkStart w:id="468" w:name="_Toc386397261"/>
      <w:bookmarkStart w:id="469" w:name="_Toc373478362"/>
      <w:bookmarkStart w:id="470" w:name="_Toc78449803"/>
      <w:bookmarkStart w:id="471" w:name="_Toc373227715"/>
      <w:bookmarkStart w:id="472" w:name="_Toc407135217"/>
      <w:r>
        <w:rPr>
          <w:color w:val="auto"/>
          <w:highlight w:val="none"/>
        </w:rPr>
        <w:t xml:space="preserve">4.2 </w:t>
      </w:r>
      <w:r>
        <w:rPr>
          <w:rFonts w:hint="eastAsia" w:hAnsi="宋体" w:cs="黑体"/>
          <w:color w:val="auto"/>
          <w:highlight w:val="none"/>
        </w:rPr>
        <w:t>监理人员</w:t>
      </w:r>
      <w:bookmarkEnd w:id="465"/>
      <w:bookmarkEnd w:id="466"/>
      <w:bookmarkEnd w:id="467"/>
      <w:bookmarkEnd w:id="468"/>
      <w:bookmarkEnd w:id="469"/>
      <w:bookmarkEnd w:id="470"/>
      <w:bookmarkEnd w:id="471"/>
      <w:bookmarkEnd w:id="472"/>
    </w:p>
    <w:p w14:paraId="13363883">
      <w:pPr>
        <w:spacing w:line="360" w:lineRule="auto"/>
        <w:ind w:firstLine="420" w:firstLineChars="200"/>
        <w:rPr>
          <w:color w:val="auto"/>
          <w:highlight w:val="none"/>
        </w:rPr>
      </w:pPr>
      <w:r>
        <w:rPr>
          <w:rFonts w:hint="eastAsia" w:hAnsi="宋体" w:cs="宋体"/>
          <w:color w:val="auto"/>
          <w:highlight w:val="none"/>
        </w:rPr>
        <w:t>总监理工程师：</w:t>
      </w:r>
    </w:p>
    <w:p w14:paraId="2D91B9FF">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933F9A">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0DAD5E3">
      <w:pPr>
        <w:spacing w:line="360" w:lineRule="auto"/>
        <w:ind w:firstLine="420" w:firstLineChars="200"/>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724B529C">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D2B89DB">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E497633">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508CC3">
      <w:pPr>
        <w:spacing w:line="360" w:lineRule="auto"/>
        <w:ind w:firstLine="420" w:firstLineChars="200"/>
        <w:rPr>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7048CEE">
      <w:pPr>
        <w:pStyle w:val="4"/>
        <w:rPr>
          <w:color w:val="auto"/>
          <w:highlight w:val="none"/>
        </w:rPr>
      </w:pPr>
      <w:bookmarkStart w:id="473" w:name="_Toc941562442"/>
      <w:bookmarkStart w:id="474" w:name="_Toc373227716"/>
      <w:bookmarkStart w:id="475" w:name="_Toc122424554"/>
      <w:bookmarkStart w:id="476" w:name="_Toc78449804"/>
      <w:bookmarkStart w:id="477" w:name="_Toc389065282"/>
      <w:bookmarkStart w:id="478" w:name="_Toc373478363"/>
      <w:bookmarkStart w:id="479" w:name="_Toc407135218"/>
      <w:bookmarkStart w:id="480" w:name="_Toc539923186"/>
      <w:r>
        <w:rPr>
          <w:color w:val="auto"/>
          <w:highlight w:val="none"/>
        </w:rPr>
        <w:t xml:space="preserve">4.4 </w:t>
      </w:r>
      <w:r>
        <w:rPr>
          <w:rFonts w:hint="eastAsia" w:hAnsi="宋体" w:cs="黑体"/>
          <w:color w:val="auto"/>
          <w:highlight w:val="none"/>
        </w:rPr>
        <w:t>商定或确定</w:t>
      </w:r>
      <w:bookmarkEnd w:id="473"/>
      <w:bookmarkEnd w:id="474"/>
      <w:bookmarkEnd w:id="475"/>
      <w:bookmarkEnd w:id="476"/>
      <w:bookmarkEnd w:id="477"/>
      <w:bookmarkEnd w:id="478"/>
      <w:bookmarkEnd w:id="479"/>
      <w:bookmarkEnd w:id="480"/>
    </w:p>
    <w:p w14:paraId="0B2B2446">
      <w:pPr>
        <w:spacing w:line="360" w:lineRule="auto"/>
        <w:ind w:firstLine="420" w:firstLineChars="200"/>
        <w:rPr>
          <w:color w:val="auto"/>
          <w:highlight w:val="none"/>
        </w:rPr>
      </w:pPr>
      <w:bookmarkStart w:id="481" w:name="_Toc267251418"/>
      <w:r>
        <w:rPr>
          <w:rFonts w:hint="eastAsia" w:hAnsi="宋体" w:cs="宋体"/>
          <w:color w:val="auto"/>
          <w:highlight w:val="none"/>
        </w:rPr>
        <w:t>在发包人和承包人不能通过协商达成一致意见时，发包人授权监理人对以下事项进行确定：</w:t>
      </w:r>
    </w:p>
    <w:p w14:paraId="52D2FF61">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19C03830">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30D52584">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1F22EBAF">
      <w:pPr>
        <w:pStyle w:val="3"/>
        <w:rPr>
          <w:color w:val="auto"/>
          <w:highlight w:val="none"/>
        </w:rPr>
      </w:pPr>
      <w:bookmarkStart w:id="482" w:name="_Toc1603077308"/>
      <w:bookmarkStart w:id="483" w:name="_Toc78449805"/>
      <w:bookmarkStart w:id="484" w:name="_Toc122424555"/>
      <w:bookmarkStart w:id="485" w:name="_Toc1687297496"/>
      <w:bookmarkStart w:id="486" w:name="_Toc373227717"/>
      <w:bookmarkStart w:id="487" w:name="_Toc407135219"/>
      <w:bookmarkStart w:id="488" w:name="_Toc351203637"/>
      <w:bookmarkStart w:id="489" w:name="_Toc373478364"/>
      <w:bookmarkStart w:id="490" w:name="_Toc389065283"/>
      <w:r>
        <w:rPr>
          <w:color w:val="auto"/>
          <w:highlight w:val="none"/>
        </w:rPr>
        <w:t>5</w:t>
      </w:r>
      <w:bookmarkEnd w:id="481"/>
      <w:bookmarkStart w:id="491" w:name="_Toc296347162"/>
      <w:bookmarkStart w:id="492" w:name="_Toc296891203"/>
      <w:bookmarkStart w:id="493" w:name="_Toc297120463"/>
      <w:bookmarkStart w:id="494" w:name="_Toc297048349"/>
      <w:bookmarkStart w:id="495" w:name="_Toc296346664"/>
      <w:bookmarkStart w:id="496" w:name="_Toc292559872"/>
      <w:bookmarkStart w:id="497" w:name="_Toc296890991"/>
      <w:bookmarkStart w:id="498" w:name="_Toc296944502"/>
      <w:bookmarkStart w:id="499" w:name="_Toc296503163"/>
      <w:bookmarkStart w:id="500" w:name="_Toc292559367"/>
      <w:r>
        <w:rPr>
          <w:color w:val="auto"/>
          <w:highlight w:val="none"/>
        </w:rPr>
        <w:t xml:space="preserve">. </w:t>
      </w:r>
      <w:r>
        <w:rPr>
          <w:rFonts w:hint="eastAsia" w:hAnsi="宋体" w:cs="黑体"/>
          <w:color w:val="auto"/>
          <w:highlight w:val="none"/>
        </w:rPr>
        <w:t>工程质量</w:t>
      </w:r>
      <w:bookmarkEnd w:id="482"/>
      <w:bookmarkEnd w:id="483"/>
      <w:bookmarkEnd w:id="484"/>
      <w:bookmarkEnd w:id="485"/>
      <w:bookmarkEnd w:id="486"/>
      <w:bookmarkEnd w:id="487"/>
      <w:bookmarkEnd w:id="488"/>
      <w:bookmarkEnd w:id="489"/>
      <w:bookmarkEnd w:id="490"/>
    </w:p>
    <w:p w14:paraId="2EF9EE4F">
      <w:pPr>
        <w:pStyle w:val="4"/>
        <w:rPr>
          <w:color w:val="auto"/>
          <w:highlight w:val="none"/>
        </w:rPr>
      </w:pPr>
      <w:bookmarkStart w:id="501" w:name="_Toc373227718"/>
      <w:bookmarkStart w:id="502" w:name="_Toc389065284"/>
      <w:bookmarkStart w:id="503" w:name="_Toc373478365"/>
      <w:bookmarkStart w:id="504" w:name="_Toc78449806"/>
      <w:bookmarkStart w:id="505" w:name="_Toc122424556"/>
      <w:bookmarkStart w:id="506" w:name="_Toc1835421345"/>
      <w:bookmarkStart w:id="507" w:name="_Toc1952042622"/>
      <w:bookmarkStart w:id="508" w:name="_Toc407135220"/>
      <w:r>
        <w:rPr>
          <w:color w:val="auto"/>
          <w:highlight w:val="none"/>
        </w:rPr>
        <w:t xml:space="preserve">5.1 </w:t>
      </w:r>
      <w:r>
        <w:rPr>
          <w:rFonts w:hint="eastAsia" w:hAnsi="宋体" w:cs="黑体"/>
          <w:color w:val="auto"/>
          <w:highlight w:val="none"/>
        </w:rPr>
        <w:t>质量要求</w:t>
      </w:r>
      <w:bookmarkEnd w:id="501"/>
      <w:bookmarkEnd w:id="502"/>
      <w:bookmarkEnd w:id="503"/>
      <w:bookmarkEnd w:id="504"/>
      <w:bookmarkEnd w:id="505"/>
      <w:bookmarkEnd w:id="506"/>
      <w:bookmarkEnd w:id="507"/>
      <w:bookmarkEnd w:id="508"/>
    </w:p>
    <w:p w14:paraId="06CD896A">
      <w:pPr>
        <w:spacing w:line="360" w:lineRule="auto"/>
        <w:ind w:firstLine="420" w:firstLineChars="200"/>
        <w:jc w:val="left"/>
        <w:rPr>
          <w:color w:val="auto"/>
          <w:highlight w:val="none"/>
          <w:u w:val="single"/>
        </w:rPr>
      </w:pPr>
      <w:r>
        <w:rPr>
          <w:color w:val="auto"/>
          <w:highlight w:val="none"/>
        </w:rPr>
        <w:t>5</w:t>
      </w:r>
      <w:bookmarkStart w:id="509" w:name="_Toc312677997"/>
      <w:bookmarkStart w:id="510" w:name="_Toc300934949"/>
      <w:bookmarkStart w:id="511" w:name="_Toc297123496"/>
      <w:bookmarkStart w:id="512" w:name="_Toc297216155"/>
      <w:bookmarkStart w:id="513" w:name="_Toc304295527"/>
      <w:bookmarkStart w:id="514" w:name="_Toc318581164"/>
      <w:bookmarkStart w:id="515" w:name="_Toc303539106"/>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hAnsi="宋体" w:cs="宋体"/>
          <w:color w:val="auto"/>
          <w:highlight w:val="none"/>
          <w:u w:val="single"/>
        </w:rPr>
        <w:t>无</w:t>
      </w:r>
      <w:r>
        <w:rPr>
          <w:color w:val="auto"/>
          <w:highlight w:val="none"/>
          <w:u w:val="single"/>
        </w:rPr>
        <w:t xml:space="preserve">                </w:t>
      </w:r>
      <w:r>
        <w:rPr>
          <w:rFonts w:hint="eastAsia" w:hAnsi="宋体" w:cs="宋体"/>
          <w:color w:val="auto"/>
          <w:highlight w:val="none"/>
        </w:rPr>
        <w:t>。</w:t>
      </w:r>
    </w:p>
    <w:p w14:paraId="0B8E7FC8">
      <w:pPr>
        <w:spacing w:line="360" w:lineRule="auto"/>
        <w:ind w:firstLine="420" w:firstLineChars="200"/>
        <w:jc w:val="left"/>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w:t>
      </w:r>
      <w:r>
        <w:rPr>
          <w:rFonts w:hint="eastAsia" w:hAnsi="宋体" w:cs="宋体"/>
          <w:color w:val="auto"/>
          <w:highlight w:val="none"/>
          <w:u w:val="single"/>
        </w:rPr>
        <w:t>无</w:t>
      </w:r>
      <w:r>
        <w:rPr>
          <w:rFonts w:hint="eastAsia"/>
          <w:color w:val="auto"/>
          <w:highlight w:val="none"/>
          <w:u w:val="single"/>
        </w:rPr>
        <w:t>（奖项名称）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 </w:t>
      </w:r>
      <w:r>
        <w:rPr>
          <w:color w:val="auto"/>
          <w:highlight w:val="none"/>
        </w:rPr>
        <w:t>%的奖励</w:t>
      </w:r>
      <w:r>
        <w:rPr>
          <w:rFonts w:hint="eastAsia" w:hAnsi="宋体" w:cs="宋体"/>
          <w:color w:val="auto"/>
          <w:highlight w:val="none"/>
        </w:rPr>
        <w:t>。</w:t>
      </w:r>
    </w:p>
    <w:p w14:paraId="5812641C">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14:paraId="293DCC51">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0B30FC5">
      <w:pPr>
        <w:spacing w:line="360" w:lineRule="auto"/>
        <w:ind w:firstLine="420" w:firstLineChars="200"/>
        <w:jc w:val="left"/>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rPr>
        <w:t>24</w:t>
      </w:r>
      <w:r>
        <w:rPr>
          <w:rFonts w:hint="eastAsia" w:hAnsi="宋体" w:cs="宋体"/>
          <w:color w:val="auto"/>
          <w:highlight w:val="none"/>
        </w:rPr>
        <w:t>小时提交书面延期要求。</w:t>
      </w:r>
    </w:p>
    <w:p w14:paraId="3E03F84C">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rFonts w:hint="eastAsia" w:hAnsi="宋体" w:cs="宋体"/>
          <w:color w:val="auto"/>
          <w:highlight w:val="none"/>
        </w:rPr>
        <w:t>小时。</w:t>
      </w:r>
    </w:p>
    <w:p w14:paraId="16499BDC">
      <w:pPr>
        <w:pStyle w:val="3"/>
        <w:rPr>
          <w:color w:val="auto"/>
          <w:highlight w:val="none"/>
        </w:rPr>
      </w:pPr>
      <w:bookmarkStart w:id="516" w:name="_Toc1259019817"/>
      <w:bookmarkStart w:id="517" w:name="_Toc389065285"/>
      <w:bookmarkStart w:id="518" w:name="_Toc373478366"/>
      <w:bookmarkStart w:id="519" w:name="_Toc78449807"/>
      <w:bookmarkStart w:id="520" w:name="_Toc703841976"/>
      <w:bookmarkStart w:id="521" w:name="_Toc351203638"/>
      <w:bookmarkStart w:id="522" w:name="_Toc122424557"/>
      <w:bookmarkStart w:id="523" w:name="_Toc407135221"/>
      <w:bookmarkStart w:id="524" w:name="_Toc373227719"/>
      <w:r>
        <w:rPr>
          <w:color w:val="auto"/>
          <w:highlight w:val="none"/>
        </w:rPr>
        <w:t xml:space="preserve">6. </w:t>
      </w:r>
      <w:r>
        <w:rPr>
          <w:rFonts w:hint="eastAsia" w:cs="黑体"/>
          <w:color w:val="auto"/>
          <w:highlight w:val="none"/>
        </w:rPr>
        <w:t>安全文明施工与环境保护</w:t>
      </w:r>
      <w:bookmarkEnd w:id="516"/>
      <w:bookmarkEnd w:id="517"/>
      <w:bookmarkEnd w:id="518"/>
      <w:bookmarkEnd w:id="519"/>
      <w:bookmarkEnd w:id="520"/>
      <w:bookmarkEnd w:id="521"/>
      <w:bookmarkEnd w:id="522"/>
      <w:bookmarkEnd w:id="523"/>
      <w:bookmarkEnd w:id="524"/>
    </w:p>
    <w:p w14:paraId="649BC549">
      <w:pPr>
        <w:pStyle w:val="4"/>
        <w:rPr>
          <w:color w:val="auto"/>
          <w:highlight w:val="none"/>
        </w:rPr>
      </w:pPr>
      <w:bookmarkStart w:id="525" w:name="_Toc373227720"/>
      <w:bookmarkStart w:id="526" w:name="_Toc373478367"/>
      <w:bookmarkStart w:id="527" w:name="_Toc180514231"/>
      <w:bookmarkStart w:id="528" w:name="_Toc78449808"/>
      <w:bookmarkStart w:id="529" w:name="_Toc122424558"/>
      <w:bookmarkStart w:id="530" w:name="_Toc389065286"/>
      <w:bookmarkStart w:id="531" w:name="_Toc407135222"/>
      <w:bookmarkStart w:id="532" w:name="_Toc1296292062"/>
      <w:r>
        <w:rPr>
          <w:color w:val="auto"/>
          <w:highlight w:val="none"/>
        </w:rPr>
        <w:t xml:space="preserve">6.1 </w:t>
      </w:r>
      <w:r>
        <w:rPr>
          <w:rFonts w:hint="eastAsia" w:cs="黑体"/>
          <w:color w:val="auto"/>
          <w:highlight w:val="none"/>
        </w:rPr>
        <w:t>安全文明施工</w:t>
      </w:r>
      <w:bookmarkEnd w:id="525"/>
      <w:bookmarkEnd w:id="526"/>
      <w:bookmarkEnd w:id="527"/>
      <w:bookmarkEnd w:id="528"/>
      <w:bookmarkEnd w:id="529"/>
      <w:bookmarkEnd w:id="530"/>
      <w:bookmarkEnd w:id="531"/>
      <w:bookmarkEnd w:id="532"/>
    </w:p>
    <w:p w14:paraId="5299EE3E">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rFonts w:hint="eastAsia"/>
          <w:color w:val="auto"/>
          <w:highlight w:val="none"/>
          <w:u w:val="single"/>
        </w:rPr>
        <w:t>本工程安全生产的达标目标为无人员伤亡事故。若因承包人原因造成任何人身或财产损害的,由承包人承担全部责任与后果；若发包人由此被迫承担责任的，有权向承包人追偿</w:t>
      </w:r>
      <w:r>
        <w:rPr>
          <w:rFonts w:hint="eastAsia" w:hAnsi="宋体" w:cs="宋体"/>
          <w:color w:val="auto"/>
          <w:highlight w:val="none"/>
        </w:rPr>
        <w:t>。</w:t>
      </w:r>
    </w:p>
    <w:p w14:paraId="0899B158">
      <w:pPr>
        <w:spacing w:line="360" w:lineRule="auto"/>
        <w:ind w:firstLine="420" w:firstLineChars="200"/>
        <w:jc w:val="left"/>
        <w:rPr>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0D75C3F4">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8AE0A46">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 xml:space="preserve">无 </w:t>
      </w:r>
      <w:r>
        <w:rPr>
          <w:color w:val="auto"/>
          <w:highlight w:val="none"/>
          <w:u w:val="single"/>
        </w:rPr>
        <w:t xml:space="preserve">                         </w:t>
      </w:r>
      <w:r>
        <w:rPr>
          <w:rFonts w:hint="eastAsia" w:hAnsi="宋体" w:cs="宋体"/>
          <w:color w:val="auto"/>
          <w:highlight w:val="none"/>
        </w:rPr>
        <w:t>。</w:t>
      </w:r>
    </w:p>
    <w:p w14:paraId="36AB9D6A">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14:paraId="6ACB0369">
      <w:pPr>
        <w:spacing w:line="360" w:lineRule="auto"/>
        <w:ind w:firstLine="420" w:firstLineChars="200"/>
        <w:jc w:val="left"/>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rPr>
        <w:t>按国家现行的标准文明施工</w:t>
      </w:r>
      <w:r>
        <w:rPr>
          <w:rFonts w:hint="eastAsia" w:cs="宋体"/>
          <w:color w:val="auto"/>
          <w:highlight w:val="none"/>
        </w:rPr>
        <w:t>。</w:t>
      </w:r>
    </w:p>
    <w:p w14:paraId="22B6E8BC">
      <w:pPr>
        <w:spacing w:line="360" w:lineRule="auto"/>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0987626F">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0B5369D4">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玉林</w:t>
      </w:r>
      <w:r>
        <w:rPr>
          <w:rFonts w:hAnsi="宋体"/>
          <w:color w:val="auto"/>
          <w:kern w:val="0"/>
          <w:highlight w:val="none"/>
          <w:u w:val="single"/>
        </w:rPr>
        <w:t xml:space="preserve"> </w:t>
      </w:r>
      <w:r>
        <w:rPr>
          <w:rFonts w:hint="eastAsia" w:hAnsi="宋体" w:cs="宋体"/>
          <w:color w:val="auto"/>
          <w:kern w:val="0"/>
          <w:highlight w:val="none"/>
        </w:rPr>
        <w:t>市相关规定执行。</w:t>
      </w:r>
    </w:p>
    <w:p w14:paraId="58CFE6D5">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与进度款同期支付</w:t>
      </w:r>
      <w:r>
        <w:rPr>
          <w:rFonts w:hint="eastAsia" w:hAnsi="宋体" w:cs="宋体"/>
          <w:color w:val="auto"/>
          <w:kern w:val="0"/>
          <w:highlight w:val="none"/>
        </w:rPr>
        <w:t>。</w:t>
      </w:r>
    </w:p>
    <w:p w14:paraId="6EE4028B">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5B9414F5">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3639CC2E">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41F2C56E">
      <w:pPr>
        <w:autoSpaceDE w:val="0"/>
        <w:autoSpaceDN w:val="0"/>
        <w:adjustRightInd w:val="0"/>
        <w:spacing w:line="360" w:lineRule="auto"/>
        <w:ind w:firstLine="420" w:firstLineChars="200"/>
        <w:jc w:val="left"/>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0473BDFD">
      <w:pPr>
        <w:pStyle w:val="4"/>
        <w:rPr>
          <w:color w:val="auto"/>
          <w:highlight w:val="none"/>
        </w:rPr>
      </w:pPr>
      <w:bookmarkStart w:id="533" w:name="_Toc373478368"/>
      <w:bookmarkStart w:id="534" w:name="_Toc1922268668"/>
      <w:bookmarkStart w:id="535" w:name="_Toc122424559"/>
      <w:bookmarkStart w:id="536" w:name="_Toc407135223"/>
      <w:bookmarkStart w:id="537" w:name="_Toc373227721"/>
      <w:bookmarkStart w:id="538" w:name="_Toc1519050792"/>
      <w:bookmarkStart w:id="539" w:name="_Toc78449809"/>
      <w:bookmarkStart w:id="540" w:name="_Toc389065287"/>
      <w:r>
        <w:rPr>
          <w:color w:val="auto"/>
          <w:highlight w:val="none"/>
        </w:rPr>
        <w:t xml:space="preserve">6.3 </w:t>
      </w:r>
      <w:r>
        <w:rPr>
          <w:rFonts w:hint="eastAsia" w:hAnsi="宋体" w:cs="黑体"/>
          <w:color w:val="auto"/>
          <w:highlight w:val="none"/>
        </w:rPr>
        <w:t>环境保护</w:t>
      </w:r>
      <w:bookmarkEnd w:id="533"/>
      <w:bookmarkEnd w:id="534"/>
      <w:bookmarkEnd w:id="535"/>
      <w:bookmarkEnd w:id="536"/>
      <w:bookmarkEnd w:id="537"/>
      <w:bookmarkEnd w:id="538"/>
      <w:bookmarkEnd w:id="539"/>
      <w:bookmarkEnd w:id="540"/>
    </w:p>
    <w:p w14:paraId="52B9019B">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3C66A2D1">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509"/>
    <w:bookmarkEnd w:id="510"/>
    <w:bookmarkEnd w:id="511"/>
    <w:bookmarkEnd w:id="512"/>
    <w:bookmarkEnd w:id="513"/>
    <w:bookmarkEnd w:id="514"/>
    <w:bookmarkEnd w:id="515"/>
    <w:p w14:paraId="677BF8AE">
      <w:pPr>
        <w:pStyle w:val="3"/>
        <w:rPr>
          <w:color w:val="auto"/>
          <w:highlight w:val="none"/>
        </w:rPr>
      </w:pPr>
      <w:bookmarkStart w:id="541" w:name="_Toc122424560"/>
      <w:bookmarkStart w:id="542" w:name="_Toc373478369"/>
      <w:bookmarkStart w:id="543" w:name="_Toc389065288"/>
      <w:bookmarkStart w:id="544" w:name="_Toc407135224"/>
      <w:bookmarkStart w:id="545" w:name="_Toc1408286886"/>
      <w:bookmarkStart w:id="546" w:name="_Toc373227722"/>
      <w:bookmarkStart w:id="547" w:name="_Toc351203639"/>
      <w:bookmarkStart w:id="548" w:name="_Toc78449810"/>
      <w:bookmarkStart w:id="549" w:name="_Toc315674767"/>
      <w:r>
        <w:rPr>
          <w:color w:val="auto"/>
          <w:highlight w:val="none"/>
        </w:rPr>
        <w:t xml:space="preserve">7. </w:t>
      </w:r>
      <w:r>
        <w:rPr>
          <w:rFonts w:hint="eastAsia" w:cs="黑体"/>
          <w:color w:val="auto"/>
          <w:highlight w:val="none"/>
        </w:rPr>
        <w:t>工期和进度</w:t>
      </w:r>
      <w:bookmarkEnd w:id="541"/>
      <w:bookmarkEnd w:id="542"/>
      <w:bookmarkEnd w:id="543"/>
      <w:bookmarkEnd w:id="544"/>
      <w:bookmarkEnd w:id="545"/>
      <w:bookmarkEnd w:id="546"/>
      <w:bookmarkEnd w:id="547"/>
      <w:bookmarkEnd w:id="548"/>
      <w:bookmarkEnd w:id="549"/>
    </w:p>
    <w:p w14:paraId="62497772">
      <w:pPr>
        <w:pStyle w:val="4"/>
        <w:rPr>
          <w:color w:val="auto"/>
          <w:highlight w:val="none"/>
        </w:rPr>
      </w:pPr>
      <w:bookmarkStart w:id="550" w:name="_Toc373227723"/>
      <w:bookmarkStart w:id="551" w:name="_Toc389065289"/>
      <w:bookmarkStart w:id="552" w:name="_Toc664905709"/>
      <w:bookmarkStart w:id="553" w:name="_Toc122424561"/>
      <w:bookmarkStart w:id="554" w:name="_Toc373478370"/>
      <w:bookmarkStart w:id="555" w:name="_Toc407135225"/>
      <w:bookmarkStart w:id="556" w:name="_Toc78449811"/>
      <w:bookmarkStart w:id="557" w:name="_Toc1194482517"/>
      <w:r>
        <w:rPr>
          <w:color w:val="auto"/>
          <w:highlight w:val="none"/>
        </w:rPr>
        <w:t xml:space="preserve">7.1 </w:t>
      </w:r>
      <w:r>
        <w:rPr>
          <w:rFonts w:hint="eastAsia" w:cs="黑体"/>
          <w:color w:val="auto"/>
          <w:highlight w:val="none"/>
        </w:rPr>
        <w:t>施工组织设计</w:t>
      </w:r>
      <w:bookmarkEnd w:id="550"/>
      <w:bookmarkEnd w:id="551"/>
      <w:bookmarkEnd w:id="552"/>
      <w:bookmarkEnd w:id="553"/>
      <w:bookmarkEnd w:id="554"/>
      <w:bookmarkEnd w:id="555"/>
      <w:bookmarkEnd w:id="556"/>
      <w:bookmarkEnd w:id="557"/>
    </w:p>
    <w:p w14:paraId="4F7CE800">
      <w:pPr>
        <w:autoSpaceDE w:val="0"/>
        <w:autoSpaceDN w:val="0"/>
        <w:adjustRightInd w:val="0"/>
        <w:spacing w:line="360" w:lineRule="auto"/>
        <w:ind w:firstLine="420" w:firstLineChars="200"/>
        <w:jc w:val="left"/>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7724C889">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1D0C1060">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hAnsi="宋体" w:cs="宋体"/>
          <w:b/>
          <w:color w:val="auto"/>
          <w:highlight w:val="none"/>
          <w:u w:val="single"/>
        </w:rPr>
        <w:t>开工前</w:t>
      </w:r>
      <w:r>
        <w:rPr>
          <w:color w:val="auto"/>
          <w:highlight w:val="none"/>
          <w:u w:val="single"/>
        </w:rPr>
        <w:t xml:space="preserve">         </w:t>
      </w:r>
      <w:r>
        <w:rPr>
          <w:rFonts w:hint="eastAsia" w:hAnsi="宋体" w:cs="宋体"/>
          <w:color w:val="auto"/>
          <w:highlight w:val="none"/>
        </w:rPr>
        <w:t>。</w:t>
      </w:r>
    </w:p>
    <w:p w14:paraId="14EA75D1">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rFonts w:hint="eastAsia"/>
          <w:color w:val="auto"/>
          <w:highlight w:val="none"/>
          <w:u w:val="single"/>
        </w:rPr>
        <w:t>在承包人提供施工组织设计后七天内审定完毕；若发包人对施工组织设计提出修改意见，发包人应在七日内对承包人修正的施工组织设计进行最后审定</w:t>
      </w:r>
      <w:r>
        <w:rPr>
          <w:rFonts w:hint="eastAsia" w:hAnsi="宋体" w:cs="宋体"/>
          <w:color w:val="auto"/>
          <w:highlight w:val="none"/>
        </w:rPr>
        <w:t>。</w:t>
      </w:r>
    </w:p>
    <w:p w14:paraId="2519140D">
      <w:pPr>
        <w:pStyle w:val="4"/>
        <w:rPr>
          <w:color w:val="auto"/>
          <w:highlight w:val="none"/>
        </w:rPr>
      </w:pPr>
      <w:bookmarkStart w:id="558" w:name="_Toc1393005721"/>
      <w:bookmarkStart w:id="559" w:name="_Toc1674747833"/>
      <w:bookmarkStart w:id="560" w:name="_Toc373478371"/>
      <w:bookmarkStart w:id="561" w:name="_Toc122424562"/>
      <w:bookmarkStart w:id="562" w:name="_Toc407135226"/>
      <w:bookmarkStart w:id="563" w:name="_Toc373227724"/>
      <w:bookmarkStart w:id="564" w:name="_Toc389065290"/>
      <w:bookmarkStart w:id="565" w:name="_Toc78449812"/>
      <w:r>
        <w:rPr>
          <w:color w:val="auto"/>
          <w:highlight w:val="none"/>
        </w:rPr>
        <w:t>7</w:t>
      </w:r>
      <w:bookmarkStart w:id="566" w:name="_Toc304295541"/>
      <w:bookmarkStart w:id="567" w:name="_Toc312677479"/>
      <w:bookmarkStart w:id="568" w:name="_Toc297123514"/>
      <w:bookmarkStart w:id="569" w:name="_Toc303539123"/>
      <w:bookmarkStart w:id="570" w:name="_Toc297216173"/>
      <w:bookmarkStart w:id="571" w:name="_Toc312678005"/>
      <w:bookmarkStart w:id="572" w:name="_Toc300934966"/>
      <w:r>
        <w:rPr>
          <w:color w:val="auto"/>
          <w:highlight w:val="none"/>
        </w:rPr>
        <w:t xml:space="preserve">.2 </w:t>
      </w:r>
      <w:r>
        <w:rPr>
          <w:rFonts w:hint="eastAsia" w:cs="黑体"/>
          <w:color w:val="auto"/>
          <w:highlight w:val="none"/>
        </w:rPr>
        <w:t>施工进度计划</w:t>
      </w:r>
      <w:bookmarkEnd w:id="558"/>
      <w:bookmarkEnd w:id="559"/>
      <w:bookmarkEnd w:id="560"/>
      <w:bookmarkEnd w:id="561"/>
      <w:bookmarkEnd w:id="562"/>
      <w:bookmarkEnd w:id="563"/>
      <w:bookmarkEnd w:id="564"/>
      <w:bookmarkEnd w:id="565"/>
    </w:p>
    <w:p w14:paraId="697D8E24">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14:paraId="4045F97F">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rFonts w:hint="eastAsia" w:hAnsi="宋体" w:cs="宋体"/>
          <w:b/>
          <w:color w:val="auto"/>
          <w:highlight w:val="none"/>
          <w:u w:val="single"/>
        </w:rPr>
        <w:t>收到后五天内</w:t>
      </w:r>
      <w:r>
        <w:rPr>
          <w:color w:val="auto"/>
          <w:highlight w:val="none"/>
          <w:u w:val="single"/>
        </w:rPr>
        <w:t xml:space="preserve">  </w:t>
      </w:r>
      <w:r>
        <w:rPr>
          <w:rFonts w:hint="eastAsia" w:hAnsi="宋体" w:cs="宋体"/>
          <w:color w:val="auto"/>
          <w:highlight w:val="none"/>
        </w:rPr>
        <w:t>。</w:t>
      </w:r>
    </w:p>
    <w:p w14:paraId="3F71A408">
      <w:pPr>
        <w:pStyle w:val="4"/>
        <w:rPr>
          <w:color w:val="auto"/>
          <w:highlight w:val="none"/>
        </w:rPr>
      </w:pPr>
      <w:bookmarkStart w:id="573" w:name="_Toc407135227"/>
      <w:bookmarkStart w:id="574" w:name="_Toc1498273563"/>
      <w:bookmarkStart w:id="575" w:name="_Toc122424563"/>
      <w:bookmarkStart w:id="576" w:name="_Toc373227725"/>
      <w:bookmarkStart w:id="577" w:name="_Toc389065291"/>
      <w:bookmarkStart w:id="578" w:name="_Toc78449813"/>
      <w:bookmarkStart w:id="579" w:name="_Toc373478372"/>
      <w:bookmarkStart w:id="580" w:name="_Toc423062567"/>
      <w:r>
        <w:rPr>
          <w:color w:val="auto"/>
          <w:highlight w:val="none"/>
        </w:rPr>
        <w:t xml:space="preserve">7.3 </w:t>
      </w:r>
      <w:r>
        <w:rPr>
          <w:rFonts w:hint="eastAsia" w:cs="黑体"/>
          <w:color w:val="auto"/>
          <w:highlight w:val="none"/>
        </w:rPr>
        <w:t>开工</w:t>
      </w:r>
      <w:bookmarkEnd w:id="573"/>
      <w:bookmarkEnd w:id="574"/>
      <w:bookmarkEnd w:id="575"/>
      <w:bookmarkEnd w:id="576"/>
      <w:bookmarkEnd w:id="577"/>
      <w:bookmarkEnd w:id="578"/>
      <w:bookmarkEnd w:id="579"/>
      <w:bookmarkEnd w:id="580"/>
    </w:p>
    <w:p w14:paraId="646E505E">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14:paraId="7CE105A6">
      <w:pPr>
        <w:spacing w:line="360" w:lineRule="auto"/>
        <w:ind w:firstLine="426"/>
        <w:jc w:val="left"/>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5A1E31CB">
      <w:pPr>
        <w:spacing w:line="360" w:lineRule="auto"/>
        <w:ind w:firstLine="426"/>
        <w:jc w:val="left"/>
        <w:rPr>
          <w:color w:val="auto"/>
          <w:highlight w:val="none"/>
          <w:u w:val="single"/>
        </w:rPr>
      </w:pPr>
      <w:r>
        <w:rPr>
          <w:rFonts w:hint="eastAsia" w:hAnsi="宋体" w:cs="宋体"/>
          <w:color w:val="auto"/>
          <w:highlight w:val="none"/>
        </w:rPr>
        <w:t>关于发包人应完成的其他开工准备工作及期限：</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19A4661D">
      <w:pPr>
        <w:spacing w:line="360" w:lineRule="auto"/>
        <w:ind w:firstLine="420" w:firstLineChars="200"/>
        <w:jc w:val="left"/>
        <w:rPr>
          <w:color w:val="auto"/>
          <w:highlight w:val="none"/>
          <w:u w:val="single"/>
        </w:rPr>
      </w:pPr>
      <w:r>
        <w:rPr>
          <w:rFonts w:hint="eastAsia" w:hAnsi="宋体" w:cs="宋体"/>
          <w:color w:val="auto"/>
          <w:highlight w:val="none"/>
        </w:rPr>
        <w:t>关于承包人应完成的其他开工准备工作及期限：</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6C726F4E">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14:paraId="74A60594">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rFonts w:hint="eastAsia"/>
          <w:color w:val="auto"/>
          <w:highlight w:val="none"/>
          <w:u w:val="single"/>
        </w:rPr>
        <w:t>60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566"/>
    <w:bookmarkEnd w:id="567"/>
    <w:bookmarkEnd w:id="568"/>
    <w:bookmarkEnd w:id="569"/>
    <w:bookmarkEnd w:id="570"/>
    <w:bookmarkEnd w:id="571"/>
    <w:bookmarkEnd w:id="572"/>
    <w:p w14:paraId="10FA26CF">
      <w:pPr>
        <w:pStyle w:val="4"/>
        <w:rPr>
          <w:color w:val="auto"/>
          <w:highlight w:val="none"/>
        </w:rPr>
      </w:pPr>
      <w:bookmarkStart w:id="581" w:name="_Toc389065292"/>
      <w:bookmarkStart w:id="582" w:name="_Toc78449814"/>
      <w:bookmarkStart w:id="583" w:name="_Toc86855608"/>
      <w:bookmarkStart w:id="584" w:name="_Toc122424564"/>
      <w:bookmarkStart w:id="585" w:name="_Toc741356765"/>
      <w:bookmarkStart w:id="586" w:name="_Toc373227726"/>
      <w:bookmarkStart w:id="587" w:name="_Toc407135228"/>
      <w:bookmarkStart w:id="588" w:name="_Toc373478373"/>
      <w:r>
        <w:rPr>
          <w:color w:val="auto"/>
          <w:highlight w:val="none"/>
        </w:rPr>
        <w:t xml:space="preserve">7.4 </w:t>
      </w:r>
      <w:r>
        <w:rPr>
          <w:rFonts w:hint="eastAsia" w:hAnsi="宋体" w:cs="黑体"/>
          <w:color w:val="auto"/>
          <w:highlight w:val="none"/>
        </w:rPr>
        <w:t>测量放线</w:t>
      </w:r>
      <w:bookmarkEnd w:id="581"/>
      <w:bookmarkEnd w:id="582"/>
      <w:bookmarkEnd w:id="583"/>
      <w:bookmarkEnd w:id="584"/>
      <w:bookmarkEnd w:id="585"/>
      <w:bookmarkEnd w:id="586"/>
      <w:bookmarkEnd w:id="587"/>
      <w:bookmarkEnd w:id="588"/>
    </w:p>
    <w:p w14:paraId="76086BA4">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60BC9760">
      <w:pPr>
        <w:spacing w:line="360" w:lineRule="auto"/>
        <w:jc w:val="left"/>
        <w:rPr>
          <w:color w:val="auto"/>
          <w:highlight w:val="none"/>
          <w:u w:val="single"/>
        </w:rPr>
      </w:pPr>
      <w:r>
        <w:rPr>
          <w:color w:val="auto"/>
          <w:highlight w:val="none"/>
          <w:u w:val="single"/>
        </w:rPr>
        <w:t xml:space="preserve">    </w:t>
      </w:r>
      <w:r>
        <w:rPr>
          <w:rFonts w:hint="eastAsia" w:hAnsi="宋体" w:cs="宋体"/>
          <w:b/>
          <w:color w:val="auto"/>
          <w:highlight w:val="none"/>
          <w:u w:val="single"/>
        </w:rPr>
        <w:t>开工前</w:t>
      </w:r>
      <w:r>
        <w:rPr>
          <w:color w:val="auto"/>
          <w:highlight w:val="none"/>
          <w:u w:val="single"/>
        </w:rPr>
        <w:t xml:space="preserve">    </w:t>
      </w:r>
      <w:r>
        <w:rPr>
          <w:rFonts w:hint="eastAsia" w:hAnsi="宋体" w:cs="宋体"/>
          <w:color w:val="auto"/>
          <w:highlight w:val="none"/>
        </w:rPr>
        <w:t>。</w:t>
      </w:r>
    </w:p>
    <w:p w14:paraId="304372AB">
      <w:pPr>
        <w:pStyle w:val="4"/>
        <w:rPr>
          <w:color w:val="auto"/>
          <w:highlight w:val="none"/>
        </w:rPr>
      </w:pPr>
      <w:bookmarkStart w:id="589" w:name="_Toc373227727"/>
      <w:bookmarkStart w:id="590" w:name="_Toc78449815"/>
      <w:bookmarkStart w:id="591" w:name="_Toc122424565"/>
      <w:bookmarkStart w:id="592" w:name="_Toc1863025072"/>
      <w:bookmarkStart w:id="593" w:name="_Toc389065293"/>
      <w:bookmarkStart w:id="594" w:name="_Toc1417437583"/>
      <w:bookmarkStart w:id="595" w:name="_Toc373478374"/>
      <w:bookmarkStart w:id="596" w:name="_Toc407135229"/>
      <w:r>
        <w:rPr>
          <w:color w:val="auto"/>
          <w:highlight w:val="none"/>
        </w:rPr>
        <w:t>7</w:t>
      </w:r>
      <w:bookmarkStart w:id="597" w:name="_Toc303539125"/>
      <w:bookmarkStart w:id="598" w:name="_Toc312677484"/>
      <w:bookmarkStart w:id="599" w:name="_Toc312678010"/>
      <w:bookmarkStart w:id="600" w:name="_Toc304295546"/>
      <w:bookmarkStart w:id="601" w:name="_Toc297123516"/>
      <w:bookmarkStart w:id="602" w:name="_Toc300934968"/>
      <w:bookmarkStart w:id="603" w:name="_Toc297216175"/>
      <w:r>
        <w:rPr>
          <w:color w:val="auto"/>
          <w:highlight w:val="none"/>
        </w:rPr>
        <w:t xml:space="preserve">.5 </w:t>
      </w:r>
      <w:r>
        <w:rPr>
          <w:rFonts w:hint="eastAsia" w:hAnsi="宋体" w:cs="黑体"/>
          <w:color w:val="auto"/>
          <w:highlight w:val="none"/>
        </w:rPr>
        <w:t>工期延误</w:t>
      </w:r>
      <w:bookmarkEnd w:id="589"/>
      <w:bookmarkEnd w:id="590"/>
      <w:bookmarkEnd w:id="591"/>
      <w:bookmarkEnd w:id="592"/>
      <w:bookmarkEnd w:id="593"/>
      <w:bookmarkEnd w:id="594"/>
      <w:bookmarkEnd w:id="595"/>
      <w:bookmarkEnd w:id="596"/>
    </w:p>
    <w:bookmarkEnd w:id="597"/>
    <w:bookmarkEnd w:id="598"/>
    <w:bookmarkEnd w:id="599"/>
    <w:bookmarkEnd w:id="600"/>
    <w:bookmarkEnd w:id="601"/>
    <w:bookmarkEnd w:id="602"/>
    <w:bookmarkEnd w:id="603"/>
    <w:p w14:paraId="7C31CF82">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7B784CF9">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w:t>
      </w:r>
      <w:r>
        <w:rPr>
          <w:rFonts w:hint="eastAsia" w:ascii="宋体" w:hAnsi="宋体" w:cs="宋体"/>
          <w:color w:val="auto"/>
          <w:highlight w:val="none"/>
          <w:u w:val="single"/>
          <w:lang w:eastAsia="zh-CN"/>
        </w:rPr>
        <w:t>关键</w:t>
      </w:r>
      <w:r>
        <w:rPr>
          <w:rFonts w:hint="eastAsia" w:ascii="宋体" w:hAnsi="宋体" w:cs="宋体"/>
          <w:color w:val="auto"/>
          <w:highlight w:val="none"/>
          <w:u w:val="single"/>
        </w:rPr>
        <w:t>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088512FE">
      <w:pPr>
        <w:spacing w:line="360" w:lineRule="auto"/>
        <w:ind w:firstLine="420" w:firstLineChars="200"/>
        <w:jc w:val="left"/>
        <w:rPr>
          <w:color w:val="auto"/>
          <w:highlight w:val="none"/>
        </w:rPr>
      </w:pPr>
      <w:r>
        <w:rPr>
          <w:color w:val="auto"/>
          <w:highlight w:val="none"/>
        </w:rPr>
        <w:t>7</w:t>
      </w:r>
      <w:bookmarkStart w:id="604" w:name="_Toc312677486"/>
      <w:bookmarkStart w:id="605" w:name="_Toc318581169"/>
      <w:bookmarkStart w:id="606" w:name="_Toc312678012"/>
      <w:bookmarkStart w:id="607" w:name="_Toc297216177"/>
      <w:bookmarkStart w:id="608" w:name="_Toc300934970"/>
      <w:bookmarkStart w:id="609" w:name="_Toc304295548"/>
      <w:bookmarkStart w:id="610" w:name="_Toc303539127"/>
      <w:bookmarkStart w:id="611" w:name="_Toc297123518"/>
      <w:r>
        <w:rPr>
          <w:color w:val="auto"/>
          <w:highlight w:val="none"/>
        </w:rPr>
        <w:t xml:space="preserve">.5.2 </w:t>
      </w:r>
      <w:r>
        <w:rPr>
          <w:rFonts w:hint="eastAsia" w:hAnsi="宋体" w:cs="宋体"/>
          <w:color w:val="auto"/>
          <w:highlight w:val="none"/>
        </w:rPr>
        <w:t>因承包人原因导致工期延误</w:t>
      </w:r>
    </w:p>
    <w:bookmarkEnd w:id="604"/>
    <w:bookmarkEnd w:id="605"/>
    <w:bookmarkEnd w:id="606"/>
    <w:p w14:paraId="05DE29AF">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color w:val="auto"/>
          <w:highlight w:val="none"/>
          <w:u w:val="single"/>
        </w:rPr>
        <w:t xml:space="preserve">  </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7AA39DFF">
      <w:pPr>
        <w:spacing w:line="360" w:lineRule="auto"/>
        <w:ind w:firstLine="420" w:firstLineChars="200"/>
        <w:jc w:val="left"/>
        <w:rPr>
          <w:color w:val="auto"/>
          <w:highlight w:val="none"/>
        </w:rPr>
      </w:pPr>
      <w:r>
        <w:rPr>
          <w:rFonts w:hint="eastAsia" w:hAnsi="宋体" w:cs="宋体"/>
          <w:color w:val="auto"/>
          <w:highlight w:val="none"/>
        </w:rPr>
        <w:t>因</w:t>
      </w:r>
      <w:bookmarkStart w:id="612" w:name="_Toc312677487"/>
      <w:bookmarkStart w:id="613" w:name="_Toc318581170"/>
      <w:bookmarkStart w:id="614" w:name="_Toc312678013"/>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ascii="宋体" w:cs="宋体"/>
          <w:color w:val="auto"/>
          <w:highlight w:val="none"/>
          <w:u w:val="single"/>
        </w:rPr>
        <w:t>,</w:t>
      </w:r>
      <w:r>
        <w:rPr>
          <w:rFonts w:hint="eastAsia" w:ascii="宋体" w:hAnsi="宋体" w:cs="宋体"/>
          <w:color w:val="auto"/>
          <w:highlight w:val="none"/>
          <w:u w:val="single"/>
        </w:rPr>
        <w:t>按单项工程应支付给承包人的结算造价的万分之一处罚</w:t>
      </w:r>
      <w:r>
        <w:rPr>
          <w:rFonts w:ascii="宋体" w:cs="宋体"/>
          <w:color w:val="auto"/>
          <w:highlight w:val="none"/>
          <w:u w:val="single"/>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607"/>
      <w:bookmarkEnd w:id="608"/>
      <w:bookmarkEnd w:id="609"/>
      <w:bookmarkEnd w:id="610"/>
      <w:bookmarkEnd w:id="611"/>
      <w:bookmarkEnd w:id="612"/>
      <w:bookmarkEnd w:id="613"/>
      <w:bookmarkEnd w:id="614"/>
      <w:r>
        <w:rPr>
          <w:rFonts w:hint="eastAsia" w:hAnsi="宋体" w:cs="宋体"/>
          <w:color w:val="auto"/>
          <w:highlight w:val="none"/>
        </w:rPr>
        <w:t>因承包人原因造成工期延误，逾</w:t>
      </w:r>
      <w:bookmarkStart w:id="615" w:name="_Toc318581171"/>
      <w:bookmarkStart w:id="616" w:name="_Toc312678014"/>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rFonts w:hint="eastAsia"/>
          <w:color w:val="auto"/>
          <w:highlight w:val="none"/>
          <w:u w:val="single"/>
        </w:rPr>
        <w:t>1</w:t>
      </w:r>
      <w:r>
        <w:rPr>
          <w:color w:val="auto"/>
          <w:highlight w:val="none"/>
          <w:u w:val="single"/>
        </w:rPr>
        <w:t xml:space="preserve"> %</w:t>
      </w:r>
      <w:r>
        <w:rPr>
          <w:rFonts w:hint="eastAsia" w:hAnsi="宋体" w:cs="宋体"/>
          <w:color w:val="auto"/>
          <w:highlight w:val="none"/>
        </w:rPr>
        <w:t>。</w:t>
      </w:r>
    </w:p>
    <w:bookmarkEnd w:id="615"/>
    <w:bookmarkEnd w:id="616"/>
    <w:p w14:paraId="08AE8E9D">
      <w:pPr>
        <w:pStyle w:val="4"/>
        <w:rPr>
          <w:color w:val="auto"/>
          <w:highlight w:val="none"/>
        </w:rPr>
      </w:pPr>
      <w:bookmarkStart w:id="617" w:name="_Toc122424566"/>
      <w:bookmarkStart w:id="618" w:name="_Toc389065294"/>
      <w:bookmarkStart w:id="619" w:name="_Toc78449816"/>
      <w:bookmarkStart w:id="620" w:name="_Toc373227728"/>
      <w:bookmarkStart w:id="621" w:name="_Toc888037017"/>
      <w:bookmarkStart w:id="622" w:name="_Toc1954543271"/>
      <w:bookmarkStart w:id="623" w:name="_Toc373478375"/>
      <w:bookmarkStart w:id="624" w:name="_Toc407135230"/>
      <w:r>
        <w:rPr>
          <w:color w:val="auto"/>
          <w:highlight w:val="none"/>
        </w:rPr>
        <w:t>7</w:t>
      </w:r>
      <w:bookmarkStart w:id="625" w:name="_Toc297123519"/>
      <w:bookmarkStart w:id="626" w:name="_Toc312678015"/>
      <w:bookmarkStart w:id="627" w:name="_Toc300934971"/>
      <w:bookmarkStart w:id="628" w:name="_Toc303539128"/>
      <w:bookmarkStart w:id="629" w:name="_Toc297216178"/>
      <w:bookmarkStart w:id="630" w:name="_Toc304295549"/>
      <w:r>
        <w:rPr>
          <w:color w:val="auto"/>
          <w:highlight w:val="none"/>
        </w:rPr>
        <w:t xml:space="preserve">.6 </w:t>
      </w:r>
      <w:r>
        <w:rPr>
          <w:rFonts w:hint="eastAsia" w:cs="黑体"/>
          <w:color w:val="auto"/>
          <w:highlight w:val="none"/>
        </w:rPr>
        <w:t>不</w:t>
      </w:r>
      <w:bookmarkEnd w:id="625"/>
      <w:bookmarkEnd w:id="626"/>
      <w:bookmarkEnd w:id="627"/>
      <w:bookmarkEnd w:id="628"/>
      <w:bookmarkEnd w:id="629"/>
      <w:bookmarkEnd w:id="630"/>
      <w:r>
        <w:rPr>
          <w:rFonts w:hint="eastAsia" w:cs="黑体"/>
          <w:color w:val="auto"/>
          <w:highlight w:val="none"/>
        </w:rPr>
        <w:t>利物质条件</w:t>
      </w:r>
      <w:bookmarkEnd w:id="617"/>
      <w:bookmarkEnd w:id="618"/>
      <w:bookmarkEnd w:id="619"/>
      <w:bookmarkEnd w:id="620"/>
      <w:bookmarkEnd w:id="621"/>
      <w:bookmarkEnd w:id="622"/>
      <w:bookmarkEnd w:id="623"/>
      <w:bookmarkEnd w:id="624"/>
    </w:p>
    <w:p w14:paraId="10927522">
      <w:pPr>
        <w:spacing w:line="360" w:lineRule="auto"/>
        <w:ind w:firstLine="420" w:firstLineChars="200"/>
        <w:jc w:val="left"/>
        <w:rPr>
          <w:color w:val="auto"/>
          <w:highlight w:val="none"/>
          <w:u w:val="single"/>
        </w:rPr>
      </w:pPr>
      <w:bookmarkStart w:id="631" w:name="_Toc297123520"/>
      <w:bookmarkStart w:id="632" w:name="_Toc304295550"/>
      <w:bookmarkStart w:id="633" w:name="_Toc303539129"/>
      <w:bookmarkStart w:id="634" w:name="_Toc312678016"/>
      <w:bookmarkStart w:id="635" w:name="_Toc300934972"/>
      <w:bookmarkStart w:id="636" w:name="_Toc297216179"/>
      <w:bookmarkStart w:id="637" w:name="_Toc318581172"/>
      <w:r>
        <w:rPr>
          <w:rFonts w:hint="eastAsia" w:hAnsi="宋体" w:cs="宋体"/>
          <w:color w:val="auto"/>
          <w:highlight w:val="none"/>
        </w:rPr>
        <w:t>不利物质条件的其他情形和有关约定：</w:t>
      </w:r>
      <w:r>
        <w:rPr>
          <w:color w:val="auto"/>
          <w:highlight w:val="none"/>
          <w:u w:val="single"/>
        </w:rPr>
        <w:t xml:space="preserve">  </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bookmarkEnd w:id="631"/>
    <w:bookmarkEnd w:id="632"/>
    <w:bookmarkEnd w:id="633"/>
    <w:bookmarkEnd w:id="634"/>
    <w:bookmarkEnd w:id="635"/>
    <w:bookmarkEnd w:id="636"/>
    <w:bookmarkEnd w:id="637"/>
    <w:p w14:paraId="2123CCCA">
      <w:pPr>
        <w:pStyle w:val="4"/>
        <w:rPr>
          <w:color w:val="auto"/>
          <w:highlight w:val="none"/>
        </w:rPr>
      </w:pPr>
      <w:bookmarkStart w:id="638" w:name="_Toc389065295"/>
      <w:bookmarkStart w:id="639" w:name="_Toc407135231"/>
      <w:bookmarkStart w:id="640" w:name="_Toc78449817"/>
      <w:bookmarkStart w:id="641" w:name="_Toc851880484"/>
      <w:bookmarkStart w:id="642" w:name="_Toc373478376"/>
      <w:bookmarkStart w:id="643" w:name="_Toc2031116443"/>
      <w:bookmarkStart w:id="644" w:name="_Toc122424567"/>
      <w:bookmarkStart w:id="645" w:name="_Toc373227729"/>
      <w:r>
        <w:rPr>
          <w:color w:val="auto"/>
          <w:highlight w:val="none"/>
        </w:rPr>
        <w:t>7</w:t>
      </w:r>
      <w:bookmarkStart w:id="646" w:name="_Toc297216180"/>
      <w:bookmarkStart w:id="647" w:name="_Toc303539130"/>
      <w:bookmarkStart w:id="648" w:name="_Toc300934973"/>
      <w:bookmarkStart w:id="649" w:name="_Toc304295551"/>
      <w:bookmarkStart w:id="650" w:name="_Toc297123521"/>
      <w:bookmarkStart w:id="651" w:name="_Toc312678017"/>
      <w:r>
        <w:rPr>
          <w:color w:val="auto"/>
          <w:highlight w:val="none"/>
        </w:rPr>
        <w:t xml:space="preserve">.7 </w:t>
      </w:r>
      <w:r>
        <w:rPr>
          <w:rFonts w:hint="eastAsia" w:cs="黑体"/>
          <w:color w:val="auto"/>
          <w:highlight w:val="none"/>
        </w:rPr>
        <w:t>异常恶劣的气候条件</w:t>
      </w:r>
      <w:bookmarkEnd w:id="638"/>
      <w:bookmarkEnd w:id="639"/>
      <w:bookmarkEnd w:id="640"/>
      <w:bookmarkEnd w:id="641"/>
      <w:bookmarkEnd w:id="642"/>
      <w:bookmarkEnd w:id="643"/>
      <w:bookmarkEnd w:id="644"/>
      <w:bookmarkEnd w:id="645"/>
    </w:p>
    <w:bookmarkEnd w:id="646"/>
    <w:bookmarkEnd w:id="647"/>
    <w:bookmarkEnd w:id="648"/>
    <w:bookmarkEnd w:id="649"/>
    <w:bookmarkEnd w:id="650"/>
    <w:bookmarkEnd w:id="651"/>
    <w:p w14:paraId="2DD84181">
      <w:pPr>
        <w:spacing w:line="360" w:lineRule="auto"/>
        <w:ind w:firstLine="420" w:firstLineChars="200"/>
        <w:jc w:val="left"/>
        <w:rPr>
          <w:color w:val="auto"/>
          <w:highlight w:val="none"/>
        </w:rPr>
      </w:pPr>
      <w:r>
        <w:rPr>
          <w:rFonts w:hint="eastAsia" w:hAnsi="宋体" w:cs="宋体"/>
          <w:color w:val="auto"/>
          <w:highlight w:val="none"/>
        </w:rPr>
        <w:t>发包人和承包人同意以下情形视为异常恶劣的气候条件：</w:t>
      </w:r>
    </w:p>
    <w:p w14:paraId="4DCA55F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color w:val="auto"/>
          <w:highlight w:val="none"/>
          <w:u w:val="single"/>
        </w:rPr>
        <w:t xml:space="preserve"> </w:t>
      </w:r>
      <w:r>
        <w:rPr>
          <w:rFonts w:hint="eastAsia"/>
          <w:color w:val="auto"/>
          <w:highlight w:val="none"/>
          <w:u w:val="single"/>
        </w:rPr>
        <w:t>24小时降雨量达到50-99.9mm的暴雨</w:t>
      </w:r>
      <w:r>
        <w:rPr>
          <w:color w:val="auto"/>
          <w:highlight w:val="none"/>
          <w:u w:val="single"/>
        </w:rPr>
        <w:t xml:space="preserve">    </w:t>
      </w:r>
      <w:r>
        <w:rPr>
          <w:rFonts w:hint="eastAsia" w:hAnsi="宋体" w:cs="宋体"/>
          <w:color w:val="auto"/>
          <w:highlight w:val="none"/>
        </w:rPr>
        <w:t>；</w:t>
      </w:r>
    </w:p>
    <w:p w14:paraId="7530276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rFonts w:hint="eastAsia"/>
          <w:color w:val="auto"/>
          <w:highlight w:val="none"/>
          <w:u w:val="single"/>
        </w:rPr>
        <w:t>风速大于8级以上的台风</w:t>
      </w:r>
      <w:r>
        <w:rPr>
          <w:color w:val="auto"/>
          <w:highlight w:val="none"/>
          <w:u w:val="single"/>
        </w:rPr>
        <w:t xml:space="preserve">          </w:t>
      </w:r>
      <w:r>
        <w:rPr>
          <w:rFonts w:hint="eastAsia" w:hAnsi="宋体" w:cs="宋体"/>
          <w:color w:val="auto"/>
          <w:highlight w:val="none"/>
        </w:rPr>
        <w:t>；</w:t>
      </w:r>
    </w:p>
    <w:p w14:paraId="5387C846">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w:t>
      </w:r>
      <w:r>
        <w:rPr>
          <w:color w:val="auto"/>
          <w:highlight w:val="none"/>
          <w:u w:val="single"/>
        </w:rPr>
        <w:t xml:space="preserve"> </w:t>
      </w:r>
      <w:r>
        <w:rPr>
          <w:rFonts w:hint="eastAsia"/>
          <w:color w:val="auto"/>
          <w:highlight w:val="none"/>
          <w:u w:val="single"/>
        </w:rPr>
        <w:t>100年一遇以上的洪水</w:t>
      </w:r>
      <w:r>
        <w:rPr>
          <w:color w:val="auto"/>
          <w:highlight w:val="none"/>
          <w:u w:val="single"/>
        </w:rPr>
        <w:t xml:space="preserve">            </w:t>
      </w:r>
      <w:r>
        <w:rPr>
          <w:rFonts w:hint="eastAsia" w:hAnsi="宋体" w:cs="宋体"/>
          <w:color w:val="auto"/>
          <w:highlight w:val="none"/>
        </w:rPr>
        <w:t>。</w:t>
      </w:r>
    </w:p>
    <w:p w14:paraId="20B0448B">
      <w:pPr>
        <w:pStyle w:val="4"/>
        <w:rPr>
          <w:color w:val="auto"/>
          <w:highlight w:val="none"/>
        </w:rPr>
      </w:pPr>
      <w:bookmarkStart w:id="652" w:name="_Toc78449818"/>
      <w:bookmarkStart w:id="653" w:name="_Toc2087373611"/>
      <w:bookmarkStart w:id="654" w:name="_Toc389065296"/>
      <w:bookmarkStart w:id="655" w:name="_Toc657185480"/>
      <w:bookmarkStart w:id="656" w:name="_Toc407135232"/>
      <w:bookmarkStart w:id="657" w:name="_Toc373227730"/>
      <w:bookmarkStart w:id="658" w:name="_Toc373478377"/>
      <w:bookmarkStart w:id="659" w:name="_Toc122424568"/>
      <w:r>
        <w:rPr>
          <w:color w:val="auto"/>
          <w:highlight w:val="none"/>
        </w:rPr>
        <w:t xml:space="preserve">7.9 </w:t>
      </w:r>
      <w:r>
        <w:rPr>
          <w:rFonts w:hint="eastAsia" w:hAnsi="宋体" w:cs="黑体"/>
          <w:color w:val="auto"/>
          <w:highlight w:val="none"/>
        </w:rPr>
        <w:t>提前竣工</w:t>
      </w:r>
      <w:bookmarkEnd w:id="652"/>
      <w:bookmarkEnd w:id="653"/>
      <w:bookmarkEnd w:id="654"/>
      <w:bookmarkEnd w:id="655"/>
      <w:bookmarkEnd w:id="656"/>
      <w:bookmarkEnd w:id="657"/>
      <w:bookmarkEnd w:id="658"/>
      <w:bookmarkEnd w:id="659"/>
    </w:p>
    <w:p w14:paraId="10B68A18">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2E7EE23F">
      <w:pPr>
        <w:pStyle w:val="3"/>
        <w:rPr>
          <w:color w:val="auto"/>
          <w:highlight w:val="none"/>
        </w:rPr>
      </w:pPr>
      <w:bookmarkStart w:id="660" w:name="_Toc373478378"/>
      <w:bookmarkStart w:id="661" w:name="_Toc407135233"/>
      <w:bookmarkStart w:id="662" w:name="_Toc373227731"/>
      <w:bookmarkStart w:id="663" w:name="_Toc1400878670"/>
      <w:bookmarkStart w:id="664" w:name="_Toc78449819"/>
      <w:bookmarkStart w:id="665" w:name="_Toc122424569"/>
      <w:bookmarkStart w:id="666" w:name="_Toc1302158431"/>
      <w:bookmarkStart w:id="667" w:name="_Toc389065297"/>
      <w:bookmarkStart w:id="668" w:name="_Toc351203640"/>
      <w:r>
        <w:rPr>
          <w:color w:val="auto"/>
          <w:highlight w:val="none"/>
        </w:rPr>
        <w:t xml:space="preserve">8. </w:t>
      </w:r>
      <w:r>
        <w:rPr>
          <w:rFonts w:hint="eastAsia" w:cs="黑体"/>
          <w:color w:val="auto"/>
          <w:highlight w:val="none"/>
        </w:rPr>
        <w:t>材料与设备</w:t>
      </w:r>
      <w:bookmarkEnd w:id="660"/>
      <w:bookmarkEnd w:id="661"/>
      <w:bookmarkEnd w:id="662"/>
      <w:bookmarkEnd w:id="663"/>
      <w:bookmarkEnd w:id="664"/>
      <w:bookmarkEnd w:id="665"/>
      <w:bookmarkEnd w:id="666"/>
      <w:bookmarkEnd w:id="667"/>
      <w:bookmarkEnd w:id="668"/>
    </w:p>
    <w:bookmarkEnd w:id="491"/>
    <w:bookmarkEnd w:id="492"/>
    <w:bookmarkEnd w:id="493"/>
    <w:bookmarkEnd w:id="494"/>
    <w:bookmarkEnd w:id="495"/>
    <w:bookmarkEnd w:id="496"/>
    <w:bookmarkEnd w:id="497"/>
    <w:bookmarkEnd w:id="498"/>
    <w:bookmarkEnd w:id="499"/>
    <w:bookmarkEnd w:id="500"/>
    <w:p w14:paraId="5BED8770">
      <w:pPr>
        <w:pStyle w:val="4"/>
        <w:rPr>
          <w:color w:val="auto"/>
          <w:highlight w:val="none"/>
        </w:rPr>
      </w:pPr>
      <w:bookmarkStart w:id="669" w:name="_Toc389065298"/>
      <w:bookmarkStart w:id="670" w:name="_Toc373478379"/>
      <w:bookmarkStart w:id="671" w:name="_Toc122424570"/>
      <w:bookmarkStart w:id="672" w:name="_Toc407135234"/>
      <w:bookmarkStart w:id="673" w:name="_Toc78449820"/>
      <w:bookmarkStart w:id="674" w:name="_Toc1119561048"/>
      <w:bookmarkStart w:id="675" w:name="_Toc1078610395"/>
      <w:bookmarkStart w:id="676" w:name="_Toc373227732"/>
      <w:r>
        <w:rPr>
          <w:color w:val="auto"/>
          <w:highlight w:val="none"/>
        </w:rPr>
        <w:t xml:space="preserve">8.2 </w:t>
      </w:r>
      <w:r>
        <w:rPr>
          <w:rFonts w:hint="eastAsia" w:cs="黑体"/>
          <w:color w:val="auto"/>
          <w:highlight w:val="none"/>
        </w:rPr>
        <w:t>承包人采购材料与工程设备</w:t>
      </w:r>
      <w:bookmarkEnd w:id="669"/>
      <w:bookmarkEnd w:id="670"/>
      <w:bookmarkEnd w:id="671"/>
      <w:bookmarkEnd w:id="672"/>
      <w:bookmarkEnd w:id="673"/>
      <w:bookmarkEnd w:id="674"/>
      <w:bookmarkEnd w:id="675"/>
      <w:bookmarkEnd w:id="676"/>
    </w:p>
    <w:p w14:paraId="1D28B829">
      <w:pPr>
        <w:autoSpaceDE w:val="0"/>
        <w:autoSpaceDN w:val="0"/>
        <w:adjustRightInd w:val="0"/>
        <w:spacing w:line="360" w:lineRule="auto"/>
        <w:ind w:firstLine="420" w:firstLineChars="200"/>
        <w:jc w:val="left"/>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677" w:name="_Toc389065299"/>
      <w:bookmarkStart w:id="678" w:name="_Toc373227733"/>
      <w:bookmarkStart w:id="679" w:name="_Toc373478380"/>
    </w:p>
    <w:p w14:paraId="48075095">
      <w:pPr>
        <w:autoSpaceDE w:val="0"/>
        <w:autoSpaceDN w:val="0"/>
        <w:adjustRightInd w:val="0"/>
        <w:spacing w:line="360" w:lineRule="auto"/>
        <w:ind w:firstLine="420" w:firstLineChars="200"/>
        <w:jc w:val="left"/>
        <w:rPr>
          <w:rFonts w:cs="宋体"/>
          <w:color w:val="auto"/>
          <w:highlight w:val="none"/>
        </w:rPr>
      </w:pPr>
      <w:r>
        <w:rPr>
          <w:rFonts w:hint="eastAsia" w:cs="宋体"/>
          <w:color w:val="auto"/>
          <w:highlight w:val="none"/>
        </w:rPr>
        <w:t>对发包人在招标时有“参照或相当于</w:t>
      </w:r>
      <w:r>
        <w:rPr>
          <w:color w:val="auto"/>
          <w:highlight w:val="none"/>
        </w:rPr>
        <w:t>**</w:t>
      </w:r>
      <w:r>
        <w:rPr>
          <w:rFonts w:hint="eastAsia" w:cs="宋体"/>
          <w:color w:val="auto"/>
          <w:highlight w:val="none"/>
        </w:rPr>
        <w:t>品牌、级别”约定的材料或设备，承包人采购时必须按类似于或优于所约定品牌、等级进行采购，施工期间该部分材料或设备如未超过招标约定的风险幅度的，结算时按成交单价支付，不得调整。</w:t>
      </w:r>
    </w:p>
    <w:p w14:paraId="5F8DBC20">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p w14:paraId="7F5368B8">
      <w:pPr>
        <w:pStyle w:val="4"/>
        <w:rPr>
          <w:color w:val="auto"/>
          <w:highlight w:val="none"/>
        </w:rPr>
      </w:pPr>
      <w:bookmarkStart w:id="680" w:name="_Toc78449821"/>
      <w:bookmarkStart w:id="681" w:name="_Toc1355357553"/>
      <w:bookmarkStart w:id="682" w:name="_Toc800965933"/>
      <w:bookmarkStart w:id="683" w:name="_Toc122424571"/>
      <w:bookmarkStart w:id="684" w:name="_Toc407135235"/>
      <w:r>
        <w:rPr>
          <w:color w:val="auto"/>
          <w:highlight w:val="none"/>
        </w:rPr>
        <w:t>8</w:t>
      </w:r>
      <w:bookmarkStart w:id="685" w:name="_Toc296346668"/>
      <w:bookmarkStart w:id="686" w:name="_Toc296890995"/>
      <w:bookmarkStart w:id="687" w:name="_Toc292559877"/>
      <w:bookmarkStart w:id="688" w:name="_Toc296944506"/>
      <w:bookmarkStart w:id="689" w:name="_Toc303539136"/>
      <w:bookmarkStart w:id="690" w:name="_Toc300934979"/>
      <w:bookmarkStart w:id="691" w:name="_Toc297123527"/>
      <w:bookmarkStart w:id="692" w:name="_Toc312678019"/>
      <w:bookmarkStart w:id="693" w:name="_Toc297048353"/>
      <w:bookmarkStart w:id="694" w:name="_Toc297216186"/>
      <w:bookmarkStart w:id="695" w:name="_Toc296347166"/>
      <w:bookmarkStart w:id="696" w:name="_Toc280868654"/>
      <w:bookmarkStart w:id="697" w:name="_Toc312677493"/>
      <w:bookmarkStart w:id="698" w:name="_Toc304295556"/>
      <w:bookmarkStart w:id="699" w:name="_Toc292559372"/>
      <w:bookmarkStart w:id="700" w:name="_Toc297120467"/>
      <w:bookmarkStart w:id="701" w:name="_Toc296891207"/>
      <w:bookmarkStart w:id="702" w:name="_Toc296503167"/>
      <w:bookmarkStart w:id="703" w:name="_Toc267251424"/>
      <w:bookmarkStart w:id="704" w:name="_Toc280868655"/>
      <w:bookmarkStart w:id="705" w:name="_Toc280868656"/>
      <w:r>
        <w:rPr>
          <w:color w:val="auto"/>
          <w:highlight w:val="none"/>
        </w:rPr>
        <w:t xml:space="preserve">.4 </w:t>
      </w:r>
      <w:r>
        <w:rPr>
          <w:rFonts w:hint="eastAsia" w:cs="黑体"/>
          <w:color w:val="auto"/>
          <w:highlight w:val="none"/>
        </w:rPr>
        <w:t>材料与工程设备的保管与使用</w:t>
      </w:r>
      <w:bookmarkEnd w:id="677"/>
      <w:bookmarkEnd w:id="678"/>
      <w:bookmarkEnd w:id="679"/>
      <w:bookmarkEnd w:id="680"/>
      <w:bookmarkEnd w:id="681"/>
      <w:bookmarkEnd w:id="682"/>
      <w:bookmarkEnd w:id="683"/>
      <w:bookmarkEnd w:id="684"/>
    </w:p>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14:paraId="3CDBC23C">
      <w:pPr>
        <w:spacing w:line="360" w:lineRule="auto"/>
        <w:ind w:firstLine="420" w:firstLineChars="200"/>
        <w:jc w:val="left"/>
        <w:rPr>
          <w:color w:val="auto"/>
          <w:highlight w:val="none"/>
          <w:u w:val="single"/>
        </w:rPr>
      </w:pPr>
      <w:r>
        <w:rPr>
          <w:color w:val="auto"/>
          <w:highlight w:val="none"/>
        </w:rPr>
        <w:t>8</w:t>
      </w:r>
      <w:bookmarkStart w:id="706" w:name="_Toc292559878"/>
      <w:bookmarkStart w:id="707" w:name="_Toc292559373"/>
      <w:bookmarkStart w:id="708" w:name="_Toc296944507"/>
      <w:bookmarkStart w:id="709" w:name="_Toc296890996"/>
      <w:bookmarkStart w:id="710" w:name="_Toc297048354"/>
      <w:bookmarkStart w:id="711" w:name="_Toc304295557"/>
      <w:bookmarkStart w:id="712" w:name="_Toc296503168"/>
      <w:bookmarkStart w:id="713" w:name="_Toc312678020"/>
      <w:bookmarkStart w:id="714" w:name="_Toc296891208"/>
      <w:bookmarkStart w:id="715" w:name="_Toc318581173"/>
      <w:bookmarkStart w:id="716" w:name="_Toc303539137"/>
      <w:bookmarkStart w:id="717" w:name="_Toc296346669"/>
      <w:bookmarkStart w:id="718" w:name="_Toc312677494"/>
      <w:bookmarkStart w:id="719" w:name="_Toc297123528"/>
      <w:bookmarkStart w:id="720" w:name="_Toc296347167"/>
      <w:bookmarkStart w:id="721" w:name="_Toc297120468"/>
      <w:bookmarkStart w:id="722" w:name="_Toc297216187"/>
      <w:bookmarkStart w:id="723" w:name="_Toc300934980"/>
      <w:r>
        <w:rPr>
          <w:color w:val="auto"/>
          <w:highlight w:val="none"/>
        </w:rPr>
        <w:t>.4.1</w:t>
      </w:r>
      <w:r>
        <w:rPr>
          <w:rFonts w:hint="eastAsia" w:hAnsi="宋体" w:cs="宋体"/>
          <w:color w:val="auto"/>
          <w:highlight w:val="none"/>
        </w:rPr>
        <w:t>发包人供应的材料设备的保管费用的承担：</w:t>
      </w:r>
      <w:r>
        <w:rPr>
          <w:rFonts w:hint="eastAsia" w:hAnsi="宋体" w:cs="宋体"/>
          <w:color w:val="auto"/>
          <w:highlight w:val="none"/>
          <w:u w:val="single"/>
        </w:rPr>
        <w:t>由承包人承担</w:t>
      </w:r>
      <w:r>
        <w:rPr>
          <w:rFonts w:hint="eastAsia" w:hAnsi="宋体" w:cs="宋体"/>
          <w:color w:val="auto"/>
          <w:highlight w:val="none"/>
        </w:rPr>
        <w:t>。</w:t>
      </w:r>
    </w:p>
    <w:bookmarkEnd w:id="706"/>
    <w:bookmarkEnd w:id="707"/>
    <w:p w14:paraId="50EC85A2">
      <w:pPr>
        <w:pStyle w:val="4"/>
        <w:rPr>
          <w:color w:val="auto"/>
          <w:highlight w:val="none"/>
        </w:rPr>
      </w:pPr>
      <w:bookmarkStart w:id="724" w:name="_Toc125914831"/>
      <w:bookmarkStart w:id="725" w:name="_Toc389065300"/>
      <w:bookmarkStart w:id="726" w:name="_Toc122424572"/>
      <w:bookmarkStart w:id="727" w:name="_Toc373478381"/>
      <w:bookmarkStart w:id="728" w:name="_Toc373227734"/>
      <w:bookmarkStart w:id="729" w:name="_Toc1948522881"/>
      <w:bookmarkStart w:id="730" w:name="_Toc407135236"/>
      <w:bookmarkStart w:id="731" w:name="_Toc78449822"/>
      <w:r>
        <w:rPr>
          <w:color w:val="auto"/>
          <w:highlight w:val="none"/>
        </w:rPr>
        <w:t xml:space="preserve">8.6 </w:t>
      </w:r>
      <w:r>
        <w:rPr>
          <w:rFonts w:hint="eastAsia" w:hAnsi="宋体" w:cs="黑体"/>
          <w:color w:val="auto"/>
          <w:highlight w:val="none"/>
        </w:rPr>
        <w:t>样品</w:t>
      </w:r>
      <w:bookmarkEnd w:id="724"/>
      <w:bookmarkEnd w:id="725"/>
      <w:bookmarkEnd w:id="726"/>
      <w:bookmarkEnd w:id="727"/>
      <w:bookmarkEnd w:id="728"/>
      <w:bookmarkEnd w:id="729"/>
      <w:bookmarkEnd w:id="730"/>
      <w:bookmarkEnd w:id="731"/>
    </w:p>
    <w:p w14:paraId="406A6DFD">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7C0F6E14">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72C1EF6C">
      <w:pPr>
        <w:pStyle w:val="4"/>
        <w:rPr>
          <w:color w:val="auto"/>
          <w:highlight w:val="none"/>
        </w:rPr>
      </w:pPr>
      <w:bookmarkStart w:id="732" w:name="_Toc389065301"/>
      <w:bookmarkStart w:id="733" w:name="_Toc78449823"/>
      <w:bookmarkStart w:id="734" w:name="_Toc1049576644"/>
      <w:bookmarkStart w:id="735" w:name="_Toc373227735"/>
      <w:bookmarkStart w:id="736" w:name="_Toc997640704"/>
      <w:bookmarkStart w:id="737" w:name="_Toc122424573"/>
      <w:bookmarkStart w:id="738" w:name="_Toc373478382"/>
      <w:bookmarkStart w:id="739" w:name="_Toc407135237"/>
      <w:r>
        <w:rPr>
          <w:color w:val="auto"/>
          <w:highlight w:val="none"/>
        </w:rPr>
        <w:t xml:space="preserve">8.8 </w:t>
      </w:r>
      <w:r>
        <w:rPr>
          <w:rFonts w:hint="eastAsia" w:cs="黑体"/>
          <w:color w:val="auto"/>
          <w:highlight w:val="none"/>
        </w:rPr>
        <w:t>施工设备和临时设施</w:t>
      </w:r>
      <w:bookmarkEnd w:id="732"/>
      <w:bookmarkEnd w:id="733"/>
      <w:bookmarkEnd w:id="734"/>
      <w:bookmarkEnd w:id="735"/>
      <w:bookmarkEnd w:id="736"/>
      <w:bookmarkEnd w:id="737"/>
      <w:bookmarkEnd w:id="738"/>
      <w:bookmarkEnd w:id="739"/>
    </w:p>
    <w:p w14:paraId="026C860B">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7CCFE0EF">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p>
    <w:p w14:paraId="2FFAE66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14:paraId="4DE4F328">
      <w:pPr>
        <w:autoSpaceDE w:val="0"/>
        <w:autoSpaceDN w:val="0"/>
        <w:adjustRightInd w:val="0"/>
        <w:spacing w:line="360" w:lineRule="auto"/>
        <w:ind w:firstLine="420" w:firstLineChars="200"/>
        <w:jc w:val="left"/>
        <w:rPr>
          <w:rFonts w:hint="eastAsia" w:hAnsi="宋体"/>
          <w:color w:val="auto"/>
          <w:highlight w:val="none"/>
          <w:u w:val="single"/>
        </w:rPr>
      </w:pPr>
      <w:r>
        <w:rPr>
          <w:rFonts w:hAnsi="宋体"/>
          <w:color w:val="auto"/>
          <w:highlight w:val="none"/>
          <w:u w:val="single"/>
        </w:rPr>
        <w:t xml:space="preserve">   </w:t>
      </w:r>
      <w:r>
        <w:rPr>
          <w:rFonts w:hint="eastAsia" w:hAnsi="宋体" w:cs="宋体"/>
          <w:color w:val="auto"/>
          <w:highlight w:val="none"/>
          <w:u w:val="single"/>
        </w:rPr>
        <w:t>按《通用条款》</w:t>
      </w:r>
      <w:r>
        <w:rPr>
          <w:rFonts w:hAnsi="宋体"/>
          <w:color w:val="auto"/>
          <w:highlight w:val="none"/>
          <w:u w:val="single"/>
        </w:rPr>
        <w:t xml:space="preserve">                                              </w:t>
      </w:r>
    </w:p>
    <w:p w14:paraId="1C115CE3">
      <w:pPr>
        <w:autoSpaceDE w:val="0"/>
        <w:autoSpaceDN w:val="0"/>
        <w:adjustRightInd w:val="0"/>
        <w:spacing w:line="360" w:lineRule="auto"/>
        <w:ind w:firstLine="420" w:firstLineChars="200"/>
        <w:jc w:val="left"/>
        <w:rPr>
          <w:color w:val="auto"/>
          <w:highlight w:val="none"/>
        </w:rPr>
      </w:pPr>
      <w:r>
        <w:rPr>
          <w:color w:val="auto"/>
          <w:highlight w:val="none"/>
        </w:rPr>
        <w:t xml:space="preserve">8.8.2 </w:t>
      </w:r>
      <w:r>
        <w:rPr>
          <w:rFonts w:hint="eastAsia" w:hAnsi="宋体" w:cs="宋体"/>
          <w:color w:val="auto"/>
          <w:highlight w:val="none"/>
        </w:rPr>
        <w:t>发包人提供的施工设备和临时设施</w:t>
      </w:r>
    </w:p>
    <w:p w14:paraId="690B003F">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3FEB36DC">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14:paraId="7FC9F626">
      <w:pPr>
        <w:pStyle w:val="3"/>
        <w:rPr>
          <w:color w:val="auto"/>
          <w:highlight w:val="none"/>
        </w:rPr>
      </w:pPr>
      <w:bookmarkStart w:id="740" w:name="_Toc373478383"/>
      <w:bookmarkStart w:id="741" w:name="_Toc351203641"/>
      <w:bookmarkStart w:id="742" w:name="_Toc122424574"/>
      <w:bookmarkStart w:id="743" w:name="_Toc407135238"/>
      <w:bookmarkStart w:id="744" w:name="_Toc373227736"/>
      <w:bookmarkStart w:id="745" w:name="_Toc389065302"/>
      <w:bookmarkStart w:id="746" w:name="_Toc2039161841"/>
      <w:bookmarkStart w:id="747" w:name="_Toc2027787496"/>
      <w:bookmarkStart w:id="748" w:name="_Toc78449824"/>
      <w:r>
        <w:rPr>
          <w:color w:val="auto"/>
          <w:highlight w:val="none"/>
        </w:rPr>
        <w:t>9</w:t>
      </w:r>
      <w:bookmarkEnd w:id="703"/>
      <w:bookmarkEnd w:id="704"/>
      <w:bookmarkEnd w:id="705"/>
      <w:bookmarkStart w:id="749" w:name="_Toc312678021"/>
      <w:bookmarkStart w:id="750" w:name="_Toc303539139"/>
      <w:bookmarkStart w:id="751" w:name="_Toc312677495"/>
      <w:bookmarkStart w:id="752" w:name="_Toc297216192"/>
      <w:bookmarkStart w:id="753" w:name="_Toc297123533"/>
      <w:bookmarkStart w:id="754" w:name="_Toc300934982"/>
      <w:bookmarkStart w:id="755" w:name="_Toc304295559"/>
      <w:bookmarkStart w:id="756" w:name="_Toc292559378"/>
      <w:bookmarkStart w:id="757" w:name="_Toc267251428"/>
      <w:bookmarkStart w:id="758" w:name="_Toc297120473"/>
      <w:bookmarkStart w:id="759" w:name="_Toc296347172"/>
      <w:bookmarkStart w:id="760" w:name="_Toc296503173"/>
      <w:bookmarkStart w:id="761" w:name="_Toc296891213"/>
      <w:bookmarkStart w:id="762" w:name="_Toc267251427"/>
      <w:bookmarkStart w:id="763" w:name="_Toc297048359"/>
      <w:bookmarkStart w:id="764" w:name="_Toc296944512"/>
      <w:bookmarkStart w:id="765" w:name="_Toc296346674"/>
      <w:bookmarkStart w:id="766" w:name="_Toc296891001"/>
      <w:bookmarkStart w:id="767" w:name="_Toc292559883"/>
      <w:r>
        <w:rPr>
          <w:color w:val="auto"/>
          <w:highlight w:val="none"/>
        </w:rPr>
        <w:t xml:space="preserve">. </w:t>
      </w:r>
      <w:r>
        <w:rPr>
          <w:rFonts w:hint="eastAsia" w:cs="黑体"/>
          <w:color w:val="auto"/>
          <w:highlight w:val="none"/>
        </w:rPr>
        <w:t>试验与检验</w:t>
      </w:r>
      <w:bookmarkEnd w:id="740"/>
      <w:bookmarkEnd w:id="741"/>
      <w:bookmarkEnd w:id="742"/>
      <w:bookmarkEnd w:id="743"/>
      <w:bookmarkEnd w:id="744"/>
      <w:bookmarkEnd w:id="745"/>
      <w:bookmarkEnd w:id="746"/>
      <w:bookmarkEnd w:id="747"/>
      <w:bookmarkEnd w:id="748"/>
    </w:p>
    <w:bookmarkEnd w:id="749"/>
    <w:bookmarkEnd w:id="750"/>
    <w:bookmarkEnd w:id="751"/>
    <w:bookmarkEnd w:id="752"/>
    <w:bookmarkEnd w:id="753"/>
    <w:bookmarkEnd w:id="754"/>
    <w:bookmarkEnd w:id="755"/>
    <w:p w14:paraId="54E064F9">
      <w:pPr>
        <w:pStyle w:val="4"/>
        <w:rPr>
          <w:color w:val="auto"/>
          <w:highlight w:val="none"/>
        </w:rPr>
      </w:pPr>
      <w:bookmarkStart w:id="768" w:name="_Toc389065303"/>
      <w:bookmarkStart w:id="769" w:name="_Toc373478384"/>
      <w:bookmarkStart w:id="770" w:name="_Toc122424575"/>
      <w:bookmarkStart w:id="771" w:name="_Toc530697003"/>
      <w:bookmarkStart w:id="772" w:name="_Toc373227737"/>
      <w:bookmarkStart w:id="773" w:name="_Toc1307315193"/>
      <w:bookmarkStart w:id="774" w:name="_Toc78449825"/>
      <w:bookmarkStart w:id="775" w:name="_Toc407135239"/>
      <w:r>
        <w:rPr>
          <w:color w:val="auto"/>
          <w:highlight w:val="none"/>
        </w:rPr>
        <w:t>9</w:t>
      </w:r>
      <w:bookmarkStart w:id="776" w:name="_Toc303539140"/>
      <w:bookmarkStart w:id="777" w:name="_Toc312678022"/>
      <w:bookmarkStart w:id="778" w:name="_Toc312677496"/>
      <w:bookmarkStart w:id="779" w:name="_Toc297123534"/>
      <w:bookmarkStart w:id="780" w:name="_Toc300934983"/>
      <w:bookmarkStart w:id="781" w:name="_Toc297216193"/>
      <w:bookmarkStart w:id="782" w:name="_Toc304295560"/>
      <w:r>
        <w:rPr>
          <w:color w:val="auto"/>
          <w:highlight w:val="none"/>
        </w:rPr>
        <w:t xml:space="preserve">.1 </w:t>
      </w:r>
      <w:r>
        <w:rPr>
          <w:rFonts w:hint="eastAsia" w:cs="黑体"/>
          <w:color w:val="auto"/>
          <w:highlight w:val="none"/>
        </w:rPr>
        <w:t>试验设备与试验人员</w:t>
      </w:r>
      <w:bookmarkEnd w:id="768"/>
      <w:bookmarkEnd w:id="769"/>
      <w:bookmarkEnd w:id="770"/>
      <w:bookmarkEnd w:id="771"/>
      <w:bookmarkEnd w:id="772"/>
      <w:bookmarkEnd w:id="773"/>
      <w:bookmarkEnd w:id="774"/>
      <w:bookmarkEnd w:id="775"/>
    </w:p>
    <w:bookmarkEnd w:id="776"/>
    <w:bookmarkEnd w:id="777"/>
    <w:bookmarkEnd w:id="778"/>
    <w:bookmarkEnd w:id="779"/>
    <w:bookmarkEnd w:id="780"/>
    <w:bookmarkEnd w:id="781"/>
    <w:bookmarkEnd w:id="782"/>
    <w:p w14:paraId="33B718AC">
      <w:pPr>
        <w:spacing w:line="360" w:lineRule="auto"/>
        <w:ind w:firstLine="420" w:firstLineChars="200"/>
        <w:jc w:val="left"/>
        <w:rPr>
          <w:color w:val="auto"/>
          <w:highlight w:val="none"/>
        </w:rPr>
      </w:pPr>
      <w:r>
        <w:rPr>
          <w:color w:val="auto"/>
          <w:highlight w:val="none"/>
        </w:rPr>
        <w:t>9</w:t>
      </w:r>
      <w:bookmarkStart w:id="783" w:name="_Toc297123535"/>
      <w:bookmarkStart w:id="784" w:name="_Toc312677497"/>
      <w:bookmarkStart w:id="785" w:name="_Toc312678023"/>
      <w:bookmarkStart w:id="786" w:name="_Toc297216194"/>
      <w:bookmarkStart w:id="787" w:name="_Toc303539141"/>
      <w:bookmarkStart w:id="788" w:name="_Toc300934984"/>
      <w:bookmarkStart w:id="789" w:name="_Toc304295561"/>
      <w:bookmarkStart w:id="790" w:name="_Toc318581174"/>
      <w:r>
        <w:rPr>
          <w:color w:val="auto"/>
          <w:highlight w:val="none"/>
        </w:rPr>
        <w:t xml:space="preserve">.1.2 </w:t>
      </w:r>
      <w:r>
        <w:rPr>
          <w:rFonts w:hint="eastAsia" w:hAnsi="宋体" w:cs="宋体"/>
          <w:color w:val="auto"/>
          <w:highlight w:val="none"/>
        </w:rPr>
        <w:t>试验设备</w:t>
      </w:r>
    </w:p>
    <w:p w14:paraId="383879AD">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783"/>
      <w:bookmarkEnd w:id="784"/>
      <w:bookmarkEnd w:id="785"/>
      <w:bookmarkEnd w:id="786"/>
      <w:bookmarkEnd w:id="787"/>
      <w:bookmarkEnd w:id="788"/>
      <w:bookmarkEnd w:id="789"/>
      <w:bookmarkStart w:id="791" w:name="_Toc297216195"/>
      <w:bookmarkStart w:id="792" w:name="_Toc312678024"/>
      <w:bookmarkStart w:id="793" w:name="_Toc300934985"/>
      <w:bookmarkStart w:id="794" w:name="_Toc303539142"/>
      <w:bookmarkStart w:id="795" w:name="_Toc304295562"/>
      <w:bookmarkStart w:id="796" w:name="_Toc312677498"/>
      <w:bookmarkStart w:id="797" w:name="_Toc297123536"/>
      <w:r>
        <w:rPr>
          <w:color w:val="auto"/>
          <w:highlight w:val="none"/>
          <w:u w:val="single"/>
        </w:rPr>
        <w:t xml:space="preserve">  </w:t>
      </w:r>
      <w:r>
        <w:rPr>
          <w:rFonts w:hint="eastAsia" w:hAnsi="宋体" w:cs="宋体"/>
          <w:color w:val="auto"/>
          <w:highlight w:val="none"/>
          <w:u w:val="single"/>
        </w:rPr>
        <w:t>按有关规定执行</w:t>
      </w:r>
      <w:r>
        <w:rPr>
          <w:color w:val="auto"/>
          <w:highlight w:val="none"/>
          <w:u w:val="single"/>
        </w:rPr>
        <w:t xml:space="preserve">       </w:t>
      </w:r>
      <w:r>
        <w:rPr>
          <w:rFonts w:hint="eastAsia" w:hAnsi="宋体" w:cs="宋体"/>
          <w:color w:val="auto"/>
          <w:highlight w:val="none"/>
        </w:rPr>
        <w:t>。</w:t>
      </w:r>
    </w:p>
    <w:p w14:paraId="1341FAE2">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hAnsi="宋体" w:cs="宋体"/>
          <w:color w:val="auto"/>
          <w:highlight w:val="none"/>
          <w:u w:val="single"/>
        </w:rPr>
        <w:t>按有关规定执行</w:t>
      </w:r>
      <w:r>
        <w:rPr>
          <w:color w:val="auto"/>
          <w:highlight w:val="none"/>
          <w:u w:val="single"/>
        </w:rPr>
        <w:t xml:space="preserve">        </w:t>
      </w:r>
      <w:r>
        <w:rPr>
          <w:rFonts w:hint="eastAsia" w:hAnsi="宋体" w:cs="宋体"/>
          <w:color w:val="auto"/>
          <w:highlight w:val="none"/>
        </w:rPr>
        <w:t>。</w:t>
      </w:r>
    </w:p>
    <w:p w14:paraId="65102664">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6A9420A8">
      <w:pPr>
        <w:pStyle w:val="4"/>
        <w:rPr>
          <w:color w:val="auto"/>
          <w:highlight w:val="none"/>
        </w:rPr>
      </w:pPr>
      <w:bookmarkStart w:id="798" w:name="_Toc373227738"/>
      <w:bookmarkStart w:id="799" w:name="_Toc2012255079"/>
      <w:bookmarkStart w:id="800" w:name="_Toc492347879"/>
      <w:bookmarkStart w:id="801" w:name="_Toc373478385"/>
      <w:bookmarkStart w:id="802" w:name="_Toc389065304"/>
      <w:bookmarkStart w:id="803" w:name="_Toc78449826"/>
      <w:bookmarkStart w:id="804" w:name="_Toc122424576"/>
      <w:bookmarkStart w:id="805" w:name="_Toc407135240"/>
      <w:r>
        <w:rPr>
          <w:color w:val="auto"/>
          <w:highlight w:val="none"/>
        </w:rPr>
        <w:t xml:space="preserve">9.4 </w:t>
      </w:r>
      <w:r>
        <w:rPr>
          <w:rFonts w:hint="eastAsia" w:hAnsi="宋体" w:cs="黑体"/>
          <w:color w:val="auto"/>
          <w:highlight w:val="none"/>
        </w:rPr>
        <w:t>现场工艺试验</w:t>
      </w:r>
      <w:bookmarkEnd w:id="798"/>
      <w:bookmarkEnd w:id="799"/>
      <w:bookmarkEnd w:id="800"/>
      <w:bookmarkEnd w:id="801"/>
      <w:bookmarkEnd w:id="802"/>
      <w:bookmarkEnd w:id="803"/>
      <w:bookmarkEnd w:id="804"/>
      <w:bookmarkEnd w:id="805"/>
      <w:r>
        <w:rPr>
          <w:color w:val="auto"/>
          <w:highlight w:val="none"/>
        </w:rPr>
        <w:t xml:space="preserve"> </w:t>
      </w:r>
    </w:p>
    <w:p w14:paraId="3D43025D">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A71FA74">
      <w:pPr>
        <w:pStyle w:val="4"/>
        <w:rPr>
          <w:color w:val="auto"/>
          <w:highlight w:val="none"/>
        </w:rPr>
      </w:pPr>
      <w:bookmarkStart w:id="806" w:name="_Toc122424577"/>
      <w:bookmarkStart w:id="807" w:name="_Toc1539824686"/>
      <w:bookmarkStart w:id="808" w:name="_Toc407135241"/>
      <w:bookmarkStart w:id="809" w:name="_Toc393419678"/>
      <w:bookmarkStart w:id="810" w:name="_Toc78449827"/>
      <w:bookmarkStart w:id="811" w:name="OLE_LINK1"/>
      <w:r>
        <w:rPr>
          <w:color w:val="auto"/>
          <w:highlight w:val="none"/>
        </w:rPr>
        <w:t xml:space="preserve">9.5 </w:t>
      </w:r>
      <w:r>
        <w:rPr>
          <w:rFonts w:hint="eastAsia" w:hAnsi="宋体" w:cs="黑体"/>
          <w:color w:val="auto"/>
          <w:highlight w:val="none"/>
        </w:rPr>
        <w:t>检验费用</w:t>
      </w:r>
      <w:bookmarkEnd w:id="806"/>
      <w:bookmarkEnd w:id="807"/>
      <w:bookmarkEnd w:id="808"/>
      <w:bookmarkEnd w:id="809"/>
      <w:bookmarkEnd w:id="810"/>
    </w:p>
    <w:p w14:paraId="6F4A3139">
      <w:pPr>
        <w:spacing w:line="360" w:lineRule="auto"/>
        <w:ind w:firstLine="411" w:firstLineChars="196"/>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790"/>
    <w:bookmarkEnd w:id="791"/>
    <w:bookmarkEnd w:id="792"/>
    <w:bookmarkEnd w:id="793"/>
    <w:bookmarkEnd w:id="794"/>
    <w:bookmarkEnd w:id="795"/>
    <w:bookmarkEnd w:id="796"/>
    <w:bookmarkEnd w:id="797"/>
    <w:bookmarkEnd w:id="811"/>
    <w:p w14:paraId="2BC6A82E">
      <w:pPr>
        <w:pStyle w:val="3"/>
        <w:rPr>
          <w:color w:val="auto"/>
          <w:highlight w:val="none"/>
        </w:rPr>
      </w:pPr>
      <w:bookmarkStart w:id="812" w:name="_Toc373478386"/>
      <w:bookmarkStart w:id="813" w:name="_Toc389065305"/>
      <w:bookmarkStart w:id="814" w:name="_Toc407135242"/>
      <w:bookmarkStart w:id="815" w:name="_Toc603662032"/>
      <w:bookmarkStart w:id="816" w:name="_Toc122424578"/>
      <w:bookmarkStart w:id="817" w:name="_Toc78449828"/>
      <w:bookmarkStart w:id="818" w:name="_Toc373227739"/>
      <w:bookmarkStart w:id="819" w:name="_Toc351203642"/>
      <w:bookmarkStart w:id="820" w:name="_Toc1278407274"/>
      <w:r>
        <w:rPr>
          <w:color w:val="auto"/>
          <w:highlight w:val="none"/>
        </w:rPr>
        <w:t>1</w:t>
      </w:r>
      <w:bookmarkEnd w:id="756"/>
      <w:bookmarkEnd w:id="757"/>
      <w:bookmarkEnd w:id="758"/>
      <w:bookmarkEnd w:id="759"/>
      <w:bookmarkEnd w:id="760"/>
      <w:bookmarkEnd w:id="761"/>
      <w:bookmarkEnd w:id="762"/>
      <w:bookmarkEnd w:id="763"/>
      <w:bookmarkEnd w:id="764"/>
      <w:bookmarkEnd w:id="765"/>
      <w:bookmarkEnd w:id="766"/>
      <w:bookmarkEnd w:id="767"/>
      <w:bookmarkStart w:id="821" w:name="_Toc300934989"/>
      <w:bookmarkStart w:id="822" w:name="_Toc297120493"/>
      <w:bookmarkStart w:id="823" w:name="_Toc292559398"/>
      <w:bookmarkStart w:id="824" w:name="_Toc292559903"/>
      <w:bookmarkStart w:id="825" w:name="_Toc303539146"/>
      <w:bookmarkStart w:id="826" w:name="_Toc297123540"/>
      <w:bookmarkStart w:id="827" w:name="_Toc296503193"/>
      <w:bookmarkStart w:id="828" w:name="_Toc296891233"/>
      <w:bookmarkStart w:id="829" w:name="_Toc296346694"/>
      <w:bookmarkStart w:id="830" w:name="_Toc304295566"/>
      <w:bookmarkStart w:id="831" w:name="_Toc296944532"/>
      <w:bookmarkStart w:id="832" w:name="_Toc296347192"/>
      <w:bookmarkStart w:id="833" w:name="_Toc297048379"/>
      <w:bookmarkStart w:id="834" w:name="_Toc296891021"/>
      <w:bookmarkStart w:id="835" w:name="_Toc297216199"/>
      <w:bookmarkStart w:id="836" w:name="_Toc312677499"/>
      <w:bookmarkStart w:id="837" w:name="_Toc312678025"/>
      <w:bookmarkStart w:id="838" w:name="_Toc267251437"/>
      <w:bookmarkStart w:id="839" w:name="_Toc267251433"/>
      <w:bookmarkStart w:id="840" w:name="_Toc267251439"/>
      <w:bookmarkStart w:id="841" w:name="_Toc267251435"/>
      <w:bookmarkStart w:id="842" w:name="_Toc267251440"/>
      <w:bookmarkStart w:id="843" w:name="_Toc267251441"/>
      <w:bookmarkStart w:id="844" w:name="_Toc267251442"/>
      <w:r>
        <w:rPr>
          <w:color w:val="auto"/>
          <w:highlight w:val="none"/>
        </w:rPr>
        <w:t xml:space="preserve">0. </w:t>
      </w:r>
      <w:r>
        <w:rPr>
          <w:rFonts w:hint="eastAsia" w:hAnsi="宋体" w:cs="黑体"/>
          <w:color w:val="auto"/>
          <w:highlight w:val="none"/>
        </w:rPr>
        <w:t>变更</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bookmarkEnd w:id="836"/>
    <w:bookmarkEnd w:id="837"/>
    <w:p w14:paraId="6FF618A5">
      <w:pPr>
        <w:pStyle w:val="4"/>
        <w:rPr>
          <w:color w:val="auto"/>
          <w:highlight w:val="none"/>
        </w:rPr>
      </w:pPr>
      <w:bookmarkStart w:id="845" w:name="_Toc373227740"/>
      <w:bookmarkStart w:id="846" w:name="_Toc411143415"/>
      <w:bookmarkStart w:id="847" w:name="_Toc1890371558"/>
      <w:bookmarkStart w:id="848" w:name="_Toc373478387"/>
      <w:bookmarkStart w:id="849" w:name="_Toc78449829"/>
      <w:bookmarkStart w:id="850" w:name="_Toc122424579"/>
      <w:bookmarkStart w:id="851" w:name="_Toc389065306"/>
      <w:bookmarkStart w:id="852" w:name="_Toc407135243"/>
      <w:r>
        <w:rPr>
          <w:color w:val="auto"/>
          <w:highlight w:val="none"/>
        </w:rPr>
        <w:t>1</w:t>
      </w:r>
      <w:bookmarkStart w:id="853" w:name="_Toc300934990"/>
      <w:bookmarkStart w:id="854" w:name="_Toc296944533"/>
      <w:bookmarkStart w:id="855" w:name="_Toc303539147"/>
      <w:bookmarkStart w:id="856" w:name="_Toc296503194"/>
      <w:bookmarkStart w:id="857" w:name="_Toc296346695"/>
      <w:bookmarkStart w:id="858" w:name="_Toc297216200"/>
      <w:bookmarkStart w:id="859" w:name="_Toc297048380"/>
      <w:bookmarkStart w:id="860" w:name="_Toc296347193"/>
      <w:bookmarkStart w:id="861" w:name="_Toc304295567"/>
      <w:bookmarkStart w:id="862" w:name="_Toc292559904"/>
      <w:bookmarkStart w:id="863" w:name="_Toc292559399"/>
      <w:bookmarkStart w:id="864" w:name="_Toc297120494"/>
      <w:bookmarkStart w:id="865" w:name="_Toc312678026"/>
      <w:bookmarkStart w:id="866" w:name="_Toc296891234"/>
      <w:bookmarkStart w:id="867" w:name="_Toc296891022"/>
      <w:bookmarkStart w:id="868" w:name="_Toc312677500"/>
      <w:bookmarkStart w:id="869" w:name="_Toc297123541"/>
      <w:r>
        <w:rPr>
          <w:color w:val="auto"/>
          <w:highlight w:val="none"/>
        </w:rPr>
        <w:t xml:space="preserve">0.1 </w:t>
      </w:r>
      <w:r>
        <w:rPr>
          <w:rFonts w:hint="eastAsia" w:hAnsi="宋体" w:cs="黑体"/>
          <w:color w:val="auto"/>
          <w:highlight w:val="none"/>
        </w:rPr>
        <w:t>变更的范围</w:t>
      </w:r>
      <w:bookmarkEnd w:id="845"/>
      <w:bookmarkEnd w:id="846"/>
      <w:bookmarkEnd w:id="847"/>
      <w:bookmarkEnd w:id="848"/>
      <w:bookmarkEnd w:id="849"/>
      <w:bookmarkEnd w:id="850"/>
      <w:bookmarkEnd w:id="851"/>
      <w:bookmarkEnd w:id="852"/>
    </w:p>
    <w:p w14:paraId="0F92B294">
      <w:pPr>
        <w:spacing w:line="360" w:lineRule="auto"/>
        <w:ind w:firstLine="426"/>
        <w:jc w:val="left"/>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工程设计变更、现场签证、工程联系单、政策性文件变更等</w:t>
      </w:r>
      <w:r>
        <w:rPr>
          <w:color w:val="auto"/>
          <w:highlight w:val="none"/>
          <w:u w:val="single"/>
        </w:rPr>
        <w:t xml:space="preserve">   </w:t>
      </w:r>
      <w:r>
        <w:rPr>
          <w:rFonts w:hint="eastAsia" w:hAnsi="宋体" w:cs="宋体"/>
          <w:color w:val="auto"/>
          <w:highlight w:val="none"/>
        </w:rPr>
        <w:t>。</w:t>
      </w:r>
    </w:p>
    <w:p w14:paraId="10FD5E95">
      <w:pPr>
        <w:pStyle w:val="4"/>
        <w:rPr>
          <w:color w:val="auto"/>
          <w:highlight w:val="none"/>
        </w:rPr>
      </w:pPr>
      <w:bookmarkStart w:id="870" w:name="_Toc373227741"/>
      <w:bookmarkStart w:id="871" w:name="_Toc450749207"/>
      <w:bookmarkStart w:id="872" w:name="_Toc122424580"/>
      <w:bookmarkStart w:id="873" w:name="_Toc1641633295"/>
      <w:bookmarkStart w:id="874" w:name="_Toc78449830"/>
      <w:bookmarkStart w:id="875" w:name="_Toc373478388"/>
      <w:bookmarkStart w:id="876" w:name="_Toc407135244"/>
      <w:bookmarkStart w:id="877" w:name="_Toc389065307"/>
      <w:r>
        <w:rPr>
          <w:color w:val="auto"/>
          <w:highlight w:val="none"/>
        </w:rPr>
        <w:t xml:space="preserve">10.3 </w:t>
      </w:r>
      <w:r>
        <w:rPr>
          <w:rFonts w:hint="eastAsia" w:hAnsi="宋体" w:cs="黑体"/>
          <w:color w:val="auto"/>
          <w:highlight w:val="none"/>
        </w:rPr>
        <w:t>变更程序</w:t>
      </w:r>
      <w:bookmarkEnd w:id="870"/>
      <w:bookmarkEnd w:id="871"/>
      <w:bookmarkEnd w:id="872"/>
      <w:bookmarkEnd w:id="873"/>
      <w:bookmarkEnd w:id="874"/>
      <w:bookmarkEnd w:id="875"/>
      <w:bookmarkEnd w:id="876"/>
      <w:bookmarkEnd w:id="877"/>
    </w:p>
    <w:p w14:paraId="325902DF">
      <w:pPr>
        <w:pStyle w:val="15"/>
        <w:spacing w:line="360" w:lineRule="auto"/>
        <w:ind w:firstLine="441" w:firstLineChars="210"/>
        <w:rPr>
          <w:rFonts w:ascii="Times New Roman" w:hAnsi="Times New Roman"/>
          <w:color w:val="auto"/>
          <w:sz w:val="21"/>
          <w:highlight w:val="none"/>
        </w:rPr>
      </w:pPr>
      <w:r>
        <w:rPr>
          <w:rFonts w:ascii="Times New Roman" w:hAnsi="Times New Roman"/>
          <w:color w:val="auto"/>
          <w:sz w:val="21"/>
          <w:highlight w:val="none"/>
        </w:rPr>
        <w:t>10.3.1</w:t>
      </w:r>
      <w:r>
        <w:rPr>
          <w:rFonts w:hint="eastAsia" w:ascii="Times New Roman" w:hAnsi="Times New Roman"/>
          <w:color w:val="auto"/>
          <w:sz w:val="21"/>
          <w:highlight w:val="none"/>
        </w:rPr>
        <w:t>国有投资项目：</w:t>
      </w:r>
    </w:p>
    <w:p w14:paraId="3118BBB6">
      <w:pPr>
        <w:pStyle w:val="15"/>
        <w:spacing w:line="360" w:lineRule="auto"/>
        <w:ind w:firstLine="441" w:firstLineChars="210"/>
        <w:rPr>
          <w:rFonts w:ascii="Times New Roman" w:hAnsi="宋体"/>
          <w:bCs/>
          <w:color w:val="auto"/>
          <w:sz w:val="21"/>
          <w:highlight w:val="none"/>
        </w:rPr>
      </w:pPr>
      <w:r>
        <w:rPr>
          <w:rFonts w:hint="eastAsia" w:ascii="Times New Roman" w:hAnsi="宋体"/>
          <w:bCs/>
          <w:color w:val="auto"/>
          <w:sz w:val="21"/>
          <w:highlight w:val="none"/>
        </w:rPr>
        <w:t>⑴设计变更和工程签证，按各市政府或相关部门的规定办理。属不可抗力（自然灾害、突发事件等）造成变更的，按特事特办原则予以办理。</w:t>
      </w:r>
    </w:p>
    <w:p w14:paraId="3D8F0782">
      <w:pPr>
        <w:pStyle w:val="15"/>
        <w:spacing w:line="360" w:lineRule="auto"/>
        <w:ind w:firstLine="441" w:firstLineChars="210"/>
        <w:rPr>
          <w:rFonts w:ascii="Times New Roman" w:hAnsi="宋体"/>
          <w:bCs/>
          <w:color w:val="auto"/>
          <w:sz w:val="21"/>
          <w:highlight w:val="none"/>
        </w:rPr>
      </w:pPr>
      <w:r>
        <w:rPr>
          <w:rFonts w:hint="eastAsia" w:ascii="Times New Roman" w:hAnsi="宋体"/>
          <w:bCs/>
          <w:color w:val="auto"/>
          <w:sz w:val="21"/>
          <w:highlight w:val="none"/>
        </w:rPr>
        <w:t>⑵建设单位在实施项目过程中，若发生单价变动，由发包人、承包人、监理或造价咨询等单位共同商定并签字确认。</w:t>
      </w:r>
    </w:p>
    <w:p w14:paraId="12802BD5">
      <w:pPr>
        <w:pStyle w:val="15"/>
        <w:spacing w:line="360" w:lineRule="auto"/>
        <w:ind w:firstLine="441" w:firstLineChars="210"/>
        <w:rPr>
          <w:rFonts w:ascii="Times New Roman" w:hAnsi="宋体"/>
          <w:bCs/>
          <w:color w:val="auto"/>
          <w:sz w:val="21"/>
          <w:highlight w:val="none"/>
        </w:rPr>
      </w:pPr>
      <w:r>
        <w:rPr>
          <w:rFonts w:hint="eastAsia" w:ascii="Times New Roman" w:hAnsi="宋体"/>
          <w:bCs/>
          <w:color w:val="auto"/>
          <w:sz w:val="21"/>
          <w:highlight w:val="none"/>
        </w:rPr>
        <w:t>⑶</w:t>
      </w:r>
      <w:r>
        <w:rPr>
          <w:rFonts w:ascii="Times New Roman" w:hAnsi="宋体"/>
          <w:bCs/>
          <w:color w:val="auto"/>
          <w:sz w:val="21"/>
          <w:highlight w:val="none"/>
        </w:rPr>
        <w:t xml:space="preserve"> </w:t>
      </w:r>
      <w:r>
        <w:rPr>
          <w:rFonts w:hint="eastAsia" w:ascii="Times New Roman" w:hAnsi="宋体"/>
          <w:bCs/>
          <w:color w:val="auto"/>
          <w:sz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354457A6">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p>
    <w:p w14:paraId="3790CE69">
      <w:pPr>
        <w:spacing w:line="360" w:lineRule="auto"/>
        <w:jc w:val="left"/>
        <w:rPr>
          <w:color w:val="auto"/>
          <w:highlight w:val="none"/>
        </w:rPr>
      </w:pPr>
      <w:r>
        <w:rPr>
          <w:color w:val="auto"/>
          <w:highlight w:val="none"/>
          <w:u w:val="single"/>
        </w:rPr>
        <w:t xml:space="preserve">                                                                                                                                                         </w:t>
      </w:r>
      <w:r>
        <w:rPr>
          <w:rFonts w:hint="eastAsia" w:hAnsi="宋体" w:cs="宋体"/>
          <w:color w:val="auto"/>
          <w:highlight w:val="none"/>
        </w:rPr>
        <w:t>。</w:t>
      </w:r>
    </w:p>
    <w:p w14:paraId="2ECAC2B3">
      <w:pPr>
        <w:pStyle w:val="4"/>
        <w:rPr>
          <w:color w:val="auto"/>
          <w:highlight w:val="none"/>
        </w:rPr>
      </w:pPr>
      <w:bookmarkStart w:id="878" w:name="_Toc389065308"/>
      <w:bookmarkStart w:id="879" w:name="_Toc373227742"/>
      <w:bookmarkStart w:id="880" w:name="_Toc407135245"/>
      <w:bookmarkStart w:id="881" w:name="_Toc373478389"/>
      <w:bookmarkStart w:id="882" w:name="_Toc78449831"/>
      <w:bookmarkStart w:id="883" w:name="_Toc1645711468"/>
      <w:bookmarkStart w:id="884" w:name="_Toc122424581"/>
      <w:bookmarkStart w:id="885" w:name="_Toc780640360"/>
      <w:r>
        <w:rPr>
          <w:color w:val="auto"/>
          <w:highlight w:val="none"/>
        </w:rPr>
        <w:t xml:space="preserve">10.4 </w:t>
      </w:r>
      <w:r>
        <w:rPr>
          <w:rFonts w:hint="eastAsia" w:hAnsi="宋体" w:cs="黑体"/>
          <w:color w:val="auto"/>
          <w:highlight w:val="none"/>
        </w:rPr>
        <w:t>变更估价</w:t>
      </w:r>
      <w:bookmarkEnd w:id="878"/>
      <w:bookmarkEnd w:id="879"/>
      <w:bookmarkEnd w:id="880"/>
      <w:bookmarkEnd w:id="881"/>
      <w:bookmarkEnd w:id="882"/>
      <w:bookmarkEnd w:id="883"/>
      <w:bookmarkEnd w:id="884"/>
      <w:bookmarkEnd w:id="885"/>
    </w:p>
    <w:p w14:paraId="1306D10D">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14:paraId="5DE6521E">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color w:val="auto"/>
          <w:highlight w:val="none"/>
        </w:rPr>
        <w:t xml:space="preserve">: </w:t>
      </w:r>
      <w:bookmarkStart w:id="886"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）合同中没有适用或类似清单项目的价格计算方法：有定额的套定额，并下浮系数（中标价/招标控制价）计算，其中：材料设备价格按施工期间的《</w:t>
      </w:r>
      <w:r>
        <w:rPr>
          <w:rFonts w:hint="eastAsia"/>
          <w:color w:val="auto"/>
          <w:highlight w:val="none"/>
          <w:u w:val="single"/>
        </w:rPr>
        <w:t>玉林</w:t>
      </w:r>
      <w:r>
        <w:rPr>
          <w:rFonts w:hint="eastAsia" w:hAnsi="宋体" w:cs="宋体"/>
          <w:color w:val="auto"/>
          <w:highlight w:val="none"/>
          <w:u w:val="single"/>
        </w:rPr>
        <w:t>市建设工程造价信息》相应信息价的加权平均值计算，《</w:t>
      </w:r>
      <w:r>
        <w:rPr>
          <w:rFonts w:hint="eastAsia"/>
          <w:color w:val="auto"/>
          <w:highlight w:val="none"/>
          <w:u w:val="single"/>
        </w:rPr>
        <w:t>玉林</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886"/>
      <w:r>
        <w:rPr>
          <w:rFonts w:hint="eastAsia" w:hAnsi="宋体" w:cs="宋体"/>
          <w:color w:val="auto"/>
          <w:highlight w:val="none"/>
        </w:rPr>
        <w:t>。以上约定同时适用于工程量清单缺项以及工程量清单项目特征与图纸不符时的价款确定。</w:t>
      </w:r>
    </w:p>
    <w:p w14:paraId="262C1B17">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14:paraId="5749BFD6">
      <w:pPr>
        <w:pStyle w:val="4"/>
        <w:rPr>
          <w:color w:val="auto"/>
          <w:highlight w:val="none"/>
        </w:rPr>
      </w:pPr>
      <w:bookmarkStart w:id="887" w:name="_Toc78449832"/>
      <w:bookmarkStart w:id="888" w:name="_Toc650800266"/>
      <w:bookmarkStart w:id="889" w:name="_Toc373478390"/>
      <w:bookmarkStart w:id="890" w:name="_Toc389065309"/>
      <w:bookmarkStart w:id="891" w:name="_Toc1342657745"/>
      <w:bookmarkStart w:id="892" w:name="_Toc407135246"/>
      <w:bookmarkStart w:id="893" w:name="_Toc122424582"/>
      <w:bookmarkStart w:id="894" w:name="_Toc373227743"/>
      <w:r>
        <w:rPr>
          <w:color w:val="auto"/>
          <w:highlight w:val="none"/>
        </w:rPr>
        <w:t>1</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Start w:id="895" w:name="_Toc292559402"/>
      <w:bookmarkStart w:id="896" w:name="_Toc296891237"/>
      <w:bookmarkStart w:id="897" w:name="_Toc300934993"/>
      <w:bookmarkStart w:id="898" w:name="_Toc297216203"/>
      <w:bookmarkStart w:id="899" w:name="_Toc297048383"/>
      <w:bookmarkStart w:id="900" w:name="_Toc296346698"/>
      <w:bookmarkStart w:id="901" w:name="_Toc292559907"/>
      <w:bookmarkStart w:id="902" w:name="_Toc296944536"/>
      <w:bookmarkStart w:id="903" w:name="_Toc297120497"/>
      <w:bookmarkStart w:id="904" w:name="_Toc296503197"/>
      <w:bookmarkStart w:id="905" w:name="_Toc296891025"/>
      <w:bookmarkStart w:id="906" w:name="_Toc297123544"/>
      <w:bookmarkStart w:id="907" w:name="_Toc303539150"/>
      <w:bookmarkStart w:id="908" w:name="_Toc296347196"/>
      <w:bookmarkStart w:id="909" w:name="_Toc312678029"/>
      <w:bookmarkStart w:id="910" w:name="_Toc304295570"/>
      <w:bookmarkStart w:id="911" w:name="_Toc312677503"/>
      <w:r>
        <w:rPr>
          <w:color w:val="auto"/>
          <w:highlight w:val="none"/>
        </w:rPr>
        <w:t xml:space="preserve">0.5 </w:t>
      </w:r>
      <w:r>
        <w:rPr>
          <w:rFonts w:hint="eastAsia" w:cs="黑体"/>
          <w:color w:val="auto"/>
          <w:highlight w:val="none"/>
        </w:rPr>
        <w:t>承</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Start w:id="912" w:name="_Toc296944542"/>
      <w:bookmarkStart w:id="913" w:name="_Toc296891031"/>
      <w:bookmarkStart w:id="914" w:name="_Toc296891243"/>
      <w:bookmarkStart w:id="915" w:name="_Toc296503203"/>
      <w:bookmarkStart w:id="916" w:name="_Toc292559913"/>
      <w:bookmarkStart w:id="917" w:name="_Toc300934994"/>
      <w:bookmarkStart w:id="918" w:name="_Toc297120503"/>
      <w:bookmarkStart w:id="919" w:name="_Toc297048389"/>
      <w:bookmarkStart w:id="920" w:name="_Toc297216204"/>
      <w:bookmarkStart w:id="921" w:name="_Toc297123545"/>
      <w:bookmarkStart w:id="922" w:name="_Toc296346704"/>
      <w:bookmarkStart w:id="923" w:name="_Toc292559408"/>
      <w:bookmarkStart w:id="924" w:name="_Toc296347202"/>
      <w:bookmarkStart w:id="925" w:name="_Toc303539151"/>
      <w:r>
        <w:rPr>
          <w:rFonts w:hint="eastAsia" w:cs="黑体"/>
          <w:color w:val="auto"/>
          <w:highlight w:val="none"/>
        </w:rPr>
        <w:t>包人的合理化建议</w:t>
      </w:r>
      <w:bookmarkEnd w:id="887"/>
      <w:bookmarkEnd w:id="888"/>
      <w:bookmarkEnd w:id="889"/>
      <w:bookmarkEnd w:id="890"/>
      <w:bookmarkEnd w:id="891"/>
      <w:bookmarkEnd w:id="892"/>
      <w:bookmarkEnd w:id="893"/>
      <w:bookmarkEnd w:id="894"/>
    </w:p>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14:paraId="70E44BDA">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监理人应在收到承包人提交的合理化建议后7天内审查完毕并报送发包人</w:t>
      </w:r>
      <w:r>
        <w:rPr>
          <w:rFonts w:hint="eastAsia" w:hAnsi="宋体" w:cs="宋体"/>
          <w:color w:val="auto"/>
          <w:highlight w:val="none"/>
        </w:rPr>
        <w:t>。</w:t>
      </w:r>
    </w:p>
    <w:p w14:paraId="562A5611">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color w:val="auto"/>
          <w:highlight w:val="none"/>
          <w:u w:val="single"/>
        </w:rPr>
        <w:t>发包人应在收到监理人报送的合理化建议后7天内审批完毕</w:t>
      </w:r>
      <w:r>
        <w:rPr>
          <w:rFonts w:hint="eastAsia" w:hAnsi="宋体" w:cs="宋体"/>
          <w:color w:val="auto"/>
          <w:highlight w:val="none"/>
        </w:rPr>
        <w:t>。</w:t>
      </w:r>
    </w:p>
    <w:p w14:paraId="62FF069E">
      <w:pPr>
        <w:spacing w:line="360" w:lineRule="auto"/>
        <w:ind w:firstLine="420" w:firstLineChars="200"/>
        <w:jc w:val="left"/>
        <w:rPr>
          <w:color w:val="auto"/>
          <w:highlight w:val="none"/>
          <w:u w:val="single"/>
        </w:rPr>
      </w:pPr>
      <w:r>
        <w:rPr>
          <w:rFonts w:hint="eastAsia" w:hAnsi="宋体" w:cs="宋体"/>
          <w:color w:val="auto"/>
          <w:highlight w:val="none"/>
        </w:rPr>
        <w:t>承</w:t>
      </w:r>
      <w:bookmarkStart w:id="926" w:name="_Toc303539152"/>
      <w:bookmarkStart w:id="927" w:name="_Toc297123546"/>
      <w:bookmarkStart w:id="928" w:name="_Toc296944543"/>
      <w:bookmarkStart w:id="929" w:name="_Toc292559914"/>
      <w:bookmarkStart w:id="930" w:name="_Toc297048390"/>
      <w:bookmarkStart w:id="931" w:name="_Toc312677504"/>
      <w:bookmarkStart w:id="932" w:name="_Toc300934995"/>
      <w:bookmarkStart w:id="933" w:name="_Toc296503204"/>
      <w:bookmarkStart w:id="934" w:name="_Toc296891244"/>
      <w:bookmarkStart w:id="935" w:name="_Toc297120504"/>
      <w:bookmarkStart w:id="936" w:name="_Toc292559409"/>
      <w:bookmarkStart w:id="937" w:name="_Toc304295571"/>
      <w:bookmarkStart w:id="938" w:name="_Toc312678030"/>
      <w:bookmarkStart w:id="939" w:name="_Toc296347203"/>
      <w:bookmarkStart w:id="940" w:name="_Toc318581175"/>
      <w:bookmarkStart w:id="941" w:name="_Toc296346705"/>
      <w:bookmarkStart w:id="942" w:name="_Toc296891032"/>
      <w:bookmarkStart w:id="943" w:name="_Toc297216205"/>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14:paraId="6108B3F8">
      <w:pPr>
        <w:pStyle w:val="4"/>
        <w:rPr>
          <w:color w:val="auto"/>
          <w:highlight w:val="none"/>
        </w:rPr>
      </w:pPr>
      <w:bookmarkStart w:id="944" w:name="_Toc389065310"/>
      <w:bookmarkStart w:id="945" w:name="_Toc407135247"/>
      <w:bookmarkStart w:id="946" w:name="_Toc2045792355"/>
      <w:bookmarkStart w:id="947" w:name="_Toc502454636"/>
      <w:bookmarkStart w:id="948" w:name="_Toc373478391"/>
      <w:bookmarkStart w:id="949" w:name="_Toc373227744"/>
      <w:bookmarkStart w:id="950" w:name="_Toc122424583"/>
      <w:bookmarkStart w:id="951" w:name="_Toc78449833"/>
      <w:r>
        <w:rPr>
          <w:color w:val="auto"/>
          <w:highlight w:val="none"/>
        </w:rPr>
        <w:t>1</w:t>
      </w:r>
      <w:bookmarkStart w:id="952" w:name="_Toc296944538"/>
      <w:bookmarkStart w:id="953" w:name="_Toc297216207"/>
      <w:bookmarkStart w:id="954" w:name="_Toc292559404"/>
      <w:bookmarkStart w:id="955" w:name="_Toc303539154"/>
      <w:bookmarkStart w:id="956" w:name="_Toc304295574"/>
      <w:bookmarkStart w:id="957" w:name="_Toc296891027"/>
      <w:bookmarkStart w:id="958" w:name="_Toc297123548"/>
      <w:bookmarkStart w:id="959" w:name="_Toc312678033"/>
      <w:bookmarkStart w:id="960" w:name="_Toc296346700"/>
      <w:bookmarkStart w:id="961" w:name="_Toc292559909"/>
      <w:bookmarkStart w:id="962" w:name="_Toc312677507"/>
      <w:bookmarkStart w:id="963" w:name="_Toc297120499"/>
      <w:bookmarkStart w:id="964" w:name="_Toc297048385"/>
      <w:bookmarkStart w:id="965" w:name="_Toc300934997"/>
      <w:bookmarkStart w:id="966" w:name="_Toc296347198"/>
      <w:bookmarkStart w:id="967" w:name="_Toc296503199"/>
      <w:bookmarkStart w:id="968" w:name="_Toc296891239"/>
      <w:r>
        <w:rPr>
          <w:color w:val="auto"/>
          <w:highlight w:val="none"/>
        </w:rPr>
        <w:t xml:space="preserve">0.7 </w:t>
      </w:r>
      <w:r>
        <w:rPr>
          <w:rFonts w:hint="eastAsia" w:hAnsi="宋体" w:cs="黑体"/>
          <w:color w:val="auto"/>
          <w:highlight w:val="none"/>
        </w:rPr>
        <w:t>暂估价</w:t>
      </w:r>
      <w:bookmarkEnd w:id="944"/>
      <w:bookmarkEnd w:id="945"/>
      <w:bookmarkEnd w:id="946"/>
      <w:bookmarkEnd w:id="947"/>
      <w:bookmarkEnd w:id="948"/>
      <w:bookmarkEnd w:id="949"/>
      <w:bookmarkEnd w:id="950"/>
      <w:bookmarkEnd w:id="951"/>
    </w:p>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14:paraId="63732295">
      <w:pPr>
        <w:spacing w:line="360" w:lineRule="auto"/>
        <w:ind w:firstLine="420" w:firstLineChars="200"/>
        <w:jc w:val="left"/>
        <w:rPr>
          <w:color w:val="auto"/>
          <w:highlight w:val="none"/>
        </w:rPr>
      </w:pPr>
      <w:r>
        <w:rPr>
          <w:rFonts w:hint="eastAsia" w:hAnsi="宋体" w:cs="宋体"/>
          <w:color w:val="auto"/>
          <w:kern w:val="0"/>
          <w:highlight w:val="none"/>
        </w:rPr>
        <w:t>暂</w:t>
      </w:r>
      <w:bookmarkStart w:id="969" w:name="_Toc312677508"/>
      <w:bookmarkStart w:id="970" w:name="_Toc312678034"/>
      <w:bookmarkStart w:id="971" w:name="_Toc318581176"/>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969"/>
    <w:bookmarkEnd w:id="970"/>
    <w:bookmarkEnd w:id="971"/>
    <w:p w14:paraId="7BDC8535">
      <w:pPr>
        <w:spacing w:line="360" w:lineRule="auto"/>
        <w:ind w:firstLine="420" w:firstLineChars="200"/>
        <w:jc w:val="left"/>
        <w:rPr>
          <w:color w:val="auto"/>
          <w:highlight w:val="none"/>
        </w:rPr>
      </w:pPr>
      <w:r>
        <w:rPr>
          <w:color w:val="auto"/>
          <w:highlight w:val="none"/>
        </w:rPr>
        <w:t>1</w:t>
      </w:r>
      <w:bookmarkStart w:id="972" w:name="_Toc318581177"/>
      <w:bookmarkStart w:id="973" w:name="_Toc312677509"/>
      <w:bookmarkStart w:id="974" w:name="_Toc312678035"/>
      <w:r>
        <w:rPr>
          <w:color w:val="auto"/>
          <w:highlight w:val="none"/>
        </w:rPr>
        <w:t xml:space="preserve">0.7.1 </w:t>
      </w:r>
      <w:r>
        <w:rPr>
          <w:rFonts w:hint="eastAsia" w:hAnsi="宋体" w:cs="宋体"/>
          <w:color w:val="auto"/>
          <w:highlight w:val="none"/>
        </w:rPr>
        <w:t>依法必须招标的暂估价项目</w:t>
      </w:r>
    </w:p>
    <w:bookmarkEnd w:id="972"/>
    <w:bookmarkEnd w:id="973"/>
    <w:bookmarkEnd w:id="974"/>
    <w:p w14:paraId="36016E10">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hAnsi="宋体" w:cs="宋体"/>
          <w:color w:val="auto"/>
          <w:highlight w:val="none"/>
        </w:rPr>
        <w:t>种方式确定。</w:t>
      </w:r>
    </w:p>
    <w:p w14:paraId="24F07BDC">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1032E4EA">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094274BA">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4DC22C4F">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hAnsi="宋体" w:cs="宋体"/>
          <w:color w:val="auto"/>
          <w:highlight w:val="none"/>
        </w:rPr>
        <w:t>。</w:t>
      </w:r>
    </w:p>
    <w:p w14:paraId="67010E42">
      <w:pPr>
        <w:pStyle w:val="4"/>
        <w:rPr>
          <w:color w:val="auto"/>
          <w:highlight w:val="none"/>
        </w:rPr>
      </w:pPr>
      <w:bookmarkStart w:id="975" w:name="_Toc2032108729"/>
      <w:bookmarkStart w:id="976" w:name="_Toc122424584"/>
      <w:bookmarkStart w:id="977" w:name="_Toc407135248"/>
      <w:bookmarkStart w:id="978" w:name="_Toc78449834"/>
      <w:bookmarkStart w:id="979" w:name="_Toc373478392"/>
      <w:bookmarkStart w:id="980" w:name="_Toc373227745"/>
      <w:bookmarkStart w:id="981" w:name="_Toc2131098822"/>
      <w:bookmarkStart w:id="982" w:name="_Toc389065311"/>
      <w:r>
        <w:rPr>
          <w:color w:val="auto"/>
          <w:highlight w:val="none"/>
        </w:rPr>
        <w:t xml:space="preserve">10.8 </w:t>
      </w:r>
      <w:r>
        <w:rPr>
          <w:rFonts w:hint="eastAsia" w:hAnsi="宋体" w:cs="黑体"/>
          <w:color w:val="auto"/>
          <w:highlight w:val="none"/>
        </w:rPr>
        <w:t>暂列金额</w:t>
      </w:r>
      <w:bookmarkEnd w:id="975"/>
      <w:bookmarkEnd w:id="976"/>
      <w:bookmarkEnd w:id="977"/>
      <w:bookmarkEnd w:id="978"/>
      <w:bookmarkEnd w:id="979"/>
      <w:bookmarkEnd w:id="980"/>
      <w:bookmarkEnd w:id="981"/>
      <w:bookmarkEnd w:id="982"/>
    </w:p>
    <w:p w14:paraId="34510400">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rFonts w:hint="eastAsia" w:hAnsi="宋体" w:cs="宋体"/>
          <w:color w:val="auto"/>
          <w:highlight w:val="none"/>
          <w:u w:val="single"/>
        </w:rPr>
        <w:t>竣工结算时应按承包人实际完成的工作内容结算，剩余部分仍归发包人所有</w:t>
      </w:r>
      <w:r>
        <w:rPr>
          <w:rFonts w:hint="eastAsia" w:hAnsi="宋体" w:cs="宋体"/>
          <w:color w:val="auto"/>
          <w:kern w:val="0"/>
          <w:highlight w:val="none"/>
        </w:rPr>
        <w:t>。</w:t>
      </w:r>
    </w:p>
    <w:p w14:paraId="3B233033">
      <w:pPr>
        <w:pStyle w:val="3"/>
        <w:numPr>
          <w:ilvl w:val="0"/>
          <w:numId w:val="12"/>
        </w:numPr>
        <w:spacing w:before="60" w:after="60" w:line="413" w:lineRule="auto"/>
        <w:rPr>
          <w:color w:val="auto"/>
          <w:highlight w:val="none"/>
        </w:rPr>
      </w:pPr>
      <w:bookmarkStart w:id="983" w:name="_Toc78449835"/>
      <w:bookmarkStart w:id="984" w:name="_Toc1190723452"/>
      <w:bookmarkStart w:id="985" w:name="_Toc351203643"/>
      <w:bookmarkStart w:id="986" w:name="_Toc373227746"/>
      <w:bookmarkStart w:id="987" w:name="_Toc122424585"/>
      <w:bookmarkStart w:id="988" w:name="_Toc389065312"/>
      <w:bookmarkStart w:id="989" w:name="_Toc407135249"/>
      <w:bookmarkStart w:id="990" w:name="_Toc136736539"/>
      <w:bookmarkStart w:id="991" w:name="_Toc373478393"/>
      <w:r>
        <w:rPr>
          <w:rFonts w:hint="eastAsia" w:hAnsi="宋体" w:cs="黑体"/>
          <w:color w:val="auto"/>
          <w:highlight w:val="none"/>
        </w:rPr>
        <w:t>价格调整</w:t>
      </w:r>
      <w:bookmarkEnd w:id="983"/>
      <w:bookmarkEnd w:id="984"/>
      <w:bookmarkEnd w:id="985"/>
      <w:bookmarkEnd w:id="986"/>
      <w:bookmarkEnd w:id="987"/>
      <w:bookmarkEnd w:id="988"/>
      <w:bookmarkEnd w:id="989"/>
      <w:bookmarkEnd w:id="990"/>
      <w:bookmarkEnd w:id="991"/>
    </w:p>
    <w:p w14:paraId="763B089F">
      <w:pPr>
        <w:pStyle w:val="4"/>
        <w:rPr>
          <w:color w:val="auto"/>
          <w:highlight w:val="none"/>
        </w:rPr>
      </w:pPr>
      <w:bookmarkStart w:id="992" w:name="_Toc78449836"/>
      <w:bookmarkStart w:id="993" w:name="_Toc407135250"/>
      <w:bookmarkStart w:id="994" w:name="_Toc373478394"/>
      <w:bookmarkStart w:id="995" w:name="_Toc389065313"/>
      <w:bookmarkStart w:id="996" w:name="_Toc1501386015"/>
      <w:bookmarkStart w:id="997" w:name="_Toc373227747"/>
      <w:bookmarkStart w:id="998" w:name="_Toc42268484"/>
      <w:bookmarkStart w:id="999" w:name="_Toc122424586"/>
      <w:bookmarkStart w:id="1000" w:name="_Toc296503201"/>
      <w:bookmarkStart w:id="1001" w:name="_Toc297216209"/>
      <w:bookmarkStart w:id="1002" w:name="_Toc312678039"/>
      <w:bookmarkStart w:id="1003" w:name="_Toc297048387"/>
      <w:bookmarkStart w:id="1004" w:name="_Toc292559911"/>
      <w:bookmarkStart w:id="1005" w:name="_Toc296346702"/>
      <w:bookmarkStart w:id="1006" w:name="_Toc296891029"/>
      <w:bookmarkStart w:id="1007" w:name="_Toc297123550"/>
      <w:bookmarkStart w:id="1008" w:name="_Toc300935000"/>
      <w:bookmarkStart w:id="1009" w:name="_Toc296891241"/>
      <w:bookmarkStart w:id="1010" w:name="_Toc296944540"/>
      <w:bookmarkStart w:id="1011" w:name="_Toc296347200"/>
      <w:bookmarkStart w:id="1012" w:name="_Toc297120501"/>
      <w:bookmarkStart w:id="1013" w:name="_Toc292559406"/>
      <w:bookmarkStart w:id="1014" w:name="_Toc304295577"/>
      <w:bookmarkStart w:id="1015" w:name="_Toc303539157"/>
      <w:r>
        <w:rPr>
          <w:color w:val="auto"/>
          <w:highlight w:val="none"/>
        </w:rPr>
        <w:t xml:space="preserve">11.1 </w:t>
      </w:r>
      <w:r>
        <w:rPr>
          <w:rFonts w:hint="eastAsia" w:cs="黑体"/>
          <w:color w:val="auto"/>
          <w:highlight w:val="none"/>
        </w:rPr>
        <w:t>市场价格波动引起的调整</w:t>
      </w:r>
      <w:bookmarkEnd w:id="992"/>
      <w:bookmarkEnd w:id="993"/>
      <w:bookmarkEnd w:id="994"/>
      <w:bookmarkEnd w:id="995"/>
      <w:bookmarkEnd w:id="996"/>
      <w:bookmarkEnd w:id="997"/>
      <w:bookmarkEnd w:id="998"/>
      <w:bookmarkEnd w:id="999"/>
    </w:p>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0DA64F0E">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rFonts w:hint="eastAsia" w:hAnsi="宋体" w:cs="宋体"/>
          <w:b/>
          <w:color w:val="auto"/>
          <w:highlight w:val="none"/>
          <w:u w:val="single"/>
        </w:rPr>
        <w:t>不调整</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3AE44BE1">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种方式对合同价格进行调整：</w:t>
      </w:r>
    </w:p>
    <w:p w14:paraId="284138A1">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67C3FA44">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6182F64C">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30516023">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Ansi="宋体" w:cs="宋体"/>
          <w:color w:val="auto"/>
          <w:highlight w:val="none"/>
          <w:lang w:val="en"/>
        </w:rPr>
        <w:t>工程</w:t>
      </w:r>
      <w:r>
        <w:rPr>
          <w:rFonts w:hint="eastAsia" w:hAnsi="宋体" w:cs="宋体"/>
          <w:color w:val="auto"/>
          <w:highlight w:val="none"/>
        </w:rPr>
        <w:t>设备、基期价格、风险系数、投标报价详见《</w:t>
      </w:r>
      <w:r>
        <w:rPr>
          <w:rFonts w:hAnsi="宋体" w:cs="宋体"/>
          <w:color w:val="auto"/>
          <w:highlight w:val="none"/>
          <w:lang w:val="en"/>
        </w:rPr>
        <w:t>允许调整</w:t>
      </w:r>
      <w:r>
        <w:rPr>
          <w:rFonts w:hint="eastAsia" w:hAnsi="宋体" w:cs="宋体"/>
          <w:color w:val="auto"/>
          <w:highlight w:val="none"/>
        </w:rPr>
        <w:t>主要材料和</w:t>
      </w:r>
      <w:r>
        <w:rPr>
          <w:rFonts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51CF8DC2">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Ansi="宋体" w:cs="宋体"/>
          <w:color w:val="auto"/>
          <w:highlight w:val="none"/>
          <w:lang w:val="en"/>
        </w:rPr>
        <w:t>工程</w:t>
      </w:r>
      <w:r>
        <w:rPr>
          <w:rFonts w:hint="eastAsia" w:hAnsi="宋体" w:cs="宋体"/>
          <w:color w:val="auto"/>
          <w:highlight w:val="none"/>
        </w:rPr>
        <w:t>设备确认价：</w:t>
      </w:r>
    </w:p>
    <w:p w14:paraId="0091BAA4">
      <w:pPr>
        <w:spacing w:line="360" w:lineRule="auto"/>
        <w:ind w:firstLine="420" w:firstLineChars="200"/>
        <w:jc w:val="left"/>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rPr>
        <w:t>玉林</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4E41A360">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6EA530C4">
      <w:pPr>
        <w:spacing w:line="360" w:lineRule="auto"/>
        <w:ind w:firstLine="420" w:firstLineChars="200"/>
        <w:jc w:val="left"/>
        <w:rPr>
          <w:rFonts w:hAnsi="宋体"/>
          <w:color w:val="auto"/>
          <w:highlight w:val="none"/>
        </w:rPr>
      </w:pPr>
      <w:r>
        <w:rPr>
          <w:rFonts w:hint="eastAsia" w:hAnsi="宋体" w:cs="宋体"/>
          <w:color w:val="auto"/>
          <w:highlight w:val="none"/>
        </w:rPr>
        <w:t>①《</w:t>
      </w:r>
      <w:r>
        <w:rPr>
          <w:rFonts w:hAnsi="宋体" w:cs="宋体"/>
          <w:color w:val="auto"/>
          <w:highlight w:val="none"/>
          <w:lang w:val="en"/>
        </w:rPr>
        <w:t>允许调整</w:t>
      </w:r>
      <w:r>
        <w:rPr>
          <w:rFonts w:hint="eastAsia" w:hAnsi="宋体" w:cs="宋体"/>
          <w:color w:val="auto"/>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B612EEC">
      <w:pPr>
        <w:spacing w:line="360" w:lineRule="auto"/>
        <w:ind w:firstLine="420" w:firstLineChars="200"/>
        <w:jc w:val="left"/>
        <w:rPr>
          <w:rFonts w:hAnsi="宋体"/>
          <w:color w:val="auto"/>
          <w:highlight w:val="none"/>
        </w:rPr>
      </w:pPr>
      <w:r>
        <w:rPr>
          <w:rFonts w:hint="eastAsia" w:hAnsi="宋体" w:cs="宋体"/>
          <w:color w:val="auto"/>
          <w:highlight w:val="none"/>
        </w:rPr>
        <w:t>②承包人在《</w:t>
      </w:r>
      <w:r>
        <w:rPr>
          <w:rFonts w:hAnsi="宋体" w:cs="宋体"/>
          <w:color w:val="auto"/>
          <w:highlight w:val="none"/>
          <w:lang w:val="en"/>
        </w:rPr>
        <w:t>允许调整</w:t>
      </w:r>
      <w:r>
        <w:rPr>
          <w:rFonts w:hint="eastAsia" w:hAnsi="宋体" w:cs="宋体"/>
          <w:color w:val="auto"/>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3BE6374F">
      <w:pPr>
        <w:spacing w:line="360" w:lineRule="auto"/>
        <w:ind w:firstLine="420" w:firstLineChars="200"/>
        <w:jc w:val="left"/>
        <w:rPr>
          <w:color w:val="auto"/>
          <w:highlight w:val="none"/>
        </w:rPr>
      </w:pPr>
      <w:r>
        <w:rPr>
          <w:rFonts w:hint="eastAsia" w:hAnsi="宋体" w:cs="宋体"/>
          <w:color w:val="auto"/>
          <w:highlight w:val="none"/>
        </w:rPr>
        <w:t>③承包人在《</w:t>
      </w:r>
      <w:r>
        <w:rPr>
          <w:rFonts w:hAnsi="宋体" w:cs="宋体"/>
          <w:color w:val="auto"/>
          <w:highlight w:val="none"/>
          <w:lang w:val="en"/>
        </w:rPr>
        <w:t>允许调整</w:t>
      </w:r>
      <w:r>
        <w:rPr>
          <w:rFonts w:hint="eastAsia" w:hAnsi="宋体" w:cs="宋体"/>
          <w:color w:val="auto"/>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22AEBD1">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color w:val="auto"/>
          <w:highlight w:val="none"/>
        </w:rPr>
        <w:t xml:space="preserve"> </w:t>
      </w:r>
      <w:r>
        <w:rPr>
          <w:rFonts w:hint="eastAsia" w:cs="宋体"/>
          <w:color w:val="auto"/>
          <w:highlight w:val="none"/>
        </w:rPr>
        <w:t>。</w:t>
      </w:r>
    </w:p>
    <w:bookmarkEnd w:id="838"/>
    <w:bookmarkEnd w:id="839"/>
    <w:bookmarkEnd w:id="840"/>
    <w:bookmarkEnd w:id="841"/>
    <w:bookmarkEnd w:id="842"/>
    <w:bookmarkEnd w:id="843"/>
    <w:p w14:paraId="441D83E3">
      <w:pPr>
        <w:pStyle w:val="3"/>
        <w:rPr>
          <w:color w:val="auto"/>
          <w:highlight w:val="none"/>
        </w:rPr>
      </w:pPr>
      <w:bookmarkStart w:id="1016" w:name="_Toc296944544"/>
      <w:bookmarkStart w:id="1017" w:name="_Toc292559915"/>
      <w:bookmarkStart w:id="1018" w:name="_Toc296503205"/>
      <w:bookmarkStart w:id="1019" w:name="_Toc292559410"/>
      <w:bookmarkStart w:id="1020" w:name="_Toc296347204"/>
      <w:bookmarkStart w:id="1021" w:name="_Toc297120505"/>
      <w:bookmarkStart w:id="1022" w:name="_Toc296891033"/>
      <w:bookmarkStart w:id="1023" w:name="_Toc296891245"/>
      <w:bookmarkStart w:id="1024" w:name="_Toc296346706"/>
      <w:bookmarkStart w:id="1025" w:name="_Toc297048391"/>
      <w:bookmarkStart w:id="1026" w:name="_Toc373478395"/>
      <w:bookmarkStart w:id="1027" w:name="_Toc122424587"/>
      <w:bookmarkStart w:id="1028" w:name="_Toc373227748"/>
      <w:bookmarkStart w:id="1029" w:name="_Toc1935657796"/>
      <w:bookmarkStart w:id="1030" w:name="_Toc407135251"/>
      <w:bookmarkStart w:id="1031" w:name="_Toc1720046426"/>
      <w:bookmarkStart w:id="1032" w:name="_Toc351203644"/>
      <w:bookmarkStart w:id="1033" w:name="_Toc78449837"/>
      <w:bookmarkStart w:id="1034" w:name="_Toc303539159"/>
      <w:bookmarkStart w:id="1035" w:name="_Toc312678040"/>
      <w:bookmarkStart w:id="1036" w:name="_Toc297216211"/>
      <w:bookmarkStart w:id="1037" w:name="_Toc304295579"/>
      <w:bookmarkStart w:id="1038" w:name="_Toc297123552"/>
      <w:bookmarkStart w:id="1039" w:name="_Toc300935002"/>
      <w:r>
        <w:rPr>
          <w:color w:val="auto"/>
          <w:highlight w:val="none"/>
        </w:rPr>
        <w:t xml:space="preserve">12. </w:t>
      </w:r>
      <w:bookmarkEnd w:id="1016"/>
      <w:bookmarkEnd w:id="1017"/>
      <w:bookmarkEnd w:id="1018"/>
      <w:bookmarkEnd w:id="1019"/>
      <w:bookmarkEnd w:id="1020"/>
      <w:bookmarkEnd w:id="1021"/>
      <w:bookmarkEnd w:id="1022"/>
      <w:bookmarkEnd w:id="1023"/>
      <w:bookmarkEnd w:id="1024"/>
      <w:bookmarkEnd w:id="1025"/>
      <w:r>
        <w:rPr>
          <w:rFonts w:hint="eastAsia" w:cs="黑体"/>
          <w:color w:val="auto"/>
          <w:highlight w:val="none"/>
        </w:rPr>
        <w:t>合同价格、计量与支付</w:t>
      </w:r>
      <w:bookmarkEnd w:id="1026"/>
      <w:bookmarkEnd w:id="1027"/>
      <w:bookmarkEnd w:id="1028"/>
      <w:bookmarkEnd w:id="1029"/>
      <w:bookmarkEnd w:id="1030"/>
      <w:bookmarkEnd w:id="1031"/>
      <w:bookmarkEnd w:id="1032"/>
      <w:bookmarkEnd w:id="1033"/>
    </w:p>
    <w:bookmarkEnd w:id="1034"/>
    <w:bookmarkEnd w:id="1035"/>
    <w:bookmarkEnd w:id="1036"/>
    <w:bookmarkEnd w:id="1037"/>
    <w:bookmarkEnd w:id="1038"/>
    <w:bookmarkEnd w:id="1039"/>
    <w:p w14:paraId="6B4827AD">
      <w:pPr>
        <w:pStyle w:val="4"/>
        <w:rPr>
          <w:color w:val="auto"/>
          <w:highlight w:val="none"/>
        </w:rPr>
      </w:pPr>
      <w:bookmarkStart w:id="1040" w:name="_Toc292559916"/>
      <w:bookmarkStart w:id="1041" w:name="_Toc292559411"/>
      <w:bookmarkStart w:id="1042" w:name="_Toc267251461"/>
      <w:bookmarkStart w:id="1043" w:name="_Toc296944545"/>
      <w:bookmarkStart w:id="1044" w:name="_Toc296346707"/>
      <w:bookmarkStart w:id="1045" w:name="_Toc296503206"/>
      <w:bookmarkStart w:id="1046" w:name="_Toc296891246"/>
      <w:bookmarkStart w:id="1047" w:name="_Toc297048392"/>
      <w:bookmarkStart w:id="1048" w:name="_Toc297120506"/>
      <w:bookmarkStart w:id="1049" w:name="_Toc296891034"/>
      <w:bookmarkStart w:id="1050" w:name="_Toc296347205"/>
      <w:bookmarkStart w:id="1051" w:name="_Toc1894565429"/>
      <w:bookmarkStart w:id="1052" w:name="_Toc373478396"/>
      <w:bookmarkStart w:id="1053" w:name="_Toc78449838"/>
      <w:bookmarkStart w:id="1054" w:name="_Toc389065314"/>
      <w:bookmarkStart w:id="1055" w:name="_Toc122424588"/>
      <w:bookmarkStart w:id="1056" w:name="_Toc1395756356"/>
      <w:bookmarkStart w:id="1057" w:name="_Toc407135252"/>
      <w:bookmarkStart w:id="1058" w:name="_Toc373227749"/>
      <w:bookmarkStart w:id="1059" w:name="_Toc300935003"/>
      <w:bookmarkStart w:id="1060" w:name="_Toc297216212"/>
      <w:bookmarkStart w:id="1061" w:name="_Toc303539160"/>
      <w:bookmarkStart w:id="1062" w:name="_Toc304295580"/>
      <w:bookmarkStart w:id="1063" w:name="_Toc297123553"/>
      <w:bookmarkStart w:id="1064" w:name="_Toc312678041"/>
      <w:r>
        <w:rPr>
          <w:color w:val="auto"/>
          <w:highlight w:val="none"/>
        </w:rPr>
        <w:t xml:space="preserve">12.1 </w:t>
      </w:r>
      <w:r>
        <w:rPr>
          <w:rFonts w:hint="eastAsia" w:hAnsi="宋体" w:cs="黑体"/>
          <w:color w:val="auto"/>
          <w:highlight w:val="none"/>
        </w:rPr>
        <w:t>合</w:t>
      </w:r>
      <w:bookmarkEnd w:id="1040"/>
      <w:bookmarkEnd w:id="1041"/>
      <w:bookmarkEnd w:id="1042"/>
      <w:r>
        <w:rPr>
          <w:rFonts w:hint="eastAsia" w:hAnsi="宋体" w:cs="黑体"/>
          <w:color w:val="auto"/>
          <w:highlight w:val="none"/>
        </w:rPr>
        <w:t>同价</w:t>
      </w:r>
      <w:bookmarkEnd w:id="1043"/>
      <w:bookmarkEnd w:id="1044"/>
      <w:bookmarkEnd w:id="1045"/>
      <w:bookmarkEnd w:id="1046"/>
      <w:bookmarkEnd w:id="1047"/>
      <w:bookmarkEnd w:id="1048"/>
      <w:bookmarkEnd w:id="1049"/>
      <w:bookmarkEnd w:id="1050"/>
      <w:r>
        <w:rPr>
          <w:rFonts w:hint="eastAsia" w:hAnsi="宋体" w:cs="黑体"/>
          <w:color w:val="auto"/>
          <w:highlight w:val="none"/>
        </w:rPr>
        <w:t>格形式</w:t>
      </w:r>
      <w:bookmarkEnd w:id="1051"/>
      <w:bookmarkEnd w:id="1052"/>
      <w:bookmarkEnd w:id="1053"/>
      <w:bookmarkEnd w:id="1054"/>
      <w:bookmarkEnd w:id="1055"/>
      <w:bookmarkEnd w:id="1056"/>
      <w:bookmarkEnd w:id="1057"/>
      <w:bookmarkEnd w:id="1058"/>
    </w:p>
    <w:bookmarkEnd w:id="1059"/>
    <w:bookmarkEnd w:id="1060"/>
    <w:bookmarkEnd w:id="1061"/>
    <w:bookmarkEnd w:id="1062"/>
    <w:bookmarkEnd w:id="1063"/>
    <w:bookmarkEnd w:id="1064"/>
    <w:p w14:paraId="736D096B">
      <w:pPr>
        <w:spacing w:line="360" w:lineRule="auto"/>
        <w:ind w:firstLine="420" w:firstLineChars="200"/>
        <w:jc w:val="left"/>
        <w:rPr>
          <w:rFonts w:hAnsi="宋体"/>
          <w:color w:val="auto"/>
          <w:highlight w:val="none"/>
        </w:rPr>
      </w:pPr>
      <w:bookmarkStart w:id="1065" w:name="_Toc373478397"/>
      <w:bookmarkStart w:id="1066" w:name="_Toc389065315"/>
      <w:bookmarkStart w:id="1067" w:name="_Toc373227750"/>
      <w:bookmarkStart w:id="1068" w:name="_Toc312678042"/>
      <w:bookmarkStart w:id="1069" w:name="_Toc304295581"/>
      <w:bookmarkStart w:id="1070" w:name="_Toc303539161"/>
      <w:bookmarkStart w:id="1071" w:name="_Toc297216213"/>
      <w:bookmarkStart w:id="1072" w:name="_Toc300935004"/>
      <w:bookmarkStart w:id="1073" w:name="_Toc297123554"/>
      <w:bookmarkStart w:id="1074" w:name="_Toc297120507"/>
      <w:bookmarkStart w:id="1075" w:name="_Toc292559917"/>
      <w:bookmarkStart w:id="1076" w:name="_Toc296503207"/>
      <w:bookmarkStart w:id="1077" w:name="_Toc296346708"/>
      <w:bookmarkStart w:id="1078" w:name="_Toc296891035"/>
      <w:bookmarkStart w:id="1079" w:name="_Toc296891247"/>
      <w:bookmarkStart w:id="1080" w:name="_Toc292559412"/>
      <w:bookmarkStart w:id="1081" w:name="_Toc296347206"/>
      <w:bookmarkStart w:id="1082" w:name="_Toc296944546"/>
      <w:bookmarkStart w:id="1083" w:name="_Toc297048393"/>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rPr>
        <w:sym w:font="Wingdings 2" w:char="F052"/>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34E52C39">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0E826638">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5C703DBE">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160E6751">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14:paraId="0B3A8094">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42C28C8F">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0901CA2C">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color w:val="auto"/>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05AFE5F9">
      <w:pPr>
        <w:spacing w:line="360" w:lineRule="auto"/>
        <w:ind w:firstLine="420" w:firstLineChars="200"/>
        <w:jc w:val="left"/>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04905551">
      <w:pPr>
        <w:spacing w:line="360" w:lineRule="auto"/>
        <w:ind w:firstLine="420" w:firstLineChars="200"/>
        <w:jc w:val="left"/>
        <w:rPr>
          <w:rFonts w:hAnsi="宋体"/>
          <w:color w:val="auto"/>
          <w:highlight w:val="none"/>
        </w:rPr>
      </w:pPr>
      <w:r>
        <w:rPr>
          <w:rFonts w:hint="eastAsia" w:hAnsi="宋体" w:cs="宋体"/>
          <w:color w:val="auto"/>
          <w:highlight w:val="none"/>
        </w:rPr>
        <w:t>⑤其他：</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5A1A98E2">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01993972">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5B6BA0C2">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14:paraId="6EEAC9BD">
      <w:pPr>
        <w:spacing w:line="360" w:lineRule="auto"/>
        <w:ind w:firstLine="315" w:firstLineChars="150"/>
        <w:jc w:val="left"/>
        <w:rPr>
          <w:rFonts w:hint="eastAsia" w:hAnsi="宋体" w:cs="宋体"/>
          <w:color w:val="auto"/>
          <w:highlight w:val="none"/>
        </w:rPr>
      </w:pP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14:paraId="3DEE4286">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s="宋体"/>
          <w:color w:val="auto"/>
          <w:highlight w:val="none"/>
        </w:rPr>
        <w:t>。</w:t>
      </w:r>
    </w:p>
    <w:p w14:paraId="66A38267">
      <w:pPr>
        <w:spacing w:line="360" w:lineRule="auto"/>
        <w:ind w:firstLine="420" w:firstLineChars="200"/>
        <w:jc w:val="left"/>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319C41A6">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其他：</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557819D8">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cs="宋体"/>
          <w:color w:val="auto"/>
          <w:highlight w:val="none"/>
        </w:rPr>
        <w:t>。</w:t>
      </w:r>
    </w:p>
    <w:p w14:paraId="0A198FCD">
      <w:pPr>
        <w:pStyle w:val="4"/>
        <w:rPr>
          <w:color w:val="auto"/>
          <w:highlight w:val="none"/>
        </w:rPr>
      </w:pPr>
      <w:bookmarkStart w:id="1084" w:name="_Toc1338560546"/>
      <w:bookmarkStart w:id="1085" w:name="_Toc122424589"/>
      <w:bookmarkStart w:id="1086" w:name="_Toc1681900246"/>
      <w:bookmarkStart w:id="1087" w:name="_Toc407135253"/>
      <w:bookmarkStart w:id="1088" w:name="_Toc78449839"/>
      <w:r>
        <w:rPr>
          <w:color w:val="auto"/>
          <w:highlight w:val="none"/>
        </w:rPr>
        <w:t xml:space="preserve">12.2 </w:t>
      </w:r>
      <w:r>
        <w:rPr>
          <w:rFonts w:hint="eastAsia" w:hAnsi="宋体" w:cs="黑体"/>
          <w:color w:val="auto"/>
          <w:highlight w:val="none"/>
        </w:rPr>
        <w:t>预付款</w:t>
      </w:r>
      <w:bookmarkEnd w:id="1065"/>
      <w:bookmarkEnd w:id="1066"/>
      <w:bookmarkEnd w:id="1067"/>
      <w:bookmarkEnd w:id="1084"/>
      <w:bookmarkEnd w:id="1085"/>
      <w:bookmarkEnd w:id="1086"/>
      <w:bookmarkEnd w:id="1087"/>
      <w:bookmarkEnd w:id="1088"/>
    </w:p>
    <w:bookmarkEnd w:id="1068"/>
    <w:bookmarkEnd w:id="1069"/>
    <w:bookmarkEnd w:id="1070"/>
    <w:bookmarkEnd w:id="1071"/>
    <w:bookmarkEnd w:id="1072"/>
    <w:bookmarkEnd w:id="1073"/>
    <w:p w14:paraId="6A24DA09">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bookmarkEnd w:id="1074"/>
    <w:bookmarkEnd w:id="1075"/>
    <w:bookmarkEnd w:id="1076"/>
    <w:bookmarkEnd w:id="1077"/>
    <w:bookmarkEnd w:id="1078"/>
    <w:bookmarkEnd w:id="1079"/>
    <w:bookmarkEnd w:id="1080"/>
    <w:bookmarkEnd w:id="1081"/>
    <w:bookmarkEnd w:id="1082"/>
    <w:bookmarkEnd w:id="1083"/>
    <w:p w14:paraId="5594B180">
      <w:pPr>
        <w:spacing w:line="360" w:lineRule="auto"/>
        <w:ind w:firstLine="420" w:firstLineChars="200"/>
        <w:jc w:val="left"/>
        <w:rPr>
          <w:rFonts w:hint="eastAsia" w:ascii="Times New Roman" w:hAnsi="宋体" w:eastAsia="宋体" w:cs="宋体"/>
          <w:color w:val="auto"/>
          <w:highlight w:val="none"/>
        </w:rPr>
      </w:pPr>
      <w:bookmarkStart w:id="1089" w:name="_Toc389065316"/>
      <w:bookmarkStart w:id="1090" w:name="_Toc1494831447"/>
      <w:bookmarkStart w:id="1091" w:name="_Toc1307224940"/>
      <w:bookmarkStart w:id="1092" w:name="_Toc373227751"/>
      <w:bookmarkStart w:id="1093" w:name="_Toc407135254"/>
      <w:bookmarkStart w:id="1094" w:name="_Toc122424590"/>
      <w:bookmarkStart w:id="1095" w:name="_Toc373478398"/>
      <w:bookmarkStart w:id="1096" w:name="_Toc78449840"/>
      <w:r>
        <w:rPr>
          <w:rFonts w:hint="eastAsia" w:ascii="Times New Roman" w:hAnsi="宋体" w:eastAsia="宋体" w:cs="宋体"/>
          <w:color w:val="auto"/>
          <w:highlight w:val="none"/>
        </w:rPr>
        <w:t>预付款支付比例或金额：</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u w:val="single"/>
          <w:lang w:val="en-US" w:eastAsia="zh-CN"/>
        </w:rPr>
        <w:t xml:space="preserve">                   </w:t>
      </w:r>
      <w:r>
        <w:rPr>
          <w:rFonts w:hint="eastAsia" w:ascii="Times New Roman" w:hAnsi="宋体" w:eastAsia="宋体" w:cs="宋体"/>
          <w:color w:val="auto"/>
          <w:highlight w:val="none"/>
          <w:u w:val="single"/>
        </w:rPr>
        <w:t>。</w:t>
      </w:r>
    </w:p>
    <w:p w14:paraId="2E24C595">
      <w:pPr>
        <w:spacing w:line="360" w:lineRule="auto"/>
        <w:ind w:firstLine="420" w:firstLineChars="200"/>
        <w:jc w:val="left"/>
        <w:rPr>
          <w:rFonts w:hint="eastAsia" w:ascii="Times New Roman" w:hAnsi="宋体" w:eastAsia="宋体" w:cs="宋体"/>
          <w:color w:val="auto"/>
          <w:highlight w:val="none"/>
          <w:u w:val="single"/>
        </w:rPr>
      </w:pPr>
      <w:r>
        <w:rPr>
          <w:rFonts w:hint="eastAsia" w:ascii="Times New Roman" w:hAnsi="宋体" w:eastAsia="宋体" w:cs="宋体"/>
          <w:color w:val="auto"/>
          <w:highlight w:val="none"/>
        </w:rPr>
        <w:t>预付款支付期限：</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u w:val="single"/>
          <w:lang w:val="en-US" w:eastAsia="zh-CN"/>
        </w:rPr>
        <w:t xml:space="preserve">                     </w:t>
      </w:r>
      <w:r>
        <w:rPr>
          <w:rFonts w:hint="eastAsia" w:ascii="Times New Roman" w:hAnsi="宋体" w:eastAsia="宋体" w:cs="宋体"/>
          <w:color w:val="auto"/>
          <w:highlight w:val="none"/>
          <w:u w:val="single"/>
        </w:rPr>
        <w:t>。</w:t>
      </w:r>
    </w:p>
    <w:p w14:paraId="372A4645">
      <w:pPr>
        <w:spacing w:line="360" w:lineRule="auto"/>
        <w:ind w:firstLine="420" w:firstLineChars="200"/>
        <w:jc w:val="left"/>
        <w:rPr>
          <w:rFonts w:hint="default" w:ascii="Times New Roman" w:hAnsi="宋体" w:eastAsia="宋体" w:cs="宋体"/>
          <w:color w:val="auto"/>
          <w:highlight w:val="none"/>
          <w:u w:val="single"/>
          <w:lang w:val="en-US" w:eastAsia="zh-CN"/>
        </w:rPr>
      </w:pPr>
      <w:r>
        <w:rPr>
          <w:rFonts w:hint="eastAsia" w:ascii="Times New Roman" w:hAnsi="宋体" w:eastAsia="宋体" w:cs="宋体"/>
          <w:color w:val="auto"/>
          <w:highlight w:val="none"/>
        </w:rPr>
        <w:t>预付款扣回的方式：</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u w:val="single"/>
          <w:lang w:val="en-US" w:eastAsia="zh-CN"/>
        </w:rPr>
        <w:t xml:space="preserve">                    。</w:t>
      </w:r>
    </w:p>
    <w:p w14:paraId="07E8FF1A">
      <w:pPr>
        <w:spacing w:line="360" w:lineRule="auto"/>
        <w:ind w:firstLine="420" w:firstLineChars="200"/>
        <w:jc w:val="left"/>
        <w:rPr>
          <w:rFonts w:hint="eastAsia" w:ascii="Times New Roman" w:hAnsi="宋体" w:eastAsia="宋体" w:cs="宋体"/>
          <w:color w:val="auto"/>
          <w:highlight w:val="none"/>
          <w:u w:val="single"/>
        </w:rPr>
      </w:pPr>
      <w:r>
        <w:rPr>
          <w:rFonts w:hint="eastAsia" w:ascii="Times New Roman" w:hAnsi="宋体" w:eastAsia="宋体" w:cs="宋体"/>
          <w:color w:val="auto"/>
          <w:highlight w:val="none"/>
        </w:rPr>
        <w:t>预付款担保的形式为：</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u w:val="single"/>
          <w:lang w:val="en-US" w:eastAsia="zh-CN"/>
        </w:rPr>
        <w:t xml:space="preserve">                   </w:t>
      </w:r>
      <w:r>
        <w:rPr>
          <w:rFonts w:hint="eastAsia" w:ascii="Times New Roman" w:hAnsi="宋体" w:eastAsia="宋体" w:cs="宋体"/>
          <w:color w:val="auto"/>
          <w:highlight w:val="none"/>
          <w:u w:val="single"/>
        </w:rPr>
        <w:t>。</w:t>
      </w:r>
    </w:p>
    <w:p w14:paraId="0C4B8396">
      <w:pPr>
        <w:pStyle w:val="4"/>
        <w:rPr>
          <w:color w:val="auto"/>
          <w:highlight w:val="none"/>
        </w:rPr>
      </w:pPr>
      <w:r>
        <w:rPr>
          <w:color w:val="auto"/>
          <w:highlight w:val="none"/>
        </w:rPr>
        <w:t xml:space="preserve">12.3 </w:t>
      </w:r>
      <w:r>
        <w:rPr>
          <w:rFonts w:hint="eastAsia" w:hAnsi="宋体" w:cs="黑体"/>
          <w:color w:val="auto"/>
          <w:highlight w:val="none"/>
        </w:rPr>
        <w:t>计量</w:t>
      </w:r>
      <w:bookmarkEnd w:id="1089"/>
      <w:bookmarkEnd w:id="1090"/>
      <w:bookmarkEnd w:id="1091"/>
      <w:bookmarkEnd w:id="1092"/>
      <w:bookmarkEnd w:id="1093"/>
      <w:bookmarkEnd w:id="1094"/>
      <w:bookmarkEnd w:id="1095"/>
      <w:bookmarkEnd w:id="1096"/>
    </w:p>
    <w:p w14:paraId="4DA4D7AC">
      <w:pPr>
        <w:spacing w:line="360" w:lineRule="auto"/>
        <w:ind w:firstLine="420" w:firstLineChars="200"/>
        <w:jc w:val="left"/>
        <w:rPr>
          <w:color w:val="auto"/>
          <w:highlight w:val="none"/>
        </w:rPr>
      </w:pPr>
      <w:r>
        <w:rPr>
          <w:color w:val="auto"/>
          <w:highlight w:val="none"/>
        </w:rPr>
        <w:t xml:space="preserve">12.3.1 </w:t>
      </w:r>
      <w:r>
        <w:rPr>
          <w:rFonts w:hint="eastAsia" w:hAnsi="宋体" w:cs="宋体"/>
          <w:color w:val="auto"/>
          <w:highlight w:val="none"/>
        </w:rPr>
        <w:t>计量原则</w:t>
      </w:r>
    </w:p>
    <w:p w14:paraId="6A2F35D7">
      <w:pPr>
        <w:spacing w:line="360" w:lineRule="auto"/>
        <w:ind w:firstLine="420" w:firstLineChars="200"/>
        <w:jc w:val="left"/>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7572B21A">
      <w:pPr>
        <w:spacing w:line="360" w:lineRule="auto"/>
        <w:ind w:firstLine="420" w:firstLineChars="200"/>
        <w:jc w:val="left"/>
        <w:rPr>
          <w:color w:val="auto"/>
          <w:highlight w:val="none"/>
        </w:rPr>
      </w:pPr>
      <w:r>
        <w:rPr>
          <w:color w:val="auto"/>
          <w:highlight w:val="none"/>
        </w:rPr>
        <w:t xml:space="preserve">12.3.2 </w:t>
      </w:r>
      <w:r>
        <w:rPr>
          <w:rFonts w:hint="eastAsia" w:hAnsi="宋体" w:cs="宋体"/>
          <w:color w:val="auto"/>
          <w:highlight w:val="none"/>
        </w:rPr>
        <w:t>计量周期</w:t>
      </w:r>
    </w:p>
    <w:p w14:paraId="7E3440EC">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按阶段</w:t>
      </w:r>
      <w:r>
        <w:rPr>
          <w:rFonts w:hint="eastAsia" w:hAnsi="宋体" w:cs="宋体"/>
          <w:color w:val="auto"/>
          <w:highlight w:val="none"/>
        </w:rPr>
        <w:t>。</w:t>
      </w:r>
    </w:p>
    <w:p w14:paraId="13577748">
      <w:pPr>
        <w:spacing w:line="360" w:lineRule="auto"/>
        <w:ind w:firstLine="420" w:firstLineChars="200"/>
        <w:jc w:val="left"/>
        <w:outlineLvl w:val="0"/>
        <w:rPr>
          <w:color w:val="auto"/>
          <w:highlight w:val="none"/>
        </w:rPr>
      </w:pPr>
      <w:bookmarkStart w:id="1097" w:name="_Toc122424591"/>
      <w:r>
        <w:rPr>
          <w:color w:val="auto"/>
          <w:highlight w:val="none"/>
        </w:rPr>
        <w:t xml:space="preserve">12.3.3 </w:t>
      </w:r>
      <w:r>
        <w:rPr>
          <w:rFonts w:hint="eastAsia" w:hAnsi="宋体" w:cs="宋体"/>
          <w:color w:val="auto"/>
          <w:highlight w:val="none"/>
        </w:rPr>
        <w:t>单价合同的计量</w:t>
      </w:r>
      <w:bookmarkEnd w:id="1097"/>
    </w:p>
    <w:p w14:paraId="5BB6B1A1">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14:paraId="4C620C27">
      <w:pPr>
        <w:spacing w:line="360" w:lineRule="auto"/>
        <w:ind w:firstLine="441" w:firstLineChars="210"/>
        <w:rPr>
          <w:color w:val="auto"/>
          <w:highlight w:val="none"/>
        </w:rPr>
      </w:pPr>
      <w:r>
        <w:rPr>
          <w:color w:val="auto"/>
          <w:highlight w:val="none"/>
        </w:rPr>
        <w:t xml:space="preserve">（1）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70E0ADC7">
      <w:pPr>
        <w:spacing w:line="360" w:lineRule="auto"/>
        <w:ind w:firstLine="441" w:firstLineChars="210"/>
        <w:rPr>
          <w:color w:val="auto"/>
          <w:highlight w:val="none"/>
        </w:rPr>
      </w:pPr>
      <w:r>
        <w:rPr>
          <w:color w:val="auto"/>
          <w:highlight w:val="none"/>
        </w:rPr>
        <w:t xml:space="preserve">（2）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3B845FA6">
      <w:pPr>
        <w:spacing w:line="360" w:lineRule="auto"/>
        <w:ind w:firstLine="420" w:firstLineChars="200"/>
        <w:jc w:val="left"/>
        <w:rPr>
          <w:color w:val="auto"/>
          <w:highlight w:val="none"/>
        </w:rPr>
      </w:pPr>
      <w:r>
        <w:rPr>
          <w:color w:val="auto"/>
          <w:highlight w:val="none"/>
        </w:rPr>
        <w:t xml:space="preserve">12.3.4 </w:t>
      </w:r>
      <w:r>
        <w:rPr>
          <w:rFonts w:hint="eastAsia" w:hAnsi="宋体" w:cs="宋体"/>
          <w:color w:val="auto"/>
          <w:highlight w:val="none"/>
        </w:rPr>
        <w:t>总价合同的计量</w:t>
      </w:r>
    </w:p>
    <w:p w14:paraId="664016AD">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13A0677F">
      <w:pPr>
        <w:spacing w:line="360" w:lineRule="auto"/>
        <w:ind w:firstLine="420" w:firstLineChars="200"/>
        <w:jc w:val="left"/>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6FD5F760">
      <w:pPr>
        <w:spacing w:line="360" w:lineRule="auto"/>
        <w:ind w:firstLine="420" w:firstLineChars="200"/>
        <w:jc w:val="left"/>
        <w:rPr>
          <w:color w:val="auto"/>
          <w:highlight w:val="none"/>
          <w:u w:val="single"/>
        </w:rPr>
      </w:pPr>
      <w:r>
        <w:rPr>
          <w:rFonts w:hint="eastAsia" w:hAnsi="宋体" w:cs="宋体"/>
          <w:color w:val="auto"/>
          <w:highlight w:val="none"/>
        </w:rPr>
        <w:t>其他价格形式的计量方式和程序：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4BAFE53">
      <w:pPr>
        <w:pStyle w:val="4"/>
        <w:rPr>
          <w:color w:val="auto"/>
          <w:highlight w:val="none"/>
        </w:rPr>
      </w:pPr>
      <w:bookmarkStart w:id="1098" w:name="_Toc78449841"/>
      <w:bookmarkStart w:id="1099" w:name="_Toc389065317"/>
      <w:bookmarkStart w:id="1100" w:name="_Toc407135255"/>
      <w:bookmarkStart w:id="1101" w:name="_Toc1711431123"/>
      <w:bookmarkStart w:id="1102" w:name="_Toc373478399"/>
      <w:bookmarkStart w:id="1103" w:name="_Toc122424592"/>
      <w:bookmarkStart w:id="1104" w:name="_Toc1155368667"/>
      <w:bookmarkStart w:id="1105" w:name="_Toc373227752"/>
      <w:r>
        <w:rPr>
          <w:color w:val="auto"/>
          <w:highlight w:val="none"/>
        </w:rPr>
        <w:t xml:space="preserve">12.4 </w:t>
      </w:r>
      <w:r>
        <w:rPr>
          <w:rFonts w:hint="eastAsia" w:cs="黑体"/>
          <w:color w:val="auto"/>
          <w:highlight w:val="none"/>
        </w:rPr>
        <w:t>工程进度款支付</w:t>
      </w:r>
      <w:bookmarkEnd w:id="1098"/>
      <w:bookmarkEnd w:id="1099"/>
      <w:bookmarkEnd w:id="1100"/>
      <w:bookmarkEnd w:id="1101"/>
      <w:bookmarkEnd w:id="1102"/>
      <w:bookmarkEnd w:id="1103"/>
      <w:bookmarkEnd w:id="1104"/>
      <w:bookmarkEnd w:id="1105"/>
    </w:p>
    <w:p w14:paraId="6EFB51E7">
      <w:pPr>
        <w:spacing w:line="360" w:lineRule="auto"/>
        <w:jc w:val="left"/>
        <w:rPr>
          <w:color w:val="auto"/>
          <w:highlight w:val="none"/>
        </w:rPr>
      </w:pPr>
      <w:bookmarkStart w:id="1106" w:name="_Toc303539163"/>
      <w:bookmarkStart w:id="1107" w:name="_Toc296346712"/>
      <w:bookmarkStart w:id="1108" w:name="_Toc297123556"/>
      <w:bookmarkStart w:id="1109" w:name="_Toc292559416"/>
      <w:bookmarkStart w:id="1110" w:name="_Toc297120511"/>
      <w:bookmarkStart w:id="1111" w:name="_Toc296347210"/>
      <w:bookmarkStart w:id="1112" w:name="_Toc297216215"/>
      <w:bookmarkStart w:id="1113" w:name="_Toc296891251"/>
      <w:bookmarkStart w:id="1114" w:name="_Toc296503211"/>
      <w:bookmarkStart w:id="1115" w:name="_Toc296944550"/>
      <w:bookmarkStart w:id="1116" w:name="_Toc296891039"/>
      <w:bookmarkStart w:id="1117" w:name="_Toc297048397"/>
      <w:bookmarkStart w:id="1118" w:name="_Toc292559921"/>
      <w:bookmarkStart w:id="1119" w:name="_Toc300935006"/>
      <w:r>
        <w:rPr>
          <w:color w:val="auto"/>
          <w:highlight w:val="none"/>
        </w:rPr>
        <w:t xml:space="preserve">12.4.1 </w:t>
      </w:r>
      <w:r>
        <w:rPr>
          <w:rFonts w:hint="eastAsia" w:hAnsi="宋体" w:cs="宋体"/>
          <w:color w:val="auto"/>
          <w:highlight w:val="none"/>
        </w:rPr>
        <w:t>付款周期</w:t>
      </w:r>
    </w:p>
    <w:p w14:paraId="4A60125D">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①合同签订并达到实施条件后10个工作日内支付合同价款的</w:t>
      </w:r>
      <w:r>
        <w:rPr>
          <w:rFonts w:hint="eastAsia" w:ascii="Times New Roman" w:hAnsi="宋体" w:eastAsia="宋体" w:cs="宋体"/>
          <w:color w:val="auto"/>
          <w:highlight w:val="none"/>
          <w:lang w:val="en-US" w:eastAsia="zh-CN"/>
        </w:rPr>
        <w:t>30</w:t>
      </w:r>
      <w:r>
        <w:rPr>
          <w:rFonts w:hint="eastAsia" w:ascii="Times New Roman" w:hAnsi="宋体" w:eastAsia="宋体" w:cs="宋体"/>
          <w:color w:val="auto"/>
          <w:highlight w:val="none"/>
        </w:rPr>
        <w:t>%。</w:t>
      </w:r>
    </w:p>
    <w:p w14:paraId="1275B2F8">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②工程款原则按进度支付，</w:t>
      </w:r>
      <w:r>
        <w:rPr>
          <w:rFonts w:hint="eastAsia" w:ascii="Times New Roman" w:hAnsi="宋体" w:eastAsia="宋体" w:cs="宋体"/>
          <w:color w:val="auto"/>
          <w:highlight w:val="none"/>
          <w:lang w:eastAsia="zh-CN"/>
        </w:rPr>
        <w:t>合同内支付限额为经发包人及监理工程师审定的</w:t>
      </w:r>
      <w:r>
        <w:rPr>
          <w:rFonts w:hint="eastAsia" w:ascii="Times New Roman" w:hAnsi="宋体" w:eastAsia="宋体" w:cs="宋体"/>
          <w:color w:val="auto"/>
          <w:highlight w:val="none"/>
        </w:rPr>
        <w:t>已完成工程量的8</w:t>
      </w:r>
      <w:r>
        <w:rPr>
          <w:rFonts w:hint="eastAsia" w:ascii="Times New Roman" w:hAnsi="宋体" w:eastAsia="宋体" w:cs="宋体"/>
          <w:color w:val="auto"/>
          <w:highlight w:val="none"/>
          <w:lang w:val="en-US" w:eastAsia="zh-CN"/>
        </w:rPr>
        <w:t>5</w:t>
      </w:r>
      <w:r>
        <w:rPr>
          <w:rFonts w:hint="eastAsia" w:ascii="Times New Roman" w:hAnsi="宋体" w:eastAsia="宋体" w:cs="宋体"/>
          <w:color w:val="auto"/>
          <w:highlight w:val="none"/>
        </w:rPr>
        <w:t>%，合同外（设计变更和现场签证引起的费用）按工程计量周期内完成工程量的70%。</w:t>
      </w:r>
    </w:p>
    <w:p w14:paraId="7BFE06FA">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③工程完工验收达到质量要求，结算经县财政或第三方结算评审公司审定后，工程款支付至结算总价的97%。发包人按工程价款结算总额的3%预留工程质量保证金。</w:t>
      </w:r>
    </w:p>
    <w:p w14:paraId="61DB947F">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④合同约定的工程质量缺陷责任期满后由承包人向发包人提出返还保证金的申请，发包人在接到承包人返还保证金申请后，于14天内会同承包人按照合同约定的内容进行核实。如无异议，发包人在核实后14天内将保证金无息返还承包人。</w:t>
      </w:r>
    </w:p>
    <w:p w14:paraId="715671F5">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12.4.2 进度付款申请单的编制</w:t>
      </w:r>
    </w:p>
    <w:p w14:paraId="0BCB5CD2">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7D3184B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rPr>
          <w:rFonts w:hint="eastAsia" w:ascii="宋体" w:hAnsi="宋体" w:eastAsia="宋体" w:cs="宋体"/>
          <w:color w:val="auto"/>
          <w:highlight w:val="none"/>
        </w:rPr>
        <w:t>2.4.3 进度付款申请单的提交</w:t>
      </w:r>
    </w:p>
    <w:p w14:paraId="4F19FBE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（1）单价合同进度付款申请单提交的约定：</w:t>
      </w:r>
      <w:r>
        <w:rPr>
          <w:rFonts w:hint="eastAsia" w:ascii="宋体" w:hAnsi="宋体" w:eastAsia="宋体" w:cs="宋体"/>
          <w:color w:val="auto"/>
          <w:highlight w:val="none"/>
          <w:u w:val="single"/>
        </w:rPr>
        <w:t xml:space="preserve">按进度提交  </w:t>
      </w:r>
      <w:r>
        <w:rPr>
          <w:rFonts w:hint="eastAsia" w:ascii="宋体" w:hAnsi="宋体" w:eastAsia="宋体" w:cs="宋体"/>
          <w:color w:val="auto"/>
          <w:highlight w:val="none"/>
        </w:rPr>
        <w:t>。</w:t>
      </w:r>
    </w:p>
    <w:p w14:paraId="6C22DC0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（2）总价合同进度付款申请单提交的约定：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0EBEB1C">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（3）其他价格形式合同进度付款申请单提交的约定：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E56856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12.4.4 进度款审核和支付</w:t>
      </w:r>
    </w:p>
    <w:p w14:paraId="1DC1571C">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（1）监理人审查并报送发包人的期限：</w:t>
      </w:r>
      <w:r>
        <w:rPr>
          <w:rFonts w:hint="eastAsia" w:ascii="宋体" w:hAnsi="宋体" w:eastAsia="宋体" w:cs="宋体"/>
          <w:color w:val="auto"/>
          <w:highlight w:val="none"/>
          <w:u w:val="single"/>
        </w:rPr>
        <w:t xml:space="preserve">按《通用条款》    </w:t>
      </w:r>
      <w:r>
        <w:rPr>
          <w:rFonts w:hint="eastAsia" w:ascii="宋体" w:hAnsi="宋体" w:eastAsia="宋体" w:cs="宋体"/>
          <w:color w:val="auto"/>
          <w:highlight w:val="none"/>
        </w:rPr>
        <w:t>。</w:t>
      </w:r>
    </w:p>
    <w:p w14:paraId="6283F34E">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发包人完成审批并签发进度款支付证书的期限：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634727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（2）发包人支付进度款的期限：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E4B259B">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发包人逾期支付进度款的违约金的计算方式：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CEF3772">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进度款支付方式：</w:t>
      </w:r>
      <w:r>
        <w:rPr>
          <w:rFonts w:hint="eastAsia" w:ascii="宋体" w:hAnsi="宋体" w:eastAsia="宋体" w:cs="宋体"/>
          <w:color w:val="auto"/>
          <w:highlight w:val="none"/>
          <w:u w:val="single"/>
        </w:rPr>
        <w:t>银行转账</w:t>
      </w:r>
      <w:r>
        <w:rPr>
          <w:rFonts w:hint="eastAsia" w:ascii="宋体" w:hAnsi="宋体" w:eastAsia="宋体" w:cs="宋体"/>
          <w:color w:val="auto"/>
          <w:highlight w:val="none"/>
        </w:rPr>
        <w:t>。</w:t>
      </w:r>
    </w:p>
    <w:p w14:paraId="34DEFC15">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（3） 农民工工资支付</w:t>
      </w:r>
    </w:p>
    <w:p w14:paraId="52D17A50">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58BA0FD6">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人工费应应与工程进度款分账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3F510ADD">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3）发包人依据工程进度，审核承包人申报的工程进度款，按照与承包人约定的人工费支付比例</w:t>
      </w:r>
      <w:r>
        <w:rPr>
          <w:rFonts w:hint="eastAsia" w:ascii="宋体" w:hAnsi="宋体" w:eastAsia="宋体" w:cs="宋体"/>
          <w:color w:val="auto"/>
          <w:kern w:val="0"/>
          <w:highlight w:val="none"/>
          <w:u w:val="single"/>
        </w:rPr>
        <w:t xml:space="preserve">25 </w:t>
      </w:r>
      <w:r>
        <w:rPr>
          <w:rFonts w:hint="eastAsia" w:ascii="宋体" w:hAnsi="宋体" w:eastAsia="宋体" w:cs="宋体"/>
          <w:color w:val="auto"/>
          <w:kern w:val="0"/>
          <w:highlight w:val="none"/>
        </w:rPr>
        <w:t>%，将人工费及时足额拨付至承包人的农民工工资专用账户，其余工程进度款项由发包人支付到承包人的单位基本户。</w:t>
      </w:r>
    </w:p>
    <w:p w14:paraId="63E01A9E">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BD1ED08">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5）凡未向付款单位提供农民工工资专用账户的，或者请款单位在申请工程进度款时未将人工费单列的，付款单位有权拒绝支付工程进度款。</w:t>
      </w:r>
    </w:p>
    <w:p w14:paraId="15B60517">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6）人工费使用要求：专款专用，除发放农民工工资外，不得用于其他用途。</w:t>
      </w:r>
    </w:p>
    <w:p w14:paraId="263B0C9C">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7）承包人将人工费支付情况定期报告发包人和监理单位，并提供相应的材料接受建设行政主管部门和劳动保障行政主管部门对此事项监管。</w:t>
      </w:r>
    </w:p>
    <w:p w14:paraId="16757408">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8）人工费支付专用账户：××××公司农民工工资支付专用账户。账号：</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7031D1BE">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12.4.6 支付分解表的编制</w:t>
      </w:r>
    </w:p>
    <w:p w14:paraId="127E8585">
      <w:pPr>
        <w:spacing w:line="360" w:lineRule="auto"/>
        <w:ind w:firstLine="525" w:firstLineChars="250"/>
        <w:jc w:val="left"/>
        <w:rPr>
          <w:rFonts w:hint="eastAsia" w:ascii="宋体" w:hAnsi="宋体" w:eastAsia="宋体" w:cs="宋体"/>
          <w:color w:val="auto"/>
          <w:highlight w:val="none"/>
          <w:u w:val="single"/>
        </w:rPr>
      </w:pPr>
      <w:r>
        <w:rPr>
          <w:rFonts w:hint="eastAsia" w:ascii="宋体" w:hAnsi="宋体" w:eastAsia="宋体" w:cs="宋体"/>
          <w:color w:val="auto"/>
          <w:highlight w:val="none"/>
        </w:rPr>
        <w:t>（1） 总价合同支付分解表的编制与审批：</w:t>
      </w:r>
      <w:r>
        <w:rPr>
          <w:rFonts w:hint="eastAsia" w:ascii="宋体" w:hAnsi="宋体" w:eastAsia="宋体" w:cs="宋体"/>
          <w:color w:val="auto"/>
          <w:highlight w:val="none"/>
          <w:u w:val="single"/>
        </w:rPr>
        <w:t xml:space="preserve">  总价合同支付分分解表在招标完成后由发包人和承包人共同编制，发包人审批，并作为本合同内容。</w:t>
      </w:r>
    </w:p>
    <w:p w14:paraId="7EBA7C56">
      <w:pPr>
        <w:spacing w:line="360" w:lineRule="auto"/>
        <w:ind w:firstLine="525" w:firstLineChars="250"/>
        <w:jc w:val="left"/>
        <w:rPr>
          <w:color w:val="auto"/>
          <w:highlight w:val="none"/>
          <w:u w:val="single"/>
        </w:rPr>
      </w:pPr>
      <w:r>
        <w:rPr>
          <w:rFonts w:hint="eastAsia" w:ascii="宋体" w:hAnsi="宋体" w:eastAsia="宋体" w:cs="宋体"/>
          <w:color w:val="auto"/>
          <w:highlight w:val="none"/>
        </w:rPr>
        <w:t>（2）单价合同的总价项目支付分解表的编制与审批：总价项目不采用支付分解表的方式计算，而按《建设工程工程量清单计价规范</w:t>
      </w:r>
      <w:r>
        <w:rPr>
          <w:rFonts w:hint="eastAsia" w:hAnsi="宋体" w:cs="宋体"/>
          <w:color w:val="auto"/>
          <w:highlight w:val="none"/>
        </w:rPr>
        <w:t>（</w:t>
      </w:r>
      <w:r>
        <w:rPr>
          <w:rFonts w:hAnsi="宋体"/>
          <w:color w:val="auto"/>
          <w:highlight w:val="none"/>
        </w:rPr>
        <w:t>GB50500-2013</w:t>
      </w:r>
      <w:r>
        <w:rPr>
          <w:rFonts w:hint="eastAsia" w:hAnsi="宋体" w:cs="宋体"/>
          <w:color w:val="auto"/>
          <w:highlight w:val="none"/>
        </w:rPr>
        <w:t>）广西壮族自治区实施细则》的规定执行。</w:t>
      </w:r>
    </w:p>
    <w:bookmarkEnd w:id="844"/>
    <w:p w14:paraId="3226DE2A">
      <w:pPr>
        <w:pStyle w:val="3"/>
        <w:rPr>
          <w:color w:val="auto"/>
          <w:highlight w:val="none"/>
        </w:rPr>
      </w:pPr>
      <w:bookmarkStart w:id="1120" w:name="_Toc373227753"/>
      <w:bookmarkStart w:id="1121" w:name="_Toc373478400"/>
      <w:bookmarkStart w:id="1122" w:name="_Toc407135256"/>
      <w:bookmarkStart w:id="1123" w:name="_Toc2003466256"/>
      <w:bookmarkStart w:id="1124" w:name="_Toc728899116"/>
      <w:bookmarkStart w:id="1125" w:name="_Toc78449842"/>
      <w:bookmarkStart w:id="1126" w:name="_Toc122424593"/>
      <w:bookmarkStart w:id="1127" w:name="_Toc389065318"/>
      <w:bookmarkStart w:id="1128" w:name="_Toc351203645"/>
      <w:bookmarkStart w:id="1129" w:name="_Toc296891047"/>
      <w:bookmarkStart w:id="1130" w:name="_Toc292559424"/>
      <w:bookmarkStart w:id="1131" w:name="_Toc300935015"/>
      <w:bookmarkStart w:id="1132" w:name="_Toc296891259"/>
      <w:bookmarkStart w:id="1133" w:name="_Toc297048405"/>
      <w:bookmarkStart w:id="1134" w:name="_Toc292559929"/>
      <w:bookmarkStart w:id="1135" w:name="_Toc296346720"/>
      <w:bookmarkStart w:id="1136" w:name="_Toc296944558"/>
      <w:bookmarkStart w:id="1137" w:name="_Toc296347218"/>
      <w:bookmarkStart w:id="1138" w:name="_Toc303539172"/>
      <w:bookmarkStart w:id="1139" w:name="_Toc297123564"/>
      <w:bookmarkStart w:id="1140" w:name="_Toc297120519"/>
      <w:bookmarkStart w:id="1141" w:name="_Toc296503219"/>
      <w:bookmarkStart w:id="1142" w:name="_Toc297216223"/>
      <w:bookmarkStart w:id="1143" w:name="_Toc312678053"/>
      <w:bookmarkStart w:id="1144" w:name="_Toc304295593"/>
      <w:r>
        <w:rPr>
          <w:color w:val="auto"/>
          <w:highlight w:val="none"/>
        </w:rPr>
        <w:t xml:space="preserve">13. </w:t>
      </w:r>
      <w:r>
        <w:rPr>
          <w:rFonts w:hint="eastAsia" w:cs="黑体"/>
          <w:color w:val="auto"/>
          <w:highlight w:val="none"/>
        </w:rPr>
        <w:t>验收和工程试车</w:t>
      </w:r>
      <w:bookmarkEnd w:id="1120"/>
      <w:bookmarkEnd w:id="1121"/>
      <w:bookmarkEnd w:id="1122"/>
      <w:bookmarkEnd w:id="1123"/>
      <w:bookmarkEnd w:id="1124"/>
      <w:bookmarkEnd w:id="1125"/>
      <w:bookmarkEnd w:id="1126"/>
      <w:bookmarkEnd w:id="1127"/>
      <w:bookmarkEnd w:id="1128"/>
    </w:p>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14:paraId="7003C9D8">
      <w:pPr>
        <w:pStyle w:val="4"/>
        <w:rPr>
          <w:color w:val="auto"/>
          <w:highlight w:val="none"/>
        </w:rPr>
      </w:pPr>
      <w:bookmarkStart w:id="1145" w:name="_Toc78449843"/>
      <w:bookmarkStart w:id="1146" w:name="_Toc373227754"/>
      <w:bookmarkStart w:id="1147" w:name="_Toc389065319"/>
      <w:bookmarkStart w:id="1148" w:name="_Toc740353520"/>
      <w:bookmarkStart w:id="1149" w:name="_Toc407135257"/>
      <w:bookmarkStart w:id="1150" w:name="_Toc373478401"/>
      <w:bookmarkStart w:id="1151" w:name="_Toc834489126"/>
      <w:bookmarkStart w:id="1152" w:name="_Toc122424594"/>
      <w:r>
        <w:rPr>
          <w:color w:val="auto"/>
          <w:highlight w:val="none"/>
        </w:rPr>
        <w:t xml:space="preserve">13.1 </w:t>
      </w:r>
      <w:r>
        <w:rPr>
          <w:rFonts w:hint="eastAsia" w:cs="黑体"/>
          <w:color w:val="auto"/>
          <w:highlight w:val="none"/>
        </w:rPr>
        <w:t>分部分项工程验收</w:t>
      </w:r>
      <w:bookmarkEnd w:id="1145"/>
      <w:bookmarkEnd w:id="1146"/>
      <w:bookmarkEnd w:id="1147"/>
      <w:bookmarkEnd w:id="1148"/>
      <w:bookmarkEnd w:id="1149"/>
      <w:bookmarkEnd w:id="1150"/>
      <w:bookmarkEnd w:id="1151"/>
      <w:bookmarkEnd w:id="1152"/>
    </w:p>
    <w:p w14:paraId="6FB410EE">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rFonts w:hint="eastAsia" w:hAnsi="宋体" w:cs="宋体"/>
          <w:color w:val="auto"/>
          <w:highlight w:val="none"/>
        </w:rPr>
        <w:t>小时提交书面延期要求。</w:t>
      </w:r>
    </w:p>
    <w:p w14:paraId="79287E6F">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rFonts w:hint="eastAsia"/>
          <w:color w:val="auto"/>
          <w:highlight w:val="none"/>
          <w:u w:val="single"/>
        </w:rPr>
        <w:t>48</w:t>
      </w:r>
      <w:r>
        <w:rPr>
          <w:rFonts w:hint="eastAsia" w:hAnsi="宋体" w:cs="宋体"/>
          <w:color w:val="auto"/>
          <w:highlight w:val="none"/>
        </w:rPr>
        <w:t>小时。</w:t>
      </w:r>
    </w:p>
    <w:p w14:paraId="279D5A51">
      <w:pPr>
        <w:pStyle w:val="4"/>
        <w:rPr>
          <w:color w:val="auto"/>
          <w:highlight w:val="none"/>
        </w:rPr>
      </w:pPr>
      <w:bookmarkStart w:id="1153" w:name="_Toc373227755"/>
      <w:bookmarkStart w:id="1154" w:name="_Toc373478402"/>
      <w:bookmarkStart w:id="1155" w:name="_Toc1062221039"/>
      <w:bookmarkStart w:id="1156" w:name="_Toc389065320"/>
      <w:bookmarkStart w:id="1157" w:name="_Toc1578431234"/>
      <w:bookmarkStart w:id="1158" w:name="_Toc122424595"/>
      <w:bookmarkStart w:id="1159" w:name="_Toc78449844"/>
      <w:bookmarkStart w:id="1160" w:name="_Toc407135258"/>
      <w:bookmarkStart w:id="1161" w:name="_Toc296891263"/>
      <w:bookmarkStart w:id="1162" w:name="_Toc297048409"/>
      <w:bookmarkStart w:id="1163" w:name="_Toc292559933"/>
      <w:bookmarkStart w:id="1164" w:name="_Toc304295596"/>
      <w:bookmarkStart w:id="1165" w:name="_Toc297216224"/>
      <w:bookmarkStart w:id="1166" w:name="_Toc296944562"/>
      <w:bookmarkStart w:id="1167" w:name="_Toc297123565"/>
      <w:bookmarkStart w:id="1168" w:name="_Toc296347222"/>
      <w:bookmarkStart w:id="1169" w:name="_Toc300935016"/>
      <w:bookmarkStart w:id="1170" w:name="_Toc292559428"/>
      <w:bookmarkStart w:id="1171" w:name="_Toc296891051"/>
      <w:bookmarkStart w:id="1172" w:name="_Toc303539173"/>
      <w:bookmarkStart w:id="1173" w:name="_Toc297120523"/>
      <w:bookmarkStart w:id="1174" w:name="_Toc296346724"/>
      <w:bookmarkStart w:id="1175" w:name="_Toc296503223"/>
      <w:bookmarkStart w:id="1176" w:name="_Toc312678056"/>
      <w:bookmarkStart w:id="1177" w:name="_Toc267251475"/>
      <w:bookmarkStart w:id="1178" w:name="_Toc267251471"/>
      <w:bookmarkStart w:id="1179" w:name="_Toc267251472"/>
      <w:bookmarkStart w:id="1180" w:name="_Toc267251473"/>
      <w:bookmarkStart w:id="1181" w:name="_Toc267251476"/>
      <w:bookmarkStart w:id="1182" w:name="_Toc267251474"/>
      <w:bookmarkStart w:id="1183" w:name="_Toc267251470"/>
      <w:r>
        <w:rPr>
          <w:color w:val="auto"/>
          <w:highlight w:val="none"/>
        </w:rPr>
        <w:t xml:space="preserve">13.2 </w:t>
      </w:r>
      <w:r>
        <w:rPr>
          <w:rFonts w:hint="eastAsia" w:hAnsi="宋体" w:cs="黑体"/>
          <w:color w:val="auto"/>
          <w:highlight w:val="none"/>
        </w:rPr>
        <w:t>竣工验收</w:t>
      </w:r>
      <w:bookmarkEnd w:id="1153"/>
      <w:bookmarkEnd w:id="1154"/>
      <w:bookmarkEnd w:id="1155"/>
      <w:bookmarkEnd w:id="1156"/>
      <w:bookmarkEnd w:id="1157"/>
      <w:bookmarkEnd w:id="1158"/>
      <w:bookmarkEnd w:id="1159"/>
      <w:bookmarkEnd w:id="1160"/>
    </w:p>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14:paraId="77952010">
      <w:pPr>
        <w:spacing w:line="360" w:lineRule="auto"/>
        <w:ind w:firstLine="420" w:firstLineChars="200"/>
        <w:jc w:val="left"/>
        <w:rPr>
          <w:color w:val="auto"/>
          <w:highlight w:val="none"/>
        </w:rPr>
      </w:pPr>
      <w:bookmarkStart w:id="1184" w:name="_Toc280868704"/>
      <w:bookmarkStart w:id="1185" w:name="_Toc280868705"/>
      <w:bookmarkStart w:id="1186" w:name="_Toc280868706"/>
      <w:bookmarkStart w:id="1187" w:name="_Toc280868707"/>
      <w:bookmarkStart w:id="1188" w:name="_Toc280868708"/>
      <w:bookmarkStart w:id="1189" w:name="_Toc280868709"/>
      <w:r>
        <w:rPr>
          <w:color w:val="auto"/>
          <w:highlight w:val="none"/>
        </w:rPr>
        <w:t>13.2.1</w:t>
      </w:r>
      <w:r>
        <w:rPr>
          <w:rFonts w:hint="eastAsia" w:hAnsi="宋体" w:cs="宋体"/>
          <w:color w:val="auto"/>
          <w:highlight w:val="none"/>
        </w:rPr>
        <w:t>竣工验收条件</w:t>
      </w:r>
    </w:p>
    <w:p w14:paraId="0616753B">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城市建设档案管理机构有关施工资料的要求，具体内容包括：</w:t>
      </w:r>
      <w:r>
        <w:rPr>
          <w:rFonts w:hint="eastAsia" w:hAnsi="宋体" w:cs="宋体"/>
          <w:color w:val="auto"/>
          <w:highlight w:val="none"/>
          <w:u w:val="single"/>
        </w:rPr>
        <w:t>按陆川县质监站的规定</w:t>
      </w:r>
      <w:r>
        <w:rPr>
          <w:color w:val="auto"/>
          <w:highlight w:val="none"/>
          <w:u w:val="single"/>
        </w:rPr>
        <w:t xml:space="preserve">      </w:t>
      </w:r>
      <w:r>
        <w:rPr>
          <w:rFonts w:hint="eastAsia" w:hAnsi="宋体" w:cs="宋体"/>
          <w:color w:val="auto"/>
          <w:highlight w:val="none"/>
        </w:rPr>
        <w:t>。</w:t>
      </w:r>
    </w:p>
    <w:p w14:paraId="1E347E5C">
      <w:pPr>
        <w:spacing w:line="360" w:lineRule="auto"/>
        <w:ind w:firstLine="420" w:firstLineChars="200"/>
        <w:rPr>
          <w:color w:val="auto"/>
          <w:highlight w:val="none"/>
        </w:rPr>
      </w:pPr>
      <w:r>
        <w:rPr>
          <w:rFonts w:hint="eastAsia" w:hAnsi="宋体" w:cs="宋体"/>
          <w:color w:val="auto"/>
          <w:highlight w:val="none"/>
        </w:rPr>
        <w:t>竣工验收资料的份数：</w:t>
      </w:r>
      <w:r>
        <w:rPr>
          <w:rFonts w:hint="eastAsia" w:hAnsi="宋体" w:cs="宋体"/>
          <w:color w:val="auto"/>
          <w:highlight w:val="none"/>
          <w:u w:val="single"/>
        </w:rPr>
        <w:t>一式叁份</w:t>
      </w:r>
      <w:r>
        <w:rPr>
          <w:rFonts w:hint="eastAsia" w:hAnsi="宋体" w:cs="宋体"/>
          <w:color w:val="auto"/>
          <w:highlight w:val="none"/>
        </w:rPr>
        <w:t>。</w:t>
      </w:r>
    </w:p>
    <w:p w14:paraId="1E10DF35">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color w:val="auto"/>
          <w:highlight w:val="none"/>
          <w:u w:val="single"/>
        </w:rPr>
        <w:t>2</w:t>
      </w:r>
      <w:r>
        <w:rPr>
          <w:rFonts w:hint="eastAsia" w:hAnsi="宋体" w:cs="宋体"/>
          <w:color w:val="auto"/>
          <w:highlight w:val="none"/>
          <w:u w:val="single"/>
        </w:rPr>
        <w:t>套、</w:t>
      </w:r>
      <w:r>
        <w:rPr>
          <w:color w:val="auto"/>
          <w:highlight w:val="none"/>
          <w:u w:val="single"/>
        </w:rPr>
        <w:t>4</w:t>
      </w:r>
      <w:r>
        <w:rPr>
          <w:rFonts w:hint="eastAsia" w:hAnsi="宋体" w:cs="宋体"/>
          <w:color w:val="auto"/>
          <w:highlight w:val="none"/>
          <w:u w:val="single"/>
        </w:rPr>
        <w:t>套、</w:t>
      </w:r>
      <w:r>
        <w:rPr>
          <w:color w:val="auto"/>
          <w:highlight w:val="none"/>
          <w:u w:val="single"/>
        </w:rPr>
        <w:t>6</w:t>
      </w:r>
      <w:r>
        <w:rPr>
          <w:rFonts w:hint="eastAsia" w:hAnsi="宋体" w:cs="宋体"/>
          <w:color w:val="auto"/>
          <w:highlight w:val="none"/>
          <w:u w:val="single"/>
        </w:rPr>
        <w:t>套。</w:t>
      </w:r>
    </w:p>
    <w:p w14:paraId="79FC7DD3">
      <w:pPr>
        <w:spacing w:line="360" w:lineRule="auto"/>
        <w:ind w:firstLine="420" w:firstLineChars="200"/>
        <w:jc w:val="left"/>
        <w:rPr>
          <w:color w:val="auto"/>
          <w:highlight w:val="none"/>
        </w:rPr>
      </w:pPr>
      <w:r>
        <w:rPr>
          <w:color w:val="auto"/>
          <w:highlight w:val="none"/>
        </w:rPr>
        <w:t>13.2.2</w:t>
      </w:r>
      <w:r>
        <w:rPr>
          <w:rFonts w:hint="eastAsia" w:hAnsi="宋体" w:cs="宋体"/>
          <w:color w:val="auto"/>
          <w:highlight w:val="none"/>
        </w:rPr>
        <w:t>竣工验收程序</w:t>
      </w:r>
    </w:p>
    <w:bookmarkEnd w:id="1184"/>
    <w:p w14:paraId="0BBE6FA2">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049289DE">
      <w:pPr>
        <w:spacing w:line="360" w:lineRule="auto"/>
        <w:ind w:firstLine="420" w:firstLineChars="200"/>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bookmarkEnd w:id="1185"/>
    <w:p w14:paraId="0F218040">
      <w:pPr>
        <w:spacing w:line="360" w:lineRule="auto"/>
        <w:ind w:firstLine="420" w:firstLineChars="200"/>
        <w:jc w:val="left"/>
        <w:rPr>
          <w:color w:val="auto"/>
          <w:highlight w:val="none"/>
        </w:rPr>
      </w:pPr>
      <w:r>
        <w:rPr>
          <w:color w:val="auto"/>
          <w:highlight w:val="none"/>
        </w:rPr>
        <w:t>13.2.5</w:t>
      </w:r>
      <w:r>
        <w:rPr>
          <w:rFonts w:hint="eastAsia" w:hAnsi="宋体" w:cs="宋体"/>
          <w:color w:val="auto"/>
          <w:highlight w:val="none"/>
        </w:rPr>
        <w:t>移交、接收全部与部分工程</w:t>
      </w:r>
    </w:p>
    <w:bookmarkEnd w:id="1186"/>
    <w:p w14:paraId="3EC723E8">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B2BCD65">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bookmarkEnd w:id="1187"/>
    <w:p w14:paraId="0D5051CC">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853C24B">
      <w:pPr>
        <w:pStyle w:val="4"/>
        <w:rPr>
          <w:color w:val="auto"/>
          <w:highlight w:val="none"/>
        </w:rPr>
      </w:pPr>
      <w:bookmarkStart w:id="1190" w:name="_Toc389065321"/>
      <w:bookmarkStart w:id="1191" w:name="_Toc373227756"/>
      <w:bookmarkStart w:id="1192" w:name="_Toc1470255881"/>
      <w:bookmarkStart w:id="1193" w:name="_Toc373478403"/>
      <w:bookmarkStart w:id="1194" w:name="_Toc407135259"/>
      <w:bookmarkStart w:id="1195" w:name="_Toc2090321864"/>
      <w:bookmarkStart w:id="1196" w:name="_Toc78449845"/>
      <w:bookmarkStart w:id="1197" w:name="_Toc122424596"/>
      <w:r>
        <w:rPr>
          <w:color w:val="auto"/>
          <w:highlight w:val="none"/>
        </w:rPr>
        <w:t xml:space="preserve">13.3 </w:t>
      </w:r>
      <w:r>
        <w:rPr>
          <w:rFonts w:hint="eastAsia" w:hAnsi="宋体" w:cs="黑体"/>
          <w:color w:val="auto"/>
          <w:highlight w:val="none"/>
        </w:rPr>
        <w:t>工程试车</w:t>
      </w:r>
      <w:bookmarkEnd w:id="1190"/>
      <w:bookmarkEnd w:id="1191"/>
      <w:bookmarkEnd w:id="1192"/>
      <w:bookmarkEnd w:id="1193"/>
      <w:bookmarkEnd w:id="1194"/>
      <w:bookmarkEnd w:id="1195"/>
      <w:bookmarkEnd w:id="1196"/>
      <w:bookmarkEnd w:id="1197"/>
    </w:p>
    <w:bookmarkEnd w:id="1188"/>
    <w:p w14:paraId="3DC01CEE">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10844490">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0D7FED5">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16CEED99">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51EAB7EB">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7FB189BC">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5B51DC9">
      <w:pPr>
        <w:pStyle w:val="4"/>
        <w:rPr>
          <w:color w:val="auto"/>
          <w:highlight w:val="none"/>
        </w:rPr>
      </w:pPr>
      <w:bookmarkStart w:id="1198" w:name="_Toc373227757"/>
      <w:bookmarkStart w:id="1199" w:name="_Toc373478404"/>
      <w:bookmarkStart w:id="1200" w:name="_Toc78449846"/>
      <w:bookmarkStart w:id="1201" w:name="_Toc122424597"/>
      <w:bookmarkStart w:id="1202" w:name="_Toc10307455"/>
      <w:bookmarkStart w:id="1203" w:name="_Toc550030550"/>
      <w:bookmarkStart w:id="1204" w:name="_Toc407135260"/>
      <w:bookmarkStart w:id="1205" w:name="_Toc389065322"/>
      <w:r>
        <w:rPr>
          <w:color w:val="auto"/>
          <w:highlight w:val="none"/>
        </w:rPr>
        <w:t xml:space="preserve">13.6 </w:t>
      </w:r>
      <w:r>
        <w:rPr>
          <w:rFonts w:hint="eastAsia" w:hAnsi="宋体" w:cs="黑体"/>
          <w:color w:val="auto"/>
          <w:highlight w:val="none"/>
        </w:rPr>
        <w:t>竣工退场</w:t>
      </w:r>
      <w:bookmarkEnd w:id="1198"/>
      <w:bookmarkEnd w:id="1199"/>
      <w:bookmarkEnd w:id="1200"/>
      <w:bookmarkEnd w:id="1201"/>
      <w:bookmarkEnd w:id="1202"/>
      <w:bookmarkEnd w:id="1203"/>
      <w:bookmarkEnd w:id="1204"/>
      <w:bookmarkEnd w:id="1205"/>
    </w:p>
    <w:p w14:paraId="1523124A">
      <w:pPr>
        <w:spacing w:line="360" w:lineRule="auto"/>
        <w:ind w:firstLine="420" w:firstLineChars="200"/>
        <w:jc w:val="left"/>
        <w:outlineLvl w:val="0"/>
        <w:rPr>
          <w:color w:val="auto"/>
          <w:kern w:val="0"/>
          <w:highlight w:val="none"/>
        </w:rPr>
      </w:pPr>
      <w:bookmarkStart w:id="1206" w:name="_Toc122424598"/>
      <w:r>
        <w:rPr>
          <w:color w:val="auto"/>
          <w:kern w:val="0"/>
          <w:highlight w:val="none"/>
        </w:rPr>
        <w:t xml:space="preserve">13.6.1 </w:t>
      </w:r>
      <w:r>
        <w:rPr>
          <w:rFonts w:hint="eastAsia" w:hAnsi="宋体" w:cs="宋体"/>
          <w:color w:val="auto"/>
          <w:kern w:val="0"/>
          <w:highlight w:val="none"/>
        </w:rPr>
        <w:t>竣工退场</w:t>
      </w:r>
      <w:bookmarkEnd w:id="1206"/>
    </w:p>
    <w:p w14:paraId="3B78723E">
      <w:pPr>
        <w:spacing w:line="360" w:lineRule="auto"/>
        <w:ind w:firstLine="420" w:firstLineChars="200"/>
        <w:jc w:val="left"/>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hAnsi="宋体" w:cs="宋体"/>
          <w:color w:val="auto"/>
          <w:highlight w:val="none"/>
          <w:u w:val="single"/>
        </w:rPr>
        <w:t>双方另行协商确定</w:t>
      </w:r>
      <w:r>
        <w:rPr>
          <w:color w:val="auto"/>
          <w:highlight w:val="none"/>
          <w:u w:val="single"/>
        </w:rPr>
        <w:t xml:space="preserve">   </w:t>
      </w:r>
      <w:r>
        <w:rPr>
          <w:rFonts w:hint="eastAsia" w:hAnsi="宋体" w:cs="宋体"/>
          <w:color w:val="auto"/>
          <w:kern w:val="0"/>
          <w:highlight w:val="none"/>
        </w:rPr>
        <w:t>。</w:t>
      </w:r>
    </w:p>
    <w:p w14:paraId="3EBBAFFF">
      <w:pPr>
        <w:pStyle w:val="3"/>
        <w:rPr>
          <w:color w:val="auto"/>
          <w:highlight w:val="none"/>
        </w:rPr>
      </w:pPr>
      <w:bookmarkStart w:id="1207" w:name="_Toc122424599"/>
      <w:bookmarkStart w:id="1208" w:name="_Toc389065323"/>
      <w:bookmarkStart w:id="1209" w:name="_Toc351203646"/>
      <w:bookmarkStart w:id="1210" w:name="_Toc1385490858"/>
      <w:bookmarkStart w:id="1211" w:name="_Toc373478405"/>
      <w:bookmarkStart w:id="1212" w:name="_Toc373227758"/>
      <w:bookmarkStart w:id="1213" w:name="_Toc407135261"/>
      <w:bookmarkStart w:id="1214" w:name="_Toc78449847"/>
      <w:bookmarkStart w:id="1215" w:name="_Toc1950258056"/>
      <w:r>
        <w:rPr>
          <w:color w:val="auto"/>
          <w:highlight w:val="none"/>
        </w:rPr>
        <w:t xml:space="preserve">14. </w:t>
      </w:r>
      <w:r>
        <w:rPr>
          <w:rFonts w:hint="eastAsia" w:hAnsi="宋体" w:cs="黑体"/>
          <w:color w:val="auto"/>
          <w:highlight w:val="none"/>
        </w:rPr>
        <w:t>竣工结算</w:t>
      </w:r>
      <w:bookmarkEnd w:id="1207"/>
      <w:bookmarkEnd w:id="1208"/>
      <w:bookmarkEnd w:id="1209"/>
      <w:bookmarkEnd w:id="1210"/>
      <w:bookmarkEnd w:id="1211"/>
      <w:bookmarkEnd w:id="1212"/>
      <w:bookmarkEnd w:id="1213"/>
      <w:bookmarkEnd w:id="1214"/>
      <w:bookmarkEnd w:id="1215"/>
    </w:p>
    <w:p w14:paraId="33BB952B">
      <w:pPr>
        <w:pStyle w:val="4"/>
        <w:rPr>
          <w:color w:val="auto"/>
          <w:highlight w:val="none"/>
        </w:rPr>
      </w:pPr>
      <w:bookmarkStart w:id="1216" w:name="_Toc373478406"/>
      <w:bookmarkStart w:id="1217" w:name="_Toc1973954660"/>
      <w:bookmarkStart w:id="1218" w:name="_Toc78449848"/>
      <w:bookmarkStart w:id="1219" w:name="_Toc389065324"/>
      <w:bookmarkStart w:id="1220" w:name="_Toc373227759"/>
      <w:bookmarkStart w:id="1221" w:name="_Toc122424600"/>
      <w:bookmarkStart w:id="1222" w:name="_Toc407135262"/>
      <w:bookmarkStart w:id="1223" w:name="_Toc174652718"/>
      <w:r>
        <w:rPr>
          <w:color w:val="auto"/>
          <w:highlight w:val="none"/>
        </w:rPr>
        <w:t xml:space="preserve">14.1 </w:t>
      </w:r>
      <w:r>
        <w:rPr>
          <w:rFonts w:hint="eastAsia" w:hAnsi="宋体" w:cs="黑体"/>
          <w:color w:val="auto"/>
          <w:highlight w:val="none"/>
        </w:rPr>
        <w:t>竣工付款申请</w:t>
      </w:r>
      <w:bookmarkEnd w:id="1216"/>
      <w:bookmarkEnd w:id="1217"/>
      <w:bookmarkEnd w:id="1218"/>
      <w:bookmarkEnd w:id="1219"/>
      <w:bookmarkEnd w:id="1220"/>
      <w:bookmarkEnd w:id="1221"/>
      <w:bookmarkEnd w:id="1222"/>
      <w:bookmarkEnd w:id="1223"/>
    </w:p>
    <w:p w14:paraId="47AD9096">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20天</w:t>
      </w:r>
      <w:r>
        <w:rPr>
          <w:color w:val="auto"/>
          <w:highlight w:val="none"/>
          <w:u w:val="single"/>
        </w:rPr>
        <w:t xml:space="preserve">       </w:t>
      </w:r>
      <w:r>
        <w:rPr>
          <w:rFonts w:hint="eastAsia" w:hAnsi="宋体" w:cs="宋体"/>
          <w:color w:val="auto"/>
          <w:highlight w:val="none"/>
        </w:rPr>
        <w:t>。</w:t>
      </w:r>
    </w:p>
    <w:p w14:paraId="5C36437C">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rFonts w:hint="eastAsia" w:hAnsi="宋体" w:cs="宋体"/>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109B347">
      <w:pPr>
        <w:pStyle w:val="4"/>
        <w:rPr>
          <w:color w:val="auto"/>
          <w:highlight w:val="none"/>
        </w:rPr>
      </w:pPr>
      <w:bookmarkStart w:id="1224" w:name="_Toc667492935"/>
      <w:bookmarkStart w:id="1225" w:name="_Toc373478407"/>
      <w:bookmarkStart w:id="1226" w:name="_Toc489920513"/>
      <w:bookmarkStart w:id="1227" w:name="_Toc373227760"/>
      <w:bookmarkStart w:id="1228" w:name="_Toc389065325"/>
      <w:bookmarkStart w:id="1229" w:name="_Toc78449849"/>
      <w:bookmarkStart w:id="1230" w:name="_Toc122424601"/>
      <w:bookmarkStart w:id="1231" w:name="_Toc407135263"/>
      <w:r>
        <w:rPr>
          <w:color w:val="auto"/>
          <w:highlight w:val="none"/>
        </w:rPr>
        <w:t xml:space="preserve">14.2 </w:t>
      </w:r>
      <w:r>
        <w:rPr>
          <w:rFonts w:hint="eastAsia" w:hAnsi="宋体" w:cs="黑体"/>
          <w:color w:val="auto"/>
          <w:highlight w:val="none"/>
        </w:rPr>
        <w:t>竣工结算审核</w:t>
      </w:r>
      <w:bookmarkEnd w:id="1224"/>
      <w:bookmarkEnd w:id="1225"/>
      <w:bookmarkEnd w:id="1226"/>
      <w:bookmarkEnd w:id="1227"/>
      <w:bookmarkEnd w:id="1228"/>
      <w:bookmarkEnd w:id="1229"/>
      <w:bookmarkEnd w:id="1230"/>
      <w:bookmarkEnd w:id="1231"/>
    </w:p>
    <w:p w14:paraId="75521802">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8DD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0FE12C5">
            <w:pPr>
              <w:spacing w:line="360" w:lineRule="auto"/>
              <w:rPr>
                <w:color w:val="auto"/>
                <w:highlight w:val="none"/>
              </w:rPr>
            </w:pPr>
          </w:p>
        </w:tc>
        <w:tc>
          <w:tcPr>
            <w:tcW w:w="2466" w:type="dxa"/>
            <w:noWrap w:val="0"/>
            <w:vAlign w:val="center"/>
          </w:tcPr>
          <w:p w14:paraId="5333A3C0">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77F2931B">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26DA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2BA017D">
            <w:pPr>
              <w:spacing w:line="360" w:lineRule="auto"/>
              <w:jc w:val="center"/>
              <w:rPr>
                <w:color w:val="auto"/>
                <w:highlight w:val="none"/>
              </w:rPr>
            </w:pPr>
            <w:r>
              <w:rPr>
                <w:color w:val="auto"/>
                <w:highlight w:val="none"/>
              </w:rPr>
              <w:t>1</w:t>
            </w:r>
          </w:p>
        </w:tc>
        <w:tc>
          <w:tcPr>
            <w:tcW w:w="2466" w:type="dxa"/>
            <w:noWrap w:val="0"/>
            <w:vAlign w:val="center"/>
          </w:tcPr>
          <w:p w14:paraId="06B5CAD8">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386FC6DD">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0AB8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2E38BBE">
            <w:pPr>
              <w:spacing w:line="360" w:lineRule="auto"/>
              <w:jc w:val="center"/>
              <w:rPr>
                <w:color w:val="auto"/>
                <w:highlight w:val="none"/>
              </w:rPr>
            </w:pPr>
            <w:r>
              <w:rPr>
                <w:color w:val="auto"/>
                <w:highlight w:val="none"/>
              </w:rPr>
              <w:t>2</w:t>
            </w:r>
          </w:p>
        </w:tc>
        <w:tc>
          <w:tcPr>
            <w:tcW w:w="2466" w:type="dxa"/>
            <w:noWrap w:val="0"/>
            <w:vAlign w:val="center"/>
          </w:tcPr>
          <w:p w14:paraId="5CCF8A2F">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0FC5A2CA">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3860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E8F0A1D">
            <w:pPr>
              <w:spacing w:line="360" w:lineRule="auto"/>
              <w:jc w:val="center"/>
              <w:rPr>
                <w:color w:val="auto"/>
                <w:highlight w:val="none"/>
              </w:rPr>
            </w:pPr>
            <w:r>
              <w:rPr>
                <w:color w:val="auto"/>
                <w:highlight w:val="none"/>
              </w:rPr>
              <w:t>3</w:t>
            </w:r>
          </w:p>
        </w:tc>
        <w:tc>
          <w:tcPr>
            <w:tcW w:w="2466" w:type="dxa"/>
            <w:noWrap w:val="0"/>
            <w:vAlign w:val="center"/>
          </w:tcPr>
          <w:p w14:paraId="42B88734">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0BDE52F6">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1946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EE3CF">
            <w:pPr>
              <w:spacing w:line="360" w:lineRule="auto"/>
              <w:jc w:val="center"/>
              <w:rPr>
                <w:color w:val="auto"/>
                <w:highlight w:val="none"/>
              </w:rPr>
            </w:pPr>
            <w:r>
              <w:rPr>
                <w:color w:val="auto"/>
                <w:highlight w:val="none"/>
              </w:rPr>
              <w:t>4</w:t>
            </w:r>
          </w:p>
        </w:tc>
        <w:tc>
          <w:tcPr>
            <w:tcW w:w="2466" w:type="dxa"/>
            <w:noWrap w:val="0"/>
            <w:vAlign w:val="center"/>
          </w:tcPr>
          <w:p w14:paraId="2C14C4DD">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511FD2D1">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089A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708B603">
            <w:pPr>
              <w:spacing w:line="360" w:lineRule="auto"/>
              <w:jc w:val="center"/>
              <w:rPr>
                <w:color w:val="auto"/>
                <w:highlight w:val="none"/>
              </w:rPr>
            </w:pPr>
            <w:r>
              <w:rPr>
                <w:rFonts w:hint="eastAsia"/>
                <w:color w:val="auto"/>
                <w:highlight w:val="none"/>
              </w:rPr>
              <w:t>5</w:t>
            </w:r>
          </w:p>
        </w:tc>
        <w:tc>
          <w:tcPr>
            <w:tcW w:w="2466" w:type="dxa"/>
            <w:noWrap w:val="0"/>
            <w:vAlign w:val="center"/>
          </w:tcPr>
          <w:p w14:paraId="0A056F9A">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14:paraId="53CA817D">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5C7D4C39">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6E4EA825">
      <w:pPr>
        <w:spacing w:line="400" w:lineRule="exact"/>
        <w:ind w:firstLine="411" w:firstLineChars="196"/>
        <w:rPr>
          <w:rFonts w:hint="eastAsia" w:hAnsi="宋体" w:cs="宋体"/>
          <w:color w:val="auto"/>
          <w:szCs w:val="21"/>
          <w:highlight w:val="none"/>
        </w:rPr>
      </w:pPr>
      <w:r>
        <w:rPr>
          <w:rFonts w:hint="eastAsia" w:hAnsi="宋体" w:cs="宋体"/>
          <w:color w:val="auto"/>
          <w:highlight w:val="none"/>
        </w:rPr>
        <w:t>竣工结算审核约定：</w:t>
      </w:r>
      <w:r>
        <w:rPr>
          <w:rFonts w:hint="eastAsia" w:hAnsi="宋体" w:cs="宋体"/>
          <w:color w:val="auto"/>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27DBEB32">
      <w:pPr>
        <w:spacing w:line="400" w:lineRule="exact"/>
        <w:ind w:firstLine="431" w:firstLineChars="196"/>
        <w:rPr>
          <w:rFonts w:hint="eastAsia" w:hAnsi="宋体" w:cs="宋体"/>
          <w:color w:val="auto"/>
          <w:highlight w:val="none"/>
        </w:rPr>
      </w:pPr>
      <w:r>
        <w:rPr>
          <w:rFonts w:ascii="宋体" w:hAnsi="宋体" w:cs="宋体"/>
          <w:color w:val="auto"/>
          <w:kern w:val="0"/>
          <w:sz w:val="22"/>
          <w:szCs w:val="22"/>
          <w:highlight w:val="none"/>
          <w:lang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06E93AA6">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rPr>
        <w:t>20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Ansi="宋体"/>
          <w:color w:val="auto"/>
          <w:highlight w:val="none"/>
          <w:u w:val="single"/>
        </w:rPr>
        <w:t xml:space="preserve"> </w:t>
      </w:r>
      <w:r>
        <w:rPr>
          <w:rFonts w:hint="eastAsia" w:hAnsi="宋体"/>
          <w:color w:val="auto"/>
          <w:highlight w:val="none"/>
          <w:u w:val="single"/>
        </w:rPr>
        <w:t>30</w:t>
      </w:r>
      <w:r>
        <w:rPr>
          <w:rFonts w:hAnsi="宋体"/>
          <w:color w:val="auto"/>
          <w:highlight w:val="none"/>
          <w:u w:val="single"/>
        </w:rPr>
        <w:t xml:space="preserve"> </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rPr>
        <w:t xml:space="preserve"> 30 </w:t>
      </w:r>
      <w:r>
        <w:rPr>
          <w:rFonts w:hint="eastAsia" w:hAnsi="宋体" w:cs="宋体"/>
          <w:color w:val="auto"/>
          <w:highlight w:val="none"/>
          <w:u w:val="single"/>
        </w:rPr>
        <w:t>天内，发包人按审定后的竣工结算价款，通知经办银行向承包人支付结算价款。</w:t>
      </w:r>
    </w:p>
    <w:p w14:paraId="1C73C57D">
      <w:pPr>
        <w:spacing w:line="360" w:lineRule="auto"/>
        <w:ind w:firstLine="420" w:firstLineChars="200"/>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715B4E27">
      <w:pPr>
        <w:pStyle w:val="4"/>
        <w:rPr>
          <w:color w:val="auto"/>
          <w:highlight w:val="none"/>
        </w:rPr>
      </w:pPr>
      <w:bookmarkStart w:id="1232" w:name="_Toc373478408"/>
      <w:bookmarkStart w:id="1233" w:name="_Toc122424602"/>
      <w:bookmarkStart w:id="1234" w:name="_Toc1203653078"/>
      <w:bookmarkStart w:id="1235" w:name="_Toc540165641"/>
      <w:bookmarkStart w:id="1236" w:name="_Toc407135264"/>
      <w:bookmarkStart w:id="1237" w:name="_Toc389065326"/>
      <w:bookmarkStart w:id="1238" w:name="_Toc78449850"/>
      <w:bookmarkStart w:id="1239" w:name="_Toc373227761"/>
      <w:r>
        <w:rPr>
          <w:color w:val="auto"/>
          <w:highlight w:val="none"/>
        </w:rPr>
        <w:t xml:space="preserve">14.4 </w:t>
      </w:r>
      <w:r>
        <w:rPr>
          <w:rFonts w:hint="eastAsia" w:hAnsi="宋体" w:cs="黑体"/>
          <w:color w:val="auto"/>
          <w:highlight w:val="none"/>
        </w:rPr>
        <w:t>最终结清</w:t>
      </w:r>
      <w:bookmarkEnd w:id="1232"/>
      <w:bookmarkEnd w:id="1233"/>
      <w:bookmarkEnd w:id="1234"/>
      <w:bookmarkEnd w:id="1235"/>
      <w:bookmarkEnd w:id="1236"/>
      <w:bookmarkEnd w:id="1237"/>
      <w:bookmarkEnd w:id="1238"/>
      <w:bookmarkEnd w:id="1239"/>
    </w:p>
    <w:p w14:paraId="69BC0298">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64BC80B8">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064A3E7E">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0A92CD77">
      <w:pPr>
        <w:spacing w:line="360" w:lineRule="auto"/>
        <w:ind w:firstLine="420" w:firstLineChars="200"/>
        <w:jc w:val="left"/>
        <w:rPr>
          <w:color w:val="auto"/>
          <w:highlight w:val="none"/>
        </w:rPr>
      </w:pPr>
      <w:r>
        <w:rPr>
          <w:color w:val="auto"/>
          <w:highlight w:val="none"/>
        </w:rPr>
        <w:t xml:space="preserve">14.4.2 </w:t>
      </w:r>
      <w:r>
        <w:rPr>
          <w:rFonts w:hint="eastAsia" w:hAnsi="宋体" w:cs="宋体"/>
          <w:color w:val="auto"/>
          <w:highlight w:val="none"/>
        </w:rPr>
        <w:t>最终结清证书和支付</w:t>
      </w:r>
    </w:p>
    <w:p w14:paraId="2CF7FC3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0E84296">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bookmarkEnd w:id="1177"/>
    <w:bookmarkEnd w:id="1178"/>
    <w:bookmarkEnd w:id="1179"/>
    <w:bookmarkEnd w:id="1180"/>
    <w:bookmarkEnd w:id="1181"/>
    <w:bookmarkEnd w:id="1182"/>
    <w:bookmarkEnd w:id="1183"/>
    <w:bookmarkEnd w:id="1189"/>
    <w:p w14:paraId="5DB38F9C">
      <w:pPr>
        <w:pStyle w:val="3"/>
        <w:rPr>
          <w:color w:val="auto"/>
          <w:highlight w:val="none"/>
        </w:rPr>
      </w:pPr>
      <w:bookmarkStart w:id="1240" w:name="_Toc905081407"/>
      <w:bookmarkStart w:id="1241" w:name="_Toc373227762"/>
      <w:bookmarkStart w:id="1242" w:name="_Toc389065327"/>
      <w:bookmarkStart w:id="1243" w:name="_Toc1294213766"/>
      <w:bookmarkStart w:id="1244" w:name="_Toc351203647"/>
      <w:bookmarkStart w:id="1245" w:name="_Toc122424603"/>
      <w:bookmarkStart w:id="1246" w:name="_Toc407135265"/>
      <w:bookmarkStart w:id="1247" w:name="_Toc373478409"/>
      <w:bookmarkStart w:id="1248" w:name="_Toc78449851"/>
      <w:bookmarkStart w:id="1249" w:name="_Toc267251483"/>
      <w:bookmarkStart w:id="1250" w:name="_Toc267251484"/>
      <w:bookmarkStart w:id="1251" w:name="_Toc267251482"/>
      <w:bookmarkStart w:id="1252" w:name="_Toc267251485"/>
      <w:bookmarkStart w:id="1253" w:name="_Toc267251488"/>
      <w:bookmarkStart w:id="1254" w:name="_Toc267251489"/>
      <w:bookmarkStart w:id="1255" w:name="_Toc267251490"/>
      <w:bookmarkStart w:id="1256" w:name="_Toc267251486"/>
      <w:bookmarkStart w:id="1257" w:name="_Toc267251497"/>
      <w:bookmarkStart w:id="1258" w:name="_Toc267251491"/>
      <w:bookmarkStart w:id="1259" w:name="_Toc267251495"/>
      <w:bookmarkStart w:id="1260" w:name="_Toc267251494"/>
      <w:bookmarkStart w:id="1261" w:name="_Toc267251502"/>
      <w:bookmarkStart w:id="1262" w:name="_Toc267251492"/>
      <w:bookmarkStart w:id="1263" w:name="_Toc267251498"/>
      <w:bookmarkStart w:id="1264" w:name="_Toc267251503"/>
      <w:bookmarkStart w:id="1265" w:name="_Toc267251501"/>
      <w:bookmarkStart w:id="1266" w:name="_Toc267251499"/>
      <w:bookmarkStart w:id="1267" w:name="_Toc267251493"/>
      <w:bookmarkStart w:id="1268" w:name="_Toc267251496"/>
      <w:bookmarkStart w:id="1269" w:name="_Toc267251506"/>
      <w:bookmarkStart w:id="1270" w:name="_Toc267251504"/>
      <w:bookmarkStart w:id="1271" w:name="_Toc267251507"/>
      <w:bookmarkStart w:id="1272" w:name="_Toc267251508"/>
      <w:bookmarkStart w:id="1273" w:name="_Toc267251509"/>
      <w:bookmarkStart w:id="1274" w:name="_Toc267251511"/>
      <w:bookmarkStart w:id="1275" w:name="_Toc267251515"/>
      <w:bookmarkStart w:id="1276" w:name="_Toc267251510"/>
      <w:bookmarkStart w:id="1277" w:name="_Toc267251513"/>
      <w:bookmarkStart w:id="1278" w:name="_Toc267251514"/>
      <w:r>
        <w:rPr>
          <w:color w:val="auto"/>
          <w:highlight w:val="none"/>
        </w:rPr>
        <w:t xml:space="preserve">15. </w:t>
      </w:r>
      <w:r>
        <w:rPr>
          <w:rFonts w:hint="eastAsia" w:cs="黑体"/>
          <w:color w:val="auto"/>
          <w:highlight w:val="none"/>
        </w:rPr>
        <w:t>缺陷责任期与保修</w:t>
      </w:r>
      <w:bookmarkEnd w:id="1240"/>
      <w:bookmarkEnd w:id="1241"/>
      <w:bookmarkEnd w:id="1242"/>
      <w:bookmarkEnd w:id="1243"/>
      <w:bookmarkEnd w:id="1244"/>
      <w:bookmarkEnd w:id="1245"/>
      <w:bookmarkEnd w:id="1246"/>
      <w:bookmarkEnd w:id="1247"/>
      <w:bookmarkEnd w:id="1248"/>
    </w:p>
    <w:p w14:paraId="6CCB84D5">
      <w:pPr>
        <w:pStyle w:val="4"/>
        <w:rPr>
          <w:color w:val="auto"/>
          <w:highlight w:val="none"/>
        </w:rPr>
      </w:pPr>
      <w:bookmarkStart w:id="1279" w:name="_Toc373227763"/>
      <w:bookmarkStart w:id="1280" w:name="_Toc1845278067"/>
      <w:bookmarkStart w:id="1281" w:name="_Toc389065328"/>
      <w:bookmarkStart w:id="1282" w:name="_Toc407135266"/>
      <w:bookmarkStart w:id="1283" w:name="_Toc373478410"/>
      <w:bookmarkStart w:id="1284" w:name="_Toc122424604"/>
      <w:bookmarkStart w:id="1285" w:name="_Toc1468458868"/>
      <w:bookmarkStart w:id="1286" w:name="_Toc78449852"/>
      <w:r>
        <w:rPr>
          <w:color w:val="auto"/>
          <w:highlight w:val="none"/>
        </w:rPr>
        <w:t xml:space="preserve">15.2 </w:t>
      </w:r>
      <w:r>
        <w:rPr>
          <w:rFonts w:hint="eastAsia" w:hAnsi="宋体" w:cs="黑体"/>
          <w:color w:val="auto"/>
          <w:highlight w:val="none"/>
        </w:rPr>
        <w:t>缺陷责任期</w:t>
      </w:r>
      <w:bookmarkEnd w:id="1249"/>
      <w:bookmarkEnd w:id="1279"/>
      <w:bookmarkEnd w:id="1280"/>
      <w:bookmarkEnd w:id="1281"/>
      <w:bookmarkEnd w:id="1282"/>
      <w:bookmarkEnd w:id="1283"/>
      <w:bookmarkEnd w:id="1284"/>
      <w:bookmarkEnd w:id="1285"/>
      <w:bookmarkEnd w:id="1286"/>
    </w:p>
    <w:p w14:paraId="324C17E3">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hAnsi="宋体" w:cs="宋体"/>
          <w:color w:val="auto"/>
          <w:highlight w:val="none"/>
          <w:u w:val="single"/>
          <w:lang w:val="en-US" w:eastAsia="zh-CN"/>
        </w:rPr>
        <w:t>12</w:t>
      </w:r>
      <w:r>
        <w:rPr>
          <w:rFonts w:hint="eastAsia" w:hAnsi="宋体" w:cs="宋体"/>
          <w:color w:val="auto"/>
          <w:highlight w:val="none"/>
          <w:u w:val="single"/>
        </w:rPr>
        <w:t>个月</w:t>
      </w:r>
      <w:r>
        <w:rPr>
          <w:color w:val="auto"/>
          <w:highlight w:val="none"/>
          <w:u w:val="single"/>
        </w:rPr>
        <w:t xml:space="preserve">              </w:t>
      </w:r>
      <w:r>
        <w:rPr>
          <w:rFonts w:hint="eastAsia" w:hAnsi="宋体" w:cs="宋体"/>
          <w:color w:val="auto"/>
          <w:highlight w:val="none"/>
        </w:rPr>
        <w:t>。</w:t>
      </w:r>
    </w:p>
    <w:p w14:paraId="6FE8DD9E">
      <w:pPr>
        <w:pStyle w:val="4"/>
        <w:rPr>
          <w:color w:val="auto"/>
          <w:highlight w:val="none"/>
        </w:rPr>
      </w:pPr>
      <w:bookmarkStart w:id="1287" w:name="_Toc1004692311"/>
      <w:bookmarkStart w:id="1288" w:name="_Toc407135267"/>
      <w:bookmarkStart w:id="1289" w:name="_Toc373478411"/>
      <w:bookmarkStart w:id="1290" w:name="_Toc78449853"/>
      <w:bookmarkStart w:id="1291" w:name="_Toc373227764"/>
      <w:bookmarkStart w:id="1292" w:name="_Toc122424605"/>
      <w:bookmarkStart w:id="1293" w:name="_Toc389065329"/>
      <w:bookmarkStart w:id="1294" w:name="_Toc666080472"/>
      <w:r>
        <w:rPr>
          <w:color w:val="auto"/>
          <w:highlight w:val="none"/>
        </w:rPr>
        <w:t xml:space="preserve">15.3 </w:t>
      </w:r>
      <w:r>
        <w:rPr>
          <w:rFonts w:hint="eastAsia" w:hAnsi="宋体" w:cs="黑体"/>
          <w:color w:val="auto"/>
          <w:highlight w:val="none"/>
        </w:rPr>
        <w:t>质量保证金</w:t>
      </w:r>
      <w:bookmarkEnd w:id="1287"/>
      <w:bookmarkEnd w:id="1288"/>
      <w:bookmarkEnd w:id="1289"/>
      <w:bookmarkEnd w:id="1290"/>
      <w:bookmarkEnd w:id="1291"/>
      <w:bookmarkEnd w:id="1292"/>
      <w:bookmarkEnd w:id="1293"/>
      <w:bookmarkEnd w:id="1294"/>
    </w:p>
    <w:p w14:paraId="449D98D9">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s="宋体"/>
          <w:color w:val="auto"/>
          <w:highlight w:val="none"/>
        </w:rPr>
        <w:t>。</w:t>
      </w:r>
    </w:p>
    <w:p w14:paraId="168EE092">
      <w:pPr>
        <w:spacing w:line="360" w:lineRule="auto"/>
        <w:ind w:firstLine="420" w:firstLineChars="200"/>
        <w:jc w:val="left"/>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274B03CF">
      <w:pPr>
        <w:spacing w:line="360" w:lineRule="auto"/>
        <w:ind w:firstLine="420" w:firstLineChars="200"/>
        <w:jc w:val="left"/>
        <w:outlineLvl w:val="0"/>
        <w:rPr>
          <w:color w:val="auto"/>
          <w:highlight w:val="none"/>
        </w:rPr>
      </w:pPr>
      <w:bookmarkStart w:id="1295" w:name="_Toc122424606"/>
      <w:r>
        <w:rPr>
          <w:color w:val="auto"/>
          <w:highlight w:val="none"/>
        </w:rPr>
        <w:t xml:space="preserve">15.3.1 </w:t>
      </w:r>
      <w:r>
        <w:rPr>
          <w:rFonts w:hint="eastAsia" w:hAnsi="宋体" w:cs="宋体"/>
          <w:color w:val="auto"/>
          <w:highlight w:val="none"/>
        </w:rPr>
        <w:t>承包人提供质量保证金的方式</w:t>
      </w:r>
      <w:bookmarkEnd w:id="1295"/>
    </w:p>
    <w:p w14:paraId="76BE163D">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hAnsi="宋体" w:cs="宋体"/>
          <w:color w:val="auto"/>
          <w:kern w:val="0"/>
          <w:highlight w:val="none"/>
          <w:u w:val="single"/>
        </w:rPr>
        <w:t>（</w:t>
      </w:r>
      <w:r>
        <w:rPr>
          <w:color w:val="auto"/>
          <w:kern w:val="0"/>
          <w:highlight w:val="none"/>
          <w:u w:val="single"/>
        </w:rPr>
        <w:t>2</w:t>
      </w:r>
      <w:r>
        <w:rPr>
          <w:rFonts w:hint="eastAsia" w:hAnsi="宋体" w:cs="宋体"/>
          <w:color w:val="auto"/>
          <w:kern w:val="0"/>
          <w:highlight w:val="none"/>
          <w:u w:val="single"/>
        </w:rPr>
        <w:t>）</w:t>
      </w:r>
      <w:r>
        <w:rPr>
          <w:color w:val="auto"/>
          <w:highlight w:val="none"/>
          <w:u w:val="single"/>
        </w:rPr>
        <w:t xml:space="preserve"> </w:t>
      </w:r>
      <w:r>
        <w:rPr>
          <w:rFonts w:hint="eastAsia" w:hAnsi="宋体" w:cs="宋体"/>
          <w:color w:val="auto"/>
          <w:highlight w:val="none"/>
        </w:rPr>
        <w:t>种方式：</w:t>
      </w:r>
    </w:p>
    <w:p w14:paraId="1B261265">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hAnsi="宋体" w:cs="宋体"/>
          <w:color w:val="auto"/>
          <w:highlight w:val="none"/>
        </w:rPr>
        <w:t>（银行保函、电子保函、保证保险保函、工程担保保函）</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14:paraId="464985AD">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无息                      </w:t>
      </w:r>
      <w:r>
        <w:rPr>
          <w:rFonts w:hint="eastAsia" w:hAnsi="宋体" w:cs="宋体"/>
          <w:color w:val="auto"/>
          <w:kern w:val="0"/>
          <w:highlight w:val="none"/>
        </w:rPr>
        <w:t>；</w:t>
      </w:r>
    </w:p>
    <w:p w14:paraId="0E4D5340">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hAnsi="宋体" w:cs="宋体"/>
          <w:color w:val="auto"/>
          <w:highlight w:val="none"/>
        </w:rPr>
        <w:t>银行转账、电汇或网上支付等形式。</w:t>
      </w:r>
    </w:p>
    <w:p w14:paraId="040B9FEA">
      <w:pPr>
        <w:spacing w:line="360" w:lineRule="auto"/>
        <w:ind w:firstLine="420" w:firstLineChars="200"/>
        <w:jc w:val="left"/>
        <w:rPr>
          <w:color w:val="auto"/>
          <w:highlight w:val="none"/>
        </w:rPr>
      </w:pPr>
      <w:r>
        <w:rPr>
          <w:color w:val="auto"/>
          <w:highlight w:val="none"/>
        </w:rPr>
        <w:t xml:space="preserve">15.3.2 </w:t>
      </w:r>
      <w:r>
        <w:rPr>
          <w:rFonts w:hint="eastAsia" w:hAnsi="宋体" w:cs="宋体"/>
          <w:color w:val="auto"/>
          <w:highlight w:val="none"/>
        </w:rPr>
        <w:t>质量保证金的扣留</w:t>
      </w:r>
    </w:p>
    <w:p w14:paraId="0EDC284E">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种方式：</w:t>
      </w:r>
    </w:p>
    <w:p w14:paraId="640B52E7">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23F3D0CB">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3EF8EAC3">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hAnsi="宋体" w:cs="宋体"/>
          <w:color w:val="auto"/>
          <w:kern w:val="0"/>
          <w:highlight w:val="none"/>
          <w:lang w:eastAsia="zh-CN"/>
        </w:rPr>
        <w:t>：</w:t>
      </w:r>
      <w:r>
        <w:rPr>
          <w:rFonts w:hint="eastAsia" w:hAnsi="宋体" w:cs="宋体"/>
          <w:color w:val="auto"/>
          <w:highlight w:val="none"/>
        </w:rPr>
        <w:t>银行转账、电汇或网上支付、保函（银行保函、电子保函、保证保险保函、工程担保保函）等形式</w:t>
      </w:r>
      <w:r>
        <w:rPr>
          <w:rFonts w:hint="eastAsia" w:hAnsi="宋体" w:cs="宋体"/>
          <w:color w:val="auto"/>
          <w:kern w:val="0"/>
          <w:highlight w:val="none"/>
        </w:rPr>
        <w:t>。</w:t>
      </w:r>
    </w:p>
    <w:p w14:paraId="40FFD7A2">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bookmarkEnd w:id="1250"/>
    <w:bookmarkEnd w:id="1251"/>
    <w:p w14:paraId="240FBAC9">
      <w:pPr>
        <w:pStyle w:val="4"/>
        <w:rPr>
          <w:color w:val="auto"/>
          <w:highlight w:val="none"/>
        </w:rPr>
      </w:pPr>
      <w:bookmarkStart w:id="1296" w:name="_Toc407135268"/>
      <w:bookmarkStart w:id="1297" w:name="_Toc196306762"/>
      <w:bookmarkStart w:id="1298" w:name="_Toc78449854"/>
      <w:bookmarkStart w:id="1299" w:name="_Toc373227765"/>
      <w:bookmarkStart w:id="1300" w:name="_Toc122424607"/>
      <w:bookmarkStart w:id="1301" w:name="_Toc389065330"/>
      <w:bookmarkStart w:id="1302" w:name="_Toc373478412"/>
      <w:bookmarkStart w:id="1303" w:name="_Toc1902722111"/>
      <w:r>
        <w:rPr>
          <w:color w:val="auto"/>
          <w:highlight w:val="none"/>
        </w:rPr>
        <w:t xml:space="preserve">15.4 </w:t>
      </w:r>
      <w:r>
        <w:rPr>
          <w:rFonts w:hint="eastAsia" w:hAnsi="宋体" w:cs="黑体"/>
          <w:color w:val="auto"/>
          <w:highlight w:val="none"/>
        </w:rPr>
        <w:t>保修</w:t>
      </w:r>
      <w:bookmarkEnd w:id="1296"/>
      <w:bookmarkEnd w:id="1297"/>
      <w:bookmarkEnd w:id="1298"/>
      <w:bookmarkEnd w:id="1299"/>
      <w:bookmarkEnd w:id="1300"/>
      <w:bookmarkEnd w:id="1301"/>
      <w:bookmarkEnd w:id="1302"/>
      <w:bookmarkEnd w:id="1303"/>
    </w:p>
    <w:bookmarkEnd w:id="1252"/>
    <w:p w14:paraId="686B9A79">
      <w:pPr>
        <w:spacing w:line="360" w:lineRule="auto"/>
        <w:ind w:firstLine="409" w:firstLineChars="195"/>
        <w:jc w:val="left"/>
        <w:outlineLvl w:val="0"/>
        <w:rPr>
          <w:color w:val="auto"/>
          <w:highlight w:val="none"/>
        </w:rPr>
      </w:pPr>
      <w:bookmarkStart w:id="1304" w:name="_Toc122424608"/>
      <w:r>
        <w:rPr>
          <w:color w:val="auto"/>
          <w:highlight w:val="none"/>
        </w:rPr>
        <w:t xml:space="preserve">15.4.1 </w:t>
      </w:r>
      <w:r>
        <w:rPr>
          <w:rFonts w:hint="eastAsia" w:hAnsi="宋体" w:cs="宋体"/>
          <w:color w:val="auto"/>
          <w:highlight w:val="none"/>
        </w:rPr>
        <w:t>保修责任</w:t>
      </w:r>
      <w:bookmarkEnd w:id="1304"/>
    </w:p>
    <w:p w14:paraId="1C0AC50C">
      <w:pPr>
        <w:spacing w:line="360" w:lineRule="auto"/>
        <w:ind w:firstLine="409" w:firstLineChars="195"/>
        <w:jc w:val="left"/>
        <w:rPr>
          <w:rFonts w:hAnsi="宋体"/>
          <w:color w:val="auto"/>
          <w:kern w:val="0"/>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按《工程质量保修书》</w:t>
      </w:r>
      <w:r>
        <w:rPr>
          <w:color w:val="auto"/>
          <w:kern w:val="0"/>
          <w:highlight w:val="none"/>
          <w:u w:val="single"/>
        </w:rPr>
        <w:t xml:space="preserve">         </w:t>
      </w:r>
      <w:r>
        <w:rPr>
          <w:rFonts w:hint="eastAsia" w:hAnsi="宋体" w:cs="宋体"/>
          <w:color w:val="auto"/>
          <w:kern w:val="0"/>
          <w:highlight w:val="none"/>
        </w:rPr>
        <w:t>。</w:t>
      </w:r>
    </w:p>
    <w:p w14:paraId="68113B0D">
      <w:pPr>
        <w:spacing w:line="360" w:lineRule="auto"/>
        <w:ind w:firstLine="409" w:firstLineChars="195"/>
        <w:jc w:val="left"/>
        <w:rPr>
          <w:color w:val="auto"/>
          <w:kern w:val="0"/>
          <w:highlight w:val="none"/>
          <w:u w:val="single"/>
        </w:rPr>
      </w:pPr>
      <w:r>
        <w:rPr>
          <w:rFonts w:hint="eastAsia" w:ascii="宋体" w:hAnsi="宋体" w:cs="宋体"/>
          <w:color w:val="auto"/>
          <w:highlight w:val="none"/>
        </w:rPr>
        <w:t>工程保修书具体内容见合同附件。</w:t>
      </w:r>
    </w:p>
    <w:p w14:paraId="53973DEA">
      <w:pPr>
        <w:spacing w:line="360" w:lineRule="auto"/>
        <w:ind w:firstLine="409" w:firstLineChars="195"/>
        <w:jc w:val="left"/>
        <w:rPr>
          <w:color w:val="auto"/>
          <w:highlight w:val="none"/>
        </w:rPr>
      </w:pPr>
      <w:r>
        <w:rPr>
          <w:color w:val="auto"/>
          <w:highlight w:val="none"/>
        </w:rPr>
        <w:t xml:space="preserve">15.4.3 </w:t>
      </w:r>
      <w:r>
        <w:rPr>
          <w:rFonts w:hint="eastAsia" w:hAnsi="宋体" w:cs="宋体"/>
          <w:color w:val="auto"/>
          <w:highlight w:val="none"/>
        </w:rPr>
        <w:t>修复通知</w:t>
      </w:r>
    </w:p>
    <w:p w14:paraId="22898025">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rFonts w:hint="eastAsia" w:hAnsi="宋体" w:cs="宋体"/>
          <w:color w:val="auto"/>
          <w:highlight w:val="none"/>
          <w:u w:val="single"/>
        </w:rPr>
        <w:t>收到保修通知书7天内</w:t>
      </w:r>
      <w:r>
        <w:rPr>
          <w:color w:val="auto"/>
          <w:kern w:val="0"/>
          <w:highlight w:val="none"/>
          <w:u w:val="single"/>
        </w:rPr>
        <w:t xml:space="preserve">  </w:t>
      </w:r>
      <w:r>
        <w:rPr>
          <w:rFonts w:hint="eastAsia" w:hAnsi="宋体" w:cs="宋体"/>
          <w:color w:val="auto"/>
          <w:kern w:val="0"/>
          <w:highlight w:val="none"/>
        </w:rPr>
        <w:t>。</w:t>
      </w:r>
    </w:p>
    <w:bookmarkEnd w:id="1253"/>
    <w:bookmarkEnd w:id="1254"/>
    <w:bookmarkEnd w:id="1255"/>
    <w:bookmarkEnd w:id="1256"/>
    <w:p w14:paraId="42C14AFB">
      <w:pPr>
        <w:pStyle w:val="3"/>
        <w:rPr>
          <w:color w:val="auto"/>
          <w:highlight w:val="none"/>
        </w:rPr>
      </w:pPr>
      <w:bookmarkStart w:id="1305" w:name="_Toc373227766"/>
      <w:bookmarkStart w:id="1306" w:name="_Toc373478413"/>
      <w:bookmarkStart w:id="1307" w:name="_Toc1725581915"/>
      <w:bookmarkStart w:id="1308" w:name="_Toc1360137061"/>
      <w:bookmarkStart w:id="1309" w:name="_Toc407135269"/>
      <w:bookmarkStart w:id="1310" w:name="_Toc122424609"/>
      <w:bookmarkStart w:id="1311" w:name="_Toc389065331"/>
      <w:bookmarkStart w:id="1312" w:name="_Toc78449855"/>
      <w:bookmarkStart w:id="1313" w:name="_Toc351203648"/>
      <w:bookmarkStart w:id="1314" w:name="_Toc280868717"/>
      <w:bookmarkStart w:id="1315" w:name="_Toc280868718"/>
      <w:r>
        <w:rPr>
          <w:color w:val="auto"/>
          <w:highlight w:val="none"/>
        </w:rPr>
        <w:t xml:space="preserve">16. </w:t>
      </w:r>
      <w:r>
        <w:rPr>
          <w:rFonts w:hint="eastAsia" w:hAnsi="宋体" w:cs="黑体"/>
          <w:color w:val="auto"/>
          <w:highlight w:val="none"/>
        </w:rPr>
        <w:t>违约</w:t>
      </w:r>
      <w:bookmarkEnd w:id="1305"/>
      <w:bookmarkEnd w:id="1306"/>
      <w:bookmarkEnd w:id="1307"/>
      <w:bookmarkEnd w:id="1308"/>
      <w:bookmarkEnd w:id="1309"/>
      <w:bookmarkEnd w:id="1310"/>
      <w:bookmarkEnd w:id="1311"/>
      <w:bookmarkEnd w:id="1312"/>
      <w:bookmarkEnd w:id="1313"/>
    </w:p>
    <w:p w14:paraId="46CC6F84">
      <w:pPr>
        <w:pStyle w:val="4"/>
        <w:rPr>
          <w:color w:val="auto"/>
          <w:highlight w:val="none"/>
        </w:rPr>
      </w:pPr>
      <w:bookmarkStart w:id="1316" w:name="_Toc373227767"/>
      <w:bookmarkStart w:id="1317" w:name="_Toc122424610"/>
      <w:bookmarkStart w:id="1318" w:name="_Toc1535389315"/>
      <w:bookmarkStart w:id="1319" w:name="_Toc407135270"/>
      <w:bookmarkStart w:id="1320" w:name="_Toc373478414"/>
      <w:bookmarkStart w:id="1321" w:name="_Toc389065332"/>
      <w:bookmarkStart w:id="1322" w:name="_Toc78449856"/>
      <w:bookmarkStart w:id="1323" w:name="_Toc1973395665"/>
      <w:r>
        <w:rPr>
          <w:color w:val="auto"/>
          <w:highlight w:val="none"/>
        </w:rPr>
        <w:t xml:space="preserve">16.1 </w:t>
      </w:r>
      <w:r>
        <w:rPr>
          <w:rFonts w:hint="eastAsia" w:hAnsi="宋体" w:cs="黑体"/>
          <w:color w:val="auto"/>
          <w:highlight w:val="none"/>
        </w:rPr>
        <w:t>发包人违约</w:t>
      </w:r>
      <w:bookmarkEnd w:id="1316"/>
      <w:bookmarkEnd w:id="1317"/>
      <w:bookmarkEnd w:id="1318"/>
      <w:bookmarkEnd w:id="1319"/>
      <w:bookmarkEnd w:id="1320"/>
      <w:bookmarkEnd w:id="1321"/>
      <w:bookmarkEnd w:id="1322"/>
      <w:bookmarkEnd w:id="1323"/>
    </w:p>
    <w:p w14:paraId="25DD7906">
      <w:pPr>
        <w:spacing w:line="360" w:lineRule="auto"/>
        <w:ind w:firstLine="420" w:firstLineChars="200"/>
        <w:jc w:val="left"/>
        <w:rPr>
          <w:color w:val="auto"/>
          <w:highlight w:val="none"/>
        </w:rPr>
      </w:pPr>
      <w:r>
        <w:rPr>
          <w:color w:val="auto"/>
          <w:highlight w:val="none"/>
        </w:rPr>
        <w:t>16.1.1</w:t>
      </w:r>
      <w:r>
        <w:rPr>
          <w:rFonts w:hint="eastAsia" w:hAnsi="宋体" w:cs="宋体"/>
          <w:color w:val="auto"/>
          <w:highlight w:val="none"/>
        </w:rPr>
        <w:t>发包人违约的情形</w:t>
      </w:r>
    </w:p>
    <w:p w14:paraId="32A2AAE4">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hAnsi="宋体" w:cs="宋体"/>
          <w:color w:val="auto"/>
          <w:highlight w:val="none"/>
          <w:u w:val="single"/>
        </w:rPr>
        <w:t>/</w:t>
      </w:r>
      <w:r>
        <w:rPr>
          <w:color w:val="auto"/>
          <w:kern w:val="0"/>
          <w:highlight w:val="none"/>
          <w:u w:val="single"/>
        </w:rPr>
        <w:t xml:space="preserve">      </w:t>
      </w:r>
      <w:r>
        <w:rPr>
          <w:rFonts w:hint="eastAsia" w:hAnsi="宋体" w:cs="宋体"/>
          <w:color w:val="auto"/>
          <w:kern w:val="0"/>
          <w:highlight w:val="none"/>
        </w:rPr>
        <w:t>。</w:t>
      </w:r>
    </w:p>
    <w:p w14:paraId="3DEEC2C5">
      <w:pPr>
        <w:spacing w:line="360" w:lineRule="auto"/>
        <w:ind w:firstLine="420" w:firstLineChars="200"/>
        <w:jc w:val="left"/>
        <w:outlineLvl w:val="0"/>
        <w:rPr>
          <w:color w:val="auto"/>
          <w:kern w:val="0"/>
          <w:highlight w:val="none"/>
        </w:rPr>
      </w:pPr>
      <w:bookmarkStart w:id="1324" w:name="_Toc122424611"/>
      <w:r>
        <w:rPr>
          <w:color w:val="auto"/>
          <w:kern w:val="0"/>
          <w:highlight w:val="none"/>
        </w:rPr>
        <w:t xml:space="preserve">16.1.2 </w:t>
      </w:r>
      <w:r>
        <w:rPr>
          <w:rFonts w:hint="eastAsia" w:hAnsi="宋体" w:cs="宋体"/>
          <w:color w:val="auto"/>
          <w:kern w:val="0"/>
          <w:highlight w:val="none"/>
        </w:rPr>
        <w:t>发包人违约的责任</w:t>
      </w:r>
      <w:bookmarkEnd w:id="1324"/>
    </w:p>
    <w:p w14:paraId="59C3CA0F">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14:paraId="1C40F825">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rFonts w:hint="eastAsia" w:hAnsi="宋体" w:cs="宋体"/>
          <w:color w:val="auto"/>
          <w:highlight w:val="none"/>
          <w:u w:val="single"/>
        </w:rPr>
        <w:t>收到保修通知书</w:t>
      </w:r>
      <w:r>
        <w:rPr>
          <w:rFonts w:hAnsi="宋体" w:cs="宋体"/>
          <w:color w:val="auto"/>
          <w:highlight w:val="none"/>
          <w:u w:val="single"/>
        </w:rPr>
        <w:t>7</w:t>
      </w:r>
      <w:r>
        <w:rPr>
          <w:rFonts w:hint="eastAsia" w:hAnsi="宋体" w:cs="宋体"/>
          <w:color w:val="auto"/>
          <w:highlight w:val="none"/>
          <w:u w:val="single"/>
        </w:rPr>
        <w:t>天内</w:t>
      </w:r>
      <w:r>
        <w:rPr>
          <w:rFonts w:hint="eastAsia" w:hAnsi="宋体" w:cs="宋体"/>
          <w:color w:val="auto"/>
          <w:kern w:val="0"/>
          <w:highlight w:val="none"/>
        </w:rPr>
        <w:t>。</w:t>
      </w:r>
    </w:p>
    <w:p w14:paraId="4A07CF5D">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00B75986">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77DC0AE4">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7FCA8CEE">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2673878C">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6A163BCF">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137A26DE">
      <w:pPr>
        <w:spacing w:line="360" w:lineRule="auto"/>
        <w:ind w:firstLine="420" w:firstLineChars="200"/>
        <w:jc w:val="left"/>
        <w:rPr>
          <w:color w:val="auto"/>
          <w:highlight w:val="none"/>
        </w:rPr>
      </w:pPr>
      <w:r>
        <w:rPr>
          <w:color w:val="auto"/>
          <w:highlight w:val="none"/>
        </w:rPr>
        <w:t xml:space="preserve">16.1.3 </w:t>
      </w:r>
      <w:r>
        <w:rPr>
          <w:rFonts w:hint="eastAsia" w:hAnsi="宋体" w:cs="宋体"/>
          <w:color w:val="auto"/>
          <w:highlight w:val="none"/>
        </w:rPr>
        <w:t>因发包人违约解除合同</w:t>
      </w:r>
    </w:p>
    <w:p w14:paraId="75767838">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348CED2B">
      <w:pPr>
        <w:pStyle w:val="4"/>
        <w:rPr>
          <w:color w:val="auto"/>
          <w:highlight w:val="none"/>
        </w:rPr>
      </w:pPr>
      <w:bookmarkStart w:id="1325" w:name="_Toc373478415"/>
      <w:bookmarkStart w:id="1326" w:name="_Toc61078193"/>
      <w:bookmarkStart w:id="1327" w:name="_Toc389065333"/>
      <w:bookmarkStart w:id="1328" w:name="_Toc247586342"/>
      <w:bookmarkStart w:id="1329" w:name="_Toc78449857"/>
      <w:bookmarkStart w:id="1330" w:name="_Toc122424612"/>
      <w:bookmarkStart w:id="1331" w:name="_Toc373227768"/>
      <w:bookmarkStart w:id="1332" w:name="_Toc407135271"/>
      <w:r>
        <w:rPr>
          <w:color w:val="auto"/>
          <w:highlight w:val="none"/>
        </w:rPr>
        <w:t xml:space="preserve">16.2 </w:t>
      </w:r>
      <w:r>
        <w:rPr>
          <w:rFonts w:hint="eastAsia" w:hAnsi="宋体" w:cs="黑体"/>
          <w:color w:val="auto"/>
          <w:highlight w:val="none"/>
        </w:rPr>
        <w:t>承包人违约</w:t>
      </w:r>
      <w:bookmarkEnd w:id="1325"/>
      <w:bookmarkEnd w:id="1326"/>
      <w:bookmarkEnd w:id="1327"/>
      <w:bookmarkEnd w:id="1328"/>
      <w:bookmarkEnd w:id="1329"/>
      <w:bookmarkEnd w:id="1330"/>
      <w:bookmarkEnd w:id="1331"/>
      <w:bookmarkEnd w:id="1332"/>
    </w:p>
    <w:p w14:paraId="525B7CDA">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0A2DEA53">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709B2BF9">
      <w:pPr>
        <w:spacing w:line="360" w:lineRule="auto"/>
        <w:ind w:firstLine="420" w:firstLineChars="200"/>
        <w:jc w:val="left"/>
        <w:outlineLvl w:val="0"/>
        <w:rPr>
          <w:color w:val="auto"/>
          <w:kern w:val="0"/>
          <w:highlight w:val="none"/>
        </w:rPr>
      </w:pPr>
      <w:bookmarkStart w:id="1333" w:name="_Toc122424613"/>
      <w:r>
        <w:rPr>
          <w:color w:val="auto"/>
          <w:kern w:val="0"/>
          <w:highlight w:val="none"/>
        </w:rPr>
        <w:t>16.2.2</w:t>
      </w:r>
      <w:r>
        <w:rPr>
          <w:rFonts w:hint="eastAsia" w:hAnsi="宋体" w:cs="宋体"/>
          <w:color w:val="auto"/>
          <w:kern w:val="0"/>
          <w:highlight w:val="none"/>
        </w:rPr>
        <w:t>承包人违约的责任</w:t>
      </w:r>
      <w:bookmarkEnd w:id="1333"/>
    </w:p>
    <w:p w14:paraId="34A513B4">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14:paraId="5A816E3E">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0ACE573F">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5DBDB770">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939FFFB">
      <w:pPr>
        <w:spacing w:line="360" w:lineRule="auto"/>
        <w:ind w:firstLine="420" w:firstLineChars="200"/>
        <w:jc w:val="left"/>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78503E8C">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6DE0CAFC">
      <w:pPr>
        <w:spacing w:line="360" w:lineRule="auto"/>
        <w:ind w:firstLine="420" w:firstLineChars="200"/>
        <w:jc w:val="left"/>
        <w:rPr>
          <w:rFonts w:hAnsi="宋体"/>
          <w:color w:val="auto"/>
          <w:kern w:val="0"/>
          <w:highlight w:val="none"/>
        </w:rPr>
      </w:pPr>
      <w:r>
        <w:rPr>
          <w:color w:val="auto"/>
          <w:kern w:val="0"/>
          <w:highlight w:val="none"/>
        </w:rPr>
        <w:t>（1）</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12F1584A">
      <w:pPr>
        <w:spacing w:line="360" w:lineRule="auto"/>
        <w:ind w:firstLine="420" w:firstLineChars="200"/>
        <w:jc w:val="left"/>
        <w:rPr>
          <w:rFonts w:hAnsi="宋体"/>
          <w:color w:val="auto"/>
          <w:kern w:val="0"/>
          <w:highlight w:val="none"/>
        </w:rPr>
      </w:pPr>
      <w:r>
        <w:rPr>
          <w:color w:val="auto"/>
          <w:kern w:val="0"/>
          <w:highlight w:val="none"/>
        </w:rPr>
        <w:t>（2）</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6CCCFD14">
      <w:pPr>
        <w:spacing w:line="360" w:lineRule="auto"/>
        <w:ind w:firstLine="420" w:firstLineChars="200"/>
        <w:jc w:val="left"/>
        <w:rPr>
          <w:rFonts w:hAnsi="宋体"/>
          <w:color w:val="auto"/>
          <w:kern w:val="0"/>
          <w:highlight w:val="none"/>
        </w:rPr>
      </w:pPr>
      <w:r>
        <w:rPr>
          <w:color w:val="auto"/>
          <w:kern w:val="0"/>
          <w:highlight w:val="none"/>
        </w:rPr>
        <w:t>（3）</w:t>
      </w:r>
      <w:r>
        <w:rPr>
          <w:rFonts w:hint="eastAsia" w:hAnsi="宋体" w:cs="宋体"/>
          <w:color w:val="auto"/>
          <w:kern w:val="0"/>
          <w:highlight w:val="none"/>
        </w:rPr>
        <w:t>未经监理人批准，承包人私自将已按响应文件承诺进入工地的工程设备、施工设备、临时工程或材料撤离工地的；</w:t>
      </w:r>
    </w:p>
    <w:p w14:paraId="1C27BADB">
      <w:pPr>
        <w:spacing w:line="360" w:lineRule="auto"/>
        <w:ind w:firstLine="420" w:firstLineChars="200"/>
        <w:jc w:val="left"/>
        <w:rPr>
          <w:color w:val="auto"/>
          <w:kern w:val="0"/>
          <w:highlight w:val="none"/>
        </w:rPr>
      </w:pPr>
      <w:r>
        <w:rPr>
          <w:color w:val="auto"/>
          <w:kern w:val="0"/>
          <w:highlight w:val="none"/>
        </w:rPr>
        <w:t>（4）</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3E5BD8F4">
      <w:pPr>
        <w:spacing w:line="360" w:lineRule="auto"/>
        <w:ind w:firstLine="420" w:firstLineChars="200"/>
        <w:rPr>
          <w:color w:val="auto"/>
          <w:kern w:val="0"/>
          <w:highlight w:val="none"/>
        </w:rPr>
      </w:pPr>
      <w:r>
        <w:rPr>
          <w:color w:val="auto"/>
          <w:kern w:val="0"/>
          <w:highlight w:val="none"/>
        </w:rPr>
        <w:t>（5）</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54E6FB41">
      <w:pPr>
        <w:spacing w:line="360" w:lineRule="auto"/>
        <w:ind w:firstLine="420" w:firstLineChars="200"/>
        <w:rPr>
          <w:color w:val="auto"/>
          <w:kern w:val="0"/>
          <w:highlight w:val="none"/>
        </w:rPr>
      </w:pPr>
      <w:r>
        <w:rPr>
          <w:color w:val="auto"/>
          <w:kern w:val="0"/>
          <w:highlight w:val="none"/>
        </w:rPr>
        <w:t>（6）</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之日起十五日内，承包人无法按合同规定及响应文件的承诺进场经监理工程师认可的该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05E9AA36">
      <w:pPr>
        <w:spacing w:line="360" w:lineRule="auto"/>
        <w:ind w:firstLine="420" w:firstLineChars="200"/>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rFonts w:hint="eastAsia"/>
          <w:color w:val="auto"/>
          <w:kern w:val="0"/>
          <w:highlight w:val="none"/>
          <w:u w:val="single"/>
        </w:rPr>
        <w:t>由承包人及发包人双方盘点实际数量，按承包人采购价格折旧后核算实际价值，并由发包人向承包人支付</w:t>
      </w:r>
      <w:r>
        <w:rPr>
          <w:color w:val="auto"/>
          <w:kern w:val="0"/>
          <w:highlight w:val="none"/>
          <w:u w:val="single"/>
        </w:rPr>
        <w:t xml:space="preserve">     </w:t>
      </w:r>
      <w:r>
        <w:rPr>
          <w:rFonts w:hint="eastAsia" w:hAnsi="宋体" w:cs="宋体"/>
          <w:color w:val="auto"/>
          <w:kern w:val="0"/>
          <w:highlight w:val="none"/>
        </w:rPr>
        <w:t>。</w:t>
      </w:r>
    </w:p>
    <w:p w14:paraId="67E4B5F1">
      <w:pPr>
        <w:pStyle w:val="3"/>
        <w:rPr>
          <w:color w:val="auto"/>
          <w:highlight w:val="none"/>
        </w:rPr>
      </w:pPr>
      <w:bookmarkStart w:id="1334" w:name="_Toc1753556740"/>
      <w:bookmarkStart w:id="1335" w:name="_Toc407135272"/>
      <w:bookmarkStart w:id="1336" w:name="_Toc1117922953"/>
      <w:bookmarkStart w:id="1337" w:name="_Toc389065334"/>
      <w:bookmarkStart w:id="1338" w:name="_Toc373227769"/>
      <w:bookmarkStart w:id="1339" w:name="_Toc351203649"/>
      <w:bookmarkStart w:id="1340" w:name="_Toc122424614"/>
      <w:bookmarkStart w:id="1341" w:name="_Toc78449858"/>
      <w:bookmarkStart w:id="1342" w:name="_Toc373478416"/>
      <w:r>
        <w:rPr>
          <w:color w:val="auto"/>
          <w:highlight w:val="none"/>
        </w:rPr>
        <w:t xml:space="preserve">17. </w:t>
      </w:r>
      <w:r>
        <w:rPr>
          <w:rFonts w:hint="eastAsia" w:hAnsi="宋体" w:cs="黑体"/>
          <w:color w:val="auto"/>
          <w:highlight w:val="none"/>
        </w:rPr>
        <w:t>不可抗力</w:t>
      </w:r>
      <w:bookmarkEnd w:id="1334"/>
      <w:bookmarkEnd w:id="1335"/>
      <w:bookmarkEnd w:id="1336"/>
      <w:bookmarkEnd w:id="1337"/>
      <w:bookmarkEnd w:id="1338"/>
      <w:bookmarkEnd w:id="1339"/>
      <w:bookmarkEnd w:id="1340"/>
      <w:bookmarkEnd w:id="1341"/>
      <w:bookmarkEnd w:id="1342"/>
      <w:r>
        <w:rPr>
          <w:color w:val="auto"/>
          <w:highlight w:val="none"/>
        </w:rPr>
        <w:t xml:space="preserve"> </w:t>
      </w:r>
      <w:bookmarkEnd w:id="1314"/>
    </w:p>
    <w:p w14:paraId="5C3511DF">
      <w:pPr>
        <w:pStyle w:val="4"/>
        <w:rPr>
          <w:color w:val="auto"/>
          <w:highlight w:val="none"/>
        </w:rPr>
      </w:pPr>
      <w:bookmarkStart w:id="1343" w:name="_Toc373227770"/>
      <w:bookmarkStart w:id="1344" w:name="_Toc429574049"/>
      <w:bookmarkStart w:id="1345" w:name="_Toc389065335"/>
      <w:bookmarkStart w:id="1346" w:name="_Toc407135273"/>
      <w:bookmarkStart w:id="1347" w:name="_Toc78449859"/>
      <w:bookmarkStart w:id="1348" w:name="_Toc373478417"/>
      <w:bookmarkStart w:id="1349" w:name="_Toc122424615"/>
      <w:bookmarkStart w:id="1350" w:name="_Toc666312941"/>
      <w:r>
        <w:rPr>
          <w:color w:val="auto"/>
          <w:highlight w:val="none"/>
        </w:rPr>
        <w:t xml:space="preserve">17.1 </w:t>
      </w:r>
      <w:r>
        <w:rPr>
          <w:rFonts w:hint="eastAsia" w:cs="黑体"/>
          <w:color w:val="auto"/>
          <w:highlight w:val="none"/>
        </w:rPr>
        <w:t>不可抗力的确认</w:t>
      </w:r>
      <w:bookmarkEnd w:id="1343"/>
      <w:bookmarkEnd w:id="1344"/>
      <w:bookmarkEnd w:id="1345"/>
      <w:bookmarkEnd w:id="1346"/>
      <w:bookmarkEnd w:id="1347"/>
      <w:bookmarkEnd w:id="1348"/>
      <w:bookmarkEnd w:id="1349"/>
      <w:bookmarkEnd w:id="1350"/>
    </w:p>
    <w:p w14:paraId="3FED53D6">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rFonts w:hint="eastAsia"/>
          <w:color w:val="auto"/>
          <w:kern w:val="0"/>
          <w:highlight w:val="none"/>
          <w:u w:val="single"/>
        </w:rPr>
        <w:t>（1）战争、动乱、空中飞行物体坠落；（2）6级及以上的地震；（3）8级以上持续1天及1天以上的大风；（4）大雨级以上持续1天及1天以上的大雨；（5）50年以上未发生过，持续2天及2天以上的高温天气；（6）50年以上未发生过，持续2天及2天以上的低温天气；（7）50年以上未发生过的洪水；（8）其他非承、发包人责任造成的爆炸、火灾</w:t>
      </w:r>
      <w:r>
        <w:rPr>
          <w:rFonts w:hint="eastAsia" w:hAnsi="宋体" w:cs="宋体"/>
          <w:color w:val="auto"/>
          <w:kern w:val="0"/>
          <w:highlight w:val="none"/>
        </w:rPr>
        <w:t>。</w:t>
      </w:r>
    </w:p>
    <w:p w14:paraId="29ED064E">
      <w:pPr>
        <w:pStyle w:val="4"/>
        <w:rPr>
          <w:color w:val="auto"/>
          <w:highlight w:val="none"/>
        </w:rPr>
      </w:pPr>
      <w:bookmarkStart w:id="1351" w:name="_Toc389065336"/>
      <w:bookmarkStart w:id="1352" w:name="_Toc78449860"/>
      <w:bookmarkStart w:id="1353" w:name="_Toc373478418"/>
      <w:bookmarkStart w:id="1354" w:name="_Toc373227771"/>
      <w:bookmarkStart w:id="1355" w:name="_Toc122424616"/>
      <w:bookmarkStart w:id="1356" w:name="_Toc658729758"/>
      <w:bookmarkStart w:id="1357" w:name="_Toc1951449751"/>
      <w:bookmarkStart w:id="1358" w:name="_Toc407135274"/>
      <w:r>
        <w:rPr>
          <w:color w:val="auto"/>
          <w:highlight w:val="none"/>
        </w:rPr>
        <w:t xml:space="preserve">17.4 </w:t>
      </w:r>
      <w:r>
        <w:rPr>
          <w:rFonts w:hint="eastAsia" w:cs="黑体"/>
          <w:color w:val="auto"/>
          <w:highlight w:val="none"/>
        </w:rPr>
        <w:t>因不可抗力解除合同</w:t>
      </w:r>
      <w:bookmarkEnd w:id="1351"/>
      <w:bookmarkEnd w:id="1352"/>
      <w:bookmarkEnd w:id="1353"/>
      <w:bookmarkEnd w:id="1354"/>
      <w:bookmarkEnd w:id="1355"/>
      <w:bookmarkEnd w:id="1356"/>
      <w:bookmarkEnd w:id="1357"/>
      <w:bookmarkEnd w:id="1358"/>
    </w:p>
    <w:p w14:paraId="6B30CB5B">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rFonts w:hint="eastAsia"/>
          <w:color w:val="auto"/>
          <w:highlight w:val="none"/>
          <w:u w:val="single"/>
        </w:rPr>
        <w:t>28</w:t>
      </w:r>
      <w:r>
        <w:rPr>
          <w:rFonts w:hint="eastAsia" w:hAnsi="宋体" w:cs="宋体"/>
          <w:color w:val="auto"/>
          <w:highlight w:val="none"/>
        </w:rPr>
        <w:t>天内完成款项的支付。</w:t>
      </w:r>
    </w:p>
    <w:p w14:paraId="6769C4CF">
      <w:pPr>
        <w:pStyle w:val="3"/>
        <w:rPr>
          <w:color w:val="auto"/>
          <w:highlight w:val="none"/>
        </w:rPr>
      </w:pPr>
      <w:bookmarkStart w:id="1359" w:name="_Toc78449861"/>
      <w:bookmarkStart w:id="1360" w:name="_Toc373227772"/>
      <w:bookmarkStart w:id="1361" w:name="_Toc373478419"/>
      <w:bookmarkStart w:id="1362" w:name="_Toc407135275"/>
      <w:bookmarkStart w:id="1363" w:name="_Toc389065337"/>
      <w:bookmarkStart w:id="1364" w:name="_Toc612072600"/>
      <w:bookmarkStart w:id="1365" w:name="_Toc122424617"/>
      <w:bookmarkStart w:id="1366" w:name="_Toc351203650"/>
      <w:bookmarkStart w:id="1367" w:name="_Toc56822299"/>
      <w:r>
        <w:rPr>
          <w:color w:val="auto"/>
          <w:highlight w:val="none"/>
        </w:rPr>
        <w:t xml:space="preserve">18. </w:t>
      </w:r>
      <w:r>
        <w:rPr>
          <w:rFonts w:hint="eastAsia" w:hAnsi="宋体" w:cs="黑体"/>
          <w:color w:val="auto"/>
          <w:highlight w:val="none"/>
        </w:rPr>
        <w:t>保险</w:t>
      </w:r>
      <w:bookmarkEnd w:id="1359"/>
      <w:bookmarkEnd w:id="1360"/>
      <w:bookmarkEnd w:id="1361"/>
      <w:bookmarkEnd w:id="1362"/>
      <w:bookmarkEnd w:id="1363"/>
      <w:bookmarkEnd w:id="1364"/>
      <w:bookmarkEnd w:id="1365"/>
      <w:bookmarkEnd w:id="1366"/>
      <w:bookmarkEnd w:id="1367"/>
    </w:p>
    <w:bookmarkEnd w:id="1315"/>
    <w:p w14:paraId="7DA648ED">
      <w:pPr>
        <w:pStyle w:val="4"/>
        <w:rPr>
          <w:color w:val="auto"/>
          <w:highlight w:val="none"/>
        </w:rPr>
      </w:pPr>
      <w:bookmarkStart w:id="1368" w:name="_Toc389065338"/>
      <w:bookmarkStart w:id="1369" w:name="_Toc1446953302"/>
      <w:bookmarkStart w:id="1370" w:name="_Toc407135276"/>
      <w:bookmarkStart w:id="1371" w:name="_Toc373227773"/>
      <w:bookmarkStart w:id="1372" w:name="_Toc78449862"/>
      <w:bookmarkStart w:id="1373" w:name="_Toc122424618"/>
      <w:bookmarkStart w:id="1374" w:name="_Toc2075285517"/>
      <w:bookmarkStart w:id="1375" w:name="_Toc373478420"/>
      <w:r>
        <w:rPr>
          <w:color w:val="auto"/>
          <w:highlight w:val="none"/>
        </w:rPr>
        <w:t xml:space="preserve">18.1 </w:t>
      </w:r>
      <w:r>
        <w:rPr>
          <w:rFonts w:hint="eastAsia" w:hAnsi="宋体" w:cs="黑体"/>
          <w:color w:val="auto"/>
          <w:highlight w:val="none"/>
        </w:rPr>
        <w:t>工程保险</w:t>
      </w:r>
      <w:bookmarkEnd w:id="1368"/>
      <w:bookmarkEnd w:id="1369"/>
      <w:bookmarkEnd w:id="1370"/>
      <w:bookmarkEnd w:id="1371"/>
      <w:bookmarkEnd w:id="1372"/>
      <w:bookmarkEnd w:id="1373"/>
      <w:bookmarkEnd w:id="1374"/>
      <w:bookmarkEnd w:id="1375"/>
    </w:p>
    <w:p w14:paraId="4EA39716">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rFonts w:hint="eastAsia"/>
          <w:color w:val="auto"/>
          <w:kern w:val="0"/>
          <w:highlight w:val="none"/>
          <w:u w:val="single"/>
        </w:rPr>
        <w:t>承包人必须为从事危险作业的职工办理意外伤害保险，并支付保险费用。发包人投保的事项由发包人自行承担费用</w:t>
      </w:r>
      <w:r>
        <w:rPr>
          <w:rFonts w:hint="eastAsia" w:hAnsi="宋体" w:cs="宋体"/>
          <w:color w:val="auto"/>
          <w:kern w:val="0"/>
          <w:highlight w:val="none"/>
        </w:rPr>
        <w:t>。</w:t>
      </w:r>
    </w:p>
    <w:p w14:paraId="420DB92A">
      <w:pPr>
        <w:pStyle w:val="4"/>
        <w:rPr>
          <w:color w:val="auto"/>
          <w:highlight w:val="none"/>
        </w:rPr>
      </w:pPr>
      <w:bookmarkStart w:id="1376" w:name="_Toc389065339"/>
      <w:bookmarkStart w:id="1377" w:name="_Toc78449863"/>
      <w:bookmarkStart w:id="1378" w:name="_Toc454766369"/>
      <w:bookmarkStart w:id="1379" w:name="_Toc122424619"/>
      <w:bookmarkStart w:id="1380" w:name="_Toc373227774"/>
      <w:bookmarkStart w:id="1381" w:name="_Toc2001387503"/>
      <w:bookmarkStart w:id="1382" w:name="_Toc407135277"/>
      <w:bookmarkStart w:id="1383" w:name="_Toc373478421"/>
      <w:r>
        <w:rPr>
          <w:color w:val="auto"/>
          <w:highlight w:val="none"/>
        </w:rPr>
        <w:t xml:space="preserve">18.3 </w:t>
      </w:r>
      <w:r>
        <w:rPr>
          <w:rFonts w:hint="eastAsia" w:hAnsi="宋体" w:cs="黑体"/>
          <w:color w:val="auto"/>
          <w:highlight w:val="none"/>
        </w:rPr>
        <w:t>其他保险</w:t>
      </w:r>
      <w:bookmarkEnd w:id="1376"/>
      <w:bookmarkEnd w:id="1377"/>
      <w:bookmarkEnd w:id="1378"/>
      <w:bookmarkEnd w:id="1379"/>
      <w:bookmarkEnd w:id="1380"/>
      <w:bookmarkEnd w:id="1381"/>
      <w:bookmarkEnd w:id="1382"/>
      <w:bookmarkEnd w:id="1383"/>
    </w:p>
    <w:p w14:paraId="4CDAE105">
      <w:pPr>
        <w:spacing w:line="360" w:lineRule="auto"/>
        <w:ind w:firstLine="420" w:firstLineChars="200"/>
        <w:jc w:val="left"/>
        <w:rPr>
          <w:color w:val="auto"/>
          <w:kern w:val="0"/>
          <w:highlight w:val="none"/>
        </w:rPr>
      </w:pPr>
      <w:r>
        <w:rPr>
          <w:rFonts w:hint="eastAsia" w:hAnsi="宋体" w:cs="宋体"/>
          <w:color w:val="auto"/>
          <w:highlight w:val="none"/>
        </w:rPr>
        <w:t>关于其他保险的约定：</w:t>
      </w:r>
      <w:r>
        <w:rPr>
          <w:rFonts w:hint="eastAsia" w:hAnsi="宋体"/>
          <w:color w:val="auto"/>
          <w:highlight w:val="none"/>
          <w:u w:val="single"/>
        </w:rPr>
        <w:t>按工程所在地建设行政主管部门有关规定</w:t>
      </w:r>
      <w:r>
        <w:rPr>
          <w:rFonts w:hAnsi="宋体"/>
          <w:color w:val="auto"/>
          <w:highlight w:val="none"/>
          <w:u w:val="single"/>
        </w:rPr>
        <w:t xml:space="preserve">                   </w:t>
      </w:r>
      <w:r>
        <w:rPr>
          <w:rFonts w:hint="eastAsia" w:hAnsi="宋体" w:cs="宋体"/>
          <w:color w:val="auto"/>
          <w:highlight w:val="none"/>
        </w:rPr>
        <w:t>。</w:t>
      </w:r>
    </w:p>
    <w:p w14:paraId="169E374C">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rFonts w:hint="eastAsia"/>
          <w:color w:val="auto"/>
          <w:highlight w:val="none"/>
          <w:u w:val="single"/>
        </w:rPr>
        <w:t>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保险费率由承包人与发包人同意的保险人商定，相关保险费由承包人承担</w:t>
      </w:r>
      <w:r>
        <w:rPr>
          <w:color w:val="auto"/>
          <w:highlight w:val="none"/>
          <w:u w:val="single"/>
        </w:rPr>
        <w:t xml:space="preserve">   </w:t>
      </w:r>
      <w:r>
        <w:rPr>
          <w:rFonts w:hint="eastAsia" w:hAnsi="宋体" w:cs="宋体"/>
          <w:color w:val="auto"/>
          <w:highlight w:val="none"/>
        </w:rPr>
        <w:t>。</w:t>
      </w:r>
    </w:p>
    <w:p w14:paraId="2E11E9E0">
      <w:pPr>
        <w:pStyle w:val="4"/>
        <w:rPr>
          <w:color w:val="auto"/>
          <w:highlight w:val="none"/>
        </w:rPr>
      </w:pPr>
      <w:bookmarkStart w:id="1384" w:name="_Toc373478422"/>
      <w:bookmarkStart w:id="1385" w:name="_Toc122424620"/>
      <w:bookmarkStart w:id="1386" w:name="_Toc373227775"/>
      <w:bookmarkStart w:id="1387" w:name="_Toc78449864"/>
      <w:bookmarkStart w:id="1388" w:name="_Toc407135278"/>
      <w:bookmarkStart w:id="1389" w:name="_Toc2102614655"/>
      <w:bookmarkStart w:id="1390" w:name="_Toc1114527236"/>
      <w:bookmarkStart w:id="1391" w:name="_Toc389065340"/>
      <w:r>
        <w:rPr>
          <w:color w:val="auto"/>
          <w:highlight w:val="none"/>
        </w:rPr>
        <w:t xml:space="preserve">18.7 </w:t>
      </w:r>
      <w:r>
        <w:rPr>
          <w:rFonts w:hint="eastAsia" w:hAnsi="宋体" w:cs="黑体"/>
          <w:color w:val="auto"/>
          <w:highlight w:val="none"/>
        </w:rPr>
        <w:t>通知义务</w:t>
      </w:r>
      <w:bookmarkEnd w:id="1384"/>
      <w:bookmarkEnd w:id="1385"/>
      <w:bookmarkEnd w:id="1386"/>
      <w:bookmarkEnd w:id="1387"/>
      <w:bookmarkEnd w:id="1388"/>
      <w:bookmarkEnd w:id="1389"/>
      <w:bookmarkEnd w:id="1390"/>
      <w:bookmarkEnd w:id="1391"/>
    </w:p>
    <w:p w14:paraId="54269A21">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bookmarkEnd w:id="1257"/>
    <w:bookmarkEnd w:id="1258"/>
    <w:bookmarkEnd w:id="1259"/>
    <w:bookmarkEnd w:id="1260"/>
    <w:bookmarkEnd w:id="1261"/>
    <w:bookmarkEnd w:id="1262"/>
    <w:bookmarkEnd w:id="1263"/>
    <w:bookmarkEnd w:id="1264"/>
    <w:bookmarkEnd w:id="1265"/>
    <w:bookmarkEnd w:id="1266"/>
    <w:bookmarkEnd w:id="1267"/>
    <w:bookmarkEnd w:id="1268"/>
    <w:p w14:paraId="36737C3A">
      <w:pPr>
        <w:pStyle w:val="3"/>
        <w:rPr>
          <w:color w:val="auto"/>
          <w:highlight w:val="none"/>
        </w:rPr>
      </w:pPr>
      <w:bookmarkStart w:id="1392" w:name="_Toc1430568476"/>
      <w:bookmarkStart w:id="1393" w:name="_Toc1959910599"/>
      <w:bookmarkStart w:id="1394" w:name="_Toc78449865"/>
      <w:bookmarkStart w:id="1395" w:name="_Toc373227776"/>
      <w:bookmarkStart w:id="1396" w:name="_Toc351203651"/>
      <w:bookmarkStart w:id="1397" w:name="_Toc407135279"/>
      <w:bookmarkStart w:id="1398" w:name="_Toc373478423"/>
      <w:bookmarkStart w:id="1399" w:name="_Toc389065341"/>
      <w:bookmarkStart w:id="1400" w:name="_Toc122424621"/>
      <w:r>
        <w:rPr>
          <w:color w:val="auto"/>
          <w:highlight w:val="none"/>
        </w:rPr>
        <w:t xml:space="preserve">20. </w:t>
      </w:r>
      <w:r>
        <w:rPr>
          <w:rFonts w:hint="eastAsia" w:hAnsi="宋体" w:cs="黑体"/>
          <w:color w:val="auto"/>
          <w:highlight w:val="none"/>
        </w:rPr>
        <w:t>争议解决</w:t>
      </w:r>
      <w:bookmarkEnd w:id="1392"/>
      <w:bookmarkEnd w:id="1393"/>
      <w:bookmarkEnd w:id="1394"/>
      <w:bookmarkEnd w:id="1395"/>
      <w:bookmarkEnd w:id="1396"/>
      <w:bookmarkEnd w:id="1397"/>
      <w:bookmarkEnd w:id="1398"/>
      <w:bookmarkEnd w:id="1399"/>
      <w:bookmarkEnd w:id="1400"/>
    </w:p>
    <w:bookmarkEnd w:id="1269"/>
    <w:bookmarkEnd w:id="1270"/>
    <w:p w14:paraId="05DAF1D2">
      <w:pPr>
        <w:pStyle w:val="4"/>
        <w:rPr>
          <w:color w:val="auto"/>
          <w:highlight w:val="none"/>
        </w:rPr>
      </w:pPr>
      <w:bookmarkStart w:id="1401" w:name="_Toc1645489822"/>
      <w:bookmarkStart w:id="1402" w:name="_Toc407135280"/>
      <w:bookmarkStart w:id="1403" w:name="_Toc122424622"/>
      <w:bookmarkStart w:id="1404" w:name="_Toc78449866"/>
      <w:bookmarkStart w:id="1405" w:name="_Toc373478424"/>
      <w:bookmarkStart w:id="1406" w:name="_Toc2138124043"/>
      <w:bookmarkStart w:id="1407" w:name="_Toc373227777"/>
      <w:bookmarkStart w:id="1408" w:name="_Toc389065342"/>
      <w:r>
        <w:rPr>
          <w:color w:val="auto"/>
          <w:highlight w:val="none"/>
        </w:rPr>
        <w:t xml:space="preserve">20.3 </w:t>
      </w:r>
      <w:r>
        <w:rPr>
          <w:rFonts w:hint="eastAsia" w:hAnsi="宋体" w:cs="黑体"/>
          <w:color w:val="auto"/>
          <w:highlight w:val="none"/>
        </w:rPr>
        <w:t>争</w:t>
      </w:r>
      <w:bookmarkEnd w:id="1271"/>
      <w:r>
        <w:rPr>
          <w:rFonts w:hint="eastAsia" w:hAnsi="宋体" w:cs="黑体"/>
          <w:color w:val="auto"/>
          <w:highlight w:val="none"/>
        </w:rPr>
        <w:t>议评审</w:t>
      </w:r>
      <w:bookmarkEnd w:id="1401"/>
      <w:bookmarkEnd w:id="1402"/>
      <w:bookmarkEnd w:id="1403"/>
      <w:bookmarkEnd w:id="1404"/>
      <w:bookmarkEnd w:id="1405"/>
      <w:bookmarkEnd w:id="1406"/>
      <w:bookmarkEnd w:id="1407"/>
      <w:bookmarkEnd w:id="1408"/>
    </w:p>
    <w:p w14:paraId="4B0648B5">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同意</w:t>
      </w:r>
      <w:r>
        <w:rPr>
          <w:color w:val="auto"/>
          <w:highlight w:val="none"/>
          <w:u w:val="single"/>
        </w:rPr>
        <w:t xml:space="preserve">           </w:t>
      </w:r>
      <w:r>
        <w:rPr>
          <w:rFonts w:hint="eastAsia" w:hAnsi="宋体" w:cs="宋体"/>
          <w:color w:val="auto"/>
          <w:highlight w:val="none"/>
        </w:rPr>
        <w:t>。</w:t>
      </w:r>
    </w:p>
    <w:p w14:paraId="4A2141DC">
      <w:pPr>
        <w:spacing w:line="360" w:lineRule="auto"/>
        <w:ind w:firstLine="420" w:firstLineChars="200"/>
        <w:jc w:val="left"/>
        <w:outlineLvl w:val="0"/>
        <w:rPr>
          <w:color w:val="auto"/>
          <w:highlight w:val="none"/>
        </w:rPr>
      </w:pPr>
      <w:bookmarkStart w:id="1409" w:name="_Toc122424623"/>
      <w:r>
        <w:rPr>
          <w:color w:val="auto"/>
          <w:highlight w:val="none"/>
        </w:rPr>
        <w:t xml:space="preserve">20.3.1 </w:t>
      </w:r>
      <w:r>
        <w:rPr>
          <w:rFonts w:hint="eastAsia" w:hAnsi="宋体" w:cs="宋体"/>
          <w:color w:val="auto"/>
          <w:highlight w:val="none"/>
        </w:rPr>
        <w:t>争议评审小组的确定</w:t>
      </w:r>
      <w:bookmarkEnd w:id="1409"/>
    </w:p>
    <w:p w14:paraId="2F7248DA">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ABA954F">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4D4D074">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71688090">
      <w:pPr>
        <w:spacing w:line="360" w:lineRule="auto"/>
        <w:ind w:firstLine="420" w:firstLineChars="200"/>
        <w:jc w:val="left"/>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7B856E50">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087AA1E6">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2956540B">
      <w:pPr>
        <w:pStyle w:val="4"/>
        <w:rPr>
          <w:color w:val="auto"/>
          <w:highlight w:val="none"/>
        </w:rPr>
      </w:pPr>
      <w:bookmarkStart w:id="1410" w:name="_Toc407135281"/>
      <w:bookmarkStart w:id="1411" w:name="_Toc373478425"/>
      <w:bookmarkStart w:id="1412" w:name="_Toc1156795721"/>
      <w:bookmarkStart w:id="1413" w:name="_Toc373227778"/>
      <w:bookmarkStart w:id="1414" w:name="_Toc78449867"/>
      <w:bookmarkStart w:id="1415" w:name="_Toc1456517022"/>
      <w:bookmarkStart w:id="1416" w:name="_Toc122424624"/>
      <w:bookmarkStart w:id="1417" w:name="_Toc389065343"/>
      <w:r>
        <w:rPr>
          <w:color w:val="auto"/>
          <w:highlight w:val="none"/>
        </w:rPr>
        <w:t xml:space="preserve">20.4 </w:t>
      </w:r>
      <w:r>
        <w:rPr>
          <w:rFonts w:hint="eastAsia" w:hAnsi="宋体" w:cs="黑体"/>
          <w:color w:val="auto"/>
          <w:highlight w:val="none"/>
        </w:rPr>
        <w:t>仲裁或诉讼</w:t>
      </w:r>
      <w:bookmarkEnd w:id="1272"/>
      <w:bookmarkEnd w:id="1410"/>
      <w:bookmarkEnd w:id="1411"/>
      <w:bookmarkEnd w:id="1412"/>
      <w:bookmarkEnd w:id="1413"/>
      <w:bookmarkEnd w:id="1414"/>
      <w:bookmarkEnd w:id="1415"/>
      <w:bookmarkEnd w:id="1416"/>
      <w:bookmarkEnd w:id="1417"/>
    </w:p>
    <w:p w14:paraId="02C66363">
      <w:pPr>
        <w:spacing w:line="360" w:lineRule="auto"/>
        <w:ind w:firstLine="420" w:firstLineChars="200"/>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种方式解决：</w:t>
      </w:r>
    </w:p>
    <w:p w14:paraId="72C13943">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126FAD80">
      <w:pPr>
        <w:widowControl/>
        <w:ind w:firstLine="420" w:firstLineChars="200"/>
        <w:jc w:val="left"/>
        <w:rPr>
          <w:rFonts w:hint="eastAsia" w:hAnsi="宋体" w:cs="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hAnsi="宋体" w:cs="宋体"/>
          <w:color w:val="auto"/>
          <w:highlight w:val="none"/>
          <w:u w:val="single"/>
        </w:rPr>
        <w:t>项目所在地</w:t>
      </w:r>
      <w:r>
        <w:rPr>
          <w:rFonts w:hint="eastAsia" w:hAnsi="宋体" w:cs="宋体"/>
          <w:color w:val="auto"/>
          <w:highlight w:val="none"/>
        </w:rPr>
        <w:t>人民法院起诉。</w:t>
      </w:r>
      <w:bookmarkEnd w:id="1273"/>
      <w:bookmarkEnd w:id="1274"/>
      <w:bookmarkEnd w:id="1275"/>
      <w:bookmarkEnd w:id="1276"/>
      <w:bookmarkEnd w:id="1277"/>
      <w:bookmarkEnd w:id="1278"/>
    </w:p>
    <w:p w14:paraId="571ADB7A">
      <w:pPr>
        <w:spacing w:line="440" w:lineRule="exact"/>
        <w:rPr>
          <w:color w:val="auto"/>
          <w:sz w:val="30"/>
          <w:szCs w:val="30"/>
          <w:highlight w:val="none"/>
        </w:rPr>
      </w:pPr>
      <w:r>
        <w:rPr>
          <w:rFonts w:hAnsi="宋体" w:cs="宋体"/>
          <w:color w:val="auto"/>
          <w:highlight w:val="none"/>
        </w:rPr>
        <w:br w:type="page"/>
      </w:r>
      <w:r>
        <w:rPr>
          <w:rFonts w:hint="eastAsia" w:hAnsi="宋体" w:cs="宋体"/>
          <w:color w:val="auto"/>
          <w:sz w:val="30"/>
          <w:szCs w:val="30"/>
          <w:highlight w:val="none"/>
        </w:rPr>
        <w:t>附件1：</w:t>
      </w:r>
    </w:p>
    <w:p w14:paraId="6D4833F9">
      <w:pPr>
        <w:spacing w:before="120" w:beforeLines="50" w:after="120" w:afterLines="50" w:line="440" w:lineRule="exact"/>
        <w:jc w:val="center"/>
        <w:rPr>
          <w:rFonts w:ascii="宋体" w:hAnsi="宋体" w:cs="黑体"/>
          <w:b/>
          <w:bCs/>
          <w:color w:val="auto"/>
          <w:sz w:val="32"/>
          <w:szCs w:val="32"/>
          <w:highlight w:val="none"/>
        </w:rPr>
      </w:pPr>
      <w:r>
        <w:rPr>
          <w:rFonts w:hint="eastAsia" w:ascii="宋体" w:hAnsi="宋体" w:cs="黑体"/>
          <w:b/>
          <w:bCs/>
          <w:color w:val="auto"/>
          <w:sz w:val="32"/>
          <w:szCs w:val="32"/>
          <w:highlight w:val="none"/>
        </w:rPr>
        <w:t>工程质量保修书（市政公用工程）</w:t>
      </w:r>
    </w:p>
    <w:p w14:paraId="50424CD7">
      <w:pPr>
        <w:spacing w:before="120" w:beforeLines="50" w:after="120" w:afterLines="50" w:line="440" w:lineRule="exact"/>
        <w:jc w:val="center"/>
        <w:rPr>
          <w:rFonts w:hint="eastAsia" w:ascii="宋体" w:hAnsi="宋体"/>
          <w:b/>
          <w:bCs/>
          <w:color w:val="auto"/>
          <w:sz w:val="32"/>
          <w:szCs w:val="32"/>
          <w:highlight w:val="none"/>
        </w:rPr>
      </w:pPr>
    </w:p>
    <w:p w14:paraId="6FB5241C">
      <w:pPr>
        <w:spacing w:line="360" w:lineRule="auto"/>
        <w:ind w:firstLine="420" w:firstLineChars="200"/>
        <w:rPr>
          <w:rFonts w:ascii="宋体" w:hAns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hint="eastAsia" w:ascii="宋体" w:hAnsi="宋体" w:cs="宋体"/>
          <w:b/>
          <w:bCs/>
          <w:color w:val="auto"/>
          <w:highlight w:val="none"/>
          <w:u w:val="single"/>
        </w:rPr>
        <w:t>陆川县农业农村局</w:t>
      </w:r>
      <w:r>
        <w:rPr>
          <w:rFonts w:ascii="宋体" w:hAnsi="宋体" w:cs="宋体"/>
          <w:color w:val="auto"/>
          <w:highlight w:val="none"/>
          <w:u w:val="single"/>
        </w:rPr>
        <w:t xml:space="preserve">          </w:t>
      </w:r>
    </w:p>
    <w:p w14:paraId="1266CA4F">
      <w:pPr>
        <w:spacing w:line="360" w:lineRule="auto"/>
        <w:ind w:firstLine="420" w:firstLineChars="200"/>
        <w:rPr>
          <w:rFonts w:ascii="宋体" w:hAns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p>
    <w:p w14:paraId="6D185494">
      <w:pPr>
        <w:spacing w:line="360" w:lineRule="auto"/>
        <w:rPr>
          <w:rFonts w:ascii="宋体" w:hAnsi="宋体"/>
          <w:color w:val="auto"/>
          <w:highlight w:val="none"/>
        </w:rPr>
      </w:pPr>
    </w:p>
    <w:p w14:paraId="1606E4FA">
      <w:pPr>
        <w:spacing w:line="360" w:lineRule="auto"/>
        <w:ind w:firstLine="420"/>
        <w:rPr>
          <w:rFonts w:ascii="宋体" w:hAns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b/>
          <w:bCs/>
          <w:color w:val="auto"/>
          <w:highlight w:val="none"/>
          <w:u w:val="single"/>
        </w:rPr>
        <w:t xml:space="preserve">           </w:t>
      </w:r>
      <w:r>
        <w:rPr>
          <w:rFonts w:hint="eastAsia" w:ascii="宋体" w:hAnsi="宋体" w:cs="宋体"/>
          <w:color w:val="auto"/>
          <w:highlight w:val="none"/>
        </w:rPr>
        <w:t>（工程全称）签订工程质量保修书。</w:t>
      </w:r>
    </w:p>
    <w:p w14:paraId="1499B29D">
      <w:pPr>
        <w:spacing w:line="360" w:lineRule="auto"/>
        <w:ind w:firstLine="420" w:firstLineChars="200"/>
        <w:rPr>
          <w:rFonts w:ascii="宋体" w:hAnsi="宋体"/>
          <w:color w:val="auto"/>
          <w:highlight w:val="none"/>
        </w:rPr>
      </w:pPr>
      <w:r>
        <w:rPr>
          <w:rFonts w:hint="eastAsia" w:ascii="宋体" w:hAnsi="宋体" w:cs="黑体"/>
          <w:color w:val="auto"/>
          <w:highlight w:val="none"/>
        </w:rPr>
        <w:t>一、工程质量保修范围和内容</w:t>
      </w:r>
    </w:p>
    <w:p w14:paraId="599AAF07">
      <w:pPr>
        <w:spacing w:line="360" w:lineRule="auto"/>
        <w:ind w:firstLine="420" w:firstLineChars="200"/>
        <w:rPr>
          <w:rFonts w:ascii="宋体" w:hAns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437F561C">
      <w:pPr>
        <w:spacing w:line="360" w:lineRule="auto"/>
        <w:ind w:firstLine="420" w:firstLineChars="200"/>
        <w:rPr>
          <w:rFonts w:ascii="宋体" w:hAnsi="宋体"/>
          <w:color w:val="auto"/>
          <w:highlight w:val="none"/>
        </w:rPr>
      </w:pPr>
      <w:r>
        <w:rPr>
          <w:rFonts w:hint="eastAsia" w:ascii="宋体" w:hAnsi="宋体" w:cs="宋体"/>
          <w:color w:val="auto"/>
          <w:highlight w:val="none"/>
        </w:rPr>
        <w:t>质量保修范围包括</w:t>
      </w:r>
      <w:r>
        <w:rPr>
          <w:rFonts w:hint="eastAsia"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21111196">
      <w:pPr>
        <w:spacing w:line="360" w:lineRule="auto"/>
        <w:ind w:firstLine="420" w:firstLineChars="200"/>
        <w:rPr>
          <w:rFonts w:ascii="宋体" w:hAnsi="宋体"/>
          <w:color w:val="auto"/>
          <w:highlight w:val="none"/>
        </w:rPr>
      </w:pPr>
      <w:r>
        <w:rPr>
          <w:rFonts w:hint="eastAsia" w:ascii="宋体" w:hAnsi="宋体" w:cs="黑体"/>
          <w:color w:val="auto"/>
          <w:highlight w:val="none"/>
        </w:rPr>
        <w:t>二、质量保修期</w:t>
      </w:r>
    </w:p>
    <w:p w14:paraId="1750DABA">
      <w:pPr>
        <w:spacing w:line="360" w:lineRule="auto"/>
        <w:ind w:firstLine="420" w:firstLineChars="200"/>
        <w:rPr>
          <w:rFonts w:ascii="宋体" w:hAnsi="宋体"/>
          <w:color w:val="auto"/>
          <w:highlight w:val="none"/>
        </w:rPr>
      </w:pPr>
      <w:r>
        <w:rPr>
          <w:rFonts w:hint="eastAsia" w:ascii="宋体" w:hAnsi="宋体" w:cs="宋体"/>
          <w:color w:val="auto"/>
          <w:highlight w:val="none"/>
        </w:rPr>
        <w:t>根据《建设工程质量管理条例》及有关规定，工程的质量保修期如下：</w:t>
      </w:r>
    </w:p>
    <w:p w14:paraId="4ECDCBD2">
      <w:pPr>
        <w:spacing w:line="360" w:lineRule="auto"/>
        <w:ind w:firstLine="426"/>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．桥梁工程为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s="宋体"/>
          <w:color w:val="auto"/>
          <w:highlight w:val="none"/>
        </w:rPr>
        <w:t>年（建议桥梁隧道主体结构工程为设计文件规定的合理使用年限）；</w:t>
      </w:r>
    </w:p>
    <w:p w14:paraId="0788ED53">
      <w:pPr>
        <w:spacing w:line="360" w:lineRule="auto"/>
        <w:ind w:firstLine="426"/>
        <w:rPr>
          <w:rFonts w:ascii="宋体" w:hAnsi="宋体"/>
          <w:color w:val="auto"/>
          <w:highlight w:val="none"/>
        </w:rPr>
      </w:pPr>
      <w:r>
        <w:rPr>
          <w:rFonts w:ascii="宋体" w:hAnsi="宋体"/>
          <w:color w:val="auto"/>
          <w:highlight w:val="none"/>
        </w:rPr>
        <w:t>2</w:t>
      </w:r>
      <w:r>
        <w:rPr>
          <w:rFonts w:hint="eastAsia" w:ascii="宋体" w:hAnsi="宋体" w:cs="宋体"/>
          <w:color w:val="auto"/>
          <w:highlight w:val="none"/>
        </w:rPr>
        <w:t>．道路工程为</w:t>
      </w:r>
      <w:r>
        <w:rPr>
          <w:rFonts w:ascii="宋体" w:hAnsi="宋体"/>
          <w:color w:val="auto"/>
          <w:highlight w:val="none"/>
          <w:u w:val="single"/>
        </w:rPr>
        <w:t xml:space="preserve"> </w:t>
      </w:r>
      <w:r>
        <w:rPr>
          <w:rFonts w:hint="eastAsia" w:ascii="宋体" w:hAnsi="宋体"/>
          <w:color w:val="auto"/>
          <w:highlight w:val="none"/>
          <w:u w:val="single"/>
        </w:rPr>
        <w:t xml:space="preserve"> 2</w:t>
      </w:r>
      <w:r>
        <w:rPr>
          <w:rFonts w:ascii="宋体" w:hAnsi="宋体"/>
          <w:color w:val="auto"/>
          <w:highlight w:val="none"/>
          <w:u w:val="single"/>
        </w:rPr>
        <w:t xml:space="preserve">  </w:t>
      </w:r>
      <w:r>
        <w:rPr>
          <w:rFonts w:hint="eastAsia" w:ascii="宋体" w:hAnsi="宋体" w:cs="宋体"/>
          <w:color w:val="auto"/>
          <w:highlight w:val="none"/>
        </w:rPr>
        <w:t>年（建议路基、路面、桥面为</w:t>
      </w:r>
      <w:r>
        <w:rPr>
          <w:rFonts w:ascii="宋体" w:hAnsi="宋体"/>
          <w:color w:val="auto"/>
          <w:highlight w:val="none"/>
        </w:rPr>
        <w:t>2</w:t>
      </w:r>
      <w:r>
        <w:rPr>
          <w:rFonts w:hint="eastAsia" w:ascii="宋体" w:hAnsi="宋体" w:cs="宋体"/>
          <w:color w:val="auto"/>
          <w:highlight w:val="none"/>
        </w:rPr>
        <w:t>年）；</w:t>
      </w:r>
    </w:p>
    <w:p w14:paraId="2192D760">
      <w:pPr>
        <w:spacing w:line="360" w:lineRule="auto"/>
        <w:ind w:firstLine="426"/>
        <w:rPr>
          <w:rFonts w:ascii="宋体" w:hAnsi="宋体"/>
          <w:color w:val="auto"/>
          <w:highlight w:val="none"/>
        </w:rPr>
      </w:pPr>
      <w:r>
        <w:rPr>
          <w:rFonts w:ascii="宋体" w:hAnsi="宋体"/>
          <w:color w:val="auto"/>
          <w:highlight w:val="none"/>
        </w:rPr>
        <w:t>3</w:t>
      </w:r>
      <w:r>
        <w:rPr>
          <w:rFonts w:hint="eastAsia" w:ascii="宋体" w:hAnsi="宋体" w:cs="宋体"/>
          <w:color w:val="auto"/>
          <w:highlight w:val="none"/>
        </w:rPr>
        <w:t>．排水（雨水）工程为</w:t>
      </w:r>
      <w:r>
        <w:rPr>
          <w:rFonts w:ascii="宋体" w:hAnsi="宋体"/>
          <w:color w:val="auto"/>
          <w:highlight w:val="none"/>
          <w:u w:val="single"/>
        </w:rPr>
        <w:t xml:space="preserve">  </w:t>
      </w:r>
      <w:r>
        <w:rPr>
          <w:rFonts w:hint="eastAsia" w:ascii="宋体" w:hAnsi="宋体"/>
          <w:color w:val="auto"/>
          <w:highlight w:val="none"/>
          <w:u w:val="single"/>
        </w:rPr>
        <w:t>3</w:t>
      </w:r>
      <w:r>
        <w:rPr>
          <w:rFonts w:ascii="宋体" w:hAnsi="宋体"/>
          <w:color w:val="auto"/>
          <w:highlight w:val="none"/>
          <w:u w:val="single"/>
        </w:rPr>
        <w:t xml:space="preserve">  </w:t>
      </w:r>
      <w:r>
        <w:rPr>
          <w:rFonts w:hint="eastAsia" w:ascii="宋体" w:hAnsi="宋体" w:cs="宋体"/>
          <w:color w:val="auto"/>
          <w:highlight w:val="none"/>
        </w:rPr>
        <w:t>年（建议道路工程中的排水工程为</w:t>
      </w:r>
      <w:r>
        <w:rPr>
          <w:rFonts w:ascii="宋体" w:hAnsi="宋体"/>
          <w:color w:val="auto"/>
          <w:highlight w:val="none"/>
        </w:rPr>
        <w:t>3</w:t>
      </w:r>
      <w:r>
        <w:rPr>
          <w:rFonts w:hint="eastAsia" w:ascii="宋体" w:hAnsi="宋体" w:cs="宋体"/>
          <w:color w:val="auto"/>
          <w:highlight w:val="none"/>
        </w:rPr>
        <w:t>年）；</w:t>
      </w:r>
    </w:p>
    <w:p w14:paraId="0D712C9F">
      <w:pPr>
        <w:spacing w:line="360" w:lineRule="auto"/>
        <w:ind w:firstLine="426"/>
        <w:rPr>
          <w:rFonts w:ascii="宋体" w:hAnsi="宋体"/>
          <w:color w:val="auto"/>
          <w:highlight w:val="none"/>
        </w:rPr>
      </w:pPr>
      <w:r>
        <w:rPr>
          <w:rFonts w:ascii="宋体" w:hAnsi="宋体"/>
          <w:color w:val="auto"/>
          <w:highlight w:val="none"/>
        </w:rPr>
        <w:t>4</w:t>
      </w:r>
      <w:r>
        <w:rPr>
          <w:rFonts w:hint="eastAsia" w:ascii="宋体" w:hAnsi="宋体" w:cs="宋体"/>
          <w:color w:val="auto"/>
          <w:highlight w:val="none"/>
        </w:rPr>
        <w:t>．绿化工程为</w:t>
      </w:r>
      <w:r>
        <w:rPr>
          <w:rFonts w:ascii="宋体" w:hAnsi="宋体"/>
          <w:color w:val="auto"/>
          <w:highlight w:val="none"/>
        </w:rPr>
        <w:t xml:space="preserve"> </w:t>
      </w:r>
      <w:r>
        <w:rPr>
          <w:rFonts w:hint="eastAsia" w:ascii="宋体" w:hAnsi="宋体" w:cs="宋体"/>
          <w:color w:val="auto"/>
          <w:highlight w:val="none"/>
          <w:u w:val="single"/>
        </w:rPr>
        <w:t>单位工程竣工验收合格后</w:t>
      </w:r>
      <w:r>
        <w:rPr>
          <w:rFonts w:ascii="宋体" w:hAnsi="宋体"/>
          <w:color w:val="auto"/>
          <w:highlight w:val="none"/>
          <w:u w:val="single"/>
        </w:rPr>
        <w:t xml:space="preserve"> </w:t>
      </w:r>
      <w:r>
        <w:rPr>
          <w:rFonts w:hint="eastAsia" w:ascii="宋体" w:hAnsi="宋体"/>
          <w:color w:val="auto"/>
          <w:highlight w:val="none"/>
          <w:u w:val="single"/>
        </w:rPr>
        <w:t>1</w:t>
      </w:r>
      <w:r>
        <w:rPr>
          <w:rFonts w:ascii="宋体" w:hAnsi="宋体"/>
          <w:color w:val="auto"/>
          <w:highlight w:val="none"/>
          <w:u w:val="single"/>
        </w:rPr>
        <w:t xml:space="preserve">  </w:t>
      </w:r>
      <w:r>
        <w:rPr>
          <w:rFonts w:hint="eastAsia" w:ascii="宋体" w:hAnsi="宋体" w:cs="宋体"/>
          <w:color w:val="auto"/>
          <w:highlight w:val="none"/>
          <w:u w:val="single"/>
        </w:rPr>
        <w:t>年</w:t>
      </w:r>
      <w:r>
        <w:rPr>
          <w:rFonts w:hint="eastAsia" w:ascii="宋体" w:hAnsi="宋体" w:cs="宋体"/>
          <w:color w:val="auto"/>
          <w:highlight w:val="none"/>
        </w:rPr>
        <w:t>；</w:t>
      </w:r>
    </w:p>
    <w:p w14:paraId="684440B0">
      <w:pPr>
        <w:spacing w:line="360" w:lineRule="auto"/>
        <w:ind w:firstLine="426"/>
        <w:rPr>
          <w:rFonts w:ascii="宋体" w:hAnsi="宋体"/>
          <w:color w:val="auto"/>
          <w:highlight w:val="none"/>
        </w:rPr>
      </w:pPr>
      <w:r>
        <w:rPr>
          <w:rFonts w:ascii="宋体" w:hAnsi="宋体"/>
          <w:color w:val="auto"/>
          <w:highlight w:val="none"/>
        </w:rPr>
        <w:t xml:space="preserve">5. </w:t>
      </w:r>
      <w:r>
        <w:rPr>
          <w:rFonts w:hint="eastAsia" w:ascii="宋体" w:hAnsi="宋体" w:cs="宋体"/>
          <w:color w:val="auto"/>
          <w:highlight w:val="none"/>
        </w:rPr>
        <w:t>地下防水工程为</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hint="eastAsia" w:ascii="宋体" w:hAnsi="宋体" w:cs="宋体"/>
          <w:color w:val="auto"/>
          <w:highlight w:val="none"/>
        </w:rPr>
        <w:t>年（建议为</w:t>
      </w:r>
      <w:r>
        <w:rPr>
          <w:rFonts w:ascii="宋体" w:hAnsi="宋体"/>
          <w:color w:val="auto"/>
          <w:highlight w:val="none"/>
        </w:rPr>
        <w:t>5</w:t>
      </w:r>
      <w:r>
        <w:rPr>
          <w:rFonts w:hint="eastAsia" w:ascii="宋体" w:hAnsi="宋体" w:cs="宋体"/>
          <w:color w:val="auto"/>
          <w:highlight w:val="none"/>
        </w:rPr>
        <w:t>年）；</w:t>
      </w:r>
    </w:p>
    <w:p w14:paraId="5F6F5B53">
      <w:pPr>
        <w:spacing w:line="360" w:lineRule="auto"/>
        <w:ind w:firstLine="426"/>
        <w:rPr>
          <w:rFonts w:ascii="宋体" w:hAnsi="宋体"/>
          <w:color w:val="auto"/>
          <w:highlight w:val="none"/>
        </w:rPr>
      </w:pPr>
      <w:r>
        <w:rPr>
          <w:rFonts w:ascii="宋体" w:hAnsi="宋体"/>
          <w:color w:val="auto"/>
          <w:highlight w:val="none"/>
        </w:rPr>
        <w:t>6</w:t>
      </w:r>
      <w:r>
        <w:rPr>
          <w:rFonts w:hint="eastAsia" w:ascii="宋体" w:hAnsi="宋体" w:cs="宋体"/>
          <w:color w:val="auto"/>
          <w:highlight w:val="none"/>
        </w:rPr>
        <w:t>．其他附属工程为</w:t>
      </w:r>
      <w:r>
        <w:rPr>
          <w:rFonts w:ascii="宋体" w:hAnsi="宋体"/>
          <w:color w:val="auto"/>
          <w:highlight w:val="none"/>
          <w:u w:val="single"/>
        </w:rPr>
        <w:t xml:space="preserve">  </w:t>
      </w:r>
      <w:r>
        <w:rPr>
          <w:rFonts w:hint="eastAsia" w:ascii="宋体" w:hAnsi="宋体"/>
          <w:color w:val="auto"/>
          <w:highlight w:val="none"/>
          <w:u w:val="single"/>
        </w:rPr>
        <w:t>1</w:t>
      </w:r>
      <w:r>
        <w:rPr>
          <w:rFonts w:ascii="宋体" w:hAnsi="宋体"/>
          <w:color w:val="auto"/>
          <w:highlight w:val="none"/>
          <w:u w:val="single"/>
        </w:rPr>
        <w:t xml:space="preserve">  </w:t>
      </w:r>
      <w:r>
        <w:rPr>
          <w:rFonts w:hint="eastAsia" w:ascii="宋体" w:hAnsi="宋体" w:cs="宋体"/>
          <w:color w:val="auto"/>
          <w:highlight w:val="none"/>
        </w:rPr>
        <w:t>年；</w:t>
      </w:r>
    </w:p>
    <w:p w14:paraId="0EFA7A38">
      <w:pPr>
        <w:spacing w:line="360" w:lineRule="auto"/>
        <w:ind w:firstLine="420" w:firstLineChars="200"/>
        <w:rPr>
          <w:rFonts w:ascii="宋体" w:hAns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0C5724F0">
      <w:pPr>
        <w:spacing w:line="360" w:lineRule="auto"/>
        <w:ind w:firstLine="420" w:firstLineChars="200"/>
        <w:rPr>
          <w:rFonts w:ascii="宋体" w:hAns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67C6351D">
      <w:pPr>
        <w:spacing w:line="360" w:lineRule="auto"/>
        <w:ind w:firstLine="420" w:firstLineChars="200"/>
        <w:rPr>
          <w:rFonts w:ascii="宋体" w:hAnsi="宋体"/>
          <w:color w:val="auto"/>
          <w:highlight w:val="none"/>
        </w:rPr>
      </w:pPr>
      <w:r>
        <w:rPr>
          <w:rFonts w:hint="eastAsia" w:ascii="宋体" w:hAnsi="宋体" w:cs="宋体"/>
          <w:color w:val="auto"/>
          <w:highlight w:val="none"/>
        </w:rPr>
        <w:t>质量保修期自工程竣工验收合格之日起计算。</w:t>
      </w:r>
    </w:p>
    <w:p w14:paraId="164B7764">
      <w:pPr>
        <w:spacing w:line="360" w:lineRule="auto"/>
        <w:ind w:firstLine="420" w:firstLineChars="200"/>
        <w:rPr>
          <w:rFonts w:ascii="宋体" w:hAnsi="宋体"/>
          <w:color w:val="auto"/>
          <w:highlight w:val="none"/>
        </w:rPr>
      </w:pPr>
      <w:r>
        <w:rPr>
          <w:rFonts w:hint="eastAsia" w:ascii="宋体" w:hAnsi="宋体" w:cs="黑体"/>
          <w:color w:val="auto"/>
          <w:highlight w:val="none"/>
        </w:rPr>
        <w:t>三、缺陷责任期</w:t>
      </w:r>
    </w:p>
    <w:p w14:paraId="7463185D">
      <w:pPr>
        <w:spacing w:line="360" w:lineRule="auto"/>
        <w:ind w:firstLine="420" w:firstLineChars="200"/>
        <w:rPr>
          <w:rFonts w:ascii="宋体" w:hAns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u w:val="single"/>
        </w:rPr>
        <w:t>12</w:t>
      </w:r>
      <w:r>
        <w:rPr>
          <w:rFonts w:ascii="宋体" w:hAnsi="宋体" w:cs="宋体"/>
          <w:color w:val="auto"/>
          <w:highlight w:val="none"/>
          <w:u w:val="single"/>
        </w:rPr>
        <w:t xml:space="preserve">  </w:t>
      </w:r>
      <w:r>
        <w:rPr>
          <w:rFonts w:hint="eastAsia" w:ascii="宋体" w:hAnsi="宋体" w:cs="宋体"/>
          <w:color w:val="auto"/>
          <w:highlight w:val="none"/>
        </w:rPr>
        <w:t>个月（最长不超过</w:t>
      </w:r>
      <w:r>
        <w:rPr>
          <w:rFonts w:ascii="宋体" w:hAnsi="宋体"/>
          <w:color w:val="auto"/>
          <w:highlight w:val="none"/>
        </w:rPr>
        <w:t>24</w:t>
      </w:r>
      <w:r>
        <w:rPr>
          <w:rFonts w:hint="eastAsia" w:ascii="宋体" w:hAnsi="宋体" w:cs="宋体"/>
          <w:color w:val="auto"/>
          <w:highlight w:val="none"/>
        </w:rPr>
        <w:t>个月），缺陷责任期自工程竣工验收合格之日起计算。单位工程先于全部工程进行验收，单位工程缺陷责任期自单位工程验收合格之日起算。</w:t>
      </w:r>
    </w:p>
    <w:p w14:paraId="500AAB37">
      <w:pPr>
        <w:spacing w:line="360" w:lineRule="auto"/>
        <w:ind w:firstLine="420" w:firstLineChars="200"/>
        <w:rPr>
          <w:rFonts w:ascii="宋体" w:hAnsi="宋体"/>
          <w:color w:val="auto"/>
          <w:highlight w:val="none"/>
        </w:rPr>
      </w:pPr>
      <w:r>
        <w:rPr>
          <w:rFonts w:hint="eastAsia" w:ascii="宋体" w:hAnsi="宋体" w:cs="宋体"/>
          <w:color w:val="auto"/>
          <w:highlight w:val="none"/>
        </w:rPr>
        <w:t>缺陷责任期</w:t>
      </w:r>
      <w:r>
        <w:rPr>
          <w:rFonts w:hint="eastAsia" w:ascii="宋体" w:hAnsi="宋体" w:cs="宋体"/>
          <w:color w:val="auto"/>
          <w:highlight w:val="none"/>
          <w:u w:val="single"/>
        </w:rPr>
        <w:t>满</w:t>
      </w:r>
      <w:r>
        <w:rPr>
          <w:rFonts w:hint="eastAsia" w:ascii="宋体" w:hAnsi="宋体"/>
          <w:color w:val="auto"/>
          <w:highlight w:val="none"/>
        </w:rPr>
        <w:t>之日起</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天</w:t>
      </w:r>
      <w:r>
        <w:rPr>
          <w:rFonts w:hint="eastAsia" w:ascii="宋体" w:hAnsi="宋体" w:cs="宋体"/>
          <w:color w:val="auto"/>
          <w:highlight w:val="none"/>
          <w:u w:val="single"/>
        </w:rPr>
        <w:t>（按</w:t>
      </w:r>
      <w:r>
        <w:rPr>
          <w:rFonts w:ascii="宋体" w:hAnsi="宋体" w:cs="宋体"/>
          <w:color w:val="auto"/>
          <w:highlight w:val="none"/>
          <w:u w:val="single"/>
        </w:rPr>
        <w:t>合同约定期限）</w:t>
      </w:r>
      <w:r>
        <w:rPr>
          <w:rFonts w:hint="eastAsia" w:ascii="宋体" w:hAnsi="宋体" w:cs="宋体"/>
          <w:color w:val="auto"/>
          <w:highlight w:val="none"/>
          <w:u w:val="single"/>
        </w:rPr>
        <w:t>，</w:t>
      </w:r>
      <w:r>
        <w:rPr>
          <w:rFonts w:hint="eastAsia" w:ascii="宋体" w:hAnsi="宋体" w:cs="宋体"/>
          <w:color w:val="auto"/>
          <w:highlight w:val="none"/>
        </w:rPr>
        <w:t>发包人应退还剩余的质量保证金。</w:t>
      </w:r>
    </w:p>
    <w:p w14:paraId="11643DE2">
      <w:pPr>
        <w:spacing w:line="360" w:lineRule="auto"/>
        <w:ind w:firstLine="420" w:firstLineChars="200"/>
        <w:rPr>
          <w:rFonts w:ascii="宋体" w:hAnsi="宋体"/>
          <w:color w:val="auto"/>
          <w:highlight w:val="none"/>
        </w:rPr>
      </w:pPr>
      <w:r>
        <w:rPr>
          <w:rFonts w:hint="eastAsia" w:ascii="宋体" w:hAnsi="宋体" w:cs="黑体"/>
          <w:color w:val="auto"/>
          <w:highlight w:val="none"/>
        </w:rPr>
        <w:t>四、质量保修责任</w:t>
      </w:r>
    </w:p>
    <w:p w14:paraId="5172B9A0">
      <w:pPr>
        <w:spacing w:line="360" w:lineRule="auto"/>
        <w:ind w:firstLine="420" w:firstLineChars="200"/>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天内派人保修。承包人不在约定期限内派人保修的，发包人可以委托他人修理，修理费用从质量保证金内扣除。</w:t>
      </w:r>
    </w:p>
    <w:p w14:paraId="6DD42629">
      <w:pPr>
        <w:spacing w:line="360" w:lineRule="auto"/>
        <w:ind w:firstLine="420" w:firstLineChars="200"/>
        <w:rPr>
          <w:rFonts w:ascii="宋体" w:hAns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6AD69896">
      <w:pPr>
        <w:spacing w:line="360" w:lineRule="auto"/>
        <w:ind w:firstLine="420" w:firstLineChars="200"/>
        <w:rPr>
          <w:rFonts w:ascii="宋体" w:hAns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DEECB9C">
      <w:pPr>
        <w:spacing w:line="360" w:lineRule="auto"/>
        <w:ind w:firstLine="420" w:firstLineChars="200"/>
        <w:rPr>
          <w:rFonts w:ascii="宋体" w:hAns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76920CF4">
      <w:pPr>
        <w:spacing w:line="360" w:lineRule="auto"/>
        <w:ind w:firstLine="420" w:firstLineChars="200"/>
        <w:rPr>
          <w:rFonts w:ascii="宋体" w:hAnsi="宋体"/>
          <w:color w:val="auto"/>
          <w:highlight w:val="none"/>
        </w:rPr>
      </w:pPr>
      <w:r>
        <w:rPr>
          <w:rFonts w:hint="eastAsia" w:ascii="宋体" w:hAnsi="宋体" w:cs="黑体"/>
          <w:color w:val="auto"/>
          <w:highlight w:val="none"/>
        </w:rPr>
        <w:t>五、保修费用</w:t>
      </w:r>
    </w:p>
    <w:p w14:paraId="73E6E514">
      <w:pPr>
        <w:spacing w:line="360" w:lineRule="auto"/>
        <w:ind w:firstLine="420" w:firstLineChars="200"/>
        <w:rPr>
          <w:rFonts w:ascii="宋体" w:hAnsi="宋体"/>
          <w:color w:val="auto"/>
          <w:highlight w:val="none"/>
        </w:rPr>
      </w:pPr>
      <w:r>
        <w:rPr>
          <w:rFonts w:hint="eastAsia" w:ascii="宋体" w:hAnsi="宋体" w:cs="宋体"/>
          <w:color w:val="auto"/>
          <w:highlight w:val="none"/>
        </w:rPr>
        <w:t>保修费用由造成质量缺陷的责任方承担。</w:t>
      </w:r>
    </w:p>
    <w:p w14:paraId="5DA9C913">
      <w:pPr>
        <w:spacing w:line="360" w:lineRule="auto"/>
        <w:ind w:firstLine="420" w:firstLineChars="200"/>
        <w:rPr>
          <w:rFonts w:ascii="宋体" w:hAnsi="宋体" w:cs="黑体"/>
          <w:color w:val="auto"/>
          <w:highlight w:val="none"/>
          <w:u w:val="single"/>
        </w:rPr>
      </w:pPr>
      <w:r>
        <w:rPr>
          <w:rFonts w:hint="eastAsia" w:ascii="宋体" w:hAnsi="宋体" w:cs="黑体"/>
          <w:color w:val="auto"/>
          <w:highlight w:val="none"/>
        </w:rPr>
        <w:t>六、双方约定的其他工程质量保修事项：</w:t>
      </w:r>
      <w:r>
        <w:rPr>
          <w:rFonts w:ascii="宋体" w:hAnsi="宋体" w:cs="黑体"/>
          <w:color w:val="auto"/>
          <w:highlight w:val="none"/>
          <w:u w:val="single"/>
        </w:rPr>
        <w:t xml:space="preserve">                                          </w:t>
      </w:r>
    </w:p>
    <w:p w14:paraId="493A1B87">
      <w:pPr>
        <w:spacing w:line="360" w:lineRule="auto"/>
        <w:jc w:val="left"/>
        <w:rPr>
          <w:rFonts w:ascii="宋体" w:hAns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4397651B">
      <w:pPr>
        <w:spacing w:line="360" w:lineRule="auto"/>
        <w:ind w:firstLine="399" w:firstLineChars="190"/>
        <w:rPr>
          <w:rFonts w:ascii="宋体" w:hAns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5C0180C9">
      <w:pPr>
        <w:spacing w:line="360" w:lineRule="auto"/>
        <w:ind w:firstLine="420"/>
        <w:rPr>
          <w:rFonts w:ascii="宋体" w:hAnsi="宋体"/>
          <w:color w:val="auto"/>
          <w:highlight w:val="none"/>
        </w:rPr>
      </w:pPr>
    </w:p>
    <w:p w14:paraId="382FBF31">
      <w:pPr>
        <w:spacing w:line="360" w:lineRule="auto"/>
        <w:ind w:firstLine="420"/>
        <w:rPr>
          <w:rFonts w:ascii="宋体" w:hAnsi="宋体"/>
          <w:color w:val="auto"/>
          <w:highlight w:val="none"/>
        </w:rPr>
      </w:pPr>
    </w:p>
    <w:p w14:paraId="46D3A65A">
      <w:pPr>
        <w:spacing w:line="360" w:lineRule="auto"/>
        <w:rPr>
          <w:rFonts w:ascii="宋体" w:hAnsi="宋体"/>
          <w:color w:val="auto"/>
          <w:highlight w:val="none"/>
        </w:rPr>
      </w:pPr>
      <w:r>
        <w:rPr>
          <w:rFonts w:ascii="宋体" w:hAnsi="宋体"/>
          <w:color w:val="auto"/>
          <w:highlight w:val="none"/>
        </w:rPr>
        <w:t>发包人</w:t>
      </w:r>
      <w:r>
        <w:rPr>
          <w:rFonts w:hint="eastAsia" w:ascii="宋体" w:hAnsi="宋体"/>
          <w:color w:val="auto"/>
          <w:highlight w:val="none"/>
        </w:rPr>
        <w:t>（</w:t>
      </w:r>
      <w:r>
        <w:rPr>
          <w:rFonts w:ascii="宋体" w:hAnsi="宋体"/>
          <w:color w:val="auto"/>
          <w:highlight w:val="none"/>
        </w:rPr>
        <w:t>公章</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 xml:space="preserve">  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承包人</w:t>
      </w:r>
      <w:r>
        <w:rPr>
          <w:rFonts w:hint="eastAsia" w:ascii="宋体" w:hAnsi="宋体"/>
          <w:color w:val="auto"/>
          <w:highlight w:val="none"/>
        </w:rPr>
        <w:t>（</w:t>
      </w:r>
      <w:r>
        <w:rPr>
          <w:rFonts w:ascii="宋体" w:hAnsi="宋体"/>
          <w:color w:val="auto"/>
          <w:highlight w:val="none"/>
        </w:rPr>
        <w:t>公章</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          </w:t>
      </w:r>
    </w:p>
    <w:p w14:paraId="19B24B7E">
      <w:pPr>
        <w:spacing w:line="360" w:lineRule="auto"/>
        <w:rPr>
          <w:rFonts w:ascii="宋体" w:hAnsi="宋体"/>
          <w:color w:val="auto"/>
          <w:highlight w:val="none"/>
        </w:rPr>
      </w:pPr>
      <w:r>
        <w:rPr>
          <w:rFonts w:ascii="宋体" w:hAnsi="宋体"/>
          <w:color w:val="auto"/>
          <w:highlight w:val="none"/>
        </w:rPr>
        <w:t>地  址：</w:t>
      </w:r>
      <w:r>
        <w:rPr>
          <w:rFonts w:ascii="宋体" w:hAnsi="宋体"/>
          <w:color w:val="auto"/>
          <w:highlight w:val="none"/>
          <w:u w:val="single"/>
        </w:rPr>
        <w:t xml:space="preserve"> 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地  址：</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w:t>
      </w:r>
    </w:p>
    <w:p w14:paraId="731C260D">
      <w:pPr>
        <w:spacing w:line="360" w:lineRule="auto"/>
        <w:rPr>
          <w:rFonts w:ascii="宋体" w:hAnsi="宋体"/>
          <w:color w:val="auto"/>
          <w:highlight w:val="none"/>
        </w:rPr>
      </w:pPr>
      <w:r>
        <w:rPr>
          <w:rFonts w:ascii="宋体" w:hAnsi="宋体"/>
          <w:color w:val="auto"/>
          <w:highlight w:val="none"/>
        </w:rPr>
        <w:t>法定代表人</w:t>
      </w:r>
      <w:r>
        <w:rPr>
          <w:rFonts w:hint="eastAsia" w:ascii="宋体" w:hAnsi="宋体"/>
          <w:color w:val="auto"/>
          <w:highlight w:val="none"/>
        </w:rPr>
        <w:t>（</w:t>
      </w:r>
      <w:r>
        <w:rPr>
          <w:rFonts w:ascii="宋体" w:hAnsi="宋体"/>
          <w:color w:val="auto"/>
          <w:highlight w:val="none"/>
        </w:rPr>
        <w:t>签字</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法定代表人</w:t>
      </w:r>
      <w:r>
        <w:rPr>
          <w:rFonts w:hint="eastAsia" w:ascii="宋体" w:hAnsi="宋体"/>
          <w:color w:val="auto"/>
          <w:highlight w:val="none"/>
        </w:rPr>
        <w:t>（</w:t>
      </w:r>
      <w:r>
        <w:rPr>
          <w:rFonts w:ascii="宋体" w:hAnsi="宋体"/>
          <w:color w:val="auto"/>
          <w:highlight w:val="none"/>
        </w:rPr>
        <w:t>签字</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90A045A">
      <w:pPr>
        <w:spacing w:line="360" w:lineRule="auto"/>
        <w:rPr>
          <w:rFonts w:ascii="宋体" w:hAnsi="宋体"/>
          <w:color w:val="auto"/>
          <w:highlight w:val="none"/>
        </w:rPr>
      </w:pPr>
      <w:r>
        <w:rPr>
          <w:rFonts w:ascii="宋体" w:hAnsi="宋体"/>
          <w:color w:val="auto"/>
          <w:highlight w:val="none"/>
        </w:rPr>
        <w:t>委托代理人</w:t>
      </w:r>
      <w:r>
        <w:rPr>
          <w:rFonts w:hint="eastAsia" w:ascii="宋体" w:hAnsi="宋体"/>
          <w:color w:val="auto"/>
          <w:highlight w:val="none"/>
        </w:rPr>
        <w:t>（</w:t>
      </w:r>
      <w:r>
        <w:rPr>
          <w:rFonts w:ascii="宋体" w:hAnsi="宋体"/>
          <w:color w:val="auto"/>
          <w:highlight w:val="none"/>
        </w:rPr>
        <w:t>签字</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委托代理人</w:t>
      </w:r>
      <w:r>
        <w:rPr>
          <w:rFonts w:hint="eastAsia" w:ascii="宋体" w:hAnsi="宋体"/>
          <w:color w:val="auto"/>
          <w:highlight w:val="none"/>
        </w:rPr>
        <w:t>（</w:t>
      </w:r>
      <w:r>
        <w:rPr>
          <w:rFonts w:ascii="宋体" w:hAnsi="宋体"/>
          <w:color w:val="auto"/>
          <w:highlight w:val="none"/>
        </w:rPr>
        <w:t>签字</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35C5C76">
      <w:pPr>
        <w:spacing w:line="360" w:lineRule="auto"/>
        <w:rPr>
          <w:rFonts w:ascii="宋体" w:hAnsi="宋体"/>
          <w:color w:val="auto"/>
          <w:highlight w:val="none"/>
        </w:rPr>
      </w:pPr>
      <w:r>
        <w:rPr>
          <w:rFonts w:ascii="宋体" w:hAnsi="宋体"/>
          <w:color w:val="auto"/>
          <w:highlight w:val="none"/>
        </w:rPr>
        <w:t>电  话：</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电  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58E024B">
      <w:pPr>
        <w:spacing w:line="360" w:lineRule="auto"/>
        <w:rPr>
          <w:rFonts w:ascii="宋体" w:hAnsi="宋体"/>
          <w:color w:val="auto"/>
          <w:highlight w:val="none"/>
        </w:rPr>
      </w:pPr>
      <w:r>
        <w:rPr>
          <w:rFonts w:ascii="宋体" w:hAnsi="宋体"/>
          <w:color w:val="auto"/>
          <w:highlight w:val="none"/>
        </w:rPr>
        <w:t>传  真：</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传  真：</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 xml:space="preserve">  </w:t>
      </w:r>
    </w:p>
    <w:p w14:paraId="28E58653">
      <w:pPr>
        <w:spacing w:line="360" w:lineRule="auto"/>
        <w:rPr>
          <w:rFonts w:ascii="宋体" w:hAnsi="宋体"/>
          <w:color w:val="auto"/>
          <w:highlight w:val="none"/>
        </w:rPr>
      </w:pPr>
      <w:r>
        <w:rPr>
          <w:rFonts w:ascii="宋体"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A25256B">
      <w:pPr>
        <w:tabs>
          <w:tab w:val="left" w:pos="2880"/>
          <w:tab w:val="left" w:pos="3060"/>
          <w:tab w:val="left" w:pos="4500"/>
        </w:tabs>
        <w:spacing w:line="360" w:lineRule="auto"/>
        <w:rPr>
          <w:rFonts w:ascii="宋体" w:hAnsi="宋体"/>
          <w:color w:val="auto"/>
          <w:highlight w:val="none"/>
        </w:rPr>
      </w:pPr>
      <w:r>
        <w:rPr>
          <w:rFonts w:ascii="宋体" w:hAnsi="宋体"/>
          <w:color w:val="auto"/>
          <w:highlight w:val="none"/>
        </w:rPr>
        <w:t>账  号：</w:t>
      </w:r>
      <w:r>
        <w:rPr>
          <w:rFonts w:ascii="宋体" w:hAnsi="宋体"/>
          <w:color w:val="auto"/>
          <w:highlight w:val="none"/>
          <w:u w:val="single"/>
        </w:rPr>
        <w:t xml:space="preserve"> 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账  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4213FD9">
      <w:pPr>
        <w:spacing w:line="440" w:lineRule="exact"/>
        <w:rPr>
          <w:color w:val="auto"/>
          <w:highlight w:val="none"/>
        </w:rPr>
      </w:pPr>
      <w:r>
        <w:rPr>
          <w:rFonts w:ascii="宋体" w:hAnsi="宋体"/>
          <w:color w:val="auto"/>
          <w:highlight w:val="none"/>
        </w:rPr>
        <w:t>邮政编码：</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CC07147">
      <w:pPr>
        <w:spacing w:before="120" w:beforeLines="50" w:after="120" w:afterLines="50" w:line="440" w:lineRule="exact"/>
        <w:jc w:val="center"/>
        <w:rPr>
          <w:rFonts w:ascii="黑体" w:hAnsi="宋体" w:eastAsia="黑体"/>
          <w:color w:val="auto"/>
          <w:sz w:val="32"/>
          <w:szCs w:val="32"/>
          <w:highlight w:val="none"/>
        </w:rPr>
      </w:pPr>
    </w:p>
    <w:p w14:paraId="039375F0">
      <w:pPr>
        <w:spacing w:before="120" w:beforeLines="50" w:after="120" w:afterLines="50" w:line="440" w:lineRule="exact"/>
        <w:jc w:val="center"/>
        <w:rPr>
          <w:rFonts w:ascii="黑体" w:hAnsi="宋体" w:eastAsia="黑体"/>
          <w:color w:val="auto"/>
          <w:sz w:val="32"/>
          <w:szCs w:val="32"/>
          <w:highlight w:val="none"/>
        </w:rPr>
      </w:pPr>
    </w:p>
    <w:p w14:paraId="76F58A1C">
      <w:pPr>
        <w:widowControl/>
        <w:jc w:val="left"/>
        <w:rPr>
          <w:rFonts w:hint="eastAsia" w:ascii="黑体" w:hAnsi="宋体" w:eastAsia="黑体" w:cs="黑体"/>
          <w:color w:val="auto"/>
          <w:sz w:val="32"/>
          <w:szCs w:val="32"/>
          <w:highlight w:val="none"/>
        </w:rPr>
      </w:pPr>
    </w:p>
    <w:p w14:paraId="009A15B7">
      <w:pPr>
        <w:widowControl/>
        <w:jc w:val="left"/>
        <w:rPr>
          <w:rFonts w:hint="eastAsia" w:ascii="黑体" w:hAnsi="宋体" w:eastAsia="黑体" w:cs="黑体"/>
          <w:color w:val="auto"/>
          <w:sz w:val="32"/>
          <w:szCs w:val="32"/>
          <w:highlight w:val="none"/>
        </w:rPr>
      </w:pPr>
    </w:p>
    <w:p w14:paraId="667F8000">
      <w:pPr>
        <w:widowControl/>
        <w:jc w:val="left"/>
        <w:rPr>
          <w:rFonts w:hint="eastAsia" w:ascii="黑体" w:hAnsi="宋体" w:eastAsia="黑体" w:cs="黑体"/>
          <w:color w:val="auto"/>
          <w:sz w:val="32"/>
          <w:szCs w:val="32"/>
          <w:highlight w:val="none"/>
        </w:rPr>
      </w:pPr>
    </w:p>
    <w:p w14:paraId="0BE48569">
      <w:pPr>
        <w:widowControl/>
        <w:jc w:val="left"/>
        <w:rPr>
          <w:rFonts w:hint="eastAsia" w:hAnsi="宋体" w:cs="宋体"/>
          <w:color w:val="auto"/>
          <w:sz w:val="30"/>
          <w:szCs w:val="30"/>
          <w:highlight w:val="none"/>
        </w:rPr>
      </w:pPr>
      <w:r>
        <w:rPr>
          <w:rFonts w:hAnsi="宋体" w:cs="宋体"/>
          <w:color w:val="auto"/>
          <w:sz w:val="30"/>
          <w:szCs w:val="30"/>
          <w:highlight w:val="none"/>
        </w:rPr>
        <w:br w:type="page"/>
      </w:r>
      <w:r>
        <w:rPr>
          <w:rFonts w:hint="eastAsia" w:hAnsi="宋体" w:cs="宋体"/>
          <w:color w:val="auto"/>
          <w:sz w:val="30"/>
          <w:szCs w:val="30"/>
          <w:highlight w:val="none"/>
        </w:rPr>
        <w:t>附件2：</w:t>
      </w:r>
    </w:p>
    <w:p w14:paraId="2B6BA0B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6A35466F">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（独立保函）</w:t>
      </w:r>
    </w:p>
    <w:p w14:paraId="276A743B">
      <w:pPr>
        <w:wordWrap w:val="0"/>
        <w:spacing w:line="360" w:lineRule="auto"/>
        <w:jc w:val="right"/>
        <w:rPr>
          <w:rFonts w:hint="eastAsia" w:ascii="宋体" w:hAnsi="宋体"/>
          <w:color w:val="auto"/>
          <w:szCs w:val="21"/>
          <w:highlight w:val="none"/>
        </w:rPr>
      </w:pPr>
      <w:r>
        <w:rPr>
          <w:rFonts w:hint="eastAsia" w:ascii="宋体" w:hAnsi="宋体"/>
          <w:color w:val="auto"/>
          <w:highlight w:val="none"/>
        </w:rPr>
        <w:t xml:space="preserve">编号：           </w:t>
      </w:r>
    </w:p>
    <w:p w14:paraId="0234CE5C">
      <w:pPr>
        <w:spacing w:line="360" w:lineRule="auto"/>
        <w:rPr>
          <w:rFonts w:hint="eastAsia" w:ascii="宋体" w:hAnsi="宋体"/>
          <w:color w:val="auto"/>
          <w:sz w:val="24"/>
          <w:highlight w:val="none"/>
        </w:rPr>
      </w:pPr>
      <w:r>
        <w:rPr>
          <w:rFonts w:hint="eastAsia" w:ascii="宋体" w:hAnsi="宋体"/>
          <w:color w:val="auto"/>
          <w:sz w:val="24"/>
          <w:highlight w:val="none"/>
        </w:rPr>
        <w:t>申请人：</w:t>
      </w:r>
    </w:p>
    <w:p w14:paraId="4E8B7551">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35790DC6">
      <w:pPr>
        <w:spacing w:line="360" w:lineRule="auto"/>
        <w:rPr>
          <w:rFonts w:hint="eastAsia" w:ascii="宋体" w:hAnsi="宋体"/>
          <w:color w:val="auto"/>
          <w:sz w:val="24"/>
          <w:highlight w:val="none"/>
        </w:rPr>
      </w:pPr>
      <w:r>
        <w:rPr>
          <w:rFonts w:hint="eastAsia" w:ascii="宋体" w:hAnsi="宋体"/>
          <w:color w:val="auto"/>
          <w:sz w:val="24"/>
          <w:highlight w:val="none"/>
        </w:rPr>
        <w:t>受益人：</w:t>
      </w:r>
    </w:p>
    <w:p w14:paraId="080D5A97">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31EA5DF8">
      <w:pPr>
        <w:spacing w:line="360" w:lineRule="auto"/>
        <w:rPr>
          <w:rFonts w:hint="eastAsia" w:ascii="宋体" w:hAnsi="宋体"/>
          <w:color w:val="auto"/>
          <w:sz w:val="24"/>
          <w:highlight w:val="none"/>
        </w:rPr>
      </w:pPr>
      <w:r>
        <w:rPr>
          <w:rFonts w:hint="eastAsia" w:ascii="宋体" w:hAnsi="宋体"/>
          <w:color w:val="auto"/>
          <w:sz w:val="24"/>
          <w:highlight w:val="none"/>
        </w:rPr>
        <w:t>开立人：</w:t>
      </w:r>
    </w:p>
    <w:p w14:paraId="0AA3DB79">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0D3AC951">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10C90764">
      <w:pPr>
        <w:spacing w:line="360" w:lineRule="auto"/>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（受益人名称）： </w:t>
      </w:r>
    </w:p>
    <w:p w14:paraId="2B14F84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（以下简称“受益人”）与</w:t>
      </w:r>
      <w:r>
        <w:rPr>
          <w:rFonts w:hint="eastAsia" w:ascii="宋体" w:hAnsi="宋体"/>
          <w:color w:val="auto"/>
          <w:sz w:val="24"/>
          <w:highlight w:val="none"/>
          <w:u w:val="single"/>
        </w:rPr>
        <w:t xml:space="preserve">         </w:t>
      </w:r>
      <w:r>
        <w:rPr>
          <w:rFonts w:hint="eastAsia" w:ascii="宋体" w:hAnsi="宋体"/>
          <w:color w:val="auto"/>
          <w:sz w:val="24"/>
          <w:highlight w:val="none"/>
        </w:rPr>
        <w:t>（以下简称“申请人”）于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工程（以下简称“本工程”）施工和有关事项协商一致共同签订</w:t>
      </w:r>
      <w:r>
        <w:rPr>
          <w:rFonts w:hint="eastAsia" w:ascii="宋体" w:hAnsi="宋体"/>
          <w:color w:val="auto"/>
          <w:sz w:val="24"/>
          <w:highlight w:val="none"/>
          <w:u w:val="single"/>
        </w:rPr>
        <w:t>《        》</w:t>
      </w:r>
      <w:r>
        <w:rPr>
          <w:rFonts w:hint="eastAsia" w:ascii="宋体" w:hAnsi="宋体"/>
          <w:color w:val="auto"/>
          <w:sz w:val="24"/>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0F8E51B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一、本保函担保范围：承包人未按照基础合同的约定履行义务，应当向贵方承担的违约责任和赔偿因此造成的损失、利息、律师费、诉讼费用等实现债权的费用。</w:t>
      </w:r>
    </w:p>
    <w:p w14:paraId="2B98C19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二、本保函担保金额最高不超过人民币（大写）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5A1072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三、本保函有效期自开立之日起至基础合同约定的缺陷责任期后</w:t>
      </w:r>
      <w:r>
        <w:rPr>
          <w:rFonts w:hint="eastAsia" w:ascii="宋体" w:hAnsi="宋体"/>
          <w:color w:val="auto"/>
          <w:sz w:val="24"/>
          <w:highlight w:val="none"/>
          <w:u w:val="single"/>
        </w:rPr>
        <w:t xml:space="preserve">   </w:t>
      </w:r>
      <w:r>
        <w:rPr>
          <w:rFonts w:hint="eastAsia" w:ascii="宋体" w:hAnsi="宋体"/>
          <w:color w:val="auto"/>
          <w:sz w:val="24"/>
          <w:highlight w:val="none"/>
        </w:rPr>
        <w:t>日止，最迟不超过</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4D36E43F">
      <w:pPr>
        <w:spacing w:line="360" w:lineRule="auto"/>
        <w:ind w:firstLine="480"/>
        <w:rPr>
          <w:rFonts w:hint="eastAsia" w:ascii="宋体" w:hAnsi="宋体"/>
          <w:color w:val="auto"/>
          <w:sz w:val="24"/>
          <w:highlight w:val="none"/>
        </w:rPr>
      </w:pPr>
      <w:r>
        <w:rPr>
          <w:rFonts w:hint="eastAsia" w:ascii="宋体" w:hAnsi="宋体"/>
          <w:color w:val="auto"/>
          <w:sz w:val="24"/>
          <w:highlight w:val="none"/>
        </w:rPr>
        <w:t>四、我方承诺，在收到受益人发来的书面付款通知后的</w:t>
      </w:r>
      <w:r>
        <w:rPr>
          <w:rFonts w:hint="eastAsia" w:ascii="宋体" w:hAnsi="宋体"/>
          <w:color w:val="auto"/>
          <w:sz w:val="24"/>
          <w:highlight w:val="none"/>
          <w:u w:val="single"/>
        </w:rPr>
        <w:t xml:space="preserve">    </w:t>
      </w:r>
      <w:r>
        <w:rPr>
          <w:rFonts w:hint="eastAsia" w:ascii="宋体" w:hAnsi="宋体"/>
          <w:color w:val="auto"/>
          <w:sz w:val="24"/>
          <w:highlight w:val="none"/>
        </w:rPr>
        <w:t>日内无条件支付，前述书面付款通知即为付款要求之单据，且应满足以下要求：</w:t>
      </w:r>
    </w:p>
    <w:p w14:paraId="018D49B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（1）付款通知到达的日期在本保函的有效期内；</w:t>
      </w:r>
    </w:p>
    <w:p w14:paraId="30EAC8A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（2）载明要求支付的金额；</w:t>
      </w:r>
    </w:p>
    <w:p w14:paraId="613F88A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（3）载明申请人违反合同义务的条款和内容；</w:t>
      </w:r>
    </w:p>
    <w:p w14:paraId="4CEE5D2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（4）声明不存在合同文件约定或我国法律规定免除申请人或开立人支付责任的情形；</w:t>
      </w:r>
    </w:p>
    <w:p w14:paraId="0001275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（5）付款通知应在本保函有效期内到达的地址是：</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60E286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受益人发出的书面付款通知应由其为鉴明受益人法定代表人（负责人）或授权代理人签字并加盖公章。</w:t>
      </w:r>
    </w:p>
    <w:p w14:paraId="07B5029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五、本保函项下的权利不得转让，不得设定担保。贵方未经我方书面同意转 让本保函或其项下任何权利，对我方不发生法律效力。 </w:t>
      </w:r>
    </w:p>
    <w:p w14:paraId="033F5EE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六、与本保函有关的基础合同不成立、不生效、无效、被撤销、被解除，不影响本保函的独立有效。 </w:t>
      </w:r>
    </w:p>
    <w:p w14:paraId="4208C10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4B7338C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八、本保函适用的法律为中华人民共和国法律，争议裁判管辖地为中华人民共和国</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A67326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九、本保函自我方法定代表人或授权代表签字并加盖公章之日起生效。 </w:t>
      </w:r>
    </w:p>
    <w:p w14:paraId="2B23A7F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开 立 人：                              （公章） </w:t>
      </w:r>
    </w:p>
    <w:p w14:paraId="5D8EA37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法定代表人（或授权代表）：               （签字） </w:t>
      </w:r>
    </w:p>
    <w:p w14:paraId="00984FB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                                       </w:t>
      </w:r>
    </w:p>
    <w:p w14:paraId="11B80A3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邮政编码：                 </w:t>
      </w:r>
    </w:p>
    <w:p w14:paraId="55668E4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电    话：                 </w:t>
      </w:r>
    </w:p>
    <w:p w14:paraId="447684D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传    真：                 </w:t>
      </w:r>
    </w:p>
    <w:p w14:paraId="29A3CD34">
      <w:pPr>
        <w:spacing w:line="360" w:lineRule="auto"/>
        <w:ind w:firstLine="480" w:firstLineChars="200"/>
        <w:rPr>
          <w:rFonts w:hint="eastAsia"/>
          <w:color w:val="auto"/>
          <w:szCs w:val="21"/>
          <w:highlight w:val="none"/>
        </w:rPr>
      </w:pPr>
      <w:r>
        <w:rPr>
          <w:rFonts w:hint="eastAsia" w:ascii="宋体" w:hAnsi="宋体"/>
          <w:color w:val="auto"/>
          <w:sz w:val="24"/>
          <w:highlight w:val="none"/>
        </w:rPr>
        <w:t xml:space="preserve">开立时间：      年      月    </w:t>
      </w:r>
    </w:p>
    <w:p w14:paraId="55D0C52E">
      <w:pPr>
        <w:spacing w:line="360" w:lineRule="auto"/>
        <w:jc w:val="left"/>
        <w:rPr>
          <w:rFonts w:eastAsia="仿宋_GB2312"/>
          <w:color w:val="auto"/>
          <w:sz w:val="30"/>
          <w:szCs w:val="30"/>
          <w:highlight w:val="none"/>
        </w:rPr>
      </w:pPr>
    </w:p>
    <w:p w14:paraId="1A8B98B5">
      <w:pPr>
        <w:spacing w:line="360" w:lineRule="auto"/>
        <w:rPr>
          <w:rFonts w:hint="eastAsia" w:ascii="宋体" w:hAnsi="宋体"/>
          <w:b/>
          <w:bCs/>
          <w:color w:val="auto"/>
          <w:sz w:val="32"/>
          <w:szCs w:val="32"/>
          <w:highlight w:val="none"/>
        </w:rPr>
      </w:pPr>
    </w:p>
    <w:p w14:paraId="6951AA56">
      <w:pPr>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履约保函示范文本</w:t>
      </w:r>
    </w:p>
    <w:p w14:paraId="067C9F27">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（非独立保函）</w:t>
      </w:r>
    </w:p>
    <w:p w14:paraId="3B23251C">
      <w:pPr>
        <w:spacing w:line="360" w:lineRule="auto"/>
        <w:jc w:val="center"/>
        <w:rPr>
          <w:rFonts w:hint="eastAsia" w:ascii="宋体" w:hAnsi="宋体"/>
          <w:b/>
          <w:bCs/>
          <w:color w:val="auto"/>
          <w:sz w:val="32"/>
          <w:szCs w:val="32"/>
          <w:highlight w:val="none"/>
        </w:rPr>
      </w:pPr>
    </w:p>
    <w:p w14:paraId="38966DC4">
      <w:pPr>
        <w:wordWrap w:val="0"/>
        <w:spacing w:line="360" w:lineRule="auto"/>
        <w:jc w:val="right"/>
        <w:rPr>
          <w:rFonts w:hint="eastAsia" w:ascii="宋体" w:hAnsi="宋体"/>
          <w:color w:val="auto"/>
          <w:szCs w:val="21"/>
          <w:highlight w:val="none"/>
        </w:rPr>
      </w:pPr>
      <w:r>
        <w:rPr>
          <w:rFonts w:hint="eastAsia" w:ascii="宋体" w:hAnsi="宋体"/>
          <w:color w:val="auto"/>
          <w:highlight w:val="none"/>
        </w:rPr>
        <w:t xml:space="preserve">编号：           </w:t>
      </w:r>
    </w:p>
    <w:p w14:paraId="27BA91D0">
      <w:pPr>
        <w:spacing w:line="360" w:lineRule="auto"/>
        <w:rPr>
          <w:rFonts w:hint="eastAsia" w:ascii="宋体" w:hAnsi="宋体"/>
          <w:color w:val="auto"/>
          <w:sz w:val="24"/>
          <w:highlight w:val="none"/>
        </w:rPr>
      </w:pPr>
      <w:r>
        <w:rPr>
          <w:rFonts w:hint="eastAsia" w:ascii="宋体" w:hAnsi="宋体"/>
          <w:color w:val="auto"/>
          <w:sz w:val="24"/>
          <w:highlight w:val="none"/>
        </w:rPr>
        <w:t>承包人：</w:t>
      </w:r>
    </w:p>
    <w:p w14:paraId="1CEC9078">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1C6611E8">
      <w:pPr>
        <w:spacing w:line="360" w:lineRule="auto"/>
        <w:rPr>
          <w:rFonts w:hint="eastAsia" w:ascii="宋体" w:hAnsi="宋体"/>
          <w:color w:val="auto"/>
          <w:sz w:val="24"/>
          <w:highlight w:val="none"/>
        </w:rPr>
      </w:pPr>
      <w:r>
        <w:rPr>
          <w:rFonts w:hint="eastAsia" w:ascii="宋体" w:hAnsi="宋体"/>
          <w:color w:val="auto"/>
          <w:sz w:val="24"/>
          <w:highlight w:val="none"/>
        </w:rPr>
        <w:t xml:space="preserve">担保权人/发包人： </w:t>
      </w:r>
    </w:p>
    <w:p w14:paraId="7813691D">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36944F0D">
      <w:pPr>
        <w:spacing w:line="360" w:lineRule="auto"/>
        <w:rPr>
          <w:rFonts w:hint="eastAsia" w:ascii="宋体" w:hAnsi="宋体"/>
          <w:color w:val="auto"/>
          <w:sz w:val="24"/>
          <w:highlight w:val="none"/>
        </w:rPr>
      </w:pPr>
      <w:r>
        <w:rPr>
          <w:rFonts w:hint="eastAsia" w:ascii="宋体" w:hAnsi="宋体"/>
          <w:color w:val="auto"/>
          <w:sz w:val="24"/>
          <w:highlight w:val="none"/>
        </w:rPr>
        <w:t>保证人：</w:t>
      </w:r>
    </w:p>
    <w:p w14:paraId="3F122F5B">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6AA76AEF">
      <w:pPr>
        <w:spacing w:line="360" w:lineRule="auto"/>
        <w:rPr>
          <w:rFonts w:hint="eastAsia" w:ascii="宋体" w:hAnsi="宋体"/>
          <w:color w:val="auto"/>
          <w:sz w:val="24"/>
          <w:highlight w:val="none"/>
        </w:rPr>
      </w:pPr>
    </w:p>
    <w:p w14:paraId="779303C6">
      <w:pPr>
        <w:spacing w:line="360" w:lineRule="auto"/>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（发包人名称）： </w:t>
      </w:r>
    </w:p>
    <w:p w14:paraId="0A03C4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（以下简称“发包人”）与</w:t>
      </w:r>
      <w:r>
        <w:rPr>
          <w:rFonts w:hint="eastAsia" w:ascii="宋体" w:hAnsi="宋体"/>
          <w:color w:val="auto"/>
          <w:sz w:val="24"/>
          <w:highlight w:val="none"/>
          <w:u w:val="single"/>
        </w:rPr>
        <w:t xml:space="preserve">         </w:t>
      </w:r>
      <w:r>
        <w:rPr>
          <w:rFonts w:hint="eastAsia" w:ascii="宋体" w:hAnsi="宋体"/>
          <w:color w:val="auto"/>
          <w:sz w:val="24"/>
          <w:highlight w:val="none"/>
        </w:rPr>
        <w:t>（以下简称“承包人”）于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工程（以下简称“本工程”）施工和有关事项协商一致共同签订</w:t>
      </w:r>
      <w:r>
        <w:rPr>
          <w:rFonts w:hint="eastAsia" w:ascii="宋体" w:hAnsi="宋体"/>
          <w:color w:val="auto"/>
          <w:sz w:val="24"/>
          <w:highlight w:val="none"/>
          <w:u w:val="single"/>
        </w:rPr>
        <w:t>《        》</w:t>
      </w:r>
      <w:r>
        <w:rPr>
          <w:rFonts w:hint="eastAsia" w:ascii="宋体" w:hAnsi="宋体"/>
          <w:color w:val="auto"/>
          <w:sz w:val="24"/>
          <w:highlight w:val="none"/>
        </w:rPr>
        <w:t xml:space="preserve">（以下简称“主合同”），我方即保证人基于承包人的请求，同意就承包人履行与贵方签订的主合同项下的义务，向贵方提供如下保证担保（以下简称“本保证担保”）。 </w:t>
      </w:r>
    </w:p>
    <w:p w14:paraId="472CC516">
      <w:pPr>
        <w:spacing w:line="360" w:lineRule="auto"/>
        <w:rPr>
          <w:rFonts w:hint="eastAsia" w:ascii="宋体" w:hAnsi="宋体"/>
          <w:b/>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 w:val="24"/>
          <w:highlight w:val="none"/>
        </w:rPr>
        <w:t>一、保证担保的范围及保证担保金额</w:t>
      </w:r>
    </w:p>
    <w:p w14:paraId="0C360CE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1.保证担保范围：承包人未按照主合同的约定履行义务，应当向贵方承担的违约责任和赔偿因此造成的损失、利息、律师费、诉讼费用等实现债权的费用。</w:t>
      </w:r>
    </w:p>
    <w:p w14:paraId="1BF710A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2.保证担保金额最高不超过人民币（大写）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BEA7629">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 xml:space="preserve">二、保证担保的方式及保证期间 </w:t>
      </w:r>
    </w:p>
    <w:p w14:paraId="77D13C3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1.保证担保方式：连带责任保证。</w:t>
      </w:r>
    </w:p>
    <w:p w14:paraId="7E89508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2.保证期间：自出具之日起至主合同约定的缺陷责任期后</w:t>
      </w:r>
      <w:r>
        <w:rPr>
          <w:rFonts w:hint="eastAsia" w:ascii="宋体" w:hAnsi="宋体"/>
          <w:color w:val="auto"/>
          <w:sz w:val="24"/>
          <w:highlight w:val="none"/>
          <w:u w:val="single"/>
        </w:rPr>
        <w:t xml:space="preserve">   </w:t>
      </w:r>
      <w:r>
        <w:rPr>
          <w:rFonts w:hint="eastAsia" w:ascii="宋体" w:hAnsi="宋体"/>
          <w:color w:val="auto"/>
          <w:sz w:val="24"/>
          <w:highlight w:val="none"/>
        </w:rPr>
        <w:t>日止，最迟不超过</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4ECE6367">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三、承担保证担保责任的形式</w:t>
      </w:r>
    </w:p>
    <w:p w14:paraId="2192458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我方按照贵方的要求以下列方式之一承担保证担保责任： </w:t>
      </w:r>
    </w:p>
    <w:p w14:paraId="2D666D8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1.向承包人资金、设备或者技术援助，使其能继续履行合同义务；</w:t>
      </w:r>
    </w:p>
    <w:p w14:paraId="104FEF2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2.直接接管该项工程或者委托经贵方同意的其他承包商，继续履行合同义务；</w:t>
      </w:r>
    </w:p>
    <w:p w14:paraId="5C04369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3.在保证担保金额最高限额内，按照合同约定，向贵方承担违约责任和赔偿因此造成的损失，以及利息和律师费、诉讼费用等实现债权的费用。</w:t>
      </w:r>
    </w:p>
    <w:p w14:paraId="30C796B6">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 xml:space="preserve">四、代偿的安排 </w:t>
      </w:r>
    </w:p>
    <w:p w14:paraId="23CCE44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6B08B6E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2.贵方以工程质量不符合主合同约定标准为由，向我方提出违约索赔的，还需同时提供符合相应条件要求的工程质量检测部门出具的质量说明材料。</w:t>
      </w:r>
    </w:p>
    <w:p w14:paraId="597F06A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3.我方收到贵方的书面索赔通知及相应证明材料后，在</w:t>
      </w:r>
      <w:r>
        <w:rPr>
          <w:rFonts w:hint="eastAsia" w:ascii="宋体" w:hAnsi="宋体"/>
          <w:color w:val="auto"/>
          <w:sz w:val="24"/>
          <w:highlight w:val="none"/>
          <w:u w:val="single"/>
        </w:rPr>
        <w:t xml:space="preserve">   </w:t>
      </w:r>
      <w:r>
        <w:rPr>
          <w:rFonts w:hint="eastAsia" w:ascii="宋体" w:hAnsi="宋体"/>
          <w:color w:val="auto"/>
          <w:sz w:val="24"/>
          <w:highlight w:val="none"/>
        </w:rPr>
        <w:t>工作日内进行核定后按照本保函的承诺承担保证责任。</w:t>
      </w:r>
    </w:p>
    <w:p w14:paraId="66A7F090">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 xml:space="preserve">五、保证担保责任的解除 </w:t>
      </w:r>
    </w:p>
    <w:p w14:paraId="05892EB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1.保证期间届满贵方未向我方书面主张保证责任的，自保证期间届满次日起，我方解除保证责任。 </w:t>
      </w:r>
    </w:p>
    <w:p w14:paraId="3810BAA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2.我方按照本保证担保向贵方履行了保证担保责任后，自我方向贵方支付的金额达到最高保证担保金额之日起，保证担保责任解除。 </w:t>
      </w:r>
    </w:p>
    <w:p w14:paraId="101708A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3.按照法律法规的规定应解除我方保证担保责任的其他情形的，我方在本保证担保项下的保证担保责任亦解除。 </w:t>
      </w:r>
    </w:p>
    <w:p w14:paraId="7A522DA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6BEBCDD">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 xml:space="preserve">六、免责条款 </w:t>
      </w:r>
    </w:p>
    <w:p w14:paraId="13F60D7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1.因贵方原因致使承包人未按照主合同约定履行义务的，我方不承担保证担保责任。 </w:t>
      </w:r>
    </w:p>
    <w:p w14:paraId="67B2992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2.依照法律规定或贵方与发包人的另行约定，免除承包人部分或全部义务的，我方亦免除其相应的保证担保责任。 </w:t>
      </w:r>
    </w:p>
    <w:p w14:paraId="3019A40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3.因不可抗力造成承包人未按照主合同约定履行义务的，我方不承担保证担保责任。</w:t>
      </w:r>
    </w:p>
    <w:p w14:paraId="045065CD">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七、其他</w:t>
      </w:r>
    </w:p>
    <w:p w14:paraId="6869F63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1.本保证担保项下的权利不得转让，不得设定担保。贵方未经我方书面同意转让本保证担保或其项下任何权利，对我方不发生法律效力。 </w:t>
      </w:r>
    </w:p>
    <w:p w14:paraId="626B834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2.本保证担保适用的法律为中华人民共和国法律，争议裁判管辖地为中华人民共和国</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EE9701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3.本保证担保自我方法定代表人或授权代表签字并加盖公章之日起生效。 </w:t>
      </w:r>
    </w:p>
    <w:p w14:paraId="51347813">
      <w:pPr>
        <w:spacing w:line="360" w:lineRule="auto"/>
        <w:ind w:firstLine="480" w:firstLineChars="200"/>
        <w:rPr>
          <w:rFonts w:hint="eastAsia" w:ascii="宋体" w:hAnsi="宋体"/>
          <w:color w:val="auto"/>
          <w:sz w:val="24"/>
          <w:highlight w:val="none"/>
        </w:rPr>
      </w:pPr>
    </w:p>
    <w:p w14:paraId="563365C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保 证 人：                              （公章） </w:t>
      </w:r>
    </w:p>
    <w:p w14:paraId="5D2FAE2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法定代表人（或授权代表）：               （签字） </w:t>
      </w:r>
    </w:p>
    <w:p w14:paraId="799B013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                                       </w:t>
      </w:r>
    </w:p>
    <w:p w14:paraId="3391029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邮政编码：                 </w:t>
      </w:r>
    </w:p>
    <w:p w14:paraId="70D8F14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电    话：                 </w:t>
      </w:r>
    </w:p>
    <w:p w14:paraId="1A51DE6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传    真：                 </w:t>
      </w:r>
    </w:p>
    <w:p w14:paraId="473D6D4C">
      <w:pPr>
        <w:widowControl/>
        <w:spacing w:line="360" w:lineRule="auto"/>
        <w:ind w:firstLine="480" w:firstLineChars="200"/>
        <w:jc w:val="center"/>
        <w:rPr>
          <w:color w:val="auto"/>
          <w:highlight w:val="none"/>
        </w:rPr>
      </w:pPr>
      <w:r>
        <w:rPr>
          <w:rFonts w:hint="eastAsia" w:ascii="宋体" w:hAnsi="宋体"/>
          <w:color w:val="auto"/>
          <w:sz w:val="24"/>
          <w:highlight w:val="none"/>
        </w:rPr>
        <w:t>时    间：      年      月        日</w:t>
      </w:r>
      <w:bookmarkStart w:id="1418" w:name="_Toc2081996794"/>
      <w:bookmarkEnd w:id="1418"/>
      <w:bookmarkStart w:id="1419" w:name="_Toc122424651"/>
      <w:bookmarkEnd w:id="1419"/>
      <w:bookmarkStart w:id="1420" w:name="_Toc827"/>
      <w:bookmarkEnd w:id="1420"/>
    </w:p>
    <w:p w14:paraId="26E5C7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rPr>
      </w:pPr>
    </w:p>
    <w:sectPr>
      <w:footerReference r:id="rId13" w:type="first"/>
      <w:footerReference r:id="rId12"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0000000000000000000"/>
    <w:charset w:val="86"/>
    <w:family w:val="script"/>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BE1C">
    <w:pPr>
      <w:pStyle w:val="17"/>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833D">
    <w:pPr>
      <w:pStyle w:val="17"/>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54704">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554704">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90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8DB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778DB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FA02">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97E9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497E9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15A">
    <w:pPr>
      <w:pStyle w:val="17"/>
      <w:rPr>
        <w:rFonts w:hint="eastAsia" w:ascii="仿宋" w:hAnsi="仿宋" w:eastAsia="仿宋" w:cs="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831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DC831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E2B">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9374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9374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08D4">
    <w:pPr>
      <w:pStyle w:val="19"/>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珊罗镇大山村林村庙至21队道路硬化等12个工程</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E16A">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E3B4">
    <w:pPr>
      <w:pStyle w:val="19"/>
      <w:pBdr>
        <w:bottom w:val="none" w:color="auto" w:sz="0" w:space="1"/>
      </w:pBdr>
      <w:wordWrap w:val="0"/>
      <w:jc w:val="both"/>
      <w:rPr>
        <w:rFonts w:hint="eastAsia" w:ascii="宋体" w:hAnsi="宋体" w:eastAsia="宋体" w:cs="宋体"/>
        <w:sz w:val="18"/>
        <w:szCs w:val="18"/>
        <w:u w:val="single"/>
        <w:lang w:val="en-US" w:eastAsia="zh-CN"/>
      </w:rPr>
    </w:pPr>
  </w:p>
  <w:p w14:paraId="7B6C1A05">
    <w:pPr>
      <w:pStyle w:val="19"/>
      <w:pBdr>
        <w:bottom w:val="none" w:color="auto" w:sz="0" w:space="1"/>
      </w:pBdr>
      <w:wordWrap w:val="0"/>
      <w:jc w:val="both"/>
      <w:rPr>
        <w:rFonts w:hint="eastAsia" w:ascii="仿宋" w:hAnsi="仿宋" w:eastAsia="仿宋" w:cs="仿宋"/>
        <w:sz w:val="18"/>
        <w:szCs w:val="18"/>
        <w:u w:val="single"/>
        <w:lang w:eastAsia="zh-CN"/>
      </w:rPr>
    </w:pPr>
    <w:r>
      <w:rPr>
        <w:rFonts w:hint="eastAsia" w:ascii="宋体" w:hAnsi="宋体" w:eastAsia="宋体" w:cs="宋体"/>
        <w:sz w:val="18"/>
        <w:szCs w:val="18"/>
        <w:u w:val="single"/>
        <w:lang w:val="en-US" w:eastAsia="zh-CN"/>
      </w:rPr>
      <w:t xml:space="preserve"> </w:t>
    </w:r>
    <w:r>
      <w:rPr>
        <w:rFonts w:hint="eastAsia" w:hAnsi="宋体" w:cs="宋体"/>
        <w:color w:val="000000"/>
        <w:kern w:val="2"/>
        <w:sz w:val="18"/>
        <w:szCs w:val="18"/>
        <w:u w:val="single"/>
        <w:lang w:val="en-US" w:eastAsia="zh-CN" w:bidi="ar-SA"/>
      </w:rPr>
      <w:t>珊罗镇大山村林村庙至21队道路硬化等12个工程</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DDAF">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ABB8">
    <w:pPr>
      <w:pStyle w:val="19"/>
      <w:jc w:val="both"/>
      <w:rPr>
        <w:rFonts w:hint="eastAsia" w:hAnsi="宋体" w:cs="宋体"/>
        <w:color w:val="000000"/>
        <w:kern w:val="2"/>
        <w:sz w:val="20"/>
        <w:szCs w:val="20"/>
        <w:u w:val="none"/>
        <w:lang w:val="en-US" w:eastAsia="zh-CN" w:bidi="ar-SA"/>
      </w:rPr>
    </w:pPr>
  </w:p>
  <w:p w14:paraId="0978474B">
    <w:pPr>
      <w:pStyle w:val="19"/>
      <w:jc w:val="both"/>
      <w:rPr>
        <w:u w:val="none"/>
      </w:rPr>
    </w:pPr>
    <w:r>
      <w:rPr>
        <w:rFonts w:hint="eastAsia" w:hAnsi="宋体" w:cs="宋体"/>
        <w:color w:val="000000"/>
        <w:kern w:val="2"/>
        <w:sz w:val="20"/>
        <w:szCs w:val="20"/>
        <w:u w:val="none"/>
        <w:lang w:val="en-US" w:eastAsia="zh-CN" w:bidi="ar-SA"/>
      </w:rPr>
      <w:t>珊罗镇大山村林村庙至21队道路硬化等12个工程</w:t>
    </w:r>
    <w:r>
      <w:rPr>
        <w:rFonts w:hint="eastAsia" w:ascii="Times New Roman" w:hAnsi="Times New Roman" w:eastAsia="宋体" w:cs="Times New Roman"/>
        <w:color w:val="000000"/>
        <w:kern w:val="2"/>
        <w:sz w:val="20"/>
        <w:szCs w:val="20"/>
        <w:u w:val="none"/>
        <w:lang w:val="en-US" w:eastAsia="zh-CN" w:bidi="ar-SA"/>
      </w:rPr>
      <w:t xml:space="preserve">   </w:t>
    </w:r>
    <w:r>
      <w:rPr>
        <w:rFonts w:hint="eastAsia" w:ascii="Times New Roman" w:hAnsi="Times New Roman" w:cs="Times New Roman"/>
        <w:color w:val="000000"/>
        <w:kern w:val="2"/>
        <w:sz w:val="20"/>
        <w:szCs w:val="20"/>
        <w:u w:val="none"/>
        <w:lang w:val="en-US" w:eastAsia="zh-CN" w:bidi="ar-SA"/>
      </w:rPr>
      <w:t xml:space="preserve">                               </w:t>
    </w:r>
    <w:r>
      <w:rPr>
        <w:rFonts w:hint="eastAsia" w:ascii="Times New Roman" w:hAnsi="Times New Roman" w:eastAsia="宋体" w:cs="Times New Roman"/>
        <w:color w:val="000000"/>
        <w:kern w:val="2"/>
        <w:sz w:val="20"/>
        <w:szCs w:val="20"/>
        <w:u w:val="none"/>
        <w:lang w:val="en-US" w:eastAsia="zh-CN" w:bidi="ar-SA"/>
      </w:rPr>
      <w:t>竞争性磋商文件</w:t>
    </w:r>
    <w:r>
      <w:rPr>
        <w:rFonts w:hint="eastAsia" w:ascii="Times New Roman" w:hAnsi="Times New Roman" w:cs="Times New Roman"/>
        <w:color w:val="000000"/>
        <w:kern w:val="2"/>
        <w:sz w:val="20"/>
        <w:szCs w:val="20"/>
        <w:u w:val="non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BBB49D14"/>
    <w:multiLevelType w:val="singleLevel"/>
    <w:tmpl w:val="BBB49D14"/>
    <w:lvl w:ilvl="0" w:tentative="0">
      <w:start w:val="1"/>
      <w:numFmt w:val="decimal"/>
      <w:suff w:val="nothing"/>
      <w:lvlText w:val="（%1）"/>
      <w:lvlJc w:val="left"/>
    </w:lvl>
  </w:abstractNum>
  <w:abstractNum w:abstractNumId="2">
    <w:nsid w:val="C9B98332"/>
    <w:multiLevelType w:val="singleLevel"/>
    <w:tmpl w:val="C9B98332"/>
    <w:lvl w:ilvl="0" w:tentative="0">
      <w:start w:val="1"/>
      <w:numFmt w:val="decimal"/>
      <w:suff w:val="space"/>
      <w:lvlText w:val="%1."/>
      <w:lvlJc w:val="left"/>
    </w:lvl>
  </w:abstractNum>
  <w:abstractNum w:abstractNumId="3">
    <w:nsid w:val="EEBEA075"/>
    <w:multiLevelType w:val="singleLevel"/>
    <w:tmpl w:val="EEBEA075"/>
    <w:lvl w:ilvl="0" w:tentative="0">
      <w:start w:val="5"/>
      <w:numFmt w:val="chineseCounting"/>
      <w:suff w:val="space"/>
      <w:lvlText w:val="第%1章"/>
      <w:lvlJc w:val="left"/>
      <w:rPr>
        <w:rFonts w:hint="eastAsia"/>
      </w:rPr>
    </w:lvl>
  </w:abstractNum>
  <w:abstractNum w:abstractNumId="4">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113DBF7C"/>
    <w:multiLevelType w:val="singleLevel"/>
    <w:tmpl w:val="113DBF7C"/>
    <w:lvl w:ilvl="0" w:tentative="0">
      <w:start w:val="4"/>
      <w:numFmt w:val="chineseCounting"/>
      <w:suff w:val="nothing"/>
      <w:lvlText w:val="%1、"/>
      <w:lvlJc w:val="left"/>
      <w:rPr>
        <w:rFonts w:hint="eastAsia"/>
      </w:rPr>
    </w:lvl>
  </w:abstractNum>
  <w:abstractNum w:abstractNumId="6">
    <w:nsid w:val="1657E06D"/>
    <w:multiLevelType w:val="singleLevel"/>
    <w:tmpl w:val="1657E06D"/>
    <w:lvl w:ilvl="0" w:tentative="0">
      <w:start w:val="2"/>
      <w:numFmt w:val="decimal"/>
      <w:suff w:val="nothing"/>
      <w:lvlText w:val="（%1）"/>
      <w:lvlJc w:val="left"/>
    </w:lvl>
  </w:abstractNum>
  <w:abstractNum w:abstractNumId="7">
    <w:nsid w:val="31AB483B"/>
    <w:multiLevelType w:val="multilevel"/>
    <w:tmpl w:val="31AB483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355344FF"/>
    <w:multiLevelType w:val="singleLevel"/>
    <w:tmpl w:val="355344FF"/>
    <w:lvl w:ilvl="0" w:tentative="0">
      <w:start w:val="1"/>
      <w:numFmt w:val="chineseCounting"/>
      <w:suff w:val="nothing"/>
      <w:lvlText w:val="%1、"/>
      <w:lvlJc w:val="left"/>
      <w:rPr>
        <w:rFonts w:hint="eastAsia"/>
      </w:rPr>
    </w:lvl>
  </w:abstractNum>
  <w:abstractNum w:abstractNumId="10">
    <w:nsid w:val="40E37E55"/>
    <w:multiLevelType w:val="singleLevel"/>
    <w:tmpl w:val="40E37E55"/>
    <w:lvl w:ilvl="0" w:tentative="0">
      <w:start w:val="2"/>
      <w:numFmt w:val="decimal"/>
      <w:suff w:val="nothing"/>
      <w:lvlText w:val="（%1）"/>
      <w:lvlJc w:val="left"/>
    </w:lvl>
  </w:abstractNum>
  <w:abstractNum w:abstractNumId="11">
    <w:nsid w:val="5498E193"/>
    <w:multiLevelType w:val="singleLevel"/>
    <w:tmpl w:val="5498E193"/>
    <w:lvl w:ilvl="0" w:tentative="0">
      <w:start w:val="11"/>
      <w:numFmt w:val="decimal"/>
      <w:suff w:val="space"/>
      <w:lvlText w:val="%1."/>
      <w:lvlJc w:val="left"/>
    </w:lvl>
  </w:abstractNum>
  <w:num w:numId="1">
    <w:abstractNumId w:val="4"/>
  </w:num>
  <w:num w:numId="2">
    <w:abstractNumId w:val="8"/>
  </w:num>
  <w:num w:numId="3">
    <w:abstractNumId w:val="0"/>
  </w:num>
  <w:num w:numId="4">
    <w:abstractNumId w:val="5"/>
  </w:num>
  <w:num w:numId="5">
    <w:abstractNumId w:val="6"/>
  </w:num>
  <w:num w:numId="6">
    <w:abstractNumId w:val="9"/>
  </w:num>
  <w:num w:numId="7">
    <w:abstractNumId w:val="10"/>
  </w:num>
  <w:num w:numId="8">
    <w:abstractNumId w:val="3"/>
  </w:num>
  <w:num w:numId="9">
    <w:abstractNumId w:val="2"/>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qHHw1HVPMoGnycXTA/adrhZ72bk=" w:salt="S+WnN8lonuCOoj0+S141j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694E3676"/>
    <w:rsid w:val="000118A6"/>
    <w:rsid w:val="003A6B66"/>
    <w:rsid w:val="00522102"/>
    <w:rsid w:val="0058523E"/>
    <w:rsid w:val="00593A04"/>
    <w:rsid w:val="00724E62"/>
    <w:rsid w:val="00784799"/>
    <w:rsid w:val="00846033"/>
    <w:rsid w:val="008B1170"/>
    <w:rsid w:val="00A6244D"/>
    <w:rsid w:val="00A87F74"/>
    <w:rsid w:val="00BC757B"/>
    <w:rsid w:val="00BE1545"/>
    <w:rsid w:val="00C50B26"/>
    <w:rsid w:val="00CA7EEA"/>
    <w:rsid w:val="011B6997"/>
    <w:rsid w:val="01394CDE"/>
    <w:rsid w:val="01454539"/>
    <w:rsid w:val="014B7B3B"/>
    <w:rsid w:val="015C46CF"/>
    <w:rsid w:val="016A0CCB"/>
    <w:rsid w:val="01853E11"/>
    <w:rsid w:val="01891B53"/>
    <w:rsid w:val="0195514C"/>
    <w:rsid w:val="01964270"/>
    <w:rsid w:val="01A91993"/>
    <w:rsid w:val="01B33237"/>
    <w:rsid w:val="01BD126D"/>
    <w:rsid w:val="01D37272"/>
    <w:rsid w:val="01E52B01"/>
    <w:rsid w:val="01E90844"/>
    <w:rsid w:val="021138F7"/>
    <w:rsid w:val="022C0A8A"/>
    <w:rsid w:val="02351C6D"/>
    <w:rsid w:val="02353A89"/>
    <w:rsid w:val="02571C51"/>
    <w:rsid w:val="025A704C"/>
    <w:rsid w:val="02820350"/>
    <w:rsid w:val="02A10B59"/>
    <w:rsid w:val="02B54D98"/>
    <w:rsid w:val="02CC0F3B"/>
    <w:rsid w:val="02D7012A"/>
    <w:rsid w:val="02DF57A3"/>
    <w:rsid w:val="03166B78"/>
    <w:rsid w:val="03172610"/>
    <w:rsid w:val="034473BB"/>
    <w:rsid w:val="03653EFA"/>
    <w:rsid w:val="036C7261"/>
    <w:rsid w:val="03863E70"/>
    <w:rsid w:val="039D7B38"/>
    <w:rsid w:val="039E11BA"/>
    <w:rsid w:val="03BD3D36"/>
    <w:rsid w:val="03E870E6"/>
    <w:rsid w:val="0402799B"/>
    <w:rsid w:val="042446F9"/>
    <w:rsid w:val="042B5143"/>
    <w:rsid w:val="04425FE9"/>
    <w:rsid w:val="046248DD"/>
    <w:rsid w:val="04762DCC"/>
    <w:rsid w:val="04966335"/>
    <w:rsid w:val="049A7BD3"/>
    <w:rsid w:val="04A71B2E"/>
    <w:rsid w:val="04B07CB0"/>
    <w:rsid w:val="04B8362B"/>
    <w:rsid w:val="04D56E5D"/>
    <w:rsid w:val="05080FE1"/>
    <w:rsid w:val="052851DF"/>
    <w:rsid w:val="056D353A"/>
    <w:rsid w:val="05883ED0"/>
    <w:rsid w:val="05A63E97"/>
    <w:rsid w:val="05C3315A"/>
    <w:rsid w:val="05FF4CF8"/>
    <w:rsid w:val="0630252B"/>
    <w:rsid w:val="064E5119"/>
    <w:rsid w:val="065C14C2"/>
    <w:rsid w:val="06700957"/>
    <w:rsid w:val="0688128A"/>
    <w:rsid w:val="06897EFF"/>
    <w:rsid w:val="068D6FDD"/>
    <w:rsid w:val="06BA0E7C"/>
    <w:rsid w:val="06C07699"/>
    <w:rsid w:val="06F96EC4"/>
    <w:rsid w:val="07126147"/>
    <w:rsid w:val="071C6FC5"/>
    <w:rsid w:val="072E6CF9"/>
    <w:rsid w:val="077566D6"/>
    <w:rsid w:val="07786736"/>
    <w:rsid w:val="078E51B9"/>
    <w:rsid w:val="07966D78"/>
    <w:rsid w:val="07BA73E3"/>
    <w:rsid w:val="07D8668E"/>
    <w:rsid w:val="081C5B30"/>
    <w:rsid w:val="08275C22"/>
    <w:rsid w:val="08430582"/>
    <w:rsid w:val="0858227F"/>
    <w:rsid w:val="0865674A"/>
    <w:rsid w:val="086A1FB2"/>
    <w:rsid w:val="08836BD0"/>
    <w:rsid w:val="08892439"/>
    <w:rsid w:val="08D308B5"/>
    <w:rsid w:val="08DE0208"/>
    <w:rsid w:val="091343F8"/>
    <w:rsid w:val="092175CA"/>
    <w:rsid w:val="09420839"/>
    <w:rsid w:val="09463911"/>
    <w:rsid w:val="095742E5"/>
    <w:rsid w:val="097053A7"/>
    <w:rsid w:val="097F383C"/>
    <w:rsid w:val="09AB63DF"/>
    <w:rsid w:val="09D73678"/>
    <w:rsid w:val="09ED4C49"/>
    <w:rsid w:val="0A0C0215"/>
    <w:rsid w:val="0A0E1C34"/>
    <w:rsid w:val="0A2F0DBE"/>
    <w:rsid w:val="0A2F2177"/>
    <w:rsid w:val="0A342100"/>
    <w:rsid w:val="0A6E5D8A"/>
    <w:rsid w:val="0A7D7D7B"/>
    <w:rsid w:val="0A892207"/>
    <w:rsid w:val="0A9B6453"/>
    <w:rsid w:val="0AA12CA0"/>
    <w:rsid w:val="0AB15C77"/>
    <w:rsid w:val="0AB94B2B"/>
    <w:rsid w:val="0AC37758"/>
    <w:rsid w:val="0ACC2AB1"/>
    <w:rsid w:val="0AF02C43"/>
    <w:rsid w:val="0AF73FD1"/>
    <w:rsid w:val="0B204BAA"/>
    <w:rsid w:val="0B275F39"/>
    <w:rsid w:val="0B297F03"/>
    <w:rsid w:val="0B6161A3"/>
    <w:rsid w:val="0B642CE9"/>
    <w:rsid w:val="0B7332FE"/>
    <w:rsid w:val="0BEB340A"/>
    <w:rsid w:val="0C0B7609"/>
    <w:rsid w:val="0C1F4E62"/>
    <w:rsid w:val="0C3152C1"/>
    <w:rsid w:val="0C394176"/>
    <w:rsid w:val="0C547201"/>
    <w:rsid w:val="0C62191E"/>
    <w:rsid w:val="0C696A7E"/>
    <w:rsid w:val="0C811298"/>
    <w:rsid w:val="0C9B273A"/>
    <w:rsid w:val="0CD36378"/>
    <w:rsid w:val="0CD518E9"/>
    <w:rsid w:val="0CD97582"/>
    <w:rsid w:val="0CF67C2C"/>
    <w:rsid w:val="0CFC245B"/>
    <w:rsid w:val="0D156991"/>
    <w:rsid w:val="0D1F67DA"/>
    <w:rsid w:val="0D995D7A"/>
    <w:rsid w:val="0D9A01E0"/>
    <w:rsid w:val="0DA73361"/>
    <w:rsid w:val="0DD368FF"/>
    <w:rsid w:val="0DD71E98"/>
    <w:rsid w:val="0DE16873"/>
    <w:rsid w:val="0E046358"/>
    <w:rsid w:val="0E2624D8"/>
    <w:rsid w:val="0E2A619D"/>
    <w:rsid w:val="0E35096D"/>
    <w:rsid w:val="0E451A23"/>
    <w:rsid w:val="0E4E34C9"/>
    <w:rsid w:val="0E60079A"/>
    <w:rsid w:val="0E715E49"/>
    <w:rsid w:val="0E7C7503"/>
    <w:rsid w:val="0EC75A69"/>
    <w:rsid w:val="0ED41F2A"/>
    <w:rsid w:val="0EDD3AC8"/>
    <w:rsid w:val="0EDF1DC9"/>
    <w:rsid w:val="0EEF4FBF"/>
    <w:rsid w:val="0F152C78"/>
    <w:rsid w:val="0F1B4006"/>
    <w:rsid w:val="0F3F3E2C"/>
    <w:rsid w:val="0F4672D5"/>
    <w:rsid w:val="0F501F02"/>
    <w:rsid w:val="0F5A68DD"/>
    <w:rsid w:val="0F783207"/>
    <w:rsid w:val="0F890F70"/>
    <w:rsid w:val="0FCF1A1F"/>
    <w:rsid w:val="0FDA17CC"/>
    <w:rsid w:val="0FDD306A"/>
    <w:rsid w:val="0FFE195E"/>
    <w:rsid w:val="100B00D7"/>
    <w:rsid w:val="10134CDE"/>
    <w:rsid w:val="1024127E"/>
    <w:rsid w:val="102E38C6"/>
    <w:rsid w:val="10596B94"/>
    <w:rsid w:val="105C62FE"/>
    <w:rsid w:val="10790FE5"/>
    <w:rsid w:val="10A5002C"/>
    <w:rsid w:val="10C5247C"/>
    <w:rsid w:val="10EA5A3E"/>
    <w:rsid w:val="10F62606"/>
    <w:rsid w:val="111A3F67"/>
    <w:rsid w:val="11353965"/>
    <w:rsid w:val="116E41C5"/>
    <w:rsid w:val="1186357B"/>
    <w:rsid w:val="1191737B"/>
    <w:rsid w:val="119836EC"/>
    <w:rsid w:val="11D230A2"/>
    <w:rsid w:val="11E64458"/>
    <w:rsid w:val="11EE77B0"/>
    <w:rsid w:val="12241424"/>
    <w:rsid w:val="12407683"/>
    <w:rsid w:val="124762E8"/>
    <w:rsid w:val="12505D75"/>
    <w:rsid w:val="127777A6"/>
    <w:rsid w:val="128679E9"/>
    <w:rsid w:val="12BF58DE"/>
    <w:rsid w:val="12C66037"/>
    <w:rsid w:val="12D1335A"/>
    <w:rsid w:val="12D70244"/>
    <w:rsid w:val="12E50BB3"/>
    <w:rsid w:val="12F9465F"/>
    <w:rsid w:val="13001549"/>
    <w:rsid w:val="13052701"/>
    <w:rsid w:val="131B2827"/>
    <w:rsid w:val="1340009F"/>
    <w:rsid w:val="13427DB4"/>
    <w:rsid w:val="137B1518"/>
    <w:rsid w:val="13A91BE1"/>
    <w:rsid w:val="13B54A2A"/>
    <w:rsid w:val="13C22CA3"/>
    <w:rsid w:val="13F111A4"/>
    <w:rsid w:val="13F310AE"/>
    <w:rsid w:val="13F60B9E"/>
    <w:rsid w:val="145C4EA5"/>
    <w:rsid w:val="145F6743"/>
    <w:rsid w:val="14787805"/>
    <w:rsid w:val="14916941"/>
    <w:rsid w:val="14991C55"/>
    <w:rsid w:val="14AB3737"/>
    <w:rsid w:val="14E96948"/>
    <w:rsid w:val="14F41A64"/>
    <w:rsid w:val="15145780"/>
    <w:rsid w:val="151B6B0E"/>
    <w:rsid w:val="151C4634"/>
    <w:rsid w:val="15253E18"/>
    <w:rsid w:val="15543DCE"/>
    <w:rsid w:val="15A00DC2"/>
    <w:rsid w:val="15A05265"/>
    <w:rsid w:val="15B95A53"/>
    <w:rsid w:val="15DA0777"/>
    <w:rsid w:val="15EC3507"/>
    <w:rsid w:val="1603092B"/>
    <w:rsid w:val="160F6C00"/>
    <w:rsid w:val="1641578F"/>
    <w:rsid w:val="164E081E"/>
    <w:rsid w:val="16680A46"/>
    <w:rsid w:val="16831C06"/>
    <w:rsid w:val="168626AD"/>
    <w:rsid w:val="16AD12B7"/>
    <w:rsid w:val="16D231FD"/>
    <w:rsid w:val="16E15B36"/>
    <w:rsid w:val="17000FF0"/>
    <w:rsid w:val="17057BF5"/>
    <w:rsid w:val="17237EFC"/>
    <w:rsid w:val="1763654B"/>
    <w:rsid w:val="176C3651"/>
    <w:rsid w:val="17C4348D"/>
    <w:rsid w:val="17C71556"/>
    <w:rsid w:val="17E70F2A"/>
    <w:rsid w:val="17F618C4"/>
    <w:rsid w:val="180E64B6"/>
    <w:rsid w:val="18147845"/>
    <w:rsid w:val="18181992"/>
    <w:rsid w:val="181A3AAB"/>
    <w:rsid w:val="181B7D6E"/>
    <w:rsid w:val="183C74C7"/>
    <w:rsid w:val="183D061D"/>
    <w:rsid w:val="185B5474"/>
    <w:rsid w:val="186C763D"/>
    <w:rsid w:val="18714C97"/>
    <w:rsid w:val="188E5849"/>
    <w:rsid w:val="18AD3F21"/>
    <w:rsid w:val="18ED431E"/>
    <w:rsid w:val="18FE3F48"/>
    <w:rsid w:val="1912647A"/>
    <w:rsid w:val="191C10A7"/>
    <w:rsid w:val="194F4FD8"/>
    <w:rsid w:val="196964A3"/>
    <w:rsid w:val="198804EA"/>
    <w:rsid w:val="198A4263"/>
    <w:rsid w:val="19947A33"/>
    <w:rsid w:val="199F4BEF"/>
    <w:rsid w:val="19A03A86"/>
    <w:rsid w:val="19A54BF8"/>
    <w:rsid w:val="19B337B9"/>
    <w:rsid w:val="1A0062D3"/>
    <w:rsid w:val="1A3F6FD0"/>
    <w:rsid w:val="1A815666"/>
    <w:rsid w:val="1A98650B"/>
    <w:rsid w:val="1A9F3D3E"/>
    <w:rsid w:val="1ABE15F4"/>
    <w:rsid w:val="1AE06CAF"/>
    <w:rsid w:val="1AEE1F9A"/>
    <w:rsid w:val="1B143444"/>
    <w:rsid w:val="1B1A46CC"/>
    <w:rsid w:val="1B242DC3"/>
    <w:rsid w:val="1B261D69"/>
    <w:rsid w:val="1B3E70B3"/>
    <w:rsid w:val="1B59213E"/>
    <w:rsid w:val="1B5A3204"/>
    <w:rsid w:val="1B6B3C20"/>
    <w:rsid w:val="1B740D26"/>
    <w:rsid w:val="1B9F0853"/>
    <w:rsid w:val="1BAA299A"/>
    <w:rsid w:val="1C00080C"/>
    <w:rsid w:val="1C0A168B"/>
    <w:rsid w:val="1C490AD1"/>
    <w:rsid w:val="1C6C5EA1"/>
    <w:rsid w:val="1C850D11"/>
    <w:rsid w:val="1C8C6544"/>
    <w:rsid w:val="1CAA0778"/>
    <w:rsid w:val="1CBA393A"/>
    <w:rsid w:val="1CD22153"/>
    <w:rsid w:val="1CD35F20"/>
    <w:rsid w:val="1D0E51AB"/>
    <w:rsid w:val="1D1502E7"/>
    <w:rsid w:val="1D464944"/>
    <w:rsid w:val="1D681FD3"/>
    <w:rsid w:val="1D7768AC"/>
    <w:rsid w:val="1D78713B"/>
    <w:rsid w:val="1D9D57AA"/>
    <w:rsid w:val="1DAC03EC"/>
    <w:rsid w:val="1DC075CA"/>
    <w:rsid w:val="1DD91315"/>
    <w:rsid w:val="1DE84488"/>
    <w:rsid w:val="1DF3687A"/>
    <w:rsid w:val="1DFB1E95"/>
    <w:rsid w:val="1E190976"/>
    <w:rsid w:val="1E3E73CA"/>
    <w:rsid w:val="1E5B61CE"/>
    <w:rsid w:val="1E7D4396"/>
    <w:rsid w:val="1EA243B9"/>
    <w:rsid w:val="1EAC4C7B"/>
    <w:rsid w:val="1EAE454F"/>
    <w:rsid w:val="1EC31A53"/>
    <w:rsid w:val="1EC43FBB"/>
    <w:rsid w:val="1ED80850"/>
    <w:rsid w:val="1EEC32CA"/>
    <w:rsid w:val="1F114ADE"/>
    <w:rsid w:val="1F1545CE"/>
    <w:rsid w:val="1F3A2287"/>
    <w:rsid w:val="1F3D58D3"/>
    <w:rsid w:val="1F5275D0"/>
    <w:rsid w:val="1F7F659E"/>
    <w:rsid w:val="1F84126A"/>
    <w:rsid w:val="1F923788"/>
    <w:rsid w:val="1F933745"/>
    <w:rsid w:val="1FA45952"/>
    <w:rsid w:val="1FDA349D"/>
    <w:rsid w:val="1FF64F88"/>
    <w:rsid w:val="20052811"/>
    <w:rsid w:val="20160FBA"/>
    <w:rsid w:val="20895274"/>
    <w:rsid w:val="20915ED7"/>
    <w:rsid w:val="209239FD"/>
    <w:rsid w:val="20971013"/>
    <w:rsid w:val="209D487B"/>
    <w:rsid w:val="20A0611A"/>
    <w:rsid w:val="20A3345E"/>
    <w:rsid w:val="20A51982"/>
    <w:rsid w:val="20BB41A0"/>
    <w:rsid w:val="20D52A5A"/>
    <w:rsid w:val="20FA3A7C"/>
    <w:rsid w:val="211D776A"/>
    <w:rsid w:val="214116AB"/>
    <w:rsid w:val="215A451A"/>
    <w:rsid w:val="215E21B4"/>
    <w:rsid w:val="216D3574"/>
    <w:rsid w:val="21886A3B"/>
    <w:rsid w:val="21905D83"/>
    <w:rsid w:val="21921F06"/>
    <w:rsid w:val="21B1257A"/>
    <w:rsid w:val="21F3097B"/>
    <w:rsid w:val="22066531"/>
    <w:rsid w:val="221C5C74"/>
    <w:rsid w:val="222526EF"/>
    <w:rsid w:val="2228286B"/>
    <w:rsid w:val="226118D9"/>
    <w:rsid w:val="227419B5"/>
    <w:rsid w:val="22806203"/>
    <w:rsid w:val="22AC349C"/>
    <w:rsid w:val="22B52EE5"/>
    <w:rsid w:val="22BD7457"/>
    <w:rsid w:val="22CD29F8"/>
    <w:rsid w:val="22CF0F38"/>
    <w:rsid w:val="22E22A19"/>
    <w:rsid w:val="230010F2"/>
    <w:rsid w:val="23360FB7"/>
    <w:rsid w:val="234B4683"/>
    <w:rsid w:val="237B192E"/>
    <w:rsid w:val="2380427B"/>
    <w:rsid w:val="23AF4BB2"/>
    <w:rsid w:val="23BC547F"/>
    <w:rsid w:val="23E27848"/>
    <w:rsid w:val="241237D2"/>
    <w:rsid w:val="241C1F5B"/>
    <w:rsid w:val="241E038C"/>
    <w:rsid w:val="24370B7B"/>
    <w:rsid w:val="244871F4"/>
    <w:rsid w:val="244942AA"/>
    <w:rsid w:val="245B6F27"/>
    <w:rsid w:val="248D41FB"/>
    <w:rsid w:val="24994A1C"/>
    <w:rsid w:val="24B14D99"/>
    <w:rsid w:val="24BC27E6"/>
    <w:rsid w:val="24CA5E5B"/>
    <w:rsid w:val="24D523A7"/>
    <w:rsid w:val="24DF7846"/>
    <w:rsid w:val="24ED38F7"/>
    <w:rsid w:val="25232A7A"/>
    <w:rsid w:val="25320969"/>
    <w:rsid w:val="255A1523"/>
    <w:rsid w:val="255B6BAA"/>
    <w:rsid w:val="255E5BD0"/>
    <w:rsid w:val="25761ED8"/>
    <w:rsid w:val="257B4CC6"/>
    <w:rsid w:val="25815CE3"/>
    <w:rsid w:val="2584600A"/>
    <w:rsid w:val="259049AF"/>
    <w:rsid w:val="25D30D3F"/>
    <w:rsid w:val="25F56F08"/>
    <w:rsid w:val="26243349"/>
    <w:rsid w:val="2637344B"/>
    <w:rsid w:val="263942ED"/>
    <w:rsid w:val="269229A8"/>
    <w:rsid w:val="26B24DF9"/>
    <w:rsid w:val="26B75F6B"/>
    <w:rsid w:val="26B77A91"/>
    <w:rsid w:val="26C2328E"/>
    <w:rsid w:val="26F40F6D"/>
    <w:rsid w:val="271635D9"/>
    <w:rsid w:val="271C5387"/>
    <w:rsid w:val="272A0E33"/>
    <w:rsid w:val="27455C6D"/>
    <w:rsid w:val="27565784"/>
    <w:rsid w:val="275F6D2E"/>
    <w:rsid w:val="277F2F2D"/>
    <w:rsid w:val="27A110F5"/>
    <w:rsid w:val="27B119B4"/>
    <w:rsid w:val="27B33C90"/>
    <w:rsid w:val="27C43035"/>
    <w:rsid w:val="27D843EB"/>
    <w:rsid w:val="27DF1C1D"/>
    <w:rsid w:val="280C6C60"/>
    <w:rsid w:val="280E42B1"/>
    <w:rsid w:val="281F25B1"/>
    <w:rsid w:val="28215D92"/>
    <w:rsid w:val="28461C9C"/>
    <w:rsid w:val="28577A06"/>
    <w:rsid w:val="286363AA"/>
    <w:rsid w:val="286E6AFD"/>
    <w:rsid w:val="2886653D"/>
    <w:rsid w:val="28B10F71"/>
    <w:rsid w:val="28B44E58"/>
    <w:rsid w:val="28C055AB"/>
    <w:rsid w:val="28C826B1"/>
    <w:rsid w:val="28CB3926"/>
    <w:rsid w:val="28F06D67"/>
    <w:rsid w:val="28FD019E"/>
    <w:rsid w:val="29211DC2"/>
    <w:rsid w:val="29371F90"/>
    <w:rsid w:val="293B7327"/>
    <w:rsid w:val="29567CBD"/>
    <w:rsid w:val="29605CF1"/>
    <w:rsid w:val="296A5517"/>
    <w:rsid w:val="297445E7"/>
    <w:rsid w:val="298E7457"/>
    <w:rsid w:val="299B7DC6"/>
    <w:rsid w:val="299D58EC"/>
    <w:rsid w:val="29AF73CD"/>
    <w:rsid w:val="29C410CB"/>
    <w:rsid w:val="29E467B7"/>
    <w:rsid w:val="29EA390C"/>
    <w:rsid w:val="2A1132FB"/>
    <w:rsid w:val="2A232A65"/>
    <w:rsid w:val="2A321A45"/>
    <w:rsid w:val="2A336250"/>
    <w:rsid w:val="2A467D32"/>
    <w:rsid w:val="2AB5302F"/>
    <w:rsid w:val="2AF43C32"/>
    <w:rsid w:val="2AFB5F62"/>
    <w:rsid w:val="2B0025D7"/>
    <w:rsid w:val="2B065713"/>
    <w:rsid w:val="2B0B2D29"/>
    <w:rsid w:val="2B1114D4"/>
    <w:rsid w:val="2B582436"/>
    <w:rsid w:val="2B5E649A"/>
    <w:rsid w:val="2B6C5576"/>
    <w:rsid w:val="2BDB26FC"/>
    <w:rsid w:val="2BDD3FF4"/>
    <w:rsid w:val="2C002162"/>
    <w:rsid w:val="2C0E487F"/>
    <w:rsid w:val="2C151290"/>
    <w:rsid w:val="2C295D59"/>
    <w:rsid w:val="2C3A5674"/>
    <w:rsid w:val="2C535312"/>
    <w:rsid w:val="2C7A0167"/>
    <w:rsid w:val="2C7D5862"/>
    <w:rsid w:val="2C9C41FE"/>
    <w:rsid w:val="2CA80956"/>
    <w:rsid w:val="2CAD22EA"/>
    <w:rsid w:val="2CD86C3B"/>
    <w:rsid w:val="2CDF446E"/>
    <w:rsid w:val="2CDF7B40"/>
    <w:rsid w:val="2D1F486A"/>
    <w:rsid w:val="2D2C5FB8"/>
    <w:rsid w:val="2D393B7E"/>
    <w:rsid w:val="2D5B7F98"/>
    <w:rsid w:val="2D6230D5"/>
    <w:rsid w:val="2D6B7AAF"/>
    <w:rsid w:val="2D6C3F53"/>
    <w:rsid w:val="2D887326"/>
    <w:rsid w:val="2D9A60D9"/>
    <w:rsid w:val="2DAE5E11"/>
    <w:rsid w:val="2DBB4593"/>
    <w:rsid w:val="2DEA190A"/>
    <w:rsid w:val="2DEE4968"/>
    <w:rsid w:val="2DF57369"/>
    <w:rsid w:val="2E00644A"/>
    <w:rsid w:val="2E13617D"/>
    <w:rsid w:val="2E181C50"/>
    <w:rsid w:val="2E50117F"/>
    <w:rsid w:val="2E6E3B96"/>
    <w:rsid w:val="2E7C09DF"/>
    <w:rsid w:val="2E8A0DE4"/>
    <w:rsid w:val="2EA20D1E"/>
    <w:rsid w:val="2EE63891"/>
    <w:rsid w:val="2F1542D3"/>
    <w:rsid w:val="2F19273E"/>
    <w:rsid w:val="2F5C3B54"/>
    <w:rsid w:val="2F6E51EC"/>
    <w:rsid w:val="2FA2210D"/>
    <w:rsid w:val="2FAB0637"/>
    <w:rsid w:val="2FBE480E"/>
    <w:rsid w:val="2FCD4A51"/>
    <w:rsid w:val="2FF664C4"/>
    <w:rsid w:val="30120F5C"/>
    <w:rsid w:val="30137621"/>
    <w:rsid w:val="301C02EE"/>
    <w:rsid w:val="303633D2"/>
    <w:rsid w:val="30561E5F"/>
    <w:rsid w:val="30622FEF"/>
    <w:rsid w:val="306A22A0"/>
    <w:rsid w:val="307B6271"/>
    <w:rsid w:val="307F795E"/>
    <w:rsid w:val="307F7AFA"/>
    <w:rsid w:val="30A734F4"/>
    <w:rsid w:val="30B40117"/>
    <w:rsid w:val="30C97D27"/>
    <w:rsid w:val="310A6DB4"/>
    <w:rsid w:val="310D2353"/>
    <w:rsid w:val="31132938"/>
    <w:rsid w:val="317F1D7B"/>
    <w:rsid w:val="3183186B"/>
    <w:rsid w:val="3186135C"/>
    <w:rsid w:val="31893719"/>
    <w:rsid w:val="319E0453"/>
    <w:rsid w:val="31C3610C"/>
    <w:rsid w:val="31CF2D03"/>
    <w:rsid w:val="31D10829"/>
    <w:rsid w:val="31EA18EB"/>
    <w:rsid w:val="320D55D9"/>
    <w:rsid w:val="32103170"/>
    <w:rsid w:val="3240150B"/>
    <w:rsid w:val="32754A82"/>
    <w:rsid w:val="32820442"/>
    <w:rsid w:val="32841682"/>
    <w:rsid w:val="328A3B1A"/>
    <w:rsid w:val="32990C1B"/>
    <w:rsid w:val="32B61940"/>
    <w:rsid w:val="32CB5278"/>
    <w:rsid w:val="33075200"/>
    <w:rsid w:val="33154745"/>
    <w:rsid w:val="33413EDE"/>
    <w:rsid w:val="33784BF7"/>
    <w:rsid w:val="3381460F"/>
    <w:rsid w:val="338748EA"/>
    <w:rsid w:val="339B682A"/>
    <w:rsid w:val="33A902AB"/>
    <w:rsid w:val="33ED7470"/>
    <w:rsid w:val="33F407FF"/>
    <w:rsid w:val="340D18C0"/>
    <w:rsid w:val="341B5D8B"/>
    <w:rsid w:val="341C4BE7"/>
    <w:rsid w:val="343F6D1F"/>
    <w:rsid w:val="34441786"/>
    <w:rsid w:val="34651714"/>
    <w:rsid w:val="34684D49"/>
    <w:rsid w:val="34763909"/>
    <w:rsid w:val="34833930"/>
    <w:rsid w:val="34965153"/>
    <w:rsid w:val="34A264AC"/>
    <w:rsid w:val="34B52527"/>
    <w:rsid w:val="34E16FD5"/>
    <w:rsid w:val="3538471B"/>
    <w:rsid w:val="35435B71"/>
    <w:rsid w:val="354B2100"/>
    <w:rsid w:val="35702107"/>
    <w:rsid w:val="35C661CB"/>
    <w:rsid w:val="35C91817"/>
    <w:rsid w:val="35CF2D60"/>
    <w:rsid w:val="35D42696"/>
    <w:rsid w:val="35E86141"/>
    <w:rsid w:val="35F51433"/>
    <w:rsid w:val="36392E40"/>
    <w:rsid w:val="36405F7D"/>
    <w:rsid w:val="36877708"/>
    <w:rsid w:val="36AA6330"/>
    <w:rsid w:val="36B536E8"/>
    <w:rsid w:val="36E06CFA"/>
    <w:rsid w:val="37037608"/>
    <w:rsid w:val="370E1BD7"/>
    <w:rsid w:val="374324BD"/>
    <w:rsid w:val="374E6478"/>
    <w:rsid w:val="377203B8"/>
    <w:rsid w:val="37734130"/>
    <w:rsid w:val="378F4EB7"/>
    <w:rsid w:val="37980C01"/>
    <w:rsid w:val="37AF4771"/>
    <w:rsid w:val="37CB1876"/>
    <w:rsid w:val="3810372D"/>
    <w:rsid w:val="38170F5F"/>
    <w:rsid w:val="382974C8"/>
    <w:rsid w:val="383218F5"/>
    <w:rsid w:val="383B4C4E"/>
    <w:rsid w:val="383C4522"/>
    <w:rsid w:val="3853709A"/>
    <w:rsid w:val="385B0E4C"/>
    <w:rsid w:val="387719FE"/>
    <w:rsid w:val="388C36FB"/>
    <w:rsid w:val="38983E4E"/>
    <w:rsid w:val="38AF2F46"/>
    <w:rsid w:val="38D97FC3"/>
    <w:rsid w:val="390239BE"/>
    <w:rsid w:val="390B742C"/>
    <w:rsid w:val="39522A4F"/>
    <w:rsid w:val="395835DE"/>
    <w:rsid w:val="3960563F"/>
    <w:rsid w:val="39665CFB"/>
    <w:rsid w:val="398E78CA"/>
    <w:rsid w:val="3995213C"/>
    <w:rsid w:val="39CA46E3"/>
    <w:rsid w:val="39D37108"/>
    <w:rsid w:val="3A092B2A"/>
    <w:rsid w:val="3A424D31"/>
    <w:rsid w:val="3A540249"/>
    <w:rsid w:val="3A886068"/>
    <w:rsid w:val="3A9248CD"/>
    <w:rsid w:val="3AB331C1"/>
    <w:rsid w:val="3AC16F61"/>
    <w:rsid w:val="3ADB0022"/>
    <w:rsid w:val="3ADF335C"/>
    <w:rsid w:val="3AFE1F63"/>
    <w:rsid w:val="3B024015"/>
    <w:rsid w:val="3B077069"/>
    <w:rsid w:val="3B083F8B"/>
    <w:rsid w:val="3B1E43B3"/>
    <w:rsid w:val="3B225C51"/>
    <w:rsid w:val="3B37375B"/>
    <w:rsid w:val="3B5878C5"/>
    <w:rsid w:val="3B8E32E7"/>
    <w:rsid w:val="3BA26D92"/>
    <w:rsid w:val="3BB23479"/>
    <w:rsid w:val="3BCD02B3"/>
    <w:rsid w:val="3BCE7B87"/>
    <w:rsid w:val="3BD340EA"/>
    <w:rsid w:val="3BD602EF"/>
    <w:rsid w:val="3BE70C49"/>
    <w:rsid w:val="3C0A04E7"/>
    <w:rsid w:val="3C0A2960"/>
    <w:rsid w:val="3C3C47FA"/>
    <w:rsid w:val="3C616C4D"/>
    <w:rsid w:val="3C6A6406"/>
    <w:rsid w:val="3C6D55F2"/>
    <w:rsid w:val="3C776471"/>
    <w:rsid w:val="3C8E0F9D"/>
    <w:rsid w:val="3CB56181"/>
    <w:rsid w:val="3CB86A89"/>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6C6689"/>
    <w:rsid w:val="3E787981"/>
    <w:rsid w:val="3E7C44A5"/>
    <w:rsid w:val="3EA03A5D"/>
    <w:rsid w:val="3EB72B54"/>
    <w:rsid w:val="3ED6747E"/>
    <w:rsid w:val="3EDF3E59"/>
    <w:rsid w:val="3EFC5866"/>
    <w:rsid w:val="3EFE0783"/>
    <w:rsid w:val="3F361630"/>
    <w:rsid w:val="3F3C12AC"/>
    <w:rsid w:val="3F41262A"/>
    <w:rsid w:val="3F4C7741"/>
    <w:rsid w:val="3F5751EC"/>
    <w:rsid w:val="3FA94B93"/>
    <w:rsid w:val="3FAD415A"/>
    <w:rsid w:val="400D3374"/>
    <w:rsid w:val="400D65EC"/>
    <w:rsid w:val="40267F92"/>
    <w:rsid w:val="40464190"/>
    <w:rsid w:val="405930EC"/>
    <w:rsid w:val="40704BED"/>
    <w:rsid w:val="4081341A"/>
    <w:rsid w:val="40884808"/>
    <w:rsid w:val="40890521"/>
    <w:rsid w:val="408D1DBF"/>
    <w:rsid w:val="40B557B9"/>
    <w:rsid w:val="40DD6794"/>
    <w:rsid w:val="40E340D5"/>
    <w:rsid w:val="40FA15B8"/>
    <w:rsid w:val="40FE2CBD"/>
    <w:rsid w:val="41384ACC"/>
    <w:rsid w:val="41401283"/>
    <w:rsid w:val="41594397"/>
    <w:rsid w:val="416B7C26"/>
    <w:rsid w:val="416C231C"/>
    <w:rsid w:val="41962EF5"/>
    <w:rsid w:val="42134546"/>
    <w:rsid w:val="422C1AAB"/>
    <w:rsid w:val="42707BEA"/>
    <w:rsid w:val="427F2929"/>
    <w:rsid w:val="42914900"/>
    <w:rsid w:val="429562DA"/>
    <w:rsid w:val="42AB29D0"/>
    <w:rsid w:val="42C26EBB"/>
    <w:rsid w:val="42C447F4"/>
    <w:rsid w:val="42E163F2"/>
    <w:rsid w:val="42F27ED7"/>
    <w:rsid w:val="42F44377"/>
    <w:rsid w:val="43052685"/>
    <w:rsid w:val="43140575"/>
    <w:rsid w:val="43562D62"/>
    <w:rsid w:val="437E00E5"/>
    <w:rsid w:val="43805C0B"/>
    <w:rsid w:val="43B27D8E"/>
    <w:rsid w:val="43B34232"/>
    <w:rsid w:val="43E048FB"/>
    <w:rsid w:val="43FC6264"/>
    <w:rsid w:val="4414507B"/>
    <w:rsid w:val="447B4624"/>
    <w:rsid w:val="447C0AC8"/>
    <w:rsid w:val="4493196E"/>
    <w:rsid w:val="449D27EC"/>
    <w:rsid w:val="44C164DB"/>
    <w:rsid w:val="44DE20BF"/>
    <w:rsid w:val="450B3BFA"/>
    <w:rsid w:val="452627E2"/>
    <w:rsid w:val="45283D54"/>
    <w:rsid w:val="456A4DC4"/>
    <w:rsid w:val="45C02C36"/>
    <w:rsid w:val="45CB161E"/>
    <w:rsid w:val="45D264C6"/>
    <w:rsid w:val="46132D66"/>
    <w:rsid w:val="46255B1F"/>
    <w:rsid w:val="463351B6"/>
    <w:rsid w:val="46445615"/>
    <w:rsid w:val="46492C2C"/>
    <w:rsid w:val="469F284C"/>
    <w:rsid w:val="46A67FEE"/>
    <w:rsid w:val="46E26BDC"/>
    <w:rsid w:val="46F5427E"/>
    <w:rsid w:val="47072195"/>
    <w:rsid w:val="47172FCE"/>
    <w:rsid w:val="47176886"/>
    <w:rsid w:val="471E420C"/>
    <w:rsid w:val="4761706C"/>
    <w:rsid w:val="4783216D"/>
    <w:rsid w:val="4798402A"/>
    <w:rsid w:val="479E2205"/>
    <w:rsid w:val="47A766F5"/>
    <w:rsid w:val="47AF4D11"/>
    <w:rsid w:val="47EA7AF7"/>
    <w:rsid w:val="47F646ED"/>
    <w:rsid w:val="47FC5A7C"/>
    <w:rsid w:val="4803505C"/>
    <w:rsid w:val="480A1F47"/>
    <w:rsid w:val="48142DC6"/>
    <w:rsid w:val="481825A2"/>
    <w:rsid w:val="482A4397"/>
    <w:rsid w:val="48376AB4"/>
    <w:rsid w:val="483B65A4"/>
    <w:rsid w:val="48403BBB"/>
    <w:rsid w:val="484F02A2"/>
    <w:rsid w:val="486C2C02"/>
    <w:rsid w:val="48710218"/>
    <w:rsid w:val="487675DC"/>
    <w:rsid w:val="487D6BBD"/>
    <w:rsid w:val="488C5FF8"/>
    <w:rsid w:val="48A01144"/>
    <w:rsid w:val="48A979B2"/>
    <w:rsid w:val="48AA54D8"/>
    <w:rsid w:val="48AE3F11"/>
    <w:rsid w:val="48BD530E"/>
    <w:rsid w:val="48DF1625"/>
    <w:rsid w:val="4904108C"/>
    <w:rsid w:val="4928358B"/>
    <w:rsid w:val="49303C2F"/>
    <w:rsid w:val="494D2A33"/>
    <w:rsid w:val="49667651"/>
    <w:rsid w:val="49A962E3"/>
    <w:rsid w:val="49AA1C33"/>
    <w:rsid w:val="49AC3B47"/>
    <w:rsid w:val="49CB3958"/>
    <w:rsid w:val="49D2118A"/>
    <w:rsid w:val="49DE368B"/>
    <w:rsid w:val="49EF5898"/>
    <w:rsid w:val="49FE5ADB"/>
    <w:rsid w:val="4A696166"/>
    <w:rsid w:val="4A8E50B1"/>
    <w:rsid w:val="4A9357E4"/>
    <w:rsid w:val="4AA5064D"/>
    <w:rsid w:val="4AD870BB"/>
    <w:rsid w:val="4ADE5503"/>
    <w:rsid w:val="4AF64A04"/>
    <w:rsid w:val="4B1355B6"/>
    <w:rsid w:val="4B137364"/>
    <w:rsid w:val="4B14769A"/>
    <w:rsid w:val="4B1B446B"/>
    <w:rsid w:val="4B241572"/>
    <w:rsid w:val="4B2477C4"/>
    <w:rsid w:val="4B47151E"/>
    <w:rsid w:val="4B5E0F27"/>
    <w:rsid w:val="4B616322"/>
    <w:rsid w:val="4B7818BD"/>
    <w:rsid w:val="4B977B4C"/>
    <w:rsid w:val="4BC82845"/>
    <w:rsid w:val="4BDC33B4"/>
    <w:rsid w:val="4BE86A43"/>
    <w:rsid w:val="4BF76B91"/>
    <w:rsid w:val="4C066EC9"/>
    <w:rsid w:val="4C14451D"/>
    <w:rsid w:val="4C1635B0"/>
    <w:rsid w:val="4C243449"/>
    <w:rsid w:val="4C3E6663"/>
    <w:rsid w:val="4CB60D7D"/>
    <w:rsid w:val="4CCD02B2"/>
    <w:rsid w:val="4CEC13D1"/>
    <w:rsid w:val="4D6E7AD9"/>
    <w:rsid w:val="4D704F42"/>
    <w:rsid w:val="4D7560B4"/>
    <w:rsid w:val="4D7F6F33"/>
    <w:rsid w:val="4DDC66B4"/>
    <w:rsid w:val="4DDE24C4"/>
    <w:rsid w:val="4DE00B2A"/>
    <w:rsid w:val="4DE35714"/>
    <w:rsid w:val="4DEB2042"/>
    <w:rsid w:val="4DF647A7"/>
    <w:rsid w:val="4E0A1360"/>
    <w:rsid w:val="4E121B55"/>
    <w:rsid w:val="4E1F7D62"/>
    <w:rsid w:val="4E2D4BE1"/>
    <w:rsid w:val="4E3E6DEE"/>
    <w:rsid w:val="4E434405"/>
    <w:rsid w:val="4E457632"/>
    <w:rsid w:val="4E526C20"/>
    <w:rsid w:val="4E5352BB"/>
    <w:rsid w:val="4E697925"/>
    <w:rsid w:val="4E6B74B7"/>
    <w:rsid w:val="4E946A0E"/>
    <w:rsid w:val="4EC15F85"/>
    <w:rsid w:val="4EDE5EDB"/>
    <w:rsid w:val="4EE259CC"/>
    <w:rsid w:val="4EEE716C"/>
    <w:rsid w:val="4F1D2EA8"/>
    <w:rsid w:val="4F3124AF"/>
    <w:rsid w:val="4F3B332E"/>
    <w:rsid w:val="4F3D572A"/>
    <w:rsid w:val="4F475AAF"/>
    <w:rsid w:val="4F716D4F"/>
    <w:rsid w:val="4F734876"/>
    <w:rsid w:val="4FAA6EA7"/>
    <w:rsid w:val="4FB235F0"/>
    <w:rsid w:val="4FF5172F"/>
    <w:rsid w:val="4FFE6835"/>
    <w:rsid w:val="500951DA"/>
    <w:rsid w:val="501A56F4"/>
    <w:rsid w:val="50285660"/>
    <w:rsid w:val="502B5150"/>
    <w:rsid w:val="503F29AA"/>
    <w:rsid w:val="505E1082"/>
    <w:rsid w:val="507F3C4C"/>
    <w:rsid w:val="508567BA"/>
    <w:rsid w:val="508F3931"/>
    <w:rsid w:val="5095081C"/>
    <w:rsid w:val="50B74C36"/>
    <w:rsid w:val="50B97362"/>
    <w:rsid w:val="50BD049E"/>
    <w:rsid w:val="50ED0658"/>
    <w:rsid w:val="511922CC"/>
    <w:rsid w:val="51344B3B"/>
    <w:rsid w:val="51360251"/>
    <w:rsid w:val="513F5357"/>
    <w:rsid w:val="51976F41"/>
    <w:rsid w:val="51A11B6E"/>
    <w:rsid w:val="51D84E64"/>
    <w:rsid w:val="520143BB"/>
    <w:rsid w:val="52296714"/>
    <w:rsid w:val="522B58DB"/>
    <w:rsid w:val="52350BA2"/>
    <w:rsid w:val="523D116B"/>
    <w:rsid w:val="525210BA"/>
    <w:rsid w:val="52760EC8"/>
    <w:rsid w:val="52786D8B"/>
    <w:rsid w:val="529671F9"/>
    <w:rsid w:val="52B21B59"/>
    <w:rsid w:val="52C13B4A"/>
    <w:rsid w:val="531225F7"/>
    <w:rsid w:val="53346A12"/>
    <w:rsid w:val="53426A39"/>
    <w:rsid w:val="5345477B"/>
    <w:rsid w:val="53465AE9"/>
    <w:rsid w:val="535952E5"/>
    <w:rsid w:val="535D7D17"/>
    <w:rsid w:val="538857C5"/>
    <w:rsid w:val="53A94D0A"/>
    <w:rsid w:val="53B13BBE"/>
    <w:rsid w:val="53CC09F8"/>
    <w:rsid w:val="53DB785D"/>
    <w:rsid w:val="53E144A4"/>
    <w:rsid w:val="53E2646E"/>
    <w:rsid w:val="541F1E2F"/>
    <w:rsid w:val="542004D9"/>
    <w:rsid w:val="54316AAD"/>
    <w:rsid w:val="54414F42"/>
    <w:rsid w:val="54484523"/>
    <w:rsid w:val="5449029B"/>
    <w:rsid w:val="545021E6"/>
    <w:rsid w:val="54674583"/>
    <w:rsid w:val="54751090"/>
    <w:rsid w:val="549079CA"/>
    <w:rsid w:val="54907C78"/>
    <w:rsid w:val="549B4D55"/>
    <w:rsid w:val="55066AD1"/>
    <w:rsid w:val="550A3375"/>
    <w:rsid w:val="553625CD"/>
    <w:rsid w:val="553E3E9A"/>
    <w:rsid w:val="55482300"/>
    <w:rsid w:val="555A5F3E"/>
    <w:rsid w:val="555B4829"/>
    <w:rsid w:val="55651104"/>
    <w:rsid w:val="556C2493"/>
    <w:rsid w:val="557355CF"/>
    <w:rsid w:val="55823A64"/>
    <w:rsid w:val="558A2919"/>
    <w:rsid w:val="559E5949"/>
    <w:rsid w:val="55A03EEB"/>
    <w:rsid w:val="55BA31FE"/>
    <w:rsid w:val="55C03F98"/>
    <w:rsid w:val="55D911AB"/>
    <w:rsid w:val="55EC35D4"/>
    <w:rsid w:val="55F34962"/>
    <w:rsid w:val="566030AC"/>
    <w:rsid w:val="567726CA"/>
    <w:rsid w:val="5679633B"/>
    <w:rsid w:val="56890E23"/>
    <w:rsid w:val="56B75990"/>
    <w:rsid w:val="56BC4D54"/>
    <w:rsid w:val="56BF65F2"/>
    <w:rsid w:val="56CE6835"/>
    <w:rsid w:val="56D4209E"/>
    <w:rsid w:val="56DC4FDF"/>
    <w:rsid w:val="56F75D8C"/>
    <w:rsid w:val="5716352D"/>
    <w:rsid w:val="57407733"/>
    <w:rsid w:val="575B456D"/>
    <w:rsid w:val="575D2010"/>
    <w:rsid w:val="576158FB"/>
    <w:rsid w:val="57853398"/>
    <w:rsid w:val="57AF314A"/>
    <w:rsid w:val="57D92987"/>
    <w:rsid w:val="57E9504D"/>
    <w:rsid w:val="5805272B"/>
    <w:rsid w:val="58154EB0"/>
    <w:rsid w:val="5824666E"/>
    <w:rsid w:val="582726A1"/>
    <w:rsid w:val="582A7B63"/>
    <w:rsid w:val="5842136F"/>
    <w:rsid w:val="58535244"/>
    <w:rsid w:val="58584C11"/>
    <w:rsid w:val="586438F5"/>
    <w:rsid w:val="586B4C84"/>
    <w:rsid w:val="586E7F1B"/>
    <w:rsid w:val="5875340D"/>
    <w:rsid w:val="5889510A"/>
    <w:rsid w:val="58C7108F"/>
    <w:rsid w:val="58DE7204"/>
    <w:rsid w:val="58F60663"/>
    <w:rsid w:val="590A1887"/>
    <w:rsid w:val="590E6891"/>
    <w:rsid w:val="592B6569"/>
    <w:rsid w:val="59305585"/>
    <w:rsid w:val="593E5EF4"/>
    <w:rsid w:val="594D6137"/>
    <w:rsid w:val="59725B9E"/>
    <w:rsid w:val="599706DB"/>
    <w:rsid w:val="59AD307A"/>
    <w:rsid w:val="59B52880"/>
    <w:rsid w:val="59D620C4"/>
    <w:rsid w:val="59D86349"/>
    <w:rsid w:val="59E56370"/>
    <w:rsid w:val="59FF38D6"/>
    <w:rsid w:val="5A056BF8"/>
    <w:rsid w:val="5A087973"/>
    <w:rsid w:val="5A0E58C7"/>
    <w:rsid w:val="5A7A11AE"/>
    <w:rsid w:val="5A93401E"/>
    <w:rsid w:val="5AA04FCD"/>
    <w:rsid w:val="5AA1673B"/>
    <w:rsid w:val="5AB32912"/>
    <w:rsid w:val="5AD563E4"/>
    <w:rsid w:val="5AE66D23"/>
    <w:rsid w:val="5AE76118"/>
    <w:rsid w:val="5AF50835"/>
    <w:rsid w:val="5B046CCA"/>
    <w:rsid w:val="5B117094"/>
    <w:rsid w:val="5B150ED7"/>
    <w:rsid w:val="5B172EA1"/>
    <w:rsid w:val="5B174C4F"/>
    <w:rsid w:val="5B242EC8"/>
    <w:rsid w:val="5B670A10"/>
    <w:rsid w:val="5B726F99"/>
    <w:rsid w:val="5B8D3163"/>
    <w:rsid w:val="5B9021DF"/>
    <w:rsid w:val="5BB64468"/>
    <w:rsid w:val="5BC052E6"/>
    <w:rsid w:val="5BD42B40"/>
    <w:rsid w:val="5BD963A8"/>
    <w:rsid w:val="5BF73132"/>
    <w:rsid w:val="5C163158"/>
    <w:rsid w:val="5C3435DF"/>
    <w:rsid w:val="5C4F3413"/>
    <w:rsid w:val="5C5E240A"/>
    <w:rsid w:val="5C6271FA"/>
    <w:rsid w:val="5C743E1A"/>
    <w:rsid w:val="5C846314"/>
    <w:rsid w:val="5CAC13C7"/>
    <w:rsid w:val="5CE2303B"/>
    <w:rsid w:val="5CF2304D"/>
    <w:rsid w:val="5CF8285E"/>
    <w:rsid w:val="5CFE5AE0"/>
    <w:rsid w:val="5D3D7710"/>
    <w:rsid w:val="5D485594"/>
    <w:rsid w:val="5D5C3F14"/>
    <w:rsid w:val="5D5C4B9B"/>
    <w:rsid w:val="5D617996"/>
    <w:rsid w:val="5D8365CC"/>
    <w:rsid w:val="5D904288"/>
    <w:rsid w:val="5DB06224"/>
    <w:rsid w:val="5DEC30C9"/>
    <w:rsid w:val="5DF262C7"/>
    <w:rsid w:val="5E022B74"/>
    <w:rsid w:val="5E2B53F4"/>
    <w:rsid w:val="5E483371"/>
    <w:rsid w:val="5E4E6BDA"/>
    <w:rsid w:val="5E546B2B"/>
    <w:rsid w:val="5E5B4E53"/>
    <w:rsid w:val="5E7303EE"/>
    <w:rsid w:val="5E7D126D"/>
    <w:rsid w:val="5E9F5687"/>
    <w:rsid w:val="5EA92116"/>
    <w:rsid w:val="5EDD1D0C"/>
    <w:rsid w:val="5EDE3506"/>
    <w:rsid w:val="5EF332DD"/>
    <w:rsid w:val="5EF70334"/>
    <w:rsid w:val="5F0F66F3"/>
    <w:rsid w:val="5F291D7F"/>
    <w:rsid w:val="5F386F2E"/>
    <w:rsid w:val="5F9A19AB"/>
    <w:rsid w:val="5FA97E40"/>
    <w:rsid w:val="5FAD5B82"/>
    <w:rsid w:val="5FD0085A"/>
    <w:rsid w:val="5FE315A4"/>
    <w:rsid w:val="5FFE29C2"/>
    <w:rsid w:val="600B4656"/>
    <w:rsid w:val="6037369D"/>
    <w:rsid w:val="605F7185"/>
    <w:rsid w:val="60714C07"/>
    <w:rsid w:val="608D150F"/>
    <w:rsid w:val="60916776"/>
    <w:rsid w:val="60934D78"/>
    <w:rsid w:val="609E371C"/>
    <w:rsid w:val="60B51282"/>
    <w:rsid w:val="60DD4CF0"/>
    <w:rsid w:val="610D2300"/>
    <w:rsid w:val="61131A15"/>
    <w:rsid w:val="61135ABE"/>
    <w:rsid w:val="611C05BC"/>
    <w:rsid w:val="611F14A6"/>
    <w:rsid w:val="611F660B"/>
    <w:rsid w:val="612D4780"/>
    <w:rsid w:val="6166248C"/>
    <w:rsid w:val="61785D1C"/>
    <w:rsid w:val="61811D44"/>
    <w:rsid w:val="618F176C"/>
    <w:rsid w:val="61AB60F1"/>
    <w:rsid w:val="61BD6634"/>
    <w:rsid w:val="61DF5D9B"/>
    <w:rsid w:val="61ED7A5F"/>
    <w:rsid w:val="61F15E2B"/>
    <w:rsid w:val="61F25ACE"/>
    <w:rsid w:val="61F555BE"/>
    <w:rsid w:val="620224E4"/>
    <w:rsid w:val="6205336E"/>
    <w:rsid w:val="620B5DB0"/>
    <w:rsid w:val="621243C2"/>
    <w:rsid w:val="62334436"/>
    <w:rsid w:val="6250365E"/>
    <w:rsid w:val="62582A4B"/>
    <w:rsid w:val="627911C5"/>
    <w:rsid w:val="62942AB2"/>
    <w:rsid w:val="62C70D09"/>
    <w:rsid w:val="62FF575B"/>
    <w:rsid w:val="630A47EF"/>
    <w:rsid w:val="63161C90"/>
    <w:rsid w:val="633A772C"/>
    <w:rsid w:val="63451CD6"/>
    <w:rsid w:val="63554566"/>
    <w:rsid w:val="636341BB"/>
    <w:rsid w:val="63665785"/>
    <w:rsid w:val="63AD6150"/>
    <w:rsid w:val="63B05C41"/>
    <w:rsid w:val="63E458EA"/>
    <w:rsid w:val="63EC1FE1"/>
    <w:rsid w:val="63F57AF7"/>
    <w:rsid w:val="63F911B7"/>
    <w:rsid w:val="64144421"/>
    <w:rsid w:val="642108EC"/>
    <w:rsid w:val="64416899"/>
    <w:rsid w:val="64754395"/>
    <w:rsid w:val="64BB050F"/>
    <w:rsid w:val="64EF7842"/>
    <w:rsid w:val="64F920B9"/>
    <w:rsid w:val="65037FF2"/>
    <w:rsid w:val="650E11D7"/>
    <w:rsid w:val="654A5C21"/>
    <w:rsid w:val="65554AD3"/>
    <w:rsid w:val="65864EAB"/>
    <w:rsid w:val="658654B1"/>
    <w:rsid w:val="659410CD"/>
    <w:rsid w:val="65CC6636"/>
    <w:rsid w:val="65D11E9E"/>
    <w:rsid w:val="66006826"/>
    <w:rsid w:val="660E4EA0"/>
    <w:rsid w:val="662446C4"/>
    <w:rsid w:val="662A244F"/>
    <w:rsid w:val="66392ACE"/>
    <w:rsid w:val="663C4D0D"/>
    <w:rsid w:val="667431B0"/>
    <w:rsid w:val="668D2269"/>
    <w:rsid w:val="66C51A03"/>
    <w:rsid w:val="66DA0257"/>
    <w:rsid w:val="66E77BCB"/>
    <w:rsid w:val="67065B78"/>
    <w:rsid w:val="670B08C3"/>
    <w:rsid w:val="67220C03"/>
    <w:rsid w:val="672422F9"/>
    <w:rsid w:val="672C3830"/>
    <w:rsid w:val="6744321F"/>
    <w:rsid w:val="674F4BE5"/>
    <w:rsid w:val="675B6199"/>
    <w:rsid w:val="67852F40"/>
    <w:rsid w:val="67874F0A"/>
    <w:rsid w:val="6796514D"/>
    <w:rsid w:val="679F04A6"/>
    <w:rsid w:val="67BA708E"/>
    <w:rsid w:val="67D363A2"/>
    <w:rsid w:val="67D73F9C"/>
    <w:rsid w:val="68113934"/>
    <w:rsid w:val="685A261F"/>
    <w:rsid w:val="6864524C"/>
    <w:rsid w:val="68810BE9"/>
    <w:rsid w:val="68955405"/>
    <w:rsid w:val="68A550EB"/>
    <w:rsid w:val="68C55CEA"/>
    <w:rsid w:val="68CF0F8B"/>
    <w:rsid w:val="68D51CA5"/>
    <w:rsid w:val="68E25F70"/>
    <w:rsid w:val="68FE744E"/>
    <w:rsid w:val="690A194F"/>
    <w:rsid w:val="69115259"/>
    <w:rsid w:val="694A61EF"/>
    <w:rsid w:val="694E3676"/>
    <w:rsid w:val="695B664F"/>
    <w:rsid w:val="69603C65"/>
    <w:rsid w:val="69605F59"/>
    <w:rsid w:val="69670B4F"/>
    <w:rsid w:val="697907BE"/>
    <w:rsid w:val="69A41DA4"/>
    <w:rsid w:val="69A43B52"/>
    <w:rsid w:val="69AE49D0"/>
    <w:rsid w:val="69C72B58"/>
    <w:rsid w:val="69C75A92"/>
    <w:rsid w:val="69D13C2E"/>
    <w:rsid w:val="69DF102E"/>
    <w:rsid w:val="6A14250A"/>
    <w:rsid w:val="6A242EE4"/>
    <w:rsid w:val="6A927E4E"/>
    <w:rsid w:val="6A975464"/>
    <w:rsid w:val="6A9F44CF"/>
    <w:rsid w:val="6AB51D8E"/>
    <w:rsid w:val="6ADF0DF8"/>
    <w:rsid w:val="6B0074AE"/>
    <w:rsid w:val="6B056872"/>
    <w:rsid w:val="6B086362"/>
    <w:rsid w:val="6B340F05"/>
    <w:rsid w:val="6B3C54D1"/>
    <w:rsid w:val="6B4D0219"/>
    <w:rsid w:val="6B6E6E6E"/>
    <w:rsid w:val="6B71550B"/>
    <w:rsid w:val="6B8C6F93"/>
    <w:rsid w:val="6BA10CD4"/>
    <w:rsid w:val="6C2216A6"/>
    <w:rsid w:val="6C2471CC"/>
    <w:rsid w:val="6C4468F5"/>
    <w:rsid w:val="6C4B2AF4"/>
    <w:rsid w:val="6C613F7C"/>
    <w:rsid w:val="6C687E1F"/>
    <w:rsid w:val="6C8B6187"/>
    <w:rsid w:val="6C9003BD"/>
    <w:rsid w:val="6C9B0944"/>
    <w:rsid w:val="6CCF4999"/>
    <w:rsid w:val="6CE81DB6"/>
    <w:rsid w:val="6CF04094"/>
    <w:rsid w:val="6D056FFD"/>
    <w:rsid w:val="6D3D3A1E"/>
    <w:rsid w:val="6D77332B"/>
    <w:rsid w:val="6D837F22"/>
    <w:rsid w:val="6D851EEC"/>
    <w:rsid w:val="6D9D5488"/>
    <w:rsid w:val="6DC24EEE"/>
    <w:rsid w:val="6DDC038C"/>
    <w:rsid w:val="6DE406B7"/>
    <w:rsid w:val="6DE804D2"/>
    <w:rsid w:val="6E153270"/>
    <w:rsid w:val="6E182D60"/>
    <w:rsid w:val="6E2A4841"/>
    <w:rsid w:val="6E324088"/>
    <w:rsid w:val="6E6B2E90"/>
    <w:rsid w:val="6E7855AD"/>
    <w:rsid w:val="6E9A19C7"/>
    <w:rsid w:val="6EB5235D"/>
    <w:rsid w:val="6EC95E08"/>
    <w:rsid w:val="6EED0BAC"/>
    <w:rsid w:val="6EFF1A27"/>
    <w:rsid w:val="6F215C44"/>
    <w:rsid w:val="6F3911E0"/>
    <w:rsid w:val="6F543924"/>
    <w:rsid w:val="6F5E29F5"/>
    <w:rsid w:val="6F6A75EB"/>
    <w:rsid w:val="6F7A0905"/>
    <w:rsid w:val="6F806E0F"/>
    <w:rsid w:val="6F9B1553"/>
    <w:rsid w:val="6FB571C0"/>
    <w:rsid w:val="6FD45BF8"/>
    <w:rsid w:val="6FD54667"/>
    <w:rsid w:val="6FDC4EEF"/>
    <w:rsid w:val="6FF559D2"/>
    <w:rsid w:val="6FFD3FBC"/>
    <w:rsid w:val="700215D2"/>
    <w:rsid w:val="70132BCA"/>
    <w:rsid w:val="701D640C"/>
    <w:rsid w:val="7023779A"/>
    <w:rsid w:val="70353372"/>
    <w:rsid w:val="703B2D36"/>
    <w:rsid w:val="706E310B"/>
    <w:rsid w:val="70822713"/>
    <w:rsid w:val="70840695"/>
    <w:rsid w:val="70A94143"/>
    <w:rsid w:val="70A97C9F"/>
    <w:rsid w:val="70DF5DB7"/>
    <w:rsid w:val="70E138DD"/>
    <w:rsid w:val="71145A61"/>
    <w:rsid w:val="71525E28"/>
    <w:rsid w:val="71776831"/>
    <w:rsid w:val="719464CB"/>
    <w:rsid w:val="71C90A4F"/>
    <w:rsid w:val="71FD64F5"/>
    <w:rsid w:val="72141A90"/>
    <w:rsid w:val="724834E8"/>
    <w:rsid w:val="725D0EDE"/>
    <w:rsid w:val="725E2D0C"/>
    <w:rsid w:val="727D13E4"/>
    <w:rsid w:val="727E771E"/>
    <w:rsid w:val="72B34E05"/>
    <w:rsid w:val="72BD5C84"/>
    <w:rsid w:val="72C05BB6"/>
    <w:rsid w:val="72DC25AE"/>
    <w:rsid w:val="72E52269"/>
    <w:rsid w:val="72E74AAF"/>
    <w:rsid w:val="732301DD"/>
    <w:rsid w:val="73335F46"/>
    <w:rsid w:val="73357F10"/>
    <w:rsid w:val="73430839"/>
    <w:rsid w:val="7355410F"/>
    <w:rsid w:val="735C6ABC"/>
    <w:rsid w:val="73661E78"/>
    <w:rsid w:val="738B61C4"/>
    <w:rsid w:val="73D2575F"/>
    <w:rsid w:val="73E44525"/>
    <w:rsid w:val="73EB4172"/>
    <w:rsid w:val="745D14CD"/>
    <w:rsid w:val="746F2F07"/>
    <w:rsid w:val="74705EA6"/>
    <w:rsid w:val="747131CA"/>
    <w:rsid w:val="74982505"/>
    <w:rsid w:val="74AC4028"/>
    <w:rsid w:val="74AE31FF"/>
    <w:rsid w:val="74DF0134"/>
    <w:rsid w:val="74F355FB"/>
    <w:rsid w:val="751D0C5C"/>
    <w:rsid w:val="753E74AE"/>
    <w:rsid w:val="7548217D"/>
    <w:rsid w:val="7556556B"/>
    <w:rsid w:val="75572211"/>
    <w:rsid w:val="7562169B"/>
    <w:rsid w:val="756744F4"/>
    <w:rsid w:val="756B19C7"/>
    <w:rsid w:val="757E433A"/>
    <w:rsid w:val="759A405B"/>
    <w:rsid w:val="75BD53C1"/>
    <w:rsid w:val="75C80BC8"/>
    <w:rsid w:val="75CD3EE2"/>
    <w:rsid w:val="75F776FF"/>
    <w:rsid w:val="75FB4D1F"/>
    <w:rsid w:val="75FE45EA"/>
    <w:rsid w:val="761262E7"/>
    <w:rsid w:val="766D176F"/>
    <w:rsid w:val="76AF247D"/>
    <w:rsid w:val="76AF6792"/>
    <w:rsid w:val="76D31F1A"/>
    <w:rsid w:val="76D355FD"/>
    <w:rsid w:val="76E658AE"/>
    <w:rsid w:val="76F854DD"/>
    <w:rsid w:val="76FA74A7"/>
    <w:rsid w:val="7705110E"/>
    <w:rsid w:val="7722255A"/>
    <w:rsid w:val="77444884"/>
    <w:rsid w:val="7783749C"/>
    <w:rsid w:val="778E5E41"/>
    <w:rsid w:val="77903967"/>
    <w:rsid w:val="77932854"/>
    <w:rsid w:val="7796475D"/>
    <w:rsid w:val="77B91110"/>
    <w:rsid w:val="77BC5BA1"/>
    <w:rsid w:val="77C46274"/>
    <w:rsid w:val="77C9763B"/>
    <w:rsid w:val="77EF594B"/>
    <w:rsid w:val="78370287"/>
    <w:rsid w:val="785348CD"/>
    <w:rsid w:val="786477EF"/>
    <w:rsid w:val="787212BF"/>
    <w:rsid w:val="787230FD"/>
    <w:rsid w:val="78A05156"/>
    <w:rsid w:val="78A13F8E"/>
    <w:rsid w:val="78AB597D"/>
    <w:rsid w:val="78CC4E73"/>
    <w:rsid w:val="78F47F26"/>
    <w:rsid w:val="790E0FE8"/>
    <w:rsid w:val="79295E21"/>
    <w:rsid w:val="79330DC4"/>
    <w:rsid w:val="793F284C"/>
    <w:rsid w:val="795A422D"/>
    <w:rsid w:val="796208E9"/>
    <w:rsid w:val="79627C1F"/>
    <w:rsid w:val="79984D55"/>
    <w:rsid w:val="79C06CE4"/>
    <w:rsid w:val="79CC49FF"/>
    <w:rsid w:val="79D14D3C"/>
    <w:rsid w:val="79D175DE"/>
    <w:rsid w:val="79EC0AFE"/>
    <w:rsid w:val="79ED366F"/>
    <w:rsid w:val="79F00B9B"/>
    <w:rsid w:val="7A067F11"/>
    <w:rsid w:val="7A106FE1"/>
    <w:rsid w:val="7A9F19C6"/>
    <w:rsid w:val="7AAB2866"/>
    <w:rsid w:val="7AD324E9"/>
    <w:rsid w:val="7AE91D0C"/>
    <w:rsid w:val="7AEF3E12"/>
    <w:rsid w:val="7B2B2E5F"/>
    <w:rsid w:val="7B41349D"/>
    <w:rsid w:val="7B494559"/>
    <w:rsid w:val="7B513A73"/>
    <w:rsid w:val="7B560A24"/>
    <w:rsid w:val="7B6729E7"/>
    <w:rsid w:val="7B863469"/>
    <w:rsid w:val="7B904DD2"/>
    <w:rsid w:val="7BBA3E82"/>
    <w:rsid w:val="7BC77B74"/>
    <w:rsid w:val="7BD16F42"/>
    <w:rsid w:val="7BD302C6"/>
    <w:rsid w:val="7BED75DA"/>
    <w:rsid w:val="7C0B7A60"/>
    <w:rsid w:val="7C3F10EE"/>
    <w:rsid w:val="7C4D1018"/>
    <w:rsid w:val="7C526968"/>
    <w:rsid w:val="7C692410"/>
    <w:rsid w:val="7C741AA9"/>
    <w:rsid w:val="7C8810B1"/>
    <w:rsid w:val="7C883074"/>
    <w:rsid w:val="7C943EFA"/>
    <w:rsid w:val="7CB43C54"/>
    <w:rsid w:val="7CDB5685"/>
    <w:rsid w:val="7CF90201"/>
    <w:rsid w:val="7D1666BD"/>
    <w:rsid w:val="7D2747F6"/>
    <w:rsid w:val="7D2A396D"/>
    <w:rsid w:val="7D33726F"/>
    <w:rsid w:val="7D562F5D"/>
    <w:rsid w:val="7D8F646F"/>
    <w:rsid w:val="7D9D1940"/>
    <w:rsid w:val="7DA17C34"/>
    <w:rsid w:val="7DA41F1A"/>
    <w:rsid w:val="7DAB14FB"/>
    <w:rsid w:val="7DE95B7F"/>
    <w:rsid w:val="7DEE13E8"/>
    <w:rsid w:val="7DF06F0E"/>
    <w:rsid w:val="7DF917A4"/>
    <w:rsid w:val="7E265025"/>
    <w:rsid w:val="7E5461D9"/>
    <w:rsid w:val="7E6416AA"/>
    <w:rsid w:val="7E6E42D6"/>
    <w:rsid w:val="7E6F306E"/>
    <w:rsid w:val="7E9632CE"/>
    <w:rsid w:val="7E97090B"/>
    <w:rsid w:val="7E9C7916"/>
    <w:rsid w:val="7EB75C7D"/>
    <w:rsid w:val="7EF0118F"/>
    <w:rsid w:val="7EFC18E2"/>
    <w:rsid w:val="7F010FD9"/>
    <w:rsid w:val="7F374A93"/>
    <w:rsid w:val="7F4A6AF1"/>
    <w:rsid w:val="7F5434CC"/>
    <w:rsid w:val="7F58120E"/>
    <w:rsid w:val="7F674171"/>
    <w:rsid w:val="7F7B4FF4"/>
    <w:rsid w:val="7F903397"/>
    <w:rsid w:val="7F961D37"/>
    <w:rsid w:val="7FBB79EF"/>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2"/>
    <w:unhideWhenUsed/>
    <w:qFormat/>
    <w:uiPriority w:val="0"/>
    <w:pPr>
      <w:spacing w:after="120"/>
    </w:pPr>
  </w:style>
  <w:style w:type="paragraph" w:styleId="12">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pPr>
      <w:ind w:left="100" w:leftChars="2500"/>
    </w:pPr>
    <w:rPr>
      <w:spacing w:val="30"/>
      <w:sz w:val="28"/>
    </w:rPr>
  </w:style>
  <w:style w:type="paragraph" w:styleId="17">
    <w:name w:val="footer"/>
    <w:basedOn w:val="1"/>
    <w:qFormat/>
    <w:uiPriority w:val="0"/>
    <w:pPr>
      <w:tabs>
        <w:tab w:val="center" w:pos="4153"/>
        <w:tab w:val="right" w:pos="8306"/>
      </w:tabs>
      <w:snapToGrid w:val="0"/>
      <w:jc w:val="left"/>
    </w:pPr>
    <w:rPr>
      <w:rFonts w:ascii="宋体" w:hAnsi="Courier New"/>
      <w:sz w:val="18"/>
      <w:szCs w:val="20"/>
    </w:rPr>
  </w:style>
  <w:style w:type="paragraph" w:styleId="18">
    <w:name w:val="envelope return"/>
    <w:basedOn w:val="1"/>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0">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1">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2">
    <w:name w:val="Normal (Web)"/>
    <w:basedOn w:val="1"/>
    <w:qFormat/>
    <w:uiPriority w:val="99"/>
    <w:pPr>
      <w:spacing w:before="75" w:after="75"/>
      <w:jc w:val="left"/>
    </w:pPr>
    <w:rPr>
      <w:kern w:val="0"/>
      <w:sz w:val="24"/>
    </w:rPr>
  </w:style>
  <w:style w:type="paragraph" w:styleId="23">
    <w:name w:val="Title"/>
    <w:basedOn w:val="1"/>
    <w:qFormat/>
    <w:uiPriority w:val="0"/>
    <w:pPr>
      <w:spacing w:before="240" w:after="60"/>
      <w:jc w:val="center"/>
      <w:outlineLvl w:val="0"/>
    </w:pPr>
    <w:rPr>
      <w:rFonts w:ascii="Arial" w:hAnsi="Arial" w:cs="Arial"/>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Emphasis"/>
    <w:basedOn w:val="26"/>
    <w:qFormat/>
    <w:uiPriority w:val="0"/>
    <w:rPr>
      <w:i/>
    </w:rPr>
  </w:style>
  <w:style w:type="character" w:styleId="30">
    <w:name w:val="Hyperlink"/>
    <w:basedOn w:val="26"/>
    <w:qFormat/>
    <w:uiPriority w:val="0"/>
    <w:rPr>
      <w:color w:val="0000FF"/>
      <w:u w:val="single"/>
    </w:rPr>
  </w:style>
  <w:style w:type="paragraph" w:customStyle="1" w:styleId="31">
    <w:name w:val="表格文字"/>
    <w:basedOn w:val="1"/>
    <w:next w:val="11"/>
    <w:qFormat/>
    <w:uiPriority w:val="0"/>
    <w:pPr>
      <w:spacing w:before="25" w:after="25"/>
      <w:jc w:val="left"/>
    </w:pPr>
    <w:rPr>
      <w:rFonts w:ascii="Verdana" w:hAnsi="Verdana"/>
      <w:bCs/>
      <w:spacing w:val="10"/>
      <w:kern w:val="0"/>
      <w:sz w:val="24"/>
    </w:rPr>
  </w:style>
  <w:style w:type="paragraph" w:customStyle="1" w:styleId="32">
    <w:name w:val="Default"/>
    <w:next w:val="33"/>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3">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4">
    <w:name w:val="List Paragraph"/>
    <w:basedOn w:val="1"/>
    <w:qFormat/>
    <w:uiPriority w:val="34"/>
    <w:pPr>
      <w:ind w:firstLine="420" w:firstLineChars="200"/>
    </w:p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Char Char Char1"/>
    <w:basedOn w:val="1"/>
    <w:qFormat/>
    <w:uiPriority w:val="0"/>
    <w:rPr>
      <w:rFonts w:ascii="Tahoma" w:hAnsi="Tahoma" w:eastAsia="宋体" w:cs="Times New Roman"/>
      <w:sz w:val="24"/>
      <w:szCs w:val="20"/>
    </w:rPr>
  </w:style>
  <w:style w:type="paragraph" w:customStyle="1" w:styleId="38">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39">
    <w:name w:val="p15"/>
    <w:basedOn w:val="1"/>
    <w:qFormat/>
    <w:uiPriority w:val="0"/>
    <w:pPr>
      <w:widowControl/>
    </w:pPr>
    <w:rPr>
      <w:rFonts w:ascii="宋体" w:hAnsi="宋体" w:cs="宋体"/>
      <w:kern w:val="0"/>
      <w:szCs w:val="21"/>
    </w:rPr>
  </w:style>
  <w:style w:type="paragraph" w:customStyle="1" w:styleId="40">
    <w:name w:val="普通文字 Char2"/>
    <w:basedOn w:val="1"/>
    <w:qFormat/>
    <w:uiPriority w:val="0"/>
    <w:pPr>
      <w:widowControl/>
    </w:pPr>
    <w:rPr>
      <w:rFonts w:ascii="宋体" w:hAnsi="宋体" w:cs="宋体"/>
      <w:color w:val="000000"/>
      <w:kern w:val="0"/>
      <w:szCs w:val="21"/>
    </w:rPr>
  </w:style>
  <w:style w:type="character" w:customStyle="1" w:styleId="41">
    <w:name w:val="纯文本 Char1"/>
    <w:qFormat/>
    <w:uiPriority w:val="0"/>
    <w:rPr>
      <w:rFonts w:ascii="宋体" w:hAnsi="Courier New" w:eastAsia="宋体" w:cs="Courier New"/>
      <w:kern w:val="2"/>
      <w:sz w:val="21"/>
      <w:szCs w:val="21"/>
      <w:lang w:val="en-US" w:eastAsia="zh-CN" w:bidi="ar-SA"/>
    </w:rPr>
  </w:style>
  <w:style w:type="paragraph" w:styleId="4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2"/>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纯文本_1"/>
    <w:basedOn w:val="46"/>
    <w:next w:val="46"/>
    <w:qFormat/>
    <w:uiPriority w:val="0"/>
    <w:rPr>
      <w:rFonts w:ascii="宋体" w:hAnsi="Courier New"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fcf1918b-fae6-4f5b-8ce5-39126765dcd9</errorID>
      <errorWord>  月</errorWord>
      <group>L1_AI</group>
      <groupName>深度校对</groupName>
      <ability>L2_AI_Punc</ability>
      <abilityName>标点纠错</abilityName>
      <candidateList>
        <item>[具体月]</item>
      </candidateList>
      <explain/>
      <paraID>6030DD7B</paraID>
      <start>95</start>
      <end>98</end>
      <status>ignored</status>
      <modifiedWord/>
      <trackRevisions>false</trackRevisions>
    </reviewItem>
    <reviewItem>
      <errorID>d2f4333d-a1a1-42a2-afd5-45f99aac3424</errorID>
      <errorWord>  日</errorWord>
      <group>L1_AI</group>
      <groupName>深度校对</groupName>
      <ability>L2_AI_Punc</ability>
      <abilityName>标点纠错</abilityName>
      <candidateList>
        <item>[具体日] </item>
      </candidateList>
      <explain/>
      <paraID>6030DD7B</paraID>
      <start>99</start>
      <end>102</end>
      <status>ignored</status>
      <modifiedWord/>
      <trackRevisions>false</trackRevisions>
    </reviewItem>
    <reviewItem>
      <errorID>53b153b9-e1f9-45f3-add6-8df26860f742</errorID>
      <errorWord>硬化</errorWord>
      <group>L1_AI</group>
      <groupName>深度校对</groupName>
      <ability>L2_AI_Word</ability>
      <abilityName>字词纠错</abilityName>
      <candidateList>
        <item>为硬化</item>
      </candidateList>
      <explain/>
      <paraID>77709A15</paraID>
      <start>21</start>
      <end>23</end>
      <status>ignored</status>
      <modifiedWord/>
      <trackRevisions>false</trackRevisions>
    </reviewItem>
    <reviewItem>
      <errorID>8b669658-f6e8-400b-aa5c-ca9982fe640e</errorID>
      <errorWord>；</errorWord>
      <group>L1_AI</group>
      <groupName>深度校对</groupName>
      <ability>L2_AI_Punc</ability>
      <abilityName>标点纠错</abilityName>
      <candidateList>
        <item>。</item>
      </candidateList>
      <explain/>
      <paraID>77709A15</paraID>
      <start>26</start>
      <end>27</end>
      <status>ignored</status>
      <modifiedWord/>
      <trackRevisions>false</trackRevisions>
    </reviewItem>
    <reviewItem>
      <errorID>bc59f510-dec3-475b-91ca-05a1f8044afa</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57CBC9C3</paraID>
      <start>18</start>
      <end>22</end>
      <status>ignored</status>
      <modifiedWord/>
      <trackRevisions>false</trackRevisions>
    </reviewItem>
    <reviewItem>
      <errorID>6053354f-8412-4446-b0c4-515e81985f4b</errorID>
      <errorWord>本</errorWord>
      <group>L1_AI</group>
      <groupName>深度校对</groupName>
      <ability>L2_AI_Word</ability>
      <abilityName>字词纠错</abilityName>
      <candidateList>
        <item>为本</item>
      </candidateList>
      <explain/>
      <paraID>57CBC9C3</paraID>
      <start>24</start>
      <end>25</end>
      <status>ignored</status>
      <modifiedWord/>
      <trackRevisions>false</trackRevisions>
    </reviewItem>
    <reviewItem>
      <errorID>a84eccdb-ca83-4d58-898e-d2ae3c0a4c52</errorID>
      <errorWord>照明等</errorWord>
      <group>L1_Word</group>
      <groupName>字词问题</groupName>
      <ability>L2_Typo</ability>
      <abilityName>字词错误</abilityName>
      <candidateList>
        <item>照明灯</item>
      </candidateList>
      <explain/>
      <paraID>57CBC9C3</paraID>
      <start>43</start>
      <end>46</end>
      <status>ignored</status>
      <modifiedWord/>
      <trackRevisions>false</trackRevisions>
    </reviewItem>
    <reviewItem>
      <errorID>f3eb3190-8a08-4db6-b33a-44041e8f4966</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 823A693</paraID>
      <start>16</start>
      <end>20</end>
      <status>ignored</status>
      <modifiedWord/>
      <trackRevisions>false</trackRevisions>
    </reviewItem>
    <reviewItem>
      <errorID>fb766c3e-cf69-4297-b5d6-28affdcd05a2</errorID>
      <errorWord>硬化</errorWord>
      <group>L1_AI</group>
      <groupName>深度校对</groupName>
      <ability>L2_AI_Word</ability>
      <abilityName>字词纠错</abilityName>
      <candidateList>
        <item>为硬化</item>
      </candidateList>
      <explain/>
      <paraID> 823A693</paraID>
      <start>22</start>
      <end>24</end>
      <status>ignored</status>
      <modifiedWord/>
      <trackRevisions>false</trackRevisions>
    </reviewItem>
    <reviewItem>
      <errorID>f263f668-4597-45a1-b029-1c7ff8b78725</errorID>
      <errorWord>；</errorWord>
      <group>L1_AI</group>
      <groupName>深度校对</groupName>
      <ability>L2_AI_Punc</ability>
      <abilityName>标点纠错</abilityName>
      <candidateList>
        <item>。</item>
      </candidateList>
      <explain/>
      <paraID> 823A693</paraID>
      <start>30</start>
      <end>31</end>
      <status>ignored</status>
      <modifiedWord/>
      <trackRevisions>false</trackRevisions>
    </reviewItem>
    <reviewItem>
      <errorID>07ed45ed-ccf5-4021-b7ae-e20f9496e3ef</errorID>
      <errorWord>建设</errorWord>
      <group>L1_AI</group>
      <groupName>深度校对</groupName>
      <ability>L2_AI_Punc</ability>
      <abilityName>标点纠错</abilityName>
      <candidateList>
        <item>，建设</item>
      </candidateList>
      <explain/>
      <paraID>25912570</paraID>
      <start>21</start>
      <end>23</end>
      <status>ignored</status>
      <modifiedWord/>
      <trackRevisions>false</trackRevisions>
    </reviewItem>
    <reviewItem>
      <errorID>7b70a4cb-f57e-4de1-bfa4-f4e05302629f</errorID>
      <errorWord>硬化</errorWord>
      <group>L1_AI</group>
      <groupName>深度校对</groupName>
      <ability>L2_AI_Word</ability>
      <abilityName>字词纠错</abilityName>
      <candidateList>
        <item>为硬化</item>
      </candidateList>
      <explain/>
      <paraID>25912570</paraID>
      <start>25</start>
      <end>27</end>
      <status>ignored</status>
      <modifiedWord/>
      <trackRevisions>false</trackRevisions>
    </reviewItem>
    <reviewItem>
      <errorID>7955d547-669b-4fdf-b195-224163391f7a</errorID>
      <errorWord>；</errorWord>
      <group>L1_AI</group>
      <groupName>深度校对</groupName>
      <ability>L2_AI_Punc</ability>
      <abilityName>标点纠错</abilityName>
      <candidateList>
        <item>。</item>
      </candidateList>
      <explain/>
      <paraID>25912570</paraID>
      <start>30</start>
      <end>31</end>
      <status>ignored</status>
      <modifiedWord/>
      <trackRevisions>false</trackRevisions>
    </reviewItem>
    <reviewItem>
      <errorID>8d7cae78-fa61-4f97-8ae9-220ee043eacf</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 5A88A36</paraID>
      <start>20</start>
      <end>24</end>
      <status>ignored</status>
      <modifiedWord/>
      <trackRevisions>false</trackRevisions>
    </reviewItem>
    <reviewItem>
      <errorID>84fef117-6439-49a7-9c41-db8d08fc4bbe</errorID>
      <errorWord>总共</errorWord>
      <group>L1_AI</group>
      <groupName>深度校对</groupName>
      <ability>L2_AI_Word</ability>
      <abilityName>字词纠错</abilityName>
      <candidateList>
        <item>为总共</item>
      </candidateList>
      <explain/>
      <paraID> 5A88A36</paraID>
      <start>26</start>
      <end>28</end>
      <status>ignored</status>
      <modifiedWord/>
      <trackRevisions>false</trackRevisions>
    </reviewItem>
    <reviewItem>
      <errorID>fcda346e-e9d6-4dc6-b29d-b56efd5ec0f7</errorID>
      <errorWord>；</errorWord>
      <group>L1_AI</group>
      <groupName>深度校对</groupName>
      <ability>L2_AI_Punc</ability>
      <abilityName>标点纠错</abilityName>
      <candidateList>
        <item>。</item>
      </candidateList>
      <explain/>
      <paraID> 5A88A36</paraID>
      <start>39</start>
      <end>40</end>
      <status>ignored</status>
      <modifiedWord/>
      <trackRevisions>false</trackRevisions>
    </reviewItem>
    <reviewItem>
      <errorID>2f9a1239-0910-44ea-8661-0cefa1c079ba</errorID>
      <errorWord>建设</errorWord>
      <group>L1_AI</group>
      <groupName>深度校对</groupName>
      <ability>L2_AI_Punc</ability>
      <abilityName>标点纠错</abilityName>
      <candidateList>
        <item>，建设</item>
      </candidateList>
      <explain/>
      <paraID>7C4A6152</paraID>
      <start>21</start>
      <end>23</end>
      <status>ignored</status>
      <modifiedWord/>
      <trackRevisions>false</trackRevisions>
    </reviewItem>
    <reviewItem>
      <errorID>0db977e4-5a04-4c15-9176-4ca1e50036c8</errorID>
      <errorWord>总共</errorWord>
      <group>L1_AI</group>
      <groupName>深度校对</groupName>
      <ability>L2_AI_Word</ability>
      <abilityName>字词纠错</abilityName>
      <candidateList>
        <item>为总共</item>
      </candidateList>
      <explain/>
      <paraID>7C4A6152</paraID>
      <start>25</start>
      <end>27</end>
      <status>ignored</status>
      <modifiedWord/>
      <trackRevisions>false</trackRevisions>
    </reviewItem>
    <reviewItem>
      <errorID>0c324edd-8245-49b2-b216-bd364b8751a8</errorID>
      <errorWord>；</errorWord>
      <group>L1_AI</group>
      <groupName>深度校对</groupName>
      <ability>L2_AI_Punc</ability>
      <abilityName>标点纠错</abilityName>
      <candidateList>
        <item>。</item>
      </candidateList>
      <explain/>
      <paraID>7C4A6152</paraID>
      <start>38</start>
      <end>39</end>
      <status>ignored</status>
      <modifiedWord/>
      <trackRevisions>false</trackRevisions>
    </reviewItem>
    <reviewItem>
      <errorID>b17240f1-57db-4398-8056-2775d0ce7aae</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23230BA2</paraID>
      <start>33</start>
      <end>37</end>
      <status>ignored</status>
      <modifiedWord/>
      <trackRevisions>false</trackRevisions>
    </reviewItem>
    <reviewItem>
      <errorID>39c3b80f-c46e-43e8-af47-becb4f891805</errorID>
      <errorWord>本</errorWord>
      <group>L1_AI</group>
      <groupName>深度校对</groupName>
      <ability>L2_AI_Word</ability>
      <abilityName>字词纠错</abilityName>
      <candidateList>
        <item>为本</item>
      </candidateList>
      <explain/>
      <paraID>23230BA2</paraID>
      <start>39</start>
      <end>40</end>
      <status>ignored</status>
      <modifiedWord/>
      <trackRevisions>false</trackRevisions>
    </reviewItem>
    <reviewItem>
      <errorID>b86b1ada-dc54-49ea-ae5c-d49f40e44ff4</errorID>
      <errorWord>照明等</errorWord>
      <group>L1_Word</group>
      <groupName>字词问题</groupName>
      <ability>L2_Typo</ability>
      <abilityName>字词错误</abilityName>
      <candidateList>
        <item>照明灯</item>
      </candidateList>
      <explain/>
      <paraID>23230BA2</paraID>
      <start>59</start>
      <end>62</end>
      <status>ignored</status>
      <modifiedWord/>
      <trackRevisions>false</trackRevisions>
    </reviewItem>
    <reviewItem>
      <errorID>357699e6-f434-48a8-aed3-fd3e52d240c5</errorID>
      <errorWord>；</errorWord>
      <group>L1_AI</group>
      <groupName>深度校对</groupName>
      <ability>L2_AI_Punc</ability>
      <abilityName>标点纠错</abilityName>
      <candidateList>
        <item>。</item>
      </candidateList>
      <explain/>
      <paraID>23230BA2</paraID>
      <start>62</start>
      <end>63</end>
      <status>unmodified</status>
      <modifiedWord/>
      <trackRevisions>false</trackRevisions>
    </reviewItem>
    <reviewItem>
      <errorID>96cc76cf-8dc5-407e-bbcb-9ed87560a7f0</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443EB41B</paraID>
      <start>16</start>
      <end>20</end>
      <status>unmodified</status>
      <modifiedWord/>
      <trackRevisions>false</trackRevisions>
    </reviewItem>
    <reviewItem>
      <errorID>de027e39-5a89-4c24-bc8e-3e3550ade2d5</errorID>
      <errorWord>本</errorWord>
      <group>L1_AI</group>
      <groupName>深度校对</groupName>
      <ability>L2_AI_Word</ability>
      <abilityName>字词纠错</abilityName>
      <candidateList>
        <item>为本</item>
      </candidateList>
      <explain/>
      <paraID>443EB41B</paraID>
      <start>22</start>
      <end>23</end>
      <status>unmodified</status>
      <modifiedWord/>
      <trackRevisions>false</trackRevisions>
    </reviewItem>
    <reviewItem>
      <errorID>8fbe280d-ea5c-48c8-bfb6-e2c0464f600b</errorID>
      <errorWord>照明等</errorWord>
      <group>L1_Word</group>
      <groupName>字词问题</groupName>
      <ability>L2_Typo</ability>
      <abilityName>字词错误</abilityName>
      <candidateList>
        <item>照明灯</item>
      </candidateList>
      <explain/>
      <paraID>443EB41B</paraID>
      <start>41</start>
      <end>44</end>
      <status>unmodified</status>
      <modifiedWord/>
      <trackRevisions>false</trackRevisions>
    </reviewItem>
    <reviewItem>
      <errorID>77530f43-ff06-41fb-ae1b-300e12b9e57b</errorID>
      <errorWord>；</errorWord>
      <group>L1_AI</group>
      <groupName>深度校对</groupName>
      <ability>L2_AI_Punc</ability>
      <abilityName>标点纠错</abilityName>
      <candidateList>
        <item>。</item>
      </candidateList>
      <explain/>
      <paraID>443EB41B</paraID>
      <start>44</start>
      <end>45</end>
      <status>unmodified</status>
      <modifiedWord/>
      <trackRevisions>false</trackRevisions>
    </reviewItem>
    <reviewItem>
      <errorID>96990759-b14b-4421-85a3-e9939d3529f9</errorID>
      <errorWord>工程建设</errorWord>
      <group>L1_AI</group>
      <groupName>深度校对</groupName>
      <ability>L2_AI_Word</ability>
      <abilityName>字词纠错</abilityName>
      <candidateList>
        <item>工程，建设</item>
      </candidateList>
      <explain/>
      <paraID>68CBE30F</paraID>
      <start>16</start>
      <end>20</end>
      <status>unmodified</status>
      <modifiedWord/>
      <trackRevisions>false</trackRevisions>
    </reviewItem>
    <reviewItem>
      <errorID>bde63dde-d73a-4cc0-90a9-24a6b8f22a21</errorID>
      <errorWord>新建</errorWord>
      <group>L1_AI</group>
      <groupName>深度校对</groupName>
      <ability>L2_AI_Word</ability>
      <abilityName>字词纠错</abilityName>
      <candidateList>
        <item>为新建</item>
      </candidateList>
      <explain/>
      <paraID>68CBE30F</paraID>
      <start>22</start>
      <end>24</end>
      <status>unmodified</status>
      <modifiedWord/>
      <trackRevisions>false</trackRevisions>
    </reviewItem>
    <reviewItem>
      <errorID>f14aa8fc-8aba-44a5-a71b-d2d57594e853</errorID>
      <errorWord>；</errorWord>
      <group>L1_AI</group>
      <groupName>深度校对</groupName>
      <ability>L2_AI_Punc</ability>
      <abilityName>标点纠错</abilityName>
      <candidateList>
        <item>。</item>
      </candidateList>
      <explain/>
      <paraID>68CBE30F</paraID>
      <start>40</start>
      <end>41</end>
      <status>unmodified</status>
      <modifiedWord/>
      <trackRevisions>false</trackRevisions>
    </reviewItem>
    <reviewItem>
      <errorID>d8ef1ced-364f-48f1-8f3e-a89d4acdb325</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7E5E5C82</paraID>
      <start>51</start>
      <end>55</end>
      <status>unmodified</status>
      <modifiedWord/>
      <trackRevisions>false</trackRevisions>
    </reviewItem>
    <reviewItem>
      <errorID>0d420753-8bb4-4f4b-9fc8-92b925df5e7b</errorID>
      <errorWord>本</errorWord>
      <group>L1_AI</group>
      <groupName>深度校对</groupName>
      <ability>L2_AI_Word</ability>
      <abilityName>字词纠错</abilityName>
      <candidateList>
        <item>为本</item>
      </candidateList>
      <explain/>
      <paraID>7E5E5C82</paraID>
      <start>57</start>
      <end>58</end>
      <status>unmodified</status>
      <modifiedWord/>
      <trackRevisions>false</trackRevisions>
    </reviewItem>
    <reviewItem>
      <errorID>1891572e-8ddb-4833-b3f6-dde88be6782d</errorID>
      <errorWord>照明等</errorWord>
      <group>L1_Word</group>
      <groupName>字词问题</groupName>
      <ability>L2_Typo</ability>
      <abilityName>字词错误</abilityName>
      <candidateList>
        <item>照明灯</item>
      </candidateList>
      <explain/>
      <paraID>7E5E5C82</paraID>
      <start>77</start>
      <end>80</end>
      <status>unmodified</status>
      <modifiedWord/>
      <trackRevisions>false</trackRevisions>
    </reviewItem>
    <reviewItem>
      <errorID>c946d8b6-a9ce-4a94-98e9-8154100a5eda</errorID>
      <errorWord>；</errorWord>
      <group>L1_AI</group>
      <groupName>深度校对</groupName>
      <ability>L2_AI_Punc</ability>
      <abilityName>标点纠错</abilityName>
      <candidateList>
        <item>。</item>
      </candidateList>
      <explain/>
      <paraID>7E5E5C82</paraID>
      <start>80</start>
      <end>81</end>
      <status>unmodified</status>
      <modifiedWord/>
      <trackRevisions>false</trackRevisions>
    </reviewItem>
    <reviewItem>
      <errorID>1878c0ff-7a7e-4586-9d8a-db886631475b</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72F47346</paraID>
      <start>21</start>
      <end>25</end>
      <status>unmodified</status>
      <modifiedWord/>
      <trackRevisions>false</trackRevisions>
    </reviewItem>
    <reviewItem>
      <errorID>5e0c8cdd-5c31-41e7-8533-145ec6c0afd4</errorID>
      <errorWord>本</errorWord>
      <group>L1_AI</group>
      <groupName>深度校对</groupName>
      <ability>L2_AI_Word</ability>
      <abilityName>字词纠错</abilityName>
      <candidateList>
        <item>为本</item>
      </candidateList>
      <explain/>
      <paraID>72F47346</paraID>
      <start>27</start>
      <end>28</end>
      <status>unmodified</status>
      <modifiedWord/>
      <trackRevisions>false</trackRevisions>
    </reviewItem>
    <reviewItem>
      <errorID>6d3cd69e-4b2b-4ec1-85d3-8efe8167b156</errorID>
      <errorWord>照明等</errorWord>
      <group>L1_Word</group>
      <groupName>字词问题</groupName>
      <ability>L2_Typo</ability>
      <abilityName>字词错误</abilityName>
      <candidateList>
        <item>照明灯</item>
      </candidateList>
      <explain/>
      <paraID>72F47346</paraID>
      <start>46</start>
      <end>49</end>
      <status>unmodified</status>
      <modifiedWord/>
      <trackRevisions>false</trackRevisions>
    </reviewItem>
    <reviewItem>
      <errorID>275d2066-2d1a-42a6-bf3c-c375432f862d</errorID>
      <errorWord>；</errorWord>
      <group>L1_AI</group>
      <groupName>深度校对</groupName>
      <ability>L2_AI_Punc</ability>
      <abilityName>标点纠错</abilityName>
      <candidateList>
        <item>。</item>
      </candidateList>
      <explain/>
      <paraID>72F47346</paraID>
      <start>49</start>
      <end>50</end>
      <status>unmodified</status>
      <modifiedWord/>
      <trackRevisions>false</trackRevisions>
    </reviewItem>
    <reviewItem>
      <errorID>b3cfd8ed-d4ce-4cfb-87e2-e8f164de08ad</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5CE2222D</paraID>
      <start>24</start>
      <end>28</end>
      <status>unmodified</status>
      <modifiedWord/>
      <trackRevisions>false</trackRevisions>
    </reviewItem>
    <reviewItem>
      <errorID>b83575eb-7c3a-472d-ba1e-9f6413f8b2af</errorID>
      <errorWord>本</errorWord>
      <group>L1_AI</group>
      <groupName>深度校对</groupName>
      <ability>L2_AI_Word</ability>
      <abilityName>字词纠错</abilityName>
      <candidateList>
        <item>为本</item>
      </candidateList>
      <explain/>
      <paraID>5CE2222D</paraID>
      <start>30</start>
      <end>31</end>
      <status>unmodified</status>
      <modifiedWord/>
      <trackRevisions>false</trackRevisions>
    </reviewItem>
    <reviewItem>
      <errorID>1a409c5e-46c4-4628-a924-4cb1d1c86978</errorID>
      <errorWord>照明等</errorWord>
      <group>L1_Word</group>
      <groupName>字词问题</groupName>
      <ability>L2_Typo</ability>
      <abilityName>字词错误</abilityName>
      <candidateList>
        <item>照明灯</item>
      </candidateList>
      <explain/>
      <paraID>5CE2222D</paraID>
      <start>49</start>
      <end>52</end>
      <status>unmodified</status>
      <modifiedWord/>
      <trackRevisions>false</trackRevisions>
    </reviewItem>
    <reviewItem>
      <errorID>0dab8ead-773a-4b80-abeb-8e8000445b97</errorID>
      <errorWord>(</errorWord>
      <group>L1_Format</group>
      <groupName>格式问题</groupName>
      <ability>L2_HalfPunc</ability>
      <abilityName>全半角检查</abilityName>
      <candidateList>
        <item>（</item>
      </candidateList>
      <explain>文本全半角错误。</explain>
      <paraID>66A43093</paraID>
      <start>4</start>
      <end>5</end>
      <status>unmodified</status>
      <modifiedWord/>
      <trackRevisions>false</trackRevisions>
    </reviewItem>
    <reviewItem>
      <errorID>6927c3a8-fee0-42c7-911c-2af5b70a3068</errorID>
      <errorWord>)</errorWord>
      <group>L1_Format</group>
      <groupName>格式问题</groupName>
      <ability>L2_HalfPunc</ability>
      <abilityName>全半角检查</abilityName>
      <candidateList>
        <item>）</item>
      </candidateList>
      <explain>文本全半角错误。</explain>
      <paraID>66A43093</paraID>
      <start>7</start>
      <end>8</end>
      <status>unmodified</status>
      <modifiedWord/>
      <trackRevisions>false</trackRevisions>
    </reviewItem>
    <reviewItem>
      <errorID>1b8e06c2-f670-49cb-8706-6e571fabfe4f</errorID>
      <errorWord>：/</errorWord>
      <group>L1_Punc</group>
      <groupName>标点问题</groupName>
      <ability>L2_Punc</ability>
      <abilityName>标点符号检查</abilityName>
      <candidateList>
        <item>：</item>
      </candidateList>
      <explain/>
      <paraID>66A43093</paraID>
      <start>8</start>
      <end>10</end>
      <status>unmodified</status>
      <modifiedWord/>
      <trackRevisions>false</trackRevisions>
    </reviewItem>
    <reviewItem>
      <errorID>bbf2c782-a274-4650-8251-043ca0bf7844</errorID>
      <errorWord>,</errorWord>
      <group>L1_Format</group>
      <groupName>格式问题</groupName>
      <ability>L2_HalfPunc</ability>
      <abilityName>全半角检查</abilityName>
      <candidateList>
        <item>，</item>
      </candidateList>
      <explain>文本全半角错误。</explain>
      <paraID>39CBE59F</paraID>
      <start>37</start>
      <end>38</end>
      <status>unmodified</status>
      <modifiedWord/>
      <trackRevisions>false</trackRevisions>
    </reviewItem>
    <reviewItem>
      <errorID>4531aa20-548e-4d1b-a78d-1389767707c5</errorID>
      <errorWord>并未</errorWord>
      <group>L1_AI</group>
      <groupName>深度校对</groupName>
      <ability>L2_AI_Punc</ability>
      <abilityName>标点纠错</abilityName>
      <candidateList>
        <item>，并未</item>
      </candidateList>
      <explain/>
      <paraID>2B31458F</paraID>
      <start>73</start>
      <end>75</end>
      <status>unmodified</status>
      <modifiedWord/>
      <trackRevisions>false</trackRevisions>
    </reviewItem>
    <reviewItem>
      <errorID>ca25501e-70ee-4c69-8adc-e53e808fb558</errorID>
      <errorWord> </errorWord>
      <group>L1_AI</group>
      <groupName>深度校对</groupName>
      <ability>L2_AI_Punc</ability>
      <abilityName>标点纠错</abilityName>
      <candidateList>
        <item/>
      </candidateList>
      <explain>此处空格冗余，建议删除。</explain>
      <paraID> 5D2096D</paraID>
      <start>39</start>
      <end>40</end>
      <status>unmodified</status>
      <modifiedWord/>
      <trackRevisions>false</trackRevisions>
    </reviewItem>
    <reviewItem>
      <errorID>1313d3a1-2911-477f-a6a3-dc46580465cc</errorID>
      <errorWord>己</errorWord>
      <group>L1_Word</group>
      <groupName>字词问题</groupName>
      <ability>L2_Typo</ability>
      <abilityName>字词错误</abilityName>
      <candidateList>
        <item>已</item>
      </candidateList>
      <explain>存在字形相近字词的误用。</explain>
      <paraID>26C4A826</paraID>
      <start>2</start>
      <end>3</end>
      <status>unmodified</status>
      <modifiedWord/>
      <trackRevisions>false</trackRevisions>
    </reviewItem>
    <reviewItem>
      <errorID>6d6121a3-592b-4b20-80dc-d33519763c25</errorID>
      <errorWord>涉及到</errorWord>
      <group>L1_Grammar</group>
      <groupName>语法问题</groupName>
      <ability>L2_Grammar</ability>
      <abilityName>语法错误</abilityName>
      <candidateList>
        <item>涉及</item>
      </candidateList>
      <explain>〈动〉牵涉到；关联到：案子～好几个人｜这个问题～面很广。</explain>
      <paraID>4FBF0C37</paraID>
      <start>29</start>
      <end>32</end>
      <status>unmodified</status>
      <modifiedWord/>
      <trackRevisions>false</trackRevisions>
    </reviewItem>
    <reviewItem>
      <errorID>4d64ad7e-f6e3-458d-822f-124a04b90681</errorID>
      <errorWord>法律、法规</errorWord>
      <group>L1_Word</group>
      <groupName>字词问题</groupName>
      <ability>L2_Typo</ability>
      <abilityName>字词错误</abilityName>
      <candidateList>
        <item>法律法规</item>
      </candidateList>
      <explain/>
      <paraID>7BA77D3C</paraID>
      <start>38</start>
      <end>43</end>
      <status>unmodified</status>
      <modifiedWord/>
      <trackRevisions>false</trackRevisions>
    </reviewItem>
    <reviewItem>
      <errorID>736c8210-5e66-46bd-8960-089fecd2c02c</errorID>
      <errorWord>超</errorWord>
      <group>L1_Word</group>
      <groupName>字词问题</groupName>
      <ability>L2_Typo</ability>
      <abilityName>字词错误</abilityName>
      <candidateList>
        <item>超过</item>
      </candidateList>
      <explain/>
      <paraID>23738815</paraID>
      <start>280</start>
      <end>281</end>
      <status>unmodified</status>
      <modifiedWord/>
      <trackRevisions>false</trackRevisions>
    </reviewItem>
    <reviewItem>
      <errorID>0a3820d3-1721-4389-a6b9-e105c4f0583b</errorID>
      <errorWord>操作合</errorWord>
      <group>L1_Word</group>
      <groupName>字词问题</groupName>
      <ability>L2_Typo</ability>
      <abilityName>字词错误</abilityName>
      <candidateList>
        <item>操作台</item>
      </candidateList>
      <explain/>
      <paraID>389C2379</paraID>
      <start>9</start>
      <end>12</end>
      <status>unmodified</status>
      <modifiedWord/>
      <trackRevisions>false</trackRevisions>
    </reviewItem>
    <reviewItem>
      <errorID>40c6db5a-6aea-4b4d-ad3d-d8cae074b650</errorID>
      <errorWord>，</errorWord>
      <group>L1_Word</group>
      <groupName>字词问题</groupName>
      <ability>L2_Typo</ability>
      <abilityName>字词错误</abilityName>
      <candidateList>
        <item>，在</item>
      </candidateList>
      <explain/>
      <paraID>19287E5F</paraID>
      <start>36</start>
      <end>37</end>
      <status>unmodified</status>
      <modifiedWord/>
      <trackRevisions>false</trackRevisions>
    </reviewItem>
    <reviewItem>
      <errorID>ababf110-cac4-4a46-b5ee-ca701de8ce03</errorID>
      <errorWord>间</errorWord>
      <group>L1_Word</group>
      <groupName>字词问题</groupName>
      <ability>L2_Typo</ability>
      <abilityName>字词错误</abilityName>
      <candidateList>
        <item>间之</item>
      </candidateList>
      <explain/>
      <paraID>379BC232</paraID>
      <start>14</start>
      <end>15</end>
      <status>unmodified</status>
      <modifiedWord/>
      <trackRevisions>false</trackRevisions>
    </reviewItem>
    <reviewItem>
      <errorID>220d19b8-09a3-4403-829d-e624dc077df3</errorID>
      <errorWord>做出</errorWord>
      <group>L1_Word</group>
      <groupName>字词问题</groupName>
      <ability>L2_Typo</ability>
      <abilityName>字词错误</abilityName>
      <candidateList>
        <item>作出</item>
      </candidateList>
      <explain/>
      <paraID>22374BFF</paraID>
      <start>64</start>
      <end>66</end>
      <status>modified</status>
      <modifiedWord>作出</modifiedWord>
      <trackRevisions>false</trackRevisions>
    </reviewItem>
    <reviewItem>
      <errorID>c98fa536-82b1-4856-ac17-0fb9e6966bb4</errorID>
      <errorWord>须</errorWord>
      <group>L1_Word</group>
      <groupName>字词问题</groupName>
      <ability>L2_Typo</ability>
      <abilityName>字词错误</abilityName>
      <candidateList>
        <item>需</item>
      </candidateList>
      <explain>存在发音相同字词的误用。</explain>
      <paraID>143CF621</paraID>
      <start>78</start>
      <end>79</end>
      <status>unmodified</status>
      <modifiedWord/>
      <trackRevisions>false</trackRevisions>
    </reviewItem>
    <reviewItem>
      <errorID>ec923c42-836f-40bc-aaf0-3f599a63dd3e</errorID>
      <errorWord>照明等</errorWord>
      <group>L1_Word</group>
      <groupName>字词问题</groupName>
      <ability>L2_Typo</ability>
      <abilityName>字词错误</abilityName>
      <candidateList>
        <item>照明灯</item>
      </candidateList>
      <explain/>
      <paraID>44B8AB22</paraID>
      <start>55</start>
      <end>58</end>
      <status>unmodified</status>
      <modifiedWord/>
      <trackRevisions>false</trackRevisions>
    </reviewItem>
    <reviewItem>
      <errorID>d5c0e518-b336-446a-baa4-94699ffd7798</errorID>
      <errorWord>照明等</errorWord>
      <group>L1_Word</group>
      <groupName>字词问题</groupName>
      <ability>L2_Typo</ability>
      <abilityName>字词错误</abilityName>
      <candidateList>
        <item>照明灯</item>
      </candidateList>
      <explain/>
      <paraID>35AA4045</paraID>
      <start>71</start>
      <end>74</end>
      <status>unmodified</status>
      <modifiedWord/>
      <trackRevisions>false</trackRevisions>
    </reviewItem>
    <reviewItem>
      <errorID>2e172b3c-c624-4f28-b8e0-273c4651af1d</errorID>
      <errorWord>照明等</errorWord>
      <group>L1_Word</group>
      <groupName>字词问题</groupName>
      <ability>L2_Typo</ability>
      <abilityName>字词错误</abilityName>
      <candidateList>
        <item>照明灯</item>
      </candidateList>
      <explain/>
      <paraID>2C14A203</paraID>
      <start>53</start>
      <end>56</end>
      <status>unmodified</status>
      <modifiedWord/>
      <trackRevisions>false</trackRevisions>
    </reviewItem>
    <reviewItem>
      <errorID>5b09a215-bec6-4909-b1ea-d2d9c66c8a78</errorID>
      <errorWord>照明等</errorWord>
      <group>L1_Word</group>
      <groupName>字词问题</groupName>
      <ability>L2_Typo</ability>
      <abilityName>字词错误</abilityName>
      <candidateList>
        <item>照明灯</item>
      </candidateList>
      <explain/>
      <paraID>3C27393B</paraID>
      <start>89</start>
      <end>92</end>
      <status>unmodified</status>
      <modifiedWord/>
      <trackRevisions>false</trackRevisions>
    </reviewItem>
    <reviewItem>
      <errorID>e09f9cd0-8f46-408d-ba54-d2bebbcddb4a</errorID>
      <errorWord>照明等</errorWord>
      <group>L1_Word</group>
      <groupName>字词问题</groupName>
      <ability>L2_Typo</ability>
      <abilityName>字词错误</abilityName>
      <candidateList>
        <item>照明灯</item>
      </candidateList>
      <explain/>
      <paraID>69EACB12</paraID>
      <start>58</start>
      <end>61</end>
      <status>unmodified</status>
      <modifiedWord/>
      <trackRevisions>false</trackRevisions>
    </reviewItem>
    <reviewItem>
      <errorID>44427a7d-15f5-41f4-8ef2-eb96d9bd4b38</errorID>
      <errorWord>照明等</errorWord>
      <group>L1_Word</group>
      <groupName>字词问题</groupName>
      <ability>L2_Typo</ability>
      <abilityName>字词错误</abilityName>
      <candidateList>
        <item>照明灯</item>
      </candidateList>
      <explain/>
      <paraID>723564A7</paraID>
      <start>61</start>
      <end>64</end>
      <status>unmodified</status>
      <modifiedWord/>
      <trackRevisions>false</trackRevisions>
    </reviewItem>
    <reviewItem>
      <errorID>24494fae-4f80-4f22-a82b-2495865881d0</errorID>
      <errorWord>国家有关的</errorWord>
      <group>L1_Word</group>
      <groupName>字词问题</groupName>
      <ability>L2_Typo</ability>
      <abilityName>字词错误</abilityName>
      <candidateList>
        <item>国家有关</item>
      </candidateList>
      <explain/>
      <paraID>6EE6364D</paraID>
      <start>20</start>
      <end>25</end>
      <status>unmodified</status>
      <modifiedWord/>
      <trackRevisions>false</trackRevisions>
    </reviewItem>
    <reviewItem>
      <errorID>12c32fb2-d68b-4e13-beab-76e9ef6fd703</errorID>
      <errorWord>)</errorWord>
      <group>L1_Format</group>
      <groupName>格式问题</groupName>
      <ability>L2_HalfPunc</ability>
      <abilityName>全半角检查</abilityName>
      <candidateList>
        <item>）</item>
      </candidateList>
      <explain>文本全半角错误。</explain>
      <paraID>45A2712E</paraID>
      <start>49</start>
      <end>50</end>
      <status>modified</status>
      <modifiedWord>）</modifiedWord>
      <trackRevisions>false</trackRevisions>
    </reviewItem>
    <reviewItem>
      <errorID>df810b92-d7f9-4501-949e-6bda2264fdba</errorID>
      <errorWord>)</errorWord>
      <group>L1_Format</group>
      <groupName>格式问题</groupName>
      <ability>L2_HalfPunc</ability>
      <abilityName>全半角检查</abilityName>
      <candidateList>
        <item>）</item>
      </candidateList>
      <explain>文本全半角错误。</explain>
      <paraID>45A2712E</paraID>
      <start>74</start>
      <end>75</end>
      <status>modified</status>
      <modifiedWord>）</modifiedWord>
      <trackRevisions>false</trackRevisions>
    </reviewItem>
    <reviewItem>
      <errorID>cc3a5994-ec66-4797-a282-6478d2ec4389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41544B77</paraID>
      <start>19</start>
      <end>21</end>
      <status>unmodified</status>
      <modifiedWord/>
      <trackRevisions>false</trackRevisions>
    </reviewItem>
    <reviewItem>
      <errorID>87386776-e59c-4f21-9ff7-657a46502b49</errorID>
      <errorWord>法律、法规</errorWord>
      <group>L1_Word</group>
      <groupName>字词问题</groupName>
      <ability>L2_Typo</ability>
      <abilityName>字词错误</abilityName>
      <candidateList>
        <item>法律法规</item>
      </candidateList>
      <explain/>
      <paraID>4117E9D1</paraID>
      <start>3</start>
      <end>8</end>
      <status>unmodified</status>
      <modifiedWord/>
      <trackRevisions>false</trackRevisions>
    </reviewItem>
    <reviewItem>
      <errorID>6ac30f0f-07e2-40c9-8e3f-587efac50c32</errorID>
      <errorWord>:</errorWord>
      <group>L1_Format</group>
      <groupName>格式问题</groupName>
      <ability>L2_HalfPunc</ability>
      <abilityName>全半角检查</abilityName>
      <candidateList>
        <item>：</item>
      </candidateList>
      <explain>文本全半角错误。</explain>
      <paraID>23114804</paraID>
      <start>5</start>
      <end>6</end>
      <status>modified</status>
      <modifiedWord>：</modifiedWord>
      <trackRevisions>false</trackRevisions>
    </reviewItem>
    <reviewItem>
      <errorID>57ad0ab9-df6e-4880-bbef-50ab93cdc8b1</errorID>
      <errorWord>:</errorWord>
      <group>L1_Format</group>
      <groupName>格式问题</groupName>
      <ability>L2_HalfPunc</ability>
      <abilityName>全半角检查</abilityName>
      <candidateList>
        <item>：</item>
      </candidateList>
      <explain>文本全半角错误。</explain>
      <paraID>3EA84F25</paraID>
      <start>5</start>
      <end>6</end>
      <status>modified</status>
      <modifiedWord>：</modifiedWord>
      <trackRevisions>false</trackRevisions>
    </reviewItem>
    <reviewItem>
      <errorID>2c07f629-fb98-4838-8612-0272e134cc04</errorID>
      <errorWord>自控</errorWord>
      <group>L1_Word</group>
      <groupName>字词问题</groupName>
      <ability>L2_Typo</ability>
      <abilityName>字词错误</abilityName>
      <candidateList>
        <item>质控</item>
      </candidateList>
      <explain>存在发音相近字词的误用。</explain>
      <paraID>5A705307</paraID>
      <start>59</start>
      <end>61</end>
      <status>ignored</status>
      <modifiedWord/>
      <trackRevisions>false</trackRevisions>
    </reviewItem>
    <reviewItem>
      <errorID>367edc32-33b3-43f4-b84b-2e0c7fa14a0c</errorID>
      <errorWord>自控</errorWord>
      <group>L1_Word</group>
      <groupName>字词问题</groupName>
      <ability>L2_Typo</ability>
      <abilityName>字词错误</abilityName>
      <candidateList>
        <item>质控</item>
      </candidateList>
      <explain>存在发音相近字词的误用。</explain>
      <paraID>32E0E135</paraID>
      <start>54</start>
      <end>56</end>
      <status>ignored</status>
      <modifiedWord/>
      <trackRevisions>false</trackRevisions>
    </reviewItem>
    <reviewItem>
      <errorID>9b58da88-11a1-4b5b-bd6e-112a25d2b41a</errorID>
      <errorWord>自控</errorWord>
      <group>L1_Word</group>
      <groupName>字词问题</groupName>
      <ability>L2_Typo</ability>
      <abilityName>字词错误</abilityName>
      <candidateList>
        <item>质控</item>
      </candidateList>
      <explain>存在发音相近字词的误用。</explain>
      <paraID>248288FC</paraID>
      <start>56</start>
      <end>58</end>
      <status>ignored</status>
      <modifiedWord/>
      <trackRevisions>false</trackRevisions>
    </reviewItem>
    <reviewItem>
      <errorID>dab3c9b5-baf0-4aec-898a-051938a86b60</errorID>
      <errorWord>，</errorWord>
      <group>L1_Word</group>
      <groupName>字词问题</groupName>
      <ability>L2_Typo</ability>
      <abilityName>字词错误</abilityName>
      <candidateList>
        <item>，具</item>
      </candidateList>
      <explain/>
      <paraID>383B88BE</paraID>
      <start>15</start>
      <end>17</end>
      <status>modified</status>
      <modifiedWord>，具</modifiedWord>
      <trackRevisions>false</trackRevisions>
    </reviewItem>
    <reviewItem>
      <errorID>7abb55ca-558d-4a50-9b0d-4194514aab30</errorID>
      <errorWord>，</errorWord>
      <group>L1_Word</group>
      <groupName>字词问题</groupName>
      <ability>L2_Typo</ability>
      <abilityName>字词错误</abilityName>
      <candidateList>
        <item>，具</item>
      </candidateList>
      <explain/>
      <paraID>383B88BE</paraID>
      <start>70</start>
      <end>71</end>
      <status>ignored</status>
      <modifiedWord/>
      <trackRevisions>false</trackRevisions>
    </reviewItem>
    <reviewItem>
      <errorID>f478d9f0-31cf-4a50-99d2-d0e828aeda4e</errorID>
      <errorWord>（</errorWord>
      <group>L1_Punc</group>
      <groupName>标点问题</groupName>
      <ability>L2_Punc</ability>
      <abilityName>标点符号检查</abilityName>
      <candidateList/>
      <explain>同一形式括号套用。</explain>
      <paraID>638543C3</paraID>
      <start>60</start>
      <end>61</end>
      <status>unmodified</status>
      <modifiedWord/>
      <trackRevisions>false</trackRevisions>
    </reviewItem>
    <reviewItem>
      <errorID>d76820c6-6cba-402c-be50-277c1448dfe9</errorID>
      <errorWord>）</errorWord>
      <group>L1_Punc</group>
      <groupName>标点问题</groupName>
      <ability>L2_Punc</ability>
      <abilityName>标点符号检查</abilityName>
      <candidateList/>
      <explain>同一形式括号套用。</explain>
      <paraID>638543C3</paraID>
      <start>63</start>
      <end>64</end>
      <status>unmodified</status>
      <modifiedWord/>
      <trackRevisions>false</trackRevisions>
    </reviewItem>
    <reviewItem>
      <errorID>320c8ba8-7472-41a1-8399-648940a31ce4</errorID>
      <errorWord>退体</errorWord>
      <group>L1_Word</group>
      <groupName>字词问题</groupName>
      <ability>L2_Typo</ability>
      <abilityName>字词错误</abilityName>
      <candidateList>
        <item>退休</item>
      </candidateList>
      <explain/>
      <paraID>1E3399CE</paraID>
      <start>130</start>
      <end>132</end>
      <status>modified</status>
      <modifiedWord>退休</modifiedWord>
      <trackRevisions>false</trackRevisions>
    </reviewItem>
    <reviewItem>
      <errorID>ff2fe021-5b38-4379-a4d3-f5cfd659ebf9</errorID>
      <errorWord>：/。</errorWord>
      <group>L1_Punc</group>
      <groupName>标点问题</groupName>
      <ability>L2_Punc</ability>
      <abilityName>标点符号检查</abilityName>
      <candidateList>
        <item>：</item>
      </candidateList>
      <explain/>
      <paraID>2BC2F797</paraID>
      <start>35</start>
      <end>38</end>
      <status>unmodified</status>
      <modifiedWord/>
      <trackRevisions>false</trackRevisions>
    </reviewItem>
    <reviewItem>
      <errorID>08da1d78-d7a9-45d2-9fd3-4df638637c19</errorID>
      <errorWord>。</errorWord>
      <group>L1_Punc</group>
      <groupName>标点问题</groupName>
      <ability>L2_Punc</ability>
      <abilityName>标点符号检查</abilityName>
      <candidateList/>
      <explain/>
      <paraID> 8FB040B</paraID>
      <start>69</start>
      <end>70</end>
      <status>unmodified</status>
      <modifiedWord/>
      <trackRevisions>false</trackRevisions>
    </reviewItem>
    <reviewItem>
      <errorID>7c54303f-d116-4220-8809-0286c5ec935f</errorID>
      <errorWord>房</errorWord>
      <group>L1_Word</group>
      <groupName>字词问题</groupName>
      <ability>L2_Typo</ability>
      <abilityName>字词错误</abilityName>
      <candidateList>
        <item>房和</item>
      </candidateList>
      <explain/>
      <paraID>6D7A61D8</paraID>
      <start>31</start>
      <end>32</end>
      <status>unmodified</status>
      <modifiedWord/>
      <trackRevisions>false</trackRevisions>
    </reviewItem>
    <reviewItem>
      <errorID>0f67d7c2-50b7-4900-a54c-a783df7060dd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4C902F33</paraID>
      <start>27</start>
      <end>30</end>
      <status>unmodified</status>
      <modifiedWord/>
      <trackRevisions>false</trackRevisions>
    </reviewItem>
    <reviewItem>
      <errorID>0d4484df-9046-46ac-b36a-b6680bc494b9</errorID>
      <errorWord>股东大会</errorWord>
      <group>L1_Word</group>
      <groupName>字词问题</groupName>
      <ability>L2_Typo</ability>
      <abilityName>字词错误</abilityName>
      <candidateList>
        <item>股东会</item>
      </candidateList>
      <explain/>
      <paraID>7EE035C7</paraID>
      <start>113</start>
      <end>117</end>
      <status>unmodified</status>
      <modifiedWord/>
      <trackRevisions>false</trackRevisions>
    </reviewItem>
    <reviewItem>
      <errorID>9213b878-9150-463e-9e60-c7aab2cbcf95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7035C9DC</paraID>
      <start>0</start>
      <end>2</end>
      <status>unmodified</status>
      <modifiedWord/>
      <trackRevisions>false</trackRevisions>
    </reviewItem>
    <reviewItem>
      <errorID>cba73cf2-3e72-45c9-a305-c8568d8ad538</errorID>
      <errorWord>(</errorWord>
      <group>L1_Format</group>
      <groupName>格式问题</groupName>
      <ability>L2_HalfPunc</ability>
      <abilityName>全半角检查</abilityName>
      <candidateList>
        <item>（</item>
      </candidateList>
      <explain>文本全半角错误。</explain>
      <paraID>7035C9DC</paraID>
      <start>74</start>
      <end>75</end>
      <status>unmodified</status>
      <modifiedWord/>
      <trackRevisions>false</trackRevisions>
    </reviewItem>
    <reviewItem>
      <errorID>e54f8ad2-7e21-4189-b44d-beb77dfb61ee</errorID>
      <errorWord>(</errorWord>
      <group>L1_Format</group>
      <groupName>格式问题</groupName>
      <ability>L2_HalfPunc</ability>
      <abilityName>全半角检查</abilityName>
      <candidateList>
        <item>（</item>
      </candidateList>
      <explain>文本全半角错误。</explain>
      <paraID>7035C9DC</paraID>
      <start>91</start>
      <end>92</end>
      <status>unmodified</status>
      <modifiedWord/>
      <trackRevisions>false</trackRevisions>
    </reviewItem>
    <reviewItem>
      <errorID>70e71ad2-8740-4e14-9e36-2dcc33cad932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64C204C</paraID>
      <start>0</start>
      <end>2</end>
      <status>unmodified</status>
      <modifiedWord/>
      <trackRevisions>false</trackRevisions>
    </reviewItem>
    <reviewItem>
      <errorID>b75ecc9f-bb2f-4ed6-ad92-2971f4ecdc0a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7EBFC30A</paraID>
      <start>0</start>
      <end>2</end>
      <status>unmodified</status>
      <modifiedWord/>
      <trackRevisions>false</trackRevisions>
    </reviewItem>
    <reviewItem>
      <errorID>5ff6f906-0c79-48b3-8071-069bf75adca3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10A5D896</paraID>
      <start>0</start>
      <end>2</end>
      <status>unmodified</status>
      <modifiedWord/>
      <trackRevisions>false</trackRevisions>
    </reviewItem>
    <reviewItem>
      <errorID>363ec95b-87b4-4af7-af39-019690924c7a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363D7C6D</paraID>
      <start>0</start>
      <end>2</end>
      <status>unmodified</status>
      <modifiedWord/>
      <trackRevisions>false</trackRevisions>
    </reviewItem>
    <reviewItem>
      <errorID>48b95d6f-17b8-4fa4-9c9d-727669392020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7D79B6</paraID>
      <start>0</start>
      <end>2</end>
      <status>unmodified</status>
      <modifiedWord/>
      <trackRevisions>false</trackRevisions>
    </reviewItem>
    <reviewItem>
      <errorID>071c5b85-3c61-44f9-8298-013bf4739659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162DC666</paraID>
      <start>0</start>
      <end>2</end>
      <status>unmodified</status>
      <modifiedWord/>
      <trackRevisions>false</trackRevisions>
    </reviewItem>
    <reviewItem>
      <errorID>10834e10-8674-46f1-849a-d63419030c1d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52A73BD3</paraID>
      <start>0</start>
      <end>2</end>
      <status>unmodified</status>
      <modifiedWord/>
      <trackRevisions>false</trackRevisions>
    </reviewItem>
    <reviewItem>
      <errorID>6d7e73ad-a720-4bae-9b74-18c78f2be654</errorID>
      <errorWord>KW</errorWord>
      <group>L1_Word</group>
      <groupName>字词问题</groupName>
      <ability>L2_Typo</ability>
      <abilityName>字词错误</abilityName>
      <candidateList>
        <item>kW</item>
      </candidateList>
      <explain/>
      <paraID>5C140F36</paraID>
      <start>1</start>
      <end>3</end>
      <status>unmodified</status>
      <modifiedWord/>
      <trackRevisions>false</trackRevisions>
    </reviewItem>
    <reviewItem>
      <errorID>f0e39b8d-caf5-4528-bd5f-36bbef6c7667</errorID>
      <errorWord>成效</errorWord>
      <group>L1_Word</group>
      <groupName>字词问题</groupName>
      <ability>L2_Typo</ability>
      <abilityName>字词错误</abilityName>
      <candidateList>
        <item>成型</item>
      </candidateList>
      <explain/>
      <paraID>6811774C</paraID>
      <start>38</start>
      <end>40</end>
      <status>unmodified</status>
      <modifiedWord/>
      <trackRevisions>false</trackRevisions>
    </reviewItem>
    <reviewItem>
      <errorID>b0fd78b8-f884-4fd0-9754-50eb642e2c12</errorID>
      <errorWord>件</errorWord>
      <group>L1_Word</group>
      <groupName>字词问题</groupName>
      <ability>L2_Typo</ability>
      <abilityName>字词错误</abilityName>
      <candidateList>
        <item>件和</item>
      </candidateList>
      <explain/>
      <paraID>6811774C</paraID>
      <start>50</start>
      <end>51</end>
      <status>unmodified</status>
      <modifiedWord/>
      <trackRevisions>false</trackRevisions>
    </reviewItem>
    <reviewItem>
      <errorID>154720e7-a36d-4bf3-ae1a-191cd81a0444</errorID>
      <errorWord>。】</errorWord>
      <group>L1_Punc</group>
      <groupName>标点问题</groupName>
      <ability>L2_Punc</ability>
      <abilityName>标点符号检查</abilityName>
      <candidateList>
        <item>】</item>
      </candidateList>
      <explain/>
      <paraID>54D5DE86</paraID>
      <start>61</start>
      <end>63</end>
      <status>unmodified</status>
      <modifiedWord/>
      <trackRevisions>false</trackRevisions>
    </reviewItem>
    <reviewItem>
      <errorID>110cba74-f523-485b-a72e-b1311bcf8c11</errorID>
      <errorWord>提出质疑</errorWord>
      <group>L1_Grammar</group>
      <groupName>语法问题</groupName>
      <ability>L2_Grammar</ability>
      <abilityName>语法错误</abilityName>
      <candidateList>
        <item>质疑</item>
      </candidateList>
      <explain>〈动〉提出疑问：～问难。</explain>
      <paraID> 6059C86</paraID>
      <start>53</start>
      <end>57</end>
      <status>unmodified</status>
      <modifiedWord/>
      <trackRevisions>false</trackRevisions>
    </reviewItem>
    <reviewItem>
      <errorID>fcb2d619-05c7-4279-bb19-c8e1025ee21b</errorID>
      <errorWord>。</errorWord>
      <group>L1_Punc</group>
      <groupName>标点问题</groupName>
      <ability>L2_Punc</ability>
      <abilityName>标点符号检查</abilityName>
      <candidateList/>
      <explain/>
      <paraID>75D8740B</paraID>
      <start>56</start>
      <end>57</end>
      <status>unmodified</status>
      <modifiedWord/>
      <trackRevisions>false</trackRevisions>
    </reviewItem>
    <reviewItem>
      <errorID>cfdc46e9-3f01-4a8e-8f2a-5377b8a02ef4</errorID>
      <errorWord>：/</errorWord>
      <group>L1_Punc</group>
      <groupName>标点问题</groupName>
      <ability>L2_Punc</ability>
      <abilityName>标点符号检查</abilityName>
      <candidateList>
        <item>：</item>
      </candidateList>
      <explain/>
      <paraID> C2D5552</paraID>
      <start>9</start>
      <end>11</end>
      <status>unmodified</status>
      <modifiedWord/>
      <trackRevisions>false</trackRevisions>
    </reviewItem>
    <reviewItem>
      <errorID>dfa6f122-3cc5-4120-bf83-451bd8b8dd8c</errorID>
      <errorWord>[2008]91号</errorWord>
      <group>L1_Knowledge</group>
      <groupName>知识性问题</groupName>
      <ability>L2_Knowledge</ability>
      <abilityName>其他知识</abilityName>
      <candidateList>
        <item>〔2008〕91号</item>
      </candidateList>
      <explain>发文字号格式错误。</explain>
      <paraID>1AB06E64</paraID>
      <start>16</start>
      <end>25</end>
      <status>unmodified</status>
      <modifiedWord/>
      <trackRevisions>false</trackRevisions>
    </reviewItem>
    <reviewItem>
      <errorID>c299bfc6-26d4-4f03-a3d5-056839fdc7cf</errorID>
      <errorWord>建筑工程质量管理条例</errorWord>
      <group>L1_Knowledge</group>
      <groupName>知识性问题</groupName>
      <ability>L2_Knowledge</ability>
      <abilityName>其他知识</abilityName>
      <candidateList>
        <item>建设工程质量管理条例</item>
      </candidateList>
      <explain>当前法律法规未收录或尚未生效，注意核查是否正确。</explain>
      <paraID>53DD2078</paraID>
      <start>20</start>
      <end>30</end>
      <status>unmodified</status>
      <modifiedWord/>
      <trackRevisions>false</trackRevisions>
    </reviewItem>
    <reviewItem>
      <errorID>45a25026-8350-42cc-8b55-b4f89f1343bd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53DD2078</paraID>
      <start>30</start>
      <end>33</end>
      <status>unmodified</status>
      <modifiedWord/>
      <trackRevisions>false</trackRevisions>
    </reviewItem>
    <reviewItem>
      <errorID>a044d864-bf54-440c-b7fc-ca1b411d3980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53DD2078</paraID>
      <start>45</start>
      <end>48</end>
      <status>unmodified</status>
      <modifiedWord/>
      <trackRevisions>false</trackRevisions>
    </reviewItem>
    <reviewItem>
      <errorID>4a603009-f705-479f-a2a7-da9d6d517fbb</errorID>
      <errorWord>：/</errorWord>
      <group>L1_Punc</group>
      <groupName>标点问题</groupName>
      <ability>L2_Punc</ability>
      <abilityName>标点符号检查</abilityName>
      <candidateList>
        <item>：</item>
      </candidateList>
      <explain/>
      <paraID>4C5DDBA6</paraID>
      <start>9</start>
      <end>11</end>
      <status>unmodified</status>
      <modifiedWord/>
      <trackRevisions>false</trackRevisions>
    </reviewItem>
    <reviewItem>
      <errorID>6830732a-cc18-482f-9a61-c1cb4542a41f</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24F9DC16</paraID>
      <start>91</start>
      <end>120</end>
      <status>unmodified</status>
      <modifiedWord/>
      <trackRevisions>false</trackRevisions>
    </reviewItem>
    <reviewItem>
      <errorID>0c22ccd7-886a-4766-aeb7-43f06a0a5cce</errorID>
      <errorWord>。】</errorWord>
      <group>L1_Punc</group>
      <groupName>标点问题</groupName>
      <ability>L2_Punc</ability>
      <abilityName>标点符号检查</abilityName>
      <candidateList>
        <item>】</item>
      </candidateList>
      <explain/>
      <paraID>5F5FC937</paraID>
      <start>196</start>
      <end>198</end>
      <status>unmodified</status>
      <modifiedWord/>
      <trackRevisions>false</trackRevisions>
    </reviewItem>
    <reviewItem>
      <errorID>56c16a0d-2872-4d61-a345-394af9af65d1</errorID>
      <errorWord>交纳</errorWord>
      <group>L1_Word</group>
      <groupName>字词问题</groupName>
      <ability>L2_Typo</ability>
      <abilityName>字词错误</abilityName>
      <candidateList>
        <item>缴纳</item>
      </candidateList>
      <explain>〈动〉交纳：～税款。</explain>
      <paraID> 5494223</paraID>
      <start>69</start>
      <end>71</end>
      <status>unmodified</status>
      <modifiedWord/>
      <trackRevisions>false</trackRevisions>
    </reviewItem>
    <reviewItem>
      <errorID>279db41c-b06d-42dc-bd8f-85886cbc0e3d</errorID>
      <errorWord>挂勾</errorWord>
      <group>L1_Word</group>
      <groupName>字词问题</groupName>
      <ability>L2_Typo</ability>
      <abilityName>字词错误</abilityName>
      <candidateList>
        <item>挂钩</item>
      </candidateList>
      <explain>❶（－∥－）〈动〉用钩把两节车厢连接起来。❷（－∥－）〈动〉比喻建立某种联系：企业直接跟原料产地～｜这两个单位早就挂起钩来了。❸〈名〉用来吊起重物或把车厢等连接起来的钩：吊车～｜火车～。</explain>
      <paraID>312C21E7</paraID>
      <start>26</start>
      <end>28</end>
      <status>unmodified</status>
      <modifiedWord/>
      <trackRevisions>false</trackRevisions>
    </reviewItem>
    <reviewItem>
      <errorID>bbb935c2-3ca6-435c-8604-29007331cf10</errorID>
      <errorWord>（</errorWord>
      <group>L1_Format</group>
      <groupName>格式问题</groupName>
      <ability>L2_HalfPunc</ability>
      <abilityName>全半角检查</abilityName>
      <candidateList>
        <item>(</item>
      </candidateList>
      <explain>文本全半角错误。</explain>
      <paraID>52D2FF61</paraID>
      <start>0</start>
      <end>1</end>
      <status>unmodified</status>
      <modifiedWord/>
      <trackRevisions>false</trackRevisions>
    </reviewItem>
    <reviewItem>
      <errorID>8774bc9d-55f7-491e-a31c-9f7affafc208</errorID>
      <errorWord>）</errorWord>
      <group>L1_Format</group>
      <groupName>格式问题</groupName>
      <ability>L2_HalfPunc</ability>
      <abilityName>全半角检查</abilityName>
      <candidateList>
        <item>)</item>
      </candidateList>
      <explain>文本全半角错误。</explain>
      <paraID>52D2FF61</paraID>
      <start>2</start>
      <end>3</end>
      <status>unmodified</status>
      <modifiedWord/>
      <trackRevisions>false</trackRevisions>
    </reviewItem>
    <reviewItem>
      <errorID>1fcc302e-0315-43e0-a797-1c0c89447271</errorID>
      <errorWord>；</errorWord>
      <group>L1_Format</group>
      <groupName>格式问题</groupName>
      <ability>L2_HalfPunc</ability>
      <abilityName>全半角检查</abilityName>
      <candidateList>
        <item>;</item>
      </candidateList>
      <explain>文本全半角错误。</explain>
      <paraID>52D2FF61</paraID>
      <start>38</start>
      <end>39</end>
      <status>unmodified</status>
      <modifiedWord/>
      <trackRevisions>false</trackRevisions>
    </reviewItem>
    <reviewItem>
      <errorID>c114f956-84a6-4747-b1f4-4284a4dfb309</errorID>
      <errorWord>（</errorWord>
      <group>L1_Format</group>
      <groupName>格式问题</groupName>
      <ability>L2_HalfPunc</ability>
      <abilityName>全半角检查</abilityName>
      <candidateList>
        <item>(</item>
      </candidateList>
      <explain>文本全半角错误。</explain>
      <paraID>19C03830</paraID>
      <start>0</start>
      <end>1</end>
      <status>unmodified</status>
      <modifiedWord/>
      <trackRevisions>false</trackRevisions>
    </reviewItem>
    <reviewItem>
      <errorID>bbcb9c73-bc48-4d96-8123-7390a2dbc3b2</errorID>
      <errorWord>）</errorWord>
      <group>L1_Format</group>
      <groupName>格式问题</groupName>
      <ability>L2_HalfPunc</ability>
      <abilityName>全半角检查</abilityName>
      <candidateList>
        <item>)</item>
      </candidateList>
      <explain>文本全半角错误。</explain>
      <paraID>19C03830</paraID>
      <start>2</start>
      <end>3</end>
      <status>unmodified</status>
      <modifiedWord/>
      <trackRevisions>false</trackRevisions>
    </reviewItem>
    <reviewItem>
      <errorID>16addd2c-98c3-4e75-bb1d-2ec0ae5bc6d9</errorID>
      <errorWord>；</errorWord>
      <group>L1_Format</group>
      <groupName>格式问题</groupName>
      <ability>L2_HalfPunc</ability>
      <abilityName>全半角检查</abilityName>
      <candidateList>
        <item>;</item>
      </candidateList>
      <explain>文本全半角错误。</explain>
      <paraID>19C03830</paraID>
      <start>38</start>
      <end>39</end>
      <status>unmodified</status>
      <modifiedWord/>
      <trackRevisions>false</trackRevisions>
    </reviewItem>
    <reviewItem>
      <errorID>90d0051b-a40b-47a0-9f52-0ffc3e38ac6c</errorID>
      <errorWord>（</errorWord>
      <group>L1_Format</group>
      <groupName>格式问题</groupName>
      <ability>L2_HalfPunc</ability>
      <abilityName>全半角检查</abilityName>
      <candidateList>
        <item>(</item>
      </candidateList>
      <explain>文本全半角错误。</explain>
      <paraID>30D52584</paraID>
      <start>0</start>
      <end>1</end>
      <status>unmodified</status>
      <modifiedWord/>
      <trackRevisions>false</trackRevisions>
    </reviewItem>
    <reviewItem>
      <errorID>d80f63a0-1bb1-42f0-af6e-391431d18c0f</errorID>
      <errorWord>）</errorWord>
      <group>L1_Format</group>
      <groupName>格式问题</groupName>
      <ability>L2_HalfPunc</ability>
      <abilityName>全半角检查</abilityName>
      <candidateList>
        <item>)</item>
      </candidateList>
      <explain>文本全半角错误。</explain>
      <paraID>30D52584</paraID>
      <start>2</start>
      <end>3</end>
      <status>unmodified</status>
      <modifiedWord/>
      <trackRevisions>false</trackRevisions>
    </reviewItem>
    <reviewItem>
      <errorID>f673c7cb-09f9-4aab-9801-89e8e2912cb6</errorID>
      <errorWord>。</errorWord>
      <group>L1_Format</group>
      <groupName>格式问题</groupName>
      <ability>L2_HalfPunc</ability>
      <abilityName>全半角检查</abilityName>
      <candidateList>
        <item>.</item>
      </candidateList>
      <explain>文本全半角错误。</explain>
      <paraID>30D52584</paraID>
      <start>38</start>
      <end>39</end>
      <status>unmodified</status>
      <modifiedWord/>
      <trackRevisions>false</trackRevisions>
    </reviewItem>
    <reviewItem>
      <errorID>9af71618-3ad8-4ff6-9e56-d58f956884d9</errorID>
      <errorWord>商订</errorWord>
      <group>L1_Word</group>
      <groupName>字词问题</groupName>
      <ability>L2_Typo</ability>
      <abilityName>字词错误</abilityName>
      <candidateList>
        <item>商定</item>
      </candidateList>
      <explain/>
      <paraID>293DCC51</paraID>
      <start>123</start>
      <end>125</end>
      <status>unmodified</status>
      <modifiedWord/>
      <trackRevisions>false</trackRevisions>
    </reviewItem>
    <reviewItem>
      <errorID>9eb846cb-b606-498a-a369-0580ff2a7ca8</errorID>
      <errorWord>,</errorWord>
      <group>L1_Format</group>
      <groupName>格式问题</groupName>
      <ability>L2_HalfPunc</ability>
      <abilityName>全半角检查</abilityName>
      <candidateList>
        <item>，</item>
      </candidateList>
      <explain>文本全半角错误。</explain>
      <paraID>5299EE3E</paraID>
      <start>66</start>
      <end>67</end>
      <status>unmodified</status>
      <modifiedWord/>
      <trackRevisions>false</trackRevisions>
    </reviewItem>
    <reviewItem>
      <errorID>876d22ea-28dd-4275-9479-1b5298ebcf73</errorID>
      <errorWord>工</errorWord>
      <group>L1_Word</group>
      <groupName>字词问题</groupName>
      <ability>L2_Typo</ability>
      <abilityName>字词错误</abilityName>
      <candidateList>
        <item>工现</item>
      </candidateList>
      <explain/>
      <paraID> D75C3F4</paraID>
      <start>92</start>
      <end>93</end>
      <status>unmodified</status>
      <modifiedWord/>
      <trackRevisions>false</trackRevisions>
    </reviewItem>
    <reviewItem>
      <errorID>c092ecf8-86df-49e1-b5e0-d5f17891e0f7</errorID>
      <errorWord>费</errorWord>
      <group>L1_Word</group>
      <groupName>字词问题</groupName>
      <ability>L2_Typo</ability>
      <abilityName>字词错误</abilityName>
      <candidateList>
        <item>费用</item>
      </candidateList>
      <explain/>
      <paraID>22B6E8BC</paraID>
      <start>11</start>
      <end>12</end>
      <status>unmodified</status>
      <modifiedWord/>
      <trackRevisions>false</trackRevisions>
    </reviewItem>
    <reviewItem>
      <errorID>9af5830c-14b5-434f-a429-f9af260d47b0</errorID>
      <errorWord>期限的</errorWord>
      <group>L1_Word</group>
      <groupName>字词问题</groupName>
      <ability>L2_Typo</ability>
      <abilityName>字词错误</abilityName>
      <candidateList>
        <item>期限</item>
      </candidateList>
      <explain/>
      <paraID>1D0C1060</paraID>
      <start>14</start>
      <end>17</end>
      <status>unmodified</status>
      <modifiedWord/>
      <trackRevisions>false</trackRevisions>
    </reviewItem>
    <reviewItem>
      <errorID>4ca34955-0610-4b3e-b0f3-611ffa74ca59</errorID>
      <errorWord>关健</errorWord>
      <group>L1_Word</group>
      <groupName>字词问题</groupName>
      <ability>L2_Typo</ability>
      <abilityName>字词错误</abilityName>
      <candidateList>
        <item>关键</item>
      </candidateList>
      <explain>❶〈名〉门闩或功能类似门闩的东西。❷〈名〉比喻事物最关紧要的部分；对情况起决定作用的因素：摸清情况是解决问题的～｜办好学校～在于提高教学质量。❸〈形〉最关紧要的：～问题｜～时刻。</explain>
      <paraID>7B784CF9</paraID>
      <start>30</start>
      <end>32</end>
      <status>modified</status>
      <modifiedWord>关键</modifiedWord>
      <trackRevisions>false</trackRevisions>
    </reviewItem>
    <reviewItem>
      <errorID>1a45cc88-a6e9-47dc-bbba-91189d1850f9</errorID>
      <errorWord>,</errorWord>
      <group>L1_Format</group>
      <groupName>格式问题</groupName>
      <ability>L2_HalfPunc</ability>
      <abilityName>全半角检查</abilityName>
      <candidateList>
        <item>，</item>
      </candidateList>
      <explain>文本全半角错误。</explain>
      <paraID>7AA39DFF</paraID>
      <start>45</start>
      <end>46</end>
      <status>unmodified</status>
      <modifiedWord/>
      <trackRevisions>false</trackRevisions>
    </reviewItem>
    <reviewItem>
      <errorID>0c23291e-78e0-4cef-922a-ea844ebad6da</errorID>
      <errorWord>,</errorWord>
      <group>L1_Format</group>
      <groupName>格式问题</groupName>
      <ability>L2_HalfPunc</ability>
      <abilityName>全半角检查</abilityName>
      <candidateList>
        <item>，</item>
      </candidateList>
      <explain>文本全半角错误。</explain>
      <paraID>7AA39DFF</paraID>
      <start>70</start>
      <end>71</end>
      <status>unmodified</status>
      <modifiedWord/>
      <trackRevisions>false</trackRevisions>
    </reviewItem>
    <reviewItem>
      <errorID>7f5479bd-eba4-4b5e-9465-6edb1cd4ad72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4DCA55FA</paraID>
      <start>15</start>
      <end>16</end>
      <status>unmodified</status>
      <modifiedWord/>
      <trackRevisions>false</trackRevisions>
    </reviewItem>
    <reviewItem>
      <errorID>2784dbbf-f632-4b9a-8de0-fe433f7f30ff</errorID>
      <errorWord>人</errorWord>
      <group>L1_Word</group>
      <groupName>字词问题</groupName>
      <ability>L2_Typo</ability>
      <abilityName>字词错误</abilityName>
      <candidateList>
        <item>人在</item>
      </candidateList>
      <explain/>
      <paraID>48075095</paraID>
      <start>35</start>
      <end>36</end>
      <status>unmodified</status>
      <modifiedWord/>
      <trackRevisions>false</trackRevisions>
    </reviewItem>
    <reviewItem>
      <errorID>4babaf57-b381-45bf-bb3f-bb29bfd8439e</errorID>
      <errorWord>运入</errorWord>
      <group>L1_Word</group>
      <groupName>字词问题</groupName>
      <ability>L2_Typo</ability>
      <abilityName>字词错误</abilityName>
      <candidateList>
        <item>进入</item>
      </candidateList>
      <explain>〈动〉支进到某个范围或某个时期里：～学校｜～新阶段◇～角色。</explain>
      <paraID>7CCFE0EF</paraID>
      <start>37</start>
      <end>39</end>
      <status>unmodified</status>
      <modifiedWord/>
      <trackRevisions>false</trackRevisions>
    </reviewItem>
    <reviewItem>
      <errorID>da266bd2-39d1-4d65-8f3b-cd6ff3077924</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6F4A3139</paraID>
      <start>30</start>
      <end>49</end>
      <status>unmodified</status>
      <modifiedWord/>
      <trackRevisions>false</trackRevisions>
    </reviewItem>
    <reviewItem>
      <errorID>e62397d0-d0d8-4c6b-ad29-fb8ba222b934</errorID>
      <errorWord>变更的</errorWord>
      <group>L1_Word</group>
      <groupName>字词问题</groupName>
      <ability>L2_Typo</ability>
      <abilityName>字词错误</abilityName>
      <candidateList>
        <item>变更</item>
      </candidateList>
      <explain>〈动〉改变；变动：～原定赛程｜修订版的内容有些～。</explain>
      <paraID> F92B294</paraID>
      <start>2</start>
      <end>5</end>
      <status>unmodified</status>
      <modifiedWord/>
      <trackRevisions>false</trackRevisions>
    </reviewItem>
    <reviewItem>
      <errorID>c8411403-8a47-4d4a-b782-013e1b55e967</errorID>
      <errorWord>。</errorWord>
      <group>L1_Punc</group>
      <groupName>标点问题</groupName>
      <ability>L2_Punc</ability>
      <abilityName>标点符号检查</abilityName>
      <candidateList/>
      <explain/>
      <paraID>3790CE69</paraID>
      <start>153</start>
      <end>154</end>
      <status>unmodified</status>
      <modifiedWord/>
      <trackRevisions>false</trackRevisions>
    </reviewItem>
    <reviewItem>
      <errorID>fbe44e7d-d9f1-433b-8064-1928aa52a93f</errorID>
      <errorWord>:</errorWord>
      <group>L1_Format</group>
      <groupName>格式问题</groupName>
      <ability>L2_HalfPunc</ability>
      <abilityName>全半角检查</abilityName>
      <candidateList>
        <item>：</item>
      </candidateList>
      <explain>文本全半角错误。</explain>
      <paraID>5DE6521E</paraID>
      <start>9</start>
      <end>10</end>
      <status>unmodified</status>
      <modifiedWord/>
      <trackRevisions>false</trackRevisions>
    </reviewItem>
    <reviewItem>
      <errorID>eb17cfb3-5dfc-4138-a440-42ff851239b7</errorID>
      <errorWord>,</errorWord>
      <group>L1_Format</group>
      <groupName>格式问题</groupName>
      <ability>L2_HalfPunc</ability>
      <abilityName>全半角检查</abilityName>
      <candidateList>
        <item>，</item>
      </candidateList>
      <explain>文本全半角错误。</explain>
      <paraID>30516023</paraID>
      <start>57</start>
      <end>58</end>
      <status>unmodified</status>
      <modifiedWord/>
      <trackRevisions>false</trackRevisions>
    </reviewItem>
    <reviewItem>
      <errorID>477b4607-6267-4636-a7b2-6246d8a859c1</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901CA2C</paraID>
      <start>14</start>
      <end>21</end>
      <status>unmodified</status>
      <modifiedWord/>
      <trackRevisions>false</trackRevisions>
    </reviewItem>
    <reviewItem>
      <errorID>e0619059-8b96-4e17-acba-f57b152e1dfc</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3DEE4286</paraID>
      <start>14</start>
      <end>21</end>
      <status>unmodified</status>
      <modifiedWord/>
      <trackRevisions>false</trackRevisions>
    </reviewItem>
    <reviewItem>
      <errorID>769fce5a-92bc-4756-af01-306917fe0b71</errorID>
      <errorWord>签</errorWord>
      <group>L1_Word</group>
      <groupName>字词问题</groupName>
      <ability>L2_Typo</ability>
      <abilityName>字词错误</abilityName>
      <candidateList>
        <item>签订</item>
      </candidateList>
      <explain>〈动〉订立条约或合同并签字：两国～了贸易议定书和支付协定。</explain>
      <paraID>664016AD</paraID>
      <start>35</start>
      <end>36</end>
      <status>unmodified</status>
      <modifiedWord/>
      <trackRevisions>false</trackRevisions>
    </reviewItem>
    <reviewItem>
      <errorID>921bb703-442c-4702-a99f-49e66d93d1c0</errorID>
      <errorWord>：/</errorWord>
      <group>L1_Punc</group>
      <groupName>标点问题</groupName>
      <ability>L2_Punc</ability>
      <abilityName>标点符号检查</abilityName>
      <candidateList>
        <item>：</item>
      </candidateList>
      <explain/>
      <paraID>6C22DC0F</paraID>
      <start>19</start>
      <end>21</end>
      <status>unmodified</status>
      <modifiedWord/>
      <trackRevisions>false</trackRevisions>
    </reviewItem>
    <reviewItem>
      <errorID>8d215423-5421-4f91-9c18-e917681fcb06</errorID>
      <errorWord>应应</errorWord>
      <group>L1_Word</group>
      <groupName>字词问题</groupName>
      <ability>L2_Typo</ability>
      <abilityName>字词错误</abilityName>
      <candidateList>
        <item>应</item>
      </candidateList>
      <explain/>
      <paraID>58BA0FD6</paraID>
      <start>5</start>
      <end>7</end>
      <status>unmodified</status>
      <modifiedWord/>
      <trackRevisions>false</trackRevisions>
    </reviewItem>
    <reviewItem>
      <errorID>23f81e42-4b2e-45f6-b57a-c13f78a4930b</errorID>
      <errorWord>，</errorWord>
      <group>L1_Word</group>
      <groupName>字词问题</groupName>
      <ability>L2_Typo</ability>
      <abilityName>字词错误</abilityName>
      <candidateList>
        <item>，由</item>
      </candidateList>
      <explain/>
      <paraID>58BA0FD6</paraID>
      <start>60</start>
      <end>61</end>
      <status>unmodified</status>
      <modifiedWord/>
      <trackRevisions>false</trackRevisions>
    </reviewItem>
    <reviewItem>
      <errorID>2f8d4d47-1548-40de-9eb1-9dc8a2589795</errorID>
      <errorWord>施行</errorWord>
      <group>L1_Word</group>
      <groupName>字词问题</groupName>
      <ability>L2_Typo</ability>
      <abilityName>字词错误</abilityName>
      <candidateList>
        <item>实行</item>
      </candidateList>
      <explain>存在发音相同字词的误用。</explain>
      <paraID>63E01A9E</paraID>
      <start>64</start>
      <end>66</end>
      <status>unmodified</status>
      <modifiedWord/>
      <trackRevisions>false</trackRevisions>
    </reviewItem>
    <reviewItem>
      <errorID>677a2070-6236-4bd6-834a-f4ce3f546135</errorID>
      <errorWord>分分</errorWord>
      <group>L1_Word</group>
      <groupName>字词问题</groupName>
      <ability>L2_Typo</ability>
      <abilityName>字词错误</abilityName>
      <candidateList>
        <item>分</item>
      </candidateList>
      <explain/>
      <paraID>127E8585</paraID>
      <start>28</start>
      <end>30</end>
      <status>unmodified</status>
      <modifiedWord/>
      <trackRevisions>false</trackRevisions>
    </reviewItem>
    <reviewItem>
      <errorID>de271c5f-ae29-46e0-84fa-f615ca8ff849</errorID>
      <errorWord>，</errorWord>
      <group>L1_Word</group>
      <groupName>字词问题</groupName>
      <ability>L2_Typo</ability>
      <abilityName>字词错误</abilityName>
      <candidateList>
        <item>，由</item>
      </candidateList>
      <explain/>
      <paraID>127E8585</paraID>
      <start>50</start>
      <end>51</end>
      <status>unmodified</status>
      <modifiedWord/>
      <trackRevisions>false</trackRevisions>
    </reviewItem>
    <reviewItem>
      <errorID>52cf7f39-98ad-4369-aeb6-dd99be147c61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6E93AA6</paraID>
      <start>0</start>
      <end>2</end>
      <status>unmodified</status>
      <modifiedWord/>
      <trackRevisions>false</trackRevisions>
    </reviewItem>
    <reviewItem>
      <errorID>732e3ee1-ab33-4b24-be7b-8adf776b9e86</errorID>
      <errorWord>履</errorWord>
      <group>L1_Word</group>
      <groupName>字词问题</groupName>
      <ability>L2_Typo</ability>
      <abilityName>字词错误</abilityName>
      <candidateList>
        <item>履约</item>
      </candidateList>
      <explain/>
      <paraID>640B52E7</paraID>
      <start>7</start>
      <end>8</end>
      <status>unmodified</status>
      <modifiedWord/>
      <trackRevisions>false</trackRevisions>
    </reviewItem>
    <reviewItem>
      <errorID>65245079-f194-4996-8d0a-9537560173ed</errorID>
      <errorWord>:</errorWord>
      <group>L1_Format</group>
      <groupName>格式问题</groupName>
      <ability>L2_HalfPunc</ability>
      <abilityName>全半角检查</abilityName>
      <candidateList>
        <item>：</item>
      </candidateList>
      <explain>文本全半角错误。</explain>
      <paraID>3EF8EAC3</paraID>
      <start>9</start>
      <end>10</end>
      <status>modified</status>
      <modifiedWord>：</modifiedWord>
      <trackRevisions>false</trackRevisions>
    </reviewItem>
    <reviewItem>
      <errorID>770cf180-ced7-48f1-8b7b-ddd33f101ad8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4ECDCBD2</paraID>
      <start>0</start>
      <end>2</end>
      <status>unmodified</status>
      <modifiedWord/>
      <trackRevisions>false</trackRevisions>
    </reviewItem>
    <reviewItem>
      <errorID>d8dd2199-5911-4f8f-9a62-4261cb1991bb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788ED53</paraID>
      <start>0</start>
      <end>2</end>
      <status>unmodified</status>
      <modifiedWord/>
      <trackRevisions>false</trackRevisions>
    </reviewItem>
    <reviewItem>
      <errorID>b894b0cb-ffce-4af5-93e2-5b0b0e978fc3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2192D760</paraID>
      <start>0</start>
      <end>2</end>
      <status>unmodified</status>
      <modifiedWord/>
      <trackRevisions>false</trackRevisions>
    </reviewItem>
    <reviewItem>
      <errorID>aba1c960-6649-4692-a4fb-563c5ee52a5e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D712C9F</paraID>
      <start>0</start>
      <end>2</end>
      <status>unmodified</status>
      <modifiedWord/>
      <trackRevisions>false</trackRevisions>
    </reviewItem>
    <reviewItem>
      <errorID>5eca97c6-7f24-49d9-a757-0ea624d71b92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5F6F5B53</paraID>
      <start>0</start>
      <end>2</end>
      <status>unmodified</status>
      <modifiedWord/>
      <trackRevisions>false</trackRevisions>
    </reviewItem>
    <reviewItem>
      <errorID>c822b074-a8eb-4e22-9618-fd97b3386dad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EFA7A38</paraID>
      <start>0</start>
      <end>2</end>
      <status>unmodified</status>
      <modifiedWord/>
      <trackRevisions>false</trackRevisions>
    </reviewItem>
    <reviewItem>
      <errorID>e1a3f77b-98fb-4c0b-991d-dfa684511ae3</errorID>
      <errorWord>。</errorWord>
      <group>L1_Punc</group>
      <groupName>标点问题</groupName>
      <ability>L2_Punc</ability>
      <abilityName>标点符号检查</abilityName>
      <candidateList/>
      <explain/>
      <paraID> C5724F0</paraID>
      <start>158</start>
      <end>159</end>
      <status>unmodified</status>
      <modifiedWord/>
      <trackRevisions>false</trackRevisions>
    </reviewItem>
    <reviewItem>
      <errorID>10403845-6ffd-48fe-b56b-790422dcf5ae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5172B9A0</paraID>
      <start>0</start>
      <end>2</end>
      <status>unmodified</status>
      <modifiedWord/>
      <trackRevisions>false</trackRevisions>
    </reviewItem>
    <reviewItem>
      <errorID>107ceccf-829b-48a4-a730-136ea57120b7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6DD42629</paraID>
      <start>0</start>
      <end>2</end>
      <status>unmodified</status>
      <modifiedWord/>
      <trackRevisions>false</trackRevisions>
    </reviewItem>
    <reviewItem>
      <errorID>af3c8cab-c64e-43bb-8ec8-7136d3e6d5c3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6AD69896</paraID>
      <start>0</start>
      <end>2</end>
      <status>unmodified</status>
      <modifiedWord/>
      <trackRevisions>false</trackRevisions>
    </reviewItem>
    <reviewItem>
      <errorID>7fca5752-7012-4b51-b374-5e17f3bf09f7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5DEECB9C</paraID>
      <start>0</start>
      <end>2</end>
      <status>unmodified</status>
      <modifiedWord/>
      <trackRevisions>false</trackRevisions>
    </reviewItem>
    <reviewItem>
      <errorID>df460471-5fdb-42e3-9f4b-5c1e41d79e76</errorID>
      <errorWord>。</errorWord>
      <group>L1_Punc</group>
      <groupName>标点问题</groupName>
      <ability>L2_Punc</ability>
      <abilityName>标点符号检查</abilityName>
      <candidateList/>
      <explain/>
      <paraID>493A1B87</paraID>
      <start>79</start>
      <end>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3c977-1065-4ea4-8f6c-ca9101f1e7b4}">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22561</Words>
  <Characters>24299</Characters>
  <Lines>0</Lines>
  <Paragraphs>0</Paragraphs>
  <TotalTime>19</TotalTime>
  <ScaleCrop>false</ScaleCrop>
  <LinksUpToDate>false</LinksUpToDate>
  <CharactersWithSpaces>24880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2026-03-11T02:28:00Z</cp:lastPrinted>
  <dcterms:modified xsi:type="dcterms:W3CDTF">2026-03-11T03:36:23Z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86D58D41548C4BCBBE81BC8E395922ED</vt:lpwstr>
  </property>
  <property fmtid="{D5CDD505-2E9C-101B-9397-08002B2CF9AE}" pid="4" name="commondata">
    <vt:lpwstr>eyJoZGlkIjoiMTI0NTM0OGFiMWU2NDFkZGJjYTk5NGYyZDlmNzA2NTgifQ==</vt:lpwstr>
  </property>
  <property fmtid="{D5CDD505-2E9C-101B-9397-08002B2CF9AE}" pid="5" name="KSOTemplateDocerSaveRecord">
    <vt:lpwstr>eyJoZGlkIjoiYTRiODVlNzE4NzI0OTJkYzBiZWU2MDNkOTRjYjllYjEiLCJ1c2VySWQiOiI0MDMzNzI1MTYifQ==</vt:lpwstr>
  </property>
</Properties>
</file>