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F3190">
      <w:pPr>
        <w:rPr>
          <w:rFonts w:hint="default" w:asciiTheme="majorEastAsia" w:hAnsiTheme="majorEastAsia" w:eastAsiaTheme="majorEastAsia" w:cstheme="majorEastAsia"/>
          <w:color w:val="auto"/>
          <w:highlight w:val="none"/>
          <w:lang w:val="en-US" w:eastAsia="zh-CN"/>
        </w:rPr>
      </w:pPr>
      <w:bookmarkStart w:id="1421" w:name="_GoBack"/>
      <w:bookmarkEnd w:id="1421"/>
      <w:r>
        <w:rPr>
          <w:rFonts w:hint="eastAsia" w:asciiTheme="majorEastAsia" w:hAnsiTheme="majorEastAsia" w:eastAsiaTheme="majorEastAsia" w:cstheme="majorEastAsia"/>
          <w:color w:val="auto"/>
          <w:highlight w:val="none"/>
          <w:lang w:val="en-US" w:eastAsia="zh-CN"/>
        </w:rPr>
        <w:t xml:space="preserve">                      </w:t>
      </w:r>
    </w:p>
    <w:p w14:paraId="332254FF">
      <w:pPr>
        <w:jc w:val="left"/>
        <w:outlineLvl w:val="0"/>
        <w:rPr>
          <w:rFonts w:hint="eastAsia" w:ascii="宋体" w:hAnsi="宋体" w:eastAsia="宋体" w:cs="宋体"/>
          <w:color w:val="auto"/>
          <w:highlight w:val="none"/>
        </w:rPr>
      </w:pPr>
      <w:bookmarkStart w:id="0" w:name="_Toc30281"/>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6" o:title=""/>
            <o:lock v:ext="edit" aspectratio="t"/>
            <w10:wrap type="none"/>
            <w10:anchorlock/>
          </v:shape>
          <o:OLEObject Type="Embed" ProgID="CorelDRAW.Graphic.9" ShapeID="_x0000_i1025" DrawAspect="Content" ObjectID="_1468075725" r:id="rId15">
            <o:LockedField>false</o:LockedField>
          </o:OLEObject>
        </w:object>
      </w:r>
      <w:bookmarkEnd w:id="0"/>
    </w:p>
    <w:p w14:paraId="652178A6">
      <w:pPr>
        <w:jc w:val="center"/>
        <w:outlineLvl w:val="0"/>
        <w:rPr>
          <w:rFonts w:hint="eastAsia" w:asciiTheme="majorEastAsia" w:hAnsiTheme="majorEastAsia" w:eastAsiaTheme="majorEastAsia" w:cstheme="majorEastAsia"/>
          <w:b/>
          <w:bCs/>
          <w:sz w:val="48"/>
          <w:szCs w:val="48"/>
          <w:lang w:eastAsia="zh-CN"/>
        </w:rPr>
      </w:pPr>
      <w:bookmarkStart w:id="1" w:name="_Toc27014"/>
      <w:r>
        <w:rPr>
          <w:rFonts w:hint="eastAsia" w:asciiTheme="majorEastAsia" w:hAnsiTheme="majorEastAsia" w:eastAsiaTheme="majorEastAsia" w:cstheme="majorEastAsia"/>
          <w:b/>
          <w:bCs/>
          <w:sz w:val="48"/>
          <w:szCs w:val="48"/>
          <w:lang w:eastAsia="zh-CN"/>
        </w:rPr>
        <w:t>广西桂春工程项目管理咨询有限公司</w:t>
      </w:r>
      <w:bookmarkEnd w:id="1"/>
    </w:p>
    <w:p w14:paraId="65D9E33C">
      <w:pPr>
        <w:pStyle w:val="11"/>
        <w:rPr>
          <w:rFonts w:hint="eastAsia"/>
        </w:rPr>
      </w:pPr>
    </w:p>
    <w:p w14:paraId="0B75D27B">
      <w:pPr>
        <w:pStyle w:val="21"/>
        <w:rPr>
          <w:rFonts w:hint="eastAsia"/>
        </w:rPr>
      </w:pPr>
    </w:p>
    <w:p w14:paraId="71FDC17E">
      <w:pPr>
        <w:rPr>
          <w:rFonts w:hint="eastAsia"/>
        </w:rPr>
      </w:pPr>
    </w:p>
    <w:p w14:paraId="736EE0C3">
      <w:pPr>
        <w:rPr>
          <w:rFonts w:hint="eastAsia"/>
        </w:rPr>
      </w:pPr>
    </w:p>
    <w:p w14:paraId="564E7AEF">
      <w:pPr>
        <w:jc w:val="center"/>
        <w:outlineLvl w:val="0"/>
        <w:rPr>
          <w:rFonts w:hint="eastAsia" w:asciiTheme="majorEastAsia" w:hAnsiTheme="majorEastAsia" w:eastAsiaTheme="majorEastAsia" w:cstheme="majorEastAsia"/>
          <w:sz w:val="72"/>
          <w:szCs w:val="72"/>
        </w:rPr>
      </w:pPr>
      <w:bookmarkStart w:id="2" w:name="_Toc30928"/>
      <w:bookmarkStart w:id="3" w:name="_Toc2565"/>
      <w:r>
        <w:rPr>
          <w:rFonts w:hint="eastAsia" w:asciiTheme="majorEastAsia" w:hAnsiTheme="majorEastAsia" w:eastAsiaTheme="majorEastAsia" w:cstheme="majorEastAsia"/>
          <w:sz w:val="72"/>
          <w:szCs w:val="72"/>
        </w:rPr>
        <w:t>竞争性</w:t>
      </w:r>
      <w:r>
        <w:rPr>
          <w:rFonts w:hint="eastAsia" w:asciiTheme="majorEastAsia" w:hAnsiTheme="majorEastAsia" w:eastAsiaTheme="majorEastAsia" w:cstheme="majorEastAsia"/>
          <w:sz w:val="72"/>
          <w:szCs w:val="72"/>
          <w:lang w:eastAsia="zh-CN"/>
        </w:rPr>
        <w:t>磋商</w:t>
      </w:r>
      <w:r>
        <w:rPr>
          <w:rFonts w:hint="eastAsia" w:asciiTheme="majorEastAsia" w:hAnsiTheme="majorEastAsia" w:eastAsiaTheme="majorEastAsia" w:cstheme="majorEastAsia"/>
          <w:sz w:val="72"/>
          <w:szCs w:val="72"/>
        </w:rPr>
        <w:t>文件</w:t>
      </w:r>
      <w:bookmarkEnd w:id="2"/>
      <w:bookmarkEnd w:id="3"/>
    </w:p>
    <w:p w14:paraId="0D67C0E6">
      <w:pPr>
        <w:snapToGrid w:val="0"/>
        <w:spacing w:before="120" w:beforeLines="50" w:line="360" w:lineRule="auto"/>
        <w:rPr>
          <w:rFonts w:hint="eastAsia"/>
        </w:rPr>
      </w:pPr>
      <w:r>
        <w:rPr>
          <w:rFonts w:hint="eastAsia" w:asciiTheme="majorEastAsia" w:hAnsiTheme="majorEastAsia" w:eastAsiaTheme="majorEastAsia" w:cstheme="majorEastAsia"/>
          <w:b/>
          <w:bCs/>
          <w:color w:val="auto"/>
          <w:sz w:val="84"/>
          <w:szCs w:val="84"/>
          <w:highlight w:val="none"/>
        </w:rPr>
        <w:t xml:space="preserve"> </w:t>
      </w:r>
    </w:p>
    <w:p w14:paraId="314F8126">
      <w:pPr>
        <w:rPr>
          <w:rFonts w:hint="eastAsia" w:asciiTheme="majorEastAsia" w:hAnsiTheme="majorEastAsia" w:eastAsiaTheme="majorEastAsia" w:cstheme="majorEastAsia"/>
          <w:b/>
          <w:bCs/>
          <w:sz w:val="32"/>
          <w:szCs w:val="32"/>
        </w:rPr>
      </w:pPr>
    </w:p>
    <w:p w14:paraId="2D87ECB3">
      <w:pPr>
        <w:ind w:left="2557" w:leftChars="456" w:hanging="1600" w:hangingChars="500"/>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rPr>
        <w:t>项目名称</w:t>
      </w:r>
      <w:r>
        <w:rPr>
          <w:rFonts w:hint="eastAsia" w:asciiTheme="majorEastAsia" w:hAnsiTheme="majorEastAsia" w:eastAsiaTheme="majorEastAsia" w:cstheme="majorEastAsia"/>
          <w:b/>
          <w:bCs/>
          <w:sz w:val="32"/>
          <w:szCs w:val="32"/>
          <w:lang w:eastAsia="zh-CN"/>
        </w:rPr>
        <w:t>：温泉镇风淳村大口亢水库至联营场主水渠道升级改造、温泉镇碰塘村16队至17队人居环境整治项目</w:t>
      </w:r>
    </w:p>
    <w:p w14:paraId="3364D0F3">
      <w:pPr>
        <w:ind w:firstLine="960" w:firstLineChars="300"/>
        <w:rPr>
          <w:rFonts w:hint="eastAsia" w:asciiTheme="majorEastAsia" w:hAnsiTheme="majorEastAsia" w:eastAsiaTheme="majorEastAsia" w:cstheme="majorEastAsia"/>
          <w:b/>
          <w:bCs/>
          <w:sz w:val="32"/>
          <w:szCs w:val="32"/>
          <w:lang w:val="en-US" w:eastAsia="zh-CN"/>
        </w:rPr>
      </w:pPr>
      <w:r>
        <w:rPr>
          <w:rFonts w:hint="eastAsia" w:asciiTheme="majorEastAsia" w:hAnsiTheme="majorEastAsia" w:eastAsiaTheme="majorEastAsia" w:cstheme="majorEastAsia"/>
          <w:b/>
          <w:bCs/>
          <w:sz w:val="32"/>
          <w:szCs w:val="32"/>
        </w:rPr>
        <w:t>项目编号：</w:t>
      </w:r>
      <w:r>
        <w:rPr>
          <w:rFonts w:hint="eastAsia" w:asciiTheme="majorEastAsia" w:hAnsiTheme="majorEastAsia" w:eastAsiaTheme="majorEastAsia" w:cstheme="majorEastAsia"/>
          <w:b/>
          <w:bCs/>
          <w:sz w:val="32"/>
          <w:szCs w:val="32"/>
          <w:lang w:val="en-US" w:eastAsia="zh-CN"/>
        </w:rPr>
        <w:t>YLZC2026-C2-220057-GXGC</w:t>
      </w:r>
    </w:p>
    <w:p w14:paraId="52169170">
      <w:pPr>
        <w:ind w:firstLine="1400" w:firstLineChars="500"/>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 xml:space="preserve">                                                                        </w:t>
      </w:r>
    </w:p>
    <w:p w14:paraId="555AE86C">
      <w:pPr>
        <w:ind w:firstLine="1400" w:firstLineChars="500"/>
        <w:rPr>
          <w:rFonts w:hint="eastAsia" w:asciiTheme="majorEastAsia" w:hAnsiTheme="majorEastAsia" w:eastAsiaTheme="majorEastAsia" w:cstheme="majorEastAsia"/>
          <w:b/>
          <w:bCs/>
          <w:sz w:val="28"/>
          <w:szCs w:val="28"/>
          <w:lang w:val="en-US" w:eastAsia="zh-CN"/>
        </w:rPr>
      </w:pPr>
    </w:p>
    <w:p w14:paraId="510890D1">
      <w:pPr>
        <w:ind w:firstLine="1400" w:firstLineChars="500"/>
        <w:rPr>
          <w:rFonts w:hint="eastAsia" w:asciiTheme="majorEastAsia" w:hAnsiTheme="majorEastAsia" w:eastAsiaTheme="majorEastAsia" w:cstheme="majorEastAsia"/>
          <w:b/>
          <w:bCs/>
          <w:sz w:val="28"/>
          <w:szCs w:val="28"/>
          <w:lang w:val="en-US" w:eastAsia="zh-CN"/>
        </w:rPr>
      </w:pPr>
    </w:p>
    <w:p w14:paraId="7DF1F041">
      <w:pPr>
        <w:rPr>
          <w:rFonts w:hint="eastAsia"/>
          <w:lang w:val="en-US" w:eastAsia="zh-CN"/>
        </w:rPr>
      </w:pPr>
    </w:p>
    <w:p w14:paraId="5E6CB308">
      <w:pPr>
        <w:pStyle w:val="32"/>
        <w:rPr>
          <w:rFonts w:hint="eastAsia"/>
          <w:lang w:val="en-US" w:eastAsia="zh-CN"/>
        </w:rPr>
      </w:pPr>
    </w:p>
    <w:p w14:paraId="48D2F1DD">
      <w:pPr>
        <w:pStyle w:val="32"/>
        <w:ind w:firstLine="960" w:firstLineChars="300"/>
        <w:rPr>
          <w:rFonts w:hint="default"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采购人：</w:t>
      </w:r>
      <w:r>
        <w:rPr>
          <w:rFonts w:hint="eastAsia" w:asciiTheme="majorEastAsia" w:hAnsiTheme="majorEastAsia" w:eastAsiaTheme="majorEastAsia" w:cstheme="majorEastAsia"/>
          <w:b/>
          <w:bCs/>
          <w:sz w:val="32"/>
          <w:szCs w:val="32"/>
          <w:lang w:eastAsia="zh-CN"/>
        </w:rPr>
        <w:t>陆川县农业农村局</w:t>
      </w:r>
    </w:p>
    <w:p w14:paraId="0B262DE3">
      <w:pPr>
        <w:pStyle w:val="33"/>
        <w:rPr>
          <w:rFonts w:hint="eastAsia" w:asciiTheme="majorEastAsia" w:hAnsiTheme="majorEastAsia" w:eastAsiaTheme="majorEastAsia" w:cstheme="majorEastAsia"/>
          <w:b/>
          <w:bCs/>
          <w:kern w:val="0"/>
          <w:sz w:val="32"/>
          <w:szCs w:val="32"/>
          <w:lang w:val="en-US" w:eastAsia="zh-CN" w:bidi="ar-SA"/>
        </w:rPr>
      </w:pPr>
    </w:p>
    <w:p w14:paraId="779EC959">
      <w:pPr>
        <w:ind w:firstLine="960" w:firstLineChars="300"/>
        <w:rPr>
          <w:rFonts w:hint="eastAsia" w:asciiTheme="majorEastAsia" w:hAnsiTheme="majorEastAsia" w:eastAsiaTheme="majorEastAsia" w:cstheme="majorEastAsia"/>
          <w:b/>
          <w:bCs/>
          <w:kern w:val="0"/>
          <w:sz w:val="32"/>
          <w:szCs w:val="32"/>
          <w:lang w:val="en-US" w:eastAsia="zh-CN" w:bidi="ar-SA"/>
        </w:rPr>
      </w:pPr>
      <w:r>
        <w:rPr>
          <w:rFonts w:hint="eastAsia" w:asciiTheme="majorEastAsia" w:hAnsiTheme="majorEastAsia" w:eastAsiaTheme="majorEastAsia" w:cstheme="majorEastAsia"/>
          <w:b/>
          <w:bCs/>
          <w:kern w:val="0"/>
          <w:sz w:val="32"/>
          <w:szCs w:val="32"/>
          <w:lang w:val="en-US" w:eastAsia="zh-CN" w:bidi="ar-SA"/>
        </w:rPr>
        <w:t>采购代理机构：广西桂春工程项目管理咨询有限公司</w:t>
      </w:r>
    </w:p>
    <w:p w14:paraId="77E397FF">
      <w:pPr>
        <w:pStyle w:val="15"/>
        <w:spacing w:before="120" w:after="120" w:line="360" w:lineRule="auto"/>
        <w:ind w:firstLine="3920" w:firstLineChars="1400"/>
        <w:jc w:val="both"/>
        <w:rPr>
          <w:rFonts w:hint="eastAsia" w:asciiTheme="majorEastAsia" w:hAnsiTheme="majorEastAsia" w:eastAsiaTheme="majorEastAsia" w:cstheme="majorEastAsia"/>
          <w:b/>
          <w:bCs/>
          <w:sz w:val="28"/>
          <w:szCs w:val="28"/>
          <w:lang w:val="en-US" w:eastAsia="zh-CN"/>
        </w:rPr>
      </w:pPr>
      <w:r>
        <w:rPr>
          <w:rFonts w:hint="eastAsia" w:asciiTheme="majorEastAsia" w:hAnsiTheme="majorEastAsia" w:eastAsiaTheme="majorEastAsia" w:cstheme="majorEastAsia"/>
          <w:b/>
          <w:bCs/>
          <w:sz w:val="28"/>
          <w:szCs w:val="28"/>
          <w:lang w:val="en-US" w:eastAsia="zh-CN"/>
        </w:rPr>
        <w:t>2026年4月</w:t>
      </w:r>
    </w:p>
    <w:p w14:paraId="4DF4155C">
      <w:pPr>
        <w:pStyle w:val="15"/>
        <w:spacing w:before="120" w:after="120" w:line="360" w:lineRule="auto"/>
        <w:jc w:val="both"/>
        <w:rPr>
          <w:rFonts w:hint="eastAsia" w:asciiTheme="majorEastAsia" w:hAnsiTheme="majorEastAsia" w:eastAsiaTheme="majorEastAsia" w:cstheme="majorEastAsia"/>
          <w:b/>
          <w:bCs/>
          <w:sz w:val="28"/>
          <w:szCs w:val="28"/>
          <w:lang w:val="en-US" w:eastAsia="zh-CN"/>
        </w:rPr>
        <w:sectPr>
          <w:headerReference r:id="rId4" w:type="first"/>
          <w:footerReference r:id="rId5" w:type="first"/>
          <w:headerReference r:id="rId3" w:type="default"/>
          <w:pgSz w:w="11906" w:h="16838"/>
          <w:pgMar w:top="1440" w:right="1080" w:bottom="1440" w:left="1080" w:header="709" w:footer="709" w:gutter="0"/>
          <w:pgNumType w:fmt="decimal" w:start="1"/>
          <w:cols w:space="720" w:num="1"/>
          <w:titlePg/>
          <w:docGrid w:type="linesAndChars" w:linePitch="312" w:charSpace="0"/>
        </w:sectPr>
      </w:pPr>
    </w:p>
    <w:p w14:paraId="24BE9B7B">
      <w:pPr>
        <w:pStyle w:val="15"/>
        <w:spacing w:before="120" w:after="120" w:line="360" w:lineRule="auto"/>
        <w:jc w:val="both"/>
        <w:rPr>
          <w:rFonts w:hint="eastAsia" w:asciiTheme="majorEastAsia" w:hAnsiTheme="majorEastAsia" w:eastAsiaTheme="majorEastAsia" w:cstheme="majorEastAsia"/>
          <w:b/>
          <w:color w:val="auto"/>
          <w:sz w:val="44"/>
          <w:szCs w:val="44"/>
          <w:highlight w:val="none"/>
          <w:lang w:val="en-US" w:eastAsia="zh-CN"/>
        </w:rPr>
      </w:pPr>
    </w:p>
    <w:p w14:paraId="49A0BCD1">
      <w:pPr>
        <w:pStyle w:val="15"/>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12BD04FF">
      <w:pPr>
        <w:pStyle w:val="5"/>
        <w:rPr>
          <w:rFonts w:hint="eastAsia"/>
          <w:lang w:val="en-US" w:eastAsia="zh-CN"/>
        </w:rPr>
      </w:pPr>
    </w:p>
    <w:sdt>
      <w:sdtPr>
        <w:rPr>
          <w:rFonts w:ascii="宋体" w:hAnsi="宋体" w:eastAsia="宋体" w:cs="Times New Roman"/>
          <w:kern w:val="2"/>
          <w:sz w:val="21"/>
          <w:szCs w:val="24"/>
          <w:lang w:val="en-US" w:eastAsia="zh-CN" w:bidi="ar-SA"/>
        </w:rPr>
        <w:id w:val="147456129"/>
        <w15:color w:val="DBDBDB"/>
        <w:docPartObj>
          <w:docPartGallery w:val="Table of Contents"/>
          <w:docPartUnique/>
        </w:docPartObj>
      </w:sdtPr>
      <w:sdtEndPr>
        <w:rPr>
          <w:rFonts w:hint="eastAsia" w:ascii="Times New Roman" w:hAnsi="Times New Roman" w:eastAsia="宋体" w:cs="Calibri"/>
          <w:color w:val="000000"/>
          <w:kern w:val="2"/>
          <w:sz w:val="36"/>
          <w:szCs w:val="36"/>
          <w:lang w:val="en-US" w:eastAsia="zh-CN" w:bidi="ar-SA"/>
        </w:rPr>
      </w:sdtEndPr>
      <w:sdtContent>
        <w:p w14:paraId="1D2C340C">
          <w:pPr>
            <w:spacing w:before="0" w:beforeLines="0" w:after="0" w:afterLines="0" w:line="240" w:lineRule="auto"/>
            <w:ind w:left="0" w:leftChars="0" w:right="0" w:rightChars="0" w:firstLine="0" w:firstLineChars="0"/>
            <w:jc w:val="center"/>
          </w:pPr>
        </w:p>
        <w:p w14:paraId="675E3D2A">
          <w:pPr>
            <w:pStyle w:val="20"/>
            <w:tabs>
              <w:tab w:val="right" w:leader="dot" w:pos="9626"/>
              <w:tab w:val="clear" w:pos="8398"/>
            </w:tabs>
          </w:pPr>
          <w:r>
            <w:rPr>
              <w:rFonts w:hint="eastAsia"/>
              <w:sz w:val="24"/>
              <w:szCs w:val="24"/>
              <w:lang w:val="en-US" w:eastAsia="zh-CN"/>
            </w:rPr>
            <w:fldChar w:fldCharType="begin"/>
          </w:r>
          <w:r>
            <w:rPr>
              <w:rFonts w:hint="eastAsia"/>
              <w:sz w:val="24"/>
              <w:szCs w:val="24"/>
              <w:lang w:val="en-US" w:eastAsia="zh-CN"/>
            </w:rPr>
            <w:instrText xml:space="preserve">TOC \o "1-1" \h \u </w:instrText>
          </w:r>
          <w:r>
            <w:rPr>
              <w:rFonts w:hint="eastAsia"/>
              <w:sz w:val="24"/>
              <w:szCs w:val="24"/>
              <w:lang w:val="en-US" w:eastAsia="zh-CN"/>
            </w:rPr>
            <w:fldChar w:fldCharType="separate"/>
          </w:r>
        </w:p>
        <w:p w14:paraId="1E20C25B">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_Toc12628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_Toc12628 \h </w:instrText>
          </w:r>
          <w:r>
            <w:fldChar w:fldCharType="separate"/>
          </w:r>
          <w:r>
            <w:t>3</w:t>
          </w:r>
          <w:r>
            <w:fldChar w:fldCharType="end"/>
          </w:r>
          <w:r>
            <w:rPr>
              <w:rFonts w:hint="eastAsia"/>
              <w:szCs w:val="36"/>
              <w:lang w:val="en-US" w:eastAsia="zh-CN"/>
            </w:rPr>
            <w:fldChar w:fldCharType="end"/>
          </w:r>
        </w:p>
        <w:p w14:paraId="4D9A286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_Toc2599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_Toc2599 \h </w:instrText>
          </w:r>
          <w:r>
            <w:fldChar w:fldCharType="separate"/>
          </w:r>
          <w:r>
            <w:t>7</w:t>
          </w:r>
          <w:r>
            <w:fldChar w:fldCharType="end"/>
          </w:r>
          <w:r>
            <w:rPr>
              <w:rFonts w:hint="eastAsia"/>
              <w:szCs w:val="36"/>
              <w:lang w:val="en-US" w:eastAsia="zh-CN"/>
            </w:rPr>
            <w:fldChar w:fldCharType="end"/>
          </w:r>
        </w:p>
        <w:p w14:paraId="643E36F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_Toc10843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_Toc10843 \h </w:instrText>
          </w:r>
          <w:r>
            <w:fldChar w:fldCharType="separate"/>
          </w:r>
          <w:r>
            <w:t>23</w:t>
          </w:r>
          <w:r>
            <w:fldChar w:fldCharType="end"/>
          </w:r>
          <w:r>
            <w:rPr>
              <w:rFonts w:hint="eastAsia"/>
              <w:szCs w:val="36"/>
              <w:lang w:val="en-US" w:eastAsia="zh-CN"/>
            </w:rPr>
            <w:fldChar w:fldCharType="end"/>
          </w:r>
        </w:p>
        <w:p w14:paraId="41E502E8">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_Toc18051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_Toc18051 \h </w:instrText>
          </w:r>
          <w:r>
            <w:fldChar w:fldCharType="separate"/>
          </w:r>
          <w:r>
            <w:t>25</w:t>
          </w:r>
          <w:r>
            <w:fldChar w:fldCharType="end"/>
          </w:r>
          <w:r>
            <w:rPr>
              <w:rFonts w:hint="eastAsia"/>
              <w:szCs w:val="36"/>
              <w:lang w:val="en-US" w:eastAsia="zh-CN"/>
            </w:rPr>
            <w:fldChar w:fldCharType="end"/>
          </w:r>
        </w:p>
        <w:p w14:paraId="76C5F49A">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_Toc19821 </w:instrText>
          </w:r>
          <w:r>
            <w:rPr>
              <w:rFonts w:hint="eastAsia"/>
              <w:szCs w:val="36"/>
              <w:lang w:val="en-US" w:eastAsia="zh-CN"/>
            </w:rPr>
            <w:fldChar w:fldCharType="separate"/>
          </w:r>
          <w:r>
            <w:rPr>
              <w:rFonts w:hint="eastAsia"/>
              <w:szCs w:val="36"/>
              <w:lang w:val="en-US" w:eastAsia="zh-CN"/>
            </w:rPr>
            <w:t>第五章 工程量清单及图纸</w:t>
          </w:r>
          <w:r>
            <w:tab/>
          </w:r>
          <w:r>
            <w:fldChar w:fldCharType="begin"/>
          </w:r>
          <w:r>
            <w:instrText xml:space="preserve"> PAGEREF _Toc19821 \h </w:instrText>
          </w:r>
          <w:r>
            <w:fldChar w:fldCharType="separate"/>
          </w:r>
          <w:r>
            <w:t>37</w:t>
          </w:r>
          <w:r>
            <w:fldChar w:fldCharType="end"/>
          </w:r>
          <w:r>
            <w:rPr>
              <w:rFonts w:hint="eastAsia"/>
              <w:szCs w:val="36"/>
              <w:lang w:val="en-US" w:eastAsia="zh-CN"/>
            </w:rPr>
            <w:fldChar w:fldCharType="end"/>
          </w:r>
        </w:p>
        <w:p w14:paraId="5268599D">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_Toc26975 </w:instrText>
          </w:r>
          <w:r>
            <w:rPr>
              <w:rFonts w:hint="eastAsia"/>
              <w:szCs w:val="36"/>
              <w:lang w:val="en-US" w:eastAsia="zh-CN"/>
            </w:rPr>
            <w:fldChar w:fldCharType="separate"/>
          </w:r>
          <w:r>
            <w:rPr>
              <w:rFonts w:hint="eastAsia" w:ascii="宋体" w:hAnsi="宋体" w:eastAsia="宋体" w:cs="Times New Roman"/>
              <w:bCs/>
              <w:szCs w:val="44"/>
            </w:rPr>
            <w:t>第</w:t>
          </w:r>
          <w:r>
            <w:rPr>
              <w:rFonts w:hint="eastAsia" w:ascii="宋体" w:hAnsi="宋体" w:cs="Times New Roman"/>
              <w:bCs/>
              <w:szCs w:val="44"/>
              <w:lang w:val="en-US" w:eastAsia="zh-CN"/>
            </w:rPr>
            <w:t>六</w:t>
          </w:r>
          <w:r>
            <w:rPr>
              <w:rFonts w:hint="eastAsia" w:ascii="宋体" w:hAnsi="宋体" w:eastAsia="宋体" w:cs="Times New Roman"/>
              <w:bCs/>
              <w:szCs w:val="44"/>
            </w:rPr>
            <w:t>章 响应文件格式</w:t>
          </w:r>
          <w:r>
            <w:tab/>
          </w:r>
          <w:r>
            <w:fldChar w:fldCharType="begin"/>
          </w:r>
          <w:r>
            <w:instrText xml:space="preserve"> PAGEREF _Toc26975 \h </w:instrText>
          </w:r>
          <w:r>
            <w:fldChar w:fldCharType="separate"/>
          </w:r>
          <w:r>
            <w:t>42</w:t>
          </w:r>
          <w:r>
            <w:fldChar w:fldCharType="end"/>
          </w:r>
          <w:r>
            <w:rPr>
              <w:rFonts w:hint="eastAsia"/>
              <w:szCs w:val="36"/>
              <w:lang w:val="en-US" w:eastAsia="zh-CN"/>
            </w:rPr>
            <w:fldChar w:fldCharType="end"/>
          </w:r>
        </w:p>
        <w:p w14:paraId="7D37B2C9">
          <w:pPr>
            <w:pStyle w:val="20"/>
            <w:tabs>
              <w:tab w:val="right" w:leader="dot" w:pos="9626"/>
              <w:tab w:val="clear" w:pos="8398"/>
            </w:tabs>
          </w:pPr>
          <w:r>
            <w:rPr>
              <w:rFonts w:hint="eastAsia"/>
              <w:szCs w:val="36"/>
              <w:lang w:val="en-US" w:eastAsia="zh-CN"/>
            </w:rPr>
            <w:fldChar w:fldCharType="begin"/>
          </w:r>
          <w:r>
            <w:rPr>
              <w:rFonts w:hint="eastAsia"/>
              <w:szCs w:val="36"/>
              <w:lang w:val="en-US" w:eastAsia="zh-CN"/>
            </w:rPr>
            <w:instrText xml:space="preserve"> HYPERLINK \l _Toc26675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第七章 合同文本</w:t>
          </w:r>
          <w:r>
            <w:tab/>
          </w:r>
          <w:r>
            <w:fldChar w:fldCharType="begin"/>
          </w:r>
          <w:r>
            <w:instrText xml:space="preserve"> PAGEREF _Toc26675 \h </w:instrText>
          </w:r>
          <w:r>
            <w:fldChar w:fldCharType="separate"/>
          </w:r>
          <w:r>
            <w:t>73</w:t>
          </w:r>
          <w:r>
            <w:fldChar w:fldCharType="end"/>
          </w:r>
          <w:r>
            <w:rPr>
              <w:rFonts w:hint="eastAsia"/>
              <w:szCs w:val="36"/>
              <w:lang w:val="en-US" w:eastAsia="zh-CN"/>
            </w:rPr>
            <w:fldChar w:fldCharType="end"/>
          </w:r>
        </w:p>
        <w:p w14:paraId="6C32F2F0">
          <w:pPr>
            <w:pStyle w:val="32"/>
            <w:keepNext w:val="0"/>
            <w:keepLines w:val="0"/>
            <w:pageBreakBefore w:val="0"/>
            <w:kinsoku/>
            <w:wordWrap/>
            <w:overflowPunct/>
            <w:topLinePunct w:val="0"/>
            <w:bidi w:val="0"/>
            <w:snapToGrid/>
            <w:spacing w:line="360" w:lineRule="auto"/>
            <w:textAlignment w:val="auto"/>
            <w:rPr>
              <w:rFonts w:hint="eastAsia"/>
              <w:sz w:val="36"/>
              <w:szCs w:val="36"/>
              <w:lang w:val="en-US" w:eastAsia="zh-CN"/>
            </w:rPr>
          </w:pPr>
          <w:r>
            <w:rPr>
              <w:rFonts w:hint="eastAsia"/>
              <w:szCs w:val="36"/>
              <w:lang w:val="en-US" w:eastAsia="zh-CN"/>
            </w:rPr>
            <w:fldChar w:fldCharType="end"/>
          </w:r>
        </w:p>
      </w:sdtContent>
    </w:sdt>
    <w:p w14:paraId="56C42AC8">
      <w:pPr>
        <w:pStyle w:val="20"/>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29B036C4">
      <w:pPr>
        <w:pStyle w:val="15"/>
        <w:ind w:left="411" w:leftChars="196"/>
        <w:rPr>
          <w:rFonts w:hint="eastAsia" w:asciiTheme="majorEastAsia" w:hAnsiTheme="majorEastAsia" w:eastAsiaTheme="majorEastAsia" w:cstheme="majorEastAsia"/>
          <w:color w:val="auto"/>
          <w:sz w:val="32"/>
          <w:highlight w:val="none"/>
        </w:rPr>
      </w:pPr>
    </w:p>
    <w:p w14:paraId="234238FE">
      <w:pPr>
        <w:pStyle w:val="15"/>
        <w:ind w:left="411" w:leftChars="196"/>
        <w:rPr>
          <w:rFonts w:hint="eastAsia" w:asciiTheme="majorEastAsia" w:hAnsiTheme="majorEastAsia" w:eastAsiaTheme="majorEastAsia" w:cstheme="majorEastAsia"/>
          <w:color w:val="auto"/>
          <w:sz w:val="32"/>
          <w:highlight w:val="none"/>
        </w:rPr>
      </w:pPr>
    </w:p>
    <w:p w14:paraId="570B58FD">
      <w:pPr>
        <w:pStyle w:val="15"/>
        <w:ind w:left="411" w:leftChars="196"/>
        <w:rPr>
          <w:rFonts w:hint="eastAsia" w:asciiTheme="majorEastAsia" w:hAnsiTheme="majorEastAsia" w:eastAsiaTheme="majorEastAsia" w:cstheme="majorEastAsia"/>
          <w:color w:val="auto"/>
          <w:sz w:val="32"/>
          <w:highlight w:val="none"/>
        </w:rPr>
      </w:pPr>
    </w:p>
    <w:p w14:paraId="46E63234">
      <w:pPr>
        <w:pStyle w:val="15"/>
        <w:ind w:left="411" w:leftChars="196"/>
        <w:rPr>
          <w:rFonts w:hint="eastAsia" w:asciiTheme="majorEastAsia" w:hAnsiTheme="majorEastAsia" w:eastAsiaTheme="majorEastAsia" w:cstheme="majorEastAsia"/>
          <w:color w:val="auto"/>
          <w:sz w:val="32"/>
          <w:highlight w:val="none"/>
        </w:rPr>
      </w:pPr>
    </w:p>
    <w:p w14:paraId="0A6536D2">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2E421DA1">
      <w:pPr>
        <w:pStyle w:val="15"/>
        <w:spacing w:line="500" w:lineRule="exact"/>
        <w:jc w:val="center"/>
        <w:rPr>
          <w:rFonts w:hint="eastAsia" w:asciiTheme="majorEastAsia" w:hAnsiTheme="majorEastAsia" w:eastAsiaTheme="majorEastAsia" w:cstheme="majorEastAsia"/>
          <w:color w:val="auto"/>
          <w:sz w:val="36"/>
          <w:szCs w:val="36"/>
          <w:highlight w:val="none"/>
        </w:rPr>
        <w:sectPr>
          <w:headerReference r:id="rId7" w:type="first"/>
          <w:footerReference r:id="rId9" w:type="first"/>
          <w:headerReference r:id="rId6" w:type="default"/>
          <w:footerReference r:id="rId8" w:type="default"/>
          <w:pgSz w:w="11906" w:h="16838"/>
          <w:pgMar w:top="1134" w:right="1140" w:bottom="1134" w:left="1140" w:header="709" w:footer="709" w:gutter="0"/>
          <w:pgNumType w:fmt="decimal" w:start="2"/>
          <w:cols w:space="720" w:num="1"/>
          <w:titlePg/>
          <w:docGrid w:type="linesAndChars" w:linePitch="312" w:charSpace="0"/>
        </w:sectPr>
      </w:pPr>
    </w:p>
    <w:p w14:paraId="3DB2376A">
      <w:pPr>
        <w:pStyle w:val="16"/>
        <w:rPr>
          <w:rFonts w:hint="eastAsia"/>
        </w:rPr>
      </w:pPr>
    </w:p>
    <w:p w14:paraId="0845C295">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A20A708">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213DF39D">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C85B3AA">
      <w:pPr>
        <w:pStyle w:val="15"/>
        <w:spacing w:line="500" w:lineRule="exact"/>
        <w:jc w:val="center"/>
        <w:rPr>
          <w:rFonts w:hint="eastAsia" w:asciiTheme="majorEastAsia" w:hAnsiTheme="majorEastAsia" w:eastAsiaTheme="majorEastAsia" w:cstheme="majorEastAsia"/>
          <w:color w:val="auto"/>
          <w:sz w:val="36"/>
          <w:szCs w:val="36"/>
          <w:highlight w:val="none"/>
        </w:rPr>
      </w:pPr>
    </w:p>
    <w:p w14:paraId="04AE38AE">
      <w:pPr>
        <w:pStyle w:val="2"/>
        <w:keepLines/>
        <w:spacing w:before="340" w:after="330" w:line="578" w:lineRule="auto"/>
        <w:jc w:val="center"/>
        <w:rPr>
          <w:rFonts w:hint="eastAsia" w:asciiTheme="majorEastAsia" w:hAnsiTheme="majorEastAsia" w:eastAsiaTheme="majorEastAsia" w:cstheme="majorEastAsia"/>
          <w:b/>
          <w:bCs w:val="0"/>
          <w:kern w:val="2"/>
          <w:sz w:val="40"/>
          <w:szCs w:val="52"/>
          <w:lang w:val="en-US" w:eastAsia="zh-CN" w:bidi="ar-SA"/>
        </w:rPr>
      </w:pPr>
      <w:bookmarkStart w:id="4" w:name="_Toc12628"/>
      <w:bookmarkStart w:id="5" w:name="_Toc11271"/>
      <w:r>
        <w:rPr>
          <w:rFonts w:hint="eastAsia" w:asciiTheme="majorEastAsia" w:hAnsiTheme="majorEastAsia" w:eastAsiaTheme="majorEastAsia" w:cstheme="majorEastAsia"/>
          <w:b/>
          <w:bCs w:val="0"/>
          <w:kern w:val="2"/>
          <w:sz w:val="40"/>
          <w:szCs w:val="52"/>
          <w:lang w:val="en-US" w:eastAsia="zh-CN" w:bidi="ar-SA"/>
        </w:rPr>
        <w:t>第一章  竞争性磋商公告</w:t>
      </w:r>
      <w:bookmarkEnd w:id="4"/>
      <w:bookmarkEnd w:id="5"/>
    </w:p>
    <w:p w14:paraId="4533C620">
      <w:pPr>
        <w:pStyle w:val="15"/>
        <w:spacing w:line="400" w:lineRule="exact"/>
        <w:jc w:val="center"/>
        <w:rPr>
          <w:rFonts w:hint="eastAsia" w:asciiTheme="majorEastAsia" w:hAnsiTheme="majorEastAsia" w:eastAsiaTheme="majorEastAsia" w:cstheme="majorEastAsia"/>
          <w:b/>
          <w:color w:val="auto"/>
          <w:sz w:val="32"/>
          <w:szCs w:val="32"/>
          <w:highlight w:val="none"/>
        </w:rPr>
      </w:pPr>
    </w:p>
    <w:p w14:paraId="1A0714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color w:val="auto"/>
          <w:szCs w:val="21"/>
          <w:highlight w:val="none"/>
          <w:lang w:eastAsia="zh-CN"/>
        </w:rPr>
        <w:br w:type="page"/>
      </w:r>
      <w:r>
        <w:rPr>
          <w:rFonts w:hint="eastAsia" w:asciiTheme="majorEastAsia" w:hAnsiTheme="majorEastAsia" w:eastAsiaTheme="majorEastAsia" w:cstheme="majorEastAsia"/>
          <w:b/>
          <w:bCs/>
          <w:color w:val="auto"/>
          <w:sz w:val="28"/>
          <w:szCs w:val="28"/>
          <w:highlight w:val="none"/>
          <w:lang w:eastAsia="zh-CN"/>
        </w:rPr>
        <w:t>广西桂春工程项目管理咨询有限公司</w:t>
      </w:r>
    </w:p>
    <w:p w14:paraId="1C2AFF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温泉镇风淳村大口亢水库至联营场主水渠道升级改造、温泉镇碰塘村16队至17队人居环境整治项目</w:t>
      </w:r>
    </w:p>
    <w:p w14:paraId="057289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54437628">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6030DD7B">
      <w:pPr>
        <w:keepNext w:val="0"/>
        <w:keepLines w:val="0"/>
        <w:pageBreakBefore w:val="0"/>
        <w:widowControl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napToGrid/>
        <w:spacing w:line="312" w:lineRule="auto"/>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温泉镇风淳村大口亢水库至联营场主水渠道升级改造、温泉镇碰塘村16队至17队人居环境整治项目</w:t>
      </w:r>
      <w:r>
        <w:rPr>
          <w:rFonts w:hint="eastAsia" w:asciiTheme="majorEastAsia" w:hAnsiTheme="majorEastAsia" w:eastAsiaTheme="majorEastAsia" w:cstheme="majorEastAsia"/>
          <w:color w:val="auto"/>
          <w:sz w:val="21"/>
          <w:szCs w:val="21"/>
          <w:highlight w:val="none"/>
          <w:u w:val="none"/>
          <w:lang w:eastAsia="zh-CN"/>
        </w:rPr>
        <w:t>采购项目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宋体" w:hAnsi="宋体"/>
          <w:szCs w:val="21"/>
          <w:u w:val="single"/>
        </w:rPr>
        <w:t>广西政府采购云平台（</w:t>
      </w:r>
      <w:r>
        <w:rPr>
          <w:rFonts w:ascii="宋体" w:hAnsi="宋体"/>
          <w:szCs w:val="21"/>
          <w:u w:val="single"/>
        </w:rPr>
        <w:t>https://www.gcy.zfcg.gxzf.gov.cn</w:t>
      </w:r>
      <w:r>
        <w:rPr>
          <w:rFonts w:hint="eastAsia" w:ascii="宋体" w:hAnsi="宋体"/>
          <w:szCs w:val="21"/>
          <w:u w:val="single"/>
          <w:lang w:eastAsia="zh-CN"/>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4</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13</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648AFD99">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6" w:name="_Toc35393798"/>
      <w:bookmarkStart w:id="7" w:name="_Toc28359089"/>
      <w:bookmarkStart w:id="8" w:name="_Toc35393629"/>
      <w:bookmarkStart w:id="9" w:name="_Toc28359012"/>
      <w:r>
        <w:rPr>
          <w:rFonts w:hint="eastAsia" w:asciiTheme="majorEastAsia" w:hAnsiTheme="majorEastAsia" w:eastAsiaTheme="majorEastAsia" w:cstheme="majorEastAsia"/>
          <w:b/>
          <w:color w:val="auto"/>
          <w:sz w:val="24"/>
          <w:szCs w:val="24"/>
          <w:highlight w:val="none"/>
        </w:rPr>
        <w:t>一、项目基本情况</w:t>
      </w:r>
      <w:bookmarkEnd w:id="6"/>
      <w:bookmarkEnd w:id="7"/>
      <w:bookmarkEnd w:id="8"/>
      <w:bookmarkEnd w:id="9"/>
    </w:p>
    <w:p w14:paraId="03DA49A1">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项目编号：YLZC2026-C2-220057-GXGC</w:t>
      </w:r>
    </w:p>
    <w:p w14:paraId="20DC3C4E">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项目名称：温泉镇风淳村大口亢水库至联营场主水渠道升级改造、温泉镇碰塘村16队至17队人居环境整治项目</w:t>
      </w:r>
    </w:p>
    <w:p w14:paraId="1DAA91C7">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采购方式：竞争性磋商</w:t>
      </w:r>
    </w:p>
    <w:p w14:paraId="52168FB8">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default" w:asciiTheme="majorEastAsia" w:hAnsiTheme="majorEastAsia" w:eastAsiaTheme="majorEastAsia" w:cstheme="majorEastAsia"/>
          <w:b w:val="0"/>
          <w:bCs/>
          <w:color w:val="auto"/>
          <w:sz w:val="21"/>
          <w:szCs w:val="21"/>
          <w:highlight w:val="none"/>
          <w:lang w:val="en-US" w:eastAsia="zh-CN"/>
        </w:rPr>
      </w:pPr>
      <w:r>
        <w:rPr>
          <w:rFonts w:hint="eastAsia" w:asciiTheme="majorEastAsia" w:hAnsiTheme="majorEastAsia" w:eastAsiaTheme="majorEastAsia" w:cstheme="majorEastAsia"/>
          <w:b w:val="0"/>
          <w:bCs/>
          <w:color w:val="auto"/>
          <w:sz w:val="21"/>
          <w:szCs w:val="21"/>
          <w:highlight w:val="none"/>
          <w:lang w:val="en-US" w:eastAsia="zh-CN"/>
        </w:rPr>
        <w:t>预算总金额（元）：3159985.17</w:t>
      </w:r>
    </w:p>
    <w:p w14:paraId="5AE5BCEA">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采购需求：</w:t>
      </w:r>
    </w:p>
    <w:p w14:paraId="1E631061">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标项名称：</w:t>
      </w:r>
      <w:r>
        <w:rPr>
          <w:rFonts w:hint="eastAsia" w:asciiTheme="majorEastAsia" w:hAnsiTheme="majorEastAsia" w:eastAsiaTheme="majorEastAsia" w:cstheme="majorEastAsia"/>
          <w:b w:val="0"/>
          <w:bCs/>
          <w:color w:val="auto"/>
          <w:sz w:val="21"/>
          <w:szCs w:val="21"/>
          <w:highlight w:val="none"/>
          <w:lang w:val="en-US" w:eastAsia="zh-CN"/>
        </w:rPr>
        <w:t>温泉镇风淳村大口亢水库至联营场主水渠道升级改造、温泉镇碰塘村16队至17队人居环境整治项目</w:t>
      </w:r>
    </w:p>
    <w:p w14:paraId="54308BD8">
      <w:pPr>
        <w:pageBreakBefore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olor w:val="auto"/>
          <w:szCs w:val="21"/>
          <w:highlight w:val="none"/>
          <w:lang w:val="en-US" w:eastAsia="zh-CN"/>
        </w:rPr>
      </w:pPr>
      <w:r>
        <w:rPr>
          <w:rFonts w:hint="eastAsia" w:ascii="宋体" w:hAnsi="宋体"/>
          <w:color w:val="auto"/>
          <w:szCs w:val="21"/>
          <w:highlight w:val="none"/>
        </w:rPr>
        <w:t>预算金额（元）：</w:t>
      </w:r>
      <w:r>
        <w:rPr>
          <w:rFonts w:hint="eastAsia" w:ascii="宋体" w:hAnsi="宋体"/>
          <w:color w:val="auto"/>
          <w:szCs w:val="21"/>
          <w:highlight w:val="none"/>
          <w:lang w:val="en-US" w:eastAsia="zh-CN"/>
        </w:rPr>
        <w:t>3159985.17</w:t>
      </w:r>
    </w:p>
    <w:p w14:paraId="77709A15">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简要规格描述或项目基本概况介绍、用途：（1）标的的名称、数量及单位：</w:t>
      </w:r>
      <w:r>
        <w:rPr>
          <w:rFonts w:hint="eastAsia" w:asciiTheme="majorEastAsia" w:hAnsiTheme="majorEastAsia" w:eastAsiaTheme="majorEastAsia" w:cstheme="majorEastAsia"/>
          <w:b w:val="0"/>
          <w:bCs/>
          <w:color w:val="auto"/>
          <w:sz w:val="21"/>
          <w:szCs w:val="21"/>
          <w:highlight w:val="none"/>
          <w:lang w:val="en-US" w:eastAsia="zh-CN"/>
        </w:rPr>
        <w:t>温泉镇风淳村大口亢水库至联营场主水渠道升级改造项目</w:t>
      </w:r>
      <w:r>
        <w:rPr>
          <w:rFonts w:hint="eastAsia" w:ascii="宋体" w:hAnsi="宋体"/>
          <w:color w:val="auto"/>
          <w:szCs w:val="21"/>
          <w:highlight w:val="none"/>
          <w:lang w:val="en-US" w:eastAsia="zh-CN"/>
        </w:rPr>
        <w:t>1项；温泉镇碰塘村16队至17队人居环境整治项目1项</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简要技术需求或者服务要求：主要建设内容为破除原有渠道，新建渠道，涵管等基础设施；建设道路硬化；零星硬化；护墙，护栏，台阶，公共照明等基础设施</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具体内容详见施工图纸及工程量清单。</w:t>
      </w:r>
    </w:p>
    <w:p w14:paraId="66A43093">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最高限价(如有)：/</w:t>
      </w:r>
    </w:p>
    <w:p w14:paraId="7790EFB2">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合同履行期限：</w:t>
      </w:r>
      <w:r>
        <w:rPr>
          <w:rFonts w:hint="eastAsia" w:ascii="宋体" w:hAnsi="宋体"/>
          <w:color w:val="auto"/>
          <w:szCs w:val="21"/>
          <w:highlight w:val="none"/>
          <w:lang w:val="en-US" w:eastAsia="zh-CN"/>
        </w:rPr>
        <w:t>工期：120</w:t>
      </w:r>
      <w:r>
        <w:rPr>
          <w:rFonts w:hint="eastAsia" w:ascii="宋体" w:hAnsi="宋体"/>
          <w:color w:val="auto"/>
          <w:szCs w:val="21"/>
          <w:highlight w:val="none"/>
        </w:rPr>
        <w:t>天（日历日）</w:t>
      </w:r>
    </w:p>
    <w:p w14:paraId="4E5D0821">
      <w:pPr>
        <w:pageBreakBefore w:val="0"/>
        <w:kinsoku/>
        <w:wordWrap/>
        <w:overflowPunct/>
        <w:topLinePunct w:val="0"/>
        <w:autoSpaceDE/>
        <w:autoSpaceDN/>
        <w:bidi w:val="0"/>
        <w:adjustRightInd/>
        <w:snapToGrid/>
        <w:spacing w:line="4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u w:val="single"/>
        </w:rPr>
        <w:t>不接受</w:t>
      </w:r>
      <w:r>
        <w:rPr>
          <w:rFonts w:hint="eastAsia" w:ascii="宋体" w:hAnsi="宋体"/>
          <w:color w:val="auto"/>
          <w:szCs w:val="21"/>
          <w:highlight w:val="none"/>
        </w:rPr>
        <w:t>联合体投标。</w:t>
      </w:r>
    </w:p>
    <w:p w14:paraId="3C30E082">
      <w:pPr>
        <w:keepNext w:val="0"/>
        <w:keepLines w:val="0"/>
        <w:pageBreakBefore w:val="0"/>
        <w:widowControl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10" w:name="_Toc28359090"/>
      <w:bookmarkStart w:id="11" w:name="_Toc35393799"/>
      <w:bookmarkStart w:id="12" w:name="_Toc35393630"/>
      <w:bookmarkStart w:id="13" w:name="_Toc28359013"/>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10"/>
      <w:bookmarkEnd w:id="11"/>
      <w:bookmarkEnd w:id="12"/>
      <w:bookmarkEnd w:id="13"/>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480E66A2">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z w:val="21"/>
          <w:szCs w:val="21"/>
          <w:highlight w:val="none"/>
        </w:rPr>
      </w:pPr>
      <w:bookmarkStart w:id="14" w:name="_Toc28359014"/>
      <w:bookmarkStart w:id="15" w:name="_Toc35393800"/>
      <w:bookmarkStart w:id="16" w:name="_Toc28359091"/>
      <w:bookmarkStart w:id="17" w:name="_Toc35393631"/>
      <w:r>
        <w:rPr>
          <w:rFonts w:hint="eastAsia" w:ascii="宋体" w:hAnsi="宋体" w:eastAsia="宋体" w:cs="宋体"/>
          <w:color w:val="auto"/>
          <w:sz w:val="21"/>
          <w:szCs w:val="21"/>
          <w:highlight w:val="none"/>
        </w:rPr>
        <w:t>1.满足《中华人民共和国政府采购法》第二十二条规定；</w:t>
      </w:r>
    </w:p>
    <w:p w14:paraId="39CBE59F">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rPr>
        <w:t>2.落实政府采购政策需满足的资格要求：</w:t>
      </w:r>
      <w:r>
        <w:rPr>
          <w:rFonts w:hint="eastAsia" w:ascii="宋体" w:hAnsi="宋体" w:cs="宋体"/>
          <w:color w:val="auto"/>
          <w:sz w:val="21"/>
          <w:szCs w:val="21"/>
          <w:highlight w:val="none"/>
          <w:lang w:val="en-US" w:eastAsia="zh-CN"/>
        </w:rPr>
        <w:t>本项目</w:t>
      </w:r>
      <w:r>
        <w:rPr>
          <w:rFonts w:hint="eastAsia" w:ascii="宋体" w:hAnsi="宋体" w:eastAsia="宋体" w:cs="宋体"/>
          <w:color w:val="auto"/>
          <w:sz w:val="21"/>
          <w:szCs w:val="21"/>
          <w:highlight w:val="none"/>
        </w:rPr>
        <w:t>属于专门面向中小企业采购的项目,供应商应为中小微企业、监狱企业、残疾人福利性单位</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 xml:space="preserve"> </w:t>
      </w:r>
    </w:p>
    <w:p w14:paraId="78595579">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本项目的特定资格要求：</w:t>
      </w:r>
    </w:p>
    <w:p w14:paraId="0B07CF6A">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lang w:eastAsia="zh-CN"/>
        </w:rPr>
        <w:t>）</w:t>
      </w:r>
      <w:r>
        <w:rPr>
          <w:rFonts w:hint="eastAsia" w:ascii="宋体" w:hAnsi="宋体"/>
          <w:color w:val="auto"/>
          <w:szCs w:val="21"/>
          <w:highlight w:val="none"/>
        </w:rPr>
        <w:t>供应商具备市政公用工程施工总承包三级以上（含三级）资质的施工企业，具有省级及以上建设行政主管部门颁发的安全生产许可证</w:t>
      </w:r>
      <w:r>
        <w:rPr>
          <w:rFonts w:hint="eastAsia" w:ascii="宋体" w:hAnsi="宋体" w:cs="宋体"/>
          <w:color w:val="auto"/>
          <w:sz w:val="21"/>
          <w:szCs w:val="21"/>
          <w:lang w:val="en-US" w:eastAsia="zh-CN"/>
        </w:rPr>
        <w:t>；</w:t>
      </w:r>
    </w:p>
    <w:p w14:paraId="2B31458F">
      <w:pPr>
        <w:pageBreakBefore w:val="0"/>
        <w:kinsoku/>
        <w:wordWrap/>
        <w:overflowPunct/>
        <w:topLinePunct w:val="0"/>
        <w:autoSpaceDE/>
        <w:autoSpaceDN/>
        <w:bidi w:val="0"/>
        <w:adjustRightInd/>
        <w:snapToGrid/>
        <w:spacing w:line="480" w:lineRule="exact"/>
        <w:ind w:firstLine="420" w:firstLineChars="200"/>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（2）</w:t>
      </w:r>
      <w:r>
        <w:rPr>
          <w:rFonts w:hint="eastAsia" w:ascii="宋体" w:hAnsi="宋体"/>
          <w:color w:val="auto"/>
          <w:szCs w:val="21"/>
          <w:highlight w:val="none"/>
        </w:rPr>
        <w:t>拟投入本项目的项目经理须具备有效的市政工程专业贰级以上（含贰级）注册建造师证书，并获得有效的安全生产考核合格证（B类），且为本单位在职职工并未在其他在施建设工程项目中任职</w:t>
      </w:r>
      <w:r>
        <w:rPr>
          <w:rFonts w:hint="eastAsia" w:ascii="宋体" w:hAnsi="宋体" w:cs="宋体"/>
          <w:color w:val="auto"/>
          <w:sz w:val="21"/>
          <w:szCs w:val="21"/>
          <w:lang w:val="en-US" w:eastAsia="zh-CN"/>
        </w:rPr>
        <w:t xml:space="preserve">； </w:t>
      </w:r>
    </w:p>
    <w:p w14:paraId="596519F1">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0096E36">
      <w:pPr>
        <w:keepNext w:val="0"/>
        <w:keepLines w:val="0"/>
        <w:pageBreakBefore w:val="0"/>
        <w:widowControl w:val="0"/>
        <w:kinsoku/>
        <w:wordWrap/>
        <w:overflowPunct/>
        <w:topLinePunct w:val="0"/>
        <w:autoSpaceDE/>
        <w:autoSpaceDN/>
        <w:bidi w:val="0"/>
        <w:adjustRightInd/>
        <w:snapToGrid/>
        <w:spacing w:line="480" w:lineRule="exact"/>
        <w:ind w:left="0" w:leftChars="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color w:val="auto"/>
          <w:sz w:val="21"/>
          <w:szCs w:val="21"/>
          <w:highlight w:val="none"/>
          <w:lang w:val="en-US" w:eastAsia="zh-CN"/>
        </w:rPr>
        <w:t>5.对在“信用中国”网站</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www.creditchina.gov.cn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、中国政府采购网</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www.ccgp.gov.cn</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等渠道列入失信被执行人、</w:t>
      </w:r>
      <w:r>
        <w:rPr>
          <w:rFonts w:hint="eastAsia" w:ascii="宋体" w:hAnsi="宋体" w:cs="宋体"/>
          <w:color w:val="auto"/>
          <w:sz w:val="21"/>
          <w:szCs w:val="21"/>
          <w:highlight w:val="none"/>
          <w:lang w:val="en-US" w:eastAsia="zh-CN"/>
        </w:rPr>
        <w:t>税收违法黑名单</w:t>
      </w:r>
      <w:r>
        <w:rPr>
          <w:rFonts w:hint="eastAsia" w:ascii="宋体" w:hAnsi="宋体" w:eastAsia="宋体" w:cs="宋体"/>
          <w:color w:val="auto"/>
          <w:sz w:val="21"/>
          <w:szCs w:val="21"/>
          <w:highlight w:val="none"/>
          <w:lang w:val="en-US" w:eastAsia="zh-CN"/>
        </w:rPr>
        <w:t>、政府采购严重违法失信行为记录名单及其他不符合《中华人民共和国政府采购法》第二十二条规定条件的供应商，不得参与政府采购活动</w:t>
      </w:r>
      <w:r>
        <w:rPr>
          <w:rFonts w:hint="eastAsia" w:ascii="宋体" w:hAnsi="宋体" w:eastAsia="宋体" w:cs="宋体"/>
          <w:color w:val="auto"/>
          <w:sz w:val="21"/>
          <w:szCs w:val="21"/>
          <w:highlight w:val="none"/>
        </w:rPr>
        <w:t>。</w:t>
      </w:r>
    </w:p>
    <w:p w14:paraId="2773B1A6">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4"/>
      <w:bookmarkEnd w:id="15"/>
      <w:bookmarkEnd w:id="16"/>
      <w:bookmarkEnd w:id="17"/>
      <w:r>
        <w:rPr>
          <w:rFonts w:hint="eastAsia" w:asciiTheme="majorEastAsia" w:hAnsiTheme="majorEastAsia" w:eastAsiaTheme="majorEastAsia" w:cstheme="majorEastAsia"/>
          <w:b/>
          <w:color w:val="auto"/>
          <w:sz w:val="24"/>
          <w:szCs w:val="24"/>
          <w:highlight w:val="none"/>
          <w:lang w:eastAsia="zh-CN"/>
        </w:rPr>
        <w:t>：</w:t>
      </w:r>
    </w:p>
    <w:p w14:paraId="66BAEAAA">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8" w:name="_Toc35393632"/>
      <w:bookmarkStart w:id="19" w:name="_Toc28359015"/>
      <w:bookmarkStart w:id="20" w:name="_Toc28359092"/>
      <w:bookmarkStart w:id="21" w:name="_Toc35393801"/>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 xml:space="preserve">2026年4月2日 </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 xml:space="preserve"> 4 </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10</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437580D5">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8"/>
      <w:bookmarkEnd w:id="19"/>
      <w:bookmarkEnd w:id="20"/>
      <w:bookmarkEnd w:id="21"/>
      <w:r>
        <w:rPr>
          <w:rFonts w:hint="eastAsia" w:ascii="宋体" w:hAnsi="宋体" w:eastAsia="宋体" w:cs="宋体"/>
          <w:b w:val="0"/>
          <w:bCs/>
          <w:color w:val="auto"/>
          <w:sz w:val="21"/>
          <w:szCs w:val="21"/>
          <w:highlight w:val="none"/>
          <w:lang w:val="en-US" w:eastAsia="zh-CN"/>
        </w:rPr>
        <w:t>广西政府采购云平台（https://www.gcy.zfcg.gxzf.gov.cn</w:t>
      </w:r>
      <w:r>
        <w:rPr>
          <w:rFonts w:hint="eastAsia" w:ascii="宋体" w:hAnsi="宋体" w:cs="宋体"/>
          <w:b w:val="0"/>
          <w:bCs/>
          <w:color w:val="auto"/>
          <w:sz w:val="21"/>
          <w:szCs w:val="21"/>
          <w:highlight w:val="none"/>
          <w:lang w:val="en-US" w:eastAsia="zh-CN"/>
        </w:rPr>
        <w:t>）</w:t>
      </w:r>
    </w:p>
    <w:p w14:paraId="7F7A2AB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396" w:firstLineChars="200"/>
        <w:textAlignment w:val="auto"/>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方式：网上下载。本项目不提供纸质文件，潜在供应商需使用账号登录或者使用 CA 登录广西政府采购云平台（https://www.gcy.zfcg.gxzf.gov.cn</w:t>
      </w:r>
      <w:r>
        <w:rPr>
          <w:rFonts w:hint="eastAsia" w:ascii="宋体" w:hAnsi="宋体" w:cs="宋体"/>
          <w:color w:val="auto"/>
          <w:spacing w:val="-6"/>
          <w:kern w:val="2"/>
          <w:sz w:val="21"/>
          <w:szCs w:val="21"/>
          <w:highlight w:val="none"/>
          <w:lang w:val="en-US" w:eastAsia="zh-CN" w:bidi="ar-SA"/>
        </w:rPr>
        <w:t>）－</w:t>
      </w:r>
      <w:r>
        <w:rPr>
          <w:rFonts w:hint="eastAsia" w:ascii="宋体" w:hAnsi="宋体" w:eastAsia="宋体" w:cs="宋体"/>
          <w:color w:val="auto"/>
          <w:spacing w:val="-6"/>
          <w:kern w:val="2"/>
          <w:sz w:val="21"/>
          <w:szCs w:val="21"/>
          <w:highlight w:val="none"/>
          <w:lang w:val="en-US" w:eastAsia="zh-CN" w:bidi="ar-SA"/>
        </w:rPr>
        <w:t>进入“项目采购”应用，在获取采购文件菜单中选择项目，获取竞争性</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文件。电子响应文件制作需要基于广西政府采购云平台获取的</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文件编制，通过其他方式获取</w:t>
      </w:r>
      <w:r>
        <w:rPr>
          <w:rFonts w:hint="eastAsia" w:ascii="宋体" w:hAnsi="宋体" w:cs="宋体"/>
          <w:color w:val="auto"/>
          <w:spacing w:val="-6"/>
          <w:kern w:val="2"/>
          <w:sz w:val="21"/>
          <w:szCs w:val="21"/>
          <w:highlight w:val="none"/>
          <w:lang w:val="en-US" w:eastAsia="zh-CN" w:bidi="ar-SA"/>
        </w:rPr>
        <w:t>磋商</w:t>
      </w:r>
      <w:r>
        <w:rPr>
          <w:rFonts w:hint="eastAsia" w:ascii="宋体" w:hAnsi="宋体" w:eastAsia="宋体" w:cs="宋体"/>
          <w:color w:val="auto"/>
          <w:spacing w:val="-6"/>
          <w:kern w:val="2"/>
          <w:sz w:val="21"/>
          <w:szCs w:val="21"/>
          <w:highlight w:val="none"/>
          <w:lang w:val="en-US" w:eastAsia="zh-CN" w:bidi="ar-SA"/>
        </w:rPr>
        <w:t>文件的，将有可能导致供应商无法在广西政府采购云平台编制及上传响应文件。</w:t>
      </w:r>
    </w:p>
    <w:p w14:paraId="1DEC8955">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4FF6BB90">
      <w:pPr>
        <w:pageBreakBefore w:val="0"/>
        <w:numPr>
          <w:ilvl w:val="0"/>
          <w:numId w:val="4"/>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7A1A6ACE">
      <w:pPr>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bCs/>
          <w:color w:val="000000"/>
          <w:szCs w:val="21"/>
        </w:rPr>
      </w:pPr>
      <w:r>
        <w:rPr>
          <w:rFonts w:hint="eastAsia" w:ascii="宋体" w:hAnsi="宋体"/>
          <w:color w:val="000000"/>
          <w:szCs w:val="21"/>
        </w:rPr>
        <w:t>1</w:t>
      </w:r>
      <w:r>
        <w:rPr>
          <w:rFonts w:ascii="宋体" w:hAnsi="宋体"/>
          <w:color w:val="000000"/>
          <w:szCs w:val="21"/>
        </w:rPr>
        <w:t>.</w:t>
      </w:r>
      <w:r>
        <w:rPr>
          <w:rFonts w:hint="eastAsia" w:ascii="宋体" w:hAnsi="宋体"/>
          <w:color w:val="auto"/>
          <w:szCs w:val="21"/>
          <w:highlight w:val="none"/>
        </w:rPr>
        <w:t>首次响应文件提交截止时间</w:t>
      </w:r>
      <w:r>
        <w:rPr>
          <w:rFonts w:hint="eastAsia" w:ascii="宋体" w:hAnsi="宋体"/>
          <w:color w:val="000000"/>
          <w:szCs w:val="21"/>
        </w:rPr>
        <w:t>：</w:t>
      </w:r>
      <w:r>
        <w:rPr>
          <w:rFonts w:hint="eastAsia" w:ascii="宋体" w:hAnsi="宋体"/>
          <w:bCs/>
          <w:color w:val="000000"/>
          <w:szCs w:val="21"/>
          <w:u w:val="single"/>
        </w:rPr>
        <w:t>202</w:t>
      </w:r>
      <w:r>
        <w:rPr>
          <w:rFonts w:hint="eastAsia" w:ascii="宋体" w:hAnsi="宋体"/>
          <w:bCs/>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 xml:space="preserve"> 4</w:t>
      </w:r>
      <w:r>
        <w:rPr>
          <w:rFonts w:hint="eastAsia" w:ascii="宋体" w:hAnsi="宋体"/>
          <w:bCs/>
          <w:color w:val="000000"/>
          <w:szCs w:val="21"/>
          <w:u w:val="single"/>
        </w:rPr>
        <w:t>月</w:t>
      </w:r>
      <w:r>
        <w:rPr>
          <w:rFonts w:hint="eastAsia" w:ascii="宋体" w:hAnsi="宋体"/>
          <w:bCs/>
          <w:color w:val="000000"/>
          <w:szCs w:val="21"/>
          <w:u w:val="single"/>
          <w:lang w:val="en-US" w:eastAsia="zh-CN"/>
        </w:rPr>
        <w:t>13</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E01AD60">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000000"/>
          <w:szCs w:val="21"/>
          <w:lang w:val="en-US" w:eastAsia="zh-CN"/>
        </w:rPr>
        <w:t>2.</w:t>
      </w:r>
      <w:r>
        <w:rPr>
          <w:rFonts w:hint="eastAsia" w:ascii="宋体" w:hAnsi="宋体" w:eastAsia="宋体" w:cs="宋体"/>
          <w:color w:val="000000"/>
          <w:szCs w:val="21"/>
          <w:highlight w:val="none"/>
        </w:rPr>
        <w:t>首次响应文件提交地点</w:t>
      </w:r>
      <w:r>
        <w:rPr>
          <w:rFonts w:hint="eastAsia" w:ascii="宋体" w:hAnsi="宋体" w:eastAsia="宋体" w:cs="宋体"/>
          <w:b w:val="0"/>
          <w:bCs w:val="0"/>
          <w:color w:val="auto"/>
          <w:sz w:val="21"/>
          <w:szCs w:val="21"/>
          <w:highlight w:val="none"/>
        </w:rPr>
        <w:t>：广西政府采购云平台（https://www.gcy.zfcg.gxzf.gov.cn</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  </w:t>
      </w:r>
    </w:p>
    <w:p w14:paraId="0B2E07F0">
      <w:pPr>
        <w:pStyle w:val="2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eastAsia" w:eastAsia="宋体"/>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3276C364">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bCs/>
          <w:color w:val="000000"/>
          <w:szCs w:val="21"/>
          <w:u w:val="single"/>
        </w:rPr>
      </w:pPr>
      <w:r>
        <w:rPr>
          <w:rFonts w:hint="eastAsia" w:ascii="宋体" w:hAnsi="宋体"/>
          <w:bCs/>
          <w:color w:val="000000"/>
          <w:szCs w:val="21"/>
          <w:lang w:val="en-US" w:eastAsia="zh-CN"/>
        </w:rPr>
        <w:t>1</w:t>
      </w:r>
      <w:r>
        <w:rPr>
          <w:rFonts w:ascii="宋体" w:hAnsi="宋体"/>
          <w:bCs/>
          <w:color w:val="000000"/>
          <w:szCs w:val="21"/>
        </w:rPr>
        <w:t>.</w:t>
      </w:r>
      <w:r>
        <w:rPr>
          <w:rFonts w:hint="eastAsia" w:ascii="宋体" w:hAnsi="宋体"/>
          <w:bCs/>
          <w:color w:val="000000"/>
          <w:szCs w:val="21"/>
        </w:rPr>
        <w:t>开标时间</w:t>
      </w:r>
      <w:r>
        <w:rPr>
          <w:rFonts w:hint="eastAsia" w:ascii="宋体" w:hAnsi="宋体"/>
          <w:color w:val="000000"/>
          <w:szCs w:val="21"/>
        </w:rPr>
        <w:t>：</w:t>
      </w:r>
      <w:r>
        <w:rPr>
          <w:rFonts w:hint="eastAsia" w:ascii="宋体" w:hAnsi="宋体"/>
          <w:color w:val="000000"/>
          <w:szCs w:val="21"/>
          <w:u w:val="single"/>
        </w:rPr>
        <w:t>202</w:t>
      </w:r>
      <w:r>
        <w:rPr>
          <w:rFonts w:hint="eastAsia" w:ascii="宋体" w:hAnsi="宋体"/>
          <w:color w:val="000000"/>
          <w:szCs w:val="21"/>
          <w:u w:val="single"/>
          <w:lang w:val="en-US" w:eastAsia="zh-CN"/>
        </w:rPr>
        <w:t>6</w:t>
      </w:r>
      <w:r>
        <w:rPr>
          <w:rFonts w:hint="eastAsia" w:ascii="宋体" w:hAnsi="宋体"/>
          <w:bCs/>
          <w:color w:val="000000"/>
          <w:szCs w:val="21"/>
          <w:u w:val="single"/>
        </w:rPr>
        <w:t>年</w:t>
      </w:r>
      <w:r>
        <w:rPr>
          <w:rFonts w:hint="eastAsia" w:ascii="宋体" w:hAnsi="宋体"/>
          <w:bCs/>
          <w:color w:val="000000"/>
          <w:szCs w:val="21"/>
          <w:u w:val="single"/>
          <w:lang w:val="en-US" w:eastAsia="zh-CN"/>
        </w:rPr>
        <w:t xml:space="preserve"> 4</w:t>
      </w:r>
      <w:r>
        <w:rPr>
          <w:rFonts w:hint="eastAsia" w:ascii="宋体" w:hAnsi="宋体"/>
          <w:bCs/>
          <w:color w:val="000000"/>
          <w:szCs w:val="21"/>
          <w:u w:val="single"/>
        </w:rPr>
        <w:t>月</w:t>
      </w:r>
      <w:r>
        <w:rPr>
          <w:rFonts w:hint="eastAsia" w:ascii="宋体" w:hAnsi="宋体"/>
          <w:bCs/>
          <w:color w:val="000000"/>
          <w:szCs w:val="21"/>
          <w:u w:val="single"/>
          <w:lang w:val="en-US" w:eastAsia="zh-CN"/>
        </w:rPr>
        <w:t>13</w:t>
      </w:r>
      <w:r>
        <w:rPr>
          <w:rFonts w:hint="eastAsia" w:ascii="宋体" w:hAnsi="宋体"/>
          <w:bCs/>
          <w:color w:val="000000"/>
          <w:szCs w:val="21"/>
          <w:u w:val="single"/>
        </w:rPr>
        <w:t>日</w:t>
      </w:r>
      <w:r>
        <w:rPr>
          <w:rFonts w:hint="eastAsia" w:ascii="宋体" w:hAnsi="宋体"/>
          <w:bCs/>
          <w:color w:val="000000"/>
          <w:szCs w:val="21"/>
          <w:u w:val="single"/>
          <w:lang w:val="en-US" w:eastAsia="zh-CN"/>
        </w:rPr>
        <w:t>09</w:t>
      </w:r>
      <w:r>
        <w:rPr>
          <w:rFonts w:hint="eastAsia" w:ascii="宋体" w:hAnsi="宋体"/>
          <w:bCs/>
          <w:color w:val="000000"/>
          <w:szCs w:val="21"/>
          <w:u w:val="single"/>
        </w:rPr>
        <w:t>时</w:t>
      </w:r>
      <w:r>
        <w:rPr>
          <w:rFonts w:hint="eastAsia" w:ascii="宋体" w:hAnsi="宋体"/>
          <w:bCs/>
          <w:color w:val="000000"/>
          <w:szCs w:val="21"/>
          <w:u w:val="single"/>
          <w:lang w:val="en-US" w:eastAsia="zh-CN"/>
        </w:rPr>
        <w:t>0</w:t>
      </w:r>
      <w:r>
        <w:rPr>
          <w:rFonts w:hint="eastAsia" w:ascii="宋体" w:hAnsi="宋体"/>
          <w:bCs/>
          <w:color w:val="000000"/>
          <w:szCs w:val="21"/>
          <w:u w:val="single"/>
        </w:rPr>
        <w:t>0分</w:t>
      </w:r>
      <w:r>
        <w:rPr>
          <w:rFonts w:hint="eastAsia" w:ascii="宋体" w:hAnsi="宋体"/>
          <w:bCs/>
          <w:color w:val="000000"/>
          <w:szCs w:val="21"/>
        </w:rPr>
        <w:t>（北京时间）</w:t>
      </w:r>
    </w:p>
    <w:p w14:paraId="75A5E15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olor w:val="000000"/>
          <w:szCs w:val="21"/>
        </w:rPr>
      </w:pPr>
      <w:r>
        <w:rPr>
          <w:rFonts w:hint="eastAsia" w:ascii="宋体" w:hAnsi="宋体"/>
          <w:color w:val="000000"/>
          <w:szCs w:val="21"/>
          <w:lang w:val="en-US" w:eastAsia="zh-CN"/>
        </w:rPr>
        <w:t>2</w:t>
      </w:r>
      <w:r>
        <w:rPr>
          <w:rFonts w:ascii="宋体" w:hAnsi="宋体"/>
          <w:color w:val="000000"/>
          <w:szCs w:val="21"/>
        </w:rPr>
        <w:t>.</w:t>
      </w:r>
      <w:r>
        <w:rPr>
          <w:rFonts w:hint="eastAsia" w:ascii="宋体" w:hAnsi="宋体"/>
          <w:color w:val="000000"/>
          <w:szCs w:val="21"/>
        </w:rPr>
        <w:t>开标地点：广西政府采购云平台（https://www.gcy.zfcg.gxzf.gov.cn</w:t>
      </w:r>
      <w:r>
        <w:rPr>
          <w:rFonts w:hint="eastAsia" w:ascii="宋体" w:hAnsi="宋体"/>
          <w:color w:val="000000"/>
          <w:szCs w:val="21"/>
          <w:lang w:eastAsia="zh-CN"/>
        </w:rPr>
        <w:t>）</w:t>
      </w:r>
      <w:r>
        <w:rPr>
          <w:rFonts w:hint="eastAsia" w:ascii="宋体" w:hAnsi="宋体"/>
          <w:color w:val="000000"/>
          <w:szCs w:val="21"/>
        </w:rPr>
        <w:t> </w:t>
      </w:r>
    </w:p>
    <w:p w14:paraId="48A97E5F">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000000"/>
          <w:sz w:val="24"/>
          <w:szCs w:val="24"/>
        </w:rPr>
      </w:pPr>
      <w:bookmarkStart w:id="22" w:name="_Toc28359017"/>
      <w:bookmarkStart w:id="23" w:name="_Toc28359094"/>
      <w:bookmarkStart w:id="24" w:name="_Toc35393634"/>
      <w:bookmarkStart w:id="25" w:name="_Toc44229883"/>
      <w:bookmarkStart w:id="26" w:name="_Toc35393803"/>
      <w:r>
        <w:rPr>
          <w:rFonts w:hint="eastAsia" w:ascii="宋体" w:hAnsi="宋体" w:cs="宋体"/>
          <w:bCs w:val="0"/>
          <w:color w:val="000000"/>
          <w:sz w:val="24"/>
          <w:szCs w:val="24"/>
          <w:lang w:eastAsia="zh-CN"/>
        </w:rPr>
        <w:t>六</w:t>
      </w:r>
      <w:r>
        <w:rPr>
          <w:rFonts w:hint="eastAsia" w:ascii="宋体" w:hAnsi="宋体" w:cs="宋体"/>
          <w:bCs w:val="0"/>
          <w:color w:val="000000"/>
          <w:sz w:val="24"/>
          <w:szCs w:val="24"/>
        </w:rPr>
        <w:t>、公告期限</w:t>
      </w:r>
      <w:bookmarkEnd w:id="22"/>
      <w:bookmarkEnd w:id="23"/>
      <w:bookmarkEnd w:id="24"/>
      <w:bookmarkEnd w:id="25"/>
      <w:bookmarkEnd w:id="26"/>
    </w:p>
    <w:p w14:paraId="09BDF6B3">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000000"/>
          <w:kern w:val="0"/>
          <w:szCs w:val="21"/>
        </w:rPr>
      </w:pPr>
      <w:r>
        <w:rPr>
          <w:rFonts w:hint="eastAsia" w:ascii="宋体" w:hAnsi="宋体" w:cs="宋体"/>
          <w:color w:val="000000"/>
          <w:kern w:val="0"/>
          <w:szCs w:val="21"/>
        </w:rPr>
        <w:t>自本公告发布之日起</w:t>
      </w:r>
      <w:r>
        <w:rPr>
          <w:rFonts w:ascii="宋体" w:hAnsi="宋体" w:cs="宋体"/>
          <w:color w:val="000000"/>
          <w:kern w:val="0"/>
          <w:szCs w:val="21"/>
        </w:rPr>
        <w:t>5</w:t>
      </w:r>
      <w:r>
        <w:rPr>
          <w:rFonts w:hint="eastAsia" w:ascii="宋体" w:hAnsi="宋体" w:cs="宋体"/>
          <w:color w:val="000000"/>
          <w:kern w:val="0"/>
          <w:szCs w:val="21"/>
        </w:rPr>
        <w:t>个工作日。</w:t>
      </w:r>
    </w:p>
    <w:p w14:paraId="5719ED5E">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000000"/>
          <w:sz w:val="24"/>
          <w:szCs w:val="24"/>
        </w:rPr>
      </w:pPr>
      <w:bookmarkStart w:id="27" w:name="_Toc44229884"/>
      <w:bookmarkStart w:id="28" w:name="_Toc35393635"/>
      <w:bookmarkStart w:id="29" w:name="_Toc35393804"/>
      <w:r>
        <w:rPr>
          <w:rFonts w:hint="eastAsia" w:ascii="宋体" w:hAnsi="宋体" w:cs="宋体"/>
          <w:bCs w:val="0"/>
          <w:color w:val="000000"/>
          <w:sz w:val="24"/>
          <w:szCs w:val="24"/>
          <w:lang w:eastAsia="zh-CN"/>
        </w:rPr>
        <w:t>七</w:t>
      </w:r>
      <w:r>
        <w:rPr>
          <w:rFonts w:hint="eastAsia" w:ascii="宋体" w:hAnsi="宋体" w:cs="宋体"/>
          <w:bCs w:val="0"/>
          <w:color w:val="000000"/>
          <w:sz w:val="24"/>
          <w:szCs w:val="24"/>
        </w:rPr>
        <w:t>、其他补充事宜</w:t>
      </w:r>
      <w:bookmarkEnd w:id="27"/>
      <w:bookmarkEnd w:id="28"/>
      <w:bookmarkEnd w:id="29"/>
    </w:p>
    <w:p w14:paraId="66E3CD6F">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0" w:name="_Toc28359095"/>
      <w:bookmarkStart w:id="31" w:name="_Toc44229885"/>
      <w:bookmarkStart w:id="32" w:name="_Toc35393805"/>
      <w:bookmarkStart w:id="33" w:name="_Toc28359018"/>
      <w:bookmarkStart w:id="34" w:name="_Toc35393636"/>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05D2096D">
      <w:pPr>
        <w:pageBreakBefore w:val="0"/>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kern w:val="0"/>
          <w:sz w:val="21"/>
          <w:szCs w:val="21"/>
          <w:highlight w:val="none"/>
          <w:lang w:eastAsia="zh-CN"/>
        </w:rPr>
      </w:pPr>
      <w:bookmarkStart w:id="35" w:name="_Hlk37429585"/>
      <w:r>
        <w:rPr>
          <w:rFonts w:hint="eastAsia" w:ascii="宋体" w:hAnsi="宋体" w:eastAsia="宋体" w:cs="宋体"/>
          <w:color w:val="auto"/>
          <w:kern w:val="0"/>
          <w:sz w:val="21"/>
          <w:szCs w:val="21"/>
          <w:highlight w:val="none"/>
        </w:rPr>
        <w:t>2.</w:t>
      </w:r>
      <w:bookmarkStart w:id="36" w:name="_Hlk37429595"/>
      <w:r>
        <w:rPr>
          <w:rFonts w:hint="eastAsia" w:ascii="宋体" w:hAnsi="宋体" w:eastAsia="宋体" w:cs="宋体"/>
          <w:color w:val="auto"/>
          <w:kern w:val="0"/>
          <w:sz w:val="21"/>
          <w:szCs w:val="21"/>
          <w:highlight w:val="none"/>
        </w:rPr>
        <w:t>网上查询地址</w:t>
      </w:r>
      <w:bookmarkEnd w:id="35"/>
      <w:bookmarkEnd w:id="36"/>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中国政府采购网（http://www.ccgp.gov.cn ）、广西政府采购网（http://zfcg.gxzf.gov.cn）、全国公共资源交易平台（广西•玉林）（http://ggzy.jgswj.gxzf.gov.cn/ylggzy）、广西玉林陆川县人民政府门户网站（http://www.luchuan.gov.cn</w:t>
      </w: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w:t>
      </w:r>
    </w:p>
    <w:p w14:paraId="03DC7A3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4C86A4BA">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7595020">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BA42909">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31E3BBE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FBCFB28">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2E2F1C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480" w:lineRule="exact"/>
        <w:ind w:left="0" w:leftChars="0" w:right="0" w:firstLine="420" w:firstLineChars="200"/>
        <w:jc w:val="left"/>
        <w:textAlignment w:val="auto"/>
        <w:rPr>
          <w:rFonts w:hint="default"/>
          <w:lang w:val="en-US" w:eastAsia="zh-CN"/>
        </w:rPr>
      </w:pPr>
      <w:r>
        <w:rPr>
          <w:rFonts w:hint="eastAsia" w:ascii="宋体" w:hAnsi="宋体" w:eastAsia="宋体" w:cs="宋体"/>
          <w:color w:val="000000"/>
          <w:kern w:val="0"/>
          <w:sz w:val="21"/>
          <w:szCs w:val="21"/>
          <w:shd w:val="clear" w:fill="FFFFFF"/>
          <w:lang w:val="en-US" w:eastAsia="zh-CN" w:bidi="ar"/>
        </w:rPr>
        <w:t>4.监督部门：</w:t>
      </w:r>
      <w:r>
        <w:rPr>
          <w:rFonts w:hint="eastAsia" w:ascii="宋体" w:hAnsi="宋体" w:eastAsia="宋体" w:cs="宋体"/>
          <w:color w:val="auto"/>
          <w:kern w:val="0"/>
          <w:sz w:val="21"/>
          <w:szCs w:val="21"/>
          <w:highlight w:val="none"/>
          <w:lang w:val="en-US" w:eastAsia="zh-CN"/>
        </w:rPr>
        <w:t>陆川县财政局政府采购监督管理股</w:t>
      </w:r>
      <w:r>
        <w:rPr>
          <w:rFonts w:hint="eastAsia" w:ascii="宋体" w:hAnsi="宋体" w:eastAsia="宋体" w:cs="宋体"/>
          <w:color w:val="000000"/>
          <w:kern w:val="0"/>
          <w:sz w:val="21"/>
          <w:szCs w:val="21"/>
          <w:shd w:val="clear" w:fill="FFFFFF"/>
          <w:lang w:val="en-US" w:eastAsia="zh-CN" w:bidi="ar"/>
        </w:rPr>
        <w:t xml:space="preserve">  联系电话：</w:t>
      </w:r>
      <w:r>
        <w:rPr>
          <w:rFonts w:hint="eastAsia" w:ascii="宋体" w:hAnsi="宋体" w:eastAsia="宋体" w:cs="宋体"/>
          <w:color w:val="auto"/>
          <w:kern w:val="0"/>
          <w:sz w:val="21"/>
          <w:szCs w:val="21"/>
          <w:highlight w:val="none"/>
          <w:lang w:val="en-US" w:eastAsia="zh-CN"/>
        </w:rPr>
        <w:t>0775-7235528</w:t>
      </w:r>
    </w:p>
    <w:p w14:paraId="7CDBFED4">
      <w:pPr>
        <w:pStyle w:val="31"/>
        <w:keepNext w:val="0"/>
        <w:keepLines w:val="0"/>
        <w:pageBreakBefore w:val="0"/>
        <w:widowControl w:val="0"/>
        <w:kinsoku/>
        <w:wordWrap/>
        <w:overflowPunct/>
        <w:topLinePunct w:val="0"/>
        <w:autoSpaceDE/>
        <w:autoSpaceDN/>
        <w:bidi w:val="0"/>
        <w:adjustRightInd/>
        <w:snapToGrid/>
        <w:spacing w:line="480" w:lineRule="exact"/>
        <w:ind w:left="0" w:leftChars="0" w:firstLine="460" w:firstLineChars="200"/>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5.若对项目采购电子交易系统操作有疑问，可登录广西政府采购云平台（https://www.gcy.zfcg.gxzf.gov.cn</w:t>
      </w:r>
      <w:r>
        <w:rPr>
          <w:rFonts w:hint="eastAsia" w:ascii="宋体" w:hAnsi="宋体" w:cs="宋体"/>
          <w:color w:val="auto"/>
          <w:kern w:val="0"/>
          <w:sz w:val="21"/>
          <w:szCs w:val="21"/>
          <w:highlight w:val="none"/>
          <w:lang w:val="en-US" w:eastAsia="zh-CN" w:bidi="ar-SA"/>
        </w:rPr>
        <w:t>）</w:t>
      </w:r>
      <w:r>
        <w:rPr>
          <w:rFonts w:hint="eastAsia" w:ascii="宋体" w:hAnsi="宋体" w:eastAsia="宋体" w:cs="宋体"/>
          <w:color w:val="auto"/>
          <w:kern w:val="0"/>
          <w:sz w:val="21"/>
          <w:szCs w:val="21"/>
          <w:highlight w:val="none"/>
          <w:lang w:val="en-US" w:eastAsia="zh-CN" w:bidi="ar-SA"/>
        </w:rPr>
        <w:t xml:space="preserve">，点击右侧咨询小采，获取采小蜜智能服务管家帮助，或拨打广西政府采购云平台服务热线95763获取热线服务帮助。 </w:t>
      </w:r>
    </w:p>
    <w:p w14:paraId="794FA306">
      <w:pPr>
        <w:pStyle w:val="31"/>
        <w:keepNext w:val="0"/>
        <w:keepLines w:val="0"/>
        <w:pageBreakBefore w:val="0"/>
        <w:widowControl w:val="0"/>
        <w:kinsoku/>
        <w:wordWrap/>
        <w:overflowPunct/>
        <w:topLinePunct w:val="0"/>
        <w:autoSpaceDE/>
        <w:autoSpaceDN/>
        <w:bidi w:val="0"/>
        <w:adjustRightInd/>
        <w:snapToGrid/>
        <w:spacing w:line="480" w:lineRule="exact"/>
        <w:ind w:left="0" w:leftChars="0" w:firstLine="460" w:firstLineChars="200"/>
        <w:jc w:val="both"/>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6.本项目为远程异地全流程电子评标。</w:t>
      </w:r>
    </w:p>
    <w:p w14:paraId="6A85B949">
      <w:pPr>
        <w:pStyle w:val="3"/>
        <w:pageBreakBefore w:val="0"/>
        <w:kinsoku/>
        <w:wordWrap/>
        <w:overflowPunct/>
        <w:topLinePunct w:val="0"/>
        <w:autoSpaceDE/>
        <w:autoSpaceDN/>
        <w:bidi w:val="0"/>
        <w:adjustRightInd/>
        <w:snapToGrid/>
        <w:spacing w:before="0" w:after="0" w:line="480" w:lineRule="exact"/>
        <w:ind w:right="0" w:firstLine="241" w:firstLineChars="100"/>
        <w:textAlignment w:val="auto"/>
        <w:rPr>
          <w:rFonts w:asciiTheme="minorEastAsia" w:hAnsiTheme="minorEastAsia" w:eastAsiaTheme="minorEastAsia" w:cstheme="minorEastAsia"/>
          <w:bCs w:val="0"/>
          <w:color w:val="000000"/>
          <w:sz w:val="24"/>
          <w:szCs w:val="24"/>
        </w:rPr>
      </w:pPr>
      <w:r>
        <w:rPr>
          <w:rFonts w:hint="eastAsia" w:asciiTheme="minorEastAsia" w:hAnsiTheme="minorEastAsia" w:eastAsiaTheme="minorEastAsia" w:cstheme="minorEastAsia"/>
          <w:bCs w:val="0"/>
          <w:color w:val="000000"/>
          <w:sz w:val="24"/>
          <w:szCs w:val="24"/>
          <w:lang w:eastAsia="zh-CN"/>
        </w:rPr>
        <w:t>八</w:t>
      </w:r>
      <w:r>
        <w:rPr>
          <w:rFonts w:hint="eastAsia" w:asciiTheme="minorEastAsia" w:hAnsiTheme="minorEastAsia" w:eastAsiaTheme="minorEastAsia" w:cstheme="minorEastAsia"/>
          <w:bCs w:val="0"/>
          <w:color w:val="000000"/>
          <w:sz w:val="24"/>
          <w:szCs w:val="24"/>
        </w:rPr>
        <w:t>、凡对本次采购提出询问，请按以下方式联系。</w:t>
      </w:r>
      <w:bookmarkEnd w:id="30"/>
      <w:bookmarkEnd w:id="31"/>
      <w:bookmarkEnd w:id="32"/>
      <w:bookmarkEnd w:id="33"/>
      <w:bookmarkEnd w:id="34"/>
    </w:p>
    <w:p w14:paraId="177814CF">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0"/>
        <w:rPr>
          <w:rFonts w:hint="eastAsia" w:ascii="宋体" w:hAnsi="宋体" w:eastAsia="宋体" w:cs="宋体"/>
          <w:color w:val="auto"/>
          <w:kern w:val="0"/>
          <w:sz w:val="21"/>
          <w:szCs w:val="21"/>
        </w:rPr>
      </w:pPr>
      <w:bookmarkStart w:id="37" w:name="_Toc24148"/>
      <w:bookmarkStart w:id="38" w:name="_Toc31414"/>
      <w:bookmarkStart w:id="39" w:name="_Toc28359096"/>
      <w:bookmarkStart w:id="40" w:name="_Toc28359019"/>
      <w:bookmarkStart w:id="41" w:name="_Toc35393637"/>
      <w:bookmarkStart w:id="42" w:name="_Toc32224"/>
      <w:bookmarkStart w:id="43" w:name="_Toc24954"/>
      <w:bookmarkStart w:id="44" w:name="_Toc35393806"/>
      <w:r>
        <w:rPr>
          <w:rFonts w:hint="eastAsia" w:ascii="宋体" w:hAnsi="宋体" w:eastAsia="宋体" w:cs="宋体"/>
          <w:color w:val="auto"/>
          <w:kern w:val="0"/>
          <w:sz w:val="21"/>
          <w:szCs w:val="21"/>
        </w:rPr>
        <w:t>1.采购人信息</w:t>
      </w:r>
      <w:bookmarkEnd w:id="37"/>
      <w:bookmarkEnd w:id="38"/>
      <w:bookmarkEnd w:id="39"/>
      <w:bookmarkEnd w:id="40"/>
      <w:bookmarkEnd w:id="41"/>
      <w:bookmarkEnd w:id="42"/>
      <w:bookmarkEnd w:id="43"/>
      <w:bookmarkEnd w:id="44"/>
    </w:p>
    <w:p w14:paraId="33B01D97">
      <w:pPr>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陆川县农业农村局</w:t>
      </w:r>
    </w:p>
    <w:p w14:paraId="65CA20BD">
      <w:pPr>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地址：</w:t>
      </w:r>
      <w:r>
        <w:rPr>
          <w:rFonts w:hint="eastAsia" w:ascii="宋体" w:hAnsi="宋体"/>
          <w:color w:val="auto"/>
          <w:szCs w:val="21"/>
          <w:lang w:eastAsia="zh-CN"/>
        </w:rPr>
        <w:t>陆川县温泉镇学宫巷41号</w:t>
      </w:r>
      <w:r>
        <w:rPr>
          <w:rFonts w:hint="eastAsia" w:ascii="宋体" w:hAnsi="宋体" w:eastAsia="宋体" w:cs="宋体"/>
          <w:color w:val="auto"/>
          <w:sz w:val="21"/>
          <w:szCs w:val="21"/>
          <w:highlight w:val="none"/>
          <w:u w:val="none"/>
        </w:rPr>
        <w:t>　</w:t>
      </w:r>
      <w:r>
        <w:rPr>
          <w:rFonts w:hint="eastAsia" w:ascii="宋体" w:hAnsi="宋体" w:eastAsia="宋体" w:cs="宋体"/>
          <w:color w:val="auto"/>
          <w:sz w:val="21"/>
          <w:szCs w:val="21"/>
          <w:u w:val="none"/>
        </w:rPr>
        <w:t>　　　　　　　　</w:t>
      </w:r>
    </w:p>
    <w:p w14:paraId="4C0AE4A1">
      <w:pPr>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default"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联系人：</w:t>
      </w:r>
      <w:r>
        <w:rPr>
          <w:rFonts w:hint="eastAsia" w:ascii="宋体" w:hAnsi="宋体"/>
          <w:color w:val="auto"/>
          <w:szCs w:val="21"/>
          <w:lang w:val="en-US" w:eastAsia="zh-CN"/>
        </w:rPr>
        <w:t>凌振华</w:t>
      </w:r>
    </w:p>
    <w:p w14:paraId="587C7068">
      <w:pPr>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olor w:val="auto"/>
          <w:szCs w:val="21"/>
          <w:lang w:eastAsia="zh-CN"/>
        </w:rPr>
        <w:t>0775-7223791</w:t>
      </w:r>
      <w:r>
        <w:rPr>
          <w:rFonts w:hint="eastAsia" w:ascii="宋体" w:hAnsi="宋体" w:eastAsia="宋体" w:cs="宋体"/>
          <w:color w:val="auto"/>
          <w:sz w:val="21"/>
          <w:szCs w:val="21"/>
          <w:u w:val="none"/>
        </w:rPr>
        <w:t xml:space="preserve">                      　 </w:t>
      </w:r>
    </w:p>
    <w:p w14:paraId="3AE02B3A">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45" w:name="_Toc35393638"/>
      <w:bookmarkStart w:id="46" w:name="_Toc17087"/>
      <w:bookmarkStart w:id="47" w:name="_Toc5007"/>
      <w:bookmarkStart w:id="48" w:name="_Toc35393807"/>
      <w:bookmarkStart w:id="49" w:name="_Toc28359097"/>
      <w:bookmarkStart w:id="50" w:name="_Toc3995"/>
      <w:bookmarkStart w:id="51" w:name="_Toc25561"/>
      <w:bookmarkStart w:id="52" w:name="_Toc28359020"/>
      <w:r>
        <w:rPr>
          <w:rFonts w:hint="eastAsia" w:ascii="宋体" w:hAnsi="宋体" w:eastAsia="宋体" w:cs="宋体"/>
          <w:color w:val="auto"/>
          <w:kern w:val="0"/>
          <w:sz w:val="21"/>
          <w:szCs w:val="21"/>
          <w:u w:val="none"/>
        </w:rPr>
        <w:t>2.采购代理机构信息</w:t>
      </w:r>
      <w:bookmarkEnd w:id="45"/>
      <w:bookmarkEnd w:id="46"/>
      <w:bookmarkEnd w:id="47"/>
      <w:bookmarkEnd w:id="48"/>
      <w:bookmarkEnd w:id="49"/>
      <w:bookmarkEnd w:id="50"/>
      <w:bookmarkEnd w:id="51"/>
      <w:bookmarkEnd w:id="52"/>
    </w:p>
    <w:p w14:paraId="1CE0F958">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名称：</w:t>
      </w:r>
      <w:r>
        <w:rPr>
          <w:rFonts w:hint="eastAsia" w:ascii="宋体" w:hAnsi="宋体" w:cs="宋体"/>
          <w:color w:val="auto"/>
          <w:sz w:val="21"/>
          <w:szCs w:val="21"/>
          <w:u w:val="none"/>
          <w:lang w:eastAsia="zh-CN"/>
        </w:rPr>
        <w:t>广西桂春工程项目管理咨询有限公司</w:t>
      </w:r>
      <w:r>
        <w:rPr>
          <w:rFonts w:hint="eastAsia" w:ascii="宋体" w:hAnsi="宋体" w:eastAsia="宋体" w:cs="宋体"/>
          <w:color w:val="auto"/>
          <w:sz w:val="21"/>
          <w:szCs w:val="21"/>
          <w:u w:val="none"/>
        </w:rPr>
        <w:t>　　　　　　　　　　　</w:t>
      </w:r>
    </w:p>
    <w:p w14:paraId="1A1AE753">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0000FF"/>
          <w:sz w:val="21"/>
          <w:szCs w:val="21"/>
          <w:u w:val="none"/>
        </w:rPr>
      </w:pPr>
      <w:r>
        <w:rPr>
          <w:rFonts w:hint="eastAsia" w:ascii="宋体" w:hAnsi="宋体" w:eastAsia="宋体" w:cs="宋体"/>
          <w:color w:val="auto"/>
          <w:sz w:val="21"/>
          <w:szCs w:val="21"/>
          <w:u w:val="none"/>
        </w:rPr>
        <w:t>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u w:val="none"/>
        </w:rPr>
        <w:t>　　</w:t>
      </w:r>
      <w:r>
        <w:rPr>
          <w:rFonts w:hint="eastAsia" w:ascii="宋体" w:hAnsi="宋体" w:eastAsia="宋体" w:cs="宋体"/>
          <w:color w:val="0000FF"/>
          <w:sz w:val="21"/>
          <w:szCs w:val="21"/>
          <w:u w:val="none"/>
        </w:rPr>
        <w:t>　　　　　　　</w:t>
      </w:r>
    </w:p>
    <w:p w14:paraId="1EFA4D98">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联系方式：</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u w:val="none"/>
        </w:rPr>
        <w:t xml:space="preserve">                       </w:t>
      </w:r>
    </w:p>
    <w:p w14:paraId="3E76E72C">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outlineLvl w:val="0"/>
        <w:rPr>
          <w:rFonts w:hint="eastAsia" w:ascii="宋体" w:hAnsi="宋体" w:eastAsia="宋体" w:cs="宋体"/>
          <w:color w:val="auto"/>
          <w:kern w:val="0"/>
          <w:sz w:val="21"/>
          <w:szCs w:val="21"/>
          <w:u w:val="none"/>
        </w:rPr>
      </w:pPr>
      <w:bookmarkStart w:id="53" w:name="_Toc4404"/>
      <w:bookmarkStart w:id="54" w:name="_Toc30979"/>
      <w:bookmarkStart w:id="55" w:name="_Toc28359021"/>
      <w:bookmarkStart w:id="56" w:name="_Toc35393808"/>
      <w:bookmarkStart w:id="57" w:name="_Toc20744"/>
      <w:bookmarkStart w:id="58" w:name="_Toc1192"/>
      <w:bookmarkStart w:id="59" w:name="_Toc35393639"/>
      <w:bookmarkStart w:id="60" w:name="_Toc28359098"/>
      <w:r>
        <w:rPr>
          <w:rFonts w:hint="eastAsia" w:ascii="宋体" w:hAnsi="宋体" w:eastAsia="宋体" w:cs="宋体"/>
          <w:color w:val="auto"/>
          <w:kern w:val="0"/>
          <w:sz w:val="21"/>
          <w:szCs w:val="21"/>
          <w:u w:val="none"/>
        </w:rPr>
        <w:t>3.项目联系方式</w:t>
      </w:r>
      <w:bookmarkEnd w:id="53"/>
      <w:bookmarkEnd w:id="54"/>
      <w:bookmarkEnd w:id="55"/>
      <w:bookmarkEnd w:id="56"/>
      <w:bookmarkEnd w:id="57"/>
      <w:bookmarkEnd w:id="58"/>
      <w:bookmarkEnd w:id="59"/>
      <w:bookmarkEnd w:id="60"/>
    </w:p>
    <w:p w14:paraId="415821C3">
      <w:pPr>
        <w:pStyle w:val="15"/>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sz w:val="21"/>
          <w:szCs w:val="21"/>
          <w:u w:val="none"/>
        </w:rPr>
      </w:pPr>
      <w:r>
        <w:rPr>
          <w:rFonts w:hint="eastAsia" w:ascii="宋体" w:hAnsi="宋体" w:eastAsia="宋体" w:cs="宋体"/>
          <w:color w:val="auto"/>
          <w:sz w:val="21"/>
          <w:szCs w:val="21"/>
          <w:u w:val="none"/>
        </w:rPr>
        <w:t>项目联系人：</w:t>
      </w:r>
      <w:r>
        <w:rPr>
          <w:rFonts w:hint="eastAsia" w:hAnsi="宋体" w:cs="宋体"/>
          <w:color w:val="auto"/>
          <w:sz w:val="21"/>
          <w:szCs w:val="21"/>
          <w:u w:val="none"/>
          <w:lang w:val="en-US" w:eastAsia="zh-CN"/>
        </w:rPr>
        <w:t>牟普琴</w:t>
      </w:r>
      <w:r>
        <w:rPr>
          <w:rFonts w:hint="eastAsia" w:ascii="宋体" w:hAnsi="宋体" w:eastAsia="宋体" w:cs="宋体"/>
          <w:color w:val="auto"/>
          <w:sz w:val="21"/>
          <w:szCs w:val="21"/>
          <w:u w:val="none"/>
        </w:rPr>
        <w:t xml:space="preserve">                  </w:t>
      </w:r>
    </w:p>
    <w:p w14:paraId="0BFC5C2C">
      <w:pPr>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sz w:val="21"/>
          <w:szCs w:val="21"/>
          <w:shd w:val="clear" w:color="auto" w:fill="FFFFFF"/>
          <w:lang w:val="en-US" w:eastAsia="zh-CN"/>
        </w:rPr>
      </w:pPr>
      <w:r>
        <w:rPr>
          <w:rFonts w:hint="eastAsia" w:ascii="宋体" w:hAnsi="宋体" w:eastAsia="宋体" w:cs="宋体"/>
          <w:color w:val="auto"/>
          <w:sz w:val="21"/>
          <w:szCs w:val="21"/>
          <w:u w:val="none"/>
        </w:rPr>
        <w:t>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 w:val="21"/>
          <w:szCs w:val="21"/>
          <w:shd w:val="clear" w:color="auto" w:fill="FFFFFF"/>
          <w:lang w:val="en-US" w:eastAsia="zh-CN"/>
        </w:rPr>
        <w:t xml:space="preserve">                           </w:t>
      </w:r>
    </w:p>
    <w:p w14:paraId="2E027674">
      <w:pPr>
        <w:pageBreakBefore w:val="0"/>
        <w:widowControl w:val="0"/>
        <w:kinsoku/>
        <w:wordWrap/>
        <w:overflowPunct/>
        <w:topLinePunct w:val="0"/>
        <w:autoSpaceDE/>
        <w:autoSpaceDN/>
        <w:bidi w:val="0"/>
        <w:adjustRightInd/>
        <w:snapToGrid/>
        <w:spacing w:line="400" w:lineRule="exact"/>
        <w:ind w:left="0" w:leftChars="0" w:right="0"/>
        <w:jc w:val="center"/>
        <w:textAlignment w:val="auto"/>
        <w:rPr>
          <w:rFonts w:hint="eastAsia" w:ascii="宋体" w:hAnsi="宋体" w:eastAsia="宋体" w:cs="宋体"/>
          <w:bCs/>
          <w:color w:val="auto"/>
          <w:sz w:val="21"/>
          <w:szCs w:val="21"/>
          <w:lang w:eastAsia="zh-CN"/>
        </w:rPr>
      </w:pPr>
      <w:r>
        <w:rPr>
          <w:rFonts w:hint="eastAsia" w:ascii="宋体" w:hAnsi="宋体" w:cs="宋体"/>
          <w:color w:val="auto"/>
          <w:sz w:val="21"/>
          <w:szCs w:val="21"/>
          <w:shd w:val="clear" w:color="auto" w:fill="FFFFFF"/>
          <w:lang w:val="en-US" w:eastAsia="zh-CN"/>
        </w:rPr>
        <w:t xml:space="preserve">                             </w:t>
      </w:r>
      <w:r>
        <w:rPr>
          <w:rFonts w:hint="eastAsia" w:ascii="宋体" w:hAnsi="宋体" w:eastAsia="宋体" w:cs="宋体"/>
          <w:color w:val="auto"/>
          <w:sz w:val="21"/>
          <w:szCs w:val="21"/>
          <w:shd w:val="clear" w:color="auto" w:fill="FFFFFF"/>
          <w:lang w:val="en-US" w:eastAsia="zh-CN"/>
        </w:rPr>
        <w:t xml:space="preserve">  </w:t>
      </w:r>
      <w:r>
        <w:rPr>
          <w:rFonts w:hint="eastAsia" w:ascii="宋体" w:hAnsi="宋体" w:cs="宋体"/>
          <w:color w:val="auto"/>
          <w:sz w:val="21"/>
          <w:szCs w:val="21"/>
          <w:shd w:val="clear" w:color="auto" w:fill="FFFFFF"/>
          <w:lang w:val="en-US" w:eastAsia="zh-CN"/>
        </w:rPr>
        <w:t xml:space="preserve">          广西桂春工程项目管理咨询有限公司</w:t>
      </w:r>
    </w:p>
    <w:p w14:paraId="39364EB3">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Theme="majorEastAsia" w:hAnsiTheme="majorEastAsia" w:eastAsiaTheme="majorEastAsia" w:cstheme="majorEastAsia"/>
          <w:b/>
          <w:color w:val="auto"/>
          <w:sz w:val="32"/>
          <w:highlight w:val="none"/>
        </w:rPr>
      </w:pP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highlight w:val="none"/>
          <w:lang w:val="en-US" w:eastAsia="zh-CN"/>
        </w:rPr>
        <w:t xml:space="preserve"> 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 xml:space="preserve"> 4 </w:t>
      </w:r>
      <w:r>
        <w:rPr>
          <w:rFonts w:hint="eastAsia" w:ascii="宋体" w:hAnsi="宋体" w:eastAsia="宋体" w:cs="宋体"/>
          <w:color w:val="auto"/>
          <w:sz w:val="21"/>
          <w:szCs w:val="21"/>
          <w:highlight w:val="none"/>
          <w:lang w:eastAsia="zh-CN"/>
        </w:rPr>
        <w:t>月</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日</w:t>
      </w:r>
      <w:r>
        <w:rPr>
          <w:rFonts w:hint="eastAsia" w:ascii="宋体" w:hAnsi="宋体"/>
          <w:bCs/>
          <w:szCs w:val="21"/>
        </w:rPr>
        <w:t xml:space="preserve">                           </w:t>
      </w:r>
      <w:r>
        <w:rPr>
          <w:rFonts w:hint="eastAsia" w:ascii="宋体" w:hAnsi="宋体"/>
          <w:bCs/>
          <w:szCs w:val="21"/>
          <w:lang w:val="en-US" w:eastAsia="zh-CN"/>
        </w:rPr>
        <w:t xml:space="preserve">                                                               </w:t>
      </w:r>
      <w:bookmarkStart w:id="61" w:name="_Toc19097"/>
      <w:bookmarkStart w:id="62" w:name="_Toc44229894"/>
      <w:bookmarkStart w:id="63" w:name="_Toc2599"/>
    </w:p>
    <w:p w14:paraId="14990C27">
      <w:pPr>
        <w:jc w:val="both"/>
        <w:outlineLvl w:val="0"/>
        <w:rPr>
          <w:rFonts w:hint="eastAsia" w:asciiTheme="majorEastAsia" w:hAnsiTheme="majorEastAsia" w:eastAsiaTheme="majorEastAsia" w:cstheme="majorEastAsia"/>
          <w:b/>
          <w:color w:val="auto"/>
          <w:sz w:val="32"/>
          <w:highlight w:val="none"/>
        </w:rPr>
      </w:pPr>
    </w:p>
    <w:p w14:paraId="7D0CBEE5">
      <w:pPr>
        <w:jc w:val="center"/>
        <w:outlineLvl w:val="0"/>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第二章 供应商须知</w:t>
      </w:r>
      <w:bookmarkEnd w:id="61"/>
      <w:bookmarkEnd w:id="62"/>
      <w:bookmarkEnd w:id="63"/>
    </w:p>
    <w:p w14:paraId="41547C77">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20AA2AB9">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23F1D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576D9062">
            <w:pPr>
              <w:spacing w:line="360" w:lineRule="auto"/>
              <w:jc w:val="center"/>
              <w:rPr>
                <w:rFonts w:ascii="宋体" w:hAnsi="宋体" w:cs="宋体"/>
                <w:b/>
                <w:color w:val="000000"/>
                <w:szCs w:val="21"/>
              </w:rPr>
            </w:pPr>
            <w:r>
              <w:rPr>
                <w:rFonts w:hint="eastAsia" w:ascii="宋体" w:hAnsi="宋体" w:cs="宋体"/>
                <w:b/>
                <w:color w:val="000000"/>
                <w:szCs w:val="21"/>
              </w:rPr>
              <w:t>条款号</w:t>
            </w:r>
          </w:p>
        </w:tc>
        <w:tc>
          <w:tcPr>
            <w:tcW w:w="7912" w:type="dxa"/>
          </w:tcPr>
          <w:p w14:paraId="0D744C98">
            <w:pPr>
              <w:spacing w:line="360" w:lineRule="auto"/>
              <w:jc w:val="center"/>
              <w:rPr>
                <w:rFonts w:ascii="宋体" w:hAnsi="宋体" w:cs="宋体"/>
                <w:b/>
                <w:color w:val="000000"/>
                <w:szCs w:val="21"/>
              </w:rPr>
            </w:pPr>
            <w:r>
              <w:rPr>
                <w:rFonts w:hint="eastAsia" w:ascii="宋体" w:hAnsi="宋体" w:cs="宋体"/>
                <w:b/>
                <w:color w:val="000000"/>
                <w:szCs w:val="21"/>
              </w:rPr>
              <w:t>内    容</w:t>
            </w:r>
          </w:p>
        </w:tc>
      </w:tr>
      <w:tr w14:paraId="45520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8990580">
            <w:pPr>
              <w:spacing w:line="360" w:lineRule="auto"/>
              <w:jc w:val="center"/>
              <w:rPr>
                <w:rFonts w:ascii="宋体" w:hAnsi="宋体" w:cs="宋体"/>
                <w:color w:val="000000"/>
                <w:szCs w:val="21"/>
              </w:rPr>
            </w:pPr>
            <w:r>
              <w:rPr>
                <w:rFonts w:hint="eastAsia" w:ascii="宋体" w:hAnsi="宋体" w:cs="宋体"/>
                <w:color w:val="000000"/>
                <w:szCs w:val="21"/>
              </w:rPr>
              <w:t>3</w:t>
            </w:r>
          </w:p>
        </w:tc>
        <w:tc>
          <w:tcPr>
            <w:tcW w:w="7912" w:type="dxa"/>
            <w:vAlign w:val="center"/>
          </w:tcPr>
          <w:p w14:paraId="13153725">
            <w:pPr>
              <w:spacing w:line="360" w:lineRule="auto"/>
              <w:rPr>
                <w:rFonts w:ascii="宋体" w:hAnsi="宋体" w:cs="宋体"/>
                <w:color w:val="000000"/>
                <w:szCs w:val="21"/>
              </w:rPr>
            </w:pPr>
            <w:r>
              <w:rPr>
                <w:rFonts w:hint="eastAsia" w:ascii="宋体" w:hAnsi="宋体" w:cs="宋体"/>
                <w:bCs/>
                <w:color w:val="000000"/>
                <w:szCs w:val="21"/>
              </w:rPr>
              <w:t>供应商的资格条件</w:t>
            </w:r>
            <w:r>
              <w:rPr>
                <w:rFonts w:hint="eastAsia" w:ascii="宋体" w:hAnsi="宋体" w:cs="宋体"/>
                <w:color w:val="000000"/>
                <w:szCs w:val="21"/>
              </w:rPr>
              <w:t>：详见竞争性磋商公告</w:t>
            </w:r>
          </w:p>
        </w:tc>
      </w:tr>
      <w:tr w14:paraId="50983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33854BD">
            <w:pPr>
              <w:spacing w:line="360" w:lineRule="auto"/>
              <w:jc w:val="center"/>
              <w:rPr>
                <w:rFonts w:ascii="宋体" w:hAnsi="宋体" w:cs="宋体"/>
                <w:color w:val="000000"/>
                <w:szCs w:val="21"/>
              </w:rPr>
            </w:pPr>
            <w:r>
              <w:rPr>
                <w:rFonts w:hint="eastAsia" w:ascii="宋体" w:hAnsi="宋体" w:cs="宋体"/>
                <w:color w:val="000000"/>
                <w:szCs w:val="21"/>
              </w:rPr>
              <w:t>5.1</w:t>
            </w:r>
          </w:p>
        </w:tc>
        <w:tc>
          <w:tcPr>
            <w:tcW w:w="7912" w:type="dxa"/>
            <w:vAlign w:val="center"/>
          </w:tcPr>
          <w:p w14:paraId="69D028E4">
            <w:pPr>
              <w:spacing w:line="360" w:lineRule="auto"/>
              <w:rPr>
                <w:rFonts w:ascii="宋体" w:hAnsi="宋体" w:cs="宋体"/>
                <w:color w:val="000000"/>
                <w:szCs w:val="21"/>
              </w:rPr>
            </w:pPr>
            <w:r>
              <w:rPr>
                <w:rFonts w:hint="eastAsia" w:ascii="宋体" w:hAnsi="宋体" w:cs="宋体"/>
                <w:color w:val="000000"/>
                <w:szCs w:val="21"/>
              </w:rPr>
              <w:t>是否接受联合体竞标</w:t>
            </w:r>
            <w:r>
              <w:rPr>
                <w:rFonts w:hint="eastAsia" w:ascii="宋体" w:hAnsi="宋体" w:cs="宋体"/>
                <w:color w:val="000000"/>
                <w:szCs w:val="21"/>
                <w:lang w:eastAsia="zh-CN"/>
              </w:rPr>
              <w:t>：</w:t>
            </w:r>
            <w:r>
              <w:rPr>
                <w:rFonts w:hint="eastAsia" w:ascii="宋体" w:hAnsi="宋体" w:cs="宋体"/>
                <w:color w:val="000000"/>
                <w:szCs w:val="21"/>
              </w:rPr>
              <w:t xml:space="preserve"> </w:t>
            </w:r>
            <w:r>
              <w:rPr>
                <w:rFonts w:hint="eastAsia" w:asciiTheme="majorEastAsia" w:hAnsiTheme="majorEastAsia" w:eastAsiaTheme="majorEastAsia" w:cstheme="majorEastAsia"/>
                <w:b w:val="0"/>
                <w:bCs/>
                <w:color w:val="auto"/>
                <w:sz w:val="21"/>
                <w:szCs w:val="21"/>
                <w:highlight w:val="none"/>
              </w:rPr>
              <w:t>本项目不接受联合体</w:t>
            </w:r>
          </w:p>
        </w:tc>
      </w:tr>
      <w:tr w14:paraId="15124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2A4F33BB">
            <w:pPr>
              <w:spacing w:line="360" w:lineRule="auto"/>
              <w:jc w:val="center"/>
              <w:rPr>
                <w:rFonts w:ascii="宋体" w:hAnsi="宋体" w:cs="宋体"/>
                <w:color w:val="000000"/>
                <w:szCs w:val="21"/>
              </w:rPr>
            </w:pPr>
            <w:r>
              <w:rPr>
                <w:rFonts w:hint="eastAsia" w:ascii="宋体" w:hAnsi="宋体" w:cs="宋体"/>
                <w:color w:val="000000"/>
                <w:szCs w:val="21"/>
              </w:rPr>
              <w:t>5</w:t>
            </w:r>
            <w:r>
              <w:rPr>
                <w:rFonts w:ascii="宋体" w:hAnsi="宋体" w:cs="宋体"/>
                <w:color w:val="000000"/>
                <w:szCs w:val="21"/>
              </w:rPr>
              <w:t>.2</w:t>
            </w:r>
          </w:p>
        </w:tc>
        <w:tc>
          <w:tcPr>
            <w:tcW w:w="7912" w:type="dxa"/>
            <w:vAlign w:val="center"/>
          </w:tcPr>
          <w:p w14:paraId="0CF84471">
            <w:pPr>
              <w:spacing w:line="360" w:lineRule="auto"/>
              <w:rPr>
                <w:rFonts w:ascii="宋体" w:hAnsi="宋体" w:cs="宋体"/>
                <w:color w:val="000000"/>
                <w:szCs w:val="21"/>
              </w:rPr>
            </w:pPr>
            <w:r>
              <w:rPr>
                <w:rFonts w:hint="eastAsia" w:ascii="宋体" w:hAnsi="宋体"/>
                <w:color w:val="000000"/>
                <w:szCs w:val="21"/>
              </w:rPr>
              <w:t>如接受联合体竞标，联合体竞标要求如下：无</w:t>
            </w:r>
          </w:p>
        </w:tc>
      </w:tr>
      <w:tr w14:paraId="1B841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35FE9F">
            <w:pPr>
              <w:spacing w:line="360" w:lineRule="auto"/>
              <w:jc w:val="center"/>
              <w:rPr>
                <w:rFonts w:ascii="宋体" w:hAnsi="宋体" w:cs="宋体"/>
                <w:color w:val="000000"/>
                <w:szCs w:val="21"/>
              </w:rPr>
            </w:pPr>
            <w:r>
              <w:rPr>
                <w:rFonts w:hint="eastAsia" w:ascii="宋体" w:hAnsi="宋体" w:cs="宋体"/>
                <w:color w:val="000000"/>
                <w:szCs w:val="21"/>
              </w:rPr>
              <w:t>6.2</w:t>
            </w:r>
          </w:p>
        </w:tc>
        <w:tc>
          <w:tcPr>
            <w:tcW w:w="7912" w:type="dxa"/>
            <w:vAlign w:val="center"/>
          </w:tcPr>
          <w:p w14:paraId="0593036E">
            <w:pPr>
              <w:pStyle w:val="9"/>
              <w:spacing w:line="360" w:lineRule="auto"/>
              <w:rPr>
                <w:rFonts w:ascii="宋体" w:hAnsi="宋体" w:cs="宋体"/>
                <w:color w:val="000000"/>
                <w:szCs w:val="21"/>
              </w:rPr>
            </w:pPr>
            <w:r>
              <w:rPr>
                <w:rFonts w:hint="eastAsia" w:ascii="宋体" w:hAnsi="宋体"/>
                <w:color w:val="000000"/>
                <w:szCs w:val="21"/>
              </w:rPr>
              <w:t>☑不允许分包</w:t>
            </w:r>
          </w:p>
        </w:tc>
      </w:tr>
      <w:tr w14:paraId="001C4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DD6EF3A">
            <w:pPr>
              <w:spacing w:line="360" w:lineRule="auto"/>
              <w:jc w:val="center"/>
              <w:rPr>
                <w:rFonts w:ascii="宋体" w:hAnsi="宋体" w:cs="宋体"/>
                <w:color w:val="000000"/>
                <w:szCs w:val="21"/>
              </w:rPr>
            </w:pPr>
            <w:r>
              <w:rPr>
                <w:rFonts w:hint="eastAsia" w:ascii="宋体" w:hAnsi="宋体" w:cs="宋体"/>
                <w:color w:val="000000"/>
                <w:szCs w:val="21"/>
              </w:rPr>
              <w:t>12.1.</w:t>
            </w:r>
            <w:r>
              <w:rPr>
                <w:rFonts w:ascii="宋体" w:hAnsi="宋体" w:cs="宋体"/>
                <w:color w:val="000000"/>
                <w:szCs w:val="21"/>
              </w:rPr>
              <w:t>1</w:t>
            </w:r>
          </w:p>
        </w:tc>
        <w:tc>
          <w:tcPr>
            <w:tcW w:w="7912" w:type="dxa"/>
            <w:vAlign w:val="center"/>
          </w:tcPr>
          <w:p w14:paraId="2963E862">
            <w:pPr>
              <w:keepNext w:val="0"/>
              <w:keepLines w:val="0"/>
              <w:widowControl/>
              <w:suppressLineNumbers w:val="0"/>
              <w:spacing w:line="360" w:lineRule="auto"/>
              <w:jc w:val="left"/>
              <w:rPr>
                <w:rFonts w:hint="eastAsia" w:ascii="宋体" w:hAnsi="宋体" w:eastAsia="宋体" w:cs="宋体"/>
                <w:b/>
                <w:color w:val="auto"/>
                <w:szCs w:val="21"/>
              </w:rPr>
            </w:pPr>
            <w:r>
              <w:rPr>
                <w:rFonts w:hint="eastAsia" w:ascii="宋体" w:hAnsi="宋体" w:eastAsia="宋体" w:cs="宋体"/>
                <w:b/>
                <w:color w:val="auto"/>
                <w:sz w:val="21"/>
                <w:szCs w:val="21"/>
              </w:rPr>
              <w:t>资格证明文件</w:t>
            </w:r>
            <w:r>
              <w:rPr>
                <w:rFonts w:hint="eastAsia" w:ascii="宋体" w:hAnsi="宋体" w:eastAsia="宋体" w:cs="宋体"/>
                <w:b/>
                <w:color w:val="auto"/>
                <w:sz w:val="21"/>
                <w:szCs w:val="21"/>
                <w:lang w:val="en-US" w:eastAsia="zh-CN"/>
              </w:rPr>
              <w:t xml:space="preserve"> </w:t>
            </w:r>
            <w:r>
              <w:rPr>
                <w:rFonts w:hint="eastAsia" w:ascii="宋体" w:hAnsi="宋体" w:eastAsia="宋体" w:cs="宋体"/>
                <w:b/>
                <w:bCs/>
                <w:color w:val="000000"/>
                <w:kern w:val="0"/>
                <w:sz w:val="21"/>
                <w:szCs w:val="21"/>
                <w:lang w:val="en-US" w:eastAsia="zh-CN" w:bidi="ar"/>
              </w:rPr>
              <w:t>（1-</w:t>
            </w:r>
            <w:r>
              <w:rPr>
                <w:rFonts w:hint="eastAsia" w:ascii="宋体" w:hAnsi="宋体" w:cs="宋体"/>
                <w:b/>
                <w:bCs/>
                <w:color w:val="000000"/>
                <w:kern w:val="0"/>
                <w:sz w:val="21"/>
                <w:szCs w:val="21"/>
                <w:lang w:val="en-US" w:eastAsia="zh-CN" w:bidi="ar"/>
              </w:rPr>
              <w:t>10</w:t>
            </w:r>
            <w:r>
              <w:rPr>
                <w:rFonts w:hint="eastAsia" w:ascii="宋体" w:hAnsi="宋体" w:eastAsia="宋体" w:cs="宋体"/>
                <w:b/>
                <w:bCs/>
                <w:color w:val="000000"/>
                <w:kern w:val="0"/>
                <w:sz w:val="21"/>
                <w:szCs w:val="21"/>
                <w:lang w:val="en-US" w:eastAsia="zh-CN" w:bidi="ar"/>
              </w:rPr>
              <w:t>项必须提供）</w:t>
            </w:r>
          </w:p>
          <w:p w14:paraId="6D4C23A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供应商有效的营业执照复印件；</w:t>
            </w:r>
          </w:p>
          <w:p w14:paraId="5642EC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.供应商有效的资质证书复印件，有效的省级及以上建设行政主管部门颁发的安全生产许可证复印件；</w:t>
            </w:r>
          </w:p>
          <w:p w14:paraId="14B85B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.项目经理有效的注册建造师执业资格证书复印件，有效的安全生产考核合格证书（B类）复印件；</w:t>
            </w:r>
          </w:p>
          <w:p w14:paraId="3A0617AB">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olor w:val="auto"/>
                <w:szCs w:val="21"/>
                <w:highlight w:val="none"/>
                <w:lang w:val="en-US" w:eastAsia="zh-CN"/>
              </w:rPr>
            </w:pPr>
            <w:r>
              <w:rPr>
                <w:rFonts w:hint="eastAsia" w:ascii="宋体" w:hAnsi="宋体" w:cs="宋体"/>
                <w:b w:val="0"/>
                <w:bCs w:val="0"/>
                <w:color w:val="auto"/>
                <w:kern w:val="2"/>
                <w:sz w:val="21"/>
                <w:szCs w:val="21"/>
                <w:lang w:val="en-US" w:eastAsia="zh-CN" w:bidi="ar-SA"/>
              </w:rPr>
              <w:t>4.</w:t>
            </w:r>
            <w:r>
              <w:rPr>
                <w:rFonts w:hint="eastAsia" w:ascii="宋体" w:hAnsi="宋体" w:cs="宋体"/>
                <w:color w:val="auto"/>
                <w:szCs w:val="21"/>
                <w:highlight w:val="none"/>
              </w:rPr>
              <w:t>项目经理未在其他在施建设工程项目中任职的承诺函；（格式自拟）</w:t>
            </w:r>
            <w:r>
              <w:rPr>
                <w:rFonts w:hint="eastAsia" w:ascii="宋体" w:hAnsi="宋体" w:cs="宋体"/>
                <w:color w:val="auto"/>
                <w:szCs w:val="21"/>
                <w:highlight w:val="none"/>
                <w:lang w:val="en-US" w:eastAsia="zh-CN"/>
              </w:rPr>
              <w:t>；</w:t>
            </w:r>
          </w:p>
          <w:p w14:paraId="1DC0E215">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sz w:val="21"/>
                <w:szCs w:val="21"/>
                <w:lang w:val="en-US" w:eastAsia="zh-CN"/>
              </w:rPr>
            </w:pPr>
            <w:r>
              <w:rPr>
                <w:rFonts w:hint="eastAsia" w:ascii="宋体" w:hAnsi="宋体" w:cs="宋体"/>
                <w:b w:val="0"/>
                <w:bCs w:val="0"/>
                <w:color w:val="auto"/>
                <w:kern w:val="2"/>
                <w:sz w:val="21"/>
                <w:szCs w:val="21"/>
                <w:lang w:val="en-US" w:eastAsia="zh-CN" w:bidi="ar-SA"/>
              </w:rPr>
              <w:t>5.</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9CF4D60">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6.</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p>
          <w:p w14:paraId="1A1009D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7.</w:t>
            </w:r>
            <w:r>
              <w:rPr>
                <w:rFonts w:hint="eastAsia" w:ascii="宋体" w:hAnsi="宋体" w:eastAsia="宋体" w:cs="宋体"/>
                <w:b w:val="0"/>
                <w:bCs w:val="0"/>
                <w:color w:val="auto"/>
                <w:kern w:val="2"/>
                <w:sz w:val="21"/>
                <w:szCs w:val="21"/>
                <w:lang w:val="en-US" w:eastAsia="zh-CN" w:bidi="ar-SA"/>
              </w:rPr>
              <w:t>供应商财务状况报告[</w:t>
            </w:r>
            <w:r>
              <w:rPr>
                <w:rFonts w:hint="eastAsia" w:ascii="宋体" w:hAnsi="宋体" w:eastAsia="宋体" w:cs="宋体"/>
                <w:b w:val="0"/>
                <w:bCs w:val="0"/>
                <w:color w:val="auto"/>
                <w:kern w:val="2"/>
                <w:sz w:val="21"/>
                <w:szCs w:val="21"/>
                <w:u w:val="single"/>
                <w:lang w:val="en-US" w:eastAsia="zh-CN" w:bidi="ar-SA"/>
              </w:rPr>
              <w:t>2024</w:t>
            </w:r>
            <w:r>
              <w:rPr>
                <w:rFonts w:hint="eastAsia" w:ascii="宋体" w:hAnsi="宋体" w:cs="宋体"/>
                <w:b w:val="0"/>
                <w:bCs w:val="0"/>
                <w:color w:val="auto"/>
                <w:kern w:val="2"/>
                <w:sz w:val="21"/>
                <w:szCs w:val="21"/>
                <w:u w:val="single"/>
                <w:lang w:val="en-US" w:eastAsia="zh-CN" w:bidi="ar-SA"/>
              </w:rPr>
              <w:t>或2025</w:t>
            </w:r>
            <w:r>
              <w:rPr>
                <w:rFonts w:hint="eastAsia" w:ascii="宋体" w:hAnsi="宋体" w:eastAsia="宋体" w:cs="宋体"/>
                <w:b w:val="0"/>
                <w:bCs w:val="0"/>
                <w:color w:val="auto"/>
                <w:kern w:val="2"/>
                <w:sz w:val="21"/>
                <w:szCs w:val="21"/>
                <w:lang w:val="en-US" w:eastAsia="zh-CN" w:bidi="ar-SA"/>
              </w:rPr>
              <w:t>年度财务报表复印件（资产负债表、利润表和现金流量表）或者银行出具的资信证明或经第三方审计的财务报告；供应商属于成立时间在规定年度之后的法人或其他组织，需提供成立之日起至响应文件提交截止时间前的月报表或银行出具的资信证明；资信证明应在有效期内，未注明有效期的，银行出具时间至响应文件提交截止时间不超过一年]</w:t>
            </w:r>
            <w:r>
              <w:rPr>
                <w:rFonts w:hint="eastAsia" w:ascii="宋体" w:hAnsi="宋体" w:cs="宋体"/>
                <w:b w:val="0"/>
                <w:bCs w:val="0"/>
                <w:color w:val="auto"/>
                <w:kern w:val="2"/>
                <w:sz w:val="21"/>
                <w:szCs w:val="21"/>
                <w:lang w:val="en-US" w:eastAsia="zh-CN" w:bidi="ar-SA"/>
              </w:rPr>
              <w:t>；</w:t>
            </w:r>
          </w:p>
          <w:p w14:paraId="3307E589">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cs="宋体"/>
                <w:color w:val="auto"/>
                <w:szCs w:val="21"/>
                <w:highlight w:val="none"/>
                <w:lang w:eastAsia="zh-CN"/>
              </w:rPr>
            </w:pPr>
            <w:r>
              <w:rPr>
                <w:rFonts w:hint="eastAsia" w:ascii="宋体" w:hAnsi="宋体" w:cs="宋体"/>
                <w:b w:val="0"/>
                <w:bCs w:val="0"/>
                <w:color w:val="auto"/>
                <w:kern w:val="2"/>
                <w:sz w:val="21"/>
                <w:szCs w:val="21"/>
                <w:lang w:val="en-US" w:eastAsia="zh-CN" w:bidi="ar-SA"/>
              </w:rPr>
              <w:t>8.</w:t>
            </w:r>
            <w:r>
              <w:rPr>
                <w:rFonts w:hint="eastAsia" w:ascii="宋体" w:hAnsi="宋体" w:cs="宋体"/>
                <w:color w:val="auto"/>
                <w:szCs w:val="21"/>
                <w:highlight w:val="none"/>
              </w:rPr>
              <w:t>供应商直接控股、管理关系信息表（格式后附）</w:t>
            </w:r>
            <w:r>
              <w:rPr>
                <w:rFonts w:hint="eastAsia" w:ascii="宋体" w:hAnsi="宋体" w:cs="宋体"/>
                <w:color w:val="auto"/>
                <w:szCs w:val="21"/>
                <w:highlight w:val="none"/>
                <w:lang w:eastAsia="zh-CN"/>
              </w:rPr>
              <w:t>；</w:t>
            </w:r>
          </w:p>
          <w:p w14:paraId="0360215A">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9.</w:t>
            </w:r>
            <w:r>
              <w:rPr>
                <w:rFonts w:hint="eastAsia" w:ascii="宋体" w:hAnsi="宋体" w:eastAsia="宋体" w:cs="宋体"/>
                <w:b w:val="0"/>
                <w:bCs w:val="0"/>
                <w:color w:val="auto"/>
                <w:kern w:val="2"/>
                <w:sz w:val="21"/>
                <w:szCs w:val="21"/>
                <w:lang w:val="en-US" w:eastAsia="zh-CN" w:bidi="ar-SA"/>
              </w:rPr>
              <w:t>竞标声明（格式后附）</w:t>
            </w:r>
            <w:r>
              <w:rPr>
                <w:rFonts w:hint="eastAsia" w:ascii="宋体" w:hAnsi="宋体" w:cs="宋体"/>
                <w:b w:val="0"/>
                <w:bCs w:val="0"/>
                <w:color w:val="auto"/>
                <w:kern w:val="2"/>
                <w:sz w:val="21"/>
                <w:szCs w:val="21"/>
                <w:lang w:val="en-US" w:eastAsia="zh-CN" w:bidi="ar-SA"/>
              </w:rPr>
              <w:t>；</w:t>
            </w:r>
          </w:p>
          <w:p w14:paraId="1DF602D3">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10.</w:t>
            </w:r>
            <w:r>
              <w:rPr>
                <w:rFonts w:hint="eastAsia" w:ascii="宋体" w:hAnsi="宋体" w:cs="宋体"/>
                <w:color w:val="auto"/>
                <w:szCs w:val="21"/>
                <w:lang w:val="en-US" w:eastAsia="zh-CN"/>
              </w:rPr>
              <w:t>供应商</w:t>
            </w:r>
            <w:r>
              <w:rPr>
                <w:rFonts w:hint="eastAsia" w:ascii="宋体" w:hAnsi="宋体" w:cs="宋体"/>
                <w:color w:val="auto"/>
                <w:szCs w:val="21"/>
              </w:rPr>
              <w:t>为中小微企业或者监狱企业或者残疾人福利性单位的资格证明材料【为中小微企业的应当提供《中小企业声明函》；为残疾人福利性单位的应当提供《残疾人福利性单位声明函》；为监狱企业的应当提供由省级以上监狱管理局、戒毒管理局（含新疆生产建设兵团）出具的属于监狱企业的证明文件】（声明函格式后附）</w:t>
            </w:r>
            <w:r>
              <w:rPr>
                <w:rFonts w:hint="eastAsia" w:ascii="宋体" w:hAnsi="宋体" w:eastAsia="宋体" w:cs="宋体"/>
                <w:b w:val="0"/>
                <w:bCs w:val="0"/>
                <w:color w:val="auto"/>
                <w:kern w:val="2"/>
                <w:sz w:val="21"/>
                <w:szCs w:val="21"/>
                <w:lang w:val="en-US" w:eastAsia="zh-CN" w:bidi="ar-SA"/>
              </w:rPr>
              <w:t>；</w:t>
            </w:r>
          </w:p>
          <w:p w14:paraId="552DECE8">
            <w:pPr>
              <w:snapToGrid w:val="0"/>
              <w:spacing w:line="360" w:lineRule="auto"/>
              <w:jc w:val="left"/>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11.</w:t>
            </w:r>
            <w:r>
              <w:rPr>
                <w:rFonts w:hint="eastAsia" w:ascii="宋体" w:hAnsi="宋体" w:eastAsia="宋体" w:cs="宋体"/>
                <w:b w:val="0"/>
                <w:bCs w:val="0"/>
                <w:color w:val="auto"/>
                <w:kern w:val="2"/>
                <w:sz w:val="21"/>
                <w:szCs w:val="21"/>
                <w:lang w:val="en-US" w:eastAsia="zh-CN" w:bidi="ar-SA"/>
              </w:rPr>
              <w:t>除磋商文件规定必须提供以外，供应商认为需要提供的其他证明材料。</w:t>
            </w:r>
          </w:p>
          <w:p w14:paraId="196C717A">
            <w:pPr>
              <w:snapToGrid w:val="0"/>
              <w:spacing w:line="360" w:lineRule="auto"/>
              <w:jc w:val="left"/>
              <w:rPr>
                <w:rFonts w:ascii="宋体" w:hAnsi="宋体" w:cs="宋体"/>
                <w:b/>
                <w:color w:val="000000"/>
                <w:szCs w:val="21"/>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000000"/>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tc>
      </w:tr>
      <w:tr w14:paraId="455F3E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73157F2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46F99E34">
            <w:pPr>
              <w:spacing w:line="360" w:lineRule="auto"/>
              <w:rPr>
                <w:rFonts w:hint="eastAsia"/>
                <w:b/>
                <w:bCs/>
              </w:rPr>
            </w:pPr>
            <w:r>
              <w:rPr>
                <w:rFonts w:hint="eastAsia"/>
                <w:b/>
                <w:bCs/>
              </w:rPr>
              <w:t>报价文件</w:t>
            </w:r>
            <w:r>
              <w:rPr>
                <w:rFonts w:hint="eastAsia"/>
                <w:b/>
                <w:bCs/>
                <w:lang w:val="en-US" w:eastAsia="zh-CN"/>
              </w:rPr>
              <w:t xml:space="preserve"> （1-4项必须提供）</w:t>
            </w:r>
          </w:p>
          <w:p w14:paraId="3542A4DF">
            <w:pPr>
              <w:spacing w:line="400" w:lineRule="exact"/>
              <w:rPr>
                <w:rFonts w:hint="eastAsia" w:ascii="宋体" w:hAnsi="宋体" w:eastAsia="宋体" w:cs="宋体"/>
              </w:rPr>
            </w:pPr>
            <w:r>
              <w:rPr>
                <w:rFonts w:hint="eastAsia" w:ascii="宋体" w:hAnsi="宋体" w:eastAsia="宋体" w:cs="宋体"/>
                <w:lang w:val="en-US" w:eastAsia="zh-CN"/>
              </w:rPr>
              <w:t>1</w:t>
            </w:r>
            <w:r>
              <w:rPr>
                <w:rFonts w:hint="eastAsia" w:ascii="宋体" w:hAnsi="宋体" w:cs="宋体"/>
                <w:b w:val="0"/>
                <w:bCs w:val="0"/>
                <w:color w:val="auto"/>
                <w:kern w:val="2"/>
                <w:sz w:val="21"/>
                <w:szCs w:val="21"/>
                <w:lang w:val="en-US" w:eastAsia="zh-CN" w:bidi="ar-SA"/>
              </w:rPr>
              <w:t>.磋商</w:t>
            </w:r>
            <w:r>
              <w:rPr>
                <w:rFonts w:hint="eastAsia" w:ascii="宋体" w:hAnsi="宋体" w:eastAsia="宋体" w:cs="宋体"/>
              </w:rPr>
              <w:t>函</w:t>
            </w:r>
            <w:r>
              <w:rPr>
                <w:rFonts w:hint="eastAsia" w:ascii="宋体" w:hAnsi="宋体" w:cs="宋体"/>
                <w:lang w:val="en-US" w:eastAsia="zh-CN"/>
              </w:rPr>
              <w:t>及</w:t>
            </w:r>
            <w:r>
              <w:rPr>
                <w:rFonts w:hint="eastAsia" w:ascii="宋体" w:hAnsi="宋体" w:eastAsia="宋体" w:cs="宋体"/>
                <w:lang w:val="en-US" w:eastAsia="zh-CN"/>
              </w:rPr>
              <w:t>磋商函附录；</w:t>
            </w:r>
          </w:p>
          <w:p w14:paraId="7C2D2531">
            <w:pPr>
              <w:spacing w:line="400" w:lineRule="exact"/>
              <w:rPr>
                <w:rFonts w:hint="eastAsia" w:ascii="宋体" w:hAnsi="宋体" w:eastAsia="宋体" w:cs="宋体"/>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lang w:eastAsia="zh-CN"/>
              </w:rPr>
              <w:t>竞标</w:t>
            </w:r>
            <w:r>
              <w:rPr>
                <w:rFonts w:hint="eastAsia" w:ascii="宋体" w:hAnsi="宋体" w:eastAsia="宋体" w:cs="宋体"/>
              </w:rPr>
              <w:t>报价表；</w:t>
            </w:r>
          </w:p>
          <w:p w14:paraId="26C4A826">
            <w:pPr>
              <w:spacing w:line="400" w:lineRule="exact"/>
              <w:rPr>
                <w:rFonts w:hint="eastAsia" w:ascii="宋体" w:hAnsi="宋体" w:eastAsia="宋体" w:cs="宋体"/>
                <w:lang w:eastAsia="zh-CN"/>
              </w:rPr>
            </w:pPr>
            <w:r>
              <w:rPr>
                <w:rFonts w:hint="eastAsia" w:ascii="宋体" w:hAnsi="宋体" w:cs="宋体"/>
                <w:b w:val="0"/>
                <w:bCs w:val="0"/>
                <w:color w:val="auto"/>
                <w:kern w:val="2"/>
                <w:sz w:val="21"/>
                <w:szCs w:val="21"/>
                <w:lang w:val="en-US" w:eastAsia="zh-CN" w:bidi="ar-SA"/>
              </w:rPr>
              <w:t>3.</w:t>
            </w:r>
            <w:r>
              <w:rPr>
                <w:rFonts w:hint="eastAsia" w:ascii="宋体" w:hAnsi="宋体" w:eastAsia="宋体" w:cs="宋体"/>
              </w:rPr>
              <w:t>己标价工程量清单</w:t>
            </w:r>
            <w:r>
              <w:rPr>
                <w:rFonts w:hint="eastAsia" w:ascii="宋体" w:hAnsi="宋体" w:eastAsia="宋体" w:cs="宋体"/>
                <w:lang w:eastAsia="zh-CN"/>
              </w:rPr>
              <w:t>；</w:t>
            </w:r>
          </w:p>
          <w:p w14:paraId="575CDD12">
            <w:pPr>
              <w:pStyle w:val="31"/>
              <w:rPr>
                <w:rFonts w:hint="eastAsia" w:eastAsia="宋体"/>
                <w:lang w:val="en-US" w:eastAsia="zh-CN"/>
              </w:rPr>
            </w:pPr>
            <w:r>
              <w:rPr>
                <w:rFonts w:hint="eastAsia" w:ascii="宋体" w:hAnsi="宋体" w:cs="宋体"/>
                <w:bCs w:val="0"/>
                <w:spacing w:val="0"/>
                <w:kern w:val="2"/>
                <w:sz w:val="21"/>
                <w:szCs w:val="24"/>
                <w:lang w:val="en-US" w:eastAsia="zh-CN" w:bidi="ar-SA"/>
              </w:rPr>
              <w:t>4.</w:t>
            </w:r>
            <w:r>
              <w:rPr>
                <w:rFonts w:hint="eastAsia" w:ascii="宋体" w:hAnsi="宋体" w:eastAsia="宋体" w:cs="宋体"/>
                <w:bCs w:val="0"/>
                <w:spacing w:val="0"/>
                <w:kern w:val="2"/>
                <w:sz w:val="21"/>
                <w:szCs w:val="24"/>
                <w:lang w:val="en-US" w:eastAsia="zh-CN" w:bidi="ar-SA"/>
              </w:rPr>
              <w:t>供应商认为需要提供的其他有关资料。</w:t>
            </w:r>
          </w:p>
        </w:tc>
      </w:tr>
      <w:tr w14:paraId="055D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3C8DDE6D">
            <w:pPr>
              <w:spacing w:line="360" w:lineRule="auto"/>
              <w:jc w:val="center"/>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1</w:t>
            </w:r>
            <w:r>
              <w:rPr>
                <w:rFonts w:hint="eastAsia" w:ascii="宋体" w:hAnsi="宋体" w:cs="宋体"/>
                <w:color w:val="000000"/>
                <w:szCs w:val="21"/>
              </w:rPr>
              <w:t>.</w:t>
            </w:r>
            <w:r>
              <w:rPr>
                <w:rFonts w:ascii="宋体" w:hAnsi="宋体" w:cs="宋体"/>
                <w:color w:val="000000"/>
                <w:szCs w:val="21"/>
              </w:rPr>
              <w:t>2</w:t>
            </w:r>
          </w:p>
        </w:tc>
        <w:tc>
          <w:tcPr>
            <w:tcW w:w="7912" w:type="dxa"/>
            <w:vAlign w:val="center"/>
          </w:tcPr>
          <w:p w14:paraId="17856088">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b/>
                <w:bCs/>
                <w:color w:val="000000"/>
                <w:szCs w:val="21"/>
              </w:rPr>
            </w:pPr>
            <w:r>
              <w:rPr>
                <w:rFonts w:hint="eastAsia" w:ascii="宋体" w:hAnsi="宋体" w:cs="宋体"/>
                <w:b/>
                <w:bCs/>
                <w:color w:val="000000"/>
                <w:szCs w:val="21"/>
              </w:rPr>
              <w:t>商务技术文件</w:t>
            </w:r>
          </w:p>
          <w:p w14:paraId="69C3381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无串通竞标行为的承诺函（格式后附）；</w:t>
            </w:r>
            <w:r>
              <w:rPr>
                <w:rFonts w:hint="eastAsia" w:ascii="宋体" w:hAnsi="宋体" w:cs="宋体"/>
                <w:b/>
                <w:bCs/>
                <w:color w:val="000000"/>
                <w:szCs w:val="21"/>
              </w:rPr>
              <w:t>（必须提供，否则响应文件按无效响应处理）</w:t>
            </w:r>
          </w:p>
          <w:p w14:paraId="346784A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rPr>
              <w:t>2.法定代表人身份证明书及法定代表人有效身份证正反面复印件（格式后附）；</w:t>
            </w:r>
            <w:r>
              <w:rPr>
                <w:rFonts w:hint="eastAsia" w:ascii="宋体" w:hAnsi="宋体" w:cs="宋体"/>
                <w:b/>
                <w:bCs/>
                <w:color w:val="000000"/>
                <w:szCs w:val="21"/>
              </w:rPr>
              <w:t>（除自然人竞标外必须提供，否则响应文件按无效响应处理）</w:t>
            </w:r>
          </w:p>
          <w:p w14:paraId="5923121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.法定代表人授权委托书及委托代理人有效身份证正反面复印件（格式后附）；</w:t>
            </w:r>
            <w:r>
              <w:rPr>
                <w:rFonts w:hint="eastAsia" w:ascii="宋体" w:hAnsi="宋体" w:cs="宋体"/>
                <w:b/>
                <w:bCs/>
                <w:color w:val="000000"/>
                <w:szCs w:val="21"/>
              </w:rPr>
              <w:t>（委托时必须提供，否则响应文件按无效响应处理）</w:t>
            </w:r>
          </w:p>
          <w:p w14:paraId="163F8D8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r>
              <w:rPr>
                <w:rFonts w:hint="eastAsia" w:ascii="宋体" w:hAnsi="宋体" w:eastAsia="宋体" w:cs="宋体"/>
                <w:b w:val="0"/>
                <w:bCs/>
                <w:color w:val="auto"/>
                <w:szCs w:val="21"/>
                <w:lang w:eastAsia="zh-CN"/>
              </w:rPr>
              <w:t>施工组织设计；</w:t>
            </w:r>
            <w:r>
              <w:rPr>
                <w:rFonts w:hint="eastAsia" w:ascii="宋体" w:hAnsi="宋体" w:cs="宋体"/>
                <w:b/>
                <w:bCs/>
                <w:color w:val="000000"/>
                <w:szCs w:val="21"/>
              </w:rPr>
              <w:t>（必须提供，否则响应文件按无效响应处理）</w:t>
            </w:r>
          </w:p>
          <w:p w14:paraId="32FCA806">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val="0"/>
                <w:bCs/>
                <w:color w:val="auto"/>
                <w:szCs w:val="21"/>
                <w:lang w:val="en-US" w:eastAsia="zh-CN"/>
              </w:rPr>
              <w:t>5.</w:t>
            </w:r>
            <w:r>
              <w:rPr>
                <w:rFonts w:hint="eastAsia" w:ascii="宋体" w:hAnsi="宋体" w:eastAsia="宋体" w:cs="宋体"/>
                <w:b w:val="0"/>
                <w:bCs/>
                <w:color w:val="auto"/>
                <w:szCs w:val="21"/>
                <w:lang w:eastAsia="zh-CN"/>
              </w:rPr>
              <w:t>项目管理机构；</w:t>
            </w:r>
            <w:r>
              <w:rPr>
                <w:rFonts w:hint="eastAsia" w:ascii="宋体" w:hAnsi="宋体" w:cs="宋体"/>
                <w:b/>
                <w:bCs/>
                <w:color w:val="000000"/>
                <w:szCs w:val="21"/>
              </w:rPr>
              <w:t>（必须提供，否则响应文件按无效响应处理）</w:t>
            </w:r>
          </w:p>
          <w:p w14:paraId="70BDD63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6.</w:t>
            </w:r>
            <w:r>
              <w:rPr>
                <w:rFonts w:hint="eastAsia" w:ascii="宋体" w:hAnsi="宋体" w:eastAsia="宋体" w:cs="宋体"/>
                <w:b w:val="0"/>
                <w:bCs/>
                <w:color w:val="auto"/>
                <w:szCs w:val="21"/>
                <w:lang w:eastAsia="zh-CN"/>
              </w:rPr>
              <w:t>除竞争性磋商文件规定必须提供以外，供应商需要说明的其他文件和说明。</w:t>
            </w:r>
          </w:p>
          <w:p w14:paraId="2F28E9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cs="宋体"/>
                <w:b/>
                <w:bCs/>
                <w:color w:val="000000"/>
                <w:szCs w:val="21"/>
              </w:rPr>
            </w:pPr>
            <w:r>
              <w:rPr>
                <w:rFonts w:hint="eastAsia" w:ascii="宋体" w:hAnsi="宋体" w:cs="宋体"/>
                <w:b/>
                <w:bCs/>
                <w:color w:val="000000"/>
                <w:szCs w:val="21"/>
              </w:rPr>
              <w:t>注：1.法定代表人授权委托书必须由法定代表人或委托代理人签字，并加盖</w:t>
            </w:r>
            <w:r>
              <w:rPr>
                <w:rFonts w:hint="eastAsia" w:ascii="宋体" w:hAnsi="宋体" w:cs="宋体"/>
                <w:b/>
                <w:bCs/>
                <w:color w:val="000000"/>
                <w:szCs w:val="21"/>
                <w:lang w:eastAsia="zh-CN"/>
              </w:rPr>
              <w:t>供应商电子</w:t>
            </w:r>
            <w:r>
              <w:rPr>
                <w:rFonts w:hint="eastAsia" w:ascii="宋体" w:hAnsi="宋体" w:cs="宋体"/>
                <w:b/>
                <w:bCs/>
                <w:color w:val="000000"/>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p w14:paraId="317593A5">
            <w:pPr>
              <w:keepNext w:val="0"/>
              <w:keepLines w:val="0"/>
              <w:pageBreakBefore w:val="0"/>
              <w:widowControl w:val="0"/>
              <w:kinsoku/>
              <w:wordWrap/>
              <w:overflowPunct/>
              <w:topLinePunct w:val="0"/>
              <w:autoSpaceDE/>
              <w:autoSpaceDN/>
              <w:bidi w:val="0"/>
              <w:adjustRightInd/>
              <w:spacing w:line="360" w:lineRule="auto"/>
              <w:textAlignment w:val="auto"/>
              <w:rPr>
                <w:rFonts w:ascii="宋体" w:hAnsi="宋体" w:cs="宋体"/>
                <w:color w:val="000000"/>
                <w:szCs w:val="21"/>
              </w:rPr>
            </w:pPr>
            <w:r>
              <w:rPr>
                <w:rFonts w:hint="eastAsia" w:ascii="宋体" w:hAnsi="宋体" w:cs="宋体"/>
                <w:b/>
                <w:bCs/>
                <w:color w:val="000000"/>
                <w:szCs w:val="21"/>
              </w:rPr>
              <w:t>2.以上标明“必须提供”的材料属于复印件的扫描件的，必须加盖</w:t>
            </w:r>
            <w:r>
              <w:rPr>
                <w:rFonts w:hint="eastAsia" w:ascii="宋体" w:hAnsi="宋体" w:cs="宋体"/>
                <w:b/>
                <w:bCs/>
                <w:color w:val="000000"/>
                <w:szCs w:val="21"/>
                <w:lang w:eastAsia="zh-CN"/>
              </w:rPr>
              <w:t>供应商</w:t>
            </w:r>
            <w:r>
              <w:rPr>
                <w:rFonts w:hint="eastAsia" w:ascii="宋体" w:hAnsi="宋体" w:cs="宋体"/>
                <w:b/>
                <w:bCs/>
                <w:color w:val="000000"/>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000000"/>
                <w:szCs w:val="21"/>
              </w:rPr>
              <w:t>。</w:t>
            </w:r>
          </w:p>
        </w:tc>
      </w:tr>
      <w:tr w14:paraId="3E0A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4C15CE9">
            <w:pPr>
              <w:spacing w:line="360" w:lineRule="auto"/>
              <w:jc w:val="center"/>
              <w:rPr>
                <w:rFonts w:hint="eastAsia"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p>
        </w:tc>
        <w:tc>
          <w:tcPr>
            <w:tcW w:w="7912" w:type="dxa"/>
            <w:vAlign w:val="center"/>
          </w:tcPr>
          <w:p w14:paraId="163E2A21">
            <w:pPr>
              <w:spacing w:line="360" w:lineRule="auto"/>
              <w:rPr>
                <w:rFonts w:hint="default" w:ascii="宋体" w:hAnsi="宋体" w:eastAsia="宋体" w:cs="宋体"/>
                <w:b/>
                <w:bCs/>
                <w:color w:val="000000"/>
                <w:szCs w:val="21"/>
                <w:lang w:val="en-US" w:eastAsia="zh-CN"/>
              </w:rPr>
            </w:pPr>
            <w:r>
              <w:rPr>
                <w:rFonts w:hint="eastAsia" w:ascii="宋体" w:hAnsi="宋体" w:cs="宋体"/>
                <w:color w:val="000000"/>
                <w:szCs w:val="21"/>
              </w:rPr>
              <w:t>响应文件电子版：</w:t>
            </w:r>
            <w:r>
              <w:rPr>
                <w:rFonts w:hint="eastAsia" w:ascii="宋体" w:hAnsi="宋体" w:cs="宋体"/>
                <w:color w:val="000000"/>
                <w:szCs w:val="21"/>
                <w:lang w:val="en-US" w:eastAsia="zh-CN"/>
              </w:rPr>
              <w:t>不需要提供。</w:t>
            </w:r>
          </w:p>
        </w:tc>
      </w:tr>
      <w:tr w14:paraId="0519D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FFF90B5">
            <w:pPr>
              <w:spacing w:line="360" w:lineRule="auto"/>
              <w:jc w:val="center"/>
              <w:rPr>
                <w:rFonts w:ascii="宋体" w:hAnsi="宋体" w:cs="宋体"/>
                <w:color w:val="000000"/>
                <w:szCs w:val="21"/>
              </w:rPr>
            </w:pPr>
            <w:r>
              <w:rPr>
                <w:rFonts w:hint="eastAsia" w:ascii="宋体" w:hAnsi="宋体" w:cs="宋体"/>
                <w:color w:val="000000"/>
                <w:szCs w:val="21"/>
              </w:rPr>
              <w:t>16.</w:t>
            </w:r>
            <w:r>
              <w:rPr>
                <w:rFonts w:ascii="宋体" w:hAnsi="宋体" w:cs="宋体"/>
                <w:color w:val="000000"/>
                <w:szCs w:val="21"/>
              </w:rPr>
              <w:t>2</w:t>
            </w:r>
          </w:p>
        </w:tc>
        <w:tc>
          <w:tcPr>
            <w:tcW w:w="7912" w:type="dxa"/>
            <w:vAlign w:val="center"/>
          </w:tcPr>
          <w:p w14:paraId="19ECC08A">
            <w:pPr>
              <w:pStyle w:val="8"/>
              <w:numPr>
                <w:ilvl w:val="0"/>
                <w:numId w:val="0"/>
              </w:numPr>
              <w:tabs>
                <w:tab w:val="left" w:pos="720"/>
                <w:tab w:val="left" w:pos="840"/>
                <w:tab w:val="clear" w:pos="360"/>
              </w:tabs>
              <w:snapToGrid w:val="0"/>
              <w:spacing w:line="360" w:lineRule="auto"/>
              <w:rPr>
                <w:rFonts w:ascii="宋体" w:hAnsi="宋体" w:cs="宋体"/>
                <w:color w:val="000000"/>
                <w:szCs w:val="21"/>
              </w:rPr>
            </w:pPr>
            <w:r>
              <w:rPr>
                <w:rFonts w:hint="eastAsia" w:ascii="宋体" w:hAnsi="宋体" w:cs="宋体"/>
                <w:color w:val="000000"/>
                <w:szCs w:val="21"/>
                <w:lang w:eastAsia="zh-CN"/>
              </w:rPr>
              <w:t>竞</w:t>
            </w:r>
            <w:r>
              <w:rPr>
                <w:rFonts w:hint="eastAsia" w:ascii="宋体" w:hAnsi="宋体" w:cs="宋体"/>
                <w:color w:val="000000"/>
                <w:szCs w:val="21"/>
              </w:rPr>
              <w:t>标有效期：自首次响应文件提交截止之日起</w:t>
            </w:r>
            <w:r>
              <w:rPr>
                <w:rFonts w:ascii="宋体" w:hAnsi="宋体" w:cs="宋体"/>
                <w:color w:val="000000"/>
                <w:szCs w:val="21"/>
                <w:u w:val="single"/>
              </w:rPr>
              <w:t xml:space="preserve"> </w:t>
            </w:r>
            <w:r>
              <w:rPr>
                <w:rFonts w:hint="eastAsia" w:ascii="宋体" w:hAnsi="宋体" w:cs="宋体"/>
                <w:color w:val="000000"/>
                <w:szCs w:val="21"/>
                <w:u w:val="single"/>
              </w:rPr>
              <w:t>60</w:t>
            </w:r>
            <w:r>
              <w:rPr>
                <w:rFonts w:ascii="宋体" w:hAnsi="宋体" w:cs="宋体"/>
                <w:color w:val="000000"/>
                <w:szCs w:val="21"/>
                <w:u w:val="single"/>
              </w:rPr>
              <w:t xml:space="preserve"> </w:t>
            </w:r>
            <w:r>
              <w:rPr>
                <w:rFonts w:hint="eastAsia" w:ascii="宋体" w:hAnsi="宋体" w:cs="宋体"/>
                <w:color w:val="000000"/>
                <w:szCs w:val="21"/>
              </w:rPr>
              <w:t>日。</w:t>
            </w:r>
          </w:p>
        </w:tc>
      </w:tr>
      <w:tr w14:paraId="51F83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A8236DD">
            <w:pPr>
              <w:spacing w:line="360" w:lineRule="auto"/>
              <w:jc w:val="center"/>
              <w:rPr>
                <w:rFonts w:ascii="宋体" w:hAnsi="宋体" w:cs="宋体"/>
                <w:color w:val="000000"/>
                <w:szCs w:val="21"/>
              </w:rPr>
            </w:pPr>
            <w:r>
              <w:rPr>
                <w:rFonts w:hint="eastAsia" w:ascii="宋体" w:hAnsi="宋体" w:cs="宋体"/>
                <w:color w:val="000000"/>
                <w:szCs w:val="21"/>
              </w:rPr>
              <w:t>17.1</w:t>
            </w:r>
          </w:p>
        </w:tc>
        <w:tc>
          <w:tcPr>
            <w:tcW w:w="7912" w:type="dxa"/>
            <w:vAlign w:val="center"/>
          </w:tcPr>
          <w:p w14:paraId="48BA88E8">
            <w:pPr>
              <w:snapToGrid w:val="0"/>
              <w:spacing w:line="360" w:lineRule="auto"/>
              <w:rPr>
                <w:rFonts w:ascii="宋体" w:hAnsi="宋体" w:cs="宋体"/>
                <w:color w:val="000000"/>
                <w:szCs w:val="21"/>
              </w:rPr>
            </w:pPr>
            <w:r>
              <w:rPr>
                <w:rFonts w:hint="eastAsia" w:ascii="宋体" w:hAnsi="宋体" w:cs="宋体"/>
                <w:color w:val="000000"/>
                <w:szCs w:val="21"/>
              </w:rPr>
              <w:t>磋商保证金：无</w:t>
            </w:r>
          </w:p>
        </w:tc>
      </w:tr>
      <w:tr w14:paraId="5B440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BA5267D">
            <w:pPr>
              <w:spacing w:line="360" w:lineRule="auto"/>
              <w:jc w:val="center"/>
              <w:rPr>
                <w:rFonts w:ascii="宋体" w:hAnsi="宋体" w:cs="宋体"/>
                <w:color w:val="000000"/>
                <w:szCs w:val="21"/>
              </w:rPr>
            </w:pPr>
            <w:r>
              <w:rPr>
                <w:rFonts w:hint="eastAsia" w:ascii="宋体" w:hAnsi="宋体" w:cs="宋体"/>
                <w:color w:val="000000"/>
                <w:szCs w:val="21"/>
              </w:rPr>
              <w:t>20.1</w:t>
            </w:r>
          </w:p>
        </w:tc>
        <w:tc>
          <w:tcPr>
            <w:tcW w:w="7912" w:type="dxa"/>
            <w:vAlign w:val="center"/>
          </w:tcPr>
          <w:p w14:paraId="35265F10">
            <w:pPr>
              <w:snapToGrid w:val="0"/>
              <w:spacing w:line="360" w:lineRule="auto"/>
              <w:jc w:val="left"/>
              <w:rPr>
                <w:rFonts w:ascii="宋体" w:hAnsi="宋体" w:cs="宋体"/>
                <w:color w:val="000000"/>
                <w:szCs w:val="21"/>
                <w:u w:val="single"/>
              </w:rPr>
            </w:pPr>
            <w:r>
              <w:rPr>
                <w:rFonts w:hint="eastAsia" w:ascii="宋体" w:hAnsi="宋体" w:cs="宋体"/>
                <w:color w:val="000000"/>
                <w:szCs w:val="21"/>
              </w:rPr>
              <w:t>首次响应文件提交截止时间：详见竞争性磋商公告。</w:t>
            </w:r>
          </w:p>
          <w:p w14:paraId="0049ED89">
            <w:pPr>
              <w:snapToGrid w:val="0"/>
              <w:spacing w:line="360" w:lineRule="auto"/>
              <w:jc w:val="left"/>
              <w:rPr>
                <w:rFonts w:ascii="宋体" w:hAnsi="宋体" w:cs="宋体"/>
                <w:color w:val="000000"/>
                <w:szCs w:val="21"/>
              </w:rPr>
            </w:pPr>
            <w:r>
              <w:rPr>
                <w:rFonts w:hint="eastAsia" w:ascii="宋体" w:hAnsi="宋体" w:cs="宋体"/>
                <w:color w:val="000000"/>
                <w:szCs w:val="21"/>
              </w:rPr>
              <w:t>首次响应文件提交地点：详见竞争性磋商公告。</w:t>
            </w:r>
          </w:p>
        </w:tc>
      </w:tr>
      <w:tr w14:paraId="6E97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625E9A">
            <w:pPr>
              <w:spacing w:line="360" w:lineRule="auto"/>
              <w:jc w:val="center"/>
              <w:rPr>
                <w:rFonts w:ascii="宋体" w:hAnsi="宋体" w:cs="宋体"/>
                <w:color w:val="000000"/>
                <w:szCs w:val="21"/>
              </w:rPr>
            </w:pPr>
            <w:r>
              <w:rPr>
                <w:rFonts w:hint="eastAsia" w:ascii="宋体" w:hAnsi="宋体" w:cs="宋体"/>
                <w:color w:val="000000"/>
                <w:szCs w:val="21"/>
              </w:rPr>
              <w:t>24.1</w:t>
            </w:r>
          </w:p>
        </w:tc>
        <w:tc>
          <w:tcPr>
            <w:tcW w:w="7912" w:type="dxa"/>
            <w:vAlign w:val="center"/>
          </w:tcPr>
          <w:p w14:paraId="7922EBFF">
            <w:pPr>
              <w:snapToGrid w:val="0"/>
              <w:spacing w:line="360" w:lineRule="auto"/>
              <w:jc w:val="left"/>
              <w:rPr>
                <w:rFonts w:ascii="宋体" w:hAnsi="宋体" w:cs="宋体"/>
                <w:color w:val="000000"/>
                <w:szCs w:val="21"/>
                <w:u w:val="single"/>
              </w:rPr>
            </w:pPr>
            <w:r>
              <w:rPr>
                <w:rFonts w:hint="eastAsia" w:ascii="宋体" w:hAnsi="宋体" w:cs="宋体"/>
                <w:color w:val="000000"/>
                <w:szCs w:val="21"/>
              </w:rPr>
              <w:t>磋商小组的人数：</w:t>
            </w:r>
            <w:r>
              <w:rPr>
                <w:rFonts w:hint="eastAsia" w:ascii="宋体" w:hAnsi="宋体" w:cs="宋体"/>
                <w:color w:val="000000"/>
                <w:szCs w:val="21"/>
                <w:u w:val="single"/>
              </w:rPr>
              <w:t xml:space="preserve"> 3 </w:t>
            </w:r>
            <w:r>
              <w:rPr>
                <w:rFonts w:hint="eastAsia" w:ascii="宋体" w:hAnsi="宋体" w:cs="宋体"/>
                <w:color w:val="000000"/>
                <w:szCs w:val="21"/>
              </w:rPr>
              <w:t>人。</w:t>
            </w:r>
          </w:p>
        </w:tc>
      </w:tr>
      <w:tr w14:paraId="7BA79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jc w:val="center"/>
        </w:trPr>
        <w:tc>
          <w:tcPr>
            <w:tcW w:w="1152" w:type="dxa"/>
            <w:vAlign w:val="center"/>
          </w:tcPr>
          <w:p w14:paraId="677B2C4F">
            <w:pPr>
              <w:spacing w:line="360" w:lineRule="auto"/>
              <w:jc w:val="center"/>
              <w:rPr>
                <w:rFonts w:ascii="宋体" w:hAnsi="宋体" w:cs="宋体"/>
                <w:color w:val="000000"/>
                <w:szCs w:val="21"/>
              </w:rPr>
            </w:pPr>
            <w:r>
              <w:rPr>
                <w:rFonts w:ascii="宋体" w:hAnsi="宋体" w:cs="宋体"/>
                <w:color w:val="000000"/>
                <w:szCs w:val="21"/>
              </w:rPr>
              <w:t>28.1</w:t>
            </w:r>
          </w:p>
        </w:tc>
        <w:tc>
          <w:tcPr>
            <w:tcW w:w="7912" w:type="dxa"/>
            <w:vAlign w:val="center"/>
          </w:tcPr>
          <w:p w14:paraId="3FDD9127">
            <w:pPr>
              <w:snapToGrid w:val="0"/>
              <w:spacing w:line="360" w:lineRule="auto"/>
              <w:rPr>
                <w:rFonts w:ascii="宋体" w:hAnsi="宋体" w:cs="宋体"/>
                <w:color w:val="000000"/>
                <w:szCs w:val="21"/>
              </w:rPr>
            </w:pPr>
            <w:r>
              <w:rPr>
                <w:rFonts w:hint="eastAsia" w:ascii="宋体" w:hAnsi="宋体" w:cs="宋体"/>
                <w:color w:val="000000"/>
                <w:szCs w:val="21"/>
              </w:rPr>
              <w:t>履约保证金金额：无</w:t>
            </w:r>
          </w:p>
        </w:tc>
      </w:tr>
      <w:tr w14:paraId="6F422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80908F0">
            <w:pPr>
              <w:spacing w:line="360" w:lineRule="auto"/>
              <w:jc w:val="center"/>
              <w:rPr>
                <w:rFonts w:ascii="宋体" w:hAnsi="宋体" w:cs="宋体"/>
                <w:color w:val="000000"/>
                <w:szCs w:val="21"/>
              </w:rPr>
            </w:pPr>
            <w:r>
              <w:rPr>
                <w:rFonts w:ascii="宋体" w:hAnsi="宋体" w:cs="宋体"/>
                <w:color w:val="000000"/>
                <w:szCs w:val="21"/>
              </w:rPr>
              <w:t>29.1</w:t>
            </w:r>
          </w:p>
        </w:tc>
        <w:tc>
          <w:tcPr>
            <w:tcW w:w="7912" w:type="dxa"/>
            <w:vAlign w:val="center"/>
          </w:tcPr>
          <w:p w14:paraId="01B6127D">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 xml:space="preserve">签订合同携带的证明材料： </w:t>
            </w:r>
          </w:p>
          <w:p w14:paraId="18C98883">
            <w:pPr>
              <w:autoSpaceDE w:val="0"/>
              <w:autoSpaceDN w:val="0"/>
              <w:snapToGrid w:val="0"/>
              <w:spacing w:line="360" w:lineRule="auto"/>
              <w:textAlignment w:val="bottom"/>
              <w:rPr>
                <w:rFonts w:ascii="宋体" w:hAnsi="宋体"/>
                <w:color w:val="000000"/>
                <w:szCs w:val="21"/>
              </w:rPr>
            </w:pPr>
            <w:r>
              <w:rPr>
                <w:rFonts w:hint="eastAsia" w:ascii="宋体" w:hAnsi="宋体"/>
                <w:color w:val="000000"/>
                <w:szCs w:val="21"/>
              </w:rPr>
              <w:t>委托代理人负责签订合同的，须携带授权委托书及委托代理人身份证原件等其他资格证件。</w:t>
            </w:r>
          </w:p>
          <w:p w14:paraId="45C0FE3B">
            <w:pPr>
              <w:snapToGrid w:val="0"/>
              <w:spacing w:line="360" w:lineRule="auto"/>
              <w:rPr>
                <w:rFonts w:ascii="宋体" w:hAnsi="宋体" w:cs="宋体"/>
                <w:color w:val="000000"/>
                <w:szCs w:val="21"/>
              </w:rPr>
            </w:pPr>
            <w:r>
              <w:rPr>
                <w:rFonts w:hint="eastAsia" w:ascii="宋体" w:hAnsi="宋体"/>
                <w:color w:val="000000"/>
                <w:szCs w:val="21"/>
              </w:rPr>
              <w:t>法定代表人负责签订合同的，须携带法定代表人</w:t>
            </w:r>
            <w:r>
              <w:rPr>
                <w:rFonts w:ascii="宋体" w:hAnsi="宋体"/>
                <w:color w:val="000000"/>
                <w:szCs w:val="21"/>
              </w:rPr>
              <w:t>身份证明原件</w:t>
            </w:r>
            <w:r>
              <w:rPr>
                <w:rFonts w:hint="eastAsia" w:ascii="宋体" w:hAnsi="宋体"/>
                <w:color w:val="000000"/>
                <w:szCs w:val="21"/>
              </w:rPr>
              <w:t>及</w:t>
            </w:r>
            <w:r>
              <w:rPr>
                <w:rFonts w:ascii="宋体" w:hAnsi="宋体"/>
                <w:color w:val="000000"/>
                <w:szCs w:val="21"/>
              </w:rPr>
              <w:t>身份证原件</w:t>
            </w:r>
            <w:r>
              <w:rPr>
                <w:rFonts w:hint="eastAsia" w:ascii="宋体" w:hAnsi="宋体"/>
                <w:color w:val="000000"/>
                <w:szCs w:val="21"/>
              </w:rPr>
              <w:t>等其他证明材料。</w:t>
            </w:r>
          </w:p>
        </w:tc>
      </w:tr>
      <w:tr w14:paraId="7746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D37999E">
            <w:pPr>
              <w:spacing w:line="360" w:lineRule="auto"/>
              <w:jc w:val="center"/>
              <w:rPr>
                <w:rFonts w:ascii="宋体" w:hAnsi="宋体" w:cs="宋体"/>
                <w:color w:val="000000"/>
                <w:szCs w:val="21"/>
              </w:rPr>
            </w:pPr>
            <w:r>
              <w:rPr>
                <w:rFonts w:hint="eastAsia" w:ascii="宋体" w:hAnsi="宋体" w:cs="宋体"/>
                <w:color w:val="000000"/>
                <w:szCs w:val="21"/>
              </w:rPr>
              <w:t>30</w:t>
            </w:r>
          </w:p>
        </w:tc>
        <w:tc>
          <w:tcPr>
            <w:tcW w:w="7912" w:type="dxa"/>
            <w:vAlign w:val="center"/>
          </w:tcPr>
          <w:p w14:paraId="11DA1EF2">
            <w:pPr>
              <w:pStyle w:val="15"/>
              <w:snapToGrid w:val="0"/>
              <w:spacing w:line="360" w:lineRule="auto"/>
              <w:rPr>
                <w:rFonts w:hAnsi="宋体" w:cs="宋体"/>
                <w:color w:val="000000"/>
                <w:kern w:val="2"/>
                <w:sz w:val="21"/>
              </w:rPr>
            </w:pPr>
            <w:r>
              <w:rPr>
                <w:rFonts w:hint="eastAsia" w:hAnsi="宋体" w:cs="宋体"/>
                <w:color w:val="000000"/>
                <w:kern w:val="2"/>
                <w:sz w:val="21"/>
              </w:rPr>
              <w:t>政府采购合同公告。</w:t>
            </w:r>
          </w:p>
          <w:p w14:paraId="6AA794D0">
            <w:pPr>
              <w:snapToGrid w:val="0"/>
              <w:spacing w:line="360" w:lineRule="auto"/>
              <w:rPr>
                <w:rFonts w:ascii="宋体" w:hAnsi="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40A3C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F836EF5">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1.2</w:t>
            </w:r>
          </w:p>
        </w:tc>
        <w:tc>
          <w:tcPr>
            <w:tcW w:w="7912" w:type="dxa"/>
            <w:vAlign w:val="center"/>
          </w:tcPr>
          <w:p w14:paraId="11446E9E">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接收质疑函方式：以书面形式。</w:t>
            </w:r>
          </w:p>
          <w:p w14:paraId="7A007C99">
            <w:pPr>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质疑联系部门及联系方式：</w:t>
            </w:r>
            <w:r>
              <w:rPr>
                <w:rFonts w:hint="eastAsia" w:ascii="宋体" w:hAnsi="宋体" w:cs="宋体"/>
                <w:color w:val="auto"/>
                <w:szCs w:val="21"/>
                <w:lang w:eastAsia="zh-CN"/>
              </w:rPr>
              <w:t>广西桂春工程项目管理咨询有限公司</w:t>
            </w:r>
            <w:r>
              <w:rPr>
                <w:rFonts w:hint="eastAsia" w:ascii="宋体" w:hAnsi="宋体" w:eastAsia="宋体" w:cs="宋体"/>
                <w:color w:val="auto"/>
                <w:szCs w:val="21"/>
              </w:rPr>
              <w:t>，联系电话：</w:t>
            </w:r>
            <w:r>
              <w:rPr>
                <w:rFonts w:hint="eastAsia" w:ascii="宋体" w:hAnsi="宋体" w:cs="宋体"/>
                <w:color w:val="auto"/>
                <w:sz w:val="21"/>
                <w:szCs w:val="21"/>
                <w:highlight w:val="none"/>
                <w:u w:val="none"/>
                <w:lang w:eastAsia="zh-CN"/>
              </w:rPr>
              <w:t>0775-2692170</w:t>
            </w:r>
            <w:r>
              <w:rPr>
                <w:rFonts w:hint="eastAsia" w:ascii="宋体" w:hAnsi="宋体" w:eastAsia="宋体" w:cs="宋体"/>
                <w:color w:val="auto"/>
                <w:sz w:val="21"/>
                <w:szCs w:val="21"/>
                <w:highlight w:val="none"/>
                <w:u w:val="none"/>
              </w:rPr>
              <w:t xml:space="preserve"> </w:t>
            </w:r>
            <w:r>
              <w:rPr>
                <w:rFonts w:hint="eastAsia" w:ascii="宋体" w:hAnsi="宋体" w:eastAsia="宋体" w:cs="宋体"/>
                <w:color w:val="auto"/>
                <w:szCs w:val="21"/>
              </w:rPr>
              <w:t>，通讯地址：</w:t>
            </w:r>
            <w:r>
              <w:rPr>
                <w:rFonts w:hint="eastAsia" w:ascii="宋体" w:hAnsi="宋体" w:cs="宋体"/>
                <w:color w:val="auto"/>
                <w:sz w:val="21"/>
                <w:szCs w:val="21"/>
                <w:highlight w:val="none"/>
                <w:u w:val="none"/>
                <w:lang w:val="en-US" w:eastAsia="zh-CN"/>
              </w:rPr>
              <w:t>玉林市玉州区江滨路东55号山水名城8栋12号商铺</w:t>
            </w:r>
            <w:r>
              <w:rPr>
                <w:rFonts w:hint="eastAsia" w:ascii="宋体" w:hAnsi="宋体" w:eastAsia="宋体" w:cs="宋体"/>
                <w:color w:val="auto"/>
                <w:sz w:val="21"/>
                <w:szCs w:val="21"/>
                <w:highlight w:val="none"/>
                <w:u w:val="none"/>
              </w:rPr>
              <w:t>　</w:t>
            </w:r>
          </w:p>
          <w:p w14:paraId="72BF52C6">
            <w:pPr>
              <w:pStyle w:val="15"/>
              <w:snapToGrid w:val="0"/>
              <w:spacing w:line="360" w:lineRule="auto"/>
              <w:rPr>
                <w:rFonts w:hAnsi="宋体"/>
                <w:color w:val="000000"/>
              </w:rPr>
            </w:pPr>
            <w:r>
              <w:rPr>
                <w:rFonts w:hint="eastAsia" w:ascii="宋体" w:hAnsi="宋体" w:eastAsia="宋体" w:cs="宋体"/>
                <w:color w:val="auto"/>
                <w:szCs w:val="21"/>
              </w:rPr>
              <w:t>业务时间：上午8时00分到12时00分，下午</w:t>
            </w:r>
            <w:r>
              <w:rPr>
                <w:rFonts w:hint="eastAsia" w:hAnsi="宋体" w:cs="宋体"/>
                <w:color w:val="auto"/>
                <w:szCs w:val="21"/>
                <w:lang w:val="en-US" w:eastAsia="zh-CN"/>
              </w:rPr>
              <w:t>3</w:t>
            </w:r>
            <w:r>
              <w:rPr>
                <w:rFonts w:hint="eastAsia" w:ascii="宋体" w:hAnsi="宋体" w:eastAsia="宋体" w:cs="宋体"/>
                <w:color w:val="auto"/>
                <w:szCs w:val="21"/>
              </w:rPr>
              <w:t>时00分到</w:t>
            </w:r>
            <w:r>
              <w:rPr>
                <w:rFonts w:hint="eastAsia" w:hAnsi="宋体" w:cs="宋体"/>
                <w:color w:val="auto"/>
                <w:szCs w:val="21"/>
                <w:lang w:val="en-US" w:eastAsia="zh-CN"/>
              </w:rPr>
              <w:t>6</w:t>
            </w:r>
            <w:r>
              <w:rPr>
                <w:rFonts w:hint="eastAsia" w:ascii="宋体" w:hAnsi="宋体" w:eastAsia="宋体" w:cs="宋体"/>
                <w:color w:val="auto"/>
                <w:szCs w:val="21"/>
              </w:rPr>
              <w:t>时00分，业务时间以外、双休日和法定节假日不办理业务。</w:t>
            </w:r>
          </w:p>
        </w:tc>
      </w:tr>
      <w:tr w14:paraId="095BF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E66EA02">
            <w:pPr>
              <w:spacing w:line="360" w:lineRule="auto"/>
              <w:jc w:val="center"/>
              <w:rPr>
                <w:rFonts w:ascii="宋体" w:hAnsi="宋体" w:cs="宋体"/>
                <w:color w:val="000000"/>
                <w:szCs w:val="21"/>
              </w:rPr>
            </w:pPr>
            <w:r>
              <w:rPr>
                <w:rFonts w:ascii="宋体" w:hAnsi="宋体" w:cs="宋体"/>
                <w:color w:val="000000"/>
                <w:szCs w:val="21"/>
              </w:rPr>
              <w:t>32.1</w:t>
            </w:r>
          </w:p>
        </w:tc>
        <w:tc>
          <w:tcPr>
            <w:tcW w:w="7912" w:type="dxa"/>
            <w:vAlign w:val="center"/>
          </w:tcPr>
          <w:p w14:paraId="3CE5C70E">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1.采购代理费支付方式：</w:t>
            </w:r>
          </w:p>
          <w:p w14:paraId="1591C8E6">
            <w:pPr>
              <w:pStyle w:val="15"/>
              <w:snapToGrid w:val="0"/>
              <w:spacing w:line="360" w:lineRule="auto"/>
              <w:rPr>
                <w:rFonts w:hint="eastAsia" w:ascii="宋体" w:hAnsi="宋体" w:eastAsia="宋体" w:cs="宋体"/>
                <w:color w:val="auto"/>
                <w:sz w:val="21"/>
                <w:lang w:val="en-US" w:eastAsia="zh-CN"/>
              </w:rPr>
            </w:pPr>
            <w:r>
              <w:rPr>
                <w:rFonts w:hint="eastAsia" w:ascii="宋体" w:hAnsi="宋体" w:eastAsia="宋体" w:cs="宋体"/>
                <w:color w:val="auto"/>
                <w:sz w:val="21"/>
                <w:lang w:val="en-US" w:eastAsia="zh-CN"/>
              </w:rPr>
              <w:t>本项目代理服务费由成交供应商领取成交通知书前，一次性向采购代理机构支付。</w:t>
            </w:r>
          </w:p>
          <w:p w14:paraId="40BBD3E7">
            <w:pPr>
              <w:pStyle w:val="15"/>
              <w:numPr>
                <w:ilvl w:val="0"/>
                <w:numId w:val="0"/>
              </w:numPr>
              <w:snapToGrid w:val="0"/>
              <w:spacing w:line="360" w:lineRule="auto"/>
              <w:rPr>
                <w:rFonts w:hint="eastAsia" w:ascii="宋体" w:hAnsi="宋体" w:eastAsia="宋体" w:cs="宋体"/>
                <w:color w:val="auto"/>
                <w:sz w:val="21"/>
                <w:highlight w:val="none"/>
                <w:lang w:val="en-US" w:eastAsia="zh-CN"/>
              </w:rPr>
            </w:pPr>
            <w:r>
              <w:rPr>
                <w:rFonts w:hint="eastAsia" w:hAnsi="宋体" w:cs="宋体"/>
                <w:color w:val="auto"/>
                <w:sz w:val="21"/>
                <w:lang w:val="en-US" w:eastAsia="zh-CN"/>
              </w:rPr>
              <w:t>2.</w:t>
            </w:r>
            <w:r>
              <w:rPr>
                <w:rFonts w:hint="eastAsia" w:ascii="宋体" w:hAnsi="宋体" w:eastAsia="宋体" w:cs="宋体"/>
                <w:color w:val="auto"/>
                <w:sz w:val="21"/>
                <w:lang w:val="en-US" w:eastAsia="zh-CN"/>
              </w:rPr>
              <w:t>采购代理费收取标准：</w:t>
            </w:r>
            <w:r>
              <w:rPr>
                <w:rFonts w:hint="eastAsia"/>
                <w:color w:val="auto"/>
                <w:lang w:val="en-US" w:eastAsia="zh-CN"/>
              </w:rPr>
              <w:t>以成交金额为计费额，</w:t>
            </w:r>
            <w:r>
              <w:rPr>
                <w:rFonts w:hint="eastAsia" w:ascii="宋体" w:hAnsi="宋体" w:eastAsia="宋体" w:cs="宋体"/>
                <w:color w:val="auto"/>
                <w:sz w:val="21"/>
                <w:highlight w:val="none"/>
                <w:lang w:val="en-US" w:eastAsia="zh-CN"/>
              </w:rPr>
              <w:t>参照桂价费〔2011〕55号文件“工程类”收费标准采用差额定率累进法计算收取</w:t>
            </w:r>
            <w:r>
              <w:rPr>
                <w:rFonts w:hint="eastAsia" w:hAnsi="宋体" w:cs="宋体"/>
                <w:color w:val="auto"/>
                <w:sz w:val="21"/>
                <w:highlight w:val="none"/>
                <w:lang w:val="en-US" w:eastAsia="zh-CN"/>
              </w:rPr>
              <w:t>。</w:t>
            </w:r>
          </w:p>
          <w:p w14:paraId="02DE4A49">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开户名称：</w:t>
            </w:r>
            <w:r>
              <w:rPr>
                <w:rFonts w:hint="eastAsia" w:hAnsi="宋体" w:cs="宋体"/>
                <w:color w:val="auto"/>
                <w:sz w:val="21"/>
                <w:highlight w:val="none"/>
                <w:u w:val="none"/>
                <w:lang w:val="en-US" w:eastAsia="zh-CN"/>
              </w:rPr>
              <w:t>广西桂春工程项目管理咨询有限公司</w:t>
            </w:r>
            <w:r>
              <w:rPr>
                <w:rFonts w:hint="default" w:ascii="宋体" w:hAnsi="宋体" w:eastAsia="宋体" w:cs="宋体"/>
                <w:color w:val="auto"/>
                <w:sz w:val="21"/>
                <w:highlight w:val="none"/>
                <w:u w:val="none"/>
                <w:lang w:val="en-US" w:eastAsia="zh-CN"/>
              </w:rPr>
              <w:t xml:space="preserve">玉林分公司   </w:t>
            </w:r>
          </w:p>
          <w:p w14:paraId="544E6961">
            <w:pPr>
              <w:pStyle w:val="15"/>
              <w:snapToGrid w:val="0"/>
              <w:spacing w:line="360" w:lineRule="auto"/>
              <w:rPr>
                <w:rFonts w:hint="default" w:ascii="宋体" w:hAnsi="宋体" w:eastAsia="宋体" w:cs="宋体"/>
                <w:color w:val="auto"/>
                <w:sz w:val="21"/>
                <w:highlight w:val="none"/>
                <w:u w:val="none"/>
                <w:lang w:val="en-US" w:eastAsia="zh-CN"/>
              </w:rPr>
            </w:pPr>
            <w:r>
              <w:rPr>
                <w:rFonts w:hint="default" w:ascii="宋体" w:hAnsi="宋体" w:eastAsia="宋体" w:cs="宋体"/>
                <w:color w:val="auto"/>
                <w:sz w:val="21"/>
                <w:highlight w:val="none"/>
                <w:u w:val="none"/>
                <w:lang w:val="en-US" w:eastAsia="zh-CN"/>
              </w:rPr>
              <w:t xml:space="preserve">开户银行：广西北部湾银行玉林分行       </w:t>
            </w:r>
          </w:p>
          <w:p w14:paraId="01B0A791">
            <w:pPr>
              <w:numPr>
                <w:ilvl w:val="0"/>
                <w:numId w:val="0"/>
              </w:numPr>
            </w:pPr>
            <w:r>
              <w:rPr>
                <w:rFonts w:hint="eastAsia" w:ascii="宋体" w:hAnsi="宋体" w:eastAsia="宋体" w:cs="宋体"/>
                <w:color w:val="auto"/>
                <w:sz w:val="21"/>
                <w:highlight w:val="none"/>
                <w:u w:val="none"/>
                <w:lang w:val="en-US" w:eastAsia="zh-CN"/>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6327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7F3BE476">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3.1</w:t>
            </w:r>
          </w:p>
        </w:tc>
        <w:tc>
          <w:tcPr>
            <w:tcW w:w="7912" w:type="dxa"/>
            <w:vAlign w:val="center"/>
          </w:tcPr>
          <w:p w14:paraId="2E72AA9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cs="宋体"/>
                <w:color w:val="000000"/>
                <w:kern w:val="2"/>
                <w:sz w:val="21"/>
              </w:rPr>
            </w:pPr>
            <w:r>
              <w:rPr>
                <w:rFonts w:hint="eastAsia" w:hAnsi="宋体" w:cs="宋体"/>
                <w:b/>
                <w:bCs/>
                <w:color w:val="000000"/>
                <w:kern w:val="2"/>
                <w:sz w:val="21"/>
              </w:rPr>
              <w:t>解释权：</w:t>
            </w:r>
            <w:r>
              <w:rPr>
                <w:rFonts w:hint="eastAsia" w:hAnsi="宋体" w:cs="宋体"/>
                <w:color w:val="000000"/>
                <w:kern w:val="2"/>
                <w:sz w:val="21"/>
              </w:rPr>
              <w:t>构成本</w:t>
            </w:r>
            <w:r>
              <w:rPr>
                <w:rFonts w:hint="eastAsia" w:hAnsi="宋体" w:cs="宋体"/>
                <w:color w:val="000000"/>
                <w:kern w:val="2"/>
                <w:sz w:val="21"/>
                <w:lang w:eastAsia="zh-CN"/>
              </w:rPr>
              <w:t>采购</w:t>
            </w:r>
            <w:r>
              <w:rPr>
                <w:rFonts w:hint="eastAsia" w:hAnsi="宋体" w:cs="宋体"/>
                <w:color w:val="000000"/>
                <w:kern w:val="2"/>
                <w:sz w:val="21"/>
              </w:rPr>
              <w:t>文件的各个组成文件应互为解释，互为说明；除</w:t>
            </w:r>
            <w:r>
              <w:rPr>
                <w:rFonts w:hint="eastAsia" w:hAnsi="宋体" w:cs="宋体"/>
                <w:color w:val="000000"/>
                <w:kern w:val="2"/>
                <w:sz w:val="21"/>
                <w:lang w:eastAsia="zh-CN"/>
              </w:rPr>
              <w:t>采购</w:t>
            </w:r>
            <w:r>
              <w:rPr>
                <w:rFonts w:hint="eastAsia" w:hAnsi="宋体" w:cs="宋体"/>
                <w:color w:val="000000"/>
                <w:kern w:val="2"/>
                <w:sz w:val="21"/>
              </w:rPr>
              <w:t>文件中有特别规定外，仅适用于招标投标阶段的规定，按更正公告（澄清公告）、</w:t>
            </w:r>
            <w:r>
              <w:rPr>
                <w:rFonts w:hint="eastAsia" w:hAnsi="宋体" w:cs="宋体"/>
                <w:color w:val="000000"/>
                <w:kern w:val="2"/>
                <w:sz w:val="21"/>
                <w:lang w:eastAsia="zh-CN"/>
              </w:rPr>
              <w:t>磋商</w:t>
            </w:r>
            <w:r>
              <w:rPr>
                <w:rFonts w:hint="eastAsia" w:hAnsi="宋体" w:cs="宋体"/>
                <w:color w:val="000000"/>
                <w:kern w:val="2"/>
                <w:sz w:val="21"/>
              </w:rPr>
              <w:t>公告、采购需求、</w:t>
            </w:r>
            <w:r>
              <w:rPr>
                <w:rFonts w:hint="eastAsia" w:hAnsi="宋体" w:cs="宋体"/>
                <w:color w:val="000000"/>
                <w:kern w:val="2"/>
                <w:sz w:val="21"/>
                <w:lang w:eastAsia="zh-CN"/>
              </w:rPr>
              <w:t>供应商</w:t>
            </w:r>
            <w:r>
              <w:rPr>
                <w:rFonts w:hint="eastAsia" w:hAnsi="宋体" w:cs="宋体"/>
                <w:color w:val="000000"/>
                <w:kern w:val="2"/>
                <w:sz w:val="21"/>
              </w:rPr>
              <w:t>须知、评标方法及评标标准、拟签订的合同文本、</w:t>
            </w:r>
            <w:r>
              <w:rPr>
                <w:rFonts w:hint="eastAsia" w:hAnsi="宋体" w:cs="宋体"/>
                <w:color w:val="000000"/>
                <w:kern w:val="2"/>
                <w:sz w:val="21"/>
                <w:lang w:eastAsia="zh-CN"/>
              </w:rPr>
              <w:t>响应</w:t>
            </w:r>
            <w:r>
              <w:rPr>
                <w:rFonts w:hint="eastAsia" w:hAnsi="宋体" w:cs="宋体"/>
                <w:color w:val="000000"/>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000000"/>
                <w:kern w:val="2"/>
                <w:sz w:val="21"/>
                <w:lang w:eastAsia="zh-CN"/>
              </w:rPr>
              <w:t>采购</w:t>
            </w:r>
            <w:r>
              <w:rPr>
                <w:rFonts w:hint="eastAsia" w:hAnsi="宋体" w:cs="宋体"/>
                <w:color w:val="000000"/>
                <w:kern w:val="2"/>
                <w:sz w:val="21"/>
              </w:rPr>
              <w:t>文件不一致时以更正公告（澄清公告）为准。按本款前述规定仍不能形成结论的，</w:t>
            </w:r>
            <w:r>
              <w:rPr>
                <w:rFonts w:hint="eastAsia" w:hAnsi="宋体" w:cs="宋体"/>
                <w:b/>
                <w:bCs/>
                <w:color w:val="000000"/>
                <w:kern w:val="2"/>
                <w:sz w:val="21"/>
              </w:rPr>
              <w:t>由采购人或者采购代理机构负责解释</w:t>
            </w:r>
            <w:r>
              <w:rPr>
                <w:rFonts w:hint="eastAsia" w:hAnsi="宋体" w:cs="宋体"/>
                <w:color w:val="000000"/>
                <w:kern w:val="2"/>
                <w:sz w:val="21"/>
              </w:rPr>
              <w:t>。</w:t>
            </w:r>
          </w:p>
          <w:p w14:paraId="037F03F3">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Ansi="宋体" w:cs="宋体"/>
                <w:color w:val="000000"/>
                <w:kern w:val="2"/>
                <w:sz w:val="21"/>
              </w:rPr>
            </w:pPr>
            <w:r>
              <w:rPr>
                <w:rFonts w:hint="eastAsia" w:hAnsi="宋体" w:cs="宋体"/>
                <w:b/>
                <w:bCs/>
                <w:color w:val="000000"/>
                <w:kern w:val="2"/>
                <w:sz w:val="21"/>
              </w:rPr>
              <w:t>法律责任：</w:t>
            </w:r>
            <w:r>
              <w:rPr>
                <w:rFonts w:hint="eastAsia" w:hAnsi="宋体" w:cs="宋体"/>
                <w:color w:val="000000"/>
                <w:kern w:val="2"/>
                <w:sz w:val="21"/>
              </w:rPr>
              <w:t>本采购文件根据《中华人民共和国政府采购法</w:t>
            </w:r>
            <w:r>
              <w:rPr>
                <w:rFonts w:hint="eastAsia" w:hAnsi="宋体" w:cs="宋体"/>
                <w:color w:val="000000"/>
                <w:kern w:val="2"/>
                <w:sz w:val="21"/>
                <w:lang w:eastAsia="zh-CN"/>
              </w:rPr>
              <w:t>》《</w:t>
            </w:r>
            <w:r>
              <w:rPr>
                <w:rFonts w:hint="eastAsia" w:hAnsi="宋体" w:cs="宋体"/>
                <w:color w:val="000000"/>
                <w:kern w:val="2"/>
                <w:sz w:val="21"/>
              </w:rPr>
              <w:t>中华人民共和国民法典》；《中华人民共和国政府采购法实施条例</w:t>
            </w:r>
            <w:r>
              <w:rPr>
                <w:rFonts w:hint="eastAsia" w:hAnsi="宋体" w:cs="宋体"/>
                <w:color w:val="000000"/>
                <w:kern w:val="2"/>
                <w:sz w:val="21"/>
                <w:lang w:eastAsia="zh-CN"/>
              </w:rPr>
              <w:t>》《</w:t>
            </w:r>
            <w:r>
              <w:rPr>
                <w:rFonts w:hint="eastAsia" w:hAnsi="宋体" w:cs="宋体"/>
                <w:color w:val="000000"/>
                <w:kern w:val="2"/>
                <w:sz w:val="21"/>
              </w:rPr>
              <w:t>政府采购非招标采购方式管理办法》等有关</w:t>
            </w:r>
            <w:r>
              <w:rPr>
                <w:rFonts w:hint="eastAsia" w:hAnsi="宋体" w:cs="宋体"/>
                <w:color w:val="000000"/>
                <w:kern w:val="2"/>
                <w:sz w:val="21"/>
                <w:lang w:eastAsia="zh-CN"/>
              </w:rPr>
              <w:t>法律法规</w:t>
            </w:r>
            <w:r>
              <w:rPr>
                <w:rFonts w:hint="eastAsia" w:hAnsi="宋体" w:cs="宋体"/>
                <w:color w:val="000000"/>
                <w:kern w:val="2"/>
                <w:sz w:val="21"/>
              </w:rPr>
              <w:t>编制，参与本项目的各政府采购当事人依法享有上述法律法规所赋予的权利与义务。</w:t>
            </w:r>
          </w:p>
        </w:tc>
      </w:tr>
      <w:tr w14:paraId="3D91C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D10080F">
            <w:pPr>
              <w:spacing w:line="360" w:lineRule="auto"/>
              <w:jc w:val="center"/>
              <w:rPr>
                <w:rFonts w:ascii="宋体" w:hAnsi="宋体" w:cs="宋体"/>
                <w:color w:val="000000"/>
                <w:szCs w:val="21"/>
              </w:rPr>
            </w:pPr>
            <w:r>
              <w:rPr>
                <w:rFonts w:hint="eastAsia" w:ascii="宋体" w:hAnsi="宋体" w:cs="宋体"/>
                <w:color w:val="000000"/>
                <w:szCs w:val="21"/>
              </w:rPr>
              <w:t>3</w:t>
            </w:r>
            <w:r>
              <w:rPr>
                <w:rFonts w:ascii="宋体" w:hAnsi="宋体" w:cs="宋体"/>
                <w:color w:val="000000"/>
                <w:szCs w:val="21"/>
              </w:rPr>
              <w:t>3.2</w:t>
            </w:r>
          </w:p>
        </w:tc>
        <w:tc>
          <w:tcPr>
            <w:tcW w:w="7912" w:type="dxa"/>
            <w:vAlign w:val="center"/>
          </w:tcPr>
          <w:p w14:paraId="0F16A03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1.本采购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09BDDCF5">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2</w:t>
            </w:r>
            <w:r>
              <w:rPr>
                <w:rFonts w:hint="eastAsia"/>
              </w:rPr>
              <w:t>.本</w:t>
            </w:r>
            <w:r>
              <w:rPr>
                <w:rFonts w:hint="eastAsia"/>
                <w:lang w:val="en-US" w:eastAsia="zh-CN"/>
              </w:rPr>
              <w:t>采购</w:t>
            </w:r>
            <w:r>
              <w:rPr>
                <w:rFonts w:hint="eastAsia"/>
              </w:rPr>
              <w:t>文件中描述供应商的“签字”是指供应商通过指定电子化政府采购平台办理数字证书（CA认证）获得的以供应商法定代表人或者委托代理人姓名制作的电子印章或手写签字。</w:t>
            </w:r>
          </w:p>
          <w:p w14:paraId="457B54A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lang w:val="en-US" w:eastAsia="zh-CN"/>
              </w:rPr>
            </w:pPr>
            <w:r>
              <w:rPr>
                <w:rFonts w:hint="eastAsia"/>
                <w:lang w:val="en-US" w:eastAsia="zh-CN"/>
              </w:rPr>
              <w:t>3.供应商为其他组织或者自然人时，本采购文件规定的法定代表人指负责人或者自然人。本采购文件所称负责人是指参加竞标的其他组织营业执照上的负责人，本采购文件所称自然人指参与竞标的自然人本人。</w:t>
            </w:r>
          </w:p>
          <w:p w14:paraId="62E7DCED">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4</w:t>
            </w:r>
            <w:r>
              <w:t>.</w:t>
            </w:r>
            <w:r>
              <w:rPr>
                <w:rFonts w:hint="eastAsia"/>
              </w:rPr>
              <w:t>自然人竞标的，</w:t>
            </w:r>
            <w:r>
              <w:rPr>
                <w:rFonts w:hint="eastAsia"/>
                <w:lang w:val="en-US" w:eastAsia="zh-CN"/>
              </w:rPr>
              <w:t>采购</w:t>
            </w:r>
            <w:r>
              <w:rPr>
                <w:rFonts w:hint="eastAsia"/>
              </w:rPr>
              <w:t>文件规定盖公章处由自然人摁手指指印。</w:t>
            </w:r>
          </w:p>
          <w:p w14:paraId="21C99A72">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rPr>
            </w:pPr>
            <w:r>
              <w:rPr>
                <w:rFonts w:hint="eastAsia"/>
                <w:lang w:val="en-US" w:eastAsia="zh-CN"/>
              </w:rPr>
              <w:t>5</w:t>
            </w:r>
            <w:r>
              <w:rPr>
                <w:rFonts w:hint="eastAsia"/>
              </w:rPr>
              <w:t>.本</w:t>
            </w:r>
            <w:r>
              <w:rPr>
                <w:rFonts w:hint="eastAsia"/>
                <w:lang w:val="en-US" w:eastAsia="zh-CN"/>
              </w:rPr>
              <w:t>采购</w:t>
            </w:r>
            <w:r>
              <w:rPr>
                <w:rFonts w:hint="eastAsia"/>
              </w:rPr>
              <w:t>文件所称的“以上”“以下”“以内”“届满”，包括本数；所称的“不满”“超过”“以外”，不包括本数。</w:t>
            </w:r>
          </w:p>
          <w:p w14:paraId="4FBF0C37">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pPr>
            <w:r>
              <w:rPr>
                <w:rFonts w:hint="eastAsia"/>
                <w:lang w:val="en-US" w:eastAsia="zh-CN"/>
              </w:rPr>
              <w:t>6.</w:t>
            </w:r>
            <w:r>
              <w:rPr>
                <w:rFonts w:hint="eastAsia"/>
              </w:rPr>
              <w:t>如果</w:t>
            </w:r>
            <w:r>
              <w:rPr>
                <w:rFonts w:hint="eastAsia"/>
                <w:lang w:eastAsia="zh-CN"/>
              </w:rPr>
              <w:t>供应商</w:t>
            </w:r>
            <w:r>
              <w:rPr>
                <w:rFonts w:hint="eastAsia"/>
              </w:rPr>
              <w:t>没办理有姓名制作的电子印章的，可在</w:t>
            </w:r>
            <w:r>
              <w:rPr>
                <w:rFonts w:hint="eastAsia"/>
                <w:lang w:eastAsia="zh-CN"/>
              </w:rPr>
              <w:t>响应</w:t>
            </w:r>
            <w:r>
              <w:rPr>
                <w:rFonts w:hint="eastAsia"/>
              </w:rPr>
              <w:t>文件中涉及到签字的位置线下签好字然后扫描做成PDF的格式即可。</w:t>
            </w:r>
          </w:p>
        </w:tc>
      </w:tr>
      <w:tr w14:paraId="10D6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30D38508">
            <w:pPr>
              <w:spacing w:line="360" w:lineRule="auto"/>
              <w:jc w:val="center"/>
              <w:rPr>
                <w:rFonts w:hint="default" w:ascii="宋体" w:hAnsi="宋体" w:eastAsia="宋体" w:cs="宋体"/>
                <w:color w:val="FF0000"/>
                <w:szCs w:val="21"/>
                <w:lang w:val="en-US" w:eastAsia="zh-CN"/>
              </w:rPr>
            </w:pPr>
            <w:r>
              <w:rPr>
                <w:rFonts w:hint="eastAsia" w:ascii="宋体" w:hAnsi="宋体" w:cs="宋体"/>
                <w:color w:val="auto"/>
                <w:szCs w:val="21"/>
                <w:lang w:val="en-US" w:eastAsia="zh-CN"/>
              </w:rPr>
              <w:t>33.2</w:t>
            </w:r>
          </w:p>
        </w:tc>
        <w:tc>
          <w:tcPr>
            <w:tcW w:w="7912" w:type="dxa"/>
            <w:vAlign w:val="center"/>
          </w:tcPr>
          <w:p w14:paraId="6FAA8F64">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FF0000"/>
                <w:sz w:val="21"/>
                <w:lang w:val="en-US" w:eastAsia="zh-CN"/>
              </w:rPr>
            </w:pPr>
            <w:r>
              <w:rPr>
                <w:rFonts w:hint="eastAsia" w:hAnsi="宋体"/>
                <w:sz w:val="21"/>
              </w:rPr>
              <w:t>农民工工资保证金：按照《保障农民工工资支付条例》及《广西壮族自治区人力资源和社会保障厅等8部门关于印发广西壮族自治区工程建设领域农民工工资专用账户管理暂行办法实施细则的通知》（桂人社规〔2022〕5号）有关规定执行。如开设了农民工工资专用账户的，应按规定比例足额将农民工工资保证金存入账户，也可以使用银行保函。工程竣工验收结算经审定后，按照规定程序，将农民工工资保证金没有使用或剩余的金额退还给承包人。</w:t>
            </w:r>
          </w:p>
        </w:tc>
      </w:tr>
      <w:tr w14:paraId="68283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0" w:hRule="atLeast"/>
          <w:jc w:val="center"/>
        </w:trPr>
        <w:tc>
          <w:tcPr>
            <w:tcW w:w="1152" w:type="dxa"/>
            <w:vAlign w:val="center"/>
          </w:tcPr>
          <w:p w14:paraId="56050C45">
            <w:pPr>
              <w:spacing w:line="360" w:lineRule="auto"/>
              <w:jc w:val="center"/>
              <w:rPr>
                <w:rFonts w:hint="default" w:ascii="宋体" w:hAnsi="宋体" w:cs="宋体"/>
                <w:color w:val="auto"/>
                <w:szCs w:val="21"/>
                <w:lang w:val="en-US" w:eastAsia="zh-CN"/>
              </w:rPr>
            </w:pPr>
            <w:r>
              <w:rPr>
                <w:rFonts w:hint="eastAsia" w:ascii="宋体" w:hAnsi="宋体" w:cs="宋体"/>
                <w:color w:val="auto"/>
                <w:szCs w:val="21"/>
                <w:lang w:val="en-US" w:eastAsia="zh-CN"/>
              </w:rPr>
              <w:t>33.2</w:t>
            </w:r>
          </w:p>
        </w:tc>
        <w:tc>
          <w:tcPr>
            <w:tcW w:w="7912" w:type="dxa"/>
            <w:vAlign w:val="center"/>
          </w:tcPr>
          <w:p w14:paraId="7CDB5D0C">
            <w:pPr>
              <w:snapToGrid w:val="0"/>
              <w:spacing w:line="360" w:lineRule="auto"/>
              <w:rPr>
                <w:rFonts w:hint="eastAsia" w:ascii="宋体" w:hAnsi="宋体" w:cs="宋体"/>
                <w:kern w:val="0"/>
                <w:szCs w:val="21"/>
              </w:rPr>
            </w:pPr>
            <w:r>
              <w:rPr>
                <w:rFonts w:hint="eastAsia" w:ascii="宋体" w:hAnsi="宋体" w:cs="宋体"/>
                <w:kern w:val="0"/>
                <w:szCs w:val="21"/>
              </w:rPr>
              <w:t>本采购项目涉及中小企业采购，现明确以下内容：</w:t>
            </w:r>
          </w:p>
          <w:p w14:paraId="1932A949">
            <w:pPr>
              <w:snapToGrid w:val="0"/>
              <w:spacing w:line="360" w:lineRule="auto"/>
              <w:rPr>
                <w:rFonts w:hint="eastAsia" w:ascii="宋体" w:hAnsi="宋体" w:cs="宋体"/>
                <w:kern w:val="0"/>
                <w:szCs w:val="21"/>
              </w:rPr>
            </w:pPr>
            <w:r>
              <w:rPr>
                <w:rFonts w:hint="eastAsia" w:ascii="宋体" w:hAnsi="宋体" w:cs="宋体"/>
                <w:kern w:val="0"/>
                <w:szCs w:val="21"/>
              </w:rPr>
              <w:t>1.本项目属于专门面向中小企业采购的项目，供应商应为中小微企业或监狱企业或残疾人福利性单位，相关标的详见本竞争性</w:t>
            </w:r>
            <w:r>
              <w:rPr>
                <w:rFonts w:hint="eastAsia" w:ascii="宋体" w:hAnsi="宋体" w:cs="宋体"/>
                <w:kern w:val="0"/>
                <w:szCs w:val="21"/>
                <w:lang w:val="en-US" w:eastAsia="zh-CN"/>
              </w:rPr>
              <w:t>磋商</w:t>
            </w:r>
            <w:r>
              <w:rPr>
                <w:rFonts w:hint="eastAsia" w:ascii="宋体" w:hAnsi="宋体" w:cs="宋体"/>
                <w:kern w:val="0"/>
                <w:szCs w:val="21"/>
              </w:rPr>
              <w:t>文件“第三章《采购需求》”；</w:t>
            </w:r>
          </w:p>
          <w:p w14:paraId="381FC4DB">
            <w:pPr>
              <w:snapToGrid w:val="0"/>
              <w:spacing w:line="360" w:lineRule="auto"/>
              <w:rPr>
                <w:rFonts w:hint="eastAsia" w:ascii="宋体" w:hAnsi="宋体" w:cs="宋体"/>
                <w:kern w:val="0"/>
                <w:szCs w:val="21"/>
                <w:highlight w:val="none"/>
              </w:rPr>
            </w:pPr>
            <w:r>
              <w:rPr>
                <w:rFonts w:hint="eastAsia" w:ascii="宋体" w:hAnsi="宋体" w:cs="宋体"/>
                <w:kern w:val="0"/>
                <w:szCs w:val="21"/>
              </w:rPr>
              <w:t>2.中</w:t>
            </w:r>
            <w:r>
              <w:rPr>
                <w:rFonts w:hint="eastAsia" w:ascii="宋体" w:hAnsi="宋体" w:cs="宋体"/>
                <w:kern w:val="0"/>
                <w:szCs w:val="21"/>
                <w:highlight w:val="none"/>
              </w:rPr>
              <w:t>小企业预留预算金额：</w:t>
            </w:r>
            <w:r>
              <w:rPr>
                <w:rFonts w:hint="eastAsia" w:ascii="宋体" w:hAnsi="宋体" w:cs="宋体"/>
                <w:kern w:val="0"/>
                <w:szCs w:val="21"/>
                <w:highlight w:val="none"/>
                <w:lang w:val="en-US" w:eastAsia="zh-CN"/>
              </w:rPr>
              <w:t>3159985.17</w:t>
            </w:r>
            <w:r>
              <w:rPr>
                <w:rFonts w:hint="eastAsia" w:ascii="宋体" w:hAnsi="宋体" w:cs="宋体"/>
                <w:kern w:val="0"/>
                <w:szCs w:val="21"/>
                <w:highlight w:val="none"/>
              </w:rPr>
              <w:t>元；</w:t>
            </w:r>
            <w:bookmarkStart w:id="64" w:name="_Hlk193196347"/>
            <w:r>
              <w:rPr>
                <w:rFonts w:hint="eastAsia" w:ascii="宋体" w:hAnsi="宋体" w:cs="宋体"/>
                <w:kern w:val="0"/>
                <w:szCs w:val="21"/>
                <w:highlight w:val="none"/>
              </w:rPr>
              <w:t>中小企业预留份额：100%</w:t>
            </w:r>
            <w:bookmarkEnd w:id="64"/>
            <w:r>
              <w:rPr>
                <w:rFonts w:hint="eastAsia" w:ascii="宋体" w:hAnsi="宋体" w:cs="宋体"/>
                <w:kern w:val="0"/>
                <w:szCs w:val="21"/>
                <w:highlight w:val="none"/>
              </w:rPr>
              <w:t>；</w:t>
            </w:r>
          </w:p>
          <w:p w14:paraId="247B31DE">
            <w:pPr>
              <w:snapToGrid w:val="0"/>
              <w:spacing w:line="360" w:lineRule="auto"/>
              <w:rPr>
                <w:rFonts w:hint="eastAsia" w:ascii="宋体" w:hAnsi="宋体" w:cs="宋体"/>
                <w:kern w:val="0"/>
                <w:szCs w:val="21"/>
              </w:rPr>
            </w:pPr>
            <w:r>
              <w:rPr>
                <w:rFonts w:hint="eastAsia" w:ascii="宋体" w:hAnsi="宋体" w:cs="宋体"/>
                <w:kern w:val="0"/>
                <w:szCs w:val="21"/>
              </w:rPr>
              <w:t>3.本项目不接受联合体；本项目不允许分包；</w:t>
            </w:r>
          </w:p>
          <w:p w14:paraId="5D48F653">
            <w:pPr>
              <w:snapToGrid w:val="0"/>
              <w:spacing w:line="360" w:lineRule="auto"/>
              <w:rPr>
                <w:rFonts w:hint="eastAsia" w:ascii="宋体" w:hAnsi="宋体" w:cs="宋体"/>
                <w:kern w:val="0"/>
                <w:szCs w:val="21"/>
              </w:rPr>
            </w:pPr>
            <w:r>
              <w:rPr>
                <w:rFonts w:hint="eastAsia" w:ascii="宋体" w:hAnsi="宋体" w:cs="宋体"/>
                <w:kern w:val="0"/>
                <w:szCs w:val="21"/>
              </w:rPr>
              <w:t>4.本项目属于专门面向中小企业采购的项目，不再进行价格扣除及用扣除后的价格参加评审；</w:t>
            </w:r>
          </w:p>
          <w:p w14:paraId="20BC3C60">
            <w:pPr>
              <w:snapToGrid w:val="0"/>
              <w:spacing w:line="360" w:lineRule="auto"/>
              <w:rPr>
                <w:rFonts w:hint="eastAsia" w:ascii="宋体" w:hAnsi="宋体" w:cs="宋体"/>
                <w:kern w:val="0"/>
                <w:szCs w:val="21"/>
              </w:rPr>
            </w:pPr>
            <w:r>
              <w:rPr>
                <w:rFonts w:hint="eastAsia" w:ascii="宋体" w:hAnsi="宋体" w:cs="宋体"/>
                <w:kern w:val="0"/>
                <w:szCs w:val="21"/>
              </w:rPr>
              <w:t>5.因本项目属于专门面向中小企业采购的项目，规定依据《政府采购促进中小企业发展管理办法》规定享受扶持政策获得政府采购合同的，小微企业不得将合同分包给大中型企业，中型企业不得将合同分包给大型企业；</w:t>
            </w:r>
          </w:p>
          <w:p w14:paraId="548B328F">
            <w:pPr>
              <w:pStyle w:val="15"/>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hAnsi="宋体"/>
                <w:sz w:val="21"/>
              </w:rPr>
            </w:pPr>
            <w:r>
              <w:rPr>
                <w:rFonts w:hint="eastAsia" w:ascii="宋体" w:hAnsi="宋体" w:cs="宋体"/>
              </w:rPr>
              <w:t>6.本项目采购标的对应的中小企业划分标准所属行业：建筑业。</w:t>
            </w:r>
          </w:p>
        </w:tc>
      </w:tr>
    </w:tbl>
    <w:p w14:paraId="787EE44F">
      <w:pPr>
        <w:jc w:val="center"/>
        <w:rPr>
          <w:rFonts w:hint="eastAsia" w:asciiTheme="majorEastAsia" w:hAnsiTheme="majorEastAsia" w:eastAsiaTheme="majorEastAsia" w:cstheme="majorEastAsia"/>
          <w:b/>
          <w:color w:val="auto"/>
          <w:sz w:val="32"/>
          <w:highlight w:val="none"/>
        </w:rPr>
      </w:pPr>
    </w:p>
    <w:p w14:paraId="6702B4E2">
      <w:pPr>
        <w:jc w:val="center"/>
        <w:rPr>
          <w:rFonts w:hint="eastAsia" w:asciiTheme="majorEastAsia" w:hAnsiTheme="majorEastAsia" w:eastAsiaTheme="majorEastAsia" w:cstheme="majorEastAsia"/>
          <w:b/>
          <w:color w:val="auto"/>
          <w:sz w:val="32"/>
          <w:highlight w:val="none"/>
        </w:rPr>
      </w:pPr>
    </w:p>
    <w:p w14:paraId="5BF25918">
      <w:pPr>
        <w:jc w:val="center"/>
        <w:rPr>
          <w:rFonts w:hint="eastAsia" w:asciiTheme="majorEastAsia" w:hAnsiTheme="majorEastAsia" w:eastAsiaTheme="majorEastAsia" w:cstheme="majorEastAsia"/>
          <w:b/>
          <w:color w:val="auto"/>
          <w:sz w:val="32"/>
          <w:highlight w:val="none"/>
        </w:rPr>
      </w:pPr>
    </w:p>
    <w:p w14:paraId="21CA293C">
      <w:pPr>
        <w:jc w:val="center"/>
        <w:rPr>
          <w:rFonts w:hint="eastAsia" w:asciiTheme="majorEastAsia" w:hAnsiTheme="majorEastAsia" w:eastAsiaTheme="majorEastAsia" w:cstheme="majorEastAsia"/>
          <w:b/>
          <w:color w:val="auto"/>
          <w:sz w:val="32"/>
          <w:highlight w:val="none"/>
        </w:rPr>
      </w:pPr>
    </w:p>
    <w:p w14:paraId="42426195">
      <w:pPr>
        <w:jc w:val="center"/>
        <w:rPr>
          <w:rFonts w:hint="eastAsia" w:asciiTheme="majorEastAsia" w:hAnsiTheme="majorEastAsia" w:eastAsiaTheme="majorEastAsia" w:cstheme="majorEastAsia"/>
          <w:b/>
          <w:color w:val="auto"/>
          <w:sz w:val="32"/>
          <w:highlight w:val="none"/>
        </w:rPr>
      </w:pPr>
    </w:p>
    <w:p w14:paraId="057EF6EC">
      <w:pPr>
        <w:jc w:val="center"/>
        <w:rPr>
          <w:rFonts w:hint="eastAsia" w:asciiTheme="majorEastAsia" w:hAnsiTheme="majorEastAsia" w:eastAsiaTheme="majorEastAsia" w:cstheme="majorEastAsia"/>
          <w:b/>
          <w:color w:val="auto"/>
          <w:sz w:val="32"/>
          <w:highlight w:val="none"/>
        </w:rPr>
      </w:pPr>
    </w:p>
    <w:p w14:paraId="6B9CD7C3">
      <w:pPr>
        <w:jc w:val="both"/>
        <w:rPr>
          <w:rFonts w:hint="eastAsia" w:asciiTheme="majorEastAsia" w:hAnsiTheme="majorEastAsia" w:eastAsiaTheme="majorEastAsia" w:cstheme="majorEastAsia"/>
          <w:b/>
          <w:color w:val="auto"/>
          <w:sz w:val="32"/>
          <w:highlight w:val="none"/>
        </w:rPr>
      </w:pPr>
    </w:p>
    <w:p w14:paraId="76F9A0C0">
      <w:pPr>
        <w:ind w:firstLine="3534" w:firstLineChars="1100"/>
        <w:jc w:val="both"/>
        <w:rPr>
          <w:rFonts w:ascii="宋体" w:hAnsi="宋体"/>
          <w:b/>
          <w:color w:val="000000"/>
          <w:sz w:val="32"/>
          <w:szCs w:val="32"/>
        </w:rPr>
      </w:pPr>
      <w:r>
        <w:rPr>
          <w:rFonts w:hint="eastAsia" w:ascii="宋体" w:hAnsi="宋体"/>
          <w:b/>
          <w:color w:val="000000"/>
          <w:sz w:val="32"/>
          <w:szCs w:val="32"/>
        </w:rPr>
        <w:t>供应商须知正文</w:t>
      </w:r>
    </w:p>
    <w:p w14:paraId="032094A4">
      <w:pPr>
        <w:spacing w:line="400" w:lineRule="exact"/>
        <w:jc w:val="center"/>
        <w:rPr>
          <w:rFonts w:ascii="宋体" w:hAnsi="宋体"/>
          <w:b/>
          <w:color w:val="000000"/>
          <w:sz w:val="32"/>
          <w:szCs w:val="32"/>
        </w:rPr>
      </w:pPr>
    </w:p>
    <w:p w14:paraId="7E9309FA">
      <w:pPr>
        <w:spacing w:line="400" w:lineRule="exact"/>
        <w:jc w:val="center"/>
        <w:rPr>
          <w:rFonts w:ascii="宋体" w:hAnsi="宋体"/>
          <w:b/>
          <w:color w:val="000000"/>
          <w:sz w:val="32"/>
          <w:szCs w:val="32"/>
        </w:rPr>
      </w:pPr>
      <w:r>
        <w:rPr>
          <w:rFonts w:hint="eastAsia" w:ascii="宋体" w:hAnsi="宋体"/>
          <w:b/>
          <w:color w:val="000000"/>
          <w:sz w:val="32"/>
          <w:szCs w:val="32"/>
        </w:rPr>
        <w:t>一、总则</w:t>
      </w:r>
    </w:p>
    <w:p w14:paraId="0E97D1E4">
      <w:pPr>
        <w:spacing w:line="400" w:lineRule="exact"/>
        <w:rPr>
          <w:rFonts w:ascii="宋体" w:hAnsi="宋体"/>
          <w:color w:val="000000"/>
          <w:szCs w:val="21"/>
        </w:rPr>
      </w:pPr>
    </w:p>
    <w:p w14:paraId="6F6F9A6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1.适用范围</w:t>
      </w:r>
    </w:p>
    <w:p w14:paraId="307CB67B">
      <w:pPr>
        <w:spacing w:line="360" w:lineRule="auto"/>
        <w:ind w:firstLine="420" w:firstLineChars="200"/>
        <w:rPr>
          <w:rFonts w:ascii="宋体" w:hAnsi="宋体" w:cs="宋体"/>
          <w:color w:val="000000"/>
          <w:szCs w:val="21"/>
        </w:rPr>
      </w:pPr>
      <w:r>
        <w:rPr>
          <w:rFonts w:hint="eastAsia" w:ascii="宋体" w:hAnsi="宋体" w:cs="宋体"/>
          <w:color w:val="000000"/>
          <w:szCs w:val="21"/>
        </w:rPr>
        <w:t>1.1本项目采购人、采购代理机构、供应商、磋商小组的相关行为均受《中华人民共和国政府采购法》《中华人民共和国政府采购法实施条例》</w:t>
      </w:r>
      <w:r>
        <w:rPr>
          <w:rFonts w:hint="eastAsia" w:ascii="宋体" w:hAnsi="宋体"/>
          <w:color w:val="000000"/>
          <w:szCs w:val="21"/>
        </w:rPr>
        <w:t>《政府采购竞争性磋商采购方式管理暂行办法》《财政部关于政府采购竞争性磋商采购方式管理暂行办法有关问题的补充通知》</w:t>
      </w:r>
      <w:r>
        <w:rPr>
          <w:rFonts w:hint="eastAsia" w:ascii="宋体" w:hAnsi="宋体" w:cs="宋体"/>
          <w:color w:val="000000"/>
          <w:szCs w:val="21"/>
        </w:rPr>
        <w:t>及本项目本级和上级财政部门政府采购有关规定的约束和保护。</w:t>
      </w:r>
    </w:p>
    <w:p w14:paraId="7BA77D3C">
      <w:pPr>
        <w:spacing w:line="360" w:lineRule="auto"/>
        <w:ind w:firstLine="420" w:firstLineChars="200"/>
        <w:rPr>
          <w:rFonts w:ascii="宋体" w:hAnsi="宋体" w:cs="宋体"/>
          <w:color w:val="000000"/>
          <w:szCs w:val="21"/>
        </w:rPr>
      </w:pPr>
      <w:r>
        <w:rPr>
          <w:rFonts w:hint="eastAsia" w:ascii="宋体" w:hAnsi="宋体" w:cs="宋体"/>
          <w:color w:val="000000"/>
          <w:szCs w:val="21"/>
        </w:rPr>
        <w:t>1.2</w:t>
      </w:r>
      <w:r>
        <w:rPr>
          <w:rFonts w:hint="eastAsia" w:ascii="宋体" w:hAnsi="宋体" w:cs="宋体"/>
          <w:color w:val="000000"/>
          <w:spacing w:val="-6"/>
          <w:szCs w:val="21"/>
        </w:rPr>
        <w:t>本竞争性磋商文件（以下简称磋商文件）适用于本项目的所有采购程序和环节（法律、法规另有规定的，从其规定）。</w:t>
      </w:r>
    </w:p>
    <w:p w14:paraId="62A1F049">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2.定义</w:t>
      </w:r>
    </w:p>
    <w:p w14:paraId="4EB00405">
      <w:pPr>
        <w:spacing w:line="360" w:lineRule="auto"/>
        <w:ind w:firstLine="420" w:firstLineChars="200"/>
        <w:rPr>
          <w:rFonts w:ascii="宋体" w:hAnsi="宋体" w:cs="宋体"/>
          <w:color w:val="000000"/>
          <w:szCs w:val="21"/>
        </w:rPr>
      </w:pPr>
      <w:r>
        <w:rPr>
          <w:rFonts w:hint="eastAsia" w:ascii="宋体" w:hAnsi="宋体" w:cs="宋体"/>
          <w:color w:val="000000"/>
          <w:szCs w:val="21"/>
        </w:rPr>
        <w:t>2.1“采购人”是指依法进行政府采购的国家机关、事业单位、团体组织。</w:t>
      </w:r>
    </w:p>
    <w:p w14:paraId="7DBEAED1">
      <w:pPr>
        <w:spacing w:line="360" w:lineRule="auto"/>
        <w:ind w:firstLine="420" w:firstLineChars="200"/>
        <w:rPr>
          <w:rFonts w:ascii="宋体" w:hAnsi="宋体" w:cs="宋体"/>
          <w:color w:val="000000"/>
          <w:szCs w:val="21"/>
          <w:u w:val="single"/>
        </w:rPr>
      </w:pPr>
      <w:r>
        <w:rPr>
          <w:rFonts w:hint="eastAsia" w:ascii="宋体" w:hAnsi="宋体" w:cs="宋体"/>
          <w:color w:val="000000"/>
          <w:szCs w:val="21"/>
        </w:rPr>
        <w:t>2.2“采购代理机构”是指政府采购代理机构（以下简称采购代理机构）是指集中采购机构以外、受采购人委托从事政府采购代理业务的社会中介机构。</w:t>
      </w:r>
    </w:p>
    <w:p w14:paraId="4590F78F">
      <w:pPr>
        <w:spacing w:line="360" w:lineRule="auto"/>
        <w:ind w:firstLine="420" w:firstLineChars="200"/>
        <w:rPr>
          <w:rFonts w:ascii="宋体" w:hAnsi="宋体" w:cs="宋体"/>
          <w:color w:val="000000"/>
          <w:szCs w:val="21"/>
        </w:rPr>
      </w:pPr>
      <w:r>
        <w:rPr>
          <w:rFonts w:hint="eastAsia" w:ascii="宋体" w:hAnsi="宋体" w:cs="宋体"/>
          <w:color w:val="000000"/>
          <w:szCs w:val="21"/>
        </w:rPr>
        <w:t>2.3“供应商”是指向采购人提供货物、工程或者服务的法人、其他组织或者自然人。</w:t>
      </w:r>
    </w:p>
    <w:p w14:paraId="123AF7DE">
      <w:pPr>
        <w:spacing w:line="360" w:lineRule="auto"/>
        <w:ind w:firstLine="420" w:firstLineChars="200"/>
        <w:rPr>
          <w:rFonts w:ascii="宋体" w:hAnsi="宋体" w:cs="宋体"/>
          <w:color w:val="000000"/>
          <w:szCs w:val="21"/>
        </w:rPr>
      </w:pPr>
      <w:r>
        <w:rPr>
          <w:rFonts w:hint="eastAsia" w:ascii="宋体" w:hAnsi="宋体"/>
          <w:color w:val="000000"/>
          <w:szCs w:val="21"/>
        </w:rPr>
        <w:t>2.4</w:t>
      </w:r>
      <w:r>
        <w:rPr>
          <w:rFonts w:hint="eastAsia" w:ascii="宋体" w:hAnsi="宋体" w:cs="宋体"/>
          <w:color w:val="auto"/>
          <w:szCs w:val="21"/>
          <w:highlight w:val="none"/>
        </w:rPr>
        <w:t>“工程”是指建设工程，</w:t>
      </w:r>
      <w:r>
        <w:rPr>
          <w:rFonts w:hint="eastAsia" w:ascii="宋体" w:hAnsi="宋体"/>
          <w:color w:val="auto"/>
          <w:szCs w:val="21"/>
          <w:highlight w:val="none"/>
        </w:rPr>
        <w:t>包括建筑物和构筑物的新建、改建、扩建、装修、拆除、修缮等</w:t>
      </w:r>
      <w:r>
        <w:rPr>
          <w:rFonts w:hint="eastAsia" w:ascii="宋体" w:hAnsi="宋体" w:cs="宋体"/>
          <w:color w:val="auto"/>
          <w:szCs w:val="21"/>
          <w:highlight w:val="none"/>
        </w:rPr>
        <w:t>。</w:t>
      </w:r>
    </w:p>
    <w:p w14:paraId="37C3071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5</w:t>
      </w:r>
      <w:r>
        <w:rPr>
          <w:rFonts w:hint="eastAsia" w:ascii="宋体" w:hAnsi="宋体" w:cs="宋体"/>
          <w:color w:val="000000"/>
          <w:szCs w:val="21"/>
        </w:rPr>
        <w:t>“竞标”是指供应商按照本项目竞争性磋商公告规定的方式获取磋商文件、提交响应文件并希望获得标的的行为。</w:t>
      </w:r>
    </w:p>
    <w:p w14:paraId="03EA85C8">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“响应文件”</w:t>
      </w:r>
      <w:r>
        <w:rPr>
          <w:rFonts w:hint="eastAsia" w:ascii="宋体" w:hAnsi="宋体" w:cs="宋体"/>
          <w:color w:val="000000"/>
          <w:spacing w:val="-6"/>
          <w:szCs w:val="21"/>
        </w:rPr>
        <w:t>是指：供应商根据本磋商文件要求，编制包含资格证明、报价商务技术等所有内容的文件。</w:t>
      </w:r>
    </w:p>
    <w:p w14:paraId="1ADA7C49">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w:t>
      </w:r>
      <w:r>
        <w:rPr>
          <w:rFonts w:hint="eastAsia" w:ascii="宋体" w:hAnsi="宋体" w:cs="宋体"/>
          <w:color w:val="000000"/>
          <w:szCs w:val="21"/>
        </w:rPr>
        <w:t>“实质性要求”是指磋商文件中已经指明不满足则响应文件按无效响应处理的条款，或者不能负偏离的条款，或者采购需求中带“▲”的条款。</w:t>
      </w:r>
    </w:p>
    <w:p w14:paraId="200C9D4A">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8</w:t>
      </w:r>
      <w:r>
        <w:rPr>
          <w:rFonts w:hint="eastAsia" w:ascii="宋体" w:hAnsi="宋体" w:cs="宋体"/>
          <w:color w:val="000000"/>
          <w:szCs w:val="21"/>
        </w:rPr>
        <w:t>“正偏离”，是指响应文件对磋商文件“采购需求”中有关条款作出的响应优于条款要求并有利于采购人的情形。</w:t>
      </w:r>
    </w:p>
    <w:p w14:paraId="4FC0499B">
      <w:pPr>
        <w:spacing w:line="360" w:lineRule="auto"/>
        <w:ind w:firstLine="420" w:firstLineChars="200"/>
        <w:rPr>
          <w:rFonts w:ascii="宋体" w:hAnsi="宋体" w:cs="宋体"/>
          <w:color w:val="000000"/>
          <w:szCs w:val="21"/>
        </w:rPr>
      </w:pPr>
      <w:r>
        <w:rPr>
          <w:rFonts w:ascii="宋体" w:hAnsi="宋体" w:cs="宋体"/>
          <w:color w:val="000000"/>
          <w:szCs w:val="21"/>
        </w:rPr>
        <w:t>2.9</w:t>
      </w:r>
      <w:r>
        <w:rPr>
          <w:rFonts w:hint="eastAsia" w:ascii="宋体" w:hAnsi="宋体" w:cs="宋体"/>
          <w:color w:val="000000"/>
          <w:szCs w:val="21"/>
        </w:rPr>
        <w:t>“负偏离”，是指响应文件对磋商文件“采购需求”中有关条款作出的响应不满足条款要求，导致采购人要求不能得到满足的情形。</w:t>
      </w:r>
    </w:p>
    <w:p w14:paraId="1548C447">
      <w:pPr>
        <w:spacing w:line="360" w:lineRule="auto"/>
        <w:ind w:firstLine="420" w:firstLineChars="200"/>
        <w:rPr>
          <w:rFonts w:ascii="宋体" w:hAnsi="宋体" w:cs="宋体"/>
          <w:color w:val="000000"/>
          <w:szCs w:val="21"/>
        </w:rPr>
      </w:pPr>
      <w:r>
        <w:rPr>
          <w:rFonts w:hint="eastAsia" w:ascii="宋体" w:hAnsi="宋体" w:cs="宋体"/>
          <w:color w:val="000000"/>
          <w:szCs w:val="21"/>
        </w:rPr>
        <w:t>2.10“允许负偏离的条款”是指采购需求中的不属于“实质性要求”的条款。</w:t>
      </w:r>
    </w:p>
    <w:p w14:paraId="71F3948D">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11</w:t>
      </w:r>
      <w:r>
        <w:rPr>
          <w:rFonts w:hint="eastAsia" w:ascii="宋体" w:hAnsi="宋体" w:cs="宋体"/>
          <w:color w:val="000000"/>
          <w:szCs w:val="21"/>
        </w:rPr>
        <w:t>“书面形式”是指合同书、信件和数据电文（包括电报、电传、传真、电子数据交换和电子邮件）等可以有形地表现所载内容的形式。</w:t>
      </w:r>
    </w:p>
    <w:p w14:paraId="0F2BCD97">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12</w:t>
      </w:r>
      <w:r>
        <w:rPr>
          <w:rFonts w:hint="eastAsia" w:ascii="宋体" w:hAnsi="宋体" w:cs="宋体"/>
          <w:color w:val="000000"/>
          <w:szCs w:val="21"/>
        </w:rPr>
        <w:t>“首次报价”是指供应商提交的首次响应文件中的报价。</w:t>
      </w:r>
    </w:p>
    <w:p w14:paraId="0B95856B">
      <w:pPr>
        <w:spacing w:line="360" w:lineRule="auto"/>
        <w:ind w:firstLine="420" w:firstLineChars="200"/>
        <w:rPr>
          <w:rFonts w:ascii="宋体" w:hAnsi="宋体" w:cs="宋体"/>
          <w:color w:val="000000"/>
          <w:szCs w:val="21"/>
        </w:rPr>
      </w:pPr>
      <w:r>
        <w:rPr>
          <w:rFonts w:hint="eastAsia" w:ascii="宋体" w:hAnsi="宋体" w:cs="宋体"/>
          <w:color w:val="000000"/>
          <w:szCs w:val="21"/>
        </w:rPr>
        <w:t>2.1</w:t>
      </w:r>
      <w:r>
        <w:rPr>
          <w:rFonts w:ascii="宋体" w:hAnsi="宋体" w:cs="宋体"/>
          <w:color w:val="000000"/>
          <w:szCs w:val="21"/>
        </w:rPr>
        <w:t>3</w:t>
      </w:r>
      <w:r>
        <w:rPr>
          <w:rFonts w:hint="eastAsia" w:ascii="宋体" w:hAnsi="宋体" w:cs="宋体"/>
          <w:color w:val="000000"/>
          <w:szCs w:val="21"/>
        </w:rPr>
        <w:t>“评审价”是指供应商提交的最后报价并经修正（如有）和政策功能价格扣除（如有）后的价格。</w:t>
      </w:r>
    </w:p>
    <w:p w14:paraId="653B3FE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3.供应商的资格条件</w:t>
      </w:r>
    </w:p>
    <w:p w14:paraId="2A1452D2">
      <w:pPr>
        <w:spacing w:line="360" w:lineRule="auto"/>
        <w:ind w:firstLine="420" w:firstLineChars="200"/>
        <w:rPr>
          <w:rFonts w:ascii="宋体" w:hAnsi="宋体" w:cs="宋体"/>
          <w:color w:val="000000"/>
          <w:szCs w:val="21"/>
        </w:rPr>
      </w:pPr>
      <w:r>
        <w:rPr>
          <w:rFonts w:hint="eastAsia" w:ascii="宋体" w:hAnsi="宋体" w:cs="宋体"/>
          <w:color w:val="000000"/>
          <w:szCs w:val="21"/>
        </w:rPr>
        <w:t>供应商的资格条件详见“供应商须知前附表”。</w:t>
      </w:r>
    </w:p>
    <w:p w14:paraId="63D242AB">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4.竞标费用</w:t>
      </w:r>
    </w:p>
    <w:p w14:paraId="56E4644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供应商应承担参与本次采购活动有关的所有费用，包括但不限于获取磋商文件、勘查现场、编制和提交响应文件、参加磋商与应答、签订合同等，不论竞标结果如何，均应自行承担。</w:t>
      </w:r>
    </w:p>
    <w:p w14:paraId="50C941A3">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5.联合体竞标</w:t>
      </w:r>
    </w:p>
    <w:p w14:paraId="0C6E8270">
      <w:pPr>
        <w:spacing w:line="360" w:lineRule="auto"/>
        <w:ind w:firstLine="420" w:firstLineChars="200"/>
        <w:rPr>
          <w:rFonts w:ascii="宋体" w:hAnsi="宋体" w:cs="宋体"/>
          <w:color w:val="000000"/>
          <w:szCs w:val="21"/>
        </w:rPr>
      </w:pPr>
      <w:r>
        <w:rPr>
          <w:rFonts w:hint="eastAsia" w:ascii="宋体" w:hAnsi="宋体" w:cs="宋体"/>
          <w:color w:val="000000"/>
          <w:szCs w:val="21"/>
        </w:rPr>
        <w:t>5.1本项目是否接受联合体竞标，详见“供应商须知前附表”。</w:t>
      </w:r>
    </w:p>
    <w:p w14:paraId="1D17034E">
      <w:pPr>
        <w:spacing w:line="360" w:lineRule="auto"/>
        <w:ind w:firstLine="420" w:firstLineChars="200"/>
        <w:rPr>
          <w:rFonts w:ascii="宋体" w:hAnsi="宋体" w:cs="宋体"/>
          <w:color w:val="000000"/>
          <w:szCs w:val="21"/>
        </w:rPr>
      </w:pPr>
      <w:r>
        <w:rPr>
          <w:rFonts w:hint="eastAsia" w:ascii="宋体" w:hAnsi="宋体" w:cs="宋体"/>
          <w:color w:val="000000"/>
          <w:szCs w:val="21"/>
        </w:rPr>
        <w:t>5.2</w:t>
      </w:r>
      <w:r>
        <w:rPr>
          <w:rFonts w:hint="eastAsia" w:ascii="宋体" w:hAnsi="宋体"/>
          <w:color w:val="000000"/>
        </w:rPr>
        <w:t>如接受联合体竞标，</w:t>
      </w:r>
      <w:r>
        <w:rPr>
          <w:rFonts w:hint="eastAsia" w:ascii="宋体" w:hAnsi="宋体" w:cs="宋体"/>
          <w:color w:val="000000"/>
          <w:szCs w:val="21"/>
        </w:rPr>
        <w:t>联合体竞标要求详见“供应商须知前附表”。</w:t>
      </w:r>
    </w:p>
    <w:p w14:paraId="5C192940">
      <w:pPr>
        <w:spacing w:line="360" w:lineRule="auto"/>
        <w:ind w:firstLine="420" w:firstLineChars="200"/>
        <w:rPr>
          <w:rFonts w:ascii="宋体" w:hAnsi="宋体" w:cs="宋体"/>
          <w:color w:val="000000"/>
          <w:szCs w:val="21"/>
        </w:rPr>
      </w:pPr>
      <w:r>
        <w:rPr>
          <w:rFonts w:hint="eastAsia" w:ascii="宋体" w:hAnsi="宋体" w:cs="宋体"/>
          <w:color w:val="000000"/>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2%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1932859C">
      <w:pPr>
        <w:spacing w:line="360" w:lineRule="auto"/>
        <w:ind w:firstLine="422" w:firstLineChars="200"/>
        <w:rPr>
          <w:rFonts w:ascii="黑体" w:hAnsi="黑体" w:eastAsia="黑体" w:cs="宋体"/>
          <w:b/>
          <w:bCs/>
          <w:color w:val="000000"/>
          <w:sz w:val="24"/>
        </w:rPr>
      </w:pPr>
      <w:r>
        <w:rPr>
          <w:rFonts w:hint="eastAsia" w:ascii="宋体" w:hAnsi="宋体" w:eastAsia="宋体" w:cs="宋体"/>
          <w:b/>
          <w:bCs/>
          <w:color w:val="000000"/>
          <w:kern w:val="2"/>
          <w:sz w:val="21"/>
          <w:szCs w:val="20"/>
          <w:lang w:val="en-US" w:eastAsia="zh-CN" w:bidi="ar-SA"/>
        </w:rPr>
        <w:t xml:space="preserve">6.转包与分包  </w:t>
      </w:r>
      <w:r>
        <w:rPr>
          <w:rFonts w:hint="eastAsia" w:ascii="黑体" w:hAnsi="黑体" w:eastAsia="黑体" w:cs="宋体"/>
          <w:b/>
          <w:bCs/>
          <w:color w:val="000000"/>
          <w:sz w:val="24"/>
        </w:rPr>
        <w:t xml:space="preserve">           </w:t>
      </w:r>
    </w:p>
    <w:p w14:paraId="3F08C0B2">
      <w:pPr>
        <w:spacing w:line="360" w:lineRule="auto"/>
        <w:ind w:firstLine="420" w:firstLineChars="200"/>
        <w:rPr>
          <w:rFonts w:ascii="宋体" w:hAnsi="宋体" w:cs="宋体"/>
          <w:color w:val="000000"/>
          <w:szCs w:val="21"/>
        </w:rPr>
      </w:pPr>
      <w:r>
        <w:rPr>
          <w:rFonts w:hint="eastAsia" w:ascii="宋体" w:hAnsi="宋体" w:cs="宋体"/>
          <w:color w:val="000000"/>
          <w:szCs w:val="21"/>
        </w:rPr>
        <w:t>6.1本项目不允许转包。</w:t>
      </w:r>
    </w:p>
    <w:p w14:paraId="1EB21EDB">
      <w:pPr>
        <w:spacing w:line="360" w:lineRule="auto"/>
        <w:ind w:firstLine="420" w:firstLineChars="200"/>
        <w:rPr>
          <w:rFonts w:ascii="宋体" w:hAnsi="宋体" w:cs="宋体"/>
          <w:color w:val="000000"/>
          <w:szCs w:val="21"/>
        </w:rPr>
      </w:pPr>
      <w:r>
        <w:rPr>
          <w:rFonts w:hint="eastAsia" w:ascii="宋体" w:hAnsi="宋体" w:cs="宋体"/>
          <w:color w:val="000000"/>
          <w:szCs w:val="21"/>
        </w:rPr>
        <w:t>6.2本项目是否允许分包详见“供应商须知前附表”，本项目不允许违法分包。</w:t>
      </w:r>
    </w:p>
    <w:p w14:paraId="04872DE1">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7.特别说明</w:t>
      </w:r>
    </w:p>
    <w:p w14:paraId="54FBB300">
      <w:pPr>
        <w:spacing w:line="360" w:lineRule="auto"/>
        <w:ind w:firstLine="420" w:firstLineChars="200"/>
        <w:rPr>
          <w:rFonts w:ascii="宋体" w:hAnsi="宋体" w:cs="宋体"/>
          <w:color w:val="000000"/>
          <w:szCs w:val="21"/>
        </w:rPr>
      </w:pPr>
      <w:bookmarkStart w:id="65" w:name="_8.1提供相同品牌产品且通过资格审查、符合性审查的不同投标人参加同一合"/>
      <w:bookmarkEnd w:id="65"/>
      <w:r>
        <w:rPr>
          <w:rFonts w:hint="eastAsia" w:ascii="宋体" w:hAnsi="宋体" w:cs="宋体"/>
          <w:color w:val="000000"/>
          <w:szCs w:val="21"/>
        </w:rPr>
        <w:t>7.</w:t>
      </w:r>
      <w:r>
        <w:rPr>
          <w:rFonts w:ascii="宋体" w:hAnsi="宋体" w:cs="宋体"/>
          <w:color w:val="000000"/>
          <w:szCs w:val="21"/>
        </w:rPr>
        <w:t>1</w:t>
      </w:r>
      <w:r>
        <w:rPr>
          <w:rFonts w:hint="eastAsia" w:ascii="宋体" w:hAnsi="宋体"/>
          <w:color w:val="000000"/>
          <w:szCs w:val="21"/>
        </w:rPr>
        <w:t>如果本磋商文件要求供应商提供资格、信誉、荣誉、业绩与企业认证等材料的，则供应商所提供的以上材料必须为供应商所拥有</w:t>
      </w:r>
      <w:r>
        <w:rPr>
          <w:rFonts w:hint="eastAsia" w:ascii="宋体" w:hAnsi="宋体" w:cs="宋体"/>
          <w:color w:val="000000"/>
          <w:szCs w:val="21"/>
        </w:rPr>
        <w:t>。</w:t>
      </w:r>
    </w:p>
    <w:p w14:paraId="710FACB4">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2</w:t>
      </w:r>
      <w:r>
        <w:rPr>
          <w:rFonts w:hint="eastAsia" w:ascii="宋体" w:hAnsi="宋体" w:cs="宋体"/>
          <w:color w:val="000000"/>
          <w:szCs w:val="21"/>
        </w:rPr>
        <w:t>供应商应仔细阅读磋商文件的所有内容，按照磋商文件的要求提交响应文件，并对所提供的全部资料的真实性承担法律责任。</w:t>
      </w:r>
    </w:p>
    <w:p w14:paraId="3D4B0093">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3</w:t>
      </w:r>
      <w:r>
        <w:rPr>
          <w:rFonts w:hint="eastAsia" w:ascii="宋体" w:hAnsi="宋体" w:cs="宋体"/>
          <w:color w:val="000000"/>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0AAC633A">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4</w:t>
      </w:r>
      <w:r>
        <w:rPr>
          <w:rFonts w:hint="eastAsia" w:ascii="宋体" w:hAnsi="宋体" w:cs="宋体"/>
          <w:color w:val="000000"/>
          <w:szCs w:val="21"/>
        </w:rPr>
        <w:t>在政府采购活动中，采购人员及相关人员与供应商有下列利害关系之一的，应当回避：</w:t>
      </w:r>
    </w:p>
    <w:p w14:paraId="77A06E1F">
      <w:pPr>
        <w:spacing w:line="360" w:lineRule="auto"/>
        <w:ind w:firstLine="420" w:firstLineChars="200"/>
        <w:rPr>
          <w:rFonts w:ascii="宋体" w:hAnsi="宋体" w:cs="宋体"/>
          <w:color w:val="000000"/>
          <w:szCs w:val="21"/>
        </w:rPr>
      </w:pPr>
      <w:r>
        <w:rPr>
          <w:rFonts w:hint="eastAsia" w:ascii="宋体" w:hAnsi="宋体" w:cs="宋体"/>
          <w:color w:val="000000"/>
          <w:szCs w:val="21"/>
        </w:rPr>
        <w:t>（1）参加采购活动前3年内与供应商存在劳动关系；</w:t>
      </w:r>
    </w:p>
    <w:p w14:paraId="4B1AB0D0">
      <w:pPr>
        <w:spacing w:line="360" w:lineRule="auto"/>
        <w:ind w:firstLine="420" w:firstLineChars="200"/>
        <w:rPr>
          <w:rFonts w:ascii="宋体" w:hAnsi="宋体" w:cs="宋体"/>
          <w:color w:val="000000"/>
          <w:szCs w:val="21"/>
        </w:rPr>
      </w:pPr>
      <w:r>
        <w:rPr>
          <w:rFonts w:hint="eastAsia" w:ascii="宋体" w:hAnsi="宋体" w:cs="宋体"/>
          <w:color w:val="000000"/>
          <w:szCs w:val="21"/>
        </w:rPr>
        <w:t>（2）参加采购活动前3年内担任供应商的董事、监事；</w:t>
      </w:r>
    </w:p>
    <w:p w14:paraId="17767603">
      <w:pPr>
        <w:spacing w:line="360" w:lineRule="auto"/>
        <w:ind w:firstLine="420" w:firstLineChars="200"/>
        <w:rPr>
          <w:rFonts w:ascii="宋体" w:hAnsi="宋体" w:cs="宋体"/>
          <w:color w:val="000000"/>
          <w:szCs w:val="21"/>
        </w:rPr>
      </w:pPr>
      <w:r>
        <w:rPr>
          <w:rFonts w:hint="eastAsia" w:ascii="宋体" w:hAnsi="宋体" w:cs="宋体"/>
          <w:color w:val="000000"/>
          <w:szCs w:val="21"/>
        </w:rPr>
        <w:t>（3）参加采购活动前3年内是供应商的控股股东或者实际控制人；</w:t>
      </w:r>
    </w:p>
    <w:p w14:paraId="6C0CB397">
      <w:pPr>
        <w:spacing w:line="360" w:lineRule="auto"/>
        <w:ind w:firstLine="420" w:firstLineChars="200"/>
        <w:rPr>
          <w:rFonts w:ascii="宋体" w:hAnsi="宋体" w:cs="宋体"/>
          <w:color w:val="000000"/>
          <w:szCs w:val="21"/>
        </w:rPr>
      </w:pPr>
      <w:r>
        <w:rPr>
          <w:rFonts w:hint="eastAsia" w:ascii="宋体" w:hAnsi="宋体" w:cs="宋体"/>
          <w:color w:val="000000"/>
          <w:szCs w:val="21"/>
        </w:rPr>
        <w:t>（4）与供应商的法定代表人或者负责人有夫妻、直系血亲、三代以内旁系血亲或者近姻亲关系；</w:t>
      </w:r>
    </w:p>
    <w:p w14:paraId="185D77D5">
      <w:pPr>
        <w:spacing w:line="360" w:lineRule="auto"/>
        <w:ind w:firstLine="420" w:firstLineChars="200"/>
        <w:rPr>
          <w:rFonts w:ascii="宋体" w:hAnsi="宋体" w:cs="宋体"/>
          <w:color w:val="000000"/>
          <w:szCs w:val="21"/>
        </w:rPr>
      </w:pPr>
      <w:r>
        <w:rPr>
          <w:rFonts w:hint="eastAsia" w:ascii="宋体" w:hAnsi="宋体" w:cs="宋体"/>
          <w:color w:val="000000"/>
          <w:szCs w:val="21"/>
        </w:rPr>
        <w:t>（5）与供应商有其他可能影响政府采购活动公平、公正进行的关系。</w:t>
      </w:r>
    </w:p>
    <w:p w14:paraId="68B5DCC8">
      <w:pPr>
        <w:spacing w:line="360" w:lineRule="auto"/>
        <w:ind w:firstLine="420" w:firstLineChars="200"/>
        <w:rPr>
          <w:rFonts w:ascii="宋体" w:hAnsi="宋体" w:cs="宋体"/>
          <w:color w:val="000000"/>
          <w:szCs w:val="21"/>
        </w:rPr>
      </w:pPr>
      <w:r>
        <w:rPr>
          <w:rFonts w:hint="eastAsia" w:ascii="宋体" w:hAnsi="宋体" w:cs="宋体"/>
          <w:color w:val="000000"/>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C54B58C">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5</w:t>
      </w:r>
      <w:r>
        <w:rPr>
          <w:rFonts w:hint="eastAsia" w:ascii="宋体" w:hAnsi="宋体" w:cs="宋体"/>
          <w:color w:val="000000"/>
          <w:szCs w:val="21"/>
        </w:rPr>
        <w:t>有下列情形之一的视为供应商相互串通竞标，响应文件将被视为无效：</w:t>
      </w:r>
    </w:p>
    <w:p w14:paraId="12AA78A3">
      <w:pPr>
        <w:spacing w:line="360" w:lineRule="auto"/>
        <w:ind w:firstLine="420" w:firstLineChars="200"/>
        <w:rPr>
          <w:rFonts w:ascii="宋体" w:hAnsi="宋体" w:cs="宋体"/>
          <w:color w:val="000000"/>
          <w:szCs w:val="21"/>
        </w:rPr>
      </w:pPr>
      <w:r>
        <w:rPr>
          <w:rFonts w:hint="eastAsia" w:ascii="宋体" w:hAnsi="宋体" w:cs="宋体"/>
          <w:color w:val="000000"/>
          <w:szCs w:val="21"/>
        </w:rPr>
        <w:t>（1）不同供应商的响应文件由同一单位或者个人编制；或者不同供应商报名的IP地址一致的；</w:t>
      </w:r>
    </w:p>
    <w:p w14:paraId="3D3D9FCE">
      <w:pPr>
        <w:spacing w:line="360" w:lineRule="auto"/>
        <w:ind w:firstLine="420" w:firstLineChars="200"/>
        <w:rPr>
          <w:rFonts w:ascii="宋体" w:hAnsi="宋体" w:cs="宋体"/>
          <w:color w:val="000000"/>
          <w:szCs w:val="21"/>
        </w:rPr>
      </w:pPr>
      <w:r>
        <w:rPr>
          <w:rFonts w:hint="eastAsia" w:ascii="宋体" w:hAnsi="宋体" w:cs="宋体"/>
          <w:color w:val="000000"/>
          <w:szCs w:val="21"/>
        </w:rPr>
        <w:t>（2）不同供应商委托同一单位或者个人办理竞标事宜；</w:t>
      </w:r>
    </w:p>
    <w:p w14:paraId="2670D522">
      <w:pPr>
        <w:spacing w:line="360" w:lineRule="auto"/>
        <w:ind w:firstLine="420" w:firstLineChars="200"/>
        <w:rPr>
          <w:rFonts w:ascii="宋体" w:hAnsi="宋体" w:cs="宋体"/>
          <w:color w:val="000000"/>
          <w:szCs w:val="21"/>
        </w:rPr>
      </w:pPr>
      <w:r>
        <w:rPr>
          <w:rFonts w:hint="eastAsia" w:ascii="宋体" w:hAnsi="宋体" w:cs="宋体"/>
          <w:color w:val="000000"/>
          <w:szCs w:val="21"/>
        </w:rPr>
        <w:t>（3）不同的供应商的响应文件载明的项目管理员为同一个人；</w:t>
      </w:r>
    </w:p>
    <w:p w14:paraId="47997752">
      <w:pPr>
        <w:spacing w:line="360" w:lineRule="auto"/>
        <w:ind w:firstLine="420" w:firstLineChars="200"/>
        <w:rPr>
          <w:rFonts w:ascii="宋体" w:hAnsi="宋体" w:cs="宋体"/>
          <w:color w:val="000000"/>
          <w:szCs w:val="21"/>
        </w:rPr>
      </w:pPr>
      <w:r>
        <w:rPr>
          <w:rFonts w:hint="eastAsia" w:ascii="宋体" w:hAnsi="宋体" w:cs="宋体"/>
          <w:color w:val="000000"/>
          <w:szCs w:val="21"/>
        </w:rPr>
        <w:t>（4）不同供应商的响应文件异常一致或者报价呈规律性差异；</w:t>
      </w:r>
    </w:p>
    <w:p w14:paraId="6F8CC44F">
      <w:pPr>
        <w:spacing w:line="360" w:lineRule="auto"/>
        <w:ind w:firstLine="420" w:firstLineChars="200"/>
        <w:rPr>
          <w:rFonts w:ascii="宋体" w:hAnsi="宋体" w:cs="宋体"/>
          <w:color w:val="000000"/>
          <w:szCs w:val="21"/>
        </w:rPr>
      </w:pPr>
      <w:r>
        <w:rPr>
          <w:rFonts w:hint="eastAsia" w:ascii="宋体" w:hAnsi="宋体" w:cs="宋体"/>
          <w:color w:val="000000"/>
          <w:szCs w:val="21"/>
        </w:rPr>
        <w:t>（5）不同供应商的响应文件相互混装；</w:t>
      </w:r>
    </w:p>
    <w:p w14:paraId="1C543C20">
      <w:pPr>
        <w:tabs>
          <w:tab w:val="left" w:pos="6931"/>
        </w:tabs>
        <w:spacing w:line="360" w:lineRule="auto"/>
        <w:ind w:firstLine="420" w:firstLineChars="200"/>
        <w:rPr>
          <w:rFonts w:ascii="宋体" w:hAnsi="宋体" w:cs="宋体"/>
          <w:color w:val="000000"/>
          <w:szCs w:val="21"/>
        </w:rPr>
      </w:pPr>
      <w:r>
        <w:rPr>
          <w:rFonts w:hint="eastAsia" w:ascii="宋体" w:hAnsi="宋体" w:cs="宋体"/>
          <w:color w:val="000000"/>
          <w:szCs w:val="21"/>
        </w:rPr>
        <w:t>（6）不同供应商的磋商保证金从同一单位或者个人账户转出。</w:t>
      </w:r>
      <w:r>
        <w:rPr>
          <w:rFonts w:ascii="宋体" w:hAnsi="宋体" w:cs="宋体"/>
          <w:color w:val="000000"/>
          <w:szCs w:val="21"/>
        </w:rPr>
        <w:tab/>
      </w:r>
    </w:p>
    <w:p w14:paraId="0C424591">
      <w:pPr>
        <w:spacing w:line="360" w:lineRule="auto"/>
        <w:ind w:firstLine="420" w:firstLineChars="200"/>
        <w:rPr>
          <w:rFonts w:ascii="宋体" w:hAnsi="宋体" w:cs="宋体"/>
          <w:color w:val="000000"/>
          <w:szCs w:val="21"/>
        </w:rPr>
      </w:pPr>
      <w:r>
        <w:rPr>
          <w:rFonts w:hint="eastAsia" w:ascii="宋体" w:hAnsi="宋体" w:cs="宋体"/>
          <w:color w:val="000000"/>
          <w:szCs w:val="21"/>
        </w:rPr>
        <w:t>7.</w:t>
      </w:r>
      <w:r>
        <w:rPr>
          <w:rFonts w:ascii="宋体" w:hAnsi="宋体" w:cs="宋体"/>
          <w:color w:val="000000"/>
          <w:szCs w:val="21"/>
        </w:rPr>
        <w:t>6</w:t>
      </w:r>
      <w:r>
        <w:rPr>
          <w:rFonts w:hint="eastAsia" w:ascii="宋体" w:hAnsi="宋体" w:cs="宋体"/>
          <w:color w:val="000000"/>
          <w:szCs w:val="21"/>
        </w:rPr>
        <w:t>供应商有下列情形之一的，属于恶意串通行为，将报同级监督管理部门：</w:t>
      </w:r>
    </w:p>
    <w:p w14:paraId="490C2020">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（1）供应商直接或者间接从采购人或者采购代理机构处获得其他供应商的相关信息并修改其响应文件；</w:t>
      </w:r>
    </w:p>
    <w:p w14:paraId="2E1629C7">
      <w:pPr>
        <w:spacing w:line="360" w:lineRule="auto"/>
        <w:ind w:firstLine="420" w:firstLineChars="200"/>
        <w:rPr>
          <w:rFonts w:ascii="宋体" w:hAnsi="宋体" w:cs="宋体"/>
          <w:color w:val="000000"/>
          <w:szCs w:val="21"/>
        </w:rPr>
      </w:pPr>
      <w:r>
        <w:rPr>
          <w:rFonts w:hint="eastAsia" w:ascii="宋体" w:hAnsi="宋体" w:cs="宋体"/>
          <w:color w:val="000000"/>
          <w:szCs w:val="21"/>
        </w:rPr>
        <w:t>（2）供应商按照采购人或者采购代理机构的授意撤换、修改响应文件；</w:t>
      </w:r>
    </w:p>
    <w:p w14:paraId="312DF9BD">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（3）供应商之间协商报价、技术方案等响应文件或者响应文件的实质性内容；</w:t>
      </w:r>
    </w:p>
    <w:p w14:paraId="122A24F0">
      <w:pPr>
        <w:spacing w:line="360" w:lineRule="auto"/>
        <w:ind w:firstLine="420" w:firstLineChars="200"/>
        <w:rPr>
          <w:rFonts w:ascii="宋体" w:hAnsi="宋体" w:cs="宋体"/>
          <w:color w:val="000000"/>
          <w:szCs w:val="21"/>
        </w:rPr>
      </w:pPr>
      <w:r>
        <w:rPr>
          <w:rFonts w:hint="eastAsia" w:ascii="宋体" w:hAnsi="宋体" w:cs="宋体"/>
          <w:color w:val="000000"/>
          <w:szCs w:val="21"/>
        </w:rPr>
        <w:t>（4）属于同一集团、协会、商会等组织成员的供应商按照该组织要求协同参加政府采购活动；</w:t>
      </w:r>
    </w:p>
    <w:p w14:paraId="4072A353">
      <w:pPr>
        <w:spacing w:line="360" w:lineRule="auto"/>
        <w:ind w:firstLine="420" w:firstLineChars="200"/>
        <w:rPr>
          <w:rFonts w:ascii="宋体" w:hAnsi="宋体" w:cs="宋体"/>
          <w:color w:val="000000"/>
          <w:szCs w:val="21"/>
        </w:rPr>
      </w:pPr>
      <w:r>
        <w:rPr>
          <w:rFonts w:hint="eastAsia" w:ascii="宋体" w:hAnsi="宋体" w:cs="宋体"/>
          <w:color w:val="000000"/>
          <w:szCs w:val="21"/>
        </w:rPr>
        <w:t>（5）供应商之间事先约定一致抬高或者压低报价，或者在政府采购活动中事先约定轮流以高价位或者低价位成交，或者事先约定由某一特定供应商成交，然后再参加竞标；</w:t>
      </w:r>
    </w:p>
    <w:p w14:paraId="59F15753">
      <w:pPr>
        <w:spacing w:line="360" w:lineRule="auto"/>
        <w:ind w:firstLine="420" w:firstLineChars="200"/>
        <w:rPr>
          <w:rFonts w:ascii="宋体" w:hAnsi="宋体" w:cs="宋体"/>
          <w:color w:val="000000"/>
          <w:szCs w:val="21"/>
        </w:rPr>
      </w:pPr>
      <w:r>
        <w:rPr>
          <w:rFonts w:hint="eastAsia" w:ascii="宋体" w:hAnsi="宋体" w:cs="宋体"/>
          <w:color w:val="000000"/>
          <w:szCs w:val="21"/>
        </w:rPr>
        <w:t>（6）供应商之间商定部分供应商放弃参加政府采购活动或者放弃成交；</w:t>
      </w:r>
    </w:p>
    <w:p w14:paraId="7C3B7B14">
      <w:pPr>
        <w:spacing w:line="360" w:lineRule="auto"/>
        <w:ind w:firstLine="420" w:firstLineChars="200"/>
        <w:rPr>
          <w:rFonts w:ascii="宋体" w:hAnsi="宋体" w:cs="宋体"/>
          <w:color w:val="000000"/>
          <w:szCs w:val="21"/>
        </w:rPr>
      </w:pPr>
      <w:r>
        <w:rPr>
          <w:rFonts w:hint="eastAsia" w:ascii="宋体" w:hAnsi="宋体" w:cs="宋体"/>
          <w:color w:val="000000"/>
          <w:szCs w:val="21"/>
        </w:rPr>
        <w:t>（7）供应商与采购人或者采购代理机构之间、供应商相互之间，为谋求特定供应商成交或者排斥其他供应商的其他串通行为。</w:t>
      </w:r>
    </w:p>
    <w:p w14:paraId="3BA6C0A3">
      <w:pPr>
        <w:jc w:val="center"/>
        <w:rPr>
          <w:rFonts w:hint="eastAsia" w:asciiTheme="majorEastAsia" w:hAnsiTheme="majorEastAsia" w:eastAsiaTheme="majorEastAsia" w:cstheme="majorEastAsia"/>
          <w:b/>
          <w:color w:val="auto"/>
          <w:sz w:val="32"/>
          <w:highlight w:val="none"/>
        </w:rPr>
      </w:pPr>
    </w:p>
    <w:p w14:paraId="47452CC5">
      <w:pPr>
        <w:pStyle w:val="15"/>
        <w:spacing w:line="240" w:lineRule="exact"/>
        <w:rPr>
          <w:rFonts w:hint="eastAsia" w:asciiTheme="majorEastAsia" w:hAnsiTheme="majorEastAsia" w:eastAsiaTheme="majorEastAsia" w:cstheme="majorEastAsia"/>
          <w:color w:val="auto"/>
          <w:highlight w:val="none"/>
        </w:rPr>
      </w:pPr>
    </w:p>
    <w:p w14:paraId="043AC21D">
      <w:pPr>
        <w:spacing w:line="360" w:lineRule="auto"/>
        <w:jc w:val="center"/>
        <w:rPr>
          <w:rFonts w:ascii="宋体" w:hAnsi="宋体"/>
          <w:b/>
          <w:bCs/>
          <w:color w:val="000000"/>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000000"/>
          <w:sz w:val="32"/>
          <w:szCs w:val="32"/>
        </w:rPr>
        <w:t>二、磋商文件</w:t>
      </w:r>
    </w:p>
    <w:p w14:paraId="53655B02">
      <w:pPr>
        <w:spacing w:line="360" w:lineRule="auto"/>
        <w:jc w:val="center"/>
        <w:rPr>
          <w:rFonts w:ascii="宋体" w:hAnsi="宋体"/>
          <w:color w:val="000000"/>
          <w:szCs w:val="21"/>
        </w:rPr>
      </w:pPr>
    </w:p>
    <w:p w14:paraId="5A0543E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8.磋商文件的构成</w:t>
      </w:r>
    </w:p>
    <w:p w14:paraId="4F833CD0">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（1）竞争性磋商公告；</w:t>
      </w:r>
    </w:p>
    <w:p w14:paraId="60ADC9F2">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（2）供应商须知； </w:t>
      </w:r>
    </w:p>
    <w:p w14:paraId="6E734A69">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（3）采购需求；</w:t>
      </w:r>
    </w:p>
    <w:p w14:paraId="70833C35">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（4）评审程序、评审方法和评审标准；</w:t>
      </w:r>
    </w:p>
    <w:p w14:paraId="202C172F">
      <w:pPr>
        <w:spacing w:line="360" w:lineRule="auto"/>
        <w:ind w:firstLine="420" w:firstLineChars="200"/>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（5）工程量清单及图纸</w:t>
      </w:r>
    </w:p>
    <w:p w14:paraId="41459421">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）响应文件格式；</w:t>
      </w:r>
    </w:p>
    <w:p w14:paraId="525738BE">
      <w:pPr>
        <w:spacing w:line="360" w:lineRule="auto"/>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）合同文本。</w:t>
      </w:r>
    </w:p>
    <w:p w14:paraId="47AF4C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9.供应商的询问</w:t>
      </w:r>
    </w:p>
    <w:p w14:paraId="5CBA29C0">
      <w:pPr>
        <w:spacing w:line="360" w:lineRule="auto"/>
        <w:ind w:firstLine="420" w:firstLineChars="200"/>
        <w:rPr>
          <w:rFonts w:ascii="宋体" w:hAnsi="宋体"/>
          <w:color w:val="000000"/>
          <w:szCs w:val="21"/>
        </w:rPr>
      </w:pPr>
      <w:r>
        <w:rPr>
          <w:rFonts w:hint="eastAsia" w:ascii="宋体" w:hAnsi="宋体"/>
          <w:color w:val="000000"/>
          <w:szCs w:val="21"/>
        </w:rPr>
        <w:t>供应商应认真阅读磋商文件的采购需求，如供应商对磋商文件有疑问的，如要求采购人作出澄清或者修改的，供应商尽可能在</w:t>
      </w:r>
      <w:r>
        <w:rPr>
          <w:rFonts w:ascii="宋体" w:hAnsi="宋体"/>
          <w:color w:val="000000"/>
          <w:szCs w:val="21"/>
        </w:rPr>
        <w:t>提交首次响应文件截止之日前</w:t>
      </w:r>
      <w:r>
        <w:rPr>
          <w:rFonts w:hint="eastAsia" w:ascii="宋体" w:hAnsi="宋体"/>
          <w:color w:val="000000"/>
          <w:szCs w:val="21"/>
        </w:rPr>
        <w:t>，以书面形式向</w:t>
      </w:r>
      <w:r>
        <w:rPr>
          <w:rFonts w:ascii="宋体" w:hAnsi="宋体"/>
          <w:color w:val="000000"/>
          <w:szCs w:val="21"/>
        </w:rPr>
        <w:t>采购人、采购代理机构</w:t>
      </w:r>
      <w:r>
        <w:rPr>
          <w:rFonts w:hint="eastAsia" w:ascii="宋体" w:hAnsi="宋体"/>
          <w:color w:val="000000"/>
          <w:szCs w:val="21"/>
        </w:rPr>
        <w:t>提出。</w:t>
      </w:r>
    </w:p>
    <w:p w14:paraId="144DB1BD">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10.磋商文件的澄清和修改</w:t>
      </w:r>
    </w:p>
    <w:p w14:paraId="730496FA">
      <w:pPr>
        <w:spacing w:line="360" w:lineRule="auto"/>
        <w:ind w:firstLine="420" w:firstLineChars="200"/>
        <w:rPr>
          <w:rFonts w:ascii="宋体" w:hAnsi="宋体"/>
          <w:color w:val="000000"/>
          <w:szCs w:val="21"/>
        </w:rPr>
      </w:pPr>
      <w:r>
        <w:rPr>
          <w:rFonts w:ascii="宋体" w:hAnsi="宋体"/>
          <w:color w:val="000000"/>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000000"/>
          <w:szCs w:val="21"/>
        </w:rPr>
        <w:t>获取</w:t>
      </w:r>
      <w:r>
        <w:rPr>
          <w:rFonts w:ascii="宋体" w:hAnsi="宋体"/>
          <w:color w:val="000000"/>
          <w:szCs w:val="21"/>
        </w:rPr>
        <w:t>磋商文件的供应商，不足3个工作日的，应当顺延提交首次响应文件截止之日。</w:t>
      </w:r>
    </w:p>
    <w:p w14:paraId="1E8BB591">
      <w:pPr>
        <w:spacing w:line="360" w:lineRule="auto"/>
        <w:rPr>
          <w:rFonts w:ascii="宋体" w:hAnsi="宋体"/>
          <w:color w:val="000000"/>
          <w:szCs w:val="21"/>
        </w:rPr>
      </w:pPr>
    </w:p>
    <w:p w14:paraId="2F63A107">
      <w:pPr>
        <w:spacing w:line="360" w:lineRule="auto"/>
        <w:jc w:val="center"/>
        <w:rPr>
          <w:rFonts w:ascii="宋体" w:hAnsi="宋体"/>
          <w:b/>
          <w:bCs/>
          <w:color w:val="000000"/>
          <w:szCs w:val="21"/>
        </w:rPr>
      </w:pPr>
      <w:r>
        <w:rPr>
          <w:rFonts w:hint="eastAsia" w:ascii="宋体" w:hAnsi="宋体"/>
          <w:b/>
          <w:bCs/>
          <w:color w:val="000000"/>
          <w:sz w:val="32"/>
          <w:szCs w:val="32"/>
        </w:rPr>
        <w:t>三、响应文件的编制</w:t>
      </w:r>
    </w:p>
    <w:p w14:paraId="36EB40BC">
      <w:pPr>
        <w:spacing w:line="360" w:lineRule="auto"/>
        <w:rPr>
          <w:rFonts w:ascii="宋体" w:hAnsi="宋体"/>
          <w:color w:val="000000"/>
          <w:szCs w:val="21"/>
        </w:rPr>
      </w:pPr>
    </w:p>
    <w:p w14:paraId="2F3E33B2">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11.响应文件的编制原则</w:t>
      </w:r>
    </w:p>
    <w:p w14:paraId="2D97C169">
      <w:pPr>
        <w:spacing w:line="360" w:lineRule="auto"/>
        <w:ind w:firstLine="420" w:firstLineChars="200"/>
        <w:rPr>
          <w:rFonts w:ascii="宋体" w:hAnsi="宋体" w:cs="宋体"/>
          <w:color w:val="000000"/>
          <w:szCs w:val="21"/>
        </w:rPr>
      </w:pPr>
      <w:r>
        <w:rPr>
          <w:rFonts w:hint="eastAsia" w:ascii="宋体" w:hAnsi="宋体" w:cs="宋体"/>
          <w:color w:val="000000"/>
          <w:szCs w:val="21"/>
        </w:rPr>
        <w:t>供应商必须按照磋商文件的要求编制响应文件，并对其提交的响应文件的真实性、合法性承担法律责任。响应文件必须对磋商文件作出实质性响应。</w:t>
      </w:r>
    </w:p>
    <w:p w14:paraId="69549D98">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12.响应文件的组成</w:t>
      </w:r>
    </w:p>
    <w:p w14:paraId="469455A7">
      <w:pPr>
        <w:spacing w:line="360" w:lineRule="auto"/>
        <w:ind w:firstLine="420" w:firstLineChars="200"/>
        <w:rPr>
          <w:rFonts w:ascii="宋体" w:hAnsi="宋体" w:cs="宋体"/>
          <w:color w:val="000000"/>
          <w:szCs w:val="21"/>
        </w:rPr>
      </w:pPr>
      <w:r>
        <w:rPr>
          <w:rFonts w:hint="eastAsia" w:ascii="宋体" w:hAnsi="宋体" w:cs="宋体"/>
          <w:color w:val="000000"/>
          <w:szCs w:val="21"/>
        </w:rPr>
        <w:t>12.1响应文件由资格证明文件、报价</w:t>
      </w:r>
      <w:r>
        <w:rPr>
          <w:rFonts w:hint="eastAsia" w:ascii="宋体" w:hAnsi="宋体" w:cs="宋体"/>
          <w:color w:val="000000"/>
          <w:szCs w:val="21"/>
          <w:lang w:eastAsia="zh-CN"/>
        </w:rPr>
        <w:t>文件、</w:t>
      </w:r>
      <w:r>
        <w:rPr>
          <w:rFonts w:hint="eastAsia" w:ascii="宋体" w:hAnsi="宋体" w:cs="宋体"/>
          <w:color w:val="000000"/>
          <w:szCs w:val="21"/>
        </w:rPr>
        <w:t>商务技术文件组成。</w:t>
      </w:r>
    </w:p>
    <w:p w14:paraId="256B1D19">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2.1.1</w:t>
      </w:r>
      <w:r>
        <w:rPr>
          <w:rFonts w:hint="eastAsia" w:ascii="宋体" w:hAnsi="宋体" w:cs="宋体"/>
          <w:color w:val="000000"/>
          <w:szCs w:val="21"/>
        </w:rPr>
        <w:t>资格证明文件：详见须知前附表</w:t>
      </w:r>
    </w:p>
    <w:p w14:paraId="4FFEF6BA">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2.1.2</w:t>
      </w:r>
      <w:r>
        <w:rPr>
          <w:rFonts w:hint="eastAsia" w:ascii="宋体" w:hAnsi="宋体" w:cs="宋体"/>
          <w:color w:val="000000"/>
          <w:szCs w:val="21"/>
        </w:rPr>
        <w:t>报价</w:t>
      </w:r>
      <w:r>
        <w:rPr>
          <w:rFonts w:hint="eastAsia" w:ascii="宋体" w:hAnsi="宋体" w:cs="宋体"/>
          <w:color w:val="000000"/>
          <w:szCs w:val="21"/>
          <w:lang w:eastAsia="zh-CN"/>
        </w:rPr>
        <w:t>文件、</w:t>
      </w:r>
      <w:r>
        <w:rPr>
          <w:rFonts w:hint="eastAsia" w:ascii="宋体" w:hAnsi="宋体" w:cs="宋体"/>
          <w:color w:val="000000"/>
          <w:szCs w:val="21"/>
        </w:rPr>
        <w:t>商务技术文件：详见须知前附表</w:t>
      </w:r>
    </w:p>
    <w:p w14:paraId="7034FA1E">
      <w:pPr>
        <w:spacing w:line="360" w:lineRule="auto"/>
        <w:ind w:left="840" w:leftChars="200" w:hanging="420" w:hangingChars="200"/>
        <w:rPr>
          <w:rFonts w:ascii="宋体" w:hAnsi="宋体" w:cs="宋体"/>
          <w:color w:val="000000"/>
          <w:szCs w:val="21"/>
        </w:rPr>
      </w:pPr>
      <w:r>
        <w:rPr>
          <w:rFonts w:hint="eastAsia" w:ascii="宋体" w:hAnsi="宋体" w:cs="宋体"/>
          <w:color w:val="000000"/>
          <w:szCs w:val="21"/>
        </w:rPr>
        <w:t>12.</w:t>
      </w:r>
      <w:r>
        <w:rPr>
          <w:rFonts w:ascii="宋体" w:hAnsi="宋体" w:cs="宋体"/>
          <w:color w:val="000000"/>
          <w:szCs w:val="21"/>
        </w:rPr>
        <w:t>2</w:t>
      </w:r>
      <w:r>
        <w:rPr>
          <w:rFonts w:hint="eastAsia" w:ascii="宋体" w:hAnsi="宋体" w:cs="宋体"/>
          <w:color w:val="000000"/>
          <w:szCs w:val="21"/>
        </w:rPr>
        <w:t>响应文件电子版：详见须知前附表</w:t>
      </w:r>
    </w:p>
    <w:p w14:paraId="4DC6122E">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13.计量单位</w:t>
      </w:r>
    </w:p>
    <w:p w14:paraId="5328065A">
      <w:pPr>
        <w:spacing w:line="360" w:lineRule="auto"/>
        <w:ind w:firstLine="420" w:firstLineChars="200"/>
        <w:rPr>
          <w:rFonts w:ascii="宋体" w:hAnsi="宋体" w:cs="宋体"/>
          <w:color w:val="000000"/>
          <w:szCs w:val="21"/>
        </w:rPr>
      </w:pPr>
      <w:r>
        <w:rPr>
          <w:rFonts w:hint="eastAsia" w:ascii="宋体" w:hAnsi="宋体" w:cs="宋体"/>
          <w:color w:val="000000"/>
          <w:szCs w:val="21"/>
        </w:rPr>
        <w:t>磋商文件已有明确规定的，使用磋商文件规定的计量单位；磋商文件没有规定的，应采用中华人民共和国法定计量单位，货币种类为人民币，否则视同未响应。</w:t>
      </w:r>
    </w:p>
    <w:p w14:paraId="02C1BE5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14.竞标的风险</w:t>
      </w:r>
    </w:p>
    <w:p w14:paraId="0275E6BA">
      <w:pPr>
        <w:spacing w:line="360" w:lineRule="auto"/>
        <w:ind w:firstLine="420" w:firstLineChars="200"/>
        <w:rPr>
          <w:rFonts w:ascii="宋体" w:hAnsi="宋体" w:cs="宋体"/>
          <w:color w:val="000000"/>
          <w:szCs w:val="21"/>
        </w:rPr>
      </w:pPr>
      <w:r>
        <w:rPr>
          <w:rFonts w:hint="eastAsia" w:ascii="宋体" w:hAnsi="宋体" w:cs="宋体"/>
          <w:color w:val="000000"/>
          <w:szCs w:val="21"/>
        </w:rPr>
        <w:t>供应商没有按照磋商文件要求提供全部资料，或者供应商没有对磋商文件在各方面作出实质性响应可能导致其响应无效，是供应商应当考虑的风险。</w:t>
      </w:r>
    </w:p>
    <w:p w14:paraId="7A6E5B0C">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15.</w:t>
      </w:r>
      <w:bookmarkStart w:id="66" w:name="_Toc486196150"/>
      <w:bookmarkStart w:id="67" w:name="_Toc230578068"/>
      <w:bookmarkStart w:id="68" w:name="_Toc185702560"/>
      <w:bookmarkStart w:id="69" w:name="_Toc486922967"/>
      <w:bookmarkStart w:id="70" w:name="_Toc31759"/>
      <w:bookmarkStart w:id="71" w:name="_Toc206525693"/>
      <w:bookmarkStart w:id="72" w:name="_Toc239839874"/>
      <w:bookmarkStart w:id="73" w:name="_Toc207770846"/>
      <w:r>
        <w:rPr>
          <w:rFonts w:hint="eastAsia" w:ascii="宋体" w:hAnsi="宋体" w:eastAsia="宋体" w:cs="宋体"/>
          <w:b/>
          <w:bCs/>
          <w:color w:val="000000"/>
          <w:kern w:val="2"/>
          <w:sz w:val="21"/>
          <w:szCs w:val="20"/>
          <w:lang w:val="en-US" w:eastAsia="zh-CN" w:bidi="ar-SA"/>
        </w:rPr>
        <w:t>磋商报价</w:t>
      </w:r>
      <w:bookmarkEnd w:id="66"/>
      <w:bookmarkEnd w:id="67"/>
      <w:bookmarkEnd w:id="68"/>
      <w:bookmarkEnd w:id="69"/>
      <w:bookmarkEnd w:id="70"/>
      <w:bookmarkEnd w:id="71"/>
      <w:bookmarkEnd w:id="72"/>
      <w:bookmarkEnd w:id="73"/>
    </w:p>
    <w:p w14:paraId="0E20B7D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15.1 本项目磋商报价采用</w:t>
      </w:r>
      <w:r>
        <w:rPr>
          <w:rFonts w:hint="eastAsia"/>
          <w:b/>
          <w:bCs/>
          <w:u w:val="single"/>
          <w:lang w:val="en-US" w:eastAsia="zh-CN"/>
        </w:rPr>
        <w:t xml:space="preserve"> 工程量清单 </w:t>
      </w:r>
      <w:r>
        <w:rPr>
          <w:rFonts w:hint="eastAsia"/>
          <w:lang w:val="en-US" w:eastAsia="zh-CN"/>
        </w:rPr>
        <w:t xml:space="preserve">报价。 </w:t>
      </w:r>
    </w:p>
    <w:p w14:paraId="20F8B7C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lang w:val="en-US" w:eastAsia="zh-CN"/>
        </w:rPr>
      </w:pPr>
      <w:r>
        <w:rPr>
          <w:rFonts w:hint="eastAsia"/>
          <w:lang w:val="en-US" w:eastAsia="zh-CN"/>
        </w:rPr>
        <w:t>15.2本项目磋商价格是</w:t>
      </w:r>
      <w:r>
        <w:rPr>
          <w:rFonts w:hint="eastAsia"/>
          <w:b/>
          <w:bCs/>
          <w:u w:val="single"/>
          <w:lang w:val="en-US" w:eastAsia="zh-CN"/>
        </w:rPr>
        <w:t>综合单价</w:t>
      </w:r>
      <w:r>
        <w:rPr>
          <w:rFonts w:hint="eastAsia"/>
          <w:lang w:val="en-US" w:eastAsia="zh-CN"/>
        </w:rPr>
        <w:t xml:space="preserve">。 </w:t>
      </w:r>
    </w:p>
    <w:p w14:paraId="0164D6A7">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15.3 供应商的磋商报价须按竞争性磋商文件及澄清答疑中所确认的工程量清单及清单各项的顺序进行报价，否则，将视为实质上不响应竞争性磋商文件的要求。 </w:t>
      </w:r>
    </w:p>
    <w:p w14:paraId="2373881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 xml:space="preserve">15.4供应商在进行工程量清单报价时，应按照采购人的工程量清单进行报价。供应商对自己所填写的项目编码、项目名称及项目特征描述、计量单位、工程量负责。评标中，如项目编码、项目名称及项目特征描述、计量单位、工程量中的任何一项与招标工程量清单不一致的，磋商小组要求澄清、说明或补正，但供应商拒绝澄清、说明或补正的，或澄清、说明、补正不符合要求的，视为不响应竞争性磋商文件实质性内容，作废标处理。如是“工程量”与招标工程量不一致的澄清、说明或补正，必须在磋商小组规定的时间内（不超过 1 小时）以工程量清单的形式澄清、说明或补正，并修改磋商总报价，但修改后的总报价不能超本项目的最高限价，否则磋商无效。 </w:t>
      </w:r>
    </w:p>
    <w:p w14:paraId="30F644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rPr>
      </w:pPr>
      <w:r>
        <w:rPr>
          <w:rFonts w:hint="eastAsia"/>
          <w:lang w:val="en-US" w:eastAsia="zh-CN"/>
        </w:rPr>
        <w:t>15.6本工程项目可再次报价，供应商的最终报价（可维持首次报价不变）与首次报价不同时，必须以工程量清单报价表的格式编制，不得以总价下浮的方式做最终报价，供应商须提前做好相关准备并按时递交最终报价文件。</w:t>
      </w:r>
    </w:p>
    <w:p w14:paraId="72E6F2D0">
      <w:pPr>
        <w:spacing w:line="360" w:lineRule="auto"/>
        <w:ind w:firstLine="422" w:firstLineChars="200"/>
        <w:rPr>
          <w:rFonts w:hint="eastAsia" w:ascii="宋体" w:hAnsi="宋体" w:eastAsia="宋体" w:cs="宋体"/>
          <w:b/>
          <w:bCs/>
          <w:color w:val="000000"/>
          <w:kern w:val="2"/>
          <w:sz w:val="21"/>
          <w:szCs w:val="20"/>
          <w:lang w:val="en-US" w:eastAsia="zh-CN" w:bidi="ar-SA"/>
        </w:rPr>
      </w:pPr>
      <w:r>
        <w:rPr>
          <w:rFonts w:hint="eastAsia" w:ascii="宋体" w:hAnsi="宋体" w:eastAsia="宋体" w:cs="宋体"/>
          <w:b/>
          <w:bCs/>
          <w:color w:val="000000"/>
          <w:kern w:val="2"/>
          <w:sz w:val="21"/>
          <w:szCs w:val="20"/>
          <w:lang w:val="en-US" w:eastAsia="zh-CN" w:bidi="ar-SA"/>
        </w:rPr>
        <w:t>16.竞标有效期</w:t>
      </w:r>
    </w:p>
    <w:p w14:paraId="40137E61">
      <w:pPr>
        <w:spacing w:line="360" w:lineRule="auto"/>
        <w:ind w:firstLine="420" w:firstLineChars="200"/>
        <w:rPr>
          <w:rFonts w:ascii="宋体" w:hAnsi="宋体" w:cs="宋体"/>
          <w:color w:val="000000"/>
          <w:szCs w:val="21"/>
        </w:rPr>
      </w:pPr>
      <w:r>
        <w:rPr>
          <w:rFonts w:hint="eastAsia" w:ascii="宋体" w:hAnsi="宋体" w:cs="宋体"/>
          <w:color w:val="000000"/>
          <w:szCs w:val="21"/>
        </w:rPr>
        <w:t>16.1竞标有效期是指为保证采购人有足够的时间在提交响应文件后完成评审、确定成交供应商、合同签订等工作而要求供应商提交的响应文件在一定时间内保持有效的期限。</w:t>
      </w:r>
    </w:p>
    <w:p w14:paraId="45A8B197">
      <w:pPr>
        <w:spacing w:line="360" w:lineRule="auto"/>
        <w:ind w:firstLine="420" w:firstLineChars="200"/>
        <w:rPr>
          <w:rFonts w:ascii="宋体" w:hAnsi="宋体" w:cs="宋体"/>
          <w:color w:val="000000"/>
          <w:szCs w:val="21"/>
        </w:rPr>
      </w:pPr>
      <w:r>
        <w:rPr>
          <w:rFonts w:hint="eastAsia" w:ascii="宋体" w:hAnsi="宋体" w:cs="宋体"/>
          <w:color w:val="000000"/>
          <w:szCs w:val="21"/>
        </w:rPr>
        <w:t>16.2 竞标有效期应由供应商按“供应商须知前附表”规定的期限作出响应。</w:t>
      </w:r>
    </w:p>
    <w:p w14:paraId="7280C3AB">
      <w:pPr>
        <w:spacing w:line="360" w:lineRule="auto"/>
        <w:ind w:firstLine="420" w:firstLineChars="200"/>
        <w:rPr>
          <w:rFonts w:ascii="宋体" w:hAnsi="宋体" w:cs="宋体"/>
          <w:color w:val="000000"/>
          <w:szCs w:val="21"/>
        </w:rPr>
      </w:pPr>
      <w:r>
        <w:rPr>
          <w:rFonts w:hint="eastAsia" w:ascii="宋体" w:hAnsi="宋体" w:cs="宋体"/>
          <w:color w:val="000000"/>
          <w:szCs w:val="21"/>
        </w:rPr>
        <w:t>16.3供应商的响应文件在竞标有效期内均保持有效。</w:t>
      </w:r>
    </w:p>
    <w:p w14:paraId="62911088">
      <w:pPr>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rPr>
        <w:t>17.磋商保证金</w:t>
      </w:r>
      <w:r>
        <w:rPr>
          <w:rFonts w:hint="eastAsia" w:ascii="宋体" w:hAnsi="宋体" w:cs="宋体"/>
          <w:b/>
          <w:bCs/>
          <w:color w:val="000000"/>
          <w:szCs w:val="21"/>
          <w:lang w:eastAsia="zh-CN"/>
        </w:rPr>
        <w:t>：无</w:t>
      </w:r>
    </w:p>
    <w:p w14:paraId="1C7E94C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18.响应文件编制的要求</w:t>
      </w:r>
    </w:p>
    <w:p w14:paraId="1C29BCE2">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18.1供应商应先安装“广西政府采购云平台电子交易客户端”（请自行前往广西政府采购云平台进行下载），并按照本项目磋商文件规定的格式和顺序和广西政府采购云平台的要求编制并加密。响应文件内容不完整、编排混乱导致响应文件被误读、漏读或者查找不到相关内容的，由此引发的后果由供应商承担。</w:t>
      </w:r>
    </w:p>
    <w:p w14:paraId="389C2379">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18.2为确保网上操作合法、有效和安全，供应商应当在提交响应文件截止时间前完成在广西政府采购云平台的身份认证，确保在电子竞标过程中能够对相关数据电文进行加密和使用电子签章。</w:t>
      </w:r>
    </w:p>
    <w:p w14:paraId="667D637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18.3响应文件须由供应商在规定位置签字、盖章（具体以供应商须知前附表或响应文件格式规定为准），否则按无效响应处理。</w:t>
      </w:r>
    </w:p>
    <w:p w14:paraId="7F7F7D3B">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5DC2F2A">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36E6347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19.电子备份响应文件</w:t>
      </w:r>
    </w:p>
    <w:p w14:paraId="76A8012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lang w:val="en-US" w:eastAsia="zh-CN"/>
        </w:rPr>
        <w:t>电子备份响应文件是指通过“广西政府采购云电子投标客户端”在线编制生成且后缀名为 “bfbs”的文件，是否接受电子备份响应文件详见“供应商须知前附表”。</w:t>
      </w:r>
    </w:p>
    <w:p w14:paraId="37B43A0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20.响应文件的</w:t>
      </w:r>
      <w:r>
        <w:rPr>
          <w:rFonts w:hint="eastAsia" w:ascii="宋体" w:hAnsi="宋体" w:eastAsia="宋体" w:cs="宋体"/>
          <w:b/>
          <w:bCs/>
          <w:color w:val="000000"/>
          <w:kern w:val="2"/>
          <w:sz w:val="21"/>
          <w:szCs w:val="20"/>
          <w:lang w:val="en-US" w:eastAsia="zh-CN" w:bidi="ar-SA"/>
        </w:rPr>
        <w:t>提交</w:t>
      </w:r>
    </w:p>
    <w:p w14:paraId="2332C1EE">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广西政府采购云平台。  </w:t>
      </w:r>
    </w:p>
    <w:p w14:paraId="751FFE35">
      <w:pPr>
        <w:spacing w:line="360" w:lineRule="auto"/>
        <w:ind w:firstLine="420" w:firstLineChars="200"/>
        <w:rPr>
          <w:rFonts w:hint="eastAsia" w:ascii="宋体" w:hAnsi="宋体" w:eastAsia="宋体" w:cs="宋体"/>
          <w:color w:val="000000"/>
          <w:szCs w:val="21"/>
        </w:rPr>
      </w:pPr>
      <w:r>
        <w:rPr>
          <w:rFonts w:hint="eastAsia" w:ascii="宋体" w:hAnsi="宋体" w:eastAsia="宋体" w:cs="宋体"/>
          <w:color w:val="000000"/>
          <w:szCs w:val="21"/>
        </w:rPr>
        <w:t>20.2未在规定时间内提交或者未按照磋商文件要求加密的电子响应文件，广西政府采购云平台将拒收。</w:t>
      </w:r>
    </w:p>
    <w:p w14:paraId="5136D8BB">
      <w:pPr>
        <w:snapToGrid w:val="0"/>
        <w:spacing w:line="360" w:lineRule="auto"/>
        <w:ind w:firstLine="420"/>
        <w:jc w:val="left"/>
        <w:rPr>
          <w:rFonts w:hint="eastAsia" w:ascii="宋体" w:hAnsi="宋体" w:eastAsia="宋体" w:cs="Times New Roman"/>
          <w:b/>
          <w:bCs w:val="0"/>
          <w:color w:val="000000"/>
          <w:szCs w:val="21"/>
          <w:highlight w:val="none"/>
        </w:rPr>
      </w:pPr>
      <w:r>
        <w:rPr>
          <w:rFonts w:hint="eastAsia" w:ascii="宋体" w:hAnsi="宋体" w:eastAsia="宋体" w:cs="Times New Roman"/>
          <w:b/>
          <w:bCs w:val="0"/>
          <w:color w:val="000000"/>
          <w:szCs w:val="21"/>
          <w:highlight w:val="none"/>
        </w:rPr>
        <w:t>21.首次响应文件的补充、修改与撤回</w:t>
      </w:r>
    </w:p>
    <w:p w14:paraId="19287E5F">
      <w:pPr>
        <w:snapToGrid w:val="0"/>
        <w:spacing w:line="360" w:lineRule="auto"/>
        <w:ind w:firstLine="420"/>
        <w:jc w:val="left"/>
        <w:rPr>
          <w:rFonts w:hint="eastAsia" w:ascii="宋体" w:hAnsi="宋体"/>
          <w:color w:val="000000"/>
          <w:szCs w:val="21"/>
          <w:highlight w:val="none"/>
        </w:rPr>
      </w:pPr>
      <w:bookmarkStart w:id="74" w:name="_Toc254970543"/>
      <w:bookmarkStart w:id="75" w:name="_Toc254970684"/>
      <w:r>
        <w:rPr>
          <w:rFonts w:ascii="宋体" w:hAnsi="宋体" w:cs="宋体"/>
          <w:color w:val="000000"/>
          <w:szCs w:val="21"/>
          <w:highlight w:val="none"/>
        </w:rPr>
        <w:t>2</w:t>
      </w:r>
      <w:r>
        <w:rPr>
          <w:rFonts w:hint="eastAsia" w:ascii="宋体" w:hAnsi="宋体" w:cs="宋体"/>
          <w:color w:val="000000"/>
          <w:szCs w:val="21"/>
          <w:highlight w:val="none"/>
        </w:rPr>
        <w:t>1.1</w:t>
      </w:r>
      <w:r>
        <w:rPr>
          <w:rFonts w:hint="eastAsia" w:ascii="宋体" w:hAnsi="宋体"/>
          <w:bCs/>
          <w:color w:val="000000"/>
          <w:szCs w:val="21"/>
          <w:highlight w:val="none"/>
        </w:rPr>
        <w:t>供应商应当在</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前完成电子响应文件的提交（上传），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可以补充、修改或者撤回响应文件。补充或者修改响应文件的，应当先行撤回原响应文件，补充、修改后重新提交（上传），</w:t>
      </w:r>
      <w:r>
        <w:rPr>
          <w:rFonts w:hint="eastAsia" w:hAnsi="宋体"/>
          <w:bCs/>
          <w:color w:val="000000"/>
          <w:szCs w:val="21"/>
          <w:highlight w:val="none"/>
        </w:rPr>
        <w:t>提交响应文件截止</w:t>
      </w:r>
      <w:r>
        <w:rPr>
          <w:rFonts w:hAnsi="宋体"/>
          <w:bCs/>
          <w:color w:val="000000"/>
          <w:szCs w:val="21"/>
          <w:highlight w:val="none"/>
        </w:rPr>
        <w:t>时间</w:t>
      </w:r>
      <w:r>
        <w:rPr>
          <w:rFonts w:hint="eastAsia" w:hAnsi="宋体"/>
          <w:bCs/>
          <w:color w:val="000000"/>
          <w:szCs w:val="21"/>
          <w:highlight w:val="none"/>
        </w:rPr>
        <w:t>前</w:t>
      </w:r>
      <w:r>
        <w:rPr>
          <w:rFonts w:hint="eastAsia" w:ascii="宋体" w:hAnsi="宋体"/>
          <w:bCs/>
          <w:color w:val="000000"/>
          <w:szCs w:val="21"/>
          <w:highlight w:val="none"/>
        </w:rPr>
        <w:t>未完成提交（上传）的，视为撤回响应文件。</w:t>
      </w:r>
      <w:r>
        <w:rPr>
          <w:rFonts w:hint="eastAsia" w:hAnsi="宋体"/>
          <w:bCs/>
          <w:color w:val="000000"/>
          <w:szCs w:val="21"/>
          <w:highlight w:val="none"/>
        </w:rPr>
        <w:t>提交响应文件截止</w:t>
      </w:r>
      <w:r>
        <w:rPr>
          <w:rFonts w:hAnsi="宋体"/>
          <w:bCs/>
          <w:color w:val="000000"/>
          <w:szCs w:val="21"/>
          <w:highlight w:val="none"/>
        </w:rPr>
        <w:t>时间</w:t>
      </w:r>
      <w:r>
        <w:rPr>
          <w:rFonts w:hint="eastAsia" w:ascii="宋体" w:hAnsi="宋体"/>
          <w:bCs/>
          <w:color w:val="000000"/>
          <w:szCs w:val="21"/>
          <w:highlight w:val="none"/>
        </w:rPr>
        <w:t>以后提交（上传）的响应文件，广西政府采购云平台将予以拒收。</w:t>
      </w:r>
      <w:r>
        <w:rPr>
          <w:rFonts w:hint="eastAsia" w:ascii="宋体" w:hAnsi="宋体" w:cs="宋体"/>
          <w:color w:val="000000"/>
          <w:szCs w:val="21"/>
          <w:highlight w:val="none"/>
        </w:rPr>
        <w:t>（补充、修改或者撤回方式可</w:t>
      </w:r>
      <w:r>
        <w:rPr>
          <w:rFonts w:hint="eastAsia" w:ascii="宋体" w:hAnsi="宋体" w:cs="宋体"/>
          <w:color w:val="000000"/>
          <w:szCs w:val="21"/>
          <w:highlight w:val="none"/>
          <w:lang w:eastAsia="zh-CN"/>
        </w:rPr>
        <w:t>登录</w:t>
      </w:r>
      <w:r>
        <w:rPr>
          <w:rFonts w:hint="eastAsia" w:ascii="宋体" w:hAnsi="宋体"/>
          <w:color w:val="000000"/>
          <w:szCs w:val="21"/>
          <w:highlight w:val="none"/>
        </w:rPr>
        <w:t>广西政府采购云</w:t>
      </w:r>
      <w:r>
        <w:rPr>
          <w:rFonts w:hint="eastAsia" w:ascii="宋体" w:hAnsi="宋体" w:cs="宋体"/>
          <w:color w:val="000000"/>
          <w:kern w:val="0"/>
          <w:szCs w:val="21"/>
          <w:highlight w:val="none"/>
        </w:rPr>
        <w:t>平台，</w:t>
      </w:r>
      <w:r>
        <w:rPr>
          <w:rFonts w:hint="eastAsia" w:ascii="宋体" w:hAnsi="宋体"/>
          <w:color w:val="000000"/>
          <w:szCs w:val="21"/>
          <w:highlight w:val="none"/>
        </w:rPr>
        <w:t>进入“服务中心”中查看</w:t>
      </w:r>
      <w:r>
        <w:rPr>
          <w:rFonts w:hint="eastAsia" w:ascii="宋体" w:hAnsi="宋体" w:cs="宋体"/>
          <w:color w:val="000000"/>
          <w:szCs w:val="21"/>
          <w:highlight w:val="none"/>
        </w:rPr>
        <w:t xml:space="preserve"> “电子投标文件制作与投送教程”）</w:t>
      </w:r>
    </w:p>
    <w:bookmarkEnd w:id="74"/>
    <w:bookmarkEnd w:id="75"/>
    <w:p w14:paraId="379BC232">
      <w:pPr>
        <w:pStyle w:val="35"/>
        <w:spacing w:before="0"/>
        <w:ind w:firstLine="420"/>
        <w:rPr>
          <w:rFonts w:hint="eastAsia" w:ascii="宋体" w:hAnsi="宋体" w:cs="宋体"/>
          <w:color w:val="000000"/>
          <w:sz w:val="21"/>
          <w:szCs w:val="21"/>
          <w:highlight w:val="none"/>
        </w:rPr>
      </w:pPr>
      <w:r>
        <w:rPr>
          <w:rFonts w:ascii="宋体" w:hAnsi="宋体" w:cs="宋体"/>
          <w:color w:val="000000"/>
          <w:sz w:val="21"/>
          <w:szCs w:val="21"/>
          <w:highlight w:val="none"/>
        </w:rPr>
        <w:t>2</w:t>
      </w:r>
      <w:r>
        <w:rPr>
          <w:rFonts w:hint="eastAsia" w:ascii="宋体" w:hAnsi="宋体" w:cs="宋体"/>
          <w:color w:val="000000"/>
          <w:sz w:val="21"/>
          <w:szCs w:val="21"/>
          <w:highlight w:val="none"/>
        </w:rPr>
        <w:t>1</w:t>
      </w:r>
      <w:r>
        <w:rPr>
          <w:rFonts w:ascii="宋体" w:hAnsi="宋体" w:cs="宋体"/>
          <w:color w:val="000000"/>
          <w:sz w:val="21"/>
          <w:szCs w:val="21"/>
          <w:highlight w:val="none"/>
        </w:rPr>
        <w:t>.</w:t>
      </w:r>
      <w:r>
        <w:rPr>
          <w:rFonts w:hint="eastAsia" w:ascii="宋体" w:hAnsi="宋体" w:cs="宋体"/>
          <w:color w:val="000000"/>
          <w:sz w:val="21"/>
          <w:szCs w:val="21"/>
          <w:highlight w:val="none"/>
        </w:rPr>
        <w:t>2在提交响应文件截止时间前，除供应商补充、修改或者撤回响应文件外，任何单位和个人不得解密或提取响应文件。</w:t>
      </w:r>
    </w:p>
    <w:p w14:paraId="13B7D820">
      <w:pPr>
        <w:snapToGrid w:val="0"/>
        <w:spacing w:line="360" w:lineRule="auto"/>
        <w:ind w:firstLine="420"/>
        <w:jc w:val="left"/>
        <w:rPr>
          <w:rFonts w:hint="eastAsia" w:ascii="宋体" w:hAnsi="宋体" w:eastAsia="宋体" w:cs="Times New Roman"/>
          <w:b/>
          <w:bCs w:val="0"/>
          <w:color w:val="000000"/>
          <w:szCs w:val="21"/>
          <w:highlight w:val="none"/>
        </w:rPr>
      </w:pPr>
      <w:bookmarkStart w:id="76" w:name="_Hlk45702405"/>
      <w:r>
        <w:rPr>
          <w:rFonts w:hint="eastAsia" w:ascii="宋体" w:hAnsi="宋体" w:eastAsia="宋体" w:cs="Times New Roman"/>
          <w:b/>
          <w:bCs w:val="0"/>
          <w:color w:val="000000"/>
          <w:szCs w:val="21"/>
          <w:highlight w:val="none"/>
        </w:rPr>
        <w:t>22.响应文件的退回</w:t>
      </w:r>
    </w:p>
    <w:p w14:paraId="23BA9A73">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采购人和采购代理机构对已提交的响应文件概不退回。</w:t>
      </w:r>
    </w:p>
    <w:p w14:paraId="52DBF9A4">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23.截止时间后的撤回</w:t>
      </w:r>
    </w:p>
    <w:p w14:paraId="48E22782">
      <w:pPr>
        <w:spacing w:line="360" w:lineRule="auto"/>
        <w:ind w:firstLine="420" w:firstLineChars="200"/>
        <w:rPr>
          <w:rFonts w:hint="eastAsia" w:ascii="宋体" w:hAnsi="宋体"/>
          <w:b/>
          <w:bCs/>
          <w:color w:val="000000"/>
          <w:sz w:val="32"/>
          <w:szCs w:val="32"/>
        </w:rPr>
      </w:pPr>
      <w:r>
        <w:rPr>
          <w:rFonts w:hint="eastAsia" w:ascii="宋体" w:hAnsi="宋体" w:cs="宋体"/>
          <w:color w:val="000000"/>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000000"/>
          <w:szCs w:val="21"/>
          <w:highlight w:val="none"/>
        </w:rPr>
        <w:t>。</w:t>
      </w:r>
      <w:bookmarkEnd w:id="76"/>
    </w:p>
    <w:p w14:paraId="1AB3CBA8">
      <w:pPr>
        <w:spacing w:line="360" w:lineRule="auto"/>
        <w:ind w:left="420" w:firstLine="420"/>
        <w:jc w:val="center"/>
        <w:rPr>
          <w:rFonts w:ascii="宋体" w:hAnsi="宋体"/>
          <w:b/>
          <w:bCs/>
          <w:color w:val="000000"/>
          <w:sz w:val="32"/>
          <w:szCs w:val="32"/>
        </w:rPr>
      </w:pPr>
      <w:r>
        <w:rPr>
          <w:rFonts w:hint="eastAsia" w:ascii="宋体" w:hAnsi="宋体"/>
          <w:b/>
          <w:bCs/>
          <w:color w:val="000000"/>
          <w:sz w:val="32"/>
          <w:szCs w:val="32"/>
        </w:rPr>
        <w:t>四、评审及磋商</w:t>
      </w:r>
    </w:p>
    <w:p w14:paraId="4234BBDB">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24.磋商小组成立</w:t>
      </w:r>
    </w:p>
    <w:p w14:paraId="618C739A">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D8E95B6">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337FE68D">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24.3</w:t>
      </w:r>
      <w:r>
        <w:rPr>
          <w:rFonts w:hint="eastAsia" w:hAnsi="宋体"/>
          <w:bCs/>
          <w:color w:val="000000"/>
          <w:szCs w:val="21"/>
          <w:highlight w:val="none"/>
        </w:rPr>
        <w:t>采购代理机构</w:t>
      </w:r>
      <w:r>
        <w:rPr>
          <w:rFonts w:hint="eastAsia" w:hAnsi="宋体"/>
          <w:bCs/>
          <w:color w:val="000000"/>
          <w:highlight w:val="none"/>
        </w:rPr>
        <w:t>应当</w:t>
      </w:r>
      <w:r>
        <w:rPr>
          <w:rFonts w:hint="eastAsia" w:hAnsi="宋体"/>
          <w:bCs/>
          <w:color w:val="000000"/>
          <w:szCs w:val="21"/>
          <w:highlight w:val="none"/>
        </w:rPr>
        <w:t>基于广西政府采购云平台</w:t>
      </w:r>
      <w:r>
        <w:rPr>
          <w:rFonts w:hint="eastAsia" w:hAnsi="宋体"/>
          <w:bCs/>
          <w:color w:val="000000"/>
          <w:highlight w:val="none"/>
        </w:rPr>
        <w:t>抽（选）取</w:t>
      </w:r>
      <w:r>
        <w:rPr>
          <w:rFonts w:hint="eastAsia" w:hAnsi="宋体"/>
          <w:bCs/>
          <w:color w:val="000000"/>
          <w:szCs w:val="21"/>
          <w:highlight w:val="none"/>
        </w:rPr>
        <w:t>评审专家。</w:t>
      </w:r>
    </w:p>
    <w:p w14:paraId="1B770E2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25.首次响应文件的开启</w:t>
      </w:r>
    </w:p>
    <w:p w14:paraId="15BEA328">
      <w:pPr>
        <w:spacing w:line="360" w:lineRule="auto"/>
        <w:ind w:firstLine="420" w:firstLineChars="200"/>
        <w:rPr>
          <w:rFonts w:hint="eastAsia" w:ascii="宋体" w:hAnsi="宋体" w:cs="宋体"/>
          <w:color w:val="000000"/>
          <w:szCs w:val="21"/>
          <w:highlight w:val="none"/>
        </w:rPr>
      </w:pPr>
      <w:r>
        <w:rPr>
          <w:rFonts w:hint="eastAsia" w:ascii="宋体" w:hAnsi="宋体" w:eastAsia="宋体" w:cs="宋体"/>
          <w:color w:val="000000"/>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广西政府采购云平台电子开标大厅签到，采购代理机构依托广西政府采购云平台向各供应商发出电子加密响应文件【开始解密】通知，由供应商按“供应商须知前附表”规定的时间内自行进行响应文件解密。</w:t>
      </w:r>
      <w:r>
        <w:rPr>
          <w:rFonts w:hint="eastAsia"/>
          <w:b/>
          <w:color w:val="000000"/>
          <w:highlight w:val="none"/>
        </w:rPr>
        <w:t>供应商未在</w:t>
      </w:r>
      <w:r>
        <w:rPr>
          <w:b/>
          <w:color w:val="000000"/>
          <w:highlight w:val="none"/>
        </w:rPr>
        <w:t>规定的时间内解密</w:t>
      </w:r>
      <w:r>
        <w:rPr>
          <w:rFonts w:hint="eastAsia"/>
          <w:b/>
          <w:color w:val="000000"/>
          <w:highlight w:val="none"/>
        </w:rPr>
        <w:t>响应文件</w:t>
      </w:r>
      <w:r>
        <w:rPr>
          <w:b/>
          <w:color w:val="000000"/>
          <w:highlight w:val="none"/>
        </w:rPr>
        <w:t>或</w:t>
      </w:r>
      <w:r>
        <w:rPr>
          <w:rFonts w:hint="eastAsia"/>
          <w:b/>
          <w:color w:val="000000"/>
          <w:highlight w:val="none"/>
        </w:rPr>
        <w:t>者</w:t>
      </w:r>
      <w:r>
        <w:rPr>
          <w:b/>
          <w:color w:val="000000"/>
          <w:highlight w:val="none"/>
        </w:rPr>
        <w:t>解密失败的</w:t>
      </w:r>
      <w:r>
        <w:rPr>
          <w:rFonts w:hint="eastAsia"/>
          <w:b/>
          <w:color w:val="000000"/>
          <w:highlight w:val="none"/>
        </w:rPr>
        <w:t>，供应商</w:t>
      </w:r>
      <w:r>
        <w:rPr>
          <w:rFonts w:hint="eastAsia" w:ascii="宋体" w:hAnsi="宋体"/>
          <w:b/>
          <w:color w:val="000000"/>
          <w:szCs w:val="21"/>
          <w:highlight w:val="none"/>
        </w:rPr>
        <w:t>的响应文件作无效处理</w:t>
      </w:r>
      <w:r>
        <w:rPr>
          <w:b/>
          <w:color w:val="000000"/>
          <w:highlight w:val="none"/>
        </w:rPr>
        <w:t>。</w:t>
      </w:r>
    </w:p>
    <w:p w14:paraId="4699DA0E">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26.评审程序、评审方法和评审标准</w:t>
      </w:r>
    </w:p>
    <w:p w14:paraId="10FD8ACF">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6</w:t>
      </w:r>
      <w:r>
        <w:rPr>
          <w:rFonts w:hint="eastAsia" w:ascii="宋体" w:hAnsi="宋体" w:cs="宋体"/>
          <w:color w:val="000000"/>
          <w:szCs w:val="21"/>
        </w:rPr>
        <w:t>.1本项目的评审方法为综合评分法。</w:t>
      </w:r>
    </w:p>
    <w:p w14:paraId="08F7891D">
      <w:pPr>
        <w:spacing w:line="360" w:lineRule="auto"/>
        <w:ind w:firstLine="420" w:firstLineChars="200"/>
        <w:rPr>
          <w:rFonts w:ascii="宋体" w:hAnsi="宋体" w:cs="宋体"/>
          <w:color w:val="000000"/>
          <w:szCs w:val="21"/>
        </w:rPr>
      </w:pPr>
      <w:r>
        <w:rPr>
          <w:rFonts w:ascii="宋体" w:hAnsi="宋体" w:cs="宋体"/>
          <w:color w:val="000000"/>
          <w:szCs w:val="21"/>
        </w:rPr>
        <w:t>26.2</w:t>
      </w:r>
      <w:r>
        <w:rPr>
          <w:rFonts w:hint="eastAsia" w:ascii="宋体" w:hAnsi="宋体" w:cs="宋体"/>
          <w:color w:val="000000"/>
          <w:szCs w:val="21"/>
        </w:rPr>
        <w:t>磋商小组</w:t>
      </w:r>
      <w:r>
        <w:rPr>
          <w:rFonts w:ascii="宋体" w:hAnsi="宋体" w:cs="宋体"/>
          <w:color w:val="000000"/>
          <w:szCs w:val="21"/>
        </w:rPr>
        <w:t>按照</w:t>
      </w:r>
      <w:r>
        <w:rPr>
          <w:rFonts w:hint="eastAsia" w:ascii="宋体" w:hAnsi="宋体" w:cs="宋体"/>
          <w:color w:val="000000"/>
          <w:szCs w:val="21"/>
        </w:rPr>
        <w:t>“第四章 评审程序、评审方法和评审标准”</w:t>
      </w:r>
      <w:r>
        <w:rPr>
          <w:rFonts w:ascii="宋体" w:hAnsi="宋体" w:cs="宋体"/>
          <w:color w:val="000000"/>
          <w:szCs w:val="21"/>
        </w:rPr>
        <w:t>规定的方法、评审因素、标准和程序对</w:t>
      </w:r>
      <w:r>
        <w:rPr>
          <w:rFonts w:hint="eastAsia" w:ascii="宋体" w:hAnsi="宋体" w:cs="宋体"/>
          <w:color w:val="000000"/>
          <w:szCs w:val="21"/>
        </w:rPr>
        <w:t>响应</w:t>
      </w:r>
      <w:r>
        <w:rPr>
          <w:rFonts w:ascii="宋体" w:hAnsi="宋体" w:cs="宋体"/>
          <w:color w:val="000000"/>
          <w:szCs w:val="21"/>
        </w:rPr>
        <w:t>文件进行评审。</w:t>
      </w:r>
    </w:p>
    <w:p w14:paraId="1D3C1E53">
      <w:pPr>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rPr>
        <w:t>2</w:t>
      </w:r>
      <w:r>
        <w:rPr>
          <w:rFonts w:ascii="宋体" w:hAnsi="宋体"/>
          <w:color w:val="000000"/>
          <w:szCs w:val="21"/>
          <w:highlight w:val="none"/>
        </w:rPr>
        <w:t xml:space="preserve">6.3 </w:t>
      </w:r>
      <w:r>
        <w:rPr>
          <w:rFonts w:hint="eastAsia" w:ascii="宋体" w:hAnsi="宋体"/>
          <w:color w:val="000000"/>
          <w:szCs w:val="21"/>
          <w:highlight w:val="none"/>
        </w:rPr>
        <w:t>商务/</w:t>
      </w:r>
      <w:r>
        <w:rPr>
          <w:rFonts w:hint="eastAsia" w:ascii="宋体" w:hAnsi="宋体"/>
          <w:color w:val="000000"/>
          <w:szCs w:val="21"/>
          <w:highlight w:val="none"/>
          <w:lang w:eastAsia="zh-CN"/>
        </w:rPr>
        <w:t>服务</w:t>
      </w:r>
      <w:r>
        <w:rPr>
          <w:rFonts w:hint="eastAsia" w:ascii="宋体" w:hAnsi="宋体"/>
          <w:color w:val="000000"/>
          <w:szCs w:val="21"/>
          <w:highlight w:val="none"/>
        </w:rPr>
        <w:t>要求允许负偏离的条款数详见“供应商须知前附表”。</w:t>
      </w:r>
    </w:p>
    <w:p w14:paraId="22374BFF">
      <w:pPr>
        <w:spacing w:line="360" w:lineRule="auto"/>
        <w:ind w:firstLine="420" w:firstLineChars="200"/>
        <w:rPr>
          <w:rFonts w:ascii="宋体" w:hAnsi="宋体"/>
          <w:color w:val="000000"/>
          <w:szCs w:val="21"/>
          <w:highlight w:val="none"/>
        </w:rPr>
      </w:pPr>
      <w:r>
        <w:rPr>
          <w:rFonts w:hint="eastAsia" w:ascii="宋体" w:hAnsi="宋体" w:cs="宋体"/>
          <w:color w:val="000000"/>
          <w:highlight w:val="none"/>
        </w:rPr>
        <w:t>26.</w:t>
      </w:r>
      <w:r>
        <w:rPr>
          <w:rFonts w:ascii="宋体" w:hAnsi="宋体" w:cs="宋体"/>
          <w:color w:val="000000"/>
          <w:highlight w:val="none"/>
        </w:rPr>
        <w:t>4</w:t>
      </w:r>
      <w:r>
        <w:rPr>
          <w:rFonts w:hint="eastAsia" w:ascii="宋体" w:hAnsi="宋体" w:cs="宋体"/>
          <w:color w:val="000000"/>
          <w:highlight w:val="none"/>
        </w:rPr>
        <w:t>磋商小组成员要依法独立评审，并对评审意见承担个人责任。磋商小组成员对需要共同认定的事项存在争议的，按照少数服从多数的原则</w:t>
      </w:r>
      <w:r>
        <w:rPr>
          <w:rFonts w:hint="eastAsia" w:ascii="宋体" w:hAnsi="宋体" w:cs="宋体"/>
          <w:color w:val="000000"/>
          <w:highlight w:val="none"/>
          <w:lang w:eastAsia="zh-CN"/>
        </w:rPr>
        <w:t>作出</w:t>
      </w:r>
      <w:r>
        <w:rPr>
          <w:rFonts w:hint="eastAsia" w:ascii="宋体" w:hAnsi="宋体" w:cs="宋体"/>
          <w:color w:val="000000"/>
          <w:highlight w:val="none"/>
        </w:rPr>
        <w:t>结论。持不同意见的磋商小组成员应当在评审报告上签署不同意见并说明理由，否则视为同意。</w:t>
      </w:r>
    </w:p>
    <w:p w14:paraId="7AAFF200">
      <w:pPr>
        <w:spacing w:line="360" w:lineRule="auto"/>
        <w:ind w:firstLine="420" w:firstLineChars="200"/>
        <w:rPr>
          <w:rFonts w:hint="eastAsia" w:hAnsi="宋体"/>
          <w:color w:val="000000"/>
          <w:highlight w:val="none"/>
        </w:rPr>
      </w:pPr>
      <w:r>
        <w:rPr>
          <w:rFonts w:hint="eastAsia" w:ascii="宋体" w:hAnsi="宋体" w:cs="宋体"/>
          <w:color w:val="000000"/>
          <w:highlight w:val="none"/>
        </w:rPr>
        <w:t>2</w:t>
      </w:r>
      <w:r>
        <w:rPr>
          <w:rFonts w:ascii="宋体" w:hAnsi="宋体" w:cs="宋体"/>
          <w:color w:val="000000"/>
          <w:highlight w:val="none"/>
        </w:rPr>
        <w:t>6.5</w:t>
      </w:r>
      <w:r>
        <w:rPr>
          <w:rFonts w:hint="eastAsia" w:hAnsi="宋体"/>
          <w:color w:val="000000"/>
          <w:highlight w:val="none"/>
        </w:rPr>
        <w:t>电子交易活动的中止。采购过程中出现以下情形，导致电子交易平台无法正常运行，或者无法保证电子交易的公平、公正和安全时，采购机构可中止电子交易活动：</w:t>
      </w:r>
    </w:p>
    <w:p w14:paraId="10EFC700">
      <w:pPr>
        <w:spacing w:line="360" w:lineRule="auto"/>
        <w:ind w:firstLine="420" w:firstLineChars="200"/>
        <w:rPr>
          <w:rFonts w:hint="eastAsia" w:hAnsi="宋体"/>
          <w:color w:val="000000"/>
          <w:highlight w:val="none"/>
        </w:rPr>
      </w:pPr>
      <w:r>
        <w:rPr>
          <w:rFonts w:hint="eastAsia" w:hAnsi="宋体"/>
          <w:color w:val="000000"/>
          <w:highlight w:val="none"/>
        </w:rPr>
        <w:t xml:space="preserve">（1）电子交易平台发生故障而无法登录访问的； </w:t>
      </w:r>
    </w:p>
    <w:p w14:paraId="412CC90D">
      <w:pPr>
        <w:spacing w:line="360" w:lineRule="auto"/>
        <w:ind w:firstLine="420" w:firstLineChars="200"/>
        <w:rPr>
          <w:rFonts w:hint="eastAsia" w:hAnsi="宋体"/>
          <w:color w:val="000000"/>
          <w:highlight w:val="none"/>
        </w:rPr>
      </w:pPr>
      <w:r>
        <w:rPr>
          <w:rFonts w:hint="eastAsia" w:ascii="宋体" w:hAnsi="宋体"/>
          <w:color w:val="000000"/>
          <w:highlight w:val="none"/>
        </w:rPr>
        <w:t>（2）</w:t>
      </w:r>
      <w:r>
        <w:rPr>
          <w:rFonts w:hint="eastAsia" w:hAnsi="宋体"/>
          <w:color w:val="000000"/>
          <w:highlight w:val="none"/>
        </w:rPr>
        <w:t>电子交易平台应用或数据库出现错误，不能进行正常操作的；</w:t>
      </w:r>
    </w:p>
    <w:p w14:paraId="56B202D8">
      <w:pPr>
        <w:spacing w:line="360" w:lineRule="auto"/>
        <w:ind w:firstLine="420" w:firstLineChars="200"/>
        <w:rPr>
          <w:rFonts w:hint="eastAsia" w:hAnsi="宋体"/>
          <w:color w:val="000000"/>
          <w:highlight w:val="none"/>
        </w:rPr>
      </w:pPr>
      <w:r>
        <w:rPr>
          <w:rFonts w:hint="eastAsia" w:ascii="宋体" w:hAnsi="宋体"/>
          <w:color w:val="000000"/>
          <w:highlight w:val="none"/>
        </w:rPr>
        <w:t>（3）</w:t>
      </w:r>
      <w:r>
        <w:rPr>
          <w:rFonts w:hint="eastAsia" w:hAnsi="宋体"/>
          <w:color w:val="000000"/>
          <w:highlight w:val="none"/>
        </w:rPr>
        <w:t>电子交易平台发现严重安全漏洞，有潜在泄密危险的；</w:t>
      </w:r>
    </w:p>
    <w:p w14:paraId="4183DA41">
      <w:pPr>
        <w:spacing w:line="360" w:lineRule="auto"/>
        <w:ind w:firstLine="420" w:firstLineChars="200"/>
        <w:rPr>
          <w:rFonts w:hint="eastAsia" w:hAnsi="宋体"/>
          <w:color w:val="000000"/>
          <w:highlight w:val="none"/>
        </w:rPr>
      </w:pPr>
      <w:r>
        <w:rPr>
          <w:rFonts w:hint="eastAsia" w:hAnsi="宋体"/>
          <w:color w:val="000000"/>
          <w:highlight w:val="none"/>
        </w:rPr>
        <w:t>（</w:t>
      </w:r>
      <w:r>
        <w:rPr>
          <w:rFonts w:hint="eastAsia" w:ascii="宋体" w:hAnsi="宋体"/>
          <w:color w:val="000000"/>
          <w:highlight w:val="none"/>
        </w:rPr>
        <w:t>4）</w:t>
      </w:r>
      <w:r>
        <w:rPr>
          <w:rFonts w:hint="eastAsia" w:hAnsi="宋体"/>
          <w:color w:val="000000"/>
          <w:highlight w:val="none"/>
        </w:rPr>
        <w:t xml:space="preserve">病毒发作导致不能进行正常操作的； </w:t>
      </w:r>
    </w:p>
    <w:p w14:paraId="6545E2D0">
      <w:pPr>
        <w:spacing w:line="360" w:lineRule="auto"/>
        <w:ind w:firstLine="420" w:firstLineChars="200"/>
        <w:rPr>
          <w:rFonts w:hint="eastAsia" w:hAnsi="宋体"/>
          <w:color w:val="000000"/>
          <w:highlight w:val="none"/>
        </w:rPr>
      </w:pPr>
      <w:r>
        <w:rPr>
          <w:rFonts w:hint="eastAsia" w:ascii="宋体" w:hAnsi="宋体"/>
          <w:color w:val="000000"/>
          <w:highlight w:val="none"/>
        </w:rPr>
        <w:t>（5）</w:t>
      </w:r>
      <w:r>
        <w:rPr>
          <w:rFonts w:hint="eastAsia" w:hAnsi="宋体"/>
          <w:color w:val="000000"/>
          <w:highlight w:val="none"/>
        </w:rPr>
        <w:t>其他无法保证电子交易的公平、公正和安全的情况。</w:t>
      </w:r>
    </w:p>
    <w:p w14:paraId="774ED1F8">
      <w:pPr>
        <w:spacing w:line="360" w:lineRule="auto"/>
        <w:ind w:firstLine="420" w:firstLineChars="200"/>
      </w:pPr>
      <w:r>
        <w:rPr>
          <w:rFonts w:hint="eastAsia" w:ascii="宋体" w:hAnsi="宋体"/>
          <w:color w:val="000000"/>
          <w:highlight w:val="none"/>
        </w:rPr>
        <w:t>26.</w:t>
      </w:r>
      <w:r>
        <w:rPr>
          <w:rFonts w:ascii="宋体" w:hAnsi="宋体"/>
          <w:color w:val="000000"/>
          <w:highlight w:val="none"/>
        </w:rPr>
        <w:t>6</w:t>
      </w:r>
      <w:r>
        <w:rPr>
          <w:rFonts w:hint="eastAsia" w:hAnsi="宋体"/>
          <w:color w:val="000000"/>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0258757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27.确定成交供应商及结果公告</w:t>
      </w:r>
    </w:p>
    <w:p w14:paraId="12A5F028">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.1</w:t>
      </w:r>
      <w:r>
        <w:rPr>
          <w:rFonts w:hint="eastAsia" w:ascii="宋体" w:hAnsi="宋体" w:cs="宋体"/>
          <w:color w:val="000000"/>
          <w:kern w:val="0"/>
          <w:szCs w:val="21"/>
        </w:rPr>
        <w:t xml:space="preserve"> </w:t>
      </w:r>
      <w:r>
        <w:rPr>
          <w:rFonts w:hint="eastAsia" w:ascii="宋体" w:hAnsi="宋体" w:cs="宋体"/>
          <w:color w:val="000000"/>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6D28831C">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s="宋体"/>
          <w:color w:val="000000"/>
          <w:szCs w:val="21"/>
        </w:rPr>
        <w:t>.2采购代理机构应当在</w:t>
      </w:r>
      <w:r>
        <w:rPr>
          <w:rFonts w:hint="eastAsia" w:ascii="宋体" w:hAnsi="宋体" w:cs="宋体"/>
          <w:color w:val="000000"/>
          <w:kern w:val="0"/>
          <w:szCs w:val="21"/>
        </w:rPr>
        <w:t>成交</w:t>
      </w:r>
      <w:r>
        <w:rPr>
          <w:rFonts w:hint="eastAsia" w:ascii="宋体" w:hAnsi="宋体" w:cs="宋体"/>
          <w:color w:val="000000"/>
          <w:szCs w:val="21"/>
        </w:rPr>
        <w:t>供应商确定后2个工作日内，在省级以上财政部门指定的媒体上公告成交结果，同时向成交供应商发出成交通知书。</w:t>
      </w:r>
    </w:p>
    <w:p w14:paraId="25550305">
      <w:pPr>
        <w:spacing w:line="360" w:lineRule="auto"/>
        <w:ind w:firstLine="420" w:firstLineChars="200"/>
        <w:rPr>
          <w:rFonts w:ascii="宋体" w:hAnsi="宋体" w:cs="宋体"/>
          <w:color w:val="000000"/>
          <w:szCs w:val="21"/>
        </w:rPr>
      </w:pPr>
      <w:r>
        <w:rPr>
          <w:rFonts w:hint="eastAsia" w:ascii="宋体" w:hAnsi="宋体" w:cs="宋体"/>
          <w:color w:val="000000"/>
          <w:szCs w:val="21"/>
        </w:rPr>
        <w:t>2</w:t>
      </w:r>
      <w:r>
        <w:rPr>
          <w:rFonts w:ascii="宋体" w:hAnsi="宋体" w:cs="宋体"/>
          <w:color w:val="000000"/>
          <w:szCs w:val="21"/>
        </w:rPr>
        <w:t>7.3</w:t>
      </w:r>
      <w:r>
        <w:rPr>
          <w:rFonts w:hint="eastAsia" w:ascii="宋体" w:hAnsi="宋体" w:cs="宋体"/>
          <w:color w:val="000000"/>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75E0CBC">
      <w:pPr>
        <w:spacing w:line="360" w:lineRule="auto"/>
        <w:ind w:firstLine="420" w:firstLineChars="200"/>
        <w:rPr>
          <w:rFonts w:ascii="宋体" w:hAnsi="宋体" w:cs="宋体"/>
          <w:color w:val="000000"/>
          <w:szCs w:val="21"/>
        </w:rPr>
      </w:pPr>
      <w:r>
        <w:rPr>
          <w:rFonts w:ascii="宋体" w:hAnsi="宋体"/>
          <w:bCs/>
          <w:color w:val="000000"/>
          <w:szCs w:val="21"/>
        </w:rPr>
        <w:t>27.4</w:t>
      </w:r>
      <w:r>
        <w:rPr>
          <w:rFonts w:hint="eastAsia" w:ascii="宋体" w:hAnsi="宋体"/>
          <w:bCs/>
          <w:color w:val="000000"/>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31055357">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28.履约保证金</w:t>
      </w:r>
    </w:p>
    <w:p w14:paraId="3F012DF0">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.1</w:t>
      </w:r>
      <w:r>
        <w:rPr>
          <w:rFonts w:ascii="宋体" w:hAnsi="宋体" w:cs="宋体"/>
          <w:color w:val="000000"/>
          <w:szCs w:val="21"/>
        </w:rPr>
        <w:t xml:space="preserve"> </w:t>
      </w:r>
      <w:r>
        <w:rPr>
          <w:rFonts w:hint="eastAsia" w:ascii="宋体" w:hAnsi="宋体" w:cs="宋体"/>
          <w:color w:val="000000"/>
          <w:szCs w:val="21"/>
        </w:rPr>
        <w:t>履约保证金的金额、提交方式、退付的时间和条件详见 “供应商须知前附表”。成交供应商未按规定提交履约保证金的，视为拒绝</w:t>
      </w:r>
      <w:r>
        <w:rPr>
          <w:rFonts w:ascii="宋体" w:hAnsi="宋体"/>
          <w:color w:val="000000"/>
        </w:rPr>
        <w:t>与采购人</w:t>
      </w:r>
      <w:r>
        <w:rPr>
          <w:rFonts w:hint="eastAsia" w:ascii="宋体" w:hAnsi="宋体" w:cs="宋体"/>
          <w:color w:val="000000"/>
          <w:szCs w:val="21"/>
        </w:rPr>
        <w:t>签订合同，采购人可以按照评审报告推荐的成交候选人名单排序，确定下一候选人为成交供应商，也可以重新开展政府采购活动。</w:t>
      </w:r>
    </w:p>
    <w:p w14:paraId="74C368FA">
      <w:pPr>
        <w:spacing w:line="360" w:lineRule="auto"/>
        <w:ind w:firstLine="424" w:firstLineChars="202"/>
        <w:rPr>
          <w:rFonts w:ascii="宋体" w:hAnsi="宋体" w:cs="宋体"/>
          <w:color w:val="000000"/>
          <w:szCs w:val="21"/>
        </w:rPr>
      </w:pPr>
      <w:r>
        <w:rPr>
          <w:rFonts w:ascii="宋体" w:hAnsi="宋体" w:cs="宋体"/>
          <w:color w:val="000000"/>
          <w:szCs w:val="21"/>
        </w:rPr>
        <w:t>28</w:t>
      </w:r>
      <w:r>
        <w:rPr>
          <w:rFonts w:hint="eastAsia" w:ascii="宋体" w:hAnsi="宋体" w:cs="宋体"/>
          <w:color w:val="000000"/>
          <w:szCs w:val="21"/>
        </w:rPr>
        <w:t>.2签订合同后，如成交供应商不按双方签订的合同规定履约，则没收其全部履约保证金，履约保证金不足以赔偿损失的，按实际损失赔偿。</w:t>
      </w:r>
    </w:p>
    <w:p w14:paraId="13C1FE92">
      <w:pPr>
        <w:spacing w:line="360" w:lineRule="auto"/>
        <w:ind w:firstLine="424" w:firstLineChars="202"/>
        <w:rPr>
          <w:rFonts w:hint="eastAsia" w:ascii="宋体" w:hAnsi="宋体" w:eastAsia="宋体" w:cs="宋体"/>
          <w:b/>
          <w:bCs/>
          <w:color w:val="000000"/>
          <w:szCs w:val="21"/>
        </w:rPr>
      </w:pPr>
      <w:r>
        <w:rPr>
          <w:rFonts w:ascii="宋体" w:hAnsi="宋体" w:cs="宋体"/>
          <w:color w:val="000000"/>
          <w:szCs w:val="21"/>
        </w:rPr>
        <w:t>28</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在履约保证金退还日期前，若成交供应商的开户名称、开户银行、</w:t>
      </w:r>
      <w:r>
        <w:rPr>
          <w:rFonts w:hint="eastAsia" w:ascii="宋体" w:hAnsi="宋体" w:cs="宋体"/>
          <w:color w:val="000000"/>
          <w:szCs w:val="21"/>
          <w:lang w:val="en-US" w:eastAsia="zh-CN"/>
        </w:rPr>
        <w:t>账</w:t>
      </w:r>
      <w:r>
        <w:rPr>
          <w:rFonts w:hint="eastAsia" w:ascii="宋体" w:hAnsi="宋体" w:cs="宋体"/>
          <w:color w:val="000000"/>
          <w:szCs w:val="21"/>
        </w:rPr>
        <w:t>号有变动的，请以书面形式通知履约保证金收取单位，否则</w:t>
      </w:r>
      <w:r>
        <w:rPr>
          <w:rFonts w:hint="eastAsia" w:ascii="宋体" w:hAnsi="宋体" w:eastAsia="宋体" w:cs="宋体"/>
          <w:b/>
          <w:bCs/>
          <w:color w:val="000000"/>
          <w:szCs w:val="21"/>
        </w:rPr>
        <w:t>由此产生的后果由成交供应商自行承担。</w:t>
      </w:r>
    </w:p>
    <w:p w14:paraId="3F0DA48E">
      <w:pPr>
        <w:spacing w:line="360" w:lineRule="auto"/>
        <w:ind w:firstLine="426" w:firstLineChars="202"/>
        <w:rPr>
          <w:rFonts w:hint="eastAsia" w:ascii="宋体" w:hAnsi="宋体" w:eastAsia="宋体" w:cs="宋体"/>
          <w:b/>
          <w:bCs/>
          <w:color w:val="000000"/>
          <w:szCs w:val="21"/>
        </w:rPr>
      </w:pPr>
      <w:r>
        <w:rPr>
          <w:rFonts w:hint="eastAsia" w:ascii="宋体" w:hAnsi="宋体" w:eastAsia="宋体" w:cs="宋体"/>
          <w:b/>
          <w:bCs/>
          <w:color w:val="000000"/>
          <w:szCs w:val="21"/>
        </w:rPr>
        <w:t>29.签订合同</w:t>
      </w:r>
    </w:p>
    <w:p w14:paraId="7D4FDED8">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29.1签订电子采购合同：成交供应商领取电子成交通知书后，在</w:t>
      </w:r>
      <w:r>
        <w:rPr>
          <w:rFonts w:hint="eastAsia" w:ascii="宋体" w:hAnsi="宋体" w:cs="宋体"/>
          <w:color w:val="000000"/>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65ACB96D">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线下签订纸质合同：供应商领取成交通知书后，按“供应商须知前附表”规定向采购人出示相关证明材料，经采购人核验合格后方可签订合同。</w:t>
      </w:r>
    </w:p>
    <w:p w14:paraId="0A9DAD9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29.2签订合同时间：按成交通知书规定的时间与采购人签订合同。</w:t>
      </w:r>
    </w:p>
    <w:p w14:paraId="3F43F005">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w:t>
      </w:r>
      <w:r>
        <w:rPr>
          <w:rFonts w:ascii="宋体" w:hAnsi="宋体" w:cs="宋体"/>
          <w:color w:val="000000"/>
          <w:szCs w:val="21"/>
          <w:highlight w:val="none"/>
        </w:rPr>
        <w:t>3</w:t>
      </w:r>
      <w:r>
        <w:rPr>
          <w:rFonts w:hint="eastAsia" w:ascii="宋体" w:hAnsi="宋体" w:cs="宋体"/>
          <w:color w:val="000000"/>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000000"/>
          <w:szCs w:val="21"/>
        </w:rPr>
        <w:t>供应商</w:t>
      </w:r>
      <w:r>
        <w:rPr>
          <w:rFonts w:hint="eastAsia" w:ascii="宋体" w:hAnsi="宋体" w:cs="宋体"/>
          <w:color w:val="000000"/>
          <w:szCs w:val="21"/>
          <w:highlight w:val="none"/>
        </w:rPr>
        <w:t>可追究采购人承担相应的法律责任。</w:t>
      </w:r>
    </w:p>
    <w:p w14:paraId="382FBFF1">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06B64766">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1FCDA8F0">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29.6如签订合同并生效后，供应商无故拒绝或延期，除按照合同条款处理外，将承担相应的法律责任。</w:t>
      </w:r>
    </w:p>
    <w:p w14:paraId="1EBDACEA">
      <w:pPr>
        <w:spacing w:line="360" w:lineRule="auto"/>
        <w:ind w:firstLine="424" w:firstLineChars="202"/>
        <w:rPr>
          <w:rFonts w:hint="eastAsia" w:ascii="宋体" w:hAnsi="宋体" w:cs="宋体"/>
          <w:color w:val="000000"/>
          <w:szCs w:val="21"/>
          <w:highlight w:val="none"/>
        </w:rPr>
      </w:pPr>
      <w:r>
        <w:rPr>
          <w:rFonts w:hint="eastAsia" w:ascii="宋体" w:hAnsi="宋体" w:cs="宋体"/>
          <w:color w:val="000000"/>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A92AFBF">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30.政府采购合同公告</w:t>
      </w:r>
    </w:p>
    <w:p w14:paraId="578975BD">
      <w:pPr>
        <w:spacing w:line="360" w:lineRule="auto"/>
        <w:ind w:firstLine="420" w:firstLineChars="200"/>
        <w:rPr>
          <w:rFonts w:ascii="宋体" w:hAnsi="宋体" w:cs="宋体"/>
          <w:color w:val="000000"/>
          <w:szCs w:val="21"/>
        </w:rPr>
      </w:pPr>
      <w:r>
        <w:rPr>
          <w:rFonts w:hint="eastAsia" w:ascii="宋体" w:hAnsi="宋体" w:cs="宋体"/>
          <w:color w:val="000000"/>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3C261863">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31. 询问、质疑和投诉</w:t>
      </w:r>
    </w:p>
    <w:p w14:paraId="033EDC9E">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.1供应商对政府采购活动事项有疑问的，可以向采购人、采购代理机构提出询问，采购人或者采购代理机构应当在3个工作日内对供应商依法提出的询问作出答复。</w:t>
      </w:r>
    </w:p>
    <w:p w14:paraId="7E132198">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000000"/>
          <w:shd w:val="clear" w:color="auto" w:fill="FFFFFF"/>
        </w:rPr>
        <w:t>接收质疑函的方式、联系部门、联系电话和通讯地址等信息</w:t>
      </w:r>
      <w:r>
        <w:rPr>
          <w:rFonts w:hint="eastAsia" w:ascii="宋体" w:hAnsi="宋体" w:cs="Arial"/>
          <w:color w:val="000000"/>
          <w:shd w:val="clear" w:color="auto" w:fill="FFFFFF"/>
        </w:rPr>
        <w:t>详见</w:t>
      </w:r>
      <w:r>
        <w:rPr>
          <w:rFonts w:hint="eastAsia" w:ascii="宋体" w:hAnsi="宋体" w:cs="宋体"/>
          <w:color w:val="000000"/>
          <w:szCs w:val="21"/>
        </w:rPr>
        <w:t>“供应商须知前附表”</w:t>
      </w:r>
      <w:r>
        <w:rPr>
          <w:rFonts w:hint="eastAsia" w:ascii="宋体" w:hAnsi="宋体" w:cs="宋体"/>
          <w:color w:val="000000"/>
        </w:rPr>
        <w:t>。具体质疑起算时间如下：</w:t>
      </w:r>
    </w:p>
    <w:p w14:paraId="0FE63723">
      <w:pPr>
        <w:spacing w:line="360" w:lineRule="auto"/>
        <w:ind w:firstLine="420" w:firstLineChars="200"/>
        <w:rPr>
          <w:rFonts w:ascii="宋体" w:hAnsi="宋体" w:cs="宋体"/>
          <w:color w:val="000000"/>
        </w:rPr>
      </w:pPr>
      <w:r>
        <w:rPr>
          <w:rFonts w:hint="eastAsia" w:ascii="宋体" w:hAnsi="宋体" w:cs="宋体"/>
          <w:color w:val="000000"/>
        </w:rPr>
        <w:t>（1）对可以质疑的磋商文件提出质疑的，为收到磋商文件之日或者</w:t>
      </w:r>
      <w:r>
        <w:rPr>
          <w:rFonts w:hint="eastAsia" w:ascii="宋体" w:hAnsi="宋体"/>
          <w:color w:val="000000"/>
        </w:rPr>
        <w:t>竞争性磋商公告期限届满之日</w:t>
      </w:r>
      <w:r>
        <w:rPr>
          <w:rFonts w:hint="eastAsia" w:ascii="宋体" w:hAnsi="宋体" w:cs="宋体"/>
          <w:color w:val="000000"/>
        </w:rPr>
        <w:t>；</w:t>
      </w:r>
    </w:p>
    <w:p w14:paraId="6291AF5B">
      <w:pPr>
        <w:spacing w:line="360" w:lineRule="auto"/>
        <w:ind w:firstLine="420" w:firstLineChars="200"/>
        <w:rPr>
          <w:rFonts w:ascii="宋体" w:hAnsi="宋体" w:cs="宋体"/>
          <w:color w:val="000000"/>
        </w:rPr>
      </w:pPr>
      <w:r>
        <w:rPr>
          <w:rFonts w:hint="eastAsia" w:ascii="宋体" w:hAnsi="宋体" w:cs="宋体"/>
          <w:color w:val="000000"/>
        </w:rPr>
        <w:t>（2）对采购过程提出质疑的，为各采购程序环节结束之日；</w:t>
      </w:r>
    </w:p>
    <w:p w14:paraId="0EF04C41">
      <w:pPr>
        <w:spacing w:line="360" w:lineRule="auto"/>
        <w:ind w:firstLine="420" w:firstLineChars="200"/>
        <w:rPr>
          <w:rFonts w:ascii="宋体" w:hAnsi="宋体" w:cs="宋体"/>
          <w:color w:val="000000"/>
        </w:rPr>
      </w:pPr>
      <w:r>
        <w:rPr>
          <w:rFonts w:hint="eastAsia" w:ascii="宋体" w:hAnsi="宋体" w:cs="宋体"/>
          <w:color w:val="000000"/>
        </w:rPr>
        <w:t>（3）对成交结果提出质疑的，为成交结果公告期限届满之日。</w:t>
      </w:r>
    </w:p>
    <w:p w14:paraId="7A4AE8D7">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668017BF">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w:t>
      </w:r>
      <w:r>
        <w:rPr>
          <w:rFonts w:hint="eastAsia" w:ascii="宋体" w:hAnsi="宋体" w:cs="宋体"/>
          <w:color w:val="000000"/>
        </w:rPr>
        <w:t>.4 供应商提出质疑应当提交质疑函和必要的证明材料，针对同一采购程序环节的质疑必须在法定质疑期内一次性提出。质疑函应当包括下列内容</w:t>
      </w:r>
      <w:r>
        <w:rPr>
          <w:rFonts w:hint="eastAsia" w:hAnsi="宋体"/>
          <w:bCs/>
          <w:color w:val="000000"/>
        </w:rPr>
        <w:t>（质疑函格式后附）</w:t>
      </w:r>
      <w:r>
        <w:rPr>
          <w:rFonts w:hint="eastAsia" w:ascii="宋体" w:hAnsi="宋体" w:cs="宋体"/>
          <w:color w:val="000000"/>
        </w:rPr>
        <w:t>：</w:t>
      </w:r>
    </w:p>
    <w:p w14:paraId="41D0ACBB">
      <w:pPr>
        <w:spacing w:line="360" w:lineRule="auto"/>
        <w:ind w:firstLine="420" w:firstLineChars="200"/>
        <w:rPr>
          <w:rFonts w:ascii="宋体" w:hAnsi="宋体" w:cs="宋体"/>
          <w:color w:val="000000"/>
        </w:rPr>
      </w:pPr>
      <w:r>
        <w:rPr>
          <w:rFonts w:hint="eastAsia" w:ascii="宋体" w:hAnsi="宋体" w:cs="宋体"/>
          <w:color w:val="000000"/>
        </w:rPr>
        <w:t>（1）供应商的姓名或者名称、地址、邮编、联系人及联系电话；</w:t>
      </w:r>
    </w:p>
    <w:p w14:paraId="3B2AEC61">
      <w:pPr>
        <w:spacing w:line="360" w:lineRule="auto"/>
        <w:ind w:firstLine="420" w:firstLineChars="200"/>
        <w:rPr>
          <w:rFonts w:ascii="宋体" w:hAnsi="宋体" w:cs="宋体"/>
          <w:color w:val="000000"/>
        </w:rPr>
      </w:pPr>
      <w:r>
        <w:rPr>
          <w:rFonts w:hint="eastAsia" w:ascii="宋体" w:hAnsi="宋体" w:cs="宋体"/>
          <w:color w:val="000000"/>
        </w:rPr>
        <w:t>（2）质疑项目的名称、编号；</w:t>
      </w:r>
    </w:p>
    <w:p w14:paraId="6533A9AC">
      <w:pPr>
        <w:spacing w:line="360" w:lineRule="auto"/>
        <w:ind w:firstLine="420" w:firstLineChars="200"/>
        <w:rPr>
          <w:rFonts w:ascii="宋体" w:hAnsi="宋体" w:cs="宋体"/>
          <w:color w:val="000000"/>
        </w:rPr>
      </w:pPr>
      <w:r>
        <w:rPr>
          <w:rFonts w:hint="eastAsia" w:ascii="宋体" w:hAnsi="宋体" w:cs="宋体"/>
          <w:color w:val="000000"/>
        </w:rPr>
        <w:t>（3）具体、明确的质疑事项和与质疑事项相关的请求；</w:t>
      </w:r>
    </w:p>
    <w:p w14:paraId="0CCFCBDB">
      <w:pPr>
        <w:spacing w:line="360" w:lineRule="auto"/>
        <w:ind w:firstLine="420" w:firstLineChars="200"/>
        <w:rPr>
          <w:rFonts w:ascii="宋体" w:hAnsi="宋体" w:cs="宋体"/>
          <w:color w:val="000000"/>
        </w:rPr>
      </w:pPr>
      <w:r>
        <w:rPr>
          <w:rFonts w:hint="eastAsia" w:ascii="宋体" w:hAnsi="宋体" w:cs="宋体"/>
          <w:color w:val="000000"/>
        </w:rPr>
        <w:t>（4）事实依据；</w:t>
      </w:r>
    </w:p>
    <w:p w14:paraId="3DB8E806">
      <w:pPr>
        <w:spacing w:line="360" w:lineRule="auto"/>
        <w:ind w:firstLine="420" w:firstLineChars="200"/>
        <w:rPr>
          <w:rFonts w:ascii="宋体" w:hAnsi="宋体" w:cs="宋体"/>
          <w:color w:val="000000"/>
        </w:rPr>
      </w:pPr>
      <w:r>
        <w:rPr>
          <w:rFonts w:hint="eastAsia" w:ascii="宋体" w:hAnsi="宋体" w:cs="宋体"/>
          <w:color w:val="000000"/>
        </w:rPr>
        <w:t>（5）必要的法律依据；</w:t>
      </w:r>
    </w:p>
    <w:p w14:paraId="7E956BAA">
      <w:pPr>
        <w:spacing w:line="360" w:lineRule="auto"/>
        <w:ind w:firstLine="420" w:firstLineChars="200"/>
        <w:rPr>
          <w:rFonts w:ascii="宋体" w:hAnsi="宋体" w:cs="宋体"/>
          <w:color w:val="000000"/>
        </w:rPr>
      </w:pPr>
      <w:r>
        <w:rPr>
          <w:rFonts w:hint="eastAsia" w:ascii="宋体" w:hAnsi="宋体" w:cs="宋体"/>
          <w:color w:val="000000"/>
        </w:rPr>
        <w:t>（6）提出质疑的日期。</w:t>
      </w:r>
    </w:p>
    <w:p w14:paraId="37133D19">
      <w:pPr>
        <w:spacing w:line="360" w:lineRule="auto"/>
        <w:ind w:firstLine="420" w:firstLineChars="200"/>
        <w:rPr>
          <w:rFonts w:ascii="宋体" w:hAnsi="宋体" w:cs="宋体"/>
          <w:color w:val="000000"/>
        </w:rPr>
      </w:pPr>
      <w:r>
        <w:rPr>
          <w:rFonts w:hint="eastAsia" w:ascii="宋体" w:hAnsi="宋体" w:cs="宋体"/>
          <w:color w:val="000000"/>
        </w:rPr>
        <w:t>供应商为自然人的，应当由本人签字；供应商为法人或者其他组织的，应当由法定代表人、主要负责人，或者其委托代理人签字或者盖章，并加盖公章。</w:t>
      </w:r>
    </w:p>
    <w:p w14:paraId="5DD23489">
      <w:pPr>
        <w:spacing w:line="360" w:lineRule="auto"/>
        <w:ind w:firstLine="420" w:firstLineChars="200"/>
        <w:rPr>
          <w:rFonts w:ascii="宋体" w:hAnsi="宋体" w:cs="宋体"/>
          <w:color w:val="000000"/>
        </w:rPr>
      </w:pPr>
      <w:r>
        <w:rPr>
          <w:rFonts w:hint="eastAsia" w:ascii="宋体" w:hAnsi="宋体" w:cs="宋体"/>
          <w:color w:val="000000"/>
        </w:rPr>
        <w:t>3</w:t>
      </w:r>
      <w:r>
        <w:rPr>
          <w:rFonts w:ascii="宋体" w:hAnsi="宋体" w:cs="宋体"/>
          <w:color w:val="000000"/>
        </w:rPr>
        <w:t>1.5</w:t>
      </w:r>
      <w:r>
        <w:rPr>
          <w:rFonts w:hint="eastAsia" w:ascii="宋体" w:hAnsi="宋体" w:cs="宋体"/>
          <w:color w:val="000000"/>
        </w:rPr>
        <w:t>采购人、采购代理机构认为供应商质疑不成立，或者成立但未对成交结果构成影响的，继续开展采购活动；认为供应商质疑成立且影响或者可能影响成交结果的，按照下列情况处理：</w:t>
      </w:r>
    </w:p>
    <w:p w14:paraId="6432BF87">
      <w:pPr>
        <w:spacing w:line="360" w:lineRule="auto"/>
        <w:ind w:firstLine="420" w:firstLineChars="200"/>
        <w:rPr>
          <w:rFonts w:ascii="宋体" w:hAnsi="宋体" w:cs="宋体"/>
          <w:color w:val="000000"/>
        </w:rPr>
      </w:pPr>
      <w:r>
        <w:rPr>
          <w:rFonts w:hint="eastAsia" w:ascii="宋体" w:hAnsi="宋体" w:cs="宋体"/>
          <w:color w:val="000000"/>
        </w:rPr>
        <w:t>（一）对采购文件提出的质疑，依法通过澄清或者修改可以继续开展采购活动的，澄清或者修改采购文件后继续开展采购活动；否则应当修改采购文件后重新开展采购活动。</w:t>
      </w:r>
    </w:p>
    <w:p w14:paraId="70C073EB">
      <w:pPr>
        <w:spacing w:line="360" w:lineRule="auto"/>
        <w:ind w:firstLine="420" w:firstLineChars="200"/>
        <w:rPr>
          <w:rFonts w:ascii="宋体" w:hAnsi="宋体" w:cs="宋体"/>
          <w:color w:val="000000"/>
        </w:rPr>
      </w:pPr>
      <w:r>
        <w:rPr>
          <w:rFonts w:hint="eastAsia" w:ascii="宋体" w:hAnsi="宋体" w:cs="宋体"/>
          <w:color w:val="000000"/>
        </w:rPr>
        <w:t>（二）对采购过程或者成交结果提出的质疑，合格供应商符合法定数量时，可以从合格的成交候选人中另行确定成交供应商的，应当依法另行确定成交供应商；否则应当重新开展采购活动。</w:t>
      </w:r>
    </w:p>
    <w:p w14:paraId="0DD87422">
      <w:pPr>
        <w:spacing w:line="360" w:lineRule="auto"/>
        <w:ind w:firstLine="420" w:firstLineChars="200"/>
        <w:rPr>
          <w:rFonts w:ascii="宋体" w:hAnsi="宋体" w:cs="宋体"/>
          <w:color w:val="000000"/>
        </w:rPr>
      </w:pPr>
      <w:r>
        <w:rPr>
          <w:rFonts w:hint="eastAsia" w:ascii="宋体" w:hAnsi="宋体" w:cs="宋体"/>
          <w:color w:val="000000"/>
        </w:rPr>
        <w:t>质疑答复导致成交结果改变的，采购人或者采购代理机构应当将有关情况书面报告本级财政部门。</w:t>
      </w:r>
    </w:p>
    <w:p w14:paraId="43312AD7">
      <w:pPr>
        <w:spacing w:line="360" w:lineRule="auto"/>
        <w:ind w:firstLine="420" w:firstLineChars="200"/>
        <w:rPr>
          <w:rFonts w:ascii="宋体" w:hAnsi="宋体" w:cs="宋体"/>
          <w:color w:val="000000"/>
          <w:szCs w:val="21"/>
        </w:rPr>
      </w:pPr>
      <w:r>
        <w:rPr>
          <w:rFonts w:ascii="宋体" w:hAnsi="宋体" w:cs="宋体"/>
          <w:color w:val="000000"/>
        </w:rPr>
        <w:t>31</w:t>
      </w:r>
      <w:r>
        <w:rPr>
          <w:rFonts w:hint="eastAsia" w:ascii="宋体" w:hAnsi="宋体" w:cs="宋体"/>
          <w:color w:val="000000"/>
        </w:rPr>
        <w:t>.</w:t>
      </w:r>
      <w:r>
        <w:rPr>
          <w:rFonts w:ascii="宋体" w:hAnsi="宋体" w:cs="宋体"/>
          <w:color w:val="000000"/>
        </w:rPr>
        <w:t>6</w:t>
      </w:r>
      <w:r>
        <w:rPr>
          <w:rFonts w:hint="eastAsia" w:ascii="宋体" w:hAnsi="宋体" w:cs="宋体"/>
          <w:color w:val="000000"/>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F726F21">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32.其他内容</w:t>
      </w:r>
    </w:p>
    <w:p w14:paraId="45119390">
      <w:pPr>
        <w:spacing w:line="360" w:lineRule="auto"/>
        <w:ind w:firstLine="420" w:firstLineChars="200"/>
        <w:rPr>
          <w:rFonts w:ascii="宋体" w:hAnsi="宋体" w:cs="宋体"/>
          <w:color w:val="000000"/>
        </w:rPr>
      </w:pPr>
      <w:r>
        <w:rPr>
          <w:rFonts w:ascii="宋体" w:hAnsi="宋体" w:cs="宋体"/>
          <w:color w:val="000000"/>
          <w:szCs w:val="21"/>
        </w:rPr>
        <w:t>32</w:t>
      </w:r>
      <w:r>
        <w:rPr>
          <w:rFonts w:hint="eastAsia" w:ascii="宋体" w:hAnsi="宋体" w:cs="宋体"/>
          <w:color w:val="000000"/>
          <w:szCs w:val="21"/>
        </w:rPr>
        <w:t>.1代理服务收费标准详见“供应商须知前附表”。</w:t>
      </w:r>
    </w:p>
    <w:p w14:paraId="055170B8">
      <w:pPr>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33.需要补充的其他内容</w:t>
      </w:r>
    </w:p>
    <w:p w14:paraId="6427617E">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ascii="宋体" w:hAnsi="宋体" w:cs="宋体"/>
          <w:color w:val="000000"/>
        </w:rPr>
      </w:pPr>
      <w:r>
        <w:rPr>
          <w:rFonts w:hint="eastAsia" w:ascii="宋体" w:hAnsi="宋体" w:cs="宋体"/>
          <w:color w:val="000000"/>
        </w:rPr>
        <w:t>3</w:t>
      </w:r>
      <w:r>
        <w:rPr>
          <w:rFonts w:ascii="宋体" w:hAnsi="宋体" w:cs="宋体"/>
          <w:color w:val="000000"/>
        </w:rPr>
        <w:t>3.1</w:t>
      </w:r>
      <w:r>
        <w:rPr>
          <w:rFonts w:hint="eastAsia" w:ascii="宋体" w:hAnsi="宋体" w:cs="宋体"/>
          <w:color w:val="000000"/>
        </w:rPr>
        <w:t>本磋商文件解释规则详见“供应商须知前附表”。</w:t>
      </w:r>
    </w:p>
    <w:p w14:paraId="1653AB20">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ascii="宋体" w:hAnsi="宋体" w:cs="宋体"/>
          <w:color w:val="000000"/>
        </w:rPr>
      </w:pPr>
      <w:r>
        <w:rPr>
          <w:rFonts w:ascii="宋体" w:hAnsi="宋体" w:cs="宋体"/>
          <w:color w:val="000000"/>
        </w:rPr>
        <w:t>33.2</w:t>
      </w:r>
      <w:r>
        <w:rPr>
          <w:rFonts w:hint="eastAsia" w:ascii="宋体" w:hAnsi="宋体" w:cs="宋体"/>
          <w:color w:val="000000"/>
        </w:rPr>
        <w:t xml:space="preserve"> 其他事项详见“供应商须知前附表”。</w:t>
      </w:r>
    </w:p>
    <w:p w14:paraId="1B8FB98F">
      <w:pPr>
        <w:pStyle w:val="15"/>
        <w:keepNext w:val="0"/>
        <w:keepLines w:val="0"/>
        <w:pageBreakBefore w:val="0"/>
        <w:widowControl w:val="0"/>
        <w:kinsoku/>
        <w:wordWrap/>
        <w:overflowPunct/>
        <w:topLinePunct w:val="0"/>
        <w:autoSpaceDE/>
        <w:autoSpaceDN/>
        <w:bidi w:val="0"/>
        <w:adjustRightInd/>
        <w:snapToGrid/>
        <w:spacing w:line="480" w:lineRule="exact"/>
        <w:ind w:firstLine="420" w:firstLineChars="200"/>
        <w:contextualSpacing/>
        <w:textAlignment w:val="auto"/>
        <w:rPr>
          <w:rFonts w:hint="eastAsia" w:hAnsi="宋体" w:cs="宋体"/>
          <w:color w:val="auto"/>
          <w:sz w:val="21"/>
        </w:rPr>
      </w:pPr>
      <w:r>
        <w:rPr>
          <w:rFonts w:hint="eastAsia" w:hAnsi="宋体" w:cs="宋体"/>
          <w:color w:val="auto"/>
          <w:sz w:val="21"/>
          <w:lang w:val="en-US" w:eastAsia="zh-CN"/>
        </w:rPr>
        <w:t>33</w:t>
      </w:r>
      <w:r>
        <w:rPr>
          <w:rFonts w:hint="eastAsia" w:hAnsi="宋体" w:cs="宋体"/>
          <w:color w:val="auto"/>
          <w:sz w:val="21"/>
        </w:rPr>
        <w:t>.3</w:t>
      </w:r>
      <w:bookmarkStart w:id="77" w:name="_Hlk65857140"/>
      <w:r>
        <w:rPr>
          <w:rFonts w:hint="eastAsia" w:hAnsi="宋体" w:cs="宋体"/>
          <w:color w:val="auto"/>
          <w:sz w:val="21"/>
        </w:rPr>
        <w:t>本</w:t>
      </w:r>
      <w:r>
        <w:rPr>
          <w:rFonts w:hint="eastAsia" w:ascii="宋体" w:hAnsi="宋体" w:cs="宋体"/>
          <w:color w:val="000000"/>
        </w:rPr>
        <w:t>磋商</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77"/>
    </w:p>
    <w:p w14:paraId="079CEE48">
      <w:pPr>
        <w:pStyle w:val="21"/>
        <w:rPr>
          <w:rFonts w:hint="eastAsia"/>
        </w:rPr>
      </w:pPr>
      <w:r>
        <w:rPr>
          <w:rFonts w:hAnsi="宋体"/>
          <w:b/>
          <w:color w:val="000000"/>
        </w:rPr>
        <w:br w:type="page"/>
      </w:r>
      <w:bookmarkStart w:id="78" w:name="_Toc30437"/>
      <w:bookmarkStart w:id="79" w:name="_Toc44229895"/>
    </w:p>
    <w:p w14:paraId="6619A920">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1</w:t>
      </w:r>
      <w:r>
        <w:rPr>
          <w:rFonts w:hint="eastAsia" w:ascii="Arial Unicode MS" w:hAnsi="Arial Unicode MS" w:eastAsia="Arial Unicode MS" w:cs="Arial Unicode MS"/>
          <w:color w:val="auto"/>
          <w:sz w:val="32"/>
          <w:szCs w:val="32"/>
          <w:highlight w:val="none"/>
        </w:rPr>
        <w:t>：</w:t>
      </w:r>
    </w:p>
    <w:p w14:paraId="20D1E5B3">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25755A5B">
      <w:pPr>
        <w:pStyle w:val="32"/>
        <w:rPr>
          <w:rFonts w:hint="eastAsia"/>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24D3C7B2">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noWrap w:val="0"/>
            <w:vAlign w:val="center"/>
          </w:tcPr>
          <w:p w14:paraId="67C5505A">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noWrap w:val="0"/>
            <w:vAlign w:val="center"/>
          </w:tcPr>
          <w:p w14:paraId="1C7A7C29">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noWrap w:val="0"/>
            <w:vAlign w:val="center"/>
          </w:tcPr>
          <w:p w14:paraId="3113DA3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noWrap w:val="0"/>
            <w:vAlign w:val="center"/>
          </w:tcPr>
          <w:p w14:paraId="03722D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noWrap w:val="0"/>
            <w:vAlign w:val="center"/>
          </w:tcPr>
          <w:p w14:paraId="0A8F680F">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noWrap w:val="0"/>
            <w:vAlign w:val="center"/>
          </w:tcPr>
          <w:p w14:paraId="3CF096E7">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3E9A5C27">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24CD220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noWrap w:val="0"/>
            <w:vAlign w:val="center"/>
          </w:tcPr>
          <w:p w14:paraId="6D0FF2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A0FBD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41F2A9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25427E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noWrap w:val="0"/>
            <w:vAlign w:val="center"/>
          </w:tcPr>
          <w:p w14:paraId="083353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B94946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EBE496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noWrap w:val="0"/>
            <w:vAlign w:val="center"/>
          </w:tcPr>
          <w:p w14:paraId="7A2040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A049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27C8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3F27B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18ED991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6A56C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EFC11EA">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11AB1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86CFD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B0322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noWrap w:val="0"/>
            <w:vAlign w:val="center"/>
          </w:tcPr>
          <w:p w14:paraId="55315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noWrap w:val="0"/>
            <w:vAlign w:val="center"/>
          </w:tcPr>
          <w:p w14:paraId="492BA02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009DA9C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82D13A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noWrap w:val="0"/>
            <w:vAlign w:val="center"/>
          </w:tcPr>
          <w:p w14:paraId="7E4501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0E7B3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E1D93B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noWrap w:val="0"/>
            <w:vAlign w:val="center"/>
          </w:tcPr>
          <w:p w14:paraId="32E0567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noWrap w:val="0"/>
            <w:vAlign w:val="center"/>
          </w:tcPr>
          <w:p w14:paraId="51F39C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3E9B6DA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602AAA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E95C2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1B1BC48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B6D274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noWrap w:val="0"/>
            <w:vAlign w:val="center"/>
          </w:tcPr>
          <w:p w14:paraId="142B88C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noWrap w:val="0"/>
            <w:vAlign w:val="center"/>
          </w:tcPr>
          <w:p w14:paraId="174F6C8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12D2777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F3F0AC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noWrap w:val="0"/>
            <w:vAlign w:val="center"/>
          </w:tcPr>
          <w:p w14:paraId="7C94554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8FEFE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FA448F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noWrap w:val="0"/>
            <w:vAlign w:val="center"/>
          </w:tcPr>
          <w:p w14:paraId="7F4C48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noWrap w:val="0"/>
            <w:vAlign w:val="center"/>
          </w:tcPr>
          <w:p w14:paraId="59C66B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0292B25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C6A0FD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74213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BE0EA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AB6F9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noWrap w:val="0"/>
            <w:vAlign w:val="center"/>
          </w:tcPr>
          <w:p w14:paraId="4CF1C3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noWrap w:val="0"/>
            <w:vAlign w:val="center"/>
          </w:tcPr>
          <w:p w14:paraId="719C58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A4EA4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41D6DA0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noWrap w:val="0"/>
            <w:vAlign w:val="center"/>
          </w:tcPr>
          <w:p w14:paraId="1C99D0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805BC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F2EE1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noWrap w:val="0"/>
            <w:vAlign w:val="center"/>
          </w:tcPr>
          <w:p w14:paraId="23BC472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noWrap w:val="0"/>
            <w:vAlign w:val="center"/>
          </w:tcPr>
          <w:p w14:paraId="5FAD84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5FBAB9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451BE3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96AC2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FC03A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50C4EC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noWrap w:val="0"/>
            <w:vAlign w:val="center"/>
          </w:tcPr>
          <w:p w14:paraId="7A9D0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noWrap w:val="0"/>
            <w:vAlign w:val="center"/>
          </w:tcPr>
          <w:p w14:paraId="31F617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91D9B9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34B457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noWrap w:val="0"/>
            <w:vAlign w:val="center"/>
          </w:tcPr>
          <w:p w14:paraId="375CBA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3E65E51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E0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09ACA7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445976B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6AF79E45">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B0B2D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4C57626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000B0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67EE44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noWrap w:val="0"/>
            <w:vAlign w:val="center"/>
          </w:tcPr>
          <w:p w14:paraId="396F769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noWrap w:val="0"/>
            <w:vAlign w:val="center"/>
          </w:tcPr>
          <w:p w14:paraId="7C6B2F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4343D3D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16F0BDE">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noWrap w:val="0"/>
            <w:vAlign w:val="center"/>
          </w:tcPr>
          <w:p w14:paraId="30BDA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41A33FA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36E2E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noWrap w:val="0"/>
            <w:vAlign w:val="center"/>
          </w:tcPr>
          <w:p w14:paraId="1BB836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noWrap w:val="0"/>
            <w:vAlign w:val="center"/>
          </w:tcPr>
          <w:p w14:paraId="55C225E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1A87BA2">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D2CC9BD">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3DF0BB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40AE52D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2E369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noWrap w:val="0"/>
            <w:vAlign w:val="center"/>
          </w:tcPr>
          <w:p w14:paraId="4AF4D8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71FE0A6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C308B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746BD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noWrap w:val="0"/>
            <w:vAlign w:val="center"/>
          </w:tcPr>
          <w:p w14:paraId="3171EA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192DC4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58E918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0ADA6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noWrap w:val="0"/>
            <w:vAlign w:val="center"/>
          </w:tcPr>
          <w:p w14:paraId="6E7B38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2D0F00E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6C1E4B0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684C62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0B7E52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3F585D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noWrap w:val="0"/>
            <w:vAlign w:val="center"/>
          </w:tcPr>
          <w:p w14:paraId="367D8C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2C3027C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79A31912">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3F62111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noWrap w:val="0"/>
            <w:vAlign w:val="center"/>
          </w:tcPr>
          <w:p w14:paraId="07119CE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23439B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E650B7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50D197C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45250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F65912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51D258F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1D005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C145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43836A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39290D4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53798E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E4BCB0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6948FDB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noWrap w:val="0"/>
            <w:vAlign w:val="center"/>
          </w:tcPr>
          <w:p w14:paraId="6F99BE9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D27E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7277E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B88DE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6B6D8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9B53B04">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501E54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24377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490A0D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0D3AE4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noWrap w:val="0"/>
            <w:vAlign w:val="center"/>
          </w:tcPr>
          <w:p w14:paraId="785256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noWrap w:val="0"/>
            <w:vAlign w:val="center"/>
          </w:tcPr>
          <w:p w14:paraId="64280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A3CDCA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03306A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noWrap w:val="0"/>
            <w:vAlign w:val="center"/>
          </w:tcPr>
          <w:p w14:paraId="6CB17C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52F90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131CF3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noWrap w:val="0"/>
            <w:vAlign w:val="center"/>
          </w:tcPr>
          <w:p w14:paraId="60B38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0F6DD78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6ABC5E56">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7FD0F44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2D9BD4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E6F16E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8EBBC0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noWrap w:val="0"/>
            <w:vAlign w:val="center"/>
          </w:tcPr>
          <w:p w14:paraId="3A6E95B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noWrap w:val="0"/>
            <w:vAlign w:val="center"/>
          </w:tcPr>
          <w:p w14:paraId="460C5E7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273EA8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048D4147">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noWrap w:val="0"/>
            <w:vAlign w:val="center"/>
          </w:tcPr>
          <w:p w14:paraId="24A4635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768D388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667E8A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17CACA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49BAA0F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DAFF659">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27790C4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1B88AFA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2B2D60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2D14BB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noWrap w:val="0"/>
            <w:vAlign w:val="center"/>
          </w:tcPr>
          <w:p w14:paraId="7674AA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noWrap w:val="0"/>
            <w:vAlign w:val="center"/>
          </w:tcPr>
          <w:p w14:paraId="608D8AA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71E345A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7526504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noWrap w:val="0"/>
            <w:vAlign w:val="center"/>
          </w:tcPr>
          <w:p w14:paraId="763846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51FE23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5C7463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noWrap w:val="0"/>
            <w:vAlign w:val="center"/>
          </w:tcPr>
          <w:p w14:paraId="5F79096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noWrap w:val="0"/>
            <w:vAlign w:val="center"/>
          </w:tcPr>
          <w:p w14:paraId="49C5070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054BE0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1163FEAC">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8ABFCF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6FE0AC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1D00FFB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noWrap w:val="0"/>
            <w:vAlign w:val="center"/>
          </w:tcPr>
          <w:p w14:paraId="08561BD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noWrap w:val="0"/>
            <w:vAlign w:val="center"/>
          </w:tcPr>
          <w:p w14:paraId="76A464E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477D8F7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1A6C18E9">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noWrap w:val="0"/>
            <w:vAlign w:val="center"/>
          </w:tcPr>
          <w:p w14:paraId="06CC43E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60165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74EBAB1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noWrap w:val="0"/>
            <w:vAlign w:val="center"/>
          </w:tcPr>
          <w:p w14:paraId="5BB1C0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noWrap w:val="0"/>
            <w:vAlign w:val="center"/>
          </w:tcPr>
          <w:p w14:paraId="0AA22D1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071D67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45AA8FB7">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0AA9C4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noWrap w:val="0"/>
            <w:vAlign w:val="center"/>
          </w:tcPr>
          <w:p w14:paraId="7F6EBCA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70189B9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noWrap w:val="0"/>
            <w:vAlign w:val="center"/>
          </w:tcPr>
          <w:p w14:paraId="68FECA5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noWrap w:val="0"/>
            <w:vAlign w:val="center"/>
          </w:tcPr>
          <w:p w14:paraId="10F788D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2A1CD6B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noWrap w:val="0"/>
            <w:vAlign w:val="bottom"/>
          </w:tcPr>
          <w:p w14:paraId="5D9E62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noWrap w:val="0"/>
            <w:vAlign w:val="center"/>
          </w:tcPr>
          <w:p w14:paraId="2A588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75BF0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66155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22713F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5A59CD9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1D74A4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noWrap w:val="0"/>
            <w:vAlign w:val="center"/>
          </w:tcPr>
          <w:p w14:paraId="304FB4F0">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noWrap w:val="0"/>
            <w:vAlign w:val="center"/>
          </w:tcPr>
          <w:p w14:paraId="5EEFB1D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noWrap w:val="0"/>
            <w:vAlign w:val="center"/>
          </w:tcPr>
          <w:p w14:paraId="79FB60D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noWrap w:val="0"/>
            <w:vAlign w:val="center"/>
          </w:tcPr>
          <w:p w14:paraId="591AF0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noWrap w:val="0"/>
            <w:vAlign w:val="center"/>
          </w:tcPr>
          <w:p w14:paraId="6EAF81F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noWrap w:val="0"/>
            <w:vAlign w:val="center"/>
          </w:tcPr>
          <w:p w14:paraId="4B38B91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B54510F">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noWrap w:val="0"/>
            <w:vAlign w:val="bottom"/>
          </w:tcPr>
          <w:p w14:paraId="56CC5C25">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noWrap w:val="0"/>
            <w:vAlign w:val="center"/>
          </w:tcPr>
          <w:p w14:paraId="0556A4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noWrap w:val="0"/>
            <w:vAlign w:val="center"/>
          </w:tcPr>
          <w:p w14:paraId="68E4284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noWrap w:val="0"/>
            <w:vAlign w:val="center"/>
          </w:tcPr>
          <w:p w14:paraId="215881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noWrap w:val="0"/>
            <w:vAlign w:val="center"/>
          </w:tcPr>
          <w:p w14:paraId="041AC9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noWrap w:val="0"/>
            <w:vAlign w:val="center"/>
          </w:tcPr>
          <w:p w14:paraId="2AE991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51150045">
      <w:pPr>
        <w:rPr>
          <w:rFonts w:hint="eastAsia" w:ascii="宋体" w:hAnsi="宋体" w:cs="宋体"/>
          <w:color w:val="auto"/>
          <w:lang w:eastAsia="zh-CN"/>
        </w:rPr>
      </w:pPr>
    </w:p>
    <w:p w14:paraId="61796CEE">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143CF621">
      <w:pPr>
        <w:pStyle w:val="17"/>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009A8CE1">
      <w:pPr>
        <w:numPr>
          <w:ilvl w:val="0"/>
          <w:numId w:val="0"/>
        </w:numPr>
        <w:spacing w:line="360" w:lineRule="auto"/>
        <w:jc w:val="center"/>
        <w:outlineLvl w:val="0"/>
        <w:rPr>
          <w:rFonts w:hint="eastAsia" w:ascii="宋体" w:hAnsi="宋体"/>
          <w:b/>
          <w:bCs/>
          <w:color w:val="000000"/>
          <w:sz w:val="32"/>
          <w:szCs w:val="32"/>
          <w:lang w:val="en-US" w:eastAsia="zh-CN"/>
        </w:rPr>
      </w:pPr>
    </w:p>
    <w:p w14:paraId="2050E9D4">
      <w:pPr>
        <w:numPr>
          <w:ilvl w:val="0"/>
          <w:numId w:val="0"/>
        </w:numPr>
        <w:spacing w:line="360" w:lineRule="auto"/>
        <w:jc w:val="center"/>
        <w:outlineLvl w:val="0"/>
        <w:rPr>
          <w:rFonts w:hint="eastAsia" w:ascii="宋体" w:hAnsi="宋体"/>
          <w:b/>
          <w:bCs/>
          <w:color w:val="000000"/>
          <w:sz w:val="32"/>
          <w:szCs w:val="32"/>
          <w:lang w:val="en-US" w:eastAsia="zh-CN"/>
        </w:rPr>
      </w:pPr>
    </w:p>
    <w:p w14:paraId="6B461578">
      <w:pPr>
        <w:pStyle w:val="31"/>
        <w:rPr>
          <w:rFonts w:hint="eastAsia"/>
          <w:lang w:val="en-US" w:eastAsia="zh-CN"/>
        </w:rPr>
      </w:pPr>
    </w:p>
    <w:p w14:paraId="28018E25">
      <w:pPr>
        <w:numPr>
          <w:ilvl w:val="0"/>
          <w:numId w:val="0"/>
        </w:numPr>
        <w:spacing w:line="360" w:lineRule="auto"/>
        <w:jc w:val="center"/>
        <w:outlineLvl w:val="0"/>
        <w:rPr>
          <w:rFonts w:hint="eastAsia" w:ascii="宋体" w:hAnsi="宋体"/>
          <w:b/>
          <w:bCs/>
          <w:color w:val="000000"/>
          <w:sz w:val="32"/>
          <w:szCs w:val="32"/>
          <w:lang w:val="en-US" w:eastAsia="zh-CN"/>
        </w:rPr>
      </w:pPr>
      <w:bookmarkStart w:id="80" w:name="_Toc10843"/>
      <w:r>
        <w:rPr>
          <w:rFonts w:hint="eastAsia" w:ascii="宋体" w:hAnsi="宋体"/>
          <w:b/>
          <w:bCs/>
          <w:color w:val="000000"/>
          <w:sz w:val="32"/>
          <w:szCs w:val="32"/>
          <w:lang w:val="en-US" w:eastAsia="zh-CN"/>
        </w:rPr>
        <w:t>第三章采购需求</w:t>
      </w:r>
      <w:bookmarkEnd w:id="78"/>
      <w:bookmarkEnd w:id="79"/>
      <w:bookmarkEnd w:id="80"/>
    </w:p>
    <w:p w14:paraId="79562DBF">
      <w:pPr>
        <w:spacing w:after="0" w:line="360" w:lineRule="auto"/>
        <w:ind w:firstLine="420" w:firstLineChars="200"/>
        <w:contextualSpacing/>
        <w:rPr>
          <w:rFonts w:hint="eastAsia" w:ascii="宋体" w:hAnsi="宋体" w:eastAsia="宋体" w:cs="宋体"/>
          <w:sz w:val="21"/>
          <w:szCs w:val="21"/>
        </w:rPr>
      </w:pPr>
      <w:r>
        <w:rPr>
          <w:rFonts w:hint="eastAsia" w:ascii="Times New Roman" w:hAnsi="Times New Roman" w:eastAsia="宋体" w:cs="Times New Roman"/>
          <w:sz w:val="21"/>
        </w:rPr>
        <w:t>1. 为落实政府采购政策需满足的要求</w:t>
      </w:r>
    </w:p>
    <w:p w14:paraId="1E06EC4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本竞争性</w:t>
      </w:r>
      <w:r>
        <w:rPr>
          <w:rFonts w:hint="eastAsia" w:ascii="宋体" w:hAnsi="宋体" w:cs="宋体"/>
          <w:sz w:val="21"/>
          <w:szCs w:val="21"/>
          <w:lang w:val="en-US" w:eastAsia="zh-CN"/>
        </w:rPr>
        <w:t>磋商</w:t>
      </w:r>
      <w:r>
        <w:rPr>
          <w:rFonts w:hint="eastAsia" w:ascii="宋体" w:hAnsi="宋体" w:eastAsia="宋体" w:cs="宋体"/>
          <w:sz w:val="21"/>
          <w:szCs w:val="21"/>
        </w:rPr>
        <w:t>采购文件所称中小企业必须符合《政府采购促进中小企业发展管理办法》（财库〔2020〕46号）的规定。</w:t>
      </w:r>
    </w:p>
    <w:p w14:paraId="578C88AF">
      <w:pPr>
        <w:spacing w:after="0" w:line="360" w:lineRule="auto"/>
        <w:ind w:firstLine="424" w:firstLineChars="202"/>
        <w:contextualSpacing/>
        <w:rPr>
          <w:rFonts w:hint="eastAsia" w:ascii="宋体" w:hAnsi="宋体" w:eastAsia="宋体" w:cs="宋体"/>
          <w:sz w:val="21"/>
          <w:szCs w:val="21"/>
        </w:rPr>
      </w:pPr>
      <w:r>
        <w:rPr>
          <w:rFonts w:hint="eastAsia" w:ascii="宋体" w:hAnsi="宋体" w:eastAsia="宋体" w:cs="宋体"/>
          <w:sz w:val="21"/>
          <w:szCs w:val="21"/>
        </w:rPr>
        <w:t>2. “实质性要求”是指采购需求中带“▲”的条款或者不能负偏离的条款或者已经指明不满足按响应文件按无效处理的条款。</w:t>
      </w:r>
    </w:p>
    <w:p w14:paraId="37F237A7">
      <w:pPr>
        <w:spacing w:after="0" w:line="360" w:lineRule="auto"/>
        <w:ind w:firstLine="424" w:firstLineChars="202"/>
        <w:contextualSpacing/>
        <w:rPr>
          <w:rFonts w:hint="eastAsia" w:ascii="Times New Roman" w:hAnsi="Times New Roman" w:eastAsia="宋体" w:cs="Times New Roman"/>
          <w:sz w:val="21"/>
        </w:rPr>
      </w:pPr>
      <w:r>
        <w:rPr>
          <w:rFonts w:hint="eastAsia" w:ascii="宋体" w:hAnsi="宋体" w:eastAsia="宋体" w:cs="宋体"/>
          <w:sz w:val="21"/>
          <w:szCs w:val="21"/>
        </w:rPr>
        <w:t>3.</w:t>
      </w:r>
      <w:r>
        <w:rPr>
          <w:rFonts w:hint="eastAsia" w:ascii="Times New Roman" w:hAnsi="Times New Roman" w:eastAsia="宋体" w:cs="Times New Roman"/>
          <w:sz w:val="21"/>
        </w:rPr>
        <w:t>供应商必须自行为其竞标产品侵犯他人的知识产权或者专利成果的行为承担相应法律责任。</w:t>
      </w:r>
    </w:p>
    <w:p w14:paraId="6C88B355">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ascii="宋体" w:hAnsi="宋体" w:cs="宋体"/>
          <w:color w:val="auto"/>
          <w:lang w:val="en-US" w:eastAsia="zh-CN"/>
        </w:rPr>
        <w:t>4.</w:t>
      </w:r>
      <w:r>
        <w:rPr>
          <w:rFonts w:hint="eastAsia" w:ascii="宋体" w:hAnsi="宋体" w:eastAsia="宋体" w:cs="宋体"/>
          <w:color w:val="auto"/>
        </w:rPr>
        <w:t>采购标的所属行业：</w:t>
      </w:r>
      <w:r>
        <w:rPr>
          <w:rFonts w:hint="eastAsia" w:ascii="宋体" w:hAnsi="宋体" w:eastAsia="宋体" w:cs="宋体"/>
          <w:color w:val="auto"/>
          <w:u w:val="single"/>
        </w:rPr>
        <w:t>建筑业</w:t>
      </w:r>
    </w:p>
    <w:tbl>
      <w:tblPr>
        <w:tblStyle w:val="24"/>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9"/>
        <w:gridCol w:w="1605"/>
        <w:gridCol w:w="108"/>
        <w:gridCol w:w="1223"/>
        <w:gridCol w:w="1005"/>
        <w:gridCol w:w="840"/>
        <w:gridCol w:w="4012"/>
      </w:tblGrid>
      <w:tr w14:paraId="1BA04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9" w:type="dxa"/>
            <w:noWrap w:val="0"/>
            <w:vAlign w:val="center"/>
          </w:tcPr>
          <w:p w14:paraId="4E585050">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605" w:type="dxa"/>
            <w:tcBorders>
              <w:right w:val="single" w:color="auto" w:sz="4" w:space="0"/>
            </w:tcBorders>
            <w:noWrap w:val="0"/>
            <w:vAlign w:val="center"/>
          </w:tcPr>
          <w:p w14:paraId="09048866">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1331" w:type="dxa"/>
            <w:gridSpan w:val="2"/>
            <w:tcBorders>
              <w:left w:val="single" w:color="auto" w:sz="4" w:space="0"/>
            </w:tcBorders>
            <w:noWrap w:val="0"/>
            <w:vAlign w:val="center"/>
          </w:tcPr>
          <w:p w14:paraId="42C1EB75">
            <w:pPr>
              <w:tabs>
                <w:tab w:val="left" w:pos="180"/>
                <w:tab w:val="left" w:pos="1620"/>
              </w:tabs>
              <w:spacing w:after="0"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预算金额（元）</w:t>
            </w:r>
          </w:p>
        </w:tc>
        <w:tc>
          <w:tcPr>
            <w:tcW w:w="1005" w:type="dxa"/>
            <w:noWrap w:val="0"/>
            <w:vAlign w:val="center"/>
          </w:tcPr>
          <w:p w14:paraId="14934323">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数量及单位</w:t>
            </w:r>
          </w:p>
        </w:tc>
        <w:tc>
          <w:tcPr>
            <w:tcW w:w="840" w:type="dxa"/>
            <w:noWrap w:val="0"/>
            <w:vAlign w:val="center"/>
          </w:tcPr>
          <w:p w14:paraId="721EA75E">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所属</w:t>
            </w:r>
          </w:p>
          <w:p w14:paraId="62AAD6B9">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行业</w:t>
            </w:r>
          </w:p>
        </w:tc>
        <w:tc>
          <w:tcPr>
            <w:tcW w:w="4012" w:type="dxa"/>
            <w:noWrap w:val="0"/>
            <w:vAlign w:val="center"/>
          </w:tcPr>
          <w:p w14:paraId="4F51B921">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技术要求</w:t>
            </w:r>
          </w:p>
        </w:tc>
      </w:tr>
      <w:tr w14:paraId="621C4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649" w:type="dxa"/>
            <w:noWrap w:val="0"/>
            <w:vAlign w:val="center"/>
          </w:tcPr>
          <w:p w14:paraId="3F5E3203">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p w14:paraId="1EC11E87">
            <w:pPr>
              <w:tabs>
                <w:tab w:val="left" w:pos="180"/>
                <w:tab w:val="left" w:pos="1620"/>
              </w:tabs>
              <w:spacing w:after="0" w:line="360" w:lineRule="auto"/>
              <w:jc w:val="center"/>
              <w:rPr>
                <w:rFonts w:hint="eastAsia" w:ascii="宋体" w:hAnsi="宋体" w:eastAsia="宋体" w:cs="宋体"/>
                <w:color w:val="auto"/>
                <w:sz w:val="21"/>
                <w:szCs w:val="21"/>
                <w:highlight w:val="none"/>
              </w:rPr>
            </w:pPr>
          </w:p>
        </w:tc>
        <w:tc>
          <w:tcPr>
            <w:tcW w:w="1605" w:type="dxa"/>
            <w:tcBorders>
              <w:right w:val="single" w:color="auto" w:sz="4" w:space="0"/>
            </w:tcBorders>
            <w:noWrap w:val="0"/>
            <w:vAlign w:val="center"/>
          </w:tcPr>
          <w:p w14:paraId="57840AC9">
            <w:pPr>
              <w:keepNext w:val="0"/>
              <w:keepLines w:val="0"/>
              <w:widowControl/>
              <w:suppressLineNumbers w:val="0"/>
              <w:jc w:val="center"/>
              <w:textAlignment w:val="center"/>
              <w:rPr>
                <w:rFonts w:hint="eastAsia" w:ascii="宋体" w:hAnsi="宋体" w:eastAsia="宋体" w:cs="宋体"/>
                <w:color w:val="auto"/>
                <w:sz w:val="21"/>
                <w:szCs w:val="21"/>
                <w:highlight w:val="none"/>
                <w:lang w:eastAsia="zh-CN"/>
              </w:rPr>
            </w:pPr>
            <w:r>
              <w:rPr>
                <w:rFonts w:hint="eastAsia" w:ascii="宋体" w:hAnsi="宋体" w:eastAsia="宋体" w:cs="宋体"/>
                <w:i w:val="0"/>
                <w:iCs w:val="0"/>
                <w:color w:val="000000"/>
                <w:kern w:val="0"/>
                <w:sz w:val="21"/>
                <w:szCs w:val="21"/>
                <w:u w:val="none"/>
                <w:lang w:val="en-US" w:eastAsia="zh-CN" w:bidi="ar"/>
              </w:rPr>
              <w:t>温泉镇风淳村大口亢水库至联营场主水渠道升级改造项目</w:t>
            </w:r>
          </w:p>
        </w:tc>
        <w:tc>
          <w:tcPr>
            <w:tcW w:w="1331" w:type="dxa"/>
            <w:gridSpan w:val="2"/>
            <w:tcBorders>
              <w:left w:val="single" w:color="auto" w:sz="4" w:space="0"/>
            </w:tcBorders>
            <w:noWrap w:val="0"/>
            <w:vAlign w:val="center"/>
          </w:tcPr>
          <w:p w14:paraId="33CC0A1C">
            <w:pPr>
              <w:keepNext w:val="0"/>
              <w:keepLines w:val="0"/>
              <w:widowControl/>
              <w:suppressLineNumbers w:val="0"/>
              <w:jc w:val="center"/>
              <w:textAlignment w:val="center"/>
              <w:rPr>
                <w:rFonts w:hint="default" w:ascii="宋体" w:hAnsi="宋体" w:eastAsia="宋体" w:cs="Times New Roman"/>
                <w:color w:val="auto"/>
                <w:sz w:val="21"/>
                <w:szCs w:val="21"/>
                <w:highlight w:val="none"/>
                <w:lang w:val="en-US" w:eastAsia="zh-CN"/>
              </w:rPr>
            </w:pPr>
            <w:r>
              <w:rPr>
                <w:rFonts w:hint="eastAsia" w:ascii="宋体" w:hAnsi="宋体" w:cs="宋体"/>
                <w:i w:val="0"/>
                <w:iCs w:val="0"/>
                <w:color w:val="000000"/>
                <w:kern w:val="0"/>
                <w:sz w:val="21"/>
                <w:szCs w:val="21"/>
                <w:u w:val="none"/>
                <w:lang w:val="en-US" w:eastAsia="zh-CN" w:bidi="ar"/>
              </w:rPr>
              <w:t>1736509.14</w:t>
            </w:r>
          </w:p>
        </w:tc>
        <w:tc>
          <w:tcPr>
            <w:tcW w:w="1005" w:type="dxa"/>
            <w:noWrap w:val="0"/>
            <w:vAlign w:val="center"/>
          </w:tcPr>
          <w:p w14:paraId="32FA66BB">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477EC05E">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70508A5F">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i w:val="0"/>
                <w:iCs w:val="0"/>
                <w:color w:val="000000"/>
                <w:kern w:val="0"/>
                <w:sz w:val="21"/>
                <w:szCs w:val="21"/>
                <w:u w:val="none"/>
                <w:lang w:val="en-US" w:eastAsia="zh-CN" w:bidi="ar"/>
              </w:rPr>
              <w:t>温泉镇风淳村大口亢水库至联营场主水渠道升级改造项目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建设内容为拆除原有渠道及场地硬化、土方开挖、回填土方、新建混凝土渠道、渠道盖板、II级钢筋混凝土平接(企口)管、水泥混凝土路面、项目竣工标牌等</w:t>
            </w:r>
            <w:r>
              <w:rPr>
                <w:rFonts w:hint="eastAsia" w:ascii="宋体" w:hAnsi="宋体" w:eastAsia="宋体" w:cs="宋体"/>
                <w:color w:val="auto"/>
                <w:sz w:val="21"/>
                <w:szCs w:val="21"/>
                <w:highlight w:val="none"/>
              </w:rPr>
              <w:t>。具体内容详见施工图纸。</w:t>
            </w:r>
          </w:p>
          <w:p w14:paraId="40BC4DE4">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62F5460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35BF113E">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218F2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649" w:type="dxa"/>
            <w:noWrap w:val="0"/>
            <w:vAlign w:val="center"/>
          </w:tcPr>
          <w:p w14:paraId="79BF86A5">
            <w:pPr>
              <w:tabs>
                <w:tab w:val="left" w:pos="180"/>
                <w:tab w:val="left" w:pos="1620"/>
              </w:tabs>
              <w:spacing w:after="0" w:line="36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05" w:type="dxa"/>
            <w:tcBorders>
              <w:right w:val="single" w:color="auto" w:sz="4" w:space="0"/>
            </w:tcBorders>
            <w:noWrap w:val="0"/>
            <w:vAlign w:val="center"/>
          </w:tcPr>
          <w:p w14:paraId="412F86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1"/>
                <w:szCs w:val="21"/>
                <w:highlight w:val="none"/>
                <w:lang w:val="en-US" w:eastAsia="zh-CN"/>
              </w:rPr>
              <w:t>温泉镇碰塘村16队至17队人居环境整治项目</w:t>
            </w:r>
          </w:p>
        </w:tc>
        <w:tc>
          <w:tcPr>
            <w:tcW w:w="1331" w:type="dxa"/>
            <w:gridSpan w:val="2"/>
            <w:tcBorders>
              <w:left w:val="single" w:color="auto" w:sz="4" w:space="0"/>
            </w:tcBorders>
            <w:noWrap w:val="0"/>
            <w:vAlign w:val="center"/>
          </w:tcPr>
          <w:p w14:paraId="583F6FA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1423476.03</w:t>
            </w:r>
          </w:p>
        </w:tc>
        <w:tc>
          <w:tcPr>
            <w:tcW w:w="1005" w:type="dxa"/>
            <w:noWrap w:val="0"/>
            <w:vAlign w:val="center"/>
          </w:tcPr>
          <w:p w14:paraId="3314D1EF">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840" w:type="dxa"/>
            <w:noWrap w:val="0"/>
            <w:vAlign w:val="center"/>
          </w:tcPr>
          <w:p w14:paraId="35F79753">
            <w:pPr>
              <w:tabs>
                <w:tab w:val="left" w:pos="180"/>
                <w:tab w:val="left" w:pos="1620"/>
              </w:tabs>
              <w:spacing w:after="0"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建筑业</w:t>
            </w:r>
          </w:p>
        </w:tc>
        <w:tc>
          <w:tcPr>
            <w:tcW w:w="4012" w:type="dxa"/>
            <w:noWrap w:val="0"/>
            <w:vAlign w:val="center"/>
          </w:tcPr>
          <w:p w14:paraId="286261F2">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1.工程概况：本工程为</w:t>
            </w:r>
            <w:r>
              <w:rPr>
                <w:rFonts w:hint="eastAsia" w:ascii="宋体" w:hAnsi="宋体" w:eastAsia="宋体" w:cs="宋体"/>
                <w:color w:val="auto"/>
                <w:sz w:val="21"/>
                <w:szCs w:val="21"/>
                <w:highlight w:val="none"/>
                <w:lang w:val="en-US" w:eastAsia="zh-CN"/>
              </w:rPr>
              <w:t>温泉镇碰塘村16队至17队人居环境整治项目</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建设内容</w:t>
            </w:r>
            <w:r>
              <w:rPr>
                <w:rFonts w:hint="eastAsia" w:ascii="宋体" w:hAnsi="宋体" w:eastAsia="宋体" w:cs="宋体"/>
                <w:color w:val="auto"/>
                <w:sz w:val="21"/>
                <w:szCs w:val="21"/>
                <w:highlight w:val="none"/>
              </w:rPr>
              <w:t>为硬化工程、护墙、公共照明。具体内容详见施工图纸。</w:t>
            </w:r>
          </w:p>
          <w:p w14:paraId="499708DB">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2.质量：合格。</w:t>
            </w:r>
          </w:p>
          <w:p w14:paraId="539A41B7">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3.采购范围：以工程量清单、图纸所包含的内容为准。</w:t>
            </w:r>
          </w:p>
          <w:p w14:paraId="3A57067B">
            <w:pPr>
              <w:spacing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4.发包方式：</w:t>
            </w:r>
            <w:r>
              <w:rPr>
                <w:rFonts w:hint="eastAsia" w:ascii="Times New Roman" w:hAnsi="Times New Roman" w:eastAsia="宋体" w:cs="Times New Roman"/>
                <w:color w:val="auto"/>
                <w:sz w:val="21"/>
                <w:szCs w:val="21"/>
                <w:highlight w:val="none"/>
              </w:rPr>
              <w:t>综合单价。</w:t>
            </w:r>
          </w:p>
        </w:tc>
      </w:tr>
      <w:tr w14:paraId="651F77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2" w:type="dxa"/>
            <w:gridSpan w:val="7"/>
            <w:tcBorders>
              <w:top w:val="single" w:color="auto" w:sz="4" w:space="0"/>
              <w:left w:val="single" w:color="auto" w:sz="4" w:space="0"/>
              <w:bottom w:val="single" w:color="auto" w:sz="4" w:space="0"/>
              <w:right w:val="single" w:color="auto" w:sz="4" w:space="0"/>
            </w:tcBorders>
            <w:noWrap w:val="0"/>
            <w:vAlign w:val="top"/>
          </w:tcPr>
          <w:p w14:paraId="60187A6B">
            <w:pPr>
              <w:spacing w:after="0" w:line="360" w:lineRule="auto"/>
              <w:jc w:val="both"/>
              <w:rPr>
                <w:rFonts w:ascii="宋体" w:hAnsi="宋体" w:eastAsia="宋体" w:cs="Times New Roman"/>
                <w:color w:val="auto"/>
                <w:sz w:val="21"/>
                <w:szCs w:val="21"/>
                <w:highlight w:val="none"/>
              </w:rPr>
            </w:pPr>
            <w:r>
              <w:rPr>
                <w:rFonts w:hint="eastAsia" w:ascii="宋体" w:hAnsi="宋体" w:eastAsia="宋体" w:cs="Times New Roman"/>
                <w:b/>
                <w:color w:val="auto"/>
                <w:sz w:val="21"/>
                <w:szCs w:val="21"/>
                <w:highlight w:val="none"/>
              </w:rPr>
              <w:t>一、商务要求</w:t>
            </w:r>
          </w:p>
        </w:tc>
      </w:tr>
      <w:tr w14:paraId="0A8C4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0F14D22F">
            <w:pPr>
              <w:spacing w:after="0" w:line="360" w:lineRule="auto"/>
              <w:jc w:val="both"/>
              <w:rPr>
                <w:rFonts w:hint="default" w:ascii="宋体" w:hAnsi="宋体" w:eastAsia="宋体" w:cs="Times New Roman"/>
                <w:b/>
                <w:color w:val="auto"/>
                <w:sz w:val="21"/>
                <w:szCs w:val="21"/>
                <w:highlight w:val="none"/>
                <w:lang w:val="en-US" w:eastAsia="zh-CN"/>
              </w:rPr>
            </w:pPr>
            <w:r>
              <w:rPr>
                <w:rFonts w:hint="eastAsia" w:ascii="宋体" w:hAnsi="宋体" w:eastAsia="宋体" w:cs="宋体"/>
                <w:color w:val="auto"/>
                <w:sz w:val="21"/>
                <w:szCs w:val="21"/>
                <w:highlight w:val="none"/>
              </w:rPr>
              <w:t>计划工期</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3A1C274E">
            <w:pPr>
              <w:spacing w:after="0" w:line="360" w:lineRule="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计划工期：</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rPr>
              <w:t>天（日历日）</w:t>
            </w:r>
          </w:p>
          <w:p w14:paraId="2F9E4CA3">
            <w:pPr>
              <w:spacing w:after="0" w:line="360" w:lineRule="auto"/>
              <w:rPr>
                <w:rFonts w:hint="eastAsia"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计划开工日期：20</w:t>
            </w:r>
            <w:r>
              <w:rPr>
                <w:rFonts w:hint="eastAsia" w:ascii="宋体" w:hAnsi="宋体" w:eastAsia="宋体" w:cs="Times New Roman"/>
                <w:color w:val="auto"/>
                <w:sz w:val="21"/>
                <w:szCs w:val="21"/>
                <w:highlight w:val="none"/>
              </w:rPr>
              <w:t>2</w:t>
            </w:r>
            <w:r>
              <w:rPr>
                <w:rFonts w:hint="eastAsia" w:ascii="宋体" w:hAnsi="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年</w:t>
            </w:r>
            <w:r>
              <w:rPr>
                <w:rFonts w:hint="eastAsia" w:ascii="宋体" w:hAnsi="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rPr>
              <w:t>月</w:t>
            </w:r>
            <w:r>
              <w:rPr>
                <w:rFonts w:hint="eastAsia" w:ascii="宋体" w:hAnsi="宋体" w:cs="Times New Roman"/>
                <w:color w:val="auto"/>
                <w:sz w:val="21"/>
                <w:szCs w:val="21"/>
                <w:highlight w:val="none"/>
                <w:lang w:val="en-US" w:eastAsia="zh-CN"/>
              </w:rPr>
              <w:t>23</w:t>
            </w:r>
            <w:r>
              <w:rPr>
                <w:rFonts w:hint="eastAsia" w:ascii="宋体" w:hAnsi="宋体" w:eastAsia="宋体" w:cs="Times New Roman"/>
                <w:color w:val="auto"/>
                <w:sz w:val="21"/>
                <w:szCs w:val="21"/>
                <w:highlight w:val="none"/>
              </w:rPr>
              <w:t>日</w:t>
            </w:r>
          </w:p>
          <w:p w14:paraId="6907F48A">
            <w:pPr>
              <w:spacing w:after="0" w:line="360" w:lineRule="auto"/>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计划交工日期：202</w:t>
            </w: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年</w:t>
            </w:r>
            <w:r>
              <w:rPr>
                <w:rFonts w:hint="eastAsia" w:ascii="宋体" w:hAnsi="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月</w:t>
            </w:r>
            <w:r>
              <w:rPr>
                <w:rFonts w:hint="eastAsia" w:ascii="宋体" w:hAnsi="宋体" w:cs="Times New Roman"/>
                <w:color w:val="auto"/>
                <w:sz w:val="21"/>
                <w:szCs w:val="21"/>
                <w:highlight w:val="none"/>
                <w:lang w:val="en-US" w:eastAsia="zh-CN"/>
              </w:rPr>
              <w:t>21</w:t>
            </w:r>
            <w:r>
              <w:rPr>
                <w:rFonts w:hint="eastAsia" w:ascii="宋体" w:hAnsi="宋体" w:eastAsia="宋体" w:cs="Times New Roman"/>
                <w:color w:val="auto"/>
                <w:sz w:val="21"/>
                <w:szCs w:val="21"/>
                <w:highlight w:val="none"/>
              </w:rPr>
              <w:t>日</w:t>
            </w:r>
          </w:p>
        </w:tc>
      </w:tr>
      <w:tr w14:paraId="79CCB6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00A2ADA8">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建设地点</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06C49EBA">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陆川县</w:t>
            </w:r>
          </w:p>
        </w:tc>
      </w:tr>
      <w:tr w14:paraId="0698A2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71FFCEA5">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合同签订时间</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4FA5DB93">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自成交通知书发出之日起</w:t>
            </w:r>
            <w:r>
              <w:rPr>
                <w:rFonts w:hint="eastAsia" w:ascii="宋体" w:hAnsi="宋体" w:eastAsia="宋体" w:cs="Times New Roman"/>
                <w:color w:val="auto"/>
                <w:sz w:val="21"/>
                <w:szCs w:val="21"/>
                <w:highlight w:val="none"/>
                <w:u w:val="single"/>
              </w:rPr>
              <w:t>25</w:t>
            </w:r>
            <w:r>
              <w:rPr>
                <w:rFonts w:hint="eastAsia" w:ascii="宋体" w:hAnsi="宋体" w:eastAsia="宋体" w:cs="Times New Roman"/>
                <w:color w:val="auto"/>
                <w:sz w:val="21"/>
                <w:szCs w:val="21"/>
                <w:highlight w:val="none"/>
              </w:rPr>
              <w:t>日内</w:t>
            </w:r>
          </w:p>
        </w:tc>
      </w:tr>
      <w:tr w14:paraId="7ACA25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3A98F1EF">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付款条件（进度和方式）</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688517B3">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①合同签订并达到实施条件后10个工作日内支付合同价款的30%。</w:t>
            </w:r>
          </w:p>
          <w:p w14:paraId="59038631">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②工程款原则按进度支付，合同内支付限额为经发包人及监理工程师审定的已完成工程量的85%，合同外（设计变更和现场签证引起的费用）按工程计量周期内完成工程量的70%。</w:t>
            </w:r>
          </w:p>
          <w:p w14:paraId="507B29C2">
            <w:pPr>
              <w:spacing w:after="0" w:line="360" w:lineRule="auto"/>
              <w:jc w:val="both"/>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③工程完工验收达到质量要求，结算经县财政或第三方结算评审公司审定后，工程款支付至结算总价的97%。发包人按工程价款结算总额的3%预留工程质量保证金。</w:t>
            </w:r>
          </w:p>
          <w:p w14:paraId="2422F47A">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④合同约定的工程质量缺陷责任期满后由承包人向发包人提出返还保证金的申请，发包人在接到承包人返还保证金申请后，于14天内会同承包人按照合同约定的内容进行核实。如无异议，发包人在核实后14天内将保证金无息返还承包人。</w:t>
            </w:r>
          </w:p>
        </w:tc>
      </w:tr>
      <w:tr w14:paraId="28FA2D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362" w:type="dxa"/>
            <w:gridSpan w:val="3"/>
            <w:tcBorders>
              <w:top w:val="single" w:color="auto" w:sz="4" w:space="0"/>
              <w:left w:val="single" w:color="auto" w:sz="4" w:space="0"/>
              <w:bottom w:val="single" w:color="auto" w:sz="4" w:space="0"/>
              <w:right w:val="single" w:color="auto" w:sz="4" w:space="0"/>
            </w:tcBorders>
            <w:noWrap w:val="0"/>
            <w:vAlign w:val="center"/>
          </w:tcPr>
          <w:p w14:paraId="5D31F3E9">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Times New Roman"/>
                <w:color w:val="auto"/>
                <w:sz w:val="21"/>
                <w:szCs w:val="21"/>
                <w:highlight w:val="none"/>
              </w:rPr>
              <w:t>包装和运输</w:t>
            </w:r>
          </w:p>
        </w:tc>
        <w:tc>
          <w:tcPr>
            <w:tcW w:w="7080" w:type="dxa"/>
            <w:gridSpan w:val="4"/>
            <w:tcBorders>
              <w:top w:val="single" w:color="auto" w:sz="4" w:space="0"/>
              <w:left w:val="single" w:color="auto" w:sz="4" w:space="0"/>
              <w:bottom w:val="single" w:color="auto" w:sz="4" w:space="0"/>
              <w:right w:val="single" w:color="auto" w:sz="4" w:space="0"/>
            </w:tcBorders>
            <w:noWrap w:val="0"/>
            <w:vAlign w:val="center"/>
          </w:tcPr>
          <w:p w14:paraId="1197FC37">
            <w:pPr>
              <w:spacing w:after="0" w:line="360" w:lineRule="auto"/>
              <w:jc w:val="both"/>
              <w:rPr>
                <w:rFonts w:ascii="宋体" w:hAnsi="宋体" w:eastAsia="宋体" w:cs="Times New Roman"/>
                <w:b/>
                <w:color w:val="auto"/>
                <w:sz w:val="21"/>
                <w:szCs w:val="21"/>
                <w:highlight w:val="none"/>
              </w:rPr>
            </w:pPr>
            <w:r>
              <w:rPr>
                <w:rFonts w:hint="eastAsia" w:ascii="宋体" w:hAnsi="宋体" w:eastAsia="宋体" w:cs="宋体"/>
                <w:bCs/>
                <w:color w:val="auto"/>
                <w:sz w:val="21"/>
                <w:szCs w:val="21"/>
                <w:highlight w:val="none"/>
              </w:rPr>
              <w:t>符合现行国家相关标准、行业标准、地方标准或者其他标准、规范。</w:t>
            </w:r>
          </w:p>
        </w:tc>
      </w:tr>
      <w:tr w14:paraId="18913C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2" w:type="dxa"/>
            <w:gridSpan w:val="7"/>
            <w:tcBorders>
              <w:top w:val="single" w:color="auto" w:sz="4" w:space="0"/>
              <w:left w:val="single" w:color="auto" w:sz="4" w:space="0"/>
              <w:bottom w:val="single" w:color="auto" w:sz="4" w:space="0"/>
              <w:right w:val="single" w:color="auto" w:sz="4" w:space="0"/>
            </w:tcBorders>
            <w:noWrap w:val="0"/>
            <w:vAlign w:val="center"/>
          </w:tcPr>
          <w:p w14:paraId="65E6D942">
            <w:pPr>
              <w:tabs>
                <w:tab w:val="left" w:pos="180"/>
                <w:tab w:val="left" w:pos="1620"/>
              </w:tabs>
              <w:spacing w:after="0" w:line="360" w:lineRule="auto"/>
              <w:jc w:val="both"/>
              <w:rPr>
                <w:rFonts w:ascii="宋体" w:hAnsi="宋体" w:eastAsia="宋体" w:cs="宋体"/>
                <w:bCs/>
                <w:color w:val="auto"/>
                <w:sz w:val="21"/>
                <w:szCs w:val="21"/>
                <w:highlight w:val="none"/>
              </w:rPr>
            </w:pPr>
            <w:r>
              <w:rPr>
                <w:rFonts w:hint="eastAsia" w:ascii="宋体" w:hAnsi="宋体" w:eastAsia="宋体" w:cs="Times New Roman"/>
                <w:b/>
                <w:color w:val="auto"/>
                <w:sz w:val="21"/>
                <w:szCs w:val="21"/>
                <w:highlight w:val="none"/>
              </w:rPr>
              <w:t>二、验收标准</w:t>
            </w:r>
          </w:p>
        </w:tc>
      </w:tr>
      <w:tr w14:paraId="5B7FF4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42" w:type="dxa"/>
            <w:gridSpan w:val="7"/>
            <w:tcBorders>
              <w:top w:val="single" w:color="auto" w:sz="4" w:space="0"/>
              <w:left w:val="single" w:color="auto" w:sz="4" w:space="0"/>
              <w:bottom w:val="single" w:color="auto" w:sz="4" w:space="0"/>
              <w:right w:val="single" w:color="auto" w:sz="4" w:space="0"/>
            </w:tcBorders>
            <w:noWrap w:val="0"/>
            <w:vAlign w:val="center"/>
          </w:tcPr>
          <w:p w14:paraId="6EE6364D">
            <w:pPr>
              <w:tabs>
                <w:tab w:val="left" w:pos="180"/>
                <w:tab w:val="left" w:pos="1620"/>
              </w:tabs>
              <w:spacing w:after="0" w:line="360" w:lineRule="auto"/>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1.验收由采购人与成交供应商及相关人员按国家有关的规定、规范进行。</w:t>
            </w:r>
          </w:p>
          <w:p w14:paraId="30622D08">
            <w:pPr>
              <w:tabs>
                <w:tab w:val="left" w:pos="180"/>
                <w:tab w:val="left" w:pos="1620"/>
              </w:tabs>
              <w:spacing w:after="0" w:line="360" w:lineRule="auto"/>
              <w:jc w:val="both"/>
              <w:rPr>
                <w:rFonts w:ascii="宋体" w:hAnsi="宋体" w:eastAsia="宋体" w:cs="Times New Roman"/>
                <w:color w:val="auto"/>
                <w:sz w:val="21"/>
                <w:szCs w:val="21"/>
                <w:highlight w:val="none"/>
              </w:rPr>
            </w:pPr>
            <w:r>
              <w:rPr>
                <w:rFonts w:hint="eastAsia" w:ascii="宋体" w:hAnsi="宋体" w:eastAsia="宋体" w:cs="宋体"/>
                <w:bCs/>
                <w:color w:val="auto"/>
                <w:sz w:val="21"/>
                <w:szCs w:val="21"/>
                <w:highlight w:val="none"/>
              </w:rPr>
              <w:t>2.未尽事宜按照《关于印发广西壮族自治区政府采购项目履约验收管理办法的通知》[桂财采〔2015〕22 号]以及《财政部关于进一步加强政府采购需求和履约验收管理的指导意见》[财库〔2016〕205 号]规定执行。</w:t>
            </w:r>
          </w:p>
        </w:tc>
      </w:tr>
    </w:tbl>
    <w:p w14:paraId="00FE7470">
      <w:pPr>
        <w:pStyle w:val="31"/>
        <w:rPr>
          <w:rFonts w:hint="eastAsia"/>
          <w:lang w:val="en-US" w:eastAsia="zh-CN"/>
        </w:rPr>
      </w:pPr>
    </w:p>
    <w:p w14:paraId="75E5B79B">
      <w:pPr>
        <w:pStyle w:val="33"/>
        <w:ind w:left="0" w:leftChars="0" w:firstLine="0" w:firstLineChars="0"/>
        <w:rPr>
          <w:rFonts w:hint="eastAsia"/>
        </w:rPr>
      </w:pPr>
    </w:p>
    <w:p w14:paraId="592B6CF2">
      <w:pPr>
        <w:pStyle w:val="32"/>
        <w:rPr>
          <w:rFonts w:hint="eastAsia" w:asciiTheme="majorEastAsia" w:hAnsiTheme="majorEastAsia" w:eastAsiaTheme="majorEastAsia" w:cstheme="majorEastAsia"/>
          <w:color w:val="auto"/>
          <w:szCs w:val="21"/>
          <w:highlight w:val="none"/>
        </w:rPr>
      </w:pPr>
    </w:p>
    <w:p w14:paraId="2DADA85E">
      <w:pPr>
        <w:pStyle w:val="12"/>
        <w:rPr>
          <w:rFonts w:hint="eastAsia" w:asciiTheme="majorEastAsia" w:hAnsiTheme="majorEastAsia" w:eastAsiaTheme="majorEastAsia" w:cstheme="majorEastAsia"/>
          <w:color w:val="auto"/>
          <w:szCs w:val="21"/>
          <w:highlight w:val="none"/>
        </w:rPr>
      </w:pPr>
    </w:p>
    <w:p w14:paraId="4D911D7B">
      <w:pPr>
        <w:pStyle w:val="32"/>
        <w:rPr>
          <w:rFonts w:hint="eastAsia" w:asciiTheme="majorEastAsia" w:hAnsiTheme="majorEastAsia" w:eastAsiaTheme="majorEastAsia" w:cstheme="majorEastAsia"/>
          <w:color w:val="auto"/>
          <w:szCs w:val="21"/>
          <w:highlight w:val="none"/>
        </w:rPr>
      </w:pPr>
    </w:p>
    <w:p w14:paraId="0BA7FB3C">
      <w:pPr>
        <w:jc w:val="center"/>
        <w:outlineLvl w:val="0"/>
        <w:rPr>
          <w:rFonts w:ascii="宋体" w:hAnsi="宋体"/>
          <w:b/>
          <w:bCs/>
          <w:color w:val="000000"/>
          <w:sz w:val="36"/>
          <w:szCs w:val="44"/>
        </w:rPr>
      </w:pPr>
      <w:bookmarkStart w:id="81" w:name="_Toc18051"/>
      <w:r>
        <w:rPr>
          <w:rFonts w:hint="eastAsia" w:ascii="宋体" w:hAnsi="宋体"/>
          <w:b/>
          <w:bCs/>
          <w:color w:val="000000"/>
          <w:sz w:val="36"/>
          <w:szCs w:val="44"/>
        </w:rPr>
        <w:t>第四章 评审程序、评审方法和评审标准</w:t>
      </w:r>
      <w:bookmarkEnd w:id="81"/>
    </w:p>
    <w:p w14:paraId="6E279904">
      <w:pPr>
        <w:pStyle w:val="3"/>
        <w:spacing w:line="340" w:lineRule="exact"/>
        <w:jc w:val="center"/>
        <w:outlineLvl w:val="9"/>
        <w:rPr>
          <w:rFonts w:ascii="黑体" w:hAnsi="黑体" w:eastAsia="黑体" w:cs="宋体"/>
          <w:color w:val="000000"/>
          <w:sz w:val="24"/>
        </w:rPr>
      </w:pPr>
    </w:p>
    <w:p w14:paraId="525AA763">
      <w:pPr>
        <w:pStyle w:val="3"/>
        <w:spacing w:line="340" w:lineRule="exact"/>
        <w:jc w:val="center"/>
        <w:rPr>
          <w:rFonts w:ascii="宋体" w:hAnsi="宋体"/>
          <w:color w:val="000000"/>
        </w:rPr>
      </w:pPr>
      <w:r>
        <w:rPr>
          <w:rFonts w:hint="eastAsia" w:ascii="宋体" w:hAnsi="宋体"/>
          <w:color w:val="000000"/>
        </w:rPr>
        <w:t>一 、评审程序和评审方法</w:t>
      </w:r>
    </w:p>
    <w:p w14:paraId="6D631F9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1.资格审查</w:t>
      </w:r>
    </w:p>
    <w:p w14:paraId="03915BF2">
      <w:pPr>
        <w:snapToGrid w:val="0"/>
        <w:spacing w:line="360" w:lineRule="auto"/>
        <w:ind w:firstLine="420" w:firstLineChars="200"/>
        <w:rPr>
          <w:rFonts w:ascii="宋体" w:hAnsi="宋体"/>
          <w:color w:val="000000"/>
          <w:szCs w:val="21"/>
        </w:rPr>
      </w:pPr>
      <w:r>
        <w:rPr>
          <w:rFonts w:ascii="宋体" w:hAnsi="宋体" w:cs="宋体"/>
          <w:color w:val="000000"/>
          <w:szCs w:val="21"/>
        </w:rPr>
        <w:t>1</w:t>
      </w:r>
      <w:r>
        <w:rPr>
          <w:rFonts w:hint="eastAsia" w:ascii="宋体" w:hAnsi="宋体" w:cs="宋体"/>
          <w:color w:val="000000"/>
          <w:szCs w:val="21"/>
        </w:rPr>
        <w:t>.1</w:t>
      </w:r>
      <w:r>
        <w:rPr>
          <w:rFonts w:hint="eastAsia" w:ascii="宋体" w:hAnsi="宋体"/>
          <w:color w:val="000000"/>
          <w:szCs w:val="21"/>
        </w:rPr>
        <w:t>响应文件开启后，磋商小组依法对供应商的资格证明文件进行审查。</w:t>
      </w:r>
    </w:p>
    <w:p w14:paraId="75D8162B">
      <w:pPr>
        <w:snapToGrid w:val="0"/>
        <w:spacing w:line="360" w:lineRule="auto"/>
        <w:rPr>
          <w:rFonts w:ascii="宋体" w:hAnsi="宋体" w:cs="宋体"/>
          <w:color w:val="000000"/>
          <w:szCs w:val="21"/>
        </w:rPr>
      </w:pPr>
      <w:r>
        <w:rPr>
          <w:rFonts w:hint="eastAsia" w:ascii="宋体" w:hAnsi="宋体" w:cs="宋体"/>
          <w:color w:val="000000"/>
          <w:szCs w:val="21"/>
        </w:rPr>
        <w:t>注：采购人或者采购代理机构在资格审查结束前，对供应商进行信用查询。</w:t>
      </w:r>
    </w:p>
    <w:p w14:paraId="45A2712E">
      <w:pPr>
        <w:snapToGrid w:val="0"/>
        <w:spacing w:line="360" w:lineRule="auto"/>
        <w:jc w:val="left"/>
        <w:rPr>
          <w:rFonts w:ascii="宋体" w:hAnsi="宋体" w:cs="宋体"/>
          <w:color w:val="000000"/>
          <w:szCs w:val="21"/>
        </w:rPr>
      </w:pPr>
      <w:r>
        <w:rPr>
          <w:rFonts w:hint="eastAsia" w:ascii="宋体" w:hAnsi="宋体" w:cs="宋体"/>
          <w:color w:val="000000"/>
          <w:szCs w:val="21"/>
        </w:rPr>
        <w:t>（1）查询渠道：广西政府采购云平台</w:t>
      </w:r>
      <w:r>
        <w:rPr>
          <w:rFonts w:hint="eastAsia" w:ascii="宋体" w:hAnsi="宋体" w:cs="宋体"/>
          <w:color w:val="000000"/>
          <w:szCs w:val="21"/>
          <w:lang w:eastAsia="zh-CN"/>
        </w:rPr>
        <w:t>、</w:t>
      </w:r>
      <w:r>
        <w:rPr>
          <w:rFonts w:hint="eastAsia" w:ascii="宋体" w:hAnsi="宋体" w:cs="宋体"/>
          <w:color w:val="000000"/>
          <w:szCs w:val="21"/>
        </w:rPr>
        <w:t>“信用中国”网站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链接入口。</w:t>
      </w:r>
    </w:p>
    <w:p w14:paraId="572EA349">
      <w:pPr>
        <w:snapToGrid w:val="0"/>
        <w:spacing w:line="360" w:lineRule="auto"/>
        <w:rPr>
          <w:rFonts w:ascii="宋体" w:hAnsi="宋体" w:cs="宋体"/>
          <w:color w:val="000000"/>
          <w:szCs w:val="21"/>
        </w:rPr>
      </w:pPr>
      <w:r>
        <w:rPr>
          <w:rFonts w:hint="eastAsia" w:ascii="宋体" w:hAnsi="宋体" w:cs="宋体"/>
          <w:color w:val="000000"/>
          <w:szCs w:val="21"/>
        </w:rPr>
        <w:t>（2）信用查询截止时点：资格审查结束前。</w:t>
      </w:r>
    </w:p>
    <w:p w14:paraId="4FC069D8">
      <w:pPr>
        <w:spacing w:line="360" w:lineRule="auto"/>
        <w:rPr>
          <w:rFonts w:ascii="宋体" w:hAnsi="宋体" w:cs="宋体"/>
          <w:color w:val="000000"/>
          <w:szCs w:val="21"/>
        </w:rPr>
      </w:pPr>
      <w:r>
        <w:rPr>
          <w:rFonts w:hint="eastAsia" w:ascii="宋体" w:hAnsi="宋体" w:cs="宋体"/>
          <w:color w:val="000000"/>
          <w:szCs w:val="21"/>
        </w:rPr>
        <w:t>（3）信用信息使用规则：对在“信用中国”网站</w:t>
      </w:r>
      <w:r>
        <w:rPr>
          <w:rFonts w:hint="eastAsia" w:ascii="宋体" w:hAnsi="宋体" w:cs="宋体"/>
          <w:color w:val="000000"/>
          <w:szCs w:val="21"/>
          <w:lang w:eastAsia="zh-CN"/>
        </w:rPr>
        <w:t>（</w:t>
      </w:r>
      <w:r>
        <w:rPr>
          <w:rFonts w:hint="eastAsia" w:ascii="宋体" w:hAnsi="宋体" w:cs="宋体"/>
          <w:color w:val="000000"/>
          <w:szCs w:val="21"/>
        </w:rPr>
        <w:t>www.creditchina.gov.cn</w:t>
      </w:r>
      <w:r>
        <w:rPr>
          <w:rFonts w:hint="eastAsia" w:ascii="宋体" w:hAnsi="宋体" w:cs="宋体"/>
          <w:color w:val="000000"/>
          <w:szCs w:val="21"/>
          <w:lang w:eastAsia="zh-CN"/>
        </w:rPr>
        <w:t>）</w:t>
      </w:r>
      <w:r>
        <w:rPr>
          <w:rFonts w:hint="eastAsia" w:ascii="宋体" w:hAnsi="宋体" w:cs="宋体"/>
          <w:color w:val="000000"/>
          <w:szCs w:val="21"/>
        </w:rPr>
        <w:t xml:space="preserve"> 、中国政府采购网</w:t>
      </w:r>
      <w:r>
        <w:rPr>
          <w:rFonts w:hint="eastAsia" w:ascii="宋体" w:hAnsi="宋体" w:cs="宋体"/>
          <w:color w:val="000000"/>
          <w:szCs w:val="21"/>
          <w:lang w:eastAsia="zh-CN"/>
        </w:rPr>
        <w:t>（</w:t>
      </w:r>
      <w:r>
        <w:rPr>
          <w:rFonts w:hint="eastAsia" w:ascii="宋体" w:hAnsi="宋体" w:cs="宋体"/>
          <w:color w:val="000000"/>
          <w:szCs w:val="21"/>
        </w:rPr>
        <w:t>www.ccgp.gov.cn</w:t>
      </w:r>
      <w:r>
        <w:rPr>
          <w:rFonts w:hint="eastAsia" w:ascii="宋体" w:hAnsi="宋体" w:cs="宋体"/>
          <w:color w:val="000000"/>
          <w:szCs w:val="21"/>
          <w:lang w:eastAsia="zh-CN"/>
        </w:rPr>
        <w:t>）</w:t>
      </w:r>
      <w:r>
        <w:rPr>
          <w:rFonts w:hint="eastAsia" w:ascii="宋体" w:hAnsi="宋体" w:cs="宋体"/>
          <w:color w:val="000000"/>
          <w:szCs w:val="21"/>
        </w:rPr>
        <w:t>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CB777B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.2资格审查标准为本磋商文件中载明对供应商资格要求的条件。资格审查采用合格制，凡符合磋商文件规定的供应商资格要求的响应文件均通过资格审查。</w:t>
      </w:r>
    </w:p>
    <w:p w14:paraId="581AADF6">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.3供应商有下列情形之一的，资格审查不通过，其响应文件按无效响应处理：</w:t>
      </w:r>
    </w:p>
    <w:p w14:paraId="4B9925A0">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79197745">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0165AF1">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BF17390">
      <w:pPr>
        <w:spacing w:line="360" w:lineRule="auto"/>
        <w:ind w:firstLine="420" w:firstLineChars="200"/>
        <w:rPr>
          <w:rFonts w:hint="eastAsia" w:ascii="宋体" w:hAnsi="宋体" w:cs="宋体"/>
          <w:color w:val="auto"/>
          <w:szCs w:val="21"/>
        </w:rPr>
      </w:pPr>
      <w:bookmarkStart w:id="82"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82"/>
    </w:p>
    <w:p w14:paraId="009A430D">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rPr>
        <w:t>.4通过资格审查的合格供应商不足3家的，不得进入符合性审查环节，</w:t>
      </w:r>
      <w:r>
        <w:rPr>
          <w:rFonts w:hint="eastAsia" w:ascii="宋体" w:hAnsi="宋体"/>
          <w:color w:val="000000"/>
          <w:szCs w:val="21"/>
        </w:rPr>
        <w:t>采购人或者采购代理机构应当重新开展采购活动。</w:t>
      </w:r>
    </w:p>
    <w:p w14:paraId="1A1479B1">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2.符合性审查</w:t>
      </w:r>
    </w:p>
    <w:p w14:paraId="4ADB7A6A">
      <w:pPr>
        <w:spacing w:line="360" w:lineRule="auto"/>
        <w:ind w:firstLine="420" w:firstLineChars="200"/>
        <w:rPr>
          <w:rFonts w:ascii="宋体" w:hAnsi="宋体" w:cs="宋体"/>
          <w:color w:val="000000"/>
          <w:szCs w:val="21"/>
        </w:rPr>
      </w:pPr>
      <w:bookmarkStart w:id="83" w:name="_Hlk42528882"/>
      <w:r>
        <w:rPr>
          <w:rFonts w:ascii="宋体" w:hAnsi="宋体" w:cs="宋体"/>
          <w:color w:val="000000"/>
          <w:szCs w:val="21"/>
        </w:rPr>
        <w:t>2.1</w:t>
      </w:r>
      <w:r>
        <w:rPr>
          <w:rFonts w:hint="eastAsia" w:ascii="宋体" w:hAnsi="宋体" w:cs="宋体"/>
          <w:color w:val="000000"/>
          <w:szCs w:val="21"/>
        </w:rPr>
        <w:t>由磋商小组对</w:t>
      </w:r>
      <w:r>
        <w:rPr>
          <w:rFonts w:hint="eastAsia" w:ascii="宋体" w:hAnsi="宋体"/>
          <w:color w:val="000000"/>
          <w:szCs w:val="21"/>
        </w:rPr>
        <w:t>通过资格审查的合格供应商</w:t>
      </w:r>
      <w:r>
        <w:rPr>
          <w:rFonts w:hint="eastAsia" w:ascii="宋体" w:hAnsi="宋体" w:cs="宋体"/>
          <w:color w:val="000000"/>
          <w:szCs w:val="21"/>
        </w:rPr>
        <w:t>的响应文件的竞标报价、商务、技术等实质性要求进行符合性审查，以确定其是否满足磋商文件的实质性要求。</w:t>
      </w:r>
    </w:p>
    <w:bookmarkEnd w:id="83"/>
    <w:p w14:paraId="39B50CAE">
      <w:pPr>
        <w:spacing w:line="360" w:lineRule="auto"/>
        <w:ind w:firstLine="420" w:firstLineChars="200"/>
        <w:rPr>
          <w:rFonts w:ascii="宋体" w:hAnsi="宋体" w:cs="宋体"/>
          <w:color w:val="000000"/>
          <w:szCs w:val="21"/>
        </w:rPr>
      </w:pPr>
      <w:r>
        <w:rPr>
          <w:rFonts w:ascii="宋体" w:hAnsi="宋体" w:cs="宋体"/>
          <w:color w:val="000000"/>
          <w:szCs w:val="21"/>
        </w:rPr>
        <w:t>2.2</w:t>
      </w:r>
      <w:r>
        <w:rPr>
          <w:rFonts w:hint="eastAsia" w:ascii="宋体" w:hAnsi="宋体" w:cs="宋体"/>
          <w:color w:val="000000"/>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E66458B">
      <w:pPr>
        <w:spacing w:line="360" w:lineRule="auto"/>
        <w:ind w:firstLine="420" w:firstLineChars="200"/>
        <w:rPr>
          <w:rFonts w:ascii="宋体" w:hAnsi="宋体" w:cs="宋体"/>
          <w:color w:val="000000"/>
          <w:spacing w:val="-6"/>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3</w:t>
      </w:r>
      <w:r>
        <w:rPr>
          <w:rFonts w:hint="eastAsia" w:ascii="宋体" w:hAnsi="宋体" w:cs="宋体"/>
          <w:color w:val="000000"/>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pacing w:val="-6"/>
          <w:szCs w:val="21"/>
        </w:rPr>
        <w:t>。供应商为自然人的，必须由本人签字并附身份证明。</w:t>
      </w:r>
    </w:p>
    <w:p w14:paraId="4C638303">
      <w:pPr>
        <w:spacing w:line="360" w:lineRule="auto"/>
        <w:ind w:firstLine="396" w:firstLineChars="200"/>
        <w:rPr>
          <w:rFonts w:ascii="宋体" w:hAnsi="宋体" w:cs="宋体"/>
          <w:color w:val="000000"/>
          <w:szCs w:val="21"/>
        </w:rPr>
      </w:pPr>
      <w:r>
        <w:rPr>
          <w:rFonts w:ascii="宋体" w:hAnsi="宋体" w:cs="宋体"/>
          <w:color w:val="000000"/>
          <w:spacing w:val="-6"/>
          <w:szCs w:val="21"/>
        </w:rPr>
        <w:t>2.4</w:t>
      </w:r>
      <w:r>
        <w:rPr>
          <w:rFonts w:hint="eastAsia" w:ascii="宋体" w:hAnsi="宋体" w:cs="宋体"/>
          <w:color w:val="000000"/>
          <w:szCs w:val="21"/>
        </w:rPr>
        <w:t xml:space="preserve">首次响应文件报价出现前后不一致的，按照下列规定修正： </w:t>
      </w:r>
    </w:p>
    <w:p w14:paraId="41544B77">
      <w:pPr>
        <w:spacing w:line="360" w:lineRule="auto"/>
        <w:ind w:firstLine="420" w:firstLineChars="200"/>
        <w:rPr>
          <w:rFonts w:ascii="宋体" w:hAnsi="宋体" w:cs="宋体"/>
          <w:color w:val="000000"/>
          <w:szCs w:val="21"/>
        </w:rPr>
      </w:pPr>
      <w:r>
        <w:rPr>
          <w:rFonts w:hint="eastAsia" w:ascii="宋体" w:hAnsi="宋体" w:cs="宋体"/>
          <w:color w:val="000000"/>
          <w:szCs w:val="21"/>
        </w:rPr>
        <w:t>（1）响应文件中报价表内容与响应文件中相应内容不一致的，以报价表为准；</w:t>
      </w:r>
    </w:p>
    <w:p w14:paraId="5D4CBDFF">
      <w:pPr>
        <w:spacing w:line="360" w:lineRule="auto"/>
        <w:ind w:firstLine="420" w:firstLineChars="200"/>
        <w:rPr>
          <w:rFonts w:ascii="宋体" w:hAnsi="宋体" w:cs="宋体"/>
          <w:color w:val="000000"/>
          <w:szCs w:val="21"/>
        </w:rPr>
      </w:pPr>
      <w:r>
        <w:rPr>
          <w:rFonts w:hint="eastAsia" w:ascii="宋体" w:hAnsi="宋体" w:cs="宋体"/>
          <w:color w:val="000000"/>
          <w:szCs w:val="21"/>
        </w:rPr>
        <w:t>（2）大写金额和小写金额不一致的，以大写金额为准；</w:t>
      </w:r>
    </w:p>
    <w:p w14:paraId="0C75E213">
      <w:pPr>
        <w:spacing w:line="360" w:lineRule="auto"/>
        <w:ind w:firstLine="420" w:firstLineChars="200"/>
        <w:rPr>
          <w:rFonts w:ascii="宋体" w:hAnsi="宋体" w:cs="宋体"/>
          <w:color w:val="000000"/>
          <w:szCs w:val="21"/>
        </w:rPr>
      </w:pPr>
      <w:r>
        <w:rPr>
          <w:rFonts w:hint="eastAsia" w:ascii="宋体" w:hAnsi="宋体" w:cs="宋体"/>
          <w:color w:val="000000"/>
          <w:szCs w:val="21"/>
        </w:rPr>
        <w:t>（3）单价金额小数点或者百分比有明显错位的，以报价表的总价为准，并修改单价；</w:t>
      </w:r>
    </w:p>
    <w:p w14:paraId="1130522E">
      <w:pPr>
        <w:spacing w:line="360" w:lineRule="auto"/>
        <w:ind w:firstLine="420" w:firstLineChars="200"/>
        <w:rPr>
          <w:rFonts w:ascii="宋体" w:hAnsi="宋体" w:cs="宋体"/>
          <w:color w:val="000000"/>
          <w:szCs w:val="21"/>
        </w:rPr>
      </w:pPr>
      <w:r>
        <w:rPr>
          <w:rFonts w:hint="eastAsia" w:ascii="宋体" w:hAnsi="宋体" w:cs="宋体"/>
          <w:color w:val="000000"/>
          <w:szCs w:val="21"/>
        </w:rPr>
        <w:t>（4）总价金额与按单价汇总金额不一致的，以单价金额计算结果为准。</w:t>
      </w:r>
    </w:p>
    <w:p w14:paraId="1EFAC153">
      <w:pPr>
        <w:spacing w:line="360" w:lineRule="auto"/>
        <w:ind w:firstLine="420" w:firstLineChars="200"/>
        <w:rPr>
          <w:rFonts w:ascii="宋体" w:hAnsi="宋体" w:cs="宋体"/>
          <w:color w:val="000000"/>
          <w:szCs w:val="21"/>
        </w:rPr>
      </w:pPr>
      <w:r>
        <w:rPr>
          <w:rFonts w:hint="eastAsia" w:ascii="宋体" w:hAnsi="宋体" w:cs="宋体"/>
          <w:color w:val="000000"/>
          <w:szCs w:val="21"/>
        </w:rPr>
        <w:t>同时出现两种以上不一致的，按照以上（1）</w:t>
      </w:r>
      <w:r>
        <w:rPr>
          <w:rFonts w:hint="eastAsia" w:ascii="宋体" w:hAnsi="宋体" w:cs="宋体"/>
          <w:color w:val="000000"/>
          <w:szCs w:val="21"/>
          <w:lang w:eastAsia="zh-CN"/>
        </w:rPr>
        <w:t>－</w:t>
      </w:r>
      <w:r>
        <w:rPr>
          <w:rFonts w:hint="eastAsia" w:ascii="宋体" w:hAnsi="宋体" w:cs="宋体"/>
          <w:color w:val="000000"/>
          <w:szCs w:val="21"/>
        </w:rPr>
        <w:t>（4）规定的顺序逐条进行修正。修正后的报价经供应商确认后产生约束力，供应商不确认的，其响应文件按无效响应处理。</w:t>
      </w:r>
    </w:p>
    <w:p w14:paraId="33ED636F">
      <w:pPr>
        <w:spacing w:line="360" w:lineRule="auto"/>
        <w:ind w:firstLine="420" w:firstLineChars="200"/>
        <w:rPr>
          <w:rFonts w:ascii="宋体" w:hAnsi="宋体" w:cs="宋体"/>
          <w:color w:val="000000"/>
          <w:szCs w:val="21"/>
        </w:rPr>
      </w:pPr>
      <w:r>
        <w:rPr>
          <w:rFonts w:ascii="宋体" w:hAnsi="宋体" w:cs="宋体"/>
          <w:color w:val="000000"/>
          <w:szCs w:val="21"/>
        </w:rPr>
        <w:t>2</w:t>
      </w:r>
      <w:r>
        <w:rPr>
          <w:rFonts w:hint="eastAsia" w:ascii="宋体" w:hAnsi="宋体" w:cs="宋体"/>
          <w:color w:val="000000"/>
          <w:szCs w:val="21"/>
        </w:rPr>
        <w:t>.</w:t>
      </w:r>
      <w:r>
        <w:rPr>
          <w:rFonts w:ascii="宋体" w:hAnsi="宋体" w:cs="宋体"/>
          <w:color w:val="000000"/>
          <w:szCs w:val="21"/>
        </w:rPr>
        <w:t>5</w:t>
      </w:r>
      <w:r>
        <w:rPr>
          <w:rFonts w:hint="eastAsia" w:ascii="宋体" w:hAnsi="宋体" w:cs="宋体"/>
          <w:color w:val="000000"/>
          <w:szCs w:val="21"/>
        </w:rPr>
        <w:t>商务技术报价评审</w:t>
      </w:r>
    </w:p>
    <w:p w14:paraId="13B712B8">
      <w:pPr>
        <w:spacing w:line="360" w:lineRule="auto"/>
        <w:ind w:firstLine="420" w:firstLineChars="200"/>
        <w:rPr>
          <w:rFonts w:ascii="宋体" w:hAnsi="宋体" w:cs="宋体"/>
          <w:color w:val="000000"/>
          <w:szCs w:val="21"/>
        </w:rPr>
      </w:pPr>
      <w:r>
        <w:rPr>
          <w:rFonts w:hint="eastAsia" w:ascii="宋体" w:hAnsi="宋体" w:cs="宋体"/>
          <w:color w:val="000000"/>
          <w:szCs w:val="21"/>
        </w:rPr>
        <w:t>在评审时，如发现下列情形之一的，将被视为响应文件无效处理：</w:t>
      </w:r>
    </w:p>
    <w:p w14:paraId="5342C8FE">
      <w:pPr>
        <w:spacing w:line="360" w:lineRule="auto"/>
        <w:ind w:firstLine="420" w:firstLineChars="200"/>
        <w:rPr>
          <w:rFonts w:ascii="宋体" w:hAnsi="宋体" w:cs="宋体"/>
          <w:color w:val="000000"/>
          <w:szCs w:val="21"/>
        </w:rPr>
      </w:pPr>
      <w:r>
        <w:rPr>
          <w:rFonts w:hint="eastAsia" w:ascii="宋体" w:hAnsi="宋体" w:cs="宋体"/>
          <w:color w:val="000000"/>
          <w:szCs w:val="21"/>
        </w:rPr>
        <w:t>（1）商务技术评审</w:t>
      </w:r>
    </w:p>
    <w:p w14:paraId="296E7EBA">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1</w:t>
      </w:r>
      <w:r>
        <w:rPr>
          <w:rFonts w:hint="eastAsia" w:ascii="宋体" w:hAnsi="宋体" w:cs="宋体"/>
          <w:color w:val="000000"/>
          <w:szCs w:val="21"/>
        </w:rPr>
        <w:t>）响应文件未按磋商文件要求签署、盖章；</w:t>
      </w:r>
    </w:p>
    <w:p w14:paraId="2FCFE802">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 xml:space="preserve">）委托代理人未能出具有效身份证明或者出具的身份证明与授权委托书中的信息不符； </w:t>
      </w:r>
    </w:p>
    <w:p w14:paraId="59E263CF">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）提交的磋商保证金无效的或者未按照磋商文件的规定提交磋商保证金；</w:t>
      </w:r>
    </w:p>
    <w:p w14:paraId="7A3CE883">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4B68FDC">
      <w:pPr>
        <w:spacing w:line="360" w:lineRule="auto"/>
        <w:ind w:firstLine="420" w:firstLineChars="200"/>
        <w:rPr>
          <w:rFonts w:ascii="宋体" w:hAnsi="宋体" w:cs="宋体"/>
          <w:color w:val="000000"/>
          <w:szCs w:val="21"/>
        </w:rPr>
      </w:pPr>
    </w:p>
    <w:p w14:paraId="704964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5</w:t>
      </w:r>
      <w:r>
        <w:rPr>
          <w:rFonts w:hint="eastAsia" w:ascii="宋体" w:hAnsi="宋体" w:cs="宋体"/>
          <w:color w:val="000000"/>
          <w:szCs w:val="21"/>
        </w:rPr>
        <w:t>）未对竞标有效期作出响应或者响应文件承诺的竞标有效期不满足磋商文件要求；</w:t>
      </w:r>
    </w:p>
    <w:p w14:paraId="36A470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6</w:t>
      </w:r>
      <w:r>
        <w:rPr>
          <w:rFonts w:hint="eastAsia" w:ascii="宋体" w:hAnsi="宋体" w:cs="宋体"/>
          <w:color w:val="000000"/>
          <w:szCs w:val="21"/>
        </w:rPr>
        <w:t>）响应文件的实质性内容未使用中文表述、使用计量单位不符合磋商文件要求；</w:t>
      </w:r>
    </w:p>
    <w:p w14:paraId="60946D9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7</w:t>
      </w:r>
      <w:r>
        <w:rPr>
          <w:rFonts w:hint="eastAsia" w:ascii="宋体" w:hAnsi="宋体" w:cs="宋体"/>
          <w:color w:val="000000"/>
          <w:szCs w:val="21"/>
        </w:rPr>
        <w:t>）响应文件中的文件资料因填写不齐全或者内容虚假或者出现其他情形而导致被磋商小组认定无效；</w:t>
      </w:r>
    </w:p>
    <w:p w14:paraId="3D69686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8</w:t>
      </w:r>
      <w:r>
        <w:rPr>
          <w:rFonts w:hint="eastAsia" w:ascii="宋体" w:hAnsi="宋体" w:cs="宋体"/>
          <w:color w:val="000000"/>
          <w:szCs w:val="21"/>
        </w:rPr>
        <w:t>）响应文件含有采购人不能接受的附加条件；</w:t>
      </w:r>
    </w:p>
    <w:p w14:paraId="1D9DDEED">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9</w:t>
      </w:r>
      <w:r>
        <w:rPr>
          <w:rFonts w:hint="eastAsia" w:ascii="宋体" w:hAnsi="宋体" w:cs="宋体"/>
          <w:color w:val="000000"/>
          <w:szCs w:val="21"/>
        </w:rPr>
        <w:t>）属于“供应商须知正文”第7.</w:t>
      </w:r>
      <w:r>
        <w:rPr>
          <w:rFonts w:ascii="宋体" w:hAnsi="宋体" w:cs="宋体"/>
          <w:color w:val="000000"/>
          <w:szCs w:val="21"/>
        </w:rPr>
        <w:t>5</w:t>
      </w:r>
      <w:r>
        <w:rPr>
          <w:rFonts w:hint="eastAsia" w:ascii="宋体" w:hAnsi="宋体" w:cs="宋体"/>
          <w:color w:val="000000"/>
          <w:szCs w:val="21"/>
        </w:rPr>
        <w:t>条情形；</w:t>
      </w:r>
    </w:p>
    <w:p w14:paraId="0A73F0B4">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0</w:t>
      </w:r>
      <w:r>
        <w:rPr>
          <w:rFonts w:hint="eastAsia" w:ascii="宋体" w:hAnsi="宋体" w:cs="宋体"/>
          <w:color w:val="000000"/>
          <w:szCs w:val="21"/>
        </w:rPr>
        <w:t>）虚假竞标，或者出现其他情形而导致被磋商小组认定无效；</w:t>
      </w:r>
    </w:p>
    <w:p w14:paraId="4BD2EBF5">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）竞标技术方案不明确，磋商文件未允许</w:t>
      </w:r>
      <w:r>
        <w:rPr>
          <w:rFonts w:hint="eastAsia" w:ascii="宋体" w:hAnsi="宋体"/>
          <w:color w:val="000000"/>
          <w:szCs w:val="21"/>
        </w:rPr>
        <w:t>但响应文件中</w:t>
      </w:r>
      <w:r>
        <w:rPr>
          <w:rFonts w:hint="eastAsia" w:ascii="宋体" w:hAnsi="宋体" w:cs="宋体"/>
          <w:color w:val="000000"/>
          <w:szCs w:val="21"/>
        </w:rPr>
        <w:t>存在一个或者一个以上备选（替代）竞标方案；</w:t>
      </w:r>
    </w:p>
    <w:p w14:paraId="0CEB2493">
      <w:pPr>
        <w:spacing w:line="360" w:lineRule="auto"/>
        <w:ind w:firstLine="420" w:firstLineChars="200"/>
        <w:rPr>
          <w:rFonts w:ascii="宋体" w:hAnsi="宋体" w:cs="宋体"/>
          <w:color w:val="000000"/>
          <w:szCs w:val="21"/>
        </w:rPr>
      </w:pPr>
      <w:r>
        <w:rPr>
          <w:rFonts w:ascii="宋体" w:hAnsi="宋体" w:cs="宋体"/>
          <w:color w:val="000000"/>
          <w:szCs w:val="21"/>
        </w:rPr>
        <w:t>1</w:t>
      </w:r>
      <w:r>
        <w:rPr>
          <w:rFonts w:hint="eastAsia" w:ascii="宋体" w:hAnsi="宋体" w:cs="宋体"/>
          <w:color w:val="000000"/>
          <w:szCs w:val="21"/>
          <w:lang w:val="en-US" w:eastAsia="zh-CN"/>
        </w:rPr>
        <w:t>2</w:t>
      </w:r>
      <w:r>
        <w:rPr>
          <w:rFonts w:hint="eastAsia" w:ascii="宋体" w:hAnsi="宋体" w:cs="宋体"/>
          <w:color w:val="000000"/>
          <w:szCs w:val="21"/>
        </w:rPr>
        <w:t>）未响应磋商文件实质性要求；</w:t>
      </w:r>
    </w:p>
    <w:p w14:paraId="4117E9D1">
      <w:pPr>
        <w:spacing w:line="360" w:lineRule="auto"/>
        <w:ind w:firstLine="420" w:firstLineChars="200"/>
        <w:rPr>
          <w:rFonts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3</w:t>
      </w:r>
      <w:r>
        <w:rPr>
          <w:rFonts w:hint="eastAsia" w:ascii="宋体" w:hAnsi="宋体" w:cs="宋体"/>
          <w:color w:val="000000"/>
          <w:szCs w:val="21"/>
        </w:rPr>
        <w:t>）法律、法规和磋商文件规定的其他无效情形。</w:t>
      </w:r>
    </w:p>
    <w:p w14:paraId="09C2B1B9">
      <w:pPr>
        <w:spacing w:line="360" w:lineRule="auto"/>
        <w:ind w:firstLine="420" w:firstLineChars="200"/>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）报价评审</w:t>
      </w:r>
    </w:p>
    <w:p w14:paraId="7E569071">
      <w:pPr>
        <w:spacing w:line="360" w:lineRule="auto"/>
        <w:ind w:firstLine="420" w:firstLineChars="200"/>
        <w:rPr>
          <w:rFonts w:ascii="宋体" w:hAnsi="宋体" w:cs="宋体"/>
          <w:color w:val="000000"/>
          <w:szCs w:val="21"/>
        </w:rPr>
      </w:pPr>
      <w:r>
        <w:rPr>
          <w:rFonts w:hint="eastAsia" w:ascii="宋体" w:hAnsi="宋体" w:cs="宋体"/>
          <w:color w:val="000000"/>
          <w:szCs w:val="21"/>
          <w:lang w:eastAsia="zh-CN"/>
        </w:rPr>
        <w:t>1）</w:t>
      </w:r>
      <w:r>
        <w:rPr>
          <w:rFonts w:ascii="宋体" w:hAnsi="宋体" w:cs="宋体"/>
          <w:color w:val="000000"/>
          <w:szCs w:val="21"/>
        </w:rPr>
        <w:t xml:space="preserve"> </w:t>
      </w:r>
      <w:r>
        <w:rPr>
          <w:rFonts w:hint="eastAsia" w:ascii="宋体" w:hAnsi="宋体" w:cs="宋体"/>
          <w:color w:val="000000"/>
          <w:szCs w:val="21"/>
        </w:rPr>
        <w:t>响应文件未提供“供应商须知前附表” 报价商务技术文件中规定的“竞标报价表”；</w:t>
      </w:r>
    </w:p>
    <w:p w14:paraId="03F2CA3B">
      <w:pPr>
        <w:spacing w:line="360" w:lineRule="auto"/>
        <w:ind w:firstLine="420" w:firstLineChars="200"/>
        <w:rPr>
          <w:rFonts w:ascii="宋体" w:hAnsi="宋体" w:cs="宋体"/>
          <w:color w:val="000000"/>
          <w:szCs w:val="21"/>
        </w:rPr>
      </w:pPr>
      <w:r>
        <w:rPr>
          <w:rFonts w:hint="eastAsia" w:ascii="宋体" w:hAnsi="宋体" w:cs="宋体"/>
          <w:color w:val="000000"/>
          <w:szCs w:val="21"/>
        </w:rPr>
        <w:t>2）未采用人民币报价或者未按照磋商文件标明的币种报价；</w:t>
      </w:r>
    </w:p>
    <w:p w14:paraId="33C4DD9E">
      <w:pPr>
        <w:spacing w:line="360" w:lineRule="auto"/>
        <w:ind w:firstLine="420" w:firstLineChars="200"/>
        <w:rPr>
          <w:rFonts w:ascii="宋体" w:hAnsi="宋体" w:cs="宋体"/>
          <w:color w:val="000000"/>
          <w:szCs w:val="21"/>
        </w:rPr>
      </w:pPr>
      <w:r>
        <w:rPr>
          <w:rFonts w:hint="eastAsia" w:ascii="宋体" w:hAnsi="宋体" w:cs="宋体"/>
          <w:color w:val="000000"/>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43A0BE20">
      <w:pPr>
        <w:spacing w:line="360" w:lineRule="auto"/>
        <w:ind w:firstLine="420" w:firstLineChars="200"/>
        <w:rPr>
          <w:rFonts w:ascii="宋体" w:hAnsi="宋体" w:cs="宋体"/>
          <w:color w:val="000000"/>
          <w:szCs w:val="21"/>
        </w:rPr>
      </w:pPr>
      <w:r>
        <w:rPr>
          <w:rFonts w:hint="eastAsia" w:ascii="宋体" w:hAnsi="宋体" w:cs="宋体"/>
          <w:color w:val="000000"/>
          <w:szCs w:val="21"/>
        </w:rPr>
        <w:t>4）竞标报价（包含首次报价、最后报价）超过所竞标分标规定的采购预算金额或者最高限价的（如本项目公布了最高限价）；</w:t>
      </w:r>
      <w:bookmarkStart w:id="84" w:name="_Hlk42596405"/>
      <w:r>
        <w:rPr>
          <w:rFonts w:hint="eastAsia" w:ascii="宋体" w:hAnsi="宋体" w:cs="宋体"/>
          <w:color w:val="000000"/>
          <w:szCs w:val="21"/>
        </w:rPr>
        <w:t>竞标报价（包含首次报价、最后报价）</w:t>
      </w:r>
      <w:bookmarkEnd w:id="84"/>
      <w:bookmarkStart w:id="85" w:name="_Hlk42596276"/>
      <w:r>
        <w:rPr>
          <w:rFonts w:hint="eastAsia" w:ascii="宋体" w:hAnsi="宋体" w:cs="宋体"/>
          <w:color w:val="000000"/>
          <w:szCs w:val="21"/>
        </w:rPr>
        <w:t>超过磋商文件分项采购预算金额或者最高限价的</w:t>
      </w:r>
      <w:bookmarkEnd w:id="85"/>
      <w:r>
        <w:rPr>
          <w:rFonts w:hint="eastAsia" w:ascii="宋体" w:hAnsi="宋体" w:cs="宋体"/>
          <w:color w:val="000000"/>
          <w:szCs w:val="21"/>
        </w:rPr>
        <w:t>（如本项目公布了最高限价）；</w:t>
      </w:r>
    </w:p>
    <w:p w14:paraId="32B1BEDA">
      <w:pPr>
        <w:spacing w:line="360" w:lineRule="auto"/>
        <w:ind w:firstLine="420" w:firstLineChars="200"/>
        <w:rPr>
          <w:rFonts w:ascii="宋体" w:hAnsi="宋体" w:cs="宋体"/>
          <w:color w:val="000000"/>
          <w:szCs w:val="21"/>
        </w:rPr>
      </w:pPr>
      <w:r>
        <w:rPr>
          <w:rFonts w:hint="eastAsia" w:ascii="宋体" w:hAnsi="宋体" w:cs="宋体"/>
          <w:color w:val="000000"/>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64700A1">
      <w:pPr>
        <w:spacing w:line="360" w:lineRule="auto"/>
        <w:ind w:firstLine="420" w:firstLineChars="200"/>
        <w:rPr>
          <w:rFonts w:ascii="宋体" w:hAnsi="宋体" w:cs="宋体"/>
          <w:color w:val="000000"/>
          <w:szCs w:val="21"/>
        </w:rPr>
      </w:pPr>
      <w:r>
        <w:rPr>
          <w:rFonts w:ascii="宋体" w:hAnsi="宋体" w:cs="宋体"/>
          <w:color w:val="000000"/>
          <w:szCs w:val="21"/>
        </w:rPr>
        <w:t>2.6</w:t>
      </w:r>
      <w:r>
        <w:rPr>
          <w:rFonts w:hint="eastAsia" w:ascii="宋体" w:hAnsi="宋体" w:cs="宋体"/>
          <w:color w:val="000000"/>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2EC30F62">
      <w:pPr>
        <w:spacing w:line="360" w:lineRule="auto"/>
        <w:ind w:firstLine="420" w:firstLineChars="200"/>
        <w:rPr>
          <w:rFonts w:ascii="宋体" w:hAnsi="宋体" w:cs="宋体"/>
          <w:color w:val="000000"/>
          <w:szCs w:val="21"/>
        </w:rPr>
      </w:pPr>
      <w:r>
        <w:rPr>
          <w:rFonts w:ascii="宋体" w:hAnsi="宋体" w:cs="宋体"/>
          <w:color w:val="000000"/>
          <w:szCs w:val="21"/>
        </w:rPr>
        <w:t>2.7</w:t>
      </w:r>
      <w:r>
        <w:rPr>
          <w:rFonts w:hint="eastAsia" w:ascii="宋体" w:hAnsi="宋体"/>
          <w:color w:val="000000"/>
          <w:szCs w:val="21"/>
        </w:rPr>
        <w:t>通过符合性审查的合格供应商不足3家的，不得进入磋商环节，采购人或者采购代理机构应当重新开展采购活动。</w:t>
      </w:r>
    </w:p>
    <w:p w14:paraId="0C5CCB9F">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3.磋商</w:t>
      </w:r>
    </w:p>
    <w:p w14:paraId="18170408">
      <w:pPr>
        <w:spacing w:line="360" w:lineRule="auto"/>
        <w:ind w:firstLine="420" w:firstLineChars="200"/>
        <w:rPr>
          <w:rFonts w:ascii="宋体" w:hAnsi="宋体" w:cs="宋体"/>
          <w:color w:val="000000"/>
          <w:kern w:val="0"/>
          <w:szCs w:val="21"/>
        </w:rPr>
      </w:pPr>
      <w:r>
        <w:rPr>
          <w:rFonts w:ascii="宋体" w:hAnsi="宋体" w:cs="宋体"/>
          <w:color w:val="000000"/>
          <w:kern w:val="0"/>
          <w:szCs w:val="21"/>
        </w:rPr>
        <w:t>3</w:t>
      </w:r>
      <w:r>
        <w:rPr>
          <w:rFonts w:hint="eastAsia" w:ascii="宋体" w:hAnsi="宋体" w:cs="宋体"/>
          <w:color w:val="000000"/>
          <w:kern w:val="0"/>
          <w:szCs w:val="21"/>
        </w:rPr>
        <w:t>.磋商的程序</w:t>
      </w:r>
    </w:p>
    <w:p w14:paraId="3F0DC207">
      <w:pPr>
        <w:spacing w:line="360" w:lineRule="auto"/>
        <w:ind w:firstLine="420" w:firstLineChars="200"/>
        <w:rPr>
          <w:rFonts w:ascii="宋体" w:hAnsi="宋体" w:cs="宋体"/>
          <w:color w:val="000000"/>
          <w:kern w:val="0"/>
          <w:szCs w:val="21"/>
        </w:rPr>
      </w:pPr>
      <w:r>
        <w:rPr>
          <w:rFonts w:hint="eastAsia" w:ascii="宋体" w:hAnsi="宋体" w:cs="宋体"/>
          <w:color w:val="000000"/>
          <w:kern w:val="0"/>
          <w:szCs w:val="21"/>
        </w:rPr>
        <w:t>3</w:t>
      </w:r>
      <w:r>
        <w:rPr>
          <w:rFonts w:ascii="宋体" w:hAnsi="宋体" w:cs="宋体"/>
          <w:color w:val="000000"/>
          <w:kern w:val="0"/>
          <w:szCs w:val="21"/>
        </w:rPr>
        <w:t>.1</w:t>
      </w:r>
      <w:r>
        <w:rPr>
          <w:rFonts w:hint="eastAsia" w:ascii="宋体" w:hAnsi="宋体" w:cs="宋体"/>
          <w:color w:val="000000"/>
          <w:kern w:val="0"/>
          <w:szCs w:val="21"/>
        </w:rPr>
        <w:t>磋商小组按照“供应商须知前附表”</w:t>
      </w:r>
      <w:r>
        <w:rPr>
          <w:rFonts w:hint="eastAsia" w:ascii="宋体" w:hAnsi="宋体" w:cs="宋体"/>
          <w:color w:val="000000"/>
          <w:szCs w:val="21"/>
        </w:rPr>
        <w:t xml:space="preserve"> </w:t>
      </w:r>
      <w:r>
        <w:rPr>
          <w:rFonts w:hint="eastAsia" w:ascii="宋体" w:hAnsi="宋体" w:cs="宋体"/>
          <w:color w:val="000000"/>
          <w:kern w:val="0"/>
          <w:szCs w:val="21"/>
        </w:rPr>
        <w:t>确定的</w:t>
      </w:r>
      <w:r>
        <w:rPr>
          <w:rFonts w:hint="eastAsia" w:ascii="宋体" w:hAnsi="宋体" w:cs="宋体"/>
          <w:color w:val="000000"/>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D707603">
      <w:pPr>
        <w:spacing w:line="360" w:lineRule="auto"/>
        <w:ind w:firstLine="420" w:firstLineChars="200"/>
        <w:rPr>
          <w:rFonts w:ascii="宋体" w:hAnsi="宋体" w:cs="宋体"/>
          <w:color w:val="000000"/>
          <w:szCs w:val="21"/>
        </w:rPr>
      </w:pPr>
      <w:r>
        <w:rPr>
          <w:rFonts w:ascii="宋体" w:hAnsi="宋体" w:cs="宋体"/>
          <w:color w:val="000000"/>
          <w:szCs w:val="21"/>
        </w:rPr>
        <w:t>3.2</w:t>
      </w:r>
      <w:r>
        <w:rPr>
          <w:rFonts w:hint="eastAsia" w:ascii="宋体" w:hAnsi="宋体" w:cs="宋体"/>
          <w:color w:val="000000"/>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0D8D3A4C">
      <w:pPr>
        <w:spacing w:line="360" w:lineRule="auto"/>
        <w:ind w:firstLine="420" w:firstLineChars="200"/>
        <w:rPr>
          <w:rFonts w:ascii="宋体" w:hAnsi="宋体" w:cs="宋体"/>
          <w:color w:val="000000"/>
          <w:szCs w:val="21"/>
        </w:rPr>
      </w:pPr>
      <w:r>
        <w:rPr>
          <w:rFonts w:ascii="宋体" w:hAnsi="宋体" w:cs="宋体"/>
          <w:color w:val="000000"/>
          <w:szCs w:val="21"/>
        </w:rPr>
        <w:t>3.3</w:t>
      </w:r>
      <w:r>
        <w:rPr>
          <w:rFonts w:hint="eastAsia" w:ascii="宋体" w:hAnsi="宋体" w:cs="宋体"/>
          <w:color w:val="000000"/>
          <w:szCs w:val="21"/>
        </w:rPr>
        <w:t>对磋商文件作出的实质性变动是磋商文件的有效组成部分，由磋商小组及时以书面形式同时通知所有参加磋商的供应商。</w:t>
      </w:r>
    </w:p>
    <w:p w14:paraId="604405C0">
      <w:pPr>
        <w:spacing w:line="360" w:lineRule="auto"/>
        <w:ind w:firstLine="420" w:firstLineChars="200"/>
        <w:rPr>
          <w:rFonts w:ascii="宋体" w:hAnsi="宋体" w:cs="宋体"/>
          <w:color w:val="000000"/>
          <w:szCs w:val="21"/>
        </w:rPr>
      </w:pPr>
      <w:r>
        <w:rPr>
          <w:rFonts w:ascii="宋体" w:hAnsi="宋体" w:cs="宋体"/>
          <w:color w:val="000000"/>
          <w:szCs w:val="21"/>
        </w:rPr>
        <w:t>3.4</w:t>
      </w:r>
      <w:r>
        <w:rPr>
          <w:rFonts w:hint="eastAsia" w:ascii="宋体" w:hAnsi="宋体" w:cs="宋体"/>
          <w:color w:val="000000"/>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000000"/>
          <w:szCs w:val="21"/>
        </w:rPr>
        <w:t>若委托代理人不是响应文件中授权的委托代理人时，必须同时出示有效的法定代表人授权委托书原件</w:t>
      </w:r>
      <w:r>
        <w:rPr>
          <w:rFonts w:hint="eastAsia" w:ascii="宋体" w:hAnsi="宋体" w:cs="宋体"/>
          <w:color w:val="000000"/>
          <w:szCs w:val="21"/>
        </w:rPr>
        <w:t>。供应商为自然人的，必须由本人签字并附身份证明。参加磋商的供应商未在规定时间内重新提交响应文件的，视同</w:t>
      </w:r>
      <w:bookmarkStart w:id="86" w:name="_Hlk55814495"/>
      <w:r>
        <w:rPr>
          <w:rFonts w:hint="eastAsia" w:ascii="宋体" w:hAnsi="宋体" w:cs="宋体"/>
          <w:color w:val="000000"/>
          <w:szCs w:val="21"/>
        </w:rPr>
        <w:t>退出磋商</w:t>
      </w:r>
      <w:bookmarkEnd w:id="86"/>
      <w:r>
        <w:rPr>
          <w:rFonts w:hint="eastAsia" w:ascii="宋体" w:hAnsi="宋体" w:cs="宋体"/>
          <w:color w:val="000000"/>
          <w:szCs w:val="21"/>
        </w:rPr>
        <w:t>，其响应文件作无效处理。</w:t>
      </w:r>
    </w:p>
    <w:p w14:paraId="33D107FE">
      <w:pPr>
        <w:spacing w:line="360" w:lineRule="auto"/>
        <w:ind w:firstLine="420" w:firstLineChars="200"/>
        <w:rPr>
          <w:rFonts w:ascii="宋体" w:hAnsi="宋体" w:cs="宋体"/>
          <w:color w:val="000000"/>
          <w:szCs w:val="21"/>
        </w:rPr>
      </w:pPr>
      <w:r>
        <w:rPr>
          <w:rFonts w:ascii="宋体" w:hAnsi="宋体" w:cs="宋体"/>
          <w:color w:val="000000"/>
          <w:szCs w:val="21"/>
        </w:rPr>
        <w:t>3.5</w:t>
      </w:r>
      <w:r>
        <w:rPr>
          <w:rFonts w:hint="eastAsia" w:ascii="宋体" w:hAnsi="宋体" w:cs="宋体"/>
          <w:color w:val="000000"/>
          <w:szCs w:val="21"/>
        </w:rPr>
        <w:t>磋商中，</w:t>
      </w:r>
      <w:r>
        <w:rPr>
          <w:rFonts w:hint="eastAsia" w:ascii="宋体" w:hAnsi="宋体" w:cs="宋体"/>
          <w:color w:val="000000"/>
          <w:spacing w:val="-6"/>
          <w:szCs w:val="21"/>
        </w:rPr>
        <w:t>磋商的任何一方不得透露与磋商有关的其他供应商的技术资料、价格和其他信息。</w:t>
      </w:r>
    </w:p>
    <w:p w14:paraId="63076FC7">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000000"/>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19B6994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4124CB67">
      <w:pPr>
        <w:pStyle w:val="35"/>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69EDAD79">
      <w:pPr>
        <w:pStyle w:val="35"/>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83ED714">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3.7</w:t>
      </w:r>
      <w:r>
        <w:rPr>
          <w:rFonts w:hint="eastAsia" w:ascii="宋体" w:hAnsi="宋体" w:cs="宋体"/>
          <w:color w:val="000000"/>
          <w:szCs w:val="21"/>
        </w:rPr>
        <w:t>磋商过程中重新提交的响应文件，供应商可以在开启前补充、修改。</w:t>
      </w:r>
    </w:p>
    <w:p w14:paraId="61F4CBC9">
      <w:pPr>
        <w:widowControl/>
        <w:tabs>
          <w:tab w:val="left" w:pos="540"/>
        </w:tabs>
        <w:spacing w:line="360" w:lineRule="auto"/>
        <w:ind w:firstLine="420" w:firstLineChars="200"/>
        <w:jc w:val="left"/>
        <w:rPr>
          <w:rFonts w:ascii="宋体" w:hAnsi="宋体" w:cs="宋体"/>
          <w:color w:val="000000"/>
          <w:szCs w:val="21"/>
        </w:rPr>
      </w:pPr>
      <w:r>
        <w:rPr>
          <w:rFonts w:ascii="宋体" w:hAnsi="宋体" w:cs="宋体"/>
          <w:color w:val="000000"/>
          <w:szCs w:val="21"/>
        </w:rPr>
        <w:t>3.8</w:t>
      </w:r>
      <w:r>
        <w:rPr>
          <w:rFonts w:ascii="宋体" w:hAnsi="宋体"/>
          <w:color w:val="000000"/>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154A54B7">
      <w:pPr>
        <w:tabs>
          <w:tab w:val="left" w:pos="2835"/>
        </w:tabs>
        <w:spacing w:line="360" w:lineRule="auto"/>
        <w:ind w:firstLine="420" w:firstLineChars="200"/>
        <w:rPr>
          <w:rFonts w:ascii="宋体" w:hAnsi="宋体" w:cs="宋体"/>
          <w:color w:val="000000"/>
          <w:szCs w:val="21"/>
        </w:rPr>
      </w:pPr>
      <w:r>
        <w:rPr>
          <w:rFonts w:ascii="宋体" w:hAnsi="宋体" w:cs="宋体"/>
          <w:color w:val="000000"/>
          <w:szCs w:val="21"/>
        </w:rPr>
        <w:t>3.9</w:t>
      </w:r>
      <w:r>
        <w:rPr>
          <w:rFonts w:hint="eastAsia" w:ascii="宋体" w:hAnsi="宋体"/>
          <w:color w:val="000000"/>
          <w:szCs w:val="21"/>
        </w:rPr>
        <w:t>对磋商过程提交的响应文件进行有效性、完整性和响应程度审查，通过审查的合格供应商不足3家的，除本章第</w:t>
      </w:r>
      <w:r>
        <w:rPr>
          <w:rFonts w:ascii="宋体" w:hAnsi="宋体"/>
          <w:color w:val="000000"/>
          <w:szCs w:val="21"/>
        </w:rPr>
        <w:t>3.8</w:t>
      </w:r>
      <w:r>
        <w:rPr>
          <w:rFonts w:hint="eastAsia" w:ascii="宋体" w:hAnsi="宋体"/>
          <w:color w:val="000000"/>
          <w:szCs w:val="21"/>
        </w:rPr>
        <w:t>条的情形外，采购人或者采购代理机构应当重新开展采购活动。</w:t>
      </w:r>
    </w:p>
    <w:p w14:paraId="64706385">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4. 最后报价</w:t>
      </w:r>
    </w:p>
    <w:p w14:paraId="3D4949C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.1</w:t>
      </w:r>
      <w:r>
        <w:rPr>
          <w:rFonts w:hint="eastAsia" w:ascii="宋体" w:hAnsi="宋体" w:cs="宋体"/>
          <w:color w:val="000000"/>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000000"/>
          <w:szCs w:val="21"/>
        </w:rPr>
        <w:t>4.3</w:t>
      </w:r>
      <w:r>
        <w:rPr>
          <w:rFonts w:hint="eastAsia" w:ascii="宋体" w:hAnsi="宋体" w:cs="宋体"/>
          <w:color w:val="000000"/>
          <w:szCs w:val="21"/>
        </w:rPr>
        <w:t>条外，否则必须重新采购。</w:t>
      </w:r>
    </w:p>
    <w:p w14:paraId="5BD790EE">
      <w:pPr>
        <w:spacing w:line="360" w:lineRule="auto"/>
        <w:ind w:firstLine="420" w:firstLineChars="200"/>
        <w:rPr>
          <w:rFonts w:ascii="宋体" w:hAnsi="宋体" w:cs="宋体"/>
          <w:color w:val="000000"/>
          <w:szCs w:val="21"/>
        </w:rPr>
      </w:pPr>
      <w:r>
        <w:rPr>
          <w:rFonts w:hint="eastAsia" w:ascii="宋体" w:hAnsi="宋体" w:cs="宋体"/>
          <w:color w:val="000000"/>
          <w:szCs w:val="21"/>
        </w:rPr>
        <w:t>4</w:t>
      </w:r>
      <w:r>
        <w:rPr>
          <w:rFonts w:ascii="宋体" w:hAnsi="宋体" w:cs="宋体"/>
          <w:color w:val="000000"/>
          <w:szCs w:val="21"/>
        </w:rPr>
        <w:t>.2</w:t>
      </w:r>
      <w:r>
        <w:rPr>
          <w:rFonts w:hint="eastAsia" w:ascii="宋体" w:hAnsi="宋体" w:cs="宋体"/>
          <w:color w:val="000000"/>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F42A87F">
      <w:pPr>
        <w:spacing w:line="360" w:lineRule="auto"/>
        <w:ind w:firstLine="420" w:firstLineChars="200"/>
        <w:rPr>
          <w:rFonts w:ascii="宋体" w:hAnsi="宋体" w:cs="宋体"/>
          <w:color w:val="000000"/>
          <w:szCs w:val="21"/>
        </w:rPr>
      </w:pPr>
      <w:r>
        <w:rPr>
          <w:rFonts w:ascii="宋体" w:hAnsi="宋体" w:cs="宋体"/>
          <w:color w:val="000000"/>
          <w:szCs w:val="21"/>
        </w:rPr>
        <w:t>4.3</w:t>
      </w:r>
      <w:r>
        <w:rPr>
          <w:rFonts w:hint="eastAsia" w:ascii="宋体" w:hAnsi="宋体" w:cs="宋体"/>
          <w:color w:val="000000"/>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000000"/>
          <w:szCs w:val="21"/>
        </w:rPr>
        <w:t>3.8</w:t>
      </w:r>
      <w:r>
        <w:rPr>
          <w:rFonts w:hint="eastAsia" w:ascii="宋体" w:hAnsi="宋体" w:cs="宋体"/>
          <w:color w:val="000000"/>
          <w:szCs w:val="21"/>
        </w:rPr>
        <w:t>条情形的，提交最后报价的供应商可以为2家。</w:t>
      </w:r>
    </w:p>
    <w:p w14:paraId="56404091">
      <w:pPr>
        <w:spacing w:line="360" w:lineRule="auto"/>
        <w:ind w:firstLine="420" w:firstLineChars="200"/>
        <w:rPr>
          <w:rFonts w:ascii="宋体" w:hAnsi="宋体" w:cs="宋体"/>
          <w:color w:val="000000"/>
          <w:szCs w:val="21"/>
        </w:rPr>
      </w:pPr>
      <w:r>
        <w:rPr>
          <w:rFonts w:ascii="宋体" w:hAnsi="宋体" w:cs="宋体"/>
          <w:color w:val="000000"/>
          <w:szCs w:val="21"/>
        </w:rPr>
        <w:t>4.4</w:t>
      </w:r>
      <w:r>
        <w:rPr>
          <w:rFonts w:hint="eastAsia" w:ascii="宋体" w:hAnsi="宋体" w:cs="宋体"/>
          <w:color w:val="000000"/>
          <w:szCs w:val="21"/>
        </w:rPr>
        <w:t>已经提交响应文件的供应商，在提交最后报价之前，可以根据磋商情况退出磋商，退出磋商的供应商的响应文件按无效响应处理。采购人、采购代理机构将退还退出磋商的供应商的保证金。</w:t>
      </w:r>
    </w:p>
    <w:p w14:paraId="5A3D3684">
      <w:pPr>
        <w:spacing w:line="360" w:lineRule="auto"/>
        <w:ind w:firstLine="420" w:firstLineChars="200"/>
        <w:rPr>
          <w:rFonts w:ascii="宋体" w:hAnsi="宋体" w:cs="宋体"/>
          <w:color w:val="000000"/>
          <w:szCs w:val="21"/>
        </w:rPr>
      </w:pPr>
      <w:r>
        <w:rPr>
          <w:rFonts w:ascii="宋体" w:hAnsi="宋体" w:cs="宋体"/>
          <w:color w:val="000000"/>
          <w:szCs w:val="21"/>
        </w:rPr>
        <w:t>4.5</w:t>
      </w:r>
      <w:r>
        <w:rPr>
          <w:rFonts w:hint="eastAsia" w:ascii="宋体" w:hAnsi="宋体" w:cs="宋体"/>
          <w:color w:val="000000"/>
          <w:szCs w:val="21"/>
        </w:rPr>
        <w:t>供应商未在规定时间内提交最后报价的，视为退出磋商，其响应文件作无效处理。</w:t>
      </w:r>
    </w:p>
    <w:p w14:paraId="149F0857">
      <w:pPr>
        <w:spacing w:line="360" w:lineRule="auto"/>
        <w:ind w:firstLine="420" w:firstLineChars="200"/>
        <w:rPr>
          <w:rFonts w:ascii="宋体" w:hAnsi="宋体" w:cs="宋体"/>
          <w:color w:val="000000"/>
          <w:szCs w:val="21"/>
        </w:rPr>
      </w:pPr>
      <w:r>
        <w:rPr>
          <w:rFonts w:ascii="宋体" w:hAnsi="宋体" w:cs="宋体"/>
          <w:color w:val="000000"/>
          <w:szCs w:val="21"/>
        </w:rPr>
        <w:t>4.6</w:t>
      </w:r>
      <w:r>
        <w:rPr>
          <w:rFonts w:hint="eastAsia" w:ascii="宋体" w:hAnsi="宋体" w:cs="宋体"/>
          <w:color w:val="000000"/>
          <w:szCs w:val="21"/>
        </w:rPr>
        <w:t>磋商小组收齐某一分标最后报价后统一开启，磋商小组对最后报价进行有效性、完整性和响应程度的审查。</w:t>
      </w:r>
    </w:p>
    <w:p w14:paraId="23378FA7">
      <w:pPr>
        <w:spacing w:line="360" w:lineRule="auto"/>
        <w:ind w:firstLine="420" w:firstLineChars="200"/>
        <w:rPr>
          <w:rFonts w:ascii="宋体" w:hAnsi="宋体" w:cs="宋体"/>
          <w:color w:val="000000"/>
          <w:szCs w:val="21"/>
        </w:rPr>
      </w:pPr>
      <w:r>
        <w:rPr>
          <w:rFonts w:ascii="宋体" w:hAnsi="宋体" w:cs="宋体"/>
          <w:color w:val="000000"/>
          <w:szCs w:val="21"/>
        </w:rPr>
        <w:t>4.7</w:t>
      </w:r>
      <w:r>
        <w:rPr>
          <w:rFonts w:hint="eastAsia" w:ascii="宋体" w:hAnsi="宋体" w:cs="宋体"/>
          <w:color w:val="000000"/>
          <w:szCs w:val="21"/>
        </w:rPr>
        <w:t>响应文件最后报价出现前后不一致的，按照本章第</w:t>
      </w:r>
      <w:r>
        <w:rPr>
          <w:rFonts w:ascii="宋体" w:hAnsi="宋体" w:cs="宋体"/>
          <w:color w:val="000000"/>
          <w:szCs w:val="21"/>
        </w:rPr>
        <w:t>2.4</w:t>
      </w:r>
      <w:r>
        <w:rPr>
          <w:rFonts w:hint="eastAsia" w:ascii="宋体" w:hAnsi="宋体" w:cs="宋体"/>
          <w:color w:val="000000"/>
          <w:szCs w:val="21"/>
        </w:rPr>
        <w:t xml:space="preserve">条的规定修正。 </w:t>
      </w:r>
    </w:p>
    <w:p w14:paraId="3D38C5E9">
      <w:pPr>
        <w:spacing w:line="360" w:lineRule="auto"/>
        <w:ind w:firstLine="420" w:firstLineChars="200"/>
        <w:rPr>
          <w:rFonts w:ascii="宋体" w:hAnsi="宋体" w:cs="宋体"/>
          <w:color w:val="000000"/>
          <w:szCs w:val="21"/>
        </w:rPr>
      </w:pPr>
      <w:r>
        <w:rPr>
          <w:rFonts w:ascii="宋体" w:hAnsi="宋体" w:cs="宋体"/>
          <w:color w:val="000000"/>
          <w:szCs w:val="21"/>
        </w:rPr>
        <w:t>4.8</w:t>
      </w:r>
      <w:r>
        <w:rPr>
          <w:rFonts w:hint="eastAsia" w:ascii="宋体" w:hAnsi="宋体" w:cs="宋体"/>
          <w:color w:val="000000"/>
          <w:szCs w:val="21"/>
        </w:rPr>
        <w:t>修正后的报价出现下列情形的，按无效响应处理：</w:t>
      </w:r>
    </w:p>
    <w:p w14:paraId="742B9A18">
      <w:pPr>
        <w:spacing w:line="360" w:lineRule="auto"/>
        <w:ind w:firstLine="420" w:firstLineChars="200"/>
        <w:rPr>
          <w:rFonts w:ascii="宋体" w:hAnsi="宋体" w:cs="宋体"/>
          <w:color w:val="000000"/>
          <w:szCs w:val="21"/>
        </w:rPr>
      </w:pPr>
      <w:r>
        <w:rPr>
          <w:rFonts w:hint="eastAsia" w:ascii="宋体" w:hAnsi="宋体" w:cs="宋体"/>
          <w:color w:val="000000"/>
          <w:szCs w:val="21"/>
        </w:rPr>
        <w:t>（1）供应商不确认的；</w:t>
      </w:r>
    </w:p>
    <w:p w14:paraId="7C8F017F">
      <w:pPr>
        <w:spacing w:line="360" w:lineRule="auto"/>
        <w:ind w:firstLine="420" w:firstLineChars="200"/>
        <w:rPr>
          <w:rFonts w:ascii="宋体" w:hAnsi="宋体" w:cs="宋体"/>
          <w:color w:val="000000"/>
          <w:szCs w:val="21"/>
        </w:rPr>
      </w:pPr>
      <w:r>
        <w:rPr>
          <w:rFonts w:hint="eastAsia" w:ascii="宋体" w:hAnsi="宋体" w:cs="宋体"/>
          <w:color w:val="000000"/>
          <w:szCs w:val="21"/>
        </w:rPr>
        <w:t>（2）经供应商确认修正后的竞标报价（包含首次报价、最后报价）超过所竞标分标规定的采购预算金额或者最高限价的（如本项目公布了最高限价）；</w:t>
      </w:r>
    </w:p>
    <w:p w14:paraId="779BE855">
      <w:pPr>
        <w:spacing w:line="360" w:lineRule="auto"/>
        <w:ind w:firstLine="420" w:firstLineChars="200"/>
        <w:rPr>
          <w:rFonts w:ascii="宋体" w:hAnsi="宋体" w:cs="宋体"/>
          <w:color w:val="000000"/>
          <w:szCs w:val="21"/>
        </w:rPr>
      </w:pPr>
      <w:r>
        <w:rPr>
          <w:rFonts w:hint="eastAsia" w:ascii="宋体" w:hAnsi="宋体" w:cs="宋体"/>
          <w:color w:val="000000"/>
          <w:szCs w:val="21"/>
        </w:rPr>
        <w:t>（3）经供应商确认修正后的竞标报价（包含首次报价、最后报价）超过分项采购预算金额或者最高限价的（如本项目公布了最高限价）。</w:t>
      </w:r>
    </w:p>
    <w:p w14:paraId="56984092">
      <w:pPr>
        <w:spacing w:line="360" w:lineRule="auto"/>
        <w:ind w:firstLine="420" w:firstLineChars="200"/>
        <w:rPr>
          <w:rFonts w:ascii="宋体" w:hAnsi="宋体" w:cs="宋体"/>
          <w:color w:val="000000"/>
          <w:szCs w:val="21"/>
        </w:rPr>
      </w:pPr>
      <w:r>
        <w:rPr>
          <w:rFonts w:ascii="宋体" w:hAnsi="宋体" w:cs="宋体"/>
          <w:color w:val="000000"/>
          <w:szCs w:val="21"/>
        </w:rPr>
        <w:t>4.9</w:t>
      </w:r>
      <w:r>
        <w:rPr>
          <w:rFonts w:hint="eastAsia" w:ascii="宋体" w:hAnsi="宋体" w:cs="宋体"/>
          <w:color w:val="000000"/>
          <w:szCs w:val="21"/>
        </w:rPr>
        <w:t>经供应商确认修正后的最后报价作为评审及签订合同的依据。</w:t>
      </w:r>
    </w:p>
    <w:p w14:paraId="34942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④磋商小组基于专业判断，认为供应商报价过低，有可能影响产品质量或者不能诚信履约的其他情形。 </w:t>
      </w:r>
    </w:p>
    <w:p w14:paraId="2F615886">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spacing w:line="360" w:lineRule="auto"/>
        <w:ind w:firstLine="420" w:firstLineChars="200"/>
        <w:rPr>
          <w:rFonts w:ascii="宋体" w:hAnsi="宋体" w:cs="宋体"/>
          <w:color w:val="000000"/>
          <w:szCs w:val="21"/>
        </w:rPr>
      </w:pPr>
      <w:r>
        <w:rPr>
          <w:rFonts w:hint="eastAsia" w:ascii="宋体" w:hAnsi="宋体" w:eastAsia="宋体" w:cs="宋体"/>
          <w:color w:val="auto"/>
          <w:szCs w:val="21"/>
          <w:lang w:val="en-US" w:eastAsia="zh-CN"/>
        </w:rPr>
        <w:t xml:space="preserve">    </w:t>
      </w: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BF6B1AB">
      <w:pPr>
        <w:spacing w:line="360" w:lineRule="auto"/>
        <w:ind w:firstLine="420" w:firstLineChars="200"/>
      </w:pPr>
      <w:r>
        <w:rPr>
          <w:rFonts w:hint="eastAsia" w:ascii="宋体" w:hAnsi="宋体" w:cs="宋体"/>
          <w:color w:val="000000"/>
          <w:szCs w:val="21"/>
          <w:lang w:val="en-US" w:eastAsia="zh-CN"/>
        </w:rPr>
        <w:t>4.11 供应商出现最后报价按无效响应处理或者响应文件按无效处理时，磋商小组应当告知有关供应商。</w:t>
      </w:r>
      <w:r>
        <w:rPr>
          <w:rFonts w:hint="eastAsia" w:ascii="宋体" w:hAnsi="宋体" w:eastAsia="宋体" w:cs="宋体"/>
          <w:color w:val="auto"/>
          <w:szCs w:val="21"/>
          <w:lang w:val="en-US" w:eastAsia="zh-CN"/>
        </w:rPr>
        <w:t xml:space="preserve"> </w:t>
      </w:r>
    </w:p>
    <w:p w14:paraId="68436733">
      <w:pPr>
        <w:spacing w:line="360" w:lineRule="auto"/>
        <w:ind w:firstLine="420" w:firstLineChars="200"/>
        <w:rPr>
          <w:rFonts w:ascii="宋体" w:hAnsi="宋体" w:cs="宋体"/>
          <w:color w:val="000000"/>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7FC5EBF2">
      <w:pPr>
        <w:spacing w:line="360" w:lineRule="auto"/>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rPr>
        <w:t>5.比较与评价</w:t>
      </w:r>
    </w:p>
    <w:p w14:paraId="119F500D">
      <w:pPr>
        <w:spacing w:line="360" w:lineRule="auto"/>
        <w:ind w:firstLine="420" w:firstLineChars="200"/>
        <w:rPr>
          <w:rFonts w:ascii="宋体" w:hAnsi="宋体" w:cs="宋体"/>
          <w:color w:val="000000"/>
          <w:szCs w:val="21"/>
        </w:rPr>
      </w:pPr>
      <w:r>
        <w:rPr>
          <w:rFonts w:ascii="宋体" w:hAnsi="宋体" w:cs="宋体"/>
          <w:color w:val="000000"/>
          <w:szCs w:val="21"/>
        </w:rPr>
        <w:t>5.1</w:t>
      </w:r>
      <w:r>
        <w:rPr>
          <w:rFonts w:hint="eastAsia" w:ascii="宋体" w:hAnsi="宋体" w:cs="宋体"/>
          <w:color w:val="000000"/>
          <w:szCs w:val="21"/>
        </w:rPr>
        <w:t>评审方法：综合评分法。</w:t>
      </w:r>
    </w:p>
    <w:p w14:paraId="06EE1340">
      <w:pPr>
        <w:spacing w:line="360" w:lineRule="auto"/>
        <w:ind w:firstLine="420" w:firstLineChars="200"/>
        <w:rPr>
          <w:rFonts w:ascii="宋体" w:hAnsi="宋体" w:cs="宋体"/>
          <w:color w:val="000000"/>
          <w:szCs w:val="21"/>
        </w:rPr>
      </w:pPr>
      <w:r>
        <w:rPr>
          <w:rFonts w:ascii="宋体" w:hAnsi="宋体" w:cs="宋体"/>
          <w:color w:val="000000"/>
          <w:szCs w:val="21"/>
        </w:rPr>
        <w:t>5.2</w:t>
      </w:r>
      <w:r>
        <w:rPr>
          <w:rFonts w:hint="eastAsia" w:ascii="宋体" w:hAnsi="宋体" w:cs="宋体"/>
          <w:color w:val="000000"/>
          <w:szCs w:val="21"/>
        </w:rPr>
        <w:t>经磋商确定最终采购需求和提交最后报价的供应商后，由磋商小组采用综合评分法对提交最后报价的供应商的响应文件和最后报价进行综合评分。</w:t>
      </w:r>
    </w:p>
    <w:p w14:paraId="27BB5929">
      <w:pPr>
        <w:spacing w:line="360" w:lineRule="auto"/>
        <w:ind w:firstLine="420" w:firstLineChars="200"/>
        <w:rPr>
          <w:rFonts w:ascii="宋体" w:hAnsi="宋体" w:cs="宋体"/>
          <w:color w:val="000000"/>
          <w:szCs w:val="21"/>
        </w:rPr>
      </w:pPr>
      <w:r>
        <w:rPr>
          <w:rFonts w:ascii="宋体" w:hAnsi="宋体" w:cs="宋体"/>
          <w:color w:val="000000"/>
          <w:szCs w:val="21"/>
        </w:rPr>
        <w:t>5.3</w:t>
      </w:r>
      <w:r>
        <w:rPr>
          <w:rFonts w:hint="eastAsia" w:ascii="宋体" w:hAnsi="宋体" w:cs="宋体"/>
          <w:color w:val="000000"/>
          <w:szCs w:val="21"/>
        </w:rPr>
        <w:t>评审时，磋商小组各成员应当独立对每个有效响应的文件进行评价、打分，然后汇总每个供应商每项评分因素的得分。</w:t>
      </w:r>
    </w:p>
    <w:p w14:paraId="6E75BF0F">
      <w:pPr>
        <w:spacing w:line="360" w:lineRule="auto"/>
        <w:ind w:firstLine="420" w:firstLineChars="200"/>
        <w:rPr>
          <w:rFonts w:ascii="宋体" w:hAnsi="宋体" w:cs="宋体"/>
          <w:color w:val="000000"/>
          <w:szCs w:val="21"/>
        </w:rPr>
      </w:pPr>
      <w:r>
        <w:rPr>
          <w:rFonts w:hint="eastAsia" w:ascii="宋体" w:hAnsi="宋体" w:cs="宋体"/>
          <w:color w:val="000000"/>
          <w:szCs w:val="21"/>
        </w:rPr>
        <w:t>（1）磋商小组按照磋商文件中规定的评审标准计算各供应商的报价得分。项目评审过程中，不得去掉最后报价中的最高报价和最低报价。</w:t>
      </w:r>
    </w:p>
    <w:p w14:paraId="08CA9D55">
      <w:pPr>
        <w:spacing w:line="360" w:lineRule="auto"/>
        <w:ind w:firstLine="420" w:firstLineChars="200"/>
        <w:rPr>
          <w:rFonts w:ascii="宋体" w:hAnsi="宋体" w:cs="宋体"/>
          <w:color w:val="000000"/>
          <w:szCs w:val="21"/>
        </w:rPr>
      </w:pPr>
      <w:r>
        <w:rPr>
          <w:rFonts w:hint="eastAsia" w:ascii="宋体" w:hAnsi="宋体" w:cs="宋体"/>
          <w:color w:val="000000"/>
          <w:szCs w:val="21"/>
        </w:rPr>
        <w:t>（2）各供应商的得分为磋商小组所有成员的有效评分的算术平均数。</w:t>
      </w:r>
    </w:p>
    <w:p w14:paraId="108E82C7">
      <w:pPr>
        <w:spacing w:line="360" w:lineRule="auto"/>
        <w:ind w:firstLine="420" w:firstLineChars="200"/>
        <w:rPr>
          <w:rFonts w:ascii="宋体" w:hAnsi="宋体" w:cs="宋体"/>
          <w:color w:val="000000"/>
          <w:szCs w:val="21"/>
        </w:rPr>
      </w:pPr>
      <w:r>
        <w:rPr>
          <w:rFonts w:ascii="宋体" w:hAnsi="宋体" w:cs="宋体"/>
          <w:color w:val="000000"/>
          <w:szCs w:val="21"/>
        </w:rPr>
        <w:t>5.4</w:t>
      </w:r>
      <w:r>
        <w:rPr>
          <w:rFonts w:hint="eastAsia" w:ascii="宋体" w:hAnsi="宋体" w:cs="宋体"/>
          <w:color w:val="000000"/>
          <w:szCs w:val="21"/>
        </w:rPr>
        <w:t>评审价为供应商的最后报价进行政策性扣除后的价格，评审价只是作为评审时使用。最终成交供应商的成交金额等于最后报价（如有修正，以确认修正后的最后报价为准）。</w:t>
      </w:r>
    </w:p>
    <w:p w14:paraId="2B220D55">
      <w:pPr>
        <w:spacing w:line="360" w:lineRule="auto"/>
        <w:ind w:firstLine="420" w:firstLineChars="200"/>
        <w:rPr>
          <w:rFonts w:ascii="宋体" w:hAnsi="宋体"/>
          <w:color w:val="000000"/>
          <w:kern w:val="0"/>
          <w:szCs w:val="21"/>
        </w:rPr>
      </w:pPr>
      <w:r>
        <w:rPr>
          <w:rFonts w:ascii="宋体" w:hAnsi="宋体" w:cs="宋体"/>
          <w:color w:val="000000"/>
          <w:szCs w:val="21"/>
        </w:rPr>
        <w:t>5.5</w:t>
      </w:r>
      <w:r>
        <w:rPr>
          <w:rFonts w:hint="eastAsia" w:ascii="宋体" w:hAnsi="宋体" w:cs="宋体"/>
          <w:color w:val="000000"/>
          <w:szCs w:val="21"/>
        </w:rPr>
        <w:t>由磋商小组根据综合评分情况，按照评审得分由高到低顺序推荐3名以上成交候选供应商，并编写评</w:t>
      </w:r>
      <w:r>
        <w:rPr>
          <w:rFonts w:hint="eastAsia" w:ascii="宋体" w:hAnsi="宋体"/>
          <w:color w:val="000000"/>
          <w:kern w:val="0"/>
          <w:szCs w:val="21"/>
        </w:rPr>
        <w:t>审报告。符合本章第</w:t>
      </w:r>
      <w:r>
        <w:rPr>
          <w:rFonts w:ascii="宋体" w:hAnsi="宋体"/>
          <w:color w:val="000000"/>
          <w:kern w:val="0"/>
          <w:szCs w:val="21"/>
        </w:rPr>
        <w:t>4.3</w:t>
      </w:r>
      <w:r>
        <w:rPr>
          <w:rFonts w:hint="eastAsia" w:ascii="宋体" w:hAnsi="宋体"/>
          <w:color w:val="000000"/>
          <w:kern w:val="0"/>
          <w:szCs w:val="21"/>
        </w:rPr>
        <w:t>条情形的，可以推荐2家成交候选供应商。评审得分相同的，按照最后报价由低到高的顺序推荐。评审得分且最后报价相同的，按照技术指标优劣顺序推荐。</w:t>
      </w:r>
    </w:p>
    <w:p w14:paraId="49DC23B3">
      <w:pPr>
        <w:spacing w:line="360" w:lineRule="auto"/>
        <w:ind w:firstLine="420" w:firstLineChars="200"/>
        <w:rPr>
          <w:rFonts w:ascii="宋体" w:hAnsi="宋体" w:cs="宋体"/>
          <w:color w:val="000000"/>
          <w:szCs w:val="21"/>
        </w:rPr>
      </w:pPr>
      <w:r>
        <w:rPr>
          <w:rFonts w:ascii="宋体" w:hAnsi="宋体"/>
          <w:color w:val="000000"/>
          <w:kern w:val="0"/>
          <w:szCs w:val="21"/>
        </w:rPr>
        <w:t>5.6</w:t>
      </w:r>
      <w:r>
        <w:rPr>
          <w:rFonts w:hint="eastAsia" w:ascii="宋体" w:hAnsi="宋体"/>
          <w:color w:val="000000"/>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17DE9D3">
      <w:pPr>
        <w:spacing w:line="360" w:lineRule="auto"/>
        <w:jc w:val="center"/>
        <w:rPr>
          <w:rFonts w:ascii="宋体" w:hAnsi="宋体"/>
          <w:b/>
          <w:color w:val="000000"/>
          <w:sz w:val="32"/>
          <w:szCs w:val="32"/>
        </w:rPr>
      </w:pPr>
      <w:r>
        <w:rPr>
          <w:rFonts w:hint="eastAsia" w:ascii="宋体" w:hAnsi="宋体"/>
          <w:b/>
          <w:color w:val="000000"/>
          <w:sz w:val="32"/>
          <w:szCs w:val="32"/>
        </w:rPr>
        <w:t>二、评审标准</w:t>
      </w:r>
    </w:p>
    <w:p w14:paraId="0BFE6A89">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评审依据：磋商小组将以磋商响应文件为评审依据，对供应商的响应文件内容按百分制打分。（计分方法按四舍五入取至百分位）</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16"/>
        <w:gridCol w:w="6810"/>
      </w:tblGrid>
      <w:tr w14:paraId="175E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714" w:type="dxa"/>
            <w:noWrap w:val="0"/>
            <w:vAlign w:val="center"/>
          </w:tcPr>
          <w:p w14:paraId="311A7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序号</w:t>
            </w:r>
          </w:p>
        </w:tc>
        <w:tc>
          <w:tcPr>
            <w:tcW w:w="1816" w:type="dxa"/>
            <w:noWrap w:val="0"/>
            <w:vAlign w:val="center"/>
          </w:tcPr>
          <w:p w14:paraId="3118A6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c>
          <w:tcPr>
            <w:tcW w:w="6810" w:type="dxa"/>
            <w:noWrap w:val="0"/>
            <w:vAlign w:val="center"/>
          </w:tcPr>
          <w:p w14:paraId="50BF92D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评审因素具体内容</w:t>
            </w:r>
          </w:p>
        </w:tc>
      </w:tr>
      <w:tr w14:paraId="55815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03E9F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rPr>
              <w:t>1</w:t>
            </w:r>
          </w:p>
        </w:tc>
        <w:tc>
          <w:tcPr>
            <w:tcW w:w="1816" w:type="dxa"/>
            <w:noWrap w:val="0"/>
            <w:vAlign w:val="center"/>
          </w:tcPr>
          <w:p w14:paraId="2D2A9B1D">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价格分</w:t>
            </w:r>
          </w:p>
          <w:p w14:paraId="516060D6">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30</w:t>
            </w:r>
            <w:r>
              <w:rPr>
                <w:rFonts w:hint="eastAsia" w:hAnsi="宋体" w:cs="Courier New"/>
                <w:b/>
                <w:bCs/>
                <w:color w:val="auto"/>
                <w:kern w:val="2"/>
                <w:sz w:val="21"/>
                <w:highlight w:val="none"/>
                <w:lang w:val="en-US" w:eastAsia="zh-CN"/>
              </w:rPr>
              <w:t>分）</w:t>
            </w:r>
          </w:p>
          <w:p w14:paraId="2809A5C4">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Tahoma"/>
                <w:b/>
                <w:bCs/>
                <w:color w:val="auto"/>
                <w:kern w:val="0"/>
                <w:szCs w:val="21"/>
                <w:highlight w:val="none"/>
              </w:rPr>
            </w:pPr>
          </w:p>
        </w:tc>
        <w:tc>
          <w:tcPr>
            <w:tcW w:w="6810" w:type="dxa"/>
            <w:noWrap w:val="0"/>
            <w:vAlign w:val="top"/>
          </w:tcPr>
          <w:p w14:paraId="2943E2E3">
            <w:pPr>
              <w:pStyle w:val="15"/>
              <w:keepNext w:val="0"/>
              <w:keepLines w:val="0"/>
              <w:pageBreakBefore w:val="0"/>
              <w:numPr>
                <w:ilvl w:val="0"/>
                <w:numId w:val="6"/>
              </w:numPr>
              <w:kinsoku/>
              <w:wordWrap/>
              <w:overflowPunct/>
              <w:topLinePunct w:val="0"/>
              <w:autoSpaceDE/>
              <w:autoSpaceDN/>
              <w:bidi w:val="0"/>
              <w:spacing w:line="360" w:lineRule="auto"/>
              <w:rPr>
                <w:rFonts w:hint="eastAsia" w:hAnsi="宋体" w:cs="Courier New"/>
                <w:b/>
                <w:bCs/>
                <w:color w:val="auto"/>
                <w:kern w:val="2"/>
                <w:sz w:val="21"/>
                <w:szCs w:val="21"/>
                <w:highlight w:val="none"/>
                <w:lang w:val="en-US" w:eastAsia="zh-CN"/>
              </w:rPr>
            </w:pPr>
            <w:r>
              <w:rPr>
                <w:rFonts w:hint="eastAsia" w:hAnsi="宋体" w:cs="Courier New"/>
                <w:b/>
                <w:bCs/>
                <w:color w:val="auto"/>
                <w:kern w:val="2"/>
                <w:sz w:val="21"/>
                <w:szCs w:val="21"/>
                <w:highlight w:val="none"/>
                <w:lang w:val="en-US" w:eastAsia="zh-CN"/>
              </w:rPr>
              <w:t>政府采购政策扣除</w:t>
            </w:r>
          </w:p>
          <w:p w14:paraId="0F1E0480">
            <w:pPr>
              <w:pStyle w:val="15"/>
              <w:keepNext w:val="0"/>
              <w:keepLines w:val="0"/>
              <w:pageBreakBefore w:val="0"/>
              <w:kinsoku/>
              <w:wordWrap/>
              <w:overflowPunct/>
              <w:topLinePunct w:val="0"/>
              <w:autoSpaceDE/>
              <w:autoSpaceDN/>
              <w:bidi w:val="0"/>
              <w:spacing w:line="360" w:lineRule="auto"/>
              <w:ind w:firstLine="420" w:firstLineChars="200"/>
              <w:rPr>
                <w:rFonts w:hint="eastAsia"/>
                <w:color w:val="auto"/>
                <w:highlight w:val="none"/>
                <w:lang w:val="en-US" w:eastAsia="zh-CN"/>
              </w:rPr>
            </w:pPr>
            <w:r>
              <w:rPr>
                <w:rFonts w:hint="eastAsia" w:ascii="宋体" w:hAnsi="宋体" w:eastAsia="宋体" w:cs="宋体"/>
                <w:bCs/>
                <w:color w:val="auto"/>
                <w:sz w:val="21"/>
                <w:szCs w:val="21"/>
                <w:highlight w:val="none"/>
                <w:lang w:val="en-US" w:eastAsia="zh-CN"/>
              </w:rPr>
              <w:t>本项目为专门面向中小企业采购的项目（供应商应为中小微企业、监狱企业、残疾人福利单位），因此不享受政府采购政策扣除。</w:t>
            </w:r>
          </w:p>
          <w:p w14:paraId="7493BE0E">
            <w:pPr>
              <w:pStyle w:val="15"/>
              <w:keepNext w:val="0"/>
              <w:keepLines w:val="0"/>
              <w:pageBreakBefore w:val="0"/>
              <w:kinsoku/>
              <w:wordWrap/>
              <w:overflowPunct/>
              <w:topLinePunct w:val="0"/>
              <w:autoSpaceDE/>
              <w:autoSpaceDN/>
              <w:bidi w:val="0"/>
              <w:spacing w:line="360" w:lineRule="auto"/>
              <w:outlineLvl w:val="0"/>
              <w:rPr>
                <w:rFonts w:hint="eastAsia" w:hAnsi="宋体"/>
                <w:b/>
                <w:color w:val="auto"/>
                <w:sz w:val="21"/>
                <w:szCs w:val="21"/>
                <w:highlight w:val="none"/>
                <w:lang w:val="en-US" w:eastAsia="zh-CN"/>
              </w:rPr>
            </w:pPr>
            <w:bookmarkStart w:id="87" w:name="_Toc25072"/>
            <w:r>
              <w:rPr>
                <w:rFonts w:hint="eastAsia" w:hAnsi="宋体"/>
                <w:b/>
                <w:color w:val="auto"/>
                <w:sz w:val="21"/>
                <w:szCs w:val="21"/>
                <w:highlight w:val="none"/>
                <w:lang w:val="en-US" w:eastAsia="zh-CN"/>
              </w:rPr>
              <w:t>二、</w:t>
            </w:r>
            <w:r>
              <w:rPr>
                <w:rFonts w:hint="eastAsia" w:hAnsi="宋体"/>
                <w:b/>
                <w:color w:val="auto"/>
                <w:sz w:val="21"/>
                <w:szCs w:val="21"/>
                <w:highlight w:val="none"/>
              </w:rPr>
              <w:t>报价</w:t>
            </w:r>
            <w:r>
              <w:rPr>
                <w:rFonts w:hint="eastAsia" w:hAnsi="宋体"/>
                <w:b/>
                <w:color w:val="auto"/>
                <w:sz w:val="21"/>
                <w:szCs w:val="21"/>
                <w:highlight w:val="none"/>
                <w:lang w:val="en-US" w:eastAsia="zh-CN"/>
              </w:rPr>
              <w:t>分（满分30分）</w:t>
            </w:r>
            <w:bookmarkEnd w:id="87"/>
          </w:p>
          <w:p w14:paraId="0A0EF5B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报价分采用低价优先法计算，满足采购文件要求且评标价最低的有效供应商的评标价为评标基准价，其报价分为满分。</w:t>
            </w:r>
          </w:p>
          <w:p w14:paraId="09881B0D">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2.其他供应商的价格分统一按照下列公式计算：</w:t>
            </w:r>
          </w:p>
          <w:p w14:paraId="776D6B65">
            <w:pPr>
              <w:pStyle w:val="15"/>
              <w:keepNext w:val="0"/>
              <w:keepLines w:val="0"/>
              <w:pageBreakBefore w:val="0"/>
              <w:kinsoku/>
              <w:wordWrap/>
              <w:overflowPunct/>
              <w:topLinePunct w:val="0"/>
              <w:autoSpaceDE/>
              <w:autoSpaceDN/>
              <w:bidi w:val="0"/>
              <w:adjustRightInd/>
              <w:snapToGrid/>
              <w:spacing w:line="360" w:lineRule="auto"/>
              <w:jc w:val="center"/>
              <w:textAlignment w:val="auto"/>
              <w:rPr>
                <w:rFonts w:hint="eastAsia" w:hAnsi="宋体" w:eastAsia="宋体" w:cs="Courier New"/>
                <w:bCs/>
                <w:color w:val="auto"/>
                <w:kern w:val="2"/>
                <w:sz w:val="21"/>
                <w:highlight w:val="none"/>
                <w:lang w:val="en-US" w:eastAsia="zh-CN"/>
              </w:rPr>
            </w:pPr>
            <w:r>
              <w:rPr>
                <w:rFonts w:hint="eastAsia" w:ascii="宋体" w:hAnsi="宋体" w:eastAsia="宋体" w:cs="宋体"/>
                <w:bCs/>
                <w:color w:val="auto"/>
                <w:sz w:val="21"/>
                <w:szCs w:val="21"/>
                <w:highlight w:val="none"/>
                <w:lang w:val="en-US" w:eastAsia="zh-CN"/>
              </w:rPr>
              <w:t>某有效供应商的报价分=（评标基准价／某有效供应商评标价）×30分</w:t>
            </w:r>
          </w:p>
        </w:tc>
      </w:tr>
      <w:tr w14:paraId="43DF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4" w:type="dxa"/>
            <w:noWrap w:val="0"/>
            <w:vAlign w:val="center"/>
          </w:tcPr>
          <w:p w14:paraId="5A9F4464">
            <w:pPr>
              <w:keepNext w:val="0"/>
              <w:keepLines w:val="0"/>
              <w:pageBreakBefore w:val="0"/>
              <w:widowControl/>
              <w:kinsoku/>
              <w:wordWrap/>
              <w:overflowPunct/>
              <w:topLinePunct w:val="0"/>
              <w:autoSpaceDE/>
              <w:autoSpaceDN/>
              <w:bidi w:val="0"/>
              <w:spacing w:line="360" w:lineRule="auto"/>
              <w:jc w:val="center"/>
              <w:rPr>
                <w:rFonts w:ascii="宋体" w:hAnsi="宋体" w:cs="Tahoma"/>
                <w:b/>
                <w:bCs/>
                <w:color w:val="auto"/>
                <w:kern w:val="0"/>
                <w:szCs w:val="21"/>
                <w:highlight w:val="none"/>
              </w:rPr>
            </w:pPr>
            <w:r>
              <w:rPr>
                <w:rFonts w:hint="eastAsia" w:ascii="宋体" w:hAnsi="宋体" w:cs="Tahoma"/>
                <w:b/>
                <w:bCs/>
                <w:color w:val="auto"/>
                <w:kern w:val="0"/>
                <w:szCs w:val="21"/>
                <w:highlight w:val="none"/>
              </w:rPr>
              <w:t>2</w:t>
            </w:r>
          </w:p>
        </w:tc>
        <w:tc>
          <w:tcPr>
            <w:tcW w:w="1816" w:type="dxa"/>
            <w:noWrap w:val="0"/>
            <w:vAlign w:val="center"/>
          </w:tcPr>
          <w:p w14:paraId="5932FE48">
            <w:pPr>
              <w:keepNext w:val="0"/>
              <w:keepLines w:val="0"/>
              <w:pageBreakBefore w:val="0"/>
              <w:widowControl/>
              <w:kinsoku/>
              <w:wordWrap/>
              <w:overflowPunct/>
              <w:topLinePunct w:val="0"/>
              <w:autoSpaceDE/>
              <w:autoSpaceDN/>
              <w:bidi w:val="0"/>
              <w:adjustRightInd/>
              <w:snapToGrid/>
              <w:spacing w:line="360" w:lineRule="auto"/>
              <w:jc w:val="both"/>
              <w:textAlignment w:val="auto"/>
              <w:rPr>
                <w:rFonts w:ascii="宋体" w:hAnsi="宋体" w:cs="Tahoma"/>
                <w:b/>
                <w:bCs/>
                <w:color w:val="auto"/>
                <w:kern w:val="0"/>
                <w:szCs w:val="21"/>
                <w:highlight w:val="none"/>
              </w:rPr>
            </w:pPr>
            <w:r>
              <w:rPr>
                <w:rFonts w:hint="eastAsia" w:ascii="宋体" w:hAnsi="宋体" w:cs="Courier New"/>
                <w:b/>
                <w:bCs/>
                <w:color w:val="auto"/>
                <w:szCs w:val="21"/>
                <w:highlight w:val="none"/>
              </w:rPr>
              <w:t>技术分</w:t>
            </w:r>
            <w:r>
              <w:rPr>
                <w:rFonts w:hint="eastAsia" w:ascii="宋体" w:hAnsi="宋体" w:cs="Tahoma"/>
                <w:b/>
                <w:bCs/>
                <w:color w:val="auto"/>
                <w:kern w:val="0"/>
                <w:szCs w:val="21"/>
                <w:highlight w:val="none"/>
                <w:lang w:eastAsia="zh-CN"/>
              </w:rPr>
              <w:t>（</w:t>
            </w:r>
            <w:r>
              <w:rPr>
                <w:rFonts w:hint="eastAsia" w:ascii="宋体" w:hAnsi="宋体" w:cs="Tahoma"/>
                <w:b/>
                <w:bCs/>
                <w:color w:val="auto"/>
                <w:kern w:val="0"/>
                <w:szCs w:val="21"/>
                <w:highlight w:val="none"/>
                <w:lang w:val="en-US" w:eastAsia="zh-CN"/>
              </w:rPr>
              <w:t>52</w:t>
            </w:r>
            <w:r>
              <w:rPr>
                <w:rFonts w:hint="eastAsia" w:hAnsi="宋体" w:cs="Courier New"/>
                <w:b/>
                <w:bCs/>
                <w:color w:val="auto"/>
                <w:kern w:val="2"/>
                <w:sz w:val="21"/>
                <w:highlight w:val="none"/>
                <w:lang w:val="en-US" w:eastAsia="zh-CN"/>
              </w:rPr>
              <w:t>分）</w:t>
            </w:r>
          </w:p>
        </w:tc>
        <w:tc>
          <w:tcPr>
            <w:tcW w:w="6810" w:type="dxa"/>
            <w:noWrap w:val="0"/>
            <w:vAlign w:val="center"/>
          </w:tcPr>
          <w:p w14:paraId="5998F25C">
            <w:pPr>
              <w:keepNext w:val="0"/>
              <w:keepLines w:val="0"/>
              <w:pageBreakBefore w:val="0"/>
              <w:widowControl/>
              <w:kinsoku/>
              <w:wordWrap/>
              <w:overflowPunct/>
              <w:topLinePunct w:val="0"/>
              <w:autoSpaceDE/>
              <w:autoSpaceDN/>
              <w:bidi w:val="0"/>
              <w:spacing w:line="360" w:lineRule="auto"/>
              <w:jc w:val="center"/>
              <w:rPr>
                <w:rFonts w:hint="eastAsia" w:ascii="宋体" w:hAnsi="宋体" w:cs="Tahoma"/>
                <w:b/>
                <w:bCs/>
                <w:color w:val="auto"/>
                <w:kern w:val="0"/>
                <w:szCs w:val="21"/>
                <w:highlight w:val="none"/>
              </w:rPr>
            </w:pPr>
            <w:r>
              <w:rPr>
                <w:rFonts w:hint="eastAsia" w:ascii="宋体" w:hAnsi="宋体" w:cs="Tahoma"/>
                <w:b/>
                <w:bCs/>
                <w:color w:val="auto"/>
                <w:kern w:val="0"/>
                <w:szCs w:val="21"/>
                <w:highlight w:val="none"/>
              </w:rPr>
              <w:t>评审因素</w:t>
            </w:r>
          </w:p>
        </w:tc>
      </w:tr>
      <w:tr w14:paraId="4570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14" w:type="dxa"/>
            <w:noWrap w:val="0"/>
            <w:vAlign w:val="center"/>
          </w:tcPr>
          <w:p w14:paraId="5F6B6799">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bCs/>
                <w:color w:val="auto"/>
                <w:kern w:val="0"/>
                <w:szCs w:val="21"/>
                <w:highlight w:val="none"/>
                <w:lang w:val="en-US" w:eastAsia="zh-CN"/>
              </w:rPr>
              <w:t>2.1</w:t>
            </w:r>
          </w:p>
        </w:tc>
        <w:tc>
          <w:tcPr>
            <w:tcW w:w="1816" w:type="dxa"/>
            <w:noWrap w:val="0"/>
            <w:vAlign w:val="center"/>
          </w:tcPr>
          <w:p w14:paraId="518451EA">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主要施工方法</w:t>
            </w:r>
          </w:p>
          <w:p w14:paraId="43282493">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bCs/>
                <w:color w:val="auto"/>
                <w:kern w:val="0"/>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07265D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8</w:t>
            </w:r>
            <w:r>
              <w:rPr>
                <w:rFonts w:hint="eastAsia" w:ascii="宋体" w:hAnsi="宋体" w:eastAsia="宋体" w:cs="宋体"/>
                <w:bCs/>
                <w:color w:val="auto"/>
                <w:kern w:val="0"/>
                <w:sz w:val="21"/>
                <w:szCs w:val="21"/>
                <w:highlight w:val="none"/>
              </w:rPr>
              <w:t>分）：各主要分部施工方法符合项目实际，有详尽的施工技术方案，工艺先进，方法科学合理、可行，能指导具体施工并确保安全。</w:t>
            </w:r>
          </w:p>
          <w:p w14:paraId="2311480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5</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各主要分部施工方法较符合项目实际，有较详细的施工技术方案，施工工艺和方法合理、可行，能指导一般施工并确保安全等。</w:t>
            </w:r>
          </w:p>
          <w:p w14:paraId="3EA84F2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2</w:t>
            </w:r>
            <w:r>
              <w:rPr>
                <w:rFonts w:hint="eastAsia" w:ascii="宋体" w:hAnsi="宋体" w:eastAsia="宋体" w:cs="宋体"/>
                <w:bCs/>
                <w:color w:val="auto"/>
                <w:kern w:val="0"/>
                <w:sz w:val="21"/>
                <w:szCs w:val="21"/>
                <w:highlight w:val="none"/>
              </w:rPr>
              <w:t>分</w:t>
            </w:r>
            <w:r>
              <w:rPr>
                <w:rFonts w:hint="eastAsia" w:ascii="宋体" w:hAnsi="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rPr>
              <w:t xml:space="preserve"> 各主要分部施工方法基本符合项目实际，施工技术方案一般，施工工艺和方法基本可行，能指导一般施工。</w:t>
            </w:r>
          </w:p>
          <w:p w14:paraId="5BE65645">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分）：无施工方法或各主要分部施工方法不符合项目实际，施工技术方案差，施工工艺和方法不合理、不可行，不能确保安全。</w:t>
            </w:r>
          </w:p>
        </w:tc>
      </w:tr>
      <w:tr w14:paraId="6011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DBC90B5">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816" w:type="dxa"/>
            <w:noWrap w:val="0"/>
            <w:vAlign w:val="center"/>
          </w:tcPr>
          <w:p w14:paraId="0E668B1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拟投入的主要物资计划（</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分）</w:t>
            </w:r>
          </w:p>
        </w:tc>
        <w:tc>
          <w:tcPr>
            <w:tcW w:w="6810" w:type="dxa"/>
            <w:noWrap w:val="0"/>
            <w:vAlign w:val="center"/>
          </w:tcPr>
          <w:p w14:paraId="664BA43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8</w:t>
            </w:r>
            <w:r>
              <w:rPr>
                <w:rFonts w:hint="eastAsia" w:ascii="宋体" w:hAnsi="宋体" w:eastAsia="宋体" w:cs="宋体"/>
                <w:bCs/>
                <w:color w:val="auto"/>
                <w:sz w:val="21"/>
                <w:szCs w:val="21"/>
                <w:highlight w:val="none"/>
              </w:rPr>
              <w:t>分）：投入的施工材料有比较详细的组织计划且计划周密，数量、选型配置、进场时间安排非常合理，满足施工需要。</w:t>
            </w:r>
          </w:p>
          <w:p w14:paraId="430D964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分）：投入的施工材料有详细的组织计划且计划周密，数量、选型配置、进场时间安排合理，满足施工需要。</w:t>
            </w:r>
          </w:p>
          <w:p w14:paraId="095FBA4A">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分）：投入的施工材料有基本的组织计划，数量、选型配置、进场时间安排基本合理，基本能满足施工需要。</w:t>
            </w:r>
          </w:p>
          <w:p w14:paraId="4FD5764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分）：投入的施工材料无组织计划或计划不周密，数量、选型配置、进场时间安排不合理，不能满足施工需要。</w:t>
            </w:r>
          </w:p>
        </w:tc>
      </w:tr>
      <w:tr w14:paraId="2357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74A6212C">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2.3</w:t>
            </w:r>
          </w:p>
        </w:tc>
        <w:tc>
          <w:tcPr>
            <w:tcW w:w="1816" w:type="dxa"/>
            <w:noWrap w:val="0"/>
            <w:vAlign w:val="center"/>
          </w:tcPr>
          <w:p w14:paraId="33AFAD6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拟投入的主要施工机械、设备计划（</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2D2F540A">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优（</w:t>
            </w:r>
            <w:r>
              <w:rPr>
                <w:rFonts w:hint="eastAsia" w:ascii="宋体" w:hAnsi="宋体" w:cs="宋体"/>
                <w:bCs/>
                <w:color w:val="auto"/>
                <w:kern w:val="0"/>
                <w:sz w:val="21"/>
                <w:szCs w:val="21"/>
                <w:highlight w:val="none"/>
                <w:lang w:val="en-US" w:eastAsia="zh-CN"/>
              </w:rPr>
              <w:t>6</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具有较详细的组织计划且计划周密，设备数量、选型配置、进场时间安排非常合理，满足施工需要。</w:t>
            </w:r>
          </w:p>
          <w:p w14:paraId="232C3B8E">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良（</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具有详细的组织计划且计划周密，设备数量、选型配置、进场时间安排合理，满足施工需要。</w:t>
            </w:r>
          </w:p>
          <w:p w14:paraId="58675374">
            <w:pPr>
              <w:keepNext w:val="0"/>
              <w:keepLines w:val="0"/>
              <w:pageBreakBefore w:val="0"/>
              <w:kinsoku/>
              <w:wordWrap/>
              <w:overflowPunct/>
              <w:topLinePunct w:val="0"/>
              <w:autoSpaceDE/>
              <w:autoSpaceDN/>
              <w:bidi w:val="0"/>
              <w:snapToGrid w:val="0"/>
              <w:spacing w:line="360" w:lineRule="auto"/>
              <w:ind w:firstLine="441" w:firstLineChars="210"/>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中</w:t>
            </w:r>
            <w:r>
              <w:rPr>
                <w:rFonts w:hint="eastAsia" w:ascii="宋体" w:hAnsi="宋体" w:cs="宋体"/>
                <w:bCs/>
                <w:color w:val="auto"/>
                <w:kern w:val="0"/>
                <w:sz w:val="21"/>
                <w:szCs w:val="21"/>
                <w:highlight w:val="none"/>
                <w:lang w:eastAsia="zh-CN"/>
              </w:rPr>
              <w:t>（</w:t>
            </w: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分）：投入的施工机械、设备、</w:t>
            </w:r>
            <w:r>
              <w:rPr>
                <w:rFonts w:hint="eastAsia" w:ascii="宋体" w:hAnsi="宋体" w:cs="宋体"/>
                <w:bCs/>
                <w:color w:val="auto"/>
                <w:kern w:val="0"/>
                <w:sz w:val="21"/>
                <w:szCs w:val="21"/>
                <w:highlight w:val="none"/>
                <w:lang w:eastAsia="zh-CN"/>
              </w:rPr>
              <w:t>机</w:t>
            </w:r>
            <w:r>
              <w:rPr>
                <w:rFonts w:hint="eastAsia" w:ascii="宋体" w:hAnsi="宋体" w:eastAsia="宋体" w:cs="宋体"/>
                <w:bCs/>
                <w:color w:val="auto"/>
                <w:kern w:val="0"/>
                <w:sz w:val="21"/>
                <w:szCs w:val="21"/>
                <w:highlight w:val="none"/>
              </w:rPr>
              <w:t>具有基本详细的组织计划且计划周密，设备数量、选型配置、进场时间安排基本合理，基本满足施工需要。</w:t>
            </w:r>
          </w:p>
          <w:p w14:paraId="77A37C42">
            <w:pPr>
              <w:pStyle w:val="15"/>
              <w:keepNext w:val="0"/>
              <w:keepLines w:val="0"/>
              <w:pageBreakBefore w:val="0"/>
              <w:kinsoku/>
              <w:wordWrap/>
              <w:overflowPunct/>
              <w:topLinePunct w:val="0"/>
              <w:autoSpaceDE/>
              <w:autoSpaceDN/>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kern w:val="0"/>
                <w:sz w:val="21"/>
                <w:szCs w:val="21"/>
                <w:highlight w:val="none"/>
              </w:rPr>
              <w:t>差（</w:t>
            </w:r>
            <w:r>
              <w:rPr>
                <w:rFonts w:hint="eastAsia" w:hAnsi="宋体" w:eastAsia="宋体" w:cs="宋体"/>
                <w:bCs/>
                <w:color w:val="auto"/>
                <w:kern w:val="0"/>
                <w:sz w:val="21"/>
                <w:szCs w:val="21"/>
                <w:highlight w:val="none"/>
                <w:lang w:val="en-US" w:eastAsia="zh-CN"/>
              </w:rPr>
              <w:t>0</w:t>
            </w:r>
            <w:r>
              <w:rPr>
                <w:rFonts w:hint="eastAsia" w:ascii="宋体" w:hAnsi="宋体" w:eastAsia="宋体" w:cs="宋体"/>
                <w:bCs/>
                <w:color w:val="auto"/>
                <w:kern w:val="0"/>
                <w:sz w:val="21"/>
                <w:szCs w:val="21"/>
                <w:highlight w:val="none"/>
              </w:rPr>
              <w:t>分）：投入的施工机械、设备、机具无组织计划或计划差，设备数量、选型配置、进场时间安排不合理，不能满足施工需要。</w:t>
            </w:r>
          </w:p>
        </w:tc>
      </w:tr>
      <w:tr w14:paraId="7DFE9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354949A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2.4</w:t>
            </w:r>
          </w:p>
        </w:tc>
        <w:tc>
          <w:tcPr>
            <w:tcW w:w="1816" w:type="dxa"/>
            <w:noWrap w:val="0"/>
            <w:vAlign w:val="center"/>
          </w:tcPr>
          <w:p w14:paraId="1C379094">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cs="宋体"/>
                <w:color w:val="auto"/>
                <w:kern w:val="0"/>
                <w:highlight w:val="none"/>
                <w:shd w:val="clear" w:color="auto" w:fill="auto"/>
              </w:rPr>
              <w:t>劳动力安排计划（</w:t>
            </w:r>
            <w:r>
              <w:rPr>
                <w:rFonts w:hint="eastAsia"/>
                <w:color w:val="auto"/>
                <w:kern w:val="0"/>
                <w:highlight w:val="none"/>
                <w:shd w:val="clear" w:color="auto" w:fill="auto"/>
                <w:lang w:val="en-US" w:eastAsia="zh-CN"/>
              </w:rPr>
              <w:t>6</w:t>
            </w:r>
            <w:r>
              <w:rPr>
                <w:rFonts w:hint="eastAsia" w:cs="宋体"/>
                <w:color w:val="auto"/>
                <w:kern w:val="0"/>
                <w:highlight w:val="none"/>
                <w:shd w:val="clear" w:color="auto" w:fill="auto"/>
              </w:rPr>
              <w:t>分）</w:t>
            </w:r>
          </w:p>
        </w:tc>
        <w:tc>
          <w:tcPr>
            <w:tcW w:w="6810" w:type="dxa"/>
            <w:noWrap w:val="0"/>
            <w:vAlign w:val="center"/>
          </w:tcPr>
          <w:p w14:paraId="56D9AFA2">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优（6分）：针对项目施工要求和时间进度，各主要施工工序有详细周密的劳动力安排计划，有各工种劳动力安排计划且详细，各工种劳动力投入非常合理，满足施工进度和施工质量需要，符合本项目施工实际要求。 </w:t>
            </w:r>
          </w:p>
          <w:p w14:paraId="357CA97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良（3分）：各主要施工工序有详细劳动力安排计划，有各工种劳动力安排计划，劳动力投入合理，满足施工需要。 </w:t>
            </w:r>
          </w:p>
          <w:p w14:paraId="0B91827F">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中（1分）：各主要施工工序有劳动力安排计划，各工种劳动力投入且基本合理，基本满足施工需要。 </w:t>
            </w:r>
          </w:p>
          <w:p w14:paraId="61209B96">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 xml:space="preserve">差（0分）：各主要施工工序有劳动力安排计划，但各工种劳动力投入不合理，不能满足施工需求。 </w:t>
            </w:r>
          </w:p>
        </w:tc>
      </w:tr>
      <w:tr w14:paraId="74E3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4FE6A5F8">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2.5</w:t>
            </w:r>
          </w:p>
        </w:tc>
        <w:tc>
          <w:tcPr>
            <w:tcW w:w="1816" w:type="dxa"/>
            <w:noWrap w:val="0"/>
            <w:vAlign w:val="center"/>
          </w:tcPr>
          <w:p w14:paraId="5B40BA95">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确保工程质量的技术组织措施</w:t>
            </w:r>
          </w:p>
          <w:p w14:paraId="42867857">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c>
          <w:tcPr>
            <w:tcW w:w="6810" w:type="dxa"/>
            <w:noWrap w:val="0"/>
            <w:vAlign w:val="center"/>
          </w:tcPr>
          <w:p w14:paraId="5A705307">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分）：有专门的质量技术管理班子和制度，且人员配备比较合理，制度非常健全。主要工序有详细的质量技术保证措施和手段，自控体系比较完整，能有效保证技术质量，达到承诺的质量标准。</w:t>
            </w:r>
          </w:p>
          <w:p w14:paraId="32E0E135">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分）：有专门的质量技术管理班子和制度，且人员配备合理，制度比较健全。主要工序有质量技术保证措施和手段，自控体系比较完整，能有效保证技术质量，达到承诺的质量标准。</w:t>
            </w:r>
          </w:p>
          <w:p w14:paraId="248288FC">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分）：有专门的质量技术管理班子和制度，且人员配备基本合理，制度基本健全。主要工序有质量技术保证措施和手段，自控体系比较完整，能有效保证技术质量，基本达到承诺的质量标准。</w:t>
            </w:r>
          </w:p>
          <w:p w14:paraId="1A9FEF1A">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分）：无专门的质量技术管理班子和制度或质量技术管理班子人员配备缺失不合理，制度不健全。主要工序无质量技术保证措施和手段，不能有效保证技术质量，不能达到承诺的质量标准。</w:t>
            </w:r>
          </w:p>
        </w:tc>
      </w:tr>
      <w:tr w14:paraId="7C9F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4" w:type="dxa"/>
            <w:noWrap w:val="0"/>
            <w:vAlign w:val="center"/>
          </w:tcPr>
          <w:p w14:paraId="30F7A620">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2.6</w:t>
            </w:r>
          </w:p>
        </w:tc>
        <w:tc>
          <w:tcPr>
            <w:tcW w:w="1816" w:type="dxa"/>
            <w:noWrap w:val="0"/>
            <w:vAlign w:val="center"/>
          </w:tcPr>
          <w:p w14:paraId="7D9BA42E">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确保安全生产的技术组织措施</w:t>
            </w:r>
          </w:p>
          <w:p w14:paraId="7163A7D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810" w:type="dxa"/>
            <w:noWrap w:val="0"/>
            <w:vAlign w:val="center"/>
          </w:tcPr>
          <w:p w14:paraId="67C081C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 xml:space="preserve">分）：有专门的安全管理人员和制度，且人员配备合理，制度健全，各道工序安全技术措施针对性强，完全符合实际且能满足有关安全技术标准要求。现场防火、应急救援、社会治安等安全措施得力。 </w:t>
            </w:r>
          </w:p>
          <w:p w14:paraId="27BA2B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分）：有安全管理制度且制度健全，安全管理人员配备较合理，各道工序安全技术措施针对性较符合实际，能满足有关安全技术标准要求。有各种现场安全措施。</w:t>
            </w:r>
          </w:p>
          <w:p w14:paraId="263B1FB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中</w:t>
            </w:r>
            <w:r>
              <w:rPr>
                <w:rFonts w:hint="eastAsia" w:ascii="宋体" w:hAnsi="宋体" w:cs="宋体"/>
                <w:bCs/>
                <w:color w:val="auto"/>
                <w:sz w:val="21"/>
                <w:szCs w:val="21"/>
                <w:highlight w:val="none"/>
                <w:lang w:eastAsia="zh-CN"/>
              </w:rPr>
              <w:t>（</w:t>
            </w: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分）：有安全管理制度，安全管理人员配备一般，各道工序安全技术措施针对性基本符合实际，基本满足有关安全技术标准要求。有基本的现场安全措施。</w:t>
            </w:r>
          </w:p>
          <w:p w14:paraId="0A35C2D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 xml:space="preserve"> 分）：安全管理制度简单不健全，安全管理人员配备不合理，各道工序安全技术措施不适应实际需求，不能满足有关安全技术标准要求。没有现场安全措施或者不全。</w:t>
            </w:r>
          </w:p>
        </w:tc>
      </w:tr>
      <w:tr w14:paraId="57579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14" w:type="dxa"/>
            <w:noWrap w:val="0"/>
            <w:vAlign w:val="center"/>
          </w:tcPr>
          <w:p w14:paraId="0FF7D299">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2.7</w:t>
            </w:r>
          </w:p>
        </w:tc>
        <w:tc>
          <w:tcPr>
            <w:tcW w:w="1816" w:type="dxa"/>
            <w:noWrap w:val="0"/>
            <w:vAlign w:val="center"/>
          </w:tcPr>
          <w:p w14:paraId="51A34ED6">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确保工期的技术组织措施</w:t>
            </w:r>
          </w:p>
          <w:p w14:paraId="5338397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c>
          <w:tcPr>
            <w:tcW w:w="6810" w:type="dxa"/>
            <w:noWrap w:val="0"/>
            <w:vAlign w:val="center"/>
          </w:tcPr>
          <w:p w14:paraId="3DE3BAA1">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在施工工艺、施工方法、材料选用、劳动力安排、技术等方面有保证工期的非常具体措施且措施得当。有控制工期的施工进度计划。有施工总进度表或施工网络图，各项计划图表编制非常完善，安排科学合理，符合本项目施工实际要求。</w:t>
            </w:r>
          </w:p>
          <w:p w14:paraId="4C63D18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p w14:paraId="10E781D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在施工工艺、施工方法、材料选用、劳动力安排、技术等方面有保证工期的基本措施且措施基本得当。有控制工期的施工进度计划。施工总进度表或施工网络图，各项计划图表编制基本完善，安排基本合理，基本符合本项目施工实际要求。</w:t>
            </w:r>
          </w:p>
          <w:p w14:paraId="293BF306">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在施工工艺、施工方法、材料选用、劳动力安排、技术等方面无保证工期的具体措施或措施差。无控制工期的施工进度计划或施工进度计划差。无施工总进度表或施工网络图，各项计划图表编制不完善，安排不合理，不符合本项目施工实际要求。</w:t>
            </w:r>
          </w:p>
        </w:tc>
      </w:tr>
      <w:tr w14:paraId="7C763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714" w:type="dxa"/>
            <w:noWrap w:val="0"/>
            <w:vAlign w:val="center"/>
          </w:tcPr>
          <w:p w14:paraId="2C1C3C1B">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2.8</w:t>
            </w:r>
          </w:p>
        </w:tc>
        <w:tc>
          <w:tcPr>
            <w:tcW w:w="1816" w:type="dxa"/>
            <w:noWrap w:val="0"/>
            <w:vAlign w:val="center"/>
          </w:tcPr>
          <w:p w14:paraId="0D07982F">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确保文明施工的技术组织措施</w:t>
            </w:r>
          </w:p>
          <w:p w14:paraId="712E5638">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cs="宋体"/>
                <w:b w:val="0"/>
                <w:bCs w:val="0"/>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c>
          <w:tcPr>
            <w:tcW w:w="6810" w:type="dxa"/>
            <w:noWrap w:val="0"/>
            <w:vAlign w:val="center"/>
          </w:tcPr>
          <w:p w14:paraId="383B88BE">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优（</w:t>
            </w:r>
            <w:r>
              <w:rPr>
                <w:rFonts w:hint="eastAsia"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rPr>
              <w:t>分）：针对本工程项目特点</w:t>
            </w:r>
            <w:r>
              <w:rPr>
                <w:rFonts w:hint="eastAsia" w:hAnsi="宋体" w:cs="宋体"/>
                <w:bCs/>
                <w:color w:val="auto"/>
                <w:sz w:val="21"/>
                <w:szCs w:val="21"/>
                <w:highlight w:val="none"/>
                <w:lang w:eastAsia="zh-CN"/>
              </w:rPr>
              <w:t>，具</w:t>
            </w:r>
            <w:r>
              <w:rPr>
                <w:rFonts w:hint="eastAsia" w:ascii="宋体" w:hAnsi="宋体" w:eastAsia="宋体" w:cs="宋体"/>
                <w:bCs/>
                <w:color w:val="auto"/>
                <w:sz w:val="21"/>
                <w:szCs w:val="21"/>
                <w:highlight w:val="none"/>
              </w:rPr>
              <w:t>有全面详细的现场文明施工、环境保护措施，且达到合格标准并符合相关施工规范要求。各项措施详尽周全、具体、有效，有非常具体实现现场文明施工目标的承诺。</w:t>
            </w:r>
          </w:p>
          <w:p w14:paraId="173244CD">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良（</w:t>
            </w:r>
            <w:r>
              <w:rPr>
                <w:rFonts w:hint="eastAsia"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分）：针对本工程项目特点，有基本的现场文明施工、环境保护措施，且达到合格标准并符合相关施工规范要求。各项措施基本全面、有效。有实现现场文明施工目标的承诺。</w:t>
            </w:r>
          </w:p>
          <w:p w14:paraId="051B30F3">
            <w:pPr>
              <w:pStyle w:val="15"/>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s="宋体"/>
                <w:bCs/>
                <w:color w:val="auto"/>
                <w:sz w:val="21"/>
                <w:szCs w:val="21"/>
                <w:highlight w:val="none"/>
                <w:lang w:val="en-US" w:eastAsia="zh-CN"/>
              </w:rPr>
              <w:t>中</w:t>
            </w:r>
            <w:r>
              <w:rPr>
                <w:rFonts w:hint="eastAsia" w:hAnsi="宋体" w:cs="宋体"/>
                <w:bCs/>
                <w:color w:val="auto"/>
                <w:sz w:val="21"/>
                <w:szCs w:val="21"/>
                <w:highlight w:val="none"/>
                <w:lang w:eastAsia="zh-CN"/>
              </w:rPr>
              <w:t>（</w:t>
            </w:r>
            <w:r>
              <w:rPr>
                <w:rFonts w:hint="eastAsia"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分）：针对本工程项目特点，有部分现场文明施工、环境保护措施，基本达到合格标准，基本符合相关施工规范要求。各项措施基本可行。有实现现场文明施工目标的承诺。</w:t>
            </w:r>
          </w:p>
          <w:p w14:paraId="745ED044">
            <w:pPr>
              <w:pStyle w:val="15"/>
              <w:keepNext w:val="0"/>
              <w:keepLines w:val="0"/>
              <w:pageBreakBefore w:val="0"/>
              <w:kinsoku/>
              <w:wordWrap/>
              <w:overflowPunct/>
              <w:topLinePunct w:val="0"/>
              <w:autoSpaceDE/>
              <w:autoSpaceDN/>
              <w:bidi w:val="0"/>
              <w:spacing w:line="360" w:lineRule="auto"/>
              <w:ind w:firstLine="420" w:firstLineChars="200"/>
              <w:rPr>
                <w:rFonts w:hint="default"/>
                <w:b w:val="0"/>
                <w:bCs w:val="0"/>
                <w:color w:val="auto"/>
                <w:sz w:val="21"/>
                <w:szCs w:val="21"/>
                <w:highlight w:val="none"/>
                <w:lang w:val="en-US" w:eastAsia="zh-CN"/>
              </w:rPr>
            </w:pPr>
            <w:r>
              <w:rPr>
                <w:rFonts w:hint="eastAsia" w:ascii="宋体" w:hAnsi="宋体" w:eastAsia="宋体" w:cs="宋体"/>
                <w:bCs/>
                <w:color w:val="auto"/>
                <w:sz w:val="21"/>
                <w:szCs w:val="21"/>
                <w:highlight w:val="none"/>
              </w:rPr>
              <w:t>差（</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分）：针对本工程项目特点，无现场文明施工、环境保护措施，无实现现场文明施工目标的承诺或提供的措施差的。</w:t>
            </w:r>
          </w:p>
        </w:tc>
      </w:tr>
      <w:tr w14:paraId="5D45D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14" w:type="dxa"/>
            <w:noWrap w:val="0"/>
            <w:vAlign w:val="center"/>
          </w:tcPr>
          <w:p w14:paraId="4CE396F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2.9</w:t>
            </w:r>
          </w:p>
        </w:tc>
        <w:tc>
          <w:tcPr>
            <w:tcW w:w="1816" w:type="dxa"/>
            <w:noWrap w:val="0"/>
            <w:vAlign w:val="center"/>
          </w:tcPr>
          <w:p w14:paraId="2D902981">
            <w:pPr>
              <w:keepNext w:val="0"/>
              <w:keepLines w:val="0"/>
              <w:pageBreakBefore w:val="0"/>
              <w:kinsoku/>
              <w:wordWrap/>
              <w:overflowPunct/>
              <w:topLinePunct w:val="0"/>
              <w:autoSpaceDE/>
              <w:autoSpaceDN/>
              <w:bidi w:val="0"/>
              <w:adjustRightInd w:val="0"/>
              <w:spacing w:line="360" w:lineRule="auto"/>
              <w:jc w:val="center"/>
              <w:textAlignment w:val="baseline"/>
              <w:rPr>
                <w:rFonts w:hint="eastAsia" w:ascii="宋体" w:hAnsi="宋体" w:eastAsia="宋体" w:cs="宋体"/>
                <w:color w:val="auto"/>
                <w:sz w:val="21"/>
                <w:szCs w:val="21"/>
                <w:highlight w:val="none"/>
              </w:rPr>
            </w:pPr>
            <w:r>
              <w:rPr>
                <w:rFonts w:hint="eastAsia" w:cs="宋体"/>
                <w:color w:val="auto"/>
                <w:kern w:val="0"/>
                <w:highlight w:val="none"/>
                <w:shd w:val="clear" w:color="auto" w:fill="auto"/>
              </w:rPr>
              <w:t>工程施工的重点和难点及保证措施（</w:t>
            </w:r>
            <w:r>
              <w:rPr>
                <w:rFonts w:hint="eastAsia" w:cs="宋体"/>
                <w:color w:val="auto"/>
                <w:kern w:val="0"/>
                <w:highlight w:val="none"/>
                <w:shd w:val="clear" w:color="auto" w:fill="auto"/>
                <w:lang w:val="en-US" w:eastAsia="zh-CN"/>
              </w:rPr>
              <w:t>4</w:t>
            </w:r>
            <w:r>
              <w:rPr>
                <w:rFonts w:hint="eastAsia" w:cs="宋体"/>
                <w:color w:val="auto"/>
                <w:kern w:val="0"/>
                <w:highlight w:val="none"/>
                <w:shd w:val="clear" w:color="auto" w:fill="auto"/>
              </w:rPr>
              <w:t>分）</w:t>
            </w:r>
          </w:p>
        </w:tc>
        <w:tc>
          <w:tcPr>
            <w:tcW w:w="6810" w:type="dxa"/>
            <w:noWrap w:val="0"/>
            <w:vAlign w:val="center"/>
          </w:tcPr>
          <w:p w14:paraId="671B86A6">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 xml:space="preserve">优（4分）：针对本工程的特点，阐述本工程的重点和难点，解决重点和难点问题的方法很科学合理。 </w:t>
            </w:r>
          </w:p>
          <w:p w14:paraId="08BBA43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 xml:space="preserve">良（2分）：针对本工程的特点，阐述本工程的重点和难点，解决重点和难点问题的方法较合理。 </w:t>
            </w:r>
          </w:p>
          <w:p w14:paraId="7CA47E03">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color w:val="auto"/>
              </w:rPr>
            </w:pPr>
            <w:r>
              <w:rPr>
                <w:rFonts w:hint="eastAsia" w:ascii="宋体" w:hAnsi="宋体" w:eastAsia="宋体" w:cs="宋体"/>
                <w:color w:val="auto"/>
                <w:kern w:val="0"/>
                <w:sz w:val="21"/>
                <w:szCs w:val="21"/>
                <w:lang w:val="en-US" w:eastAsia="zh-CN" w:bidi="ar"/>
              </w:rPr>
              <w:t xml:space="preserve">中（1分）：针对本工程的特点，阐述本工程的重点和难点，解决重点和难点问题的方法基本合理。 </w:t>
            </w:r>
          </w:p>
          <w:p w14:paraId="4C178690">
            <w:pPr>
              <w:pStyle w:val="15"/>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lang w:val="en-US" w:eastAsia="zh-CN" w:bidi="ar"/>
              </w:rPr>
              <w:t xml:space="preserve">差（0分）：针对本工程的特点，阐述本工程的重点和难点，解决重点和难点问题的不合理。 </w:t>
            </w:r>
          </w:p>
        </w:tc>
      </w:tr>
      <w:tr w14:paraId="42AE5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14" w:type="dxa"/>
            <w:noWrap w:val="0"/>
            <w:vAlign w:val="center"/>
          </w:tcPr>
          <w:p w14:paraId="1A1B4416">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3</w:t>
            </w:r>
          </w:p>
        </w:tc>
        <w:tc>
          <w:tcPr>
            <w:tcW w:w="1816" w:type="dxa"/>
            <w:noWrap w:val="0"/>
            <w:vAlign w:val="center"/>
          </w:tcPr>
          <w:p w14:paraId="52694A9A">
            <w:pPr>
              <w:pStyle w:val="15"/>
              <w:keepNext w:val="0"/>
              <w:keepLines w:val="0"/>
              <w:pageBreakBefore w:val="0"/>
              <w:kinsoku/>
              <w:wordWrap/>
              <w:overflowPunct/>
              <w:topLinePunct w:val="0"/>
              <w:autoSpaceDE/>
              <w:autoSpaceDN/>
              <w:bidi w:val="0"/>
              <w:spacing w:line="360" w:lineRule="auto"/>
              <w:jc w:val="center"/>
              <w:rPr>
                <w:rFonts w:hint="default"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商务分（</w:t>
            </w:r>
            <w:r>
              <w:rPr>
                <w:rFonts w:hint="eastAsia" w:hAnsi="宋体" w:cs="宋体"/>
                <w:b/>
                <w:bCs/>
                <w:color w:val="auto"/>
                <w:kern w:val="0"/>
                <w:sz w:val="21"/>
                <w:szCs w:val="21"/>
                <w:highlight w:val="none"/>
                <w:lang w:val="en-US" w:eastAsia="zh-CN"/>
              </w:rPr>
              <w:t>18</w:t>
            </w:r>
            <w:r>
              <w:rPr>
                <w:rFonts w:hint="eastAsia" w:ascii="宋体" w:hAnsi="宋体" w:eastAsia="宋体" w:cs="宋体"/>
                <w:b/>
                <w:bCs/>
                <w:color w:val="auto"/>
                <w:kern w:val="0"/>
                <w:sz w:val="21"/>
                <w:szCs w:val="21"/>
                <w:highlight w:val="none"/>
                <w:lang w:val="en-US" w:eastAsia="zh-CN"/>
              </w:rPr>
              <w:t>分）</w:t>
            </w:r>
          </w:p>
        </w:tc>
        <w:tc>
          <w:tcPr>
            <w:tcW w:w="6810" w:type="dxa"/>
            <w:noWrap w:val="0"/>
            <w:vAlign w:val="center"/>
          </w:tcPr>
          <w:p w14:paraId="49D75D3B">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cs="Tahoma"/>
                <w:b/>
                <w:bCs/>
                <w:color w:val="auto"/>
                <w:kern w:val="0"/>
                <w:szCs w:val="21"/>
                <w:highlight w:val="none"/>
              </w:rPr>
              <w:t>评审因素</w:t>
            </w:r>
          </w:p>
        </w:tc>
      </w:tr>
      <w:tr w14:paraId="45DE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noWrap w:val="0"/>
            <w:vAlign w:val="center"/>
          </w:tcPr>
          <w:p w14:paraId="03B49C4F">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3.1</w:t>
            </w:r>
          </w:p>
        </w:tc>
        <w:tc>
          <w:tcPr>
            <w:tcW w:w="1816" w:type="dxa"/>
            <w:noWrap w:val="0"/>
            <w:vAlign w:val="center"/>
          </w:tcPr>
          <w:p w14:paraId="7FB4E4E8">
            <w:pPr>
              <w:pStyle w:val="15"/>
              <w:keepNext w:val="0"/>
              <w:keepLines w:val="0"/>
              <w:pageBreakBefore w:val="0"/>
              <w:kinsoku/>
              <w:wordWrap/>
              <w:overflowPunct/>
              <w:topLinePunct w:val="0"/>
              <w:autoSpaceDE/>
              <w:autoSpaceDN/>
              <w:bidi w:val="0"/>
              <w:spacing w:line="360" w:lineRule="auto"/>
              <w:ind w:firstLine="210" w:firstLineChars="100"/>
              <w:jc w:val="both"/>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其他主要人员</w:t>
            </w:r>
          </w:p>
          <w:p w14:paraId="1980F2C2">
            <w:pPr>
              <w:pStyle w:val="15"/>
              <w:keepNext w:val="0"/>
              <w:keepLines w:val="0"/>
              <w:pageBreakBefore w:val="0"/>
              <w:kinsoku/>
              <w:wordWrap/>
              <w:overflowPunct/>
              <w:topLinePunct w:val="0"/>
              <w:autoSpaceDE/>
              <w:autoSpaceDN/>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w:t>
            </w:r>
            <w:r>
              <w:rPr>
                <w:rFonts w:hint="eastAsia" w:hAnsi="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分）</w:t>
            </w:r>
          </w:p>
        </w:tc>
        <w:tc>
          <w:tcPr>
            <w:tcW w:w="6810" w:type="dxa"/>
            <w:noWrap w:val="0"/>
            <w:vAlign w:val="center"/>
          </w:tcPr>
          <w:p w14:paraId="7832D8F3">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1.技术负责人（满分</w:t>
            </w:r>
            <w:r>
              <w:rPr>
                <w:rFonts w:hint="eastAsia" w:hAnsi="宋体" w:cs="宋体"/>
                <w:b w:val="0"/>
                <w:bCs w:val="0"/>
                <w:color w:val="auto"/>
                <w:kern w:val="2"/>
                <w:sz w:val="21"/>
                <w:szCs w:val="21"/>
                <w:lang w:val="en-US" w:eastAsia="zh-CN" w:bidi="ar-SA"/>
              </w:rPr>
              <w:t>4</w:t>
            </w:r>
            <w:r>
              <w:rPr>
                <w:rFonts w:hint="eastAsia" w:ascii="宋体" w:hAnsi="宋体" w:eastAsia="宋体" w:cs="宋体"/>
                <w:b w:val="0"/>
                <w:bCs w:val="0"/>
                <w:color w:val="auto"/>
                <w:kern w:val="2"/>
                <w:sz w:val="21"/>
                <w:szCs w:val="21"/>
                <w:lang w:val="en-US" w:eastAsia="zh-CN" w:bidi="ar-SA"/>
              </w:rPr>
              <w:t>分）</w:t>
            </w:r>
          </w:p>
          <w:p w14:paraId="36E88090">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（1）技术负责人职称：</w:t>
            </w:r>
          </w:p>
          <w:p w14:paraId="5317927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拟投入本项目的技术负责人具有高级工程师以上（含高级）职称得</w:t>
            </w:r>
            <w:r>
              <w:rPr>
                <w:rFonts w:hint="eastAsia" w:hAnsi="宋体" w:cs="宋体"/>
                <w:b w:val="0"/>
                <w:bCs w:val="0"/>
                <w:color w:val="auto"/>
                <w:kern w:val="2"/>
                <w:sz w:val="21"/>
                <w:szCs w:val="21"/>
                <w:highlight w:val="none"/>
                <w:lang w:val="en-US" w:eastAsia="zh-CN"/>
              </w:rPr>
              <w:t>2</w:t>
            </w:r>
            <w:r>
              <w:rPr>
                <w:rFonts w:hint="eastAsia" w:ascii="宋体" w:hAnsi="宋体" w:eastAsia="宋体" w:cs="宋体"/>
                <w:b w:val="0"/>
                <w:bCs w:val="0"/>
                <w:color w:val="auto"/>
                <w:kern w:val="2"/>
                <w:sz w:val="21"/>
                <w:szCs w:val="21"/>
                <w:highlight w:val="none"/>
                <w:lang w:val="en-US" w:eastAsia="zh-CN"/>
              </w:rPr>
              <w:t xml:space="preserve"> 分；中级工程师职称得 </w:t>
            </w:r>
            <w:r>
              <w:rPr>
                <w:rFonts w:hint="eastAsia" w:hAnsi="宋体" w:cs="宋体"/>
                <w:b w:val="0"/>
                <w:bCs w:val="0"/>
                <w:color w:val="auto"/>
                <w:kern w:val="2"/>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rPr>
              <w:t xml:space="preserve"> 分。</w:t>
            </w:r>
          </w:p>
          <w:p w14:paraId="7E8B6587">
            <w:pPr>
              <w:keepNext w:val="0"/>
              <w:keepLines w:val="0"/>
              <w:pageBreakBefore w:val="0"/>
              <w:widowControl w:val="0"/>
              <w:numPr>
                <w:ilvl w:val="0"/>
                <w:numId w:val="7"/>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技术负责人业绩：</w:t>
            </w:r>
          </w:p>
          <w:p w14:paraId="638543C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w:t>
            </w:r>
            <w:r>
              <w:rPr>
                <w:rFonts w:hint="eastAsia" w:ascii="宋体" w:hAnsi="宋体" w:eastAsia="宋体" w:cs="宋体"/>
                <w:color w:val="auto"/>
                <w:sz w:val="21"/>
                <w:szCs w:val="21"/>
                <w:highlight w:val="none"/>
                <w:u w:val="single"/>
              </w:rPr>
              <w:t xml:space="preserve"> 3 </w:t>
            </w:r>
            <w:r>
              <w:rPr>
                <w:rFonts w:hint="eastAsia" w:ascii="宋体" w:hAnsi="宋体" w:eastAsia="宋体" w:cs="宋体"/>
                <w:color w:val="auto"/>
                <w:sz w:val="21"/>
                <w:szCs w:val="21"/>
                <w:highlight w:val="none"/>
              </w:rPr>
              <w:t>年完成过质量合格的</w:t>
            </w:r>
            <w:r>
              <w:rPr>
                <w:rFonts w:hint="eastAsia" w:ascii="宋体" w:hAnsi="宋体" w:cs="宋体"/>
                <w:color w:val="auto"/>
                <w:sz w:val="21"/>
                <w:szCs w:val="21"/>
                <w:highlight w:val="none"/>
                <w:lang w:val="en-US" w:eastAsia="zh-CN"/>
              </w:rPr>
              <w:t>类似工程项目</w:t>
            </w:r>
            <w:r>
              <w:rPr>
                <w:rFonts w:hint="eastAsia" w:ascii="宋体" w:hAnsi="宋体" w:eastAsia="宋体" w:cs="宋体"/>
                <w:color w:val="auto"/>
                <w:sz w:val="21"/>
                <w:szCs w:val="21"/>
                <w:highlight w:val="none"/>
              </w:rPr>
              <w:t>业绩的每个得</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分，满分</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ascii="宋体" w:hAnsi="宋体" w:eastAsia="宋体" w:cs="宋体"/>
                <w:color w:val="auto"/>
                <w:sz w:val="21"/>
                <w:szCs w:val="21"/>
                <w:highlight w:val="none"/>
                <w:lang w:val="en-US" w:eastAsia="zh-CN"/>
              </w:rPr>
              <w:t>并加盖电子公章</w:t>
            </w:r>
            <w:r>
              <w:rPr>
                <w:rFonts w:hint="eastAsia" w:ascii="宋体" w:hAnsi="宋体" w:eastAsia="宋体" w:cs="宋体"/>
                <w:color w:val="auto"/>
                <w:sz w:val="21"/>
                <w:szCs w:val="21"/>
                <w:highlight w:val="none"/>
                <w:lang w:eastAsia="zh-CN"/>
              </w:rPr>
              <w:t>）</w:t>
            </w:r>
          </w:p>
          <w:p w14:paraId="4533E59B">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2.其他人员（</w:t>
            </w:r>
            <w:r>
              <w:rPr>
                <w:rFonts w:hint="eastAsia" w:ascii="宋体" w:hAnsi="宋体" w:eastAsia="宋体" w:cs="宋体"/>
                <w:b w:val="0"/>
                <w:bCs w:val="0"/>
                <w:color w:val="auto"/>
                <w:kern w:val="2"/>
                <w:sz w:val="21"/>
                <w:szCs w:val="21"/>
                <w:lang w:val="en-US" w:eastAsia="zh-CN" w:bidi="ar-SA"/>
              </w:rPr>
              <w:t>满分</w:t>
            </w:r>
            <w:r>
              <w:rPr>
                <w:rFonts w:hint="eastAsia" w:hAnsi="宋体" w:cs="宋体"/>
                <w:b w:val="0"/>
                <w:bCs w:val="0"/>
                <w:color w:val="auto"/>
                <w:kern w:val="2"/>
                <w:sz w:val="21"/>
                <w:szCs w:val="21"/>
                <w:lang w:val="en-US" w:eastAsia="zh-CN" w:bidi="ar-SA"/>
              </w:rPr>
              <w:t>8</w:t>
            </w:r>
            <w:r>
              <w:rPr>
                <w:rFonts w:hint="eastAsia" w:ascii="宋体" w:hAnsi="宋体" w:eastAsia="宋体" w:cs="宋体"/>
                <w:b w:val="0"/>
                <w:bCs w:val="0"/>
                <w:color w:val="auto"/>
                <w:kern w:val="2"/>
                <w:sz w:val="21"/>
                <w:szCs w:val="21"/>
                <w:highlight w:val="none"/>
                <w:lang w:val="en-US" w:eastAsia="zh-CN"/>
              </w:rPr>
              <w:t>分）</w:t>
            </w:r>
          </w:p>
          <w:p w14:paraId="4DF98685">
            <w:pPr>
              <w:pStyle w:val="15"/>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（1）拟投入本项目的安全员、施工员、质量员、材料员具有相应岗位资格证书的，每人得1分，满分4分。</w:t>
            </w:r>
          </w:p>
          <w:p w14:paraId="29E48D0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color w:val="auto"/>
                <w:kern w:val="2"/>
                <w:sz w:val="21"/>
                <w:szCs w:val="21"/>
                <w:highlight w:val="none"/>
                <w:lang w:val="en-US" w:eastAsia="zh-CN"/>
              </w:rPr>
              <w:t>（2）拟投入本项目的安全员、施工员、质量员、材料员具有工程类</w:t>
            </w:r>
            <w:r>
              <w:rPr>
                <w:rFonts w:hint="eastAsia" w:ascii="宋体" w:hAnsi="宋体" w:cs="宋体"/>
                <w:b w:val="0"/>
                <w:bCs w:val="0"/>
                <w:color w:val="auto"/>
                <w:kern w:val="2"/>
                <w:sz w:val="21"/>
                <w:szCs w:val="21"/>
                <w:highlight w:val="none"/>
                <w:lang w:val="en-US" w:eastAsia="zh-CN"/>
              </w:rPr>
              <w:t>初</w:t>
            </w:r>
            <w:r>
              <w:rPr>
                <w:rFonts w:hint="eastAsia" w:ascii="宋体" w:hAnsi="宋体" w:eastAsia="宋体" w:cs="宋体"/>
                <w:b w:val="0"/>
                <w:bCs w:val="0"/>
                <w:color w:val="auto"/>
                <w:kern w:val="2"/>
                <w:sz w:val="21"/>
                <w:szCs w:val="21"/>
                <w:highlight w:val="none"/>
                <w:lang w:val="en-US" w:eastAsia="zh-CN"/>
              </w:rPr>
              <w:t>级及以上职称证的，每人得1分，满分</w:t>
            </w: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分。</w:t>
            </w:r>
          </w:p>
          <w:p w14:paraId="1E3399CE">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1"/>
                <w:szCs w:val="21"/>
                <w:lang w:val="en-US"/>
              </w:rPr>
            </w:pPr>
            <w:r>
              <w:rPr>
                <w:rFonts w:hint="eastAsia" w:ascii="宋体" w:hAnsi="宋体" w:eastAsia="宋体" w:cs="宋体"/>
                <w:b w:val="0"/>
                <w:bCs/>
                <w:color w:val="auto"/>
                <w:sz w:val="21"/>
                <w:szCs w:val="21"/>
                <w:highlight w:val="none"/>
              </w:rPr>
              <w:t>注：</w:t>
            </w:r>
            <w:r>
              <w:rPr>
                <w:rFonts w:hint="eastAsia" w:ascii="宋体" w:hAnsi="宋体" w:eastAsia="宋体" w:cs="宋体"/>
                <w:b w:val="0"/>
                <w:bCs/>
                <w:color w:val="auto"/>
                <w:sz w:val="21"/>
                <w:szCs w:val="21"/>
                <w:highlight w:val="none"/>
                <w:lang w:val="en-US" w:eastAsia="zh-CN"/>
              </w:rPr>
              <w:t>以上人员</w:t>
            </w:r>
            <w:r>
              <w:rPr>
                <w:rFonts w:hint="eastAsia" w:ascii="宋体" w:hAnsi="宋体" w:eastAsia="宋体" w:cs="宋体"/>
                <w:color w:val="auto"/>
                <w:sz w:val="21"/>
                <w:szCs w:val="21"/>
                <w:highlight w:val="none"/>
                <w:lang w:val="en-US" w:eastAsia="zh-CN"/>
              </w:rPr>
              <w:t>需提供</w:t>
            </w:r>
            <w:r>
              <w:rPr>
                <w:rFonts w:hint="eastAsia" w:ascii="宋体" w:hAnsi="宋体" w:cs="宋体"/>
                <w:color w:val="auto"/>
                <w:sz w:val="21"/>
                <w:szCs w:val="21"/>
                <w:highlight w:val="none"/>
              </w:rPr>
              <w:t>首次响应文件提交截止时间前半年内任意</w:t>
            </w:r>
            <w:r>
              <w:rPr>
                <w:rFonts w:hint="eastAsia" w:ascii="宋体" w:hAnsi="宋体" w:cs="宋体"/>
                <w:color w:val="auto"/>
                <w:sz w:val="21"/>
                <w:szCs w:val="21"/>
                <w:highlight w:val="none"/>
                <w:lang w:val="en-US" w:eastAsia="zh-CN"/>
              </w:rPr>
              <w:t>一</w:t>
            </w:r>
            <w:r>
              <w:rPr>
                <w:rFonts w:hint="eastAsia" w:ascii="宋体" w:hAnsi="宋体" w:cs="宋体"/>
                <w:color w:val="auto"/>
                <w:sz w:val="21"/>
                <w:szCs w:val="21"/>
                <w:highlight w:val="none"/>
              </w:rPr>
              <w:t>个月在现任职单位依法缴纳社会保险证明材料</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件（从签订劳动合同时间起到响应文件提交截止时间止不足要求月数的，只需提供从签订劳动合同时间起的依法缴纳社会保险证明材料及供应商与其签订的劳动合同</w:t>
            </w:r>
            <w:r>
              <w:rPr>
                <w:rFonts w:hint="eastAsia" w:ascii="宋体" w:hAnsi="宋体" w:cs="宋体"/>
                <w:color w:val="auto"/>
                <w:sz w:val="21"/>
                <w:szCs w:val="21"/>
                <w:highlight w:val="none"/>
                <w:lang w:val="en-US" w:eastAsia="zh-CN"/>
              </w:rPr>
              <w:t>扫描</w:t>
            </w:r>
            <w:r>
              <w:rPr>
                <w:rFonts w:hint="eastAsia" w:ascii="宋体" w:hAnsi="宋体" w:cs="宋体"/>
                <w:color w:val="auto"/>
                <w:sz w:val="21"/>
                <w:szCs w:val="21"/>
                <w:highlight w:val="none"/>
              </w:rPr>
              <w:t>件</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如为退休人员的，仅需提供退休证明文件及聘用合同复印件</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否则不得分。</w:t>
            </w:r>
          </w:p>
        </w:tc>
      </w:tr>
      <w:tr w14:paraId="77FCE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714" w:type="dxa"/>
            <w:noWrap w:val="0"/>
            <w:vAlign w:val="center"/>
          </w:tcPr>
          <w:p w14:paraId="58C84DE7">
            <w:pPr>
              <w:keepNext w:val="0"/>
              <w:keepLines w:val="0"/>
              <w:pageBreakBefore w:val="0"/>
              <w:kinsoku/>
              <w:wordWrap/>
              <w:overflowPunct/>
              <w:topLinePunct w:val="0"/>
              <w:autoSpaceDE/>
              <w:autoSpaceDN/>
              <w:bidi w:val="0"/>
              <w:adjustRightInd w:val="0"/>
              <w:spacing w:line="360" w:lineRule="auto"/>
              <w:jc w:val="center"/>
              <w:textAlignment w:val="baseline"/>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3.2</w:t>
            </w:r>
          </w:p>
        </w:tc>
        <w:tc>
          <w:tcPr>
            <w:tcW w:w="1816" w:type="dxa"/>
            <w:noWrap w:val="0"/>
            <w:vAlign w:val="center"/>
          </w:tcPr>
          <w:p w14:paraId="28C326EF">
            <w:pPr>
              <w:pStyle w:val="15"/>
              <w:keepNext w:val="0"/>
              <w:keepLines w:val="0"/>
              <w:pageBreakBefore w:val="0"/>
              <w:kinsoku/>
              <w:wordWrap/>
              <w:overflowPunct/>
              <w:topLinePunct w:val="0"/>
              <w:autoSpaceDE/>
              <w:autoSpaceDN/>
              <w:bidi w:val="0"/>
              <w:spacing w:line="360" w:lineRule="auto"/>
              <w:ind w:firstLine="420" w:firstLineChars="20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业绩分</w:t>
            </w:r>
          </w:p>
          <w:p w14:paraId="16D3BB1E">
            <w:pPr>
              <w:pStyle w:val="15"/>
              <w:keepNext w:val="0"/>
              <w:keepLines w:val="0"/>
              <w:pageBreakBefore w:val="0"/>
              <w:kinsoku/>
              <w:wordWrap/>
              <w:overflowPunct/>
              <w:topLinePunct w:val="0"/>
              <w:autoSpaceDE/>
              <w:autoSpaceDN/>
              <w:bidi w:val="0"/>
              <w:spacing w:line="360" w:lineRule="auto"/>
              <w:ind w:firstLine="420" w:firstLineChars="200"/>
              <w:jc w:val="both"/>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（6分）</w:t>
            </w:r>
          </w:p>
        </w:tc>
        <w:tc>
          <w:tcPr>
            <w:tcW w:w="6810" w:type="dxa"/>
            <w:noWrap w:val="0"/>
            <w:vAlign w:val="center"/>
          </w:tcPr>
          <w:p w14:paraId="40A0B74D">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至</w:t>
            </w:r>
            <w:r>
              <w:rPr>
                <w:rFonts w:hint="eastAsia" w:ascii="宋体" w:hAnsi="宋体" w:eastAsia="宋体" w:cs="宋体"/>
                <w:color w:val="auto"/>
                <w:sz w:val="21"/>
                <w:szCs w:val="21"/>
                <w:highlight w:val="none"/>
                <w:lang w:val="en-US" w:eastAsia="zh-CN"/>
              </w:rPr>
              <w:t>竞</w:t>
            </w:r>
            <w:r>
              <w:rPr>
                <w:rFonts w:hint="eastAsia" w:ascii="宋体" w:hAnsi="宋体" w:eastAsia="宋体" w:cs="宋体"/>
                <w:color w:val="auto"/>
                <w:sz w:val="21"/>
                <w:szCs w:val="21"/>
                <w:highlight w:val="none"/>
              </w:rPr>
              <w:t>标截止时间止不超过 3 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完成过质量合格的</w:t>
            </w:r>
            <w:r>
              <w:rPr>
                <w:rFonts w:hint="eastAsia" w:ascii="宋体" w:hAnsi="宋体" w:eastAsia="宋体" w:cs="宋体"/>
                <w:color w:val="auto"/>
                <w:sz w:val="21"/>
                <w:szCs w:val="21"/>
                <w:highlight w:val="none"/>
                <w:lang w:val="en-US" w:eastAsia="zh-CN"/>
              </w:rPr>
              <w:t>类似</w:t>
            </w:r>
            <w:r>
              <w:rPr>
                <w:rFonts w:hint="eastAsia" w:ascii="宋体" w:hAnsi="宋体" w:eastAsia="宋体" w:cs="宋体"/>
                <w:color w:val="auto"/>
                <w:sz w:val="21"/>
                <w:szCs w:val="21"/>
                <w:highlight w:val="none"/>
              </w:rPr>
              <w:t>工程</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rPr>
              <w:t>业绩的每个得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rPr>
              <w:t>分，满分</w:t>
            </w:r>
            <w:r>
              <w:rPr>
                <w:rFonts w:hint="eastAsia" w:hAnsi="宋体" w:cs="宋体"/>
                <w:color w:val="auto"/>
                <w:sz w:val="21"/>
                <w:szCs w:val="21"/>
                <w:highlight w:val="none"/>
                <w:lang w:val="en-US" w:eastAsia="zh-CN"/>
              </w:rPr>
              <w:t>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14:paraId="39A79CD1">
            <w:pPr>
              <w:pStyle w:val="15"/>
              <w:keepNext w:val="0"/>
              <w:keepLines w:val="0"/>
              <w:pageBreakBefore w:val="0"/>
              <w:kinsoku/>
              <w:wordWrap/>
              <w:overflowPunct/>
              <w:topLinePunct w:val="0"/>
              <w:autoSpaceDE/>
              <w:autoSpaceDN/>
              <w:bidi w:val="0"/>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须</w:t>
            </w:r>
            <w:r>
              <w:rPr>
                <w:rFonts w:hint="eastAsia" w:ascii="宋体" w:hAnsi="宋体" w:eastAsia="宋体" w:cs="宋体"/>
                <w:color w:val="auto"/>
                <w:sz w:val="21"/>
                <w:szCs w:val="21"/>
                <w:highlight w:val="none"/>
              </w:rPr>
              <w:t>附以上类似工程的中标</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通知书（如有）、工程合同协议书、工程竣工验收证明材料</w:t>
            </w:r>
            <w:r>
              <w:rPr>
                <w:rFonts w:hint="eastAsia" w:ascii="宋体" w:hAnsi="宋体" w:eastAsia="宋体" w:cs="宋体"/>
                <w:color w:val="auto"/>
                <w:sz w:val="21"/>
                <w:szCs w:val="21"/>
                <w:highlight w:val="none"/>
                <w:lang w:val="en-US" w:eastAsia="zh-CN"/>
              </w:rPr>
              <w:t>复印件并加盖公章，否则不得分。</w:t>
            </w:r>
          </w:p>
        </w:tc>
      </w:tr>
      <w:tr w14:paraId="048B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340" w:type="dxa"/>
            <w:gridSpan w:val="3"/>
            <w:noWrap w:val="0"/>
            <w:vAlign w:val="top"/>
          </w:tcPr>
          <w:p w14:paraId="725AD76E">
            <w:pPr>
              <w:keepNext w:val="0"/>
              <w:keepLines w:val="0"/>
              <w:pageBreakBefore w:val="0"/>
              <w:widowControl/>
              <w:kinsoku/>
              <w:wordWrap/>
              <w:overflowPunct/>
              <w:topLinePunct w:val="0"/>
              <w:autoSpaceDE/>
              <w:autoSpaceDN/>
              <w:bidi w:val="0"/>
              <w:spacing w:line="360" w:lineRule="auto"/>
              <w:jc w:val="left"/>
              <w:rPr>
                <w:rFonts w:hint="default" w:hAnsi="宋体" w:eastAsia="宋体" w:cs="Courier New"/>
                <w:bCs/>
                <w:color w:val="auto"/>
                <w:highlight w:val="none"/>
                <w:lang w:val="en-US" w:eastAsia="zh-CN"/>
              </w:rPr>
            </w:pPr>
            <w:r>
              <w:rPr>
                <w:rFonts w:hint="eastAsia" w:ascii="宋体" w:hAnsi="宋体" w:cs="宋体"/>
                <w:color w:val="auto"/>
                <w:szCs w:val="21"/>
                <w:highlight w:val="none"/>
                <w:lang w:val="en-US" w:eastAsia="zh-CN"/>
              </w:rPr>
              <w:t>供应商总</w:t>
            </w:r>
            <w:r>
              <w:rPr>
                <w:rFonts w:hint="eastAsia" w:ascii="宋体" w:hAnsi="宋体" w:cs="宋体"/>
                <w:color w:val="auto"/>
                <w:szCs w:val="21"/>
                <w:highlight w:val="none"/>
              </w:rPr>
              <w:t>得分</w:t>
            </w:r>
            <w:r>
              <w:rPr>
                <w:rFonts w:hint="eastAsia"/>
                <w:color w:val="auto"/>
                <w:highlight w:val="none"/>
              </w:rPr>
              <w:t xml:space="preserve">= </w:t>
            </w:r>
            <w:r>
              <w:rPr>
                <w:rFonts w:hint="eastAsia"/>
                <w:color w:val="auto"/>
                <w:highlight w:val="none"/>
                <w:lang w:eastAsia="zh-CN"/>
              </w:rPr>
              <w:t>价格分</w:t>
            </w:r>
            <w:r>
              <w:rPr>
                <w:rFonts w:hint="eastAsia"/>
                <w:color w:val="auto"/>
                <w:highlight w:val="none"/>
              </w:rPr>
              <w:t>得分</w:t>
            </w:r>
            <w:r>
              <w:rPr>
                <w:rFonts w:hint="eastAsia"/>
                <w:color w:val="auto"/>
                <w:highlight w:val="none"/>
                <w:lang w:val="en-US" w:eastAsia="zh-CN"/>
              </w:rPr>
              <w:t>+</w:t>
            </w:r>
            <w:r>
              <w:rPr>
                <w:rFonts w:hint="eastAsia"/>
                <w:color w:val="auto"/>
                <w:highlight w:val="none"/>
              </w:rPr>
              <w:t>技术</w:t>
            </w:r>
            <w:r>
              <w:rPr>
                <w:rFonts w:hint="eastAsia"/>
                <w:color w:val="auto"/>
                <w:highlight w:val="none"/>
                <w:lang w:val="en-US" w:eastAsia="zh-CN"/>
              </w:rPr>
              <w:t>分</w:t>
            </w:r>
            <w:r>
              <w:rPr>
                <w:rFonts w:hint="eastAsia"/>
                <w:color w:val="auto"/>
                <w:highlight w:val="none"/>
              </w:rPr>
              <w:t>得分+</w:t>
            </w:r>
            <w:r>
              <w:rPr>
                <w:rFonts w:hint="eastAsia"/>
                <w:color w:val="auto"/>
                <w:highlight w:val="none"/>
                <w:lang w:val="en-US" w:eastAsia="zh-CN"/>
              </w:rPr>
              <w:t>商务分得分</w:t>
            </w:r>
          </w:p>
        </w:tc>
      </w:tr>
    </w:tbl>
    <w:p w14:paraId="0655CF3B">
      <w:pPr>
        <w:spacing w:line="360" w:lineRule="auto"/>
        <w:rPr>
          <w:rFonts w:ascii="宋体" w:hAnsi="宋体"/>
          <w:bCs/>
          <w:color w:val="000000"/>
          <w:szCs w:val="21"/>
        </w:rPr>
      </w:pPr>
    </w:p>
    <w:p w14:paraId="0CC49B98">
      <w:pPr>
        <w:spacing w:line="360" w:lineRule="auto"/>
        <w:rPr>
          <w:rFonts w:hint="eastAsia" w:ascii="宋体" w:hAnsi="宋体"/>
          <w:b/>
          <w:color w:val="000000"/>
          <w:szCs w:val="21"/>
        </w:rPr>
      </w:pPr>
    </w:p>
    <w:p w14:paraId="1F9D6514">
      <w:pPr>
        <w:spacing w:line="360" w:lineRule="auto"/>
        <w:rPr>
          <w:rFonts w:hint="eastAsia" w:ascii="宋体" w:hAnsi="宋体"/>
          <w:b/>
          <w:color w:val="000000"/>
          <w:szCs w:val="21"/>
        </w:rPr>
      </w:pPr>
    </w:p>
    <w:p w14:paraId="04F5880B">
      <w:pPr>
        <w:spacing w:line="360" w:lineRule="auto"/>
        <w:rPr>
          <w:rFonts w:hint="eastAsia" w:ascii="宋体" w:hAnsi="宋体"/>
          <w:b/>
          <w:color w:val="000000"/>
          <w:szCs w:val="21"/>
        </w:rPr>
      </w:pPr>
    </w:p>
    <w:p w14:paraId="799C9CB7">
      <w:pPr>
        <w:spacing w:line="360" w:lineRule="auto"/>
        <w:rPr>
          <w:rFonts w:ascii="宋体" w:hAnsi="宋体"/>
          <w:b/>
          <w:color w:val="000000"/>
          <w:szCs w:val="21"/>
        </w:rPr>
      </w:pPr>
      <w:r>
        <w:rPr>
          <w:rFonts w:hint="eastAsia" w:ascii="宋体" w:hAnsi="宋体"/>
          <w:b/>
          <w:color w:val="000000"/>
          <w:szCs w:val="21"/>
        </w:rPr>
        <w:t>三、成交候选供应商推荐原则</w:t>
      </w:r>
    </w:p>
    <w:p w14:paraId="03F64C11">
      <w:pPr>
        <w:spacing w:line="360" w:lineRule="auto"/>
        <w:ind w:firstLine="420" w:firstLineChars="200"/>
        <w:rPr>
          <w:rFonts w:ascii="宋体" w:hAnsi="宋体"/>
          <w:color w:val="000000"/>
          <w:szCs w:val="21"/>
        </w:rPr>
      </w:pP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评审得分、最后报价（不计算价格折扣）、技术得分均相同的，由磋商小组随机抽取推荐。</w:t>
      </w:r>
    </w:p>
    <w:p w14:paraId="4EC6C209">
      <w:pPr>
        <w:pStyle w:val="32"/>
        <w:rPr>
          <w:rFonts w:hint="eastAsia" w:asciiTheme="majorEastAsia" w:hAnsiTheme="majorEastAsia" w:eastAsiaTheme="majorEastAsia" w:cstheme="majorEastAsia"/>
          <w:b/>
          <w:color w:val="auto"/>
          <w:sz w:val="32"/>
          <w:highlight w:val="none"/>
        </w:rPr>
      </w:pPr>
    </w:p>
    <w:p w14:paraId="08C1DD28">
      <w:pPr>
        <w:pStyle w:val="32"/>
        <w:rPr>
          <w:rFonts w:hint="eastAsia" w:asciiTheme="majorEastAsia" w:hAnsiTheme="majorEastAsia" w:eastAsiaTheme="majorEastAsia" w:cstheme="majorEastAsia"/>
          <w:b/>
          <w:color w:val="auto"/>
          <w:sz w:val="32"/>
          <w:highlight w:val="none"/>
        </w:rPr>
      </w:pPr>
    </w:p>
    <w:p w14:paraId="2B3F0578">
      <w:pPr>
        <w:pStyle w:val="32"/>
        <w:rPr>
          <w:rFonts w:hint="eastAsia" w:asciiTheme="majorEastAsia" w:hAnsiTheme="majorEastAsia" w:eastAsiaTheme="majorEastAsia" w:cstheme="majorEastAsia"/>
          <w:b/>
          <w:color w:val="auto"/>
          <w:sz w:val="32"/>
          <w:highlight w:val="none"/>
        </w:rPr>
      </w:pPr>
    </w:p>
    <w:p w14:paraId="46DF39E9">
      <w:pPr>
        <w:jc w:val="center"/>
        <w:rPr>
          <w:rFonts w:hint="eastAsia" w:asciiTheme="majorEastAsia" w:hAnsiTheme="majorEastAsia" w:eastAsiaTheme="majorEastAsia" w:cstheme="majorEastAsia"/>
          <w:b/>
          <w:color w:val="auto"/>
          <w:sz w:val="32"/>
          <w:highlight w:val="none"/>
        </w:rPr>
      </w:pPr>
    </w:p>
    <w:p w14:paraId="036D1DC8">
      <w:pPr>
        <w:jc w:val="center"/>
        <w:outlineLvl w:val="9"/>
        <w:rPr>
          <w:rFonts w:hint="eastAsia" w:ascii="宋体" w:hAnsi="宋体" w:eastAsia="宋体" w:cs="Times New Roman"/>
          <w:b/>
          <w:bCs/>
          <w:color w:val="000000"/>
          <w:sz w:val="36"/>
          <w:szCs w:val="44"/>
        </w:rPr>
      </w:pPr>
      <w:bookmarkStart w:id="88" w:name="_Toc44229897"/>
    </w:p>
    <w:p w14:paraId="2DCBCBC7">
      <w:pPr>
        <w:jc w:val="both"/>
        <w:outlineLvl w:val="9"/>
        <w:rPr>
          <w:rFonts w:hint="eastAsia" w:ascii="宋体" w:hAnsi="宋体" w:eastAsia="宋体" w:cs="Times New Roman"/>
          <w:b/>
          <w:bCs/>
          <w:color w:val="000000"/>
          <w:sz w:val="36"/>
          <w:szCs w:val="44"/>
        </w:rPr>
      </w:pPr>
    </w:p>
    <w:p w14:paraId="1C9ABBD5">
      <w:pPr>
        <w:pStyle w:val="31"/>
        <w:rPr>
          <w:rFonts w:hint="eastAsia" w:ascii="宋体" w:hAnsi="宋体" w:eastAsia="宋体" w:cs="Times New Roman"/>
          <w:b/>
          <w:bCs/>
          <w:color w:val="000000"/>
          <w:sz w:val="36"/>
          <w:szCs w:val="44"/>
        </w:rPr>
      </w:pPr>
    </w:p>
    <w:p w14:paraId="6B126399">
      <w:pPr>
        <w:pStyle w:val="11"/>
        <w:rPr>
          <w:rFonts w:hint="eastAsia" w:ascii="宋体" w:hAnsi="宋体" w:eastAsia="宋体" w:cs="Times New Roman"/>
          <w:b/>
          <w:bCs/>
          <w:color w:val="000000"/>
          <w:sz w:val="36"/>
          <w:szCs w:val="44"/>
        </w:rPr>
      </w:pPr>
    </w:p>
    <w:p w14:paraId="62E4F9F0">
      <w:pPr>
        <w:pStyle w:val="21"/>
        <w:rPr>
          <w:rFonts w:hint="eastAsia"/>
        </w:rPr>
      </w:pPr>
    </w:p>
    <w:p w14:paraId="49F697AE">
      <w:pPr>
        <w:jc w:val="center"/>
        <w:outlineLvl w:val="0"/>
        <w:rPr>
          <w:rFonts w:hint="eastAsia" w:ascii="宋体" w:hAnsi="宋体" w:cs="Times New Roman"/>
          <w:b/>
          <w:bCs/>
          <w:color w:val="000000"/>
          <w:sz w:val="36"/>
          <w:szCs w:val="44"/>
          <w:lang w:val="en-US" w:eastAsia="zh-CN"/>
        </w:rPr>
      </w:pPr>
    </w:p>
    <w:p w14:paraId="5A7A3E2A">
      <w:pPr>
        <w:jc w:val="center"/>
        <w:outlineLvl w:val="0"/>
        <w:rPr>
          <w:rFonts w:hint="eastAsia" w:ascii="宋体" w:hAnsi="宋体" w:cs="Times New Roman"/>
          <w:b/>
          <w:bCs/>
          <w:color w:val="000000"/>
          <w:sz w:val="36"/>
          <w:szCs w:val="44"/>
          <w:lang w:val="en-US" w:eastAsia="zh-CN"/>
        </w:rPr>
      </w:pPr>
    </w:p>
    <w:p w14:paraId="3AC4EC1E">
      <w:pPr>
        <w:jc w:val="center"/>
        <w:outlineLvl w:val="0"/>
        <w:rPr>
          <w:rFonts w:hint="eastAsia" w:ascii="宋体" w:hAnsi="宋体" w:cs="Times New Roman"/>
          <w:b/>
          <w:bCs/>
          <w:color w:val="000000"/>
          <w:sz w:val="36"/>
          <w:szCs w:val="44"/>
          <w:lang w:val="en-US" w:eastAsia="zh-CN"/>
        </w:rPr>
      </w:pPr>
    </w:p>
    <w:p w14:paraId="7E1F0325">
      <w:pPr>
        <w:jc w:val="center"/>
        <w:outlineLvl w:val="0"/>
        <w:rPr>
          <w:rFonts w:hint="eastAsia" w:ascii="宋体" w:hAnsi="宋体" w:cs="Times New Roman"/>
          <w:b/>
          <w:bCs/>
          <w:color w:val="000000"/>
          <w:sz w:val="36"/>
          <w:szCs w:val="44"/>
          <w:lang w:val="en-US" w:eastAsia="zh-CN"/>
        </w:rPr>
      </w:pPr>
    </w:p>
    <w:p w14:paraId="213B8938">
      <w:pPr>
        <w:jc w:val="center"/>
        <w:outlineLvl w:val="0"/>
        <w:rPr>
          <w:rFonts w:hint="eastAsia" w:ascii="宋体" w:hAnsi="宋体" w:cs="Times New Roman"/>
          <w:b/>
          <w:bCs/>
          <w:color w:val="000000"/>
          <w:sz w:val="36"/>
          <w:szCs w:val="44"/>
          <w:lang w:val="en-US" w:eastAsia="zh-CN"/>
        </w:rPr>
      </w:pPr>
    </w:p>
    <w:p w14:paraId="6A25046A">
      <w:pPr>
        <w:jc w:val="center"/>
        <w:outlineLvl w:val="0"/>
        <w:rPr>
          <w:rFonts w:hint="eastAsia" w:ascii="宋体" w:hAnsi="宋体" w:cs="Times New Roman"/>
          <w:b/>
          <w:bCs/>
          <w:color w:val="000000"/>
          <w:sz w:val="36"/>
          <w:szCs w:val="44"/>
          <w:lang w:val="en-US" w:eastAsia="zh-CN"/>
        </w:rPr>
      </w:pPr>
    </w:p>
    <w:p w14:paraId="314C4DC7">
      <w:pPr>
        <w:jc w:val="center"/>
        <w:outlineLvl w:val="0"/>
        <w:rPr>
          <w:rFonts w:hint="eastAsia" w:ascii="宋体" w:hAnsi="宋体" w:cs="Times New Roman"/>
          <w:b/>
          <w:bCs/>
          <w:color w:val="000000"/>
          <w:sz w:val="36"/>
          <w:szCs w:val="44"/>
          <w:lang w:val="en-US" w:eastAsia="zh-CN"/>
        </w:rPr>
      </w:pPr>
    </w:p>
    <w:p w14:paraId="3802EC86">
      <w:pPr>
        <w:jc w:val="center"/>
        <w:outlineLvl w:val="0"/>
        <w:rPr>
          <w:rFonts w:hint="eastAsia" w:ascii="宋体" w:hAnsi="宋体" w:cs="Times New Roman"/>
          <w:b/>
          <w:bCs/>
          <w:color w:val="000000"/>
          <w:sz w:val="36"/>
          <w:szCs w:val="44"/>
          <w:u w:val="single"/>
          <w:lang w:val="en-US" w:eastAsia="zh-CN"/>
        </w:rPr>
      </w:pPr>
    </w:p>
    <w:p w14:paraId="072A0F52">
      <w:pPr>
        <w:pStyle w:val="2"/>
        <w:keepNext/>
        <w:keepLines w:val="0"/>
        <w:pageBreakBefore w:val="0"/>
        <w:widowControl w:val="0"/>
        <w:numPr>
          <w:ilvl w:val="0"/>
          <w:numId w:val="8"/>
        </w:numPr>
        <w:kinsoku/>
        <w:wordWrap/>
        <w:overflowPunct/>
        <w:topLinePunct w:val="0"/>
        <w:autoSpaceDE/>
        <w:autoSpaceDN/>
        <w:bidi w:val="0"/>
        <w:adjustRightInd/>
        <w:snapToGrid/>
        <w:spacing w:line="520" w:lineRule="exact"/>
        <w:ind w:firstLine="1807" w:firstLineChars="500"/>
        <w:textAlignment w:val="auto"/>
        <w:rPr>
          <w:rFonts w:hint="eastAsia"/>
          <w:sz w:val="36"/>
          <w:szCs w:val="36"/>
          <w:lang w:val="en-US" w:eastAsia="zh-CN"/>
        </w:rPr>
      </w:pPr>
      <w:bookmarkStart w:id="89" w:name="_Toc19821"/>
      <w:r>
        <w:rPr>
          <w:rFonts w:hint="eastAsia"/>
          <w:sz w:val="36"/>
          <w:szCs w:val="36"/>
          <w:lang w:val="en-US" w:eastAsia="zh-CN"/>
        </w:rPr>
        <w:t>工程量清单及图纸</w:t>
      </w:r>
      <w:bookmarkEnd w:id="89"/>
    </w:p>
    <w:p w14:paraId="7EF88DCC">
      <w:pPr>
        <w:rPr>
          <w:rFonts w:hint="eastAsia"/>
          <w:lang w:val="en-US" w:eastAsia="zh-CN"/>
        </w:rPr>
      </w:pPr>
    </w:p>
    <w:p w14:paraId="6D3E72DE">
      <w:pPr>
        <w:pStyle w:val="3"/>
        <w:spacing w:before="0" w:after="0" w:line="360" w:lineRule="auto"/>
        <w:rPr>
          <w:kern w:val="44"/>
        </w:rPr>
      </w:pPr>
      <w:bookmarkStart w:id="90" w:name="_Toc407135284"/>
      <w:bookmarkStart w:id="91" w:name="_Toc122424493"/>
      <w:bookmarkStart w:id="92" w:name="_Toc1386396751"/>
      <w:bookmarkStart w:id="93" w:name="_Toc78449869"/>
      <w:bookmarkStart w:id="94" w:name="_Toc1392571603"/>
      <w:r>
        <w:t>1</w:t>
      </w:r>
      <w:r>
        <w:rPr>
          <w:rFonts w:hint="eastAsia"/>
        </w:rPr>
        <w:t>.</w:t>
      </w:r>
      <w:r>
        <w:rPr>
          <w:rFonts w:hint="eastAsia" w:cs="黑体"/>
        </w:rPr>
        <w:t>工程量清单编制说明</w:t>
      </w:r>
      <w:bookmarkEnd w:id="90"/>
      <w:bookmarkEnd w:id="91"/>
      <w:bookmarkEnd w:id="92"/>
      <w:bookmarkEnd w:id="93"/>
      <w:bookmarkEnd w:id="94"/>
    </w:p>
    <w:p w14:paraId="6D727F17">
      <w:pPr>
        <w:spacing w:line="360" w:lineRule="auto"/>
        <w:ind w:firstLine="420" w:firstLineChars="200"/>
        <w:rPr>
          <w:highlight w:val="none"/>
        </w:rPr>
      </w:pPr>
      <w:r>
        <w:rPr>
          <w:highlight w:val="none"/>
        </w:rPr>
        <w:t>1.1工程量清单依据《建设工程工程量清单计价规范（GB50500-2013）广西实施细则》（以下简称“《计价规范》”）、《工程量清单计算规范（GB50854~50862-2013）》及广西实施细则（修订本）（以下简称“《计算规范》”）、 《关于建筑业实施营业税改征增值税后广西壮族自治区建设工程计价依据调整的通知》（桂建标〔2016〕17号）、</w:t>
      </w:r>
      <w:r>
        <w:rPr>
          <w:rFonts w:hint="eastAsia"/>
          <w:highlight w:val="none"/>
          <w:lang w:val="en-US" w:eastAsia="zh-CN"/>
        </w:rPr>
        <w:t>磋商</w:t>
      </w:r>
      <w:r>
        <w:rPr>
          <w:highlight w:val="none"/>
        </w:rPr>
        <w:t>文件、施工图等编制。计算规范中没有的清单项目，应在本章第1.4款约定。</w:t>
      </w:r>
    </w:p>
    <w:p w14:paraId="6AFE6848">
      <w:pPr>
        <w:spacing w:line="360" w:lineRule="auto"/>
        <w:ind w:firstLine="420" w:firstLineChars="200"/>
      </w:pPr>
      <w:r>
        <w:t xml:space="preserve">1.2 </w:t>
      </w:r>
      <w:r>
        <w:rPr>
          <w:rFonts w:hint="eastAsia"/>
        </w:rPr>
        <w:t>工程量清单应与供应商须知、合同协议条款、合同的通用条款、合同专用条款、技术规范及图纸等文件一起结合使用。</w:t>
      </w:r>
    </w:p>
    <w:p w14:paraId="532F833F">
      <w:pPr>
        <w:spacing w:line="360" w:lineRule="auto"/>
        <w:ind w:firstLine="420" w:firstLineChars="200"/>
      </w:pPr>
      <w:r>
        <w:t xml:space="preserve">1.3 </w:t>
      </w:r>
      <w:r>
        <w:rPr>
          <w:rFonts w:hint="eastAsia" w:cs="宋体"/>
        </w:rPr>
        <w:t>工程量清单是</w:t>
      </w:r>
      <w:r>
        <w:rPr>
          <w:rFonts w:hint="eastAsia" w:cs="宋体"/>
          <w:lang w:val="en-US" w:eastAsia="zh-CN"/>
        </w:rPr>
        <w:t>磋商</w:t>
      </w:r>
      <w:r>
        <w:rPr>
          <w:rFonts w:hint="eastAsia" w:cs="宋体"/>
        </w:rPr>
        <w:t>文件的组成部分，是工程量清单计价的基础，作为编制招标控制价、竞标报价、计算或调整工程量、索赔等的依据之一。</w:t>
      </w:r>
    </w:p>
    <w:p w14:paraId="2BC2F797">
      <w:pPr>
        <w:spacing w:line="360" w:lineRule="auto"/>
        <w:ind w:firstLine="420" w:firstLineChars="200"/>
      </w:pPr>
      <w:r>
        <w:t xml:space="preserve">1.4 </w:t>
      </w:r>
      <w:r>
        <w:rPr>
          <w:rFonts w:hint="eastAsia" w:cs="宋体"/>
        </w:rPr>
        <w:t>补充清单项目的特征、计量单位、工程量计算规则及工作内容说明如下：/。</w:t>
      </w:r>
    </w:p>
    <w:p w14:paraId="352F2AE5">
      <w:pPr>
        <w:spacing w:line="360" w:lineRule="auto"/>
        <w:ind w:left="2"/>
      </w:pPr>
      <w:r>
        <w:t xml:space="preserve">  </w:t>
      </w:r>
      <w:r>
        <w:rPr>
          <w:rFonts w:hint="eastAsia"/>
        </w:rPr>
        <w:t xml:space="preserve"> </w:t>
      </w:r>
      <w:r>
        <w:rPr>
          <w:rFonts w:hint="eastAsia"/>
          <w:lang w:val="en-US" w:eastAsia="zh-CN"/>
        </w:rPr>
        <w:t xml:space="preserve"> </w:t>
      </w:r>
      <w:r>
        <w:t xml:space="preserve">1.5 </w:t>
      </w:r>
      <w:r>
        <w:rPr>
          <w:rFonts w:hint="eastAsia"/>
        </w:rPr>
        <w:t>《允许调整主要材料和工程设备一览表》（表</w:t>
      </w:r>
      <w:r>
        <w:t>-22</w:t>
      </w:r>
      <w:r>
        <w:rPr>
          <w:rFonts w:hint="eastAsia"/>
        </w:rPr>
        <w:t>，表格编号为计价规范相应表格编号，下同）作为项目实施过程中材料和设备价格风险调整依据。</w:t>
      </w:r>
    </w:p>
    <w:p w14:paraId="0B34A664">
      <w:pPr>
        <w:pStyle w:val="15"/>
        <w:spacing w:line="360" w:lineRule="auto"/>
        <w:ind w:firstLine="420" w:firstLineChars="200"/>
        <w:rPr>
          <w:rFonts w:ascii="Times New Roman" w:hAnsi="Times New Roman"/>
          <w:sz w:val="21"/>
        </w:rPr>
      </w:pPr>
      <w:r>
        <w:rPr>
          <w:rFonts w:ascii="Times New Roman" w:hAnsi="Times New Roman"/>
          <w:sz w:val="21"/>
        </w:rPr>
        <w:t xml:space="preserve">1.6 </w:t>
      </w:r>
      <w:r>
        <w:rPr>
          <w:rFonts w:hint="eastAsia" w:ascii="Times New Roman" w:hAnsi="Times New Roman"/>
          <w:sz w:val="21"/>
        </w:rPr>
        <w:t>本工程暂列金额（约按合同造价</w:t>
      </w:r>
      <w:r>
        <w:rPr>
          <w:rFonts w:ascii="Times New Roman" w:hAnsi="Times New Roman"/>
          <w:sz w:val="21"/>
          <w:u w:val="single"/>
        </w:rPr>
        <w:t xml:space="preserve">  </w:t>
      </w:r>
      <w:r>
        <w:rPr>
          <w:rFonts w:hint="eastAsia" w:ascii="Times New Roman" w:hAnsi="Times New Roman"/>
          <w:sz w:val="21"/>
          <w:u w:val="single"/>
        </w:rPr>
        <w:t>/</w:t>
      </w:r>
      <w:r>
        <w:rPr>
          <w:rFonts w:ascii="Times New Roman" w:hAnsi="Times New Roman"/>
          <w:sz w:val="21"/>
          <w:u w:val="single"/>
        </w:rPr>
        <w:t xml:space="preserve">   </w:t>
      </w:r>
      <w:r>
        <w:rPr>
          <w:rFonts w:ascii="Times New Roman" w:hAnsi="Times New Roman"/>
          <w:sz w:val="21"/>
        </w:rPr>
        <w:t>%</w:t>
      </w:r>
      <w:r>
        <w:rPr>
          <w:rFonts w:hint="eastAsia" w:ascii="Times New Roman" w:hAnsi="Times New Roman"/>
          <w:sz w:val="21"/>
        </w:rPr>
        <w:t>计算），共</w:t>
      </w:r>
      <w:r>
        <w:rPr>
          <w:rFonts w:ascii="Times New Roman" w:hAnsi="Times New Roman"/>
          <w:sz w:val="21"/>
          <w:u w:val="single"/>
        </w:rPr>
        <w:t xml:space="preserve">  </w:t>
      </w:r>
      <w:r>
        <w:rPr>
          <w:rFonts w:hint="eastAsia" w:ascii="Times New Roman" w:hAnsi="Times New Roman"/>
          <w:sz w:val="21"/>
          <w:u w:val="single"/>
        </w:rPr>
        <w:t>/</w:t>
      </w:r>
      <w:r>
        <w:rPr>
          <w:rFonts w:ascii="Times New Roman" w:hAnsi="Times New Roman"/>
          <w:sz w:val="21"/>
          <w:u w:val="single"/>
        </w:rPr>
        <w:t xml:space="preserve">  </w:t>
      </w:r>
      <w:r>
        <w:rPr>
          <w:rFonts w:hint="eastAsia" w:ascii="Times New Roman" w:hAnsi="Times New Roman"/>
          <w:sz w:val="21"/>
        </w:rPr>
        <w:t>元，作为合同签订时尚未确定或者不可预见但施工中可能发生的费用。</w:t>
      </w:r>
    </w:p>
    <w:p w14:paraId="33A71204">
      <w:pPr>
        <w:pStyle w:val="15"/>
        <w:spacing w:line="360" w:lineRule="auto"/>
        <w:ind w:firstLine="420" w:firstLineChars="200"/>
        <w:rPr>
          <w:rFonts w:ascii="Times New Roman" w:hAnsi="Times New Roman"/>
          <w:sz w:val="21"/>
        </w:rPr>
      </w:pPr>
      <w:r>
        <w:rPr>
          <w:rFonts w:ascii="Times New Roman" w:hAnsi="Times New Roman"/>
          <w:sz w:val="21"/>
        </w:rPr>
        <w:t xml:space="preserve">1.7 </w:t>
      </w:r>
      <w:r>
        <w:rPr>
          <w:rFonts w:hint="eastAsia" w:ascii="Times New Roman" w:hAnsi="Times New Roman"/>
          <w:sz w:val="21"/>
        </w:rPr>
        <w:t>本工程发包人提供的材料和设备详见《发包人提供的主要材料和工程设备一览表》（表</w:t>
      </w:r>
      <w:r>
        <w:rPr>
          <w:rFonts w:ascii="Times New Roman" w:hAnsi="Times New Roman"/>
          <w:sz w:val="21"/>
        </w:rPr>
        <w:t>-21</w:t>
      </w:r>
      <w:r>
        <w:rPr>
          <w:rFonts w:hint="eastAsia" w:ascii="Times New Roman" w:hAnsi="Times New Roman"/>
          <w:sz w:val="21"/>
        </w:rPr>
        <w:t>）。</w:t>
      </w:r>
    </w:p>
    <w:p w14:paraId="3559F7A1">
      <w:pPr>
        <w:spacing w:line="360" w:lineRule="auto"/>
        <w:ind w:firstLine="420" w:firstLineChars="200"/>
      </w:pPr>
      <w:r>
        <w:t xml:space="preserve">1.8 </w:t>
      </w:r>
      <w:r>
        <w:rPr>
          <w:rFonts w:hint="eastAsia" w:cs="宋体"/>
        </w:rPr>
        <w:t>本工程部分材料和设备在招标时作为暂估价计列，结算按实调整，具体内容详见《材料（工程设备）暂估单价及调整表》（表</w:t>
      </w:r>
      <w:r>
        <w:t>12-2</w:t>
      </w:r>
      <w:r>
        <w:rPr>
          <w:rFonts w:hint="eastAsia" w:cs="宋体"/>
        </w:rPr>
        <w:t>）。</w:t>
      </w:r>
    </w:p>
    <w:p w14:paraId="4D5E4B2C">
      <w:pPr>
        <w:spacing w:line="360" w:lineRule="auto"/>
        <w:ind w:firstLine="420" w:firstLineChars="200"/>
      </w:pPr>
      <w:r>
        <w:t xml:space="preserve">1.9 </w:t>
      </w:r>
      <w:r>
        <w:rPr>
          <w:rFonts w:hint="eastAsia" w:cs="宋体"/>
        </w:rPr>
        <w:t>招标时暂估专业工程的价款属于暂估价，结算按实调整，具体内容详见《专业工程暂估价及结算价表》（表</w:t>
      </w:r>
      <w:r>
        <w:t>12-3</w:t>
      </w:r>
      <w:r>
        <w:rPr>
          <w:rFonts w:hint="eastAsia" w:cs="宋体"/>
        </w:rPr>
        <w:t>）。</w:t>
      </w:r>
    </w:p>
    <w:p w14:paraId="6B3C076B">
      <w:pPr>
        <w:spacing w:line="360" w:lineRule="auto"/>
        <w:ind w:firstLine="420" w:firstLineChars="200"/>
      </w:pPr>
      <w:r>
        <w:t xml:space="preserve">1.10 </w:t>
      </w:r>
      <w:r>
        <w:rPr>
          <w:rFonts w:hint="eastAsia" w:cs="宋体"/>
        </w:rPr>
        <w:t>本工程量清单编码处标注</w:t>
      </w:r>
      <w:r>
        <w:t>“*”</w:t>
      </w:r>
      <w:r>
        <w:rPr>
          <w:rFonts w:hint="eastAsia" w:cs="宋体"/>
        </w:rPr>
        <w:t>号的清单项目作为主要清单项目，需要供应商提供</w:t>
      </w:r>
      <w:r>
        <w:rPr>
          <w:rFonts w:hint="eastAsia" w:hAnsi="宋体" w:cs="宋体"/>
        </w:rPr>
        <w:t>《主要清单项目工料机分析表》（表</w:t>
      </w:r>
      <w:r>
        <w:t>-10</w:t>
      </w:r>
      <w:r>
        <w:rPr>
          <w:rFonts w:hint="eastAsia" w:hAnsi="宋体" w:cs="宋体"/>
        </w:rPr>
        <w:t>）</w:t>
      </w:r>
      <w:r>
        <w:rPr>
          <w:rFonts w:hint="eastAsia" w:cs="宋体"/>
        </w:rPr>
        <w:t>。</w:t>
      </w:r>
    </w:p>
    <w:p w14:paraId="0F0894D3">
      <w:pPr>
        <w:spacing w:line="360" w:lineRule="auto"/>
        <w:ind w:firstLine="420" w:firstLineChars="200"/>
        <w:rPr>
          <w:u w:val="single"/>
        </w:rPr>
      </w:pPr>
      <w:r>
        <w:t xml:space="preserve">1.11 </w:t>
      </w:r>
      <w:r>
        <w:rPr>
          <w:rFonts w:hint="eastAsia" w:cs="宋体"/>
        </w:rPr>
        <w:t>其他需要说明的问题：</w:t>
      </w:r>
      <w:r>
        <w:rPr>
          <w:u w:val="single"/>
        </w:rPr>
        <w:t xml:space="preserve">   </w:t>
      </w:r>
      <w:r>
        <w:rPr>
          <w:rFonts w:hint="eastAsia"/>
          <w:u w:val="single"/>
        </w:rPr>
        <w:t>/</w:t>
      </w:r>
      <w:r>
        <w:rPr>
          <w:u w:val="single"/>
        </w:rPr>
        <w:t xml:space="preserve">                                              </w:t>
      </w:r>
    </w:p>
    <w:p w14:paraId="08FB040B">
      <w:pPr>
        <w:spacing w:line="360" w:lineRule="auto"/>
      </w:pPr>
      <w:r>
        <w:rPr>
          <w:u w:val="single"/>
        </w:rPr>
        <w:t xml:space="preserve">                                                                     </w:t>
      </w:r>
      <w:r>
        <w:rPr>
          <w:rFonts w:hint="eastAsia" w:cs="宋体"/>
        </w:rPr>
        <w:t>。</w:t>
      </w:r>
    </w:p>
    <w:p w14:paraId="7AA5C070">
      <w:pPr>
        <w:spacing w:line="360" w:lineRule="auto"/>
        <w:ind w:firstLine="420" w:firstLineChars="200"/>
        <w:jc w:val="left"/>
        <w:rPr>
          <w:rFonts w:hint="eastAsia" w:cs="宋体"/>
        </w:rPr>
      </w:pPr>
      <w:r>
        <w:t xml:space="preserve">1.12 </w:t>
      </w:r>
      <w:r>
        <w:rPr>
          <w:rFonts w:hint="eastAsia" w:cs="宋体"/>
        </w:rPr>
        <w:t>工程量清单与</w:t>
      </w:r>
      <w:r>
        <w:rPr>
          <w:rFonts w:hint="eastAsia" w:cs="宋体"/>
          <w:lang w:val="en-US" w:eastAsia="zh-CN"/>
        </w:rPr>
        <w:t>磋商</w:t>
      </w:r>
      <w:r>
        <w:rPr>
          <w:rFonts w:hint="eastAsia" w:cs="宋体"/>
        </w:rPr>
        <w:t>文件同时发布。</w:t>
      </w:r>
      <w:r>
        <w:t xml:space="preserve"> </w:t>
      </w:r>
      <w:r>
        <w:rPr>
          <w:rFonts w:hint="eastAsia" w:cs="宋体"/>
        </w:rPr>
        <w:t>一般计税法建设工程的工程量清单表格按</w:t>
      </w:r>
      <w:r>
        <w:rPr>
          <w:rFonts w:hint="eastAsia" w:hAnsi="宋体" w:cs="宋体"/>
          <w:kern w:val="0"/>
        </w:rPr>
        <w:t>《关于建筑业实施营业税改征增值税后广西壮族自治区建设工程计价依据调整的通知》（桂建标〔</w:t>
      </w:r>
      <w:r>
        <w:rPr>
          <w:rFonts w:hAnsi="宋体"/>
          <w:kern w:val="0"/>
        </w:rPr>
        <w:t>2016</w:t>
      </w:r>
      <w:r>
        <w:rPr>
          <w:rFonts w:hint="eastAsia" w:hAnsi="宋体" w:cs="宋体"/>
          <w:kern w:val="0"/>
        </w:rPr>
        <w:t>〕</w:t>
      </w:r>
      <w:r>
        <w:rPr>
          <w:rFonts w:hAnsi="宋体"/>
          <w:kern w:val="0"/>
        </w:rPr>
        <w:t>17</w:t>
      </w:r>
      <w:r>
        <w:rPr>
          <w:rFonts w:hint="eastAsia" w:hAnsi="宋体" w:cs="宋体"/>
          <w:kern w:val="0"/>
        </w:rPr>
        <w:t>号）</w:t>
      </w:r>
      <w:r>
        <w:rPr>
          <w:rFonts w:hint="eastAsia" w:ascii="宋体" w:hAnsi="宋体" w:cs="宋体"/>
        </w:rPr>
        <w:t>附件“增值税一般计税方法工程计价表”要求提供；简易计税法建设工程按照《计价规范》要求的</w:t>
      </w:r>
      <w:r>
        <w:rPr>
          <w:rFonts w:hint="eastAsia" w:cs="宋体"/>
        </w:rPr>
        <w:t>表格提供，但规费和税费要按照《关于建筑业实施营业税改征增值税后广西壮族自治区建设工程计价依据调整的通知》（桂建标〔</w:t>
      </w:r>
      <w:r>
        <w:t>2016</w:t>
      </w:r>
      <w:r>
        <w:rPr>
          <w:rFonts w:hint="eastAsia" w:cs="宋体"/>
        </w:rPr>
        <w:t>〕</w:t>
      </w:r>
      <w:r>
        <w:t>17</w:t>
      </w:r>
      <w:r>
        <w:rPr>
          <w:rFonts w:hint="eastAsia" w:cs="宋体"/>
        </w:rPr>
        <w:t>号）</w:t>
      </w:r>
      <w:r>
        <w:rPr>
          <w:rFonts w:hint="eastAsia" w:ascii="宋体" w:hAnsi="宋体" w:cs="宋体"/>
        </w:rPr>
        <w:t>要求调整，具体</w:t>
      </w:r>
      <w:r>
        <w:rPr>
          <w:rFonts w:hint="eastAsia" w:cs="宋体"/>
        </w:rPr>
        <w:t>包括：</w:t>
      </w:r>
      <w:bookmarkStart w:id="95" w:name="_Toc990933621"/>
      <w:bookmarkStart w:id="96" w:name="_Toc122424494"/>
      <w:bookmarkStart w:id="97" w:name="_Toc347872619"/>
      <w:bookmarkStart w:id="98" w:name="_Toc78449870"/>
      <w:bookmarkStart w:id="99" w:name="_Toc407135285"/>
    </w:p>
    <w:p w14:paraId="371CD4D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 招标工程量清单（封-1）</w:t>
      </w:r>
    </w:p>
    <w:p w14:paraId="7BBBCEB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1.2 招标工程量清单（封扉-1）</w:t>
      </w:r>
    </w:p>
    <w:p w14:paraId="746215E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1.3 总说明（表-01）</w:t>
      </w:r>
    </w:p>
    <w:p w14:paraId="5DE6183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1.4 建设项目投标报价汇总表（表-02）</w:t>
      </w:r>
    </w:p>
    <w:p w14:paraId="1667B981">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1.5 单项工程投标报价汇总表（表-03）</w:t>
      </w:r>
    </w:p>
    <w:p w14:paraId="2ACC6A64">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1.6 单位工程投标报价汇总表（表-04） </w:t>
      </w:r>
    </w:p>
    <w:p w14:paraId="58898EE7">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1.7 分部分项工程和单价措施项目清单与计价表（表-08）</w:t>
      </w:r>
    </w:p>
    <w:p w14:paraId="0E2273F0">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1.8 总价措施项目清单与计价表（表-11）</w:t>
      </w:r>
    </w:p>
    <w:p w14:paraId="2FDFBF0E">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1.9 其他项目清单与计价汇总表（表-12）</w:t>
      </w:r>
    </w:p>
    <w:p w14:paraId="0202C2E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1.10 暂列金额明细表（表12-1）</w:t>
      </w:r>
    </w:p>
    <w:p w14:paraId="3E244EDB">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1.11 材料（工程设备）暂估单价及调整表（表12-2）</w:t>
      </w:r>
    </w:p>
    <w:p w14:paraId="78A8C67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1.12 专业工程暂估价及结算价表（表12-3）</w:t>
      </w:r>
    </w:p>
    <w:p w14:paraId="0C816DA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1.13 计日工表（表12-4）</w:t>
      </w:r>
    </w:p>
    <w:p w14:paraId="2F7B6892">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1.14 总承包服务费计价表（表12-5） </w:t>
      </w:r>
    </w:p>
    <w:p w14:paraId="57F7F5A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1.15 税前项目清单与计价表（表-14）</w:t>
      </w:r>
    </w:p>
    <w:p w14:paraId="7C482F1F">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1.16 规费、增值税计价表（表-15）</w:t>
      </w:r>
    </w:p>
    <w:p w14:paraId="09590702">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1.17 发包人提供主要材料和工程设备一览表（表-21）</w:t>
      </w:r>
    </w:p>
    <w:p w14:paraId="7BA7020A">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1.18 允许调整主要材料和工程设备一览表（适用于造价信息差额调整法）（表-22） </w:t>
      </w:r>
    </w:p>
    <w:p w14:paraId="042DD143">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1.19 允许调整主要材料和工程设备一览表（适用于价格指数差额调整法）（表-23）</w:t>
      </w:r>
    </w:p>
    <w:p w14:paraId="198EEBB6">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1.20 本工程材料和工程设备一览表（表-24）</w:t>
      </w:r>
    </w:p>
    <w:p w14:paraId="670417FE">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注：如本工程在合同中约定采用造价信息价差调整法，1.18 允许调整主要材料和工程设备一览 表（适用于造价信息差额调整法）（表-22）载明的主要材料和工程设备为本工程允许调整材料 和工程设备，招标工程量清单必须提供该表格，并应载明允许调整材料和工程设备名称型号规 格、单位、风险系数、基准单价等内容，且不能提供空白表。</w:t>
      </w:r>
    </w:p>
    <w:p w14:paraId="54133385">
      <w:pPr>
        <w:spacing w:line="360" w:lineRule="auto"/>
        <w:ind w:firstLine="420" w:firstLineChars="200"/>
        <w:jc w:val="left"/>
        <w:rPr>
          <w:rFonts w:ascii="宋体" w:hAnsi="宋体" w:eastAsia="宋体" w:cs="宋体"/>
          <w:b w:val="0"/>
          <w:bCs w:val="0"/>
          <w:sz w:val="21"/>
          <w:szCs w:val="21"/>
        </w:rPr>
      </w:pPr>
      <w:r>
        <w:rPr>
          <w:rFonts w:ascii="宋体" w:hAnsi="宋体" w:eastAsia="宋体" w:cs="宋体"/>
          <w:b w:val="0"/>
          <w:bCs w:val="0"/>
          <w:sz w:val="21"/>
          <w:szCs w:val="21"/>
        </w:rPr>
        <w:t xml:space="preserve">以下表格视工程实际需要选用，如该工程不发生如下表格相关项目和费用，所编制招标工程量 清单则不需列入相应表格： </w:t>
      </w:r>
    </w:p>
    <w:p w14:paraId="6B1316E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①建设项目投标报价汇总表（表-02）</w:t>
      </w:r>
    </w:p>
    <w:p w14:paraId="622EFE3C">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②暂列金额明细表（表12-1）</w:t>
      </w:r>
    </w:p>
    <w:p w14:paraId="0CC59AD6">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③材料（工程设备）暂估单价及调整表（表12-2）</w:t>
      </w:r>
    </w:p>
    <w:p w14:paraId="368D3721">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 xml:space="preserve"> </w:t>
      </w:r>
      <w:r>
        <w:rPr>
          <w:rFonts w:hint="eastAsia" w:ascii="宋体" w:hAnsi="宋体" w:eastAsia="宋体" w:cs="宋体"/>
          <w:b w:val="0"/>
          <w:bCs w:val="0"/>
          <w:sz w:val="21"/>
          <w:szCs w:val="21"/>
          <w:lang w:val="en-US" w:eastAsia="zh-CN"/>
        </w:rPr>
        <w:t xml:space="preserve">   </w:t>
      </w:r>
      <w:r>
        <w:rPr>
          <w:rFonts w:ascii="宋体" w:hAnsi="宋体" w:eastAsia="宋体" w:cs="宋体"/>
          <w:b w:val="0"/>
          <w:bCs w:val="0"/>
          <w:sz w:val="21"/>
          <w:szCs w:val="21"/>
        </w:rPr>
        <w:t>④专业工程暂估价表（表12-3）</w:t>
      </w:r>
    </w:p>
    <w:p w14:paraId="3C85B72B">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 xml:space="preserve">⑤计日工表（表12-4） </w:t>
      </w:r>
    </w:p>
    <w:p w14:paraId="554A0959">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⑥总承包服务费计价表（表12-5）</w:t>
      </w:r>
    </w:p>
    <w:p w14:paraId="1D956A17">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⑦税前项目清单与计价表（表-14）</w:t>
      </w:r>
    </w:p>
    <w:p w14:paraId="0004F820">
      <w:pPr>
        <w:keepNext/>
        <w:keepLines/>
        <w:pageBreakBefore w:val="0"/>
        <w:widowControl w:val="0"/>
        <w:kinsoku/>
        <w:wordWrap/>
        <w:overflowPunct/>
        <w:topLinePunct w:val="0"/>
        <w:autoSpaceDE/>
        <w:autoSpaceDN/>
        <w:bidi w:val="0"/>
        <w:adjustRightInd/>
        <w:snapToGrid/>
        <w:spacing w:before="0" w:after="0" w:line="360" w:lineRule="auto"/>
        <w:ind w:firstLine="420" w:firstLineChars="200"/>
        <w:textAlignment w:val="auto"/>
        <w:outlineLvl w:val="9"/>
        <w:rPr>
          <w:rFonts w:ascii="宋体" w:hAnsi="宋体" w:eastAsia="宋体" w:cs="宋体"/>
          <w:b w:val="0"/>
          <w:bCs w:val="0"/>
          <w:sz w:val="21"/>
          <w:szCs w:val="21"/>
        </w:rPr>
      </w:pPr>
      <w:r>
        <w:rPr>
          <w:rFonts w:ascii="宋体" w:hAnsi="宋体" w:eastAsia="宋体" w:cs="宋体"/>
          <w:b w:val="0"/>
          <w:bCs w:val="0"/>
          <w:sz w:val="21"/>
          <w:szCs w:val="21"/>
        </w:rPr>
        <w:t>⑧ 允许调整主要材料和工程设备一览表（适用于价格指数差额调整法）（表-23）</w:t>
      </w:r>
    </w:p>
    <w:p w14:paraId="403C0FFD">
      <w:pPr>
        <w:pStyle w:val="3"/>
        <w:spacing w:before="0" w:after="0" w:line="360" w:lineRule="auto"/>
      </w:pPr>
      <w:r>
        <w:t>2</w:t>
      </w:r>
      <w:r>
        <w:rPr>
          <w:rFonts w:hint="eastAsia"/>
        </w:rPr>
        <w:t>.</w:t>
      </w:r>
      <w:r>
        <w:rPr>
          <w:rFonts w:hint="eastAsia" w:cs="黑体"/>
        </w:rPr>
        <w:t>招标控制价编制说明</w:t>
      </w:r>
      <w:bookmarkEnd w:id="95"/>
      <w:bookmarkEnd w:id="96"/>
      <w:bookmarkEnd w:id="97"/>
      <w:bookmarkEnd w:id="98"/>
      <w:bookmarkEnd w:id="99"/>
    </w:p>
    <w:p w14:paraId="575B4029">
      <w:pPr>
        <w:spacing w:line="360" w:lineRule="auto"/>
        <w:ind w:firstLine="420" w:firstLineChars="200"/>
        <w:rPr>
          <w:rFonts w:hint="default" w:eastAsia="宋体"/>
          <w:lang w:val="en-US" w:eastAsia="zh-CN"/>
        </w:rPr>
      </w:pPr>
      <w:r>
        <w:t xml:space="preserve">2.1 </w:t>
      </w:r>
      <w:r>
        <w:rPr>
          <w:rFonts w:hint="eastAsia" w:hAnsi="宋体" w:cs="宋体"/>
        </w:rPr>
        <w:t>招标控制价编制依据：</w:t>
      </w:r>
      <w:r>
        <w:rPr>
          <w:rFonts w:hint="eastAsia" w:hAnsi="宋体" w:cs="宋体"/>
          <w:highlight w:val="none"/>
          <w:u w:val="single"/>
          <w:lang w:val="en-US" w:eastAsia="zh-CN"/>
        </w:rPr>
        <w:t>详见工程量清单（另册）</w:t>
      </w:r>
    </w:p>
    <w:p w14:paraId="11D50E05">
      <w:pPr>
        <w:spacing w:line="360" w:lineRule="auto"/>
        <w:ind w:firstLine="420" w:firstLineChars="200"/>
      </w:pPr>
      <w:r>
        <w:t xml:space="preserve">2.2 </w:t>
      </w:r>
      <w:r>
        <w:rPr>
          <w:rFonts w:hint="eastAsia" w:hAnsi="宋体" w:cs="宋体"/>
        </w:rPr>
        <w:t>分部分项及单价措施项目综合单价应包括</w:t>
      </w:r>
      <w:r>
        <w:rPr>
          <w:rFonts w:hint="eastAsia" w:hAnsi="宋体" w:cs="宋体"/>
          <w:lang w:val="en-US" w:eastAsia="zh-CN"/>
        </w:rPr>
        <w:t>磋商</w:t>
      </w:r>
      <w:r>
        <w:rPr>
          <w:rFonts w:hint="eastAsia" w:hAnsi="宋体" w:cs="宋体"/>
        </w:rPr>
        <w:t>文件中采购人要求供应商所承担的风险内容及其范围（幅度）产生的风险费用。</w:t>
      </w:r>
    </w:p>
    <w:p w14:paraId="35FCD715">
      <w:pPr>
        <w:spacing w:line="360" w:lineRule="auto"/>
        <w:ind w:firstLine="420"/>
      </w:pPr>
      <w:r>
        <w:t xml:space="preserve">2.3 </w:t>
      </w:r>
      <w:r>
        <w:rPr>
          <w:rFonts w:hint="eastAsia" w:hAnsi="宋体" w:cs="宋体"/>
        </w:rPr>
        <w:t>总价措施项目应根据拟定的</w:t>
      </w:r>
      <w:r>
        <w:rPr>
          <w:rFonts w:hint="eastAsia" w:hAnsi="宋体" w:cs="宋体"/>
          <w:lang w:val="en-US" w:eastAsia="zh-CN"/>
        </w:rPr>
        <w:t>磋商</w:t>
      </w:r>
      <w:r>
        <w:rPr>
          <w:rFonts w:hint="eastAsia" w:hAnsi="宋体" w:cs="宋体"/>
        </w:rPr>
        <w:t>文件和常规施工方案按《计价规范》和《计算规范》规定编制。</w:t>
      </w:r>
    </w:p>
    <w:p w14:paraId="5D44A37C">
      <w:pPr>
        <w:spacing w:line="360" w:lineRule="auto"/>
        <w:ind w:firstLine="420" w:firstLineChars="200"/>
      </w:pPr>
      <w:r>
        <w:t xml:space="preserve">2.4 </w:t>
      </w:r>
      <w:r>
        <w:rPr>
          <w:rFonts w:hint="eastAsia" w:cs="宋体"/>
        </w:rPr>
        <w:t>其他项目费应按下列规定报价：</w:t>
      </w:r>
    </w:p>
    <w:p w14:paraId="71833829">
      <w:pPr>
        <w:spacing w:line="360" w:lineRule="auto"/>
        <w:ind w:firstLine="420" w:firstLineChars="200"/>
      </w:pPr>
      <w:r>
        <w:rPr>
          <w:rFonts w:hint="eastAsia" w:cs="宋体"/>
        </w:rPr>
        <w:t>（</w:t>
      </w:r>
      <w:r>
        <w:t>1</w:t>
      </w:r>
      <w:r>
        <w:rPr>
          <w:rFonts w:hint="eastAsia" w:cs="宋体"/>
        </w:rPr>
        <w:t>）暂列金额应按工程量清单中列出的金额填写；</w:t>
      </w:r>
    </w:p>
    <w:p w14:paraId="270AF2A1">
      <w:pPr>
        <w:pStyle w:val="44"/>
        <w:spacing w:line="360" w:lineRule="auto"/>
        <w:ind w:firstLine="420" w:firstLineChars="200"/>
      </w:pPr>
      <w:r>
        <w:rPr>
          <w:rFonts w:hint="eastAsia" w:cs="宋体"/>
        </w:rPr>
        <w:t>（</w:t>
      </w:r>
      <w:r>
        <w:t>2</w:t>
      </w:r>
      <w:r>
        <w:rPr>
          <w:rFonts w:hint="eastAsia" w:cs="宋体"/>
        </w:rPr>
        <w:t>）材料、工程设备暂估价应按工程量清单中列出的单价计入综合单价；</w:t>
      </w:r>
    </w:p>
    <w:p w14:paraId="0B04E6FF">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4152AE30">
      <w:pPr>
        <w:spacing w:line="360" w:lineRule="auto"/>
        <w:ind w:firstLine="420" w:firstLineChars="200"/>
      </w:pPr>
      <w:r>
        <w:rPr>
          <w:rFonts w:hint="eastAsia" w:cs="宋体"/>
        </w:rPr>
        <w:t>（</w:t>
      </w:r>
      <w:r>
        <w:t>4</w:t>
      </w:r>
      <w:r>
        <w:rPr>
          <w:rFonts w:hint="eastAsia" w:cs="宋体"/>
        </w:rPr>
        <w:t>）计日工应按工程量清单中列出的项目和数量，根据工程特点和有关计价依据确定的综合单价计算；</w:t>
      </w:r>
    </w:p>
    <w:p w14:paraId="6D7A61D8">
      <w:pPr>
        <w:spacing w:line="360" w:lineRule="auto"/>
        <w:ind w:firstLine="420" w:firstLineChars="200"/>
        <w:rPr>
          <w:rFonts w:cs="宋体"/>
        </w:rPr>
      </w:pPr>
      <w:r>
        <w:rPr>
          <w:rFonts w:hint="eastAsia" w:cs="宋体"/>
        </w:rPr>
        <w:t>（</w:t>
      </w:r>
      <w:r>
        <w:t>5</w:t>
      </w:r>
      <w:r>
        <w:rPr>
          <w:rFonts w:hint="eastAsia" w:cs="宋体"/>
        </w:rPr>
        <w:t>）总承包服务费应根据工程量清单列出的内容</w:t>
      </w:r>
      <w:r>
        <w:rPr>
          <w:rFonts w:hint="eastAsia" w:hAnsi="宋体" w:cs="宋体"/>
        </w:rPr>
        <w:t>和要求，按自治区住房城乡建设行政主管部门颁发的计价定额及有关规定计算</w:t>
      </w:r>
      <w:r>
        <w:rPr>
          <w:rFonts w:hint="eastAsia" w:cs="宋体"/>
        </w:rPr>
        <w:t>。</w:t>
      </w:r>
    </w:p>
    <w:p w14:paraId="2DAB70F5">
      <w:pPr>
        <w:spacing w:line="360" w:lineRule="auto"/>
        <w:ind w:firstLine="420" w:firstLineChars="200"/>
        <w:rPr>
          <w:rFonts w:hint="eastAsia"/>
        </w:rPr>
      </w:pPr>
      <w:r>
        <w:rPr>
          <w:rFonts w:hint="eastAsia"/>
        </w:rPr>
        <w:t>（6）对建设单位创建优质工程的，鼓励在招标控制价和预算中按广西区工程建设定额规定计列工程优质费，并明确工程优质费不可竞争。</w:t>
      </w:r>
    </w:p>
    <w:p w14:paraId="2AEE36F8">
      <w:pPr>
        <w:spacing w:line="360" w:lineRule="auto"/>
        <w:ind w:firstLine="420" w:firstLineChars="200"/>
      </w:pPr>
      <w:r>
        <w:t xml:space="preserve">2.5 </w:t>
      </w:r>
      <w:r>
        <w:rPr>
          <w:rFonts w:hint="eastAsia" w:cs="宋体"/>
        </w:rPr>
        <w:t>规费和增值税应按规定确定，作为不可竞争费用。</w:t>
      </w:r>
    </w:p>
    <w:p w14:paraId="3D5E0414">
      <w:pPr>
        <w:spacing w:line="360" w:lineRule="auto"/>
        <w:ind w:firstLine="420"/>
        <w:rPr>
          <w:rFonts w:hAnsi="宋体"/>
        </w:rPr>
      </w:pPr>
      <w:r>
        <w:t xml:space="preserve">2.6 </w:t>
      </w:r>
      <w:r>
        <w:rPr>
          <w:rFonts w:hint="eastAsia" w:hAnsi="宋体" w:cs="宋体"/>
        </w:rPr>
        <w:t>其他需要说明的问题：</w:t>
      </w:r>
      <w:r>
        <w:rPr>
          <w:u w:val="single"/>
        </w:rPr>
        <w:t xml:space="preserve">   </w:t>
      </w:r>
      <w:r>
        <w:rPr>
          <w:rFonts w:hint="eastAsia"/>
          <w:u w:val="single"/>
        </w:rPr>
        <w:t>/</w:t>
      </w:r>
      <w:r>
        <w:rPr>
          <w:u w:val="single"/>
        </w:rPr>
        <w:t xml:space="preserve">                                   </w:t>
      </w:r>
      <w:r>
        <w:rPr>
          <w:rFonts w:hint="eastAsia" w:hAnsi="宋体" w:cs="宋体"/>
        </w:rPr>
        <w:t>。</w:t>
      </w:r>
    </w:p>
    <w:p w14:paraId="3B697DCE">
      <w:pPr>
        <w:pStyle w:val="3"/>
        <w:spacing w:before="0" w:after="0" w:line="360" w:lineRule="auto"/>
      </w:pPr>
      <w:bookmarkStart w:id="100" w:name="_Toc78449871"/>
      <w:bookmarkStart w:id="101" w:name="_Toc378483916"/>
      <w:bookmarkStart w:id="102" w:name="_Toc879821176"/>
      <w:bookmarkStart w:id="103" w:name="_Toc407135286"/>
      <w:bookmarkStart w:id="104" w:name="_Toc122424495"/>
      <w:r>
        <w:t>3</w:t>
      </w:r>
      <w:r>
        <w:rPr>
          <w:rFonts w:hint="eastAsia"/>
        </w:rPr>
        <w:t>.</w:t>
      </w:r>
      <w:r>
        <w:rPr>
          <w:rFonts w:hint="eastAsia" w:cs="黑体"/>
        </w:rPr>
        <w:t>竞标报价（已标价工程量清单）编制说明</w:t>
      </w:r>
      <w:bookmarkEnd w:id="100"/>
      <w:bookmarkEnd w:id="101"/>
      <w:bookmarkEnd w:id="102"/>
      <w:bookmarkEnd w:id="103"/>
      <w:bookmarkEnd w:id="104"/>
    </w:p>
    <w:p w14:paraId="4C902F33">
      <w:pPr>
        <w:spacing w:line="360" w:lineRule="auto"/>
        <w:ind w:firstLine="420" w:firstLineChars="200"/>
      </w:pPr>
      <w:r>
        <w:t xml:space="preserve">3.1 </w:t>
      </w:r>
      <w:r>
        <w:rPr>
          <w:rFonts w:hint="eastAsia" w:cs="宋体"/>
        </w:rPr>
        <w:t>供应商应依据</w:t>
      </w:r>
      <w:r>
        <w:rPr>
          <w:rFonts w:hint="eastAsia" w:cs="宋体"/>
          <w:lang w:val="en-US" w:eastAsia="zh-CN"/>
        </w:rPr>
        <w:t>磋商</w:t>
      </w:r>
      <w:r>
        <w:rPr>
          <w:rFonts w:hint="eastAsia" w:cs="宋体"/>
        </w:rPr>
        <w:t>文件、工程量清单以及《计价规范》、《计算规范》自主报价，自主报价</w:t>
      </w:r>
      <w:r>
        <w:rPr>
          <w:rFonts w:hint="eastAsia" w:hAnsi="宋体" w:cs="宋体"/>
        </w:rPr>
        <w:t>不得违反计价规范强制性条文规定。</w:t>
      </w:r>
      <w:r>
        <w:rPr>
          <w:rFonts w:hint="eastAsia" w:cs="宋体"/>
        </w:rPr>
        <w:t>供应商不得采用总价让利或以百分比让利等形式进行报价，任何优惠（或降价、让利）均应反映在相应清单项目的综合单价中。同时，不得出现任意一项单价重大让利，</w:t>
      </w:r>
      <w:r>
        <w:rPr>
          <w:rFonts w:hint="eastAsia" w:hAnsi="宋体" w:cs="宋体"/>
        </w:rPr>
        <w:t>不得以自有机械闲置、自有材料等不计成本为由</w:t>
      </w:r>
      <w:r>
        <w:rPr>
          <w:rFonts w:hint="eastAsia" w:cs="宋体"/>
        </w:rPr>
        <w:t>低于工程成本报价。</w:t>
      </w:r>
    </w:p>
    <w:p w14:paraId="581584A9">
      <w:pPr>
        <w:spacing w:line="360" w:lineRule="auto"/>
        <w:ind w:firstLine="420" w:firstLineChars="200"/>
        <w:rPr>
          <w:rFonts w:hAnsi="宋体"/>
        </w:rPr>
      </w:pPr>
      <w:r>
        <w:t xml:space="preserve">3.2 </w:t>
      </w:r>
      <w:r>
        <w:rPr>
          <w:rFonts w:hint="eastAsia" w:cs="宋体"/>
        </w:rPr>
        <w:t>供应商应按工程量清单填报价格。项目编码、项目名称、项目特征、计量单位、工程量必须与工程量清单一致，</w:t>
      </w:r>
      <w:r>
        <w:rPr>
          <w:rFonts w:hint="eastAsia" w:hAnsi="宋体" w:cs="宋体"/>
        </w:rPr>
        <w:t>供应商不得对工程量清单项目进行增减调整。</w:t>
      </w:r>
    </w:p>
    <w:p w14:paraId="291A306C">
      <w:pPr>
        <w:spacing w:line="360" w:lineRule="auto"/>
        <w:ind w:firstLine="420" w:firstLineChars="200"/>
      </w:pPr>
      <w:r>
        <w:t xml:space="preserve">3.3 </w:t>
      </w:r>
      <w:r>
        <w:rPr>
          <w:rFonts w:hint="eastAsia" w:cs="宋体"/>
        </w:rPr>
        <w:t>综合单价中应包含</w:t>
      </w:r>
      <w:r>
        <w:rPr>
          <w:rFonts w:hint="eastAsia" w:cs="宋体"/>
          <w:lang w:val="en-US" w:eastAsia="zh-CN"/>
        </w:rPr>
        <w:t>磋商</w:t>
      </w:r>
      <w:r>
        <w:rPr>
          <w:rFonts w:hint="eastAsia" w:cs="宋体"/>
        </w:rPr>
        <w:t>文件中划分的应由供应商承担的风险范围及其费用。</w:t>
      </w:r>
    </w:p>
    <w:p w14:paraId="0A6FBC26">
      <w:pPr>
        <w:spacing w:line="360" w:lineRule="auto"/>
        <w:ind w:firstLine="420" w:firstLineChars="200"/>
        <w:rPr>
          <w:rFonts w:hAnsi="宋体"/>
        </w:rPr>
      </w:pPr>
      <w:r>
        <w:t xml:space="preserve">3.4 </w:t>
      </w:r>
      <w:r>
        <w:rPr>
          <w:rFonts w:hint="eastAsia" w:hAnsi="宋体" w:cs="宋体"/>
        </w:rPr>
        <w:t>分部分项工程项目和单价措施项目，应根据</w:t>
      </w:r>
      <w:r>
        <w:rPr>
          <w:rFonts w:hint="eastAsia" w:hAnsi="宋体" w:cs="宋体"/>
          <w:lang w:val="en-US" w:eastAsia="zh-CN"/>
        </w:rPr>
        <w:t>磋商</w:t>
      </w:r>
      <w:r>
        <w:rPr>
          <w:rFonts w:hint="eastAsia" w:hAnsi="宋体" w:cs="宋体"/>
        </w:rPr>
        <w:t>文件和工程量清单项目中的特征描述确定综合单价计算。如出现工程量清单特征描述与设计图纸不符时，供应商应以工程量清单的项目特征描述为准，确定竞标报价的综合单价。</w:t>
      </w:r>
    </w:p>
    <w:p w14:paraId="5F012B56">
      <w:pPr>
        <w:spacing w:line="360" w:lineRule="auto"/>
        <w:ind w:firstLine="420" w:firstLineChars="200"/>
      </w:pPr>
      <w:r>
        <w:t xml:space="preserve">3.5 </w:t>
      </w:r>
      <w:r>
        <w:rPr>
          <w:rFonts w:hint="eastAsia" w:hAnsi="宋体" w:cs="宋体"/>
        </w:rPr>
        <w:t>总价措施项目的金额应根据</w:t>
      </w:r>
      <w:r>
        <w:rPr>
          <w:rFonts w:hint="eastAsia" w:hAnsi="宋体" w:cs="宋体"/>
          <w:lang w:val="en-US" w:eastAsia="zh-CN"/>
        </w:rPr>
        <w:t>磋商</w:t>
      </w:r>
      <w:r>
        <w:rPr>
          <w:rFonts w:hint="eastAsia" w:hAnsi="宋体" w:cs="宋体"/>
        </w:rPr>
        <w:t>文件及竞标时拟定的施工组织设计或施工方案，按计价规范的规定自主确定。但</w:t>
      </w:r>
      <w:r>
        <w:rPr>
          <w:rFonts w:hint="eastAsia" w:cs="宋体"/>
        </w:rPr>
        <w:t>安全文明施工费按国家、省级或行业建设主管部门的有关规定执行，作为不竞争费用单列。</w:t>
      </w:r>
    </w:p>
    <w:p w14:paraId="6B6EA57D">
      <w:pPr>
        <w:spacing w:line="360" w:lineRule="auto"/>
        <w:ind w:firstLine="420" w:firstLineChars="200"/>
      </w:pPr>
      <w:r>
        <w:t xml:space="preserve">3.6 </w:t>
      </w:r>
      <w:r>
        <w:rPr>
          <w:rFonts w:hint="eastAsia" w:cs="宋体"/>
        </w:rPr>
        <w:t>其他项目费应按下列规定报价：</w:t>
      </w:r>
    </w:p>
    <w:p w14:paraId="34F99BCD">
      <w:pPr>
        <w:spacing w:line="360" w:lineRule="auto"/>
        <w:ind w:firstLine="420" w:firstLineChars="200"/>
      </w:pPr>
      <w:r>
        <w:rPr>
          <w:rFonts w:hint="eastAsia" w:cs="宋体"/>
        </w:rPr>
        <w:t>（</w:t>
      </w:r>
      <w:r>
        <w:t>1</w:t>
      </w:r>
      <w:r>
        <w:rPr>
          <w:rFonts w:hint="eastAsia" w:cs="宋体"/>
        </w:rPr>
        <w:t>）暂列金额应按工程量清单中列出的金额填写；</w:t>
      </w:r>
    </w:p>
    <w:p w14:paraId="311BA09F">
      <w:pPr>
        <w:pStyle w:val="44"/>
        <w:spacing w:line="360" w:lineRule="auto"/>
        <w:ind w:firstLine="420" w:firstLineChars="200"/>
      </w:pPr>
      <w:r>
        <w:rPr>
          <w:rFonts w:hint="eastAsia" w:cs="宋体"/>
        </w:rPr>
        <w:t>（</w:t>
      </w:r>
      <w:r>
        <w:t>2</w:t>
      </w:r>
      <w:r>
        <w:rPr>
          <w:rFonts w:hint="eastAsia" w:cs="宋体"/>
        </w:rPr>
        <w:t>）材料、工程设备暂估价应按工程量清单中列出的单价计入综合单价；</w:t>
      </w:r>
    </w:p>
    <w:p w14:paraId="6426B38C">
      <w:pPr>
        <w:spacing w:line="360" w:lineRule="auto"/>
        <w:ind w:firstLine="420" w:firstLineChars="200"/>
      </w:pPr>
      <w:r>
        <w:rPr>
          <w:rFonts w:hint="eastAsia" w:cs="宋体"/>
        </w:rPr>
        <w:t>（</w:t>
      </w:r>
      <w:r>
        <w:t>3</w:t>
      </w:r>
      <w:r>
        <w:rPr>
          <w:rFonts w:hint="eastAsia" w:cs="宋体"/>
        </w:rPr>
        <w:t>）专业工程暂估价应按工程量清单中列出的金额填写；</w:t>
      </w:r>
    </w:p>
    <w:p w14:paraId="0DB2D1F0">
      <w:pPr>
        <w:spacing w:line="360" w:lineRule="auto"/>
        <w:ind w:firstLine="420" w:firstLineChars="200"/>
      </w:pPr>
      <w:r>
        <w:rPr>
          <w:rFonts w:hint="eastAsia" w:cs="宋体"/>
        </w:rPr>
        <w:t>（</w:t>
      </w:r>
      <w:r>
        <w:t>4</w:t>
      </w:r>
      <w:r>
        <w:rPr>
          <w:rFonts w:hint="eastAsia" w:cs="宋体"/>
        </w:rPr>
        <w:t>）计日工应按工程量清单中列出的项目和估算数量，自主确定综合单价并计算计日工总额；计日工单价均不含规费和税金；</w:t>
      </w:r>
    </w:p>
    <w:p w14:paraId="72FB9DD3">
      <w:pPr>
        <w:spacing w:line="360" w:lineRule="auto"/>
        <w:ind w:firstLine="420" w:firstLineChars="200"/>
        <w:rPr>
          <w:rFonts w:cs="宋体"/>
        </w:rPr>
      </w:pPr>
      <w:r>
        <w:rPr>
          <w:rFonts w:hint="eastAsia" w:cs="宋体"/>
        </w:rPr>
        <w:t>（</w:t>
      </w:r>
      <w:r>
        <w:t>5</w:t>
      </w:r>
      <w:r>
        <w:rPr>
          <w:rFonts w:hint="eastAsia" w:cs="宋体"/>
        </w:rPr>
        <w:t>）总承包服务费应根据工程量清单中列出的内容</w:t>
      </w:r>
      <w:r>
        <w:rPr>
          <w:rFonts w:hint="eastAsia" w:hAnsi="宋体" w:cs="宋体"/>
        </w:rPr>
        <w:t>和供应材料、设备情况，按照采购人提出的协调、配合与服务要求和施工现场管理需要</w:t>
      </w:r>
      <w:r>
        <w:rPr>
          <w:rFonts w:hint="eastAsia" w:cs="宋体"/>
        </w:rPr>
        <w:t>自主确定。</w:t>
      </w:r>
    </w:p>
    <w:p w14:paraId="607CC7CA">
      <w:pPr>
        <w:spacing w:line="360" w:lineRule="auto"/>
        <w:ind w:firstLine="420" w:firstLineChars="200"/>
        <w:rPr>
          <w:rFonts w:hint="eastAsia"/>
        </w:rPr>
      </w:pPr>
      <w:r>
        <w:rPr>
          <w:rFonts w:hint="eastAsia"/>
        </w:rPr>
        <w:t>（6）对建设单位创建优质工程的，鼓励在招标控制价和预算中按我区工程建设定额规定计列工程优质费，并明确工程优质费不可竞争。</w:t>
      </w:r>
    </w:p>
    <w:p w14:paraId="468AF7F2">
      <w:pPr>
        <w:spacing w:line="360" w:lineRule="auto"/>
        <w:ind w:firstLine="420" w:firstLineChars="200"/>
      </w:pPr>
      <w:r>
        <w:t xml:space="preserve">3.7 </w:t>
      </w:r>
      <w:r>
        <w:rPr>
          <w:rFonts w:hint="eastAsia" w:cs="宋体"/>
        </w:rPr>
        <w:t>规费和增值税应按规定确定，作为不可竞争费用。</w:t>
      </w:r>
    </w:p>
    <w:p w14:paraId="0D3DC993">
      <w:pPr>
        <w:spacing w:line="360" w:lineRule="auto"/>
        <w:ind w:firstLine="420" w:firstLineChars="200"/>
      </w:pPr>
      <w:r>
        <w:t xml:space="preserve">3.8 </w:t>
      </w:r>
      <w:r>
        <w:rPr>
          <w:rFonts w:hint="eastAsia" w:cs="宋体"/>
        </w:rPr>
        <w:t>工程量清单与计价表中列明的所有需要填写的单价和合价的项目，供应商均应填写且只允许有一个报价。未填写单价和合价的项目，视为此项费用已包含在已标价工程量清单中其他项目的单价和合价之中。竣工结算时，此项目不得重新组价予以调整。</w:t>
      </w:r>
    </w:p>
    <w:p w14:paraId="461D0E0B">
      <w:pPr>
        <w:spacing w:line="360" w:lineRule="auto"/>
        <w:ind w:firstLine="420" w:firstLineChars="200"/>
      </w:pPr>
      <w:r>
        <w:t xml:space="preserve">3.9 </w:t>
      </w:r>
      <w:r>
        <w:rPr>
          <w:rFonts w:hint="eastAsia" w:cs="宋体"/>
        </w:rPr>
        <w:t>投标总价应当与分部分项工程费、措施项目费、其他项目费和规费、增值税的合计金额一致。</w:t>
      </w:r>
    </w:p>
    <w:p w14:paraId="6F9966A0">
      <w:pPr>
        <w:spacing w:line="360" w:lineRule="auto"/>
        <w:ind w:firstLine="420" w:firstLineChars="200"/>
      </w:pPr>
      <w:r>
        <w:t>3.1</w:t>
      </w:r>
      <w:r>
        <w:rPr>
          <w:rFonts w:hint="eastAsia"/>
        </w:rPr>
        <w:t>0</w:t>
      </w:r>
      <w:r>
        <w:t xml:space="preserve"> </w:t>
      </w:r>
      <w:r>
        <w:rPr>
          <w:rFonts w:hint="eastAsia" w:cs="宋体"/>
        </w:rPr>
        <w:t>供应商应按《允许调整主要材料和工程设备一览表》的内容填报，不得擅自调整材料和设备名称型号规格、单位、风险系数、基准单价。</w:t>
      </w:r>
    </w:p>
    <w:p w14:paraId="45D0602E">
      <w:pPr>
        <w:spacing w:line="360" w:lineRule="auto"/>
        <w:ind w:firstLine="420" w:firstLineChars="200"/>
        <w:rPr>
          <w:rFonts w:hAnsi="宋体"/>
        </w:rPr>
      </w:pPr>
      <w:r>
        <w:t>3.1</w:t>
      </w:r>
      <w:r>
        <w:rPr>
          <w:rFonts w:hint="eastAsia"/>
        </w:rPr>
        <w:t>1</w:t>
      </w:r>
      <w:r>
        <w:rPr>
          <w:rFonts w:hint="eastAsia" w:hAnsi="宋体" w:cs="宋体"/>
        </w:rPr>
        <w:t>竞标报价</w:t>
      </w:r>
      <w:r>
        <w:rPr>
          <w:rFonts w:hint="eastAsia" w:cs="宋体"/>
        </w:rPr>
        <w:t>表格按本工程工程量清单表格要求填写，并</w:t>
      </w:r>
      <w:r>
        <w:rPr>
          <w:rFonts w:hint="eastAsia" w:hAnsi="宋体" w:cs="宋体"/>
        </w:rPr>
        <w:t>应按</w:t>
      </w:r>
      <w:r>
        <w:rPr>
          <w:rFonts w:hint="eastAsia" w:hAnsi="宋体" w:cs="宋体"/>
          <w:lang w:val="en-US" w:eastAsia="zh-CN"/>
        </w:rPr>
        <w:t>磋商</w:t>
      </w:r>
      <w:r>
        <w:rPr>
          <w:rFonts w:hint="eastAsia" w:hAnsi="宋体" w:cs="宋体"/>
        </w:rPr>
        <w:t>文件的要求，附上《工程量清单综合单价分析表》（表</w:t>
      </w:r>
      <w:r>
        <w:t>-09</w:t>
      </w:r>
      <w:r>
        <w:rPr>
          <w:rFonts w:hint="eastAsia" w:hAnsi="宋体" w:cs="宋体"/>
        </w:rPr>
        <w:t>）和《主要清单项目工料机分析表》（表</w:t>
      </w:r>
      <w:r>
        <w:t>-10</w:t>
      </w:r>
      <w:r>
        <w:rPr>
          <w:rFonts w:hint="eastAsia" w:hAnsi="宋体" w:cs="宋体"/>
        </w:rPr>
        <w:t>）。</w:t>
      </w:r>
    </w:p>
    <w:p w14:paraId="39BDD251">
      <w:pPr>
        <w:spacing w:line="360" w:lineRule="auto"/>
        <w:ind w:firstLine="420" w:firstLineChars="200"/>
        <w:rPr>
          <w:rFonts w:hint="eastAsia" w:cs="宋体"/>
        </w:rPr>
      </w:pPr>
      <w:r>
        <w:rPr>
          <w:rFonts w:hint="eastAsia" w:cs="宋体"/>
        </w:rPr>
        <w:t>未尽事宜详见本工程工程量清单、招标控制价编制说明以及现行《计价规范》等有关规定执行。</w:t>
      </w:r>
    </w:p>
    <w:p w14:paraId="0F8F586F">
      <w:pPr>
        <w:spacing w:line="360" w:lineRule="auto"/>
        <w:ind w:firstLine="420" w:firstLineChars="200"/>
        <w:rPr>
          <w:rFonts w:hint="eastAsia" w:cs="宋体"/>
        </w:rPr>
      </w:pPr>
      <w:r>
        <w:rPr>
          <w:rFonts w:hint="eastAsia" w:cs="宋体"/>
          <w:lang w:val="en-US" w:eastAsia="zh-CN"/>
        </w:rPr>
        <w:t xml:space="preserve">注：因 </w:t>
      </w:r>
      <w:r>
        <w:rPr>
          <w:rFonts w:hint="default" w:cs="宋体"/>
          <w:lang w:val="en-US" w:eastAsia="zh-CN"/>
        </w:rPr>
        <w:t xml:space="preserve">2021 </w:t>
      </w:r>
      <w:r>
        <w:rPr>
          <w:rFonts w:hint="eastAsia" w:cs="宋体"/>
          <w:lang w:val="en-US" w:eastAsia="zh-CN"/>
        </w:rPr>
        <w:t>年《广西壮族自治区园林绿化及仿古建筑工程费用定额》采用全费用综合单价形式，故园林绿化及仿古建筑工程的工程量清单及计价采用《自治区住房和城乡建设厅关于建设工程造价改革试点项目招投标及计价规定调整的通知》（桂建标〔</w:t>
      </w:r>
      <w:r>
        <w:rPr>
          <w:rFonts w:hint="default" w:cs="宋体"/>
          <w:lang w:val="en-US" w:eastAsia="zh-CN"/>
        </w:rPr>
        <w:t>2021</w:t>
      </w:r>
      <w:r>
        <w:rPr>
          <w:rFonts w:hint="eastAsia" w:cs="宋体"/>
          <w:lang w:val="en-US" w:eastAsia="zh-CN"/>
        </w:rPr>
        <w:t>〕</w:t>
      </w:r>
      <w:r>
        <w:rPr>
          <w:rFonts w:hint="default" w:cs="宋体"/>
          <w:lang w:val="en-US" w:eastAsia="zh-CN"/>
        </w:rPr>
        <w:t xml:space="preserve">6 </w:t>
      </w:r>
      <w:r>
        <w:rPr>
          <w:rFonts w:hint="eastAsia" w:cs="宋体"/>
          <w:lang w:val="en-US" w:eastAsia="zh-CN"/>
        </w:rPr>
        <w:t xml:space="preserve">号）中附件 </w:t>
      </w:r>
      <w:r>
        <w:rPr>
          <w:rFonts w:hint="default" w:cs="宋体"/>
          <w:lang w:val="en-US" w:eastAsia="zh-CN"/>
        </w:rPr>
        <w:t>1</w:t>
      </w:r>
      <w:r>
        <w:rPr>
          <w:rFonts w:hint="eastAsia" w:cs="宋体"/>
          <w:lang w:val="en-US" w:eastAsia="zh-CN"/>
        </w:rPr>
        <w:t>《建设工程工程量清单计价规范（</w:t>
      </w:r>
      <w:r>
        <w:rPr>
          <w:rFonts w:hint="default" w:cs="宋体"/>
          <w:lang w:val="en-US" w:eastAsia="zh-CN"/>
        </w:rPr>
        <w:t>GB50500-2013</w:t>
      </w:r>
      <w:r>
        <w:rPr>
          <w:rFonts w:hint="eastAsia" w:cs="宋体"/>
          <w:lang w:val="en-US" w:eastAsia="zh-CN"/>
        </w:rPr>
        <w:t>）广西壮族自治区实施细则》（适用于工程造价改革试点项目）相关表格，具体以采购人另册发放的工程量清单及相关说明为准。</w:t>
      </w:r>
    </w:p>
    <w:p w14:paraId="250042C4">
      <w:pPr>
        <w:pStyle w:val="31"/>
      </w:pPr>
    </w:p>
    <w:p w14:paraId="5CA4AD7F">
      <w:pPr>
        <w:pStyle w:val="3"/>
        <w:spacing w:before="0" w:after="0" w:line="360" w:lineRule="auto"/>
        <w:rPr>
          <w:rFonts w:hint="eastAsia" w:cs="黑体"/>
        </w:rPr>
      </w:pPr>
      <w:bookmarkStart w:id="105" w:name="_Toc122424496"/>
      <w:r>
        <w:rPr>
          <w:rFonts w:hint="eastAsia" w:cs="黑体"/>
        </w:rPr>
        <w:t>4.图纸（另册）</w:t>
      </w:r>
      <w:bookmarkEnd w:id="105"/>
    </w:p>
    <w:p w14:paraId="632607B5">
      <w:pPr>
        <w:pStyle w:val="3"/>
        <w:spacing w:before="0" w:after="0" w:line="360" w:lineRule="auto"/>
        <w:jc w:val="both"/>
        <w:rPr>
          <w:rFonts w:hint="eastAsia"/>
        </w:rPr>
      </w:pPr>
    </w:p>
    <w:p w14:paraId="1142FC8E">
      <w:pPr>
        <w:rPr>
          <w:rFonts w:hint="eastAsia"/>
        </w:rPr>
      </w:pPr>
    </w:p>
    <w:p w14:paraId="18523E41">
      <w:pPr>
        <w:pStyle w:val="31"/>
        <w:rPr>
          <w:rFonts w:hint="eastAsia"/>
        </w:rPr>
      </w:pPr>
    </w:p>
    <w:p w14:paraId="74D191E1">
      <w:pPr>
        <w:pStyle w:val="11"/>
        <w:rPr>
          <w:rFonts w:hint="eastAsia"/>
        </w:rPr>
      </w:pPr>
    </w:p>
    <w:p w14:paraId="23822530">
      <w:pPr>
        <w:rPr>
          <w:rFonts w:hint="eastAsia"/>
        </w:rPr>
      </w:pPr>
    </w:p>
    <w:p w14:paraId="37488622">
      <w:pPr>
        <w:pStyle w:val="31"/>
        <w:rPr>
          <w:rFonts w:hint="eastAsia"/>
        </w:rPr>
      </w:pPr>
    </w:p>
    <w:p w14:paraId="0A64CD65">
      <w:pPr>
        <w:pStyle w:val="11"/>
        <w:rPr>
          <w:rFonts w:hint="eastAsia"/>
        </w:rPr>
      </w:pPr>
    </w:p>
    <w:p w14:paraId="6DE1E459">
      <w:pPr>
        <w:rPr>
          <w:rFonts w:hint="eastAsia"/>
        </w:rPr>
      </w:pPr>
    </w:p>
    <w:p w14:paraId="39E4B096">
      <w:pPr>
        <w:pStyle w:val="31"/>
        <w:rPr>
          <w:rFonts w:hint="eastAsia"/>
        </w:rPr>
      </w:pPr>
    </w:p>
    <w:p w14:paraId="2FD4BCDF">
      <w:pPr>
        <w:numPr>
          <w:ilvl w:val="0"/>
          <w:numId w:val="0"/>
        </w:numPr>
        <w:rPr>
          <w:rFonts w:hint="default"/>
          <w:lang w:val="en-US" w:eastAsia="zh-CN"/>
        </w:rPr>
      </w:pPr>
    </w:p>
    <w:p w14:paraId="38E8984C">
      <w:pPr>
        <w:pStyle w:val="31"/>
        <w:rPr>
          <w:rFonts w:hint="eastAsia"/>
          <w:lang w:val="en-US" w:eastAsia="zh-CN"/>
        </w:rPr>
      </w:pPr>
    </w:p>
    <w:p w14:paraId="6E24BCDB">
      <w:pPr>
        <w:pStyle w:val="11"/>
        <w:rPr>
          <w:rFonts w:hint="eastAsia"/>
          <w:lang w:val="en-US" w:eastAsia="zh-CN"/>
        </w:rPr>
      </w:pPr>
    </w:p>
    <w:p w14:paraId="68B47D56">
      <w:pPr>
        <w:pStyle w:val="12"/>
        <w:rPr>
          <w:rFonts w:hint="eastAsia"/>
          <w:lang w:val="en-US" w:eastAsia="zh-CN"/>
        </w:rPr>
      </w:pPr>
    </w:p>
    <w:p w14:paraId="64B41E2A">
      <w:pPr>
        <w:pStyle w:val="12"/>
        <w:rPr>
          <w:rFonts w:hint="eastAsia"/>
          <w:lang w:val="en-US" w:eastAsia="zh-CN"/>
        </w:rPr>
      </w:pPr>
    </w:p>
    <w:p w14:paraId="0377B3C6">
      <w:pPr>
        <w:pStyle w:val="12"/>
        <w:rPr>
          <w:rFonts w:hint="eastAsia"/>
          <w:lang w:val="en-US" w:eastAsia="zh-CN"/>
        </w:rPr>
      </w:pPr>
    </w:p>
    <w:p w14:paraId="736B561B">
      <w:pPr>
        <w:pStyle w:val="12"/>
        <w:rPr>
          <w:rFonts w:hint="eastAsia"/>
          <w:lang w:val="en-US" w:eastAsia="zh-CN"/>
        </w:rPr>
      </w:pPr>
    </w:p>
    <w:p w14:paraId="24FC7F99">
      <w:pPr>
        <w:pStyle w:val="12"/>
        <w:rPr>
          <w:rFonts w:hint="eastAsia"/>
          <w:lang w:val="en-US" w:eastAsia="zh-CN"/>
        </w:rPr>
      </w:pPr>
    </w:p>
    <w:p w14:paraId="187CC541">
      <w:pPr>
        <w:pStyle w:val="12"/>
        <w:rPr>
          <w:rFonts w:hint="eastAsia"/>
          <w:lang w:val="en-US" w:eastAsia="zh-CN"/>
        </w:rPr>
      </w:pPr>
    </w:p>
    <w:p w14:paraId="1DC82587">
      <w:pPr>
        <w:rPr>
          <w:rFonts w:hint="eastAsia"/>
          <w:lang w:val="en-US" w:eastAsia="zh-CN"/>
        </w:rPr>
      </w:pPr>
    </w:p>
    <w:p w14:paraId="2E45F70F">
      <w:pPr>
        <w:pStyle w:val="31"/>
        <w:rPr>
          <w:rFonts w:hint="eastAsia"/>
          <w:lang w:val="en-US" w:eastAsia="zh-CN"/>
        </w:rPr>
      </w:pPr>
    </w:p>
    <w:p w14:paraId="6B97008B">
      <w:pPr>
        <w:jc w:val="both"/>
        <w:outlineLvl w:val="0"/>
        <w:rPr>
          <w:rFonts w:hint="default" w:ascii="宋体" w:hAnsi="宋体" w:cs="Times New Roman"/>
          <w:b/>
          <w:bCs/>
          <w:color w:val="000000"/>
          <w:sz w:val="36"/>
          <w:szCs w:val="44"/>
          <w:lang w:val="en-US" w:eastAsia="zh-CN"/>
        </w:rPr>
      </w:pPr>
    </w:p>
    <w:p w14:paraId="39FFB840">
      <w:pPr>
        <w:jc w:val="center"/>
        <w:outlineLvl w:val="0"/>
        <w:rPr>
          <w:rFonts w:hint="eastAsia" w:ascii="宋体" w:hAnsi="宋体" w:eastAsia="宋体" w:cs="Times New Roman"/>
          <w:b/>
          <w:bCs/>
          <w:color w:val="000000"/>
          <w:sz w:val="36"/>
          <w:szCs w:val="44"/>
        </w:rPr>
      </w:pPr>
      <w:bookmarkStart w:id="106" w:name="_Toc26975"/>
      <w:r>
        <w:rPr>
          <w:rFonts w:hint="eastAsia" w:ascii="宋体" w:hAnsi="宋体" w:eastAsia="宋体" w:cs="Times New Roman"/>
          <w:b/>
          <w:bCs/>
          <w:color w:val="000000"/>
          <w:sz w:val="36"/>
          <w:szCs w:val="44"/>
        </w:rPr>
        <w:t>第</w:t>
      </w:r>
      <w:r>
        <w:rPr>
          <w:rFonts w:hint="eastAsia" w:ascii="宋体" w:hAnsi="宋体" w:cs="Times New Roman"/>
          <w:b/>
          <w:bCs/>
          <w:color w:val="000000"/>
          <w:sz w:val="36"/>
          <w:szCs w:val="44"/>
          <w:lang w:val="en-US" w:eastAsia="zh-CN"/>
        </w:rPr>
        <w:t>六</w:t>
      </w:r>
      <w:r>
        <w:rPr>
          <w:rFonts w:hint="eastAsia" w:ascii="宋体" w:hAnsi="宋体" w:eastAsia="宋体" w:cs="Times New Roman"/>
          <w:b/>
          <w:bCs/>
          <w:color w:val="000000"/>
          <w:sz w:val="36"/>
          <w:szCs w:val="44"/>
        </w:rPr>
        <w:t>章 响应文件格式</w:t>
      </w:r>
      <w:bookmarkEnd w:id="88"/>
      <w:bookmarkEnd w:id="106"/>
    </w:p>
    <w:p w14:paraId="61B86AA8">
      <w:pPr>
        <w:snapToGrid w:val="0"/>
        <w:spacing w:before="156" w:beforeLines="50" w:after="50"/>
        <w:jc w:val="center"/>
        <w:rPr>
          <w:rFonts w:hint="eastAsia" w:ascii="宋体" w:hAnsi="宋体" w:eastAsia="宋体" w:cs="宋体"/>
          <w:bCs/>
          <w:color w:val="000000"/>
          <w:sz w:val="44"/>
          <w:szCs w:val="44"/>
          <w:highlight w:val="none"/>
        </w:rPr>
      </w:pPr>
      <w:bookmarkStart w:id="107" w:name="_Toc22189"/>
    </w:p>
    <w:p w14:paraId="66DAF42A">
      <w:pPr>
        <w:snapToGrid w:val="0"/>
        <w:spacing w:before="156" w:beforeLines="50" w:after="50"/>
        <w:jc w:val="center"/>
        <w:rPr>
          <w:rFonts w:hint="eastAsia" w:ascii="宋体" w:hAnsi="宋体" w:eastAsia="宋体" w:cs="宋体"/>
          <w:bCs/>
          <w:color w:val="000000"/>
          <w:sz w:val="44"/>
          <w:szCs w:val="44"/>
          <w:highlight w:val="none"/>
        </w:rPr>
      </w:pPr>
    </w:p>
    <w:p w14:paraId="6BDA40CA">
      <w:pPr>
        <w:snapToGrid w:val="0"/>
        <w:spacing w:before="156" w:beforeLines="50" w:after="50"/>
        <w:jc w:val="center"/>
        <w:rPr>
          <w:rFonts w:hint="eastAsia" w:ascii="宋体" w:hAnsi="宋体" w:eastAsia="宋体" w:cs="宋体"/>
          <w:bCs/>
          <w:color w:val="000000"/>
          <w:sz w:val="44"/>
          <w:szCs w:val="44"/>
          <w:highlight w:val="none"/>
        </w:rPr>
      </w:pPr>
      <w:r>
        <w:rPr>
          <w:rFonts w:hint="eastAsia" w:ascii="宋体" w:hAnsi="宋体" w:eastAsia="宋体" w:cs="宋体"/>
          <w:bCs/>
          <w:color w:val="000000"/>
          <w:sz w:val="44"/>
          <w:szCs w:val="44"/>
          <w:highlight w:val="none"/>
        </w:rPr>
        <w:t>响  应  文  件</w:t>
      </w:r>
    </w:p>
    <w:p w14:paraId="58A2A41B">
      <w:pPr>
        <w:snapToGrid w:val="0"/>
        <w:spacing w:before="156" w:beforeLines="50" w:after="50"/>
        <w:rPr>
          <w:rFonts w:hint="eastAsia" w:ascii="宋体" w:hAnsi="宋体" w:eastAsia="宋体" w:cs="宋体"/>
          <w:bCs/>
          <w:color w:val="000000"/>
          <w:sz w:val="24"/>
          <w:szCs w:val="20"/>
          <w:highlight w:val="none"/>
        </w:rPr>
      </w:pPr>
    </w:p>
    <w:p w14:paraId="5D2494BF">
      <w:pPr>
        <w:snapToGrid w:val="0"/>
        <w:spacing w:before="156" w:beforeLines="50" w:after="50"/>
        <w:rPr>
          <w:rFonts w:hint="eastAsia" w:ascii="宋体" w:hAnsi="宋体" w:eastAsia="宋体" w:cs="宋体"/>
          <w:bCs/>
          <w:color w:val="000000"/>
          <w:sz w:val="24"/>
          <w:szCs w:val="20"/>
          <w:highlight w:val="none"/>
        </w:rPr>
      </w:pPr>
    </w:p>
    <w:p w14:paraId="4D7CE9B1">
      <w:pPr>
        <w:snapToGrid w:val="0"/>
        <w:spacing w:before="156" w:beforeLines="50" w:after="50"/>
        <w:rPr>
          <w:rFonts w:hint="eastAsia" w:ascii="宋体" w:hAnsi="宋体" w:eastAsia="宋体" w:cs="宋体"/>
          <w:bCs/>
          <w:color w:val="000000"/>
          <w:sz w:val="32"/>
          <w:szCs w:val="32"/>
          <w:highlight w:val="none"/>
        </w:rPr>
      </w:pPr>
    </w:p>
    <w:p w14:paraId="75994BD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项目名称：</w:t>
      </w:r>
    </w:p>
    <w:p w14:paraId="0013C50B">
      <w:pPr>
        <w:snapToGrid w:val="0"/>
        <w:spacing w:before="156" w:beforeLines="50" w:after="50"/>
        <w:ind w:firstLine="480" w:firstLineChars="150"/>
        <w:rPr>
          <w:rFonts w:hint="eastAsia" w:ascii="宋体" w:hAnsi="宋体" w:eastAsia="宋体" w:cs="宋体"/>
          <w:bCs/>
          <w:color w:val="000000"/>
          <w:sz w:val="32"/>
          <w:szCs w:val="32"/>
          <w:highlight w:val="none"/>
        </w:rPr>
      </w:pPr>
    </w:p>
    <w:p w14:paraId="74FCAF2A">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项目编号：</w:t>
      </w:r>
    </w:p>
    <w:p w14:paraId="342A6251">
      <w:pPr>
        <w:snapToGrid w:val="0"/>
        <w:spacing w:before="156" w:beforeLines="50" w:after="50"/>
        <w:ind w:firstLine="480" w:firstLineChars="150"/>
        <w:rPr>
          <w:rFonts w:hint="eastAsia" w:ascii="宋体" w:hAnsi="宋体" w:eastAsia="宋体" w:cs="宋体"/>
          <w:bCs/>
          <w:color w:val="000000"/>
          <w:sz w:val="32"/>
          <w:szCs w:val="32"/>
          <w:highlight w:val="none"/>
        </w:rPr>
      </w:pPr>
    </w:p>
    <w:p w14:paraId="66E95BE6">
      <w:pPr>
        <w:snapToGrid w:val="0"/>
        <w:spacing w:before="156" w:beforeLines="50" w:after="50"/>
        <w:ind w:firstLine="640" w:firstLineChars="200"/>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供应商名称：</w:t>
      </w:r>
    </w:p>
    <w:p w14:paraId="3C13C6B2">
      <w:pPr>
        <w:snapToGrid w:val="0"/>
        <w:spacing w:before="156" w:beforeLines="50" w:after="50"/>
        <w:rPr>
          <w:rFonts w:hint="eastAsia" w:ascii="宋体" w:hAnsi="宋体" w:eastAsia="宋体" w:cs="宋体"/>
          <w:bCs/>
          <w:color w:val="000000"/>
          <w:sz w:val="32"/>
          <w:szCs w:val="32"/>
          <w:highlight w:val="none"/>
        </w:rPr>
      </w:pPr>
    </w:p>
    <w:p w14:paraId="4E58AE82">
      <w:pPr>
        <w:snapToGrid w:val="0"/>
        <w:spacing w:before="156" w:beforeLines="50" w:after="50"/>
        <w:ind w:firstLine="480" w:firstLineChars="150"/>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首次响应文件提交截止时间前不得启封</w:t>
      </w:r>
    </w:p>
    <w:p w14:paraId="5F945CED">
      <w:pPr>
        <w:snapToGrid w:val="0"/>
        <w:spacing w:before="156" w:beforeLines="50" w:after="50"/>
        <w:ind w:firstLine="5440" w:firstLineChars="1700"/>
        <w:jc w:val="center"/>
        <w:rPr>
          <w:rFonts w:hint="eastAsia" w:ascii="宋体" w:hAnsi="宋体" w:eastAsia="宋体" w:cs="宋体"/>
          <w:bCs/>
          <w:color w:val="000000"/>
          <w:sz w:val="32"/>
          <w:szCs w:val="32"/>
          <w:highlight w:val="none"/>
        </w:rPr>
      </w:pPr>
    </w:p>
    <w:p w14:paraId="6E802731">
      <w:pPr>
        <w:snapToGrid w:val="0"/>
        <w:spacing w:before="156" w:beforeLines="50" w:after="50"/>
        <w:ind w:firstLine="645"/>
        <w:jc w:val="center"/>
        <w:rPr>
          <w:rFonts w:hint="eastAsia"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年    月    日</w:t>
      </w:r>
    </w:p>
    <w:p w14:paraId="306F32FB">
      <w:pPr>
        <w:rPr>
          <w:rFonts w:hint="eastAsia"/>
          <w:b/>
          <w:color w:val="000000"/>
          <w:sz w:val="28"/>
          <w:szCs w:val="28"/>
          <w:highlight w:val="none"/>
        </w:rPr>
      </w:pPr>
      <w:r>
        <w:rPr>
          <w:rFonts w:hint="eastAsia" w:ascii="宋体" w:hAnsi="宋体" w:eastAsia="宋体" w:cs="宋体"/>
          <w:bCs/>
          <w:color w:val="000000"/>
          <w:sz w:val="24"/>
          <w:highlight w:val="none"/>
        </w:rPr>
        <w:br w:type="page"/>
      </w:r>
      <w:bookmarkStart w:id="108" w:name="_Toc44229899"/>
      <w:bookmarkStart w:id="109" w:name="_Toc31728084"/>
      <w:bookmarkStart w:id="110" w:name="_Toc35611438"/>
      <w:bookmarkStart w:id="111" w:name="_Toc71366186"/>
      <w:bookmarkStart w:id="112" w:name="_Toc35611516"/>
      <w:bookmarkStart w:id="113" w:name="_Toc31723070"/>
      <w:r>
        <w:rPr>
          <w:rFonts w:hint="eastAsia"/>
          <w:b/>
          <w:color w:val="000000"/>
          <w:sz w:val="28"/>
          <w:szCs w:val="28"/>
          <w:highlight w:val="none"/>
        </w:rPr>
        <w:t>一、资格证明文件格式</w:t>
      </w:r>
      <w:bookmarkEnd w:id="108"/>
      <w:bookmarkEnd w:id="109"/>
      <w:bookmarkEnd w:id="110"/>
      <w:bookmarkEnd w:id="111"/>
      <w:bookmarkEnd w:id="112"/>
      <w:bookmarkEnd w:id="113"/>
    </w:p>
    <w:p w14:paraId="697033A4">
      <w:pPr>
        <w:snapToGrid w:val="0"/>
        <w:spacing w:before="156" w:beforeLines="50" w:after="50" w:line="360" w:lineRule="auto"/>
        <w:jc w:val="left"/>
        <w:rPr>
          <w:rFonts w:hint="eastAsia" w:ascii="宋体" w:hAnsi="宋体"/>
          <w:b/>
          <w:color w:val="000000"/>
          <w:sz w:val="22"/>
          <w:szCs w:val="22"/>
          <w:highlight w:val="none"/>
        </w:rPr>
      </w:pPr>
      <w:r>
        <w:rPr>
          <w:rFonts w:hint="eastAsia" w:ascii="宋体" w:hAnsi="宋体"/>
          <w:b/>
          <w:color w:val="000000"/>
          <w:sz w:val="28"/>
          <w:szCs w:val="28"/>
          <w:highlight w:val="none"/>
        </w:rPr>
        <w:t>1.资格证明文件封面格式：</w:t>
      </w:r>
      <w:r>
        <w:rPr>
          <w:rFonts w:hint="eastAsia" w:ascii="宋体" w:hAnsi="宋体"/>
          <w:b/>
          <w:color w:val="000000"/>
          <w:sz w:val="22"/>
          <w:szCs w:val="22"/>
          <w:highlight w:val="none"/>
        </w:rPr>
        <w:t xml:space="preserve"> </w:t>
      </w:r>
    </w:p>
    <w:p w14:paraId="1B5BEAE8">
      <w:pPr>
        <w:snapToGrid w:val="0"/>
        <w:spacing w:before="156" w:beforeLines="50" w:after="50"/>
        <w:jc w:val="center"/>
        <w:rPr>
          <w:rFonts w:ascii="宋体" w:hAnsi="宋体"/>
          <w:color w:val="000000"/>
          <w:sz w:val="40"/>
          <w:szCs w:val="40"/>
          <w:highlight w:val="none"/>
        </w:rPr>
      </w:pPr>
    </w:p>
    <w:p w14:paraId="46B14BD5">
      <w:pPr>
        <w:snapToGrid w:val="0"/>
        <w:spacing w:before="156" w:beforeLines="50" w:after="50"/>
        <w:jc w:val="center"/>
        <w:rPr>
          <w:rFonts w:ascii="宋体" w:hAnsi="宋体"/>
          <w:color w:val="000000"/>
          <w:sz w:val="40"/>
          <w:szCs w:val="40"/>
          <w:highlight w:val="none"/>
        </w:rPr>
      </w:pPr>
      <w:r>
        <w:rPr>
          <w:rFonts w:hint="eastAsia" w:ascii="宋体" w:hAnsi="宋体"/>
          <w:color w:val="000000"/>
          <w:sz w:val="40"/>
          <w:szCs w:val="40"/>
          <w:highlight w:val="none"/>
        </w:rPr>
        <w:t>电 子 响 应 文 件</w:t>
      </w:r>
    </w:p>
    <w:p w14:paraId="481BAC14">
      <w:pPr>
        <w:snapToGrid w:val="0"/>
        <w:spacing w:before="156" w:beforeLines="50" w:after="50"/>
        <w:rPr>
          <w:rFonts w:hint="eastAsia" w:ascii="宋体" w:hAnsi="宋体"/>
          <w:color w:val="000000"/>
          <w:sz w:val="22"/>
          <w:szCs w:val="18"/>
          <w:highlight w:val="none"/>
        </w:rPr>
      </w:pPr>
    </w:p>
    <w:p w14:paraId="0E3CE61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资  格  证  明  文  件</w:t>
      </w:r>
    </w:p>
    <w:p w14:paraId="758CBB21">
      <w:pPr>
        <w:snapToGrid w:val="0"/>
        <w:spacing w:before="156" w:beforeLines="50" w:after="50"/>
        <w:rPr>
          <w:rFonts w:hint="eastAsia" w:ascii="宋体" w:hAnsi="宋体"/>
          <w:bCs/>
          <w:color w:val="000000"/>
          <w:sz w:val="22"/>
          <w:szCs w:val="18"/>
          <w:highlight w:val="none"/>
        </w:rPr>
      </w:pPr>
    </w:p>
    <w:p w14:paraId="3A3AD9B1">
      <w:pPr>
        <w:snapToGrid w:val="0"/>
        <w:spacing w:before="156" w:beforeLines="50" w:after="50"/>
        <w:rPr>
          <w:rFonts w:hint="eastAsia" w:ascii="宋体" w:hAnsi="宋体"/>
          <w:bCs/>
          <w:color w:val="000000"/>
          <w:sz w:val="22"/>
          <w:szCs w:val="18"/>
          <w:highlight w:val="none"/>
        </w:rPr>
      </w:pPr>
    </w:p>
    <w:p w14:paraId="578A6B65">
      <w:pPr>
        <w:snapToGrid w:val="0"/>
        <w:spacing w:before="156" w:beforeLines="50" w:after="50"/>
        <w:rPr>
          <w:rFonts w:hint="eastAsia" w:ascii="宋体" w:hAnsi="宋体"/>
          <w:bCs/>
          <w:color w:val="000000"/>
          <w:sz w:val="22"/>
          <w:szCs w:val="18"/>
          <w:highlight w:val="none"/>
        </w:rPr>
      </w:pPr>
    </w:p>
    <w:p w14:paraId="149AD0E6">
      <w:pPr>
        <w:snapToGrid w:val="0"/>
        <w:spacing w:before="156" w:beforeLines="50" w:after="50"/>
        <w:rPr>
          <w:rFonts w:hint="eastAsia" w:ascii="宋体" w:hAnsi="宋体"/>
          <w:bCs/>
          <w:color w:val="000000"/>
          <w:sz w:val="22"/>
          <w:szCs w:val="18"/>
          <w:highlight w:val="none"/>
        </w:rPr>
      </w:pPr>
    </w:p>
    <w:p w14:paraId="0C5A8994">
      <w:pPr>
        <w:snapToGrid w:val="0"/>
        <w:spacing w:before="156" w:beforeLines="50" w:after="50"/>
        <w:rPr>
          <w:rFonts w:hint="eastAsia" w:ascii="宋体" w:hAnsi="宋体"/>
          <w:bCs/>
          <w:color w:val="000000"/>
          <w:sz w:val="22"/>
          <w:szCs w:val="18"/>
          <w:highlight w:val="none"/>
        </w:rPr>
      </w:pPr>
    </w:p>
    <w:p w14:paraId="5DB34BDC">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656FDC1E">
      <w:pPr>
        <w:snapToGrid w:val="0"/>
        <w:spacing w:before="156" w:beforeLines="50" w:after="50"/>
        <w:ind w:firstLine="630" w:firstLineChars="225"/>
        <w:rPr>
          <w:rFonts w:hint="eastAsia" w:ascii="宋体" w:hAnsi="宋体" w:cs="仿宋_GB2312"/>
          <w:bCs/>
          <w:color w:val="000000"/>
          <w:sz w:val="28"/>
          <w:szCs w:val="28"/>
          <w:highlight w:val="none"/>
        </w:rPr>
      </w:pPr>
    </w:p>
    <w:p w14:paraId="109E08B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1A8256FB">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8C1A212">
      <w:pPr>
        <w:pStyle w:val="7"/>
        <w:snapToGrid w:val="0"/>
        <w:spacing w:before="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3AD84E5F">
      <w:pPr>
        <w:snapToGrid w:val="0"/>
        <w:spacing w:before="156" w:beforeLines="50" w:after="50"/>
        <w:ind w:firstLine="560" w:firstLineChars="200"/>
        <w:rPr>
          <w:rFonts w:hint="eastAsia" w:ascii="宋体" w:hAnsi="宋体" w:cs="仿宋_GB2312"/>
          <w:bCs/>
          <w:color w:val="000000"/>
          <w:sz w:val="28"/>
          <w:szCs w:val="28"/>
          <w:highlight w:val="none"/>
        </w:rPr>
      </w:pPr>
    </w:p>
    <w:p w14:paraId="53A8BC5D">
      <w:pPr>
        <w:pStyle w:val="7"/>
        <w:snapToGrid w:val="0"/>
        <w:spacing w:before="50" w:after="50"/>
        <w:ind w:firstLine="630" w:firstLineChars="225"/>
        <w:rPr>
          <w:rFonts w:hint="eastAsia" w:ascii="宋体" w:hAnsi="宋体" w:cs="仿宋_GB2312"/>
          <w:bCs/>
          <w:color w:val="000000"/>
          <w:sz w:val="28"/>
          <w:szCs w:val="28"/>
          <w:highlight w:val="none"/>
        </w:rPr>
      </w:pPr>
    </w:p>
    <w:p w14:paraId="398BE2AC">
      <w:pPr>
        <w:pStyle w:val="7"/>
        <w:snapToGrid w:val="0"/>
        <w:spacing w:before="50" w:after="50"/>
        <w:ind w:firstLine="630" w:firstLineChars="225"/>
        <w:rPr>
          <w:rFonts w:hint="eastAsia" w:ascii="宋体" w:hAnsi="宋体" w:cs="仿宋_GB2312"/>
          <w:bCs/>
          <w:color w:val="000000"/>
          <w:sz w:val="28"/>
          <w:szCs w:val="28"/>
          <w:highlight w:val="none"/>
        </w:rPr>
      </w:pPr>
    </w:p>
    <w:p w14:paraId="10E386B5">
      <w:pPr>
        <w:pStyle w:val="7"/>
        <w:snapToGrid w:val="0"/>
        <w:spacing w:before="50" w:after="50"/>
        <w:ind w:firstLine="1120" w:firstLineChars="400"/>
        <w:rPr>
          <w:rFonts w:hint="eastAsia" w:ascii="宋体" w:hAnsi="宋体" w:cs="仿宋_GB2312"/>
          <w:bCs/>
          <w:color w:val="000000"/>
          <w:sz w:val="28"/>
          <w:szCs w:val="28"/>
          <w:highlight w:val="none"/>
        </w:rPr>
      </w:pPr>
    </w:p>
    <w:p w14:paraId="16C93F8F">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0F70F3C3">
      <w:pPr>
        <w:snapToGrid w:val="0"/>
        <w:spacing w:before="156" w:beforeLines="50" w:after="50" w:line="360" w:lineRule="auto"/>
        <w:ind w:left="142"/>
        <w:jc w:val="left"/>
        <w:rPr>
          <w:rFonts w:hint="eastAsia" w:ascii="宋体" w:hAnsi="宋体"/>
          <w:b/>
          <w:bCs/>
          <w:color w:val="000000"/>
          <w:sz w:val="28"/>
          <w:szCs w:val="28"/>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2.资格证明文件目录</w:t>
      </w:r>
    </w:p>
    <w:p w14:paraId="51F26B2F">
      <w:pPr>
        <w:pStyle w:val="32"/>
        <w:numPr>
          <w:ilvl w:val="0"/>
          <w:numId w:val="0"/>
        </w:numPr>
        <w:rPr>
          <w:rFonts w:hint="default"/>
          <w:lang w:val="en-US" w:eastAsia="zh-CN"/>
        </w:rPr>
      </w:pPr>
      <w:r>
        <w:rPr>
          <w:rFonts w:hint="eastAsia"/>
          <w:lang w:val="en-US" w:eastAsia="zh-CN"/>
        </w:rPr>
        <w:t>根据《供应商须知前附表》第12.1.1要求编制</w:t>
      </w:r>
    </w:p>
    <w:p w14:paraId="630B9983">
      <w:pPr>
        <w:snapToGrid w:val="0"/>
        <w:spacing w:before="156" w:beforeLines="50" w:after="50"/>
        <w:rPr>
          <w:rFonts w:ascii="宋体" w:hAnsi="宋体"/>
          <w:color w:val="000000"/>
          <w:sz w:val="22"/>
          <w:szCs w:val="18"/>
          <w:highlight w:val="none"/>
        </w:rPr>
      </w:pPr>
      <w:r>
        <w:rPr>
          <w:rFonts w:ascii="宋体" w:hAnsi="宋体"/>
          <w:color w:val="000000"/>
          <w:sz w:val="22"/>
          <w:szCs w:val="18"/>
          <w:highlight w:val="none"/>
        </w:rPr>
        <w:t xml:space="preserve"> </w:t>
      </w:r>
    </w:p>
    <w:p w14:paraId="6AFEE8A0">
      <w:pPr>
        <w:spacing w:line="300" w:lineRule="auto"/>
        <w:rPr>
          <w:rFonts w:hint="eastAsia" w:ascii="宋体" w:hAnsi="宋体"/>
          <w:color w:val="000000"/>
          <w:sz w:val="20"/>
          <w:szCs w:val="20"/>
          <w:highlight w:val="none"/>
        </w:rPr>
      </w:pPr>
    </w:p>
    <w:p w14:paraId="6E47C6EA">
      <w:pPr>
        <w:spacing w:line="300" w:lineRule="auto"/>
        <w:rPr>
          <w:rFonts w:hint="eastAsia" w:ascii="宋体" w:hAnsi="宋体"/>
          <w:color w:val="000000"/>
          <w:sz w:val="20"/>
          <w:szCs w:val="20"/>
          <w:highlight w:val="none"/>
        </w:rPr>
      </w:pPr>
    </w:p>
    <w:p w14:paraId="246311DC">
      <w:pPr>
        <w:spacing w:line="300" w:lineRule="auto"/>
        <w:rPr>
          <w:rFonts w:hint="eastAsia" w:ascii="宋体" w:hAnsi="宋体"/>
          <w:color w:val="000000"/>
          <w:sz w:val="20"/>
          <w:szCs w:val="20"/>
          <w:highlight w:val="none"/>
        </w:rPr>
      </w:pPr>
    </w:p>
    <w:p w14:paraId="6CA58525">
      <w:pPr>
        <w:spacing w:line="300" w:lineRule="auto"/>
        <w:rPr>
          <w:rFonts w:hint="eastAsia" w:ascii="宋体" w:hAnsi="宋体"/>
          <w:color w:val="000000"/>
          <w:sz w:val="20"/>
          <w:szCs w:val="20"/>
          <w:highlight w:val="none"/>
        </w:rPr>
      </w:pPr>
    </w:p>
    <w:p w14:paraId="0D925EF6">
      <w:pPr>
        <w:spacing w:line="300" w:lineRule="auto"/>
        <w:rPr>
          <w:rFonts w:hint="eastAsia" w:ascii="宋体" w:hAnsi="宋体"/>
          <w:color w:val="000000"/>
          <w:sz w:val="20"/>
          <w:szCs w:val="20"/>
          <w:highlight w:val="none"/>
        </w:rPr>
      </w:pPr>
    </w:p>
    <w:p w14:paraId="051FBDF8">
      <w:pPr>
        <w:spacing w:line="300" w:lineRule="auto"/>
        <w:rPr>
          <w:rFonts w:hint="eastAsia" w:ascii="宋体" w:hAnsi="宋体"/>
          <w:color w:val="000000"/>
          <w:sz w:val="20"/>
          <w:szCs w:val="20"/>
          <w:highlight w:val="none"/>
        </w:rPr>
      </w:pPr>
    </w:p>
    <w:p w14:paraId="3F2CCA7C">
      <w:pPr>
        <w:spacing w:line="300" w:lineRule="auto"/>
        <w:rPr>
          <w:rFonts w:hint="eastAsia" w:ascii="宋体" w:hAnsi="宋体"/>
          <w:color w:val="000000"/>
          <w:sz w:val="20"/>
          <w:szCs w:val="20"/>
          <w:highlight w:val="none"/>
        </w:rPr>
      </w:pPr>
    </w:p>
    <w:p w14:paraId="31559CD1">
      <w:pPr>
        <w:spacing w:line="300" w:lineRule="auto"/>
        <w:rPr>
          <w:rFonts w:hint="eastAsia" w:ascii="宋体" w:hAnsi="宋体"/>
          <w:color w:val="000000"/>
          <w:sz w:val="20"/>
          <w:szCs w:val="20"/>
          <w:highlight w:val="none"/>
        </w:rPr>
      </w:pPr>
    </w:p>
    <w:p w14:paraId="0F8DAFC4">
      <w:pPr>
        <w:spacing w:line="300" w:lineRule="auto"/>
        <w:rPr>
          <w:rFonts w:hint="eastAsia" w:ascii="宋体" w:hAnsi="宋体"/>
          <w:color w:val="000000"/>
          <w:sz w:val="20"/>
          <w:szCs w:val="20"/>
          <w:highlight w:val="none"/>
        </w:rPr>
      </w:pPr>
    </w:p>
    <w:p w14:paraId="3B29F491">
      <w:pPr>
        <w:spacing w:line="300" w:lineRule="auto"/>
        <w:rPr>
          <w:rFonts w:hint="eastAsia" w:ascii="宋体" w:hAnsi="宋体"/>
          <w:color w:val="000000"/>
          <w:sz w:val="20"/>
          <w:szCs w:val="20"/>
          <w:highlight w:val="none"/>
        </w:rPr>
      </w:pPr>
    </w:p>
    <w:p w14:paraId="2F8DC939">
      <w:pPr>
        <w:spacing w:line="300" w:lineRule="auto"/>
        <w:rPr>
          <w:rFonts w:hint="eastAsia" w:ascii="宋体" w:hAnsi="宋体"/>
          <w:color w:val="000000"/>
          <w:sz w:val="20"/>
          <w:szCs w:val="20"/>
          <w:highlight w:val="none"/>
        </w:rPr>
      </w:pPr>
    </w:p>
    <w:p w14:paraId="54EAB9ED">
      <w:pPr>
        <w:spacing w:line="300" w:lineRule="auto"/>
        <w:rPr>
          <w:rFonts w:hint="eastAsia" w:ascii="宋体" w:hAnsi="宋体"/>
          <w:color w:val="000000"/>
          <w:sz w:val="20"/>
          <w:szCs w:val="20"/>
          <w:highlight w:val="none"/>
        </w:rPr>
      </w:pPr>
    </w:p>
    <w:p w14:paraId="46AE13E3">
      <w:pPr>
        <w:spacing w:line="300" w:lineRule="auto"/>
        <w:rPr>
          <w:rFonts w:hint="eastAsia" w:ascii="宋体" w:hAnsi="宋体"/>
          <w:color w:val="000000"/>
          <w:sz w:val="20"/>
          <w:szCs w:val="20"/>
          <w:highlight w:val="none"/>
        </w:rPr>
      </w:pPr>
    </w:p>
    <w:p w14:paraId="429274F2">
      <w:pPr>
        <w:spacing w:line="300" w:lineRule="auto"/>
        <w:rPr>
          <w:rFonts w:hint="eastAsia" w:ascii="宋体" w:hAnsi="宋体"/>
          <w:color w:val="000000"/>
          <w:sz w:val="20"/>
          <w:szCs w:val="20"/>
          <w:highlight w:val="none"/>
        </w:rPr>
      </w:pPr>
    </w:p>
    <w:p w14:paraId="763BEA47">
      <w:pPr>
        <w:spacing w:line="300" w:lineRule="auto"/>
        <w:rPr>
          <w:rFonts w:hint="eastAsia" w:ascii="宋体" w:hAnsi="宋体"/>
          <w:color w:val="000000"/>
          <w:sz w:val="20"/>
          <w:szCs w:val="20"/>
          <w:highlight w:val="none"/>
        </w:rPr>
      </w:pPr>
    </w:p>
    <w:p w14:paraId="7715DD98">
      <w:pPr>
        <w:spacing w:line="320" w:lineRule="exact"/>
        <w:jc w:val="left"/>
        <w:rPr>
          <w:rFonts w:hint="eastAsia" w:ascii="宋体" w:hAnsi="宋体"/>
          <w:color w:val="000000"/>
          <w:sz w:val="20"/>
          <w:szCs w:val="20"/>
          <w:highlight w:val="none"/>
        </w:rPr>
      </w:pPr>
      <w:r>
        <w:rPr>
          <w:rFonts w:ascii="宋体" w:hAnsi="宋体"/>
          <w:color w:val="000000"/>
          <w:sz w:val="20"/>
          <w:szCs w:val="20"/>
          <w:highlight w:val="none"/>
        </w:rPr>
        <w:br w:type="page"/>
      </w:r>
      <w:r>
        <w:rPr>
          <w:rFonts w:hint="eastAsia" w:ascii="宋体" w:hAnsi="宋体"/>
          <w:color w:val="000000"/>
          <w:sz w:val="20"/>
          <w:szCs w:val="20"/>
          <w:highlight w:val="none"/>
        </w:rPr>
        <w:t xml:space="preserve"> </w:t>
      </w:r>
    </w:p>
    <w:p w14:paraId="765DE655">
      <w:pPr>
        <w:pStyle w:val="31"/>
        <w:jc w:val="both"/>
        <w:rPr>
          <w:rFonts w:hint="eastAsia" w:ascii="宋体" w:hAnsi="宋体" w:eastAsia="宋体" w:cs="宋体"/>
          <w:b/>
          <w:bCs/>
          <w:color w:val="auto"/>
          <w:sz w:val="32"/>
          <w:szCs w:val="32"/>
          <w:highlight w:val="none"/>
        </w:rPr>
      </w:pPr>
    </w:p>
    <w:p w14:paraId="3B311716">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供应商直接控股、管理关系信息表</w:t>
      </w:r>
    </w:p>
    <w:p w14:paraId="042A5FBE">
      <w:pPr>
        <w:snapToGrid w:val="0"/>
        <w:spacing w:before="156" w:beforeLines="50" w:after="50" w:line="360" w:lineRule="auto"/>
        <w:jc w:val="center"/>
        <w:rPr>
          <w:rFonts w:hint="eastAsia" w:ascii="宋体" w:hAnsi="宋体"/>
          <w:b/>
          <w:color w:val="000000"/>
          <w:sz w:val="22"/>
          <w:szCs w:val="22"/>
          <w:highlight w:val="none"/>
        </w:rPr>
      </w:pPr>
    </w:p>
    <w:p w14:paraId="76AD0805">
      <w:pPr>
        <w:spacing w:line="360" w:lineRule="auto"/>
        <w:contextualSpacing/>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供应商直接控股股东信息表</w:t>
      </w:r>
    </w:p>
    <w:p w14:paraId="233278FA">
      <w:pPr>
        <w:spacing w:line="360" w:lineRule="auto"/>
        <w:contextualSpacing/>
        <w:jc w:val="center"/>
        <w:rPr>
          <w:rFonts w:hint="eastAsia" w:ascii="宋体" w:hAnsi="宋体"/>
          <w:b/>
          <w:color w:val="000000"/>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196E88EB">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060BCF2">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216A80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810CA7">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5B54AF0">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679899">
            <w:pPr>
              <w:widowControl/>
              <w:spacing w:line="360" w:lineRule="auto"/>
              <w:contextualSpacing/>
              <w:jc w:val="center"/>
              <w:rPr>
                <w:rFonts w:hint="eastAsia"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6791EBD6">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A5AD4F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5FF647D">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0F38D5">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35742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1A8C1B1">
            <w:pPr>
              <w:widowControl/>
              <w:spacing w:line="360" w:lineRule="auto"/>
              <w:contextualSpacing/>
              <w:jc w:val="center"/>
              <w:rPr>
                <w:rFonts w:hint="eastAsia" w:ascii="宋体" w:hAnsi="宋体" w:cs="宋体"/>
                <w:color w:val="000000"/>
                <w:kern w:val="0"/>
                <w:sz w:val="22"/>
                <w:szCs w:val="22"/>
                <w:highlight w:val="none"/>
              </w:rPr>
            </w:pPr>
          </w:p>
        </w:tc>
      </w:tr>
      <w:tr w14:paraId="0F4B7F5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681C4D6">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57E5CC3">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25F19C7">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EE8B8EC">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778C569">
            <w:pPr>
              <w:widowControl/>
              <w:spacing w:line="360" w:lineRule="auto"/>
              <w:contextualSpacing/>
              <w:jc w:val="center"/>
              <w:rPr>
                <w:rFonts w:hint="eastAsia" w:ascii="宋体" w:hAnsi="宋体" w:cs="宋体"/>
                <w:color w:val="000000"/>
                <w:kern w:val="0"/>
                <w:sz w:val="22"/>
                <w:szCs w:val="22"/>
                <w:highlight w:val="none"/>
              </w:rPr>
            </w:pPr>
          </w:p>
        </w:tc>
      </w:tr>
      <w:tr w14:paraId="78B1508A">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7CC0C3">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9D04872">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48FE916">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1F9D0EA">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AA6ED69">
            <w:pPr>
              <w:widowControl/>
              <w:spacing w:line="360" w:lineRule="auto"/>
              <w:contextualSpacing/>
              <w:jc w:val="center"/>
              <w:rPr>
                <w:rFonts w:hint="eastAsia" w:ascii="宋体" w:hAnsi="宋体" w:cs="宋体"/>
                <w:color w:val="000000"/>
                <w:kern w:val="0"/>
                <w:sz w:val="22"/>
                <w:szCs w:val="22"/>
                <w:highlight w:val="none"/>
              </w:rPr>
            </w:pPr>
          </w:p>
        </w:tc>
      </w:tr>
      <w:tr w14:paraId="1DEC7619">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6B552BA">
            <w:pPr>
              <w:widowControl/>
              <w:spacing w:line="360" w:lineRule="auto"/>
              <w:contextualSpacing/>
              <w:jc w:val="center"/>
              <w:rPr>
                <w:rFonts w:hint="eastAsia"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71A2110">
            <w:pPr>
              <w:widowControl/>
              <w:spacing w:line="360" w:lineRule="auto"/>
              <w:contextualSpacing/>
              <w:jc w:val="center"/>
              <w:rPr>
                <w:rFonts w:hint="eastAsia" w:ascii="宋体" w:hAnsi="宋体" w:cs="宋体"/>
                <w:color w:val="000000"/>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4135D09">
            <w:pPr>
              <w:widowControl/>
              <w:spacing w:line="360" w:lineRule="auto"/>
              <w:contextualSpacing/>
              <w:jc w:val="center"/>
              <w:rPr>
                <w:rFonts w:hint="eastAsia" w:ascii="宋体" w:hAnsi="宋体" w:cs="宋体"/>
                <w:color w:val="000000"/>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16A4AA0">
            <w:pPr>
              <w:widowControl/>
              <w:spacing w:line="360" w:lineRule="auto"/>
              <w:contextualSpacing/>
              <w:jc w:val="center"/>
              <w:rPr>
                <w:rFonts w:hint="eastAsia" w:ascii="宋体" w:hAnsi="宋体" w:cs="宋体"/>
                <w:color w:val="000000"/>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51A238F">
            <w:pPr>
              <w:widowControl/>
              <w:spacing w:line="360" w:lineRule="auto"/>
              <w:contextualSpacing/>
              <w:jc w:val="center"/>
              <w:rPr>
                <w:rFonts w:hint="eastAsia" w:ascii="宋体" w:hAnsi="宋体" w:cs="宋体"/>
                <w:color w:val="000000"/>
                <w:kern w:val="0"/>
                <w:sz w:val="22"/>
                <w:szCs w:val="22"/>
                <w:highlight w:val="none"/>
              </w:rPr>
            </w:pPr>
          </w:p>
        </w:tc>
      </w:tr>
    </w:tbl>
    <w:p w14:paraId="09FB07EF">
      <w:pPr>
        <w:spacing w:line="360" w:lineRule="auto"/>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注：</w:t>
      </w:r>
    </w:p>
    <w:p w14:paraId="7EE035C7">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88064C6">
      <w:pPr>
        <w:spacing w:line="360" w:lineRule="auto"/>
        <w:ind w:firstLine="420" w:firstLineChars="200"/>
        <w:contextualSpacing/>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2.本表所指的控股关系仅限于直接控股关系，不包括间接的控股关系。公司实际控制人与公司之间的关系不属于本表所指的直接控股关系。</w:t>
      </w:r>
    </w:p>
    <w:p w14:paraId="546799E2">
      <w:pPr>
        <w:spacing w:line="360" w:lineRule="auto"/>
        <w:ind w:firstLine="420" w:firstLineChars="200"/>
        <w:contextualSpacing/>
        <w:jc w:val="left"/>
        <w:rPr>
          <w:rFonts w:ascii="宋体" w:hAnsi="宋体" w:cs="宋体"/>
          <w:color w:val="000000"/>
          <w:sz w:val="21"/>
          <w:szCs w:val="21"/>
          <w:highlight w:val="none"/>
        </w:rPr>
      </w:pPr>
      <w:r>
        <w:rPr>
          <w:rFonts w:hint="eastAsia" w:ascii="宋体" w:hAnsi="宋体" w:cs="宋体"/>
          <w:color w:val="000000"/>
          <w:sz w:val="21"/>
          <w:szCs w:val="21"/>
          <w:highlight w:val="none"/>
        </w:rPr>
        <w:t>3.供应商不存在直接控股股东的，</w:t>
      </w:r>
      <w:r>
        <w:rPr>
          <w:rFonts w:hint="eastAsia" w:ascii="宋体" w:hAnsi="宋体"/>
          <w:color w:val="000000"/>
          <w:sz w:val="21"/>
          <w:szCs w:val="21"/>
          <w:highlight w:val="none"/>
        </w:rPr>
        <w:t>则在“直接控股股东名称”填“无”</w:t>
      </w:r>
      <w:r>
        <w:rPr>
          <w:rFonts w:hint="eastAsia" w:ascii="宋体" w:hAnsi="宋体" w:cs="宋体"/>
          <w:color w:val="000000"/>
          <w:sz w:val="21"/>
          <w:szCs w:val="21"/>
          <w:highlight w:val="none"/>
        </w:rPr>
        <w:t>。</w:t>
      </w:r>
    </w:p>
    <w:p w14:paraId="7C4CC4CA">
      <w:pPr>
        <w:spacing w:line="360" w:lineRule="auto"/>
        <w:ind w:firstLine="420" w:firstLineChars="200"/>
        <w:contextualSpacing/>
        <w:jc w:val="left"/>
        <w:rPr>
          <w:rFonts w:ascii="宋体" w:hAnsi="宋体" w:cs="宋体"/>
          <w:color w:val="000000"/>
          <w:sz w:val="21"/>
          <w:szCs w:val="21"/>
          <w:highlight w:val="none"/>
        </w:rPr>
      </w:pPr>
    </w:p>
    <w:p w14:paraId="1609A2F2">
      <w:pPr>
        <w:spacing w:line="360" w:lineRule="auto"/>
        <w:ind w:firstLine="420" w:firstLineChars="200"/>
        <w:contextualSpacing/>
        <w:jc w:val="left"/>
        <w:rPr>
          <w:rFonts w:hint="eastAsia" w:ascii="宋体" w:hAnsi="宋体" w:cs="宋体"/>
          <w:color w:val="000000"/>
          <w:sz w:val="21"/>
          <w:szCs w:val="21"/>
          <w:highlight w:val="none"/>
        </w:rPr>
      </w:pPr>
    </w:p>
    <w:p w14:paraId="72BBB080">
      <w:pPr>
        <w:spacing w:line="360" w:lineRule="auto"/>
        <w:ind w:firstLine="4200" w:firstLineChars="2000"/>
        <w:jc w:val="left"/>
        <w:rPr>
          <w:rFonts w:hint="eastAsia" w:ascii="宋体" w:hAnsi="宋体" w:eastAsia="宋体" w:cs="宋体"/>
          <w:color w:val="auto"/>
          <w:u w:val="single"/>
        </w:rPr>
      </w:pPr>
      <w:r>
        <w:rPr>
          <w:rFonts w:hint="eastAsia" w:ascii="宋体" w:hAnsi="宋体" w:cs="宋体"/>
          <w:color w:val="000000"/>
          <w:sz w:val="21"/>
          <w:szCs w:val="21"/>
          <w:highlight w:val="none"/>
        </w:rPr>
        <w:t xml:space="preserve"> </w:t>
      </w:r>
      <w:r>
        <w:rPr>
          <w:rFonts w:ascii="宋体" w:hAnsi="宋体" w:cs="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136AEA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4E5343D7">
      <w:pPr>
        <w:spacing w:line="360" w:lineRule="auto"/>
        <w:ind w:firstLine="420" w:firstLineChars="200"/>
        <w:contextualSpacing/>
        <w:jc w:val="center"/>
        <w:rPr>
          <w:rFonts w:hint="eastAsia" w:ascii="宋体" w:hAnsi="宋体" w:cs="宋体"/>
          <w:color w:val="000000"/>
          <w:sz w:val="21"/>
          <w:szCs w:val="21"/>
          <w:highlight w:val="none"/>
        </w:rPr>
      </w:pPr>
    </w:p>
    <w:p w14:paraId="704BE56B">
      <w:pPr>
        <w:snapToGrid w:val="0"/>
        <w:jc w:val="center"/>
        <w:rPr>
          <w:rFonts w:hint="eastAsia" w:ascii="宋体" w:hAnsi="宋体"/>
          <w:b/>
          <w:color w:val="000000"/>
          <w:sz w:val="28"/>
          <w:szCs w:val="28"/>
          <w:highlight w:val="none"/>
        </w:rPr>
      </w:pPr>
      <w:r>
        <w:rPr>
          <w:rFonts w:hint="eastAsia" w:ascii="宋体" w:hAnsi="宋体"/>
          <w:b/>
          <w:color w:val="000000"/>
          <w:sz w:val="28"/>
          <w:szCs w:val="28"/>
          <w:highlight w:val="none"/>
        </w:rPr>
        <w:t>供应商直接管理关系信息表</w:t>
      </w:r>
    </w:p>
    <w:p w14:paraId="042C569F">
      <w:pPr>
        <w:snapToGrid w:val="0"/>
        <w:spacing w:line="360" w:lineRule="auto"/>
        <w:jc w:val="center"/>
        <w:rPr>
          <w:rFonts w:hint="eastAsia" w:ascii="宋体" w:hAnsi="宋体"/>
          <w:b/>
          <w:color w:val="000000"/>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2249A4EF">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0075682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D5AE520">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3146AF4">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43D1E7">
            <w:pPr>
              <w:widowControl/>
              <w:spacing w:line="360" w:lineRule="auto"/>
              <w:contextualSpacing/>
              <w:jc w:val="center"/>
              <w:rPr>
                <w:rFonts w:ascii="宋体" w:hAnsi="宋体" w:cs="宋体"/>
                <w:b/>
                <w:bCs/>
                <w:color w:val="000000"/>
                <w:kern w:val="0"/>
                <w:sz w:val="22"/>
                <w:szCs w:val="22"/>
                <w:highlight w:val="none"/>
              </w:rPr>
            </w:pPr>
            <w:r>
              <w:rPr>
                <w:rFonts w:hint="eastAsia" w:ascii="宋体" w:hAnsi="宋体" w:cs="宋体"/>
                <w:b/>
                <w:bCs/>
                <w:color w:val="000000"/>
                <w:kern w:val="0"/>
                <w:sz w:val="22"/>
                <w:szCs w:val="22"/>
                <w:highlight w:val="none"/>
              </w:rPr>
              <w:t>备注</w:t>
            </w:r>
          </w:p>
        </w:tc>
      </w:tr>
      <w:tr w14:paraId="0180921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C56619A">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3D7AC2B">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52D3D2B">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76EB5C">
            <w:pPr>
              <w:widowControl/>
              <w:spacing w:line="360" w:lineRule="auto"/>
              <w:contextualSpacing/>
              <w:jc w:val="center"/>
              <w:rPr>
                <w:rFonts w:ascii="宋体" w:hAnsi="宋体" w:cs="宋体"/>
                <w:color w:val="000000"/>
                <w:kern w:val="0"/>
                <w:sz w:val="22"/>
                <w:szCs w:val="22"/>
                <w:highlight w:val="none"/>
              </w:rPr>
            </w:pPr>
          </w:p>
        </w:tc>
      </w:tr>
      <w:tr w14:paraId="4159817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42EF2C3">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5112030C">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C193090">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83FE21F">
            <w:pPr>
              <w:widowControl/>
              <w:spacing w:line="360" w:lineRule="auto"/>
              <w:contextualSpacing/>
              <w:jc w:val="center"/>
              <w:rPr>
                <w:rFonts w:ascii="宋体" w:hAnsi="宋体" w:cs="宋体"/>
                <w:color w:val="000000"/>
                <w:kern w:val="0"/>
                <w:sz w:val="22"/>
                <w:szCs w:val="22"/>
                <w:highlight w:val="none"/>
              </w:rPr>
            </w:pPr>
          </w:p>
        </w:tc>
      </w:tr>
      <w:tr w14:paraId="1C19C948">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43DA59FD">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2DFC0C75">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68B86DBC">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EFAEA52">
            <w:pPr>
              <w:widowControl/>
              <w:spacing w:line="360" w:lineRule="auto"/>
              <w:contextualSpacing/>
              <w:jc w:val="center"/>
              <w:rPr>
                <w:rFonts w:ascii="宋体" w:hAnsi="宋体" w:cs="宋体"/>
                <w:color w:val="000000"/>
                <w:kern w:val="0"/>
                <w:sz w:val="22"/>
                <w:szCs w:val="22"/>
                <w:highlight w:val="none"/>
              </w:rPr>
            </w:pPr>
          </w:p>
        </w:tc>
      </w:tr>
      <w:tr w14:paraId="72005A13">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73551FC2">
            <w:pPr>
              <w:widowControl/>
              <w:spacing w:line="360" w:lineRule="auto"/>
              <w:contextualSpacing/>
              <w:jc w:val="center"/>
              <w:rPr>
                <w:rFonts w:ascii="宋体" w:hAnsi="宋体" w:cs="宋体"/>
                <w:color w:val="000000"/>
                <w:kern w:val="0"/>
                <w:sz w:val="22"/>
                <w:szCs w:val="22"/>
                <w:highlight w:val="none"/>
              </w:rPr>
            </w:pPr>
            <w:r>
              <w:rPr>
                <w:rFonts w:hint="eastAsia" w:ascii="宋体" w:hAnsi="宋体" w:cs="宋体"/>
                <w:color w:val="000000"/>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A1F5627">
            <w:pPr>
              <w:widowControl/>
              <w:spacing w:line="360" w:lineRule="auto"/>
              <w:contextualSpacing/>
              <w:jc w:val="center"/>
              <w:rPr>
                <w:rFonts w:ascii="宋体" w:hAnsi="宋体" w:cs="宋体"/>
                <w:color w:val="000000"/>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11CBE26E">
            <w:pPr>
              <w:widowControl/>
              <w:spacing w:line="360" w:lineRule="auto"/>
              <w:contextualSpacing/>
              <w:jc w:val="center"/>
              <w:rPr>
                <w:rFonts w:ascii="宋体" w:hAnsi="宋体" w:cs="宋体"/>
                <w:color w:val="000000"/>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noWrap w:val="0"/>
            <w:tcMar>
              <w:top w:w="120" w:type="dxa"/>
              <w:left w:w="120" w:type="dxa"/>
              <w:bottom w:w="120" w:type="dxa"/>
              <w:right w:w="120" w:type="dxa"/>
            </w:tcMar>
            <w:vAlign w:val="center"/>
          </w:tcPr>
          <w:p w14:paraId="3BEA9E83">
            <w:pPr>
              <w:widowControl/>
              <w:spacing w:line="360" w:lineRule="auto"/>
              <w:contextualSpacing/>
              <w:jc w:val="center"/>
              <w:rPr>
                <w:rFonts w:ascii="宋体" w:hAnsi="宋体" w:cs="宋体"/>
                <w:color w:val="000000"/>
                <w:kern w:val="0"/>
                <w:sz w:val="22"/>
                <w:szCs w:val="22"/>
                <w:highlight w:val="none"/>
              </w:rPr>
            </w:pPr>
          </w:p>
        </w:tc>
      </w:tr>
    </w:tbl>
    <w:p w14:paraId="6EB63650">
      <w:pPr>
        <w:spacing w:line="360" w:lineRule="auto"/>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注：</w:t>
      </w:r>
    </w:p>
    <w:p w14:paraId="70EDA657">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1.管理关系：是指不具有出资持股关系的其他单位之间存在的管理与被管理关系，如一些上下级关系的事业单位和团体组织。</w:t>
      </w:r>
    </w:p>
    <w:p w14:paraId="0AC3852A">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2.</w:t>
      </w:r>
      <w:r>
        <w:rPr>
          <w:rFonts w:hint="eastAsia" w:ascii="宋体" w:hAnsi="宋体"/>
          <w:color w:val="000000"/>
          <w:spacing w:val="-6"/>
          <w:sz w:val="21"/>
          <w:szCs w:val="21"/>
          <w:highlight w:val="none"/>
        </w:rPr>
        <w:t>本表所指的管理关系仅限于直接管理关系，不包括间接的管理关系。</w:t>
      </w:r>
    </w:p>
    <w:p w14:paraId="2888CF44">
      <w:pPr>
        <w:spacing w:line="360" w:lineRule="auto"/>
        <w:ind w:firstLine="420" w:firstLineChars="200"/>
        <w:contextualSpacing/>
        <w:jc w:val="left"/>
        <w:rPr>
          <w:rFonts w:hint="eastAsia" w:ascii="宋体" w:hAnsi="宋体"/>
          <w:color w:val="000000"/>
          <w:sz w:val="21"/>
          <w:szCs w:val="21"/>
          <w:highlight w:val="none"/>
        </w:rPr>
      </w:pPr>
      <w:r>
        <w:rPr>
          <w:rFonts w:hint="eastAsia" w:ascii="宋体" w:hAnsi="宋体"/>
          <w:color w:val="000000"/>
          <w:sz w:val="21"/>
          <w:szCs w:val="21"/>
          <w:highlight w:val="none"/>
        </w:rPr>
        <w:t>3.供应商不存在直接管理关系的，则在“直接管理关系单位名称”填“无”。</w:t>
      </w:r>
    </w:p>
    <w:p w14:paraId="06E8CAE0">
      <w:pPr>
        <w:spacing w:line="360" w:lineRule="auto"/>
        <w:contextualSpacing/>
        <w:jc w:val="left"/>
        <w:rPr>
          <w:rFonts w:hint="eastAsia" w:ascii="宋体" w:hAnsi="宋体"/>
          <w:color w:val="000000"/>
          <w:sz w:val="21"/>
          <w:szCs w:val="21"/>
          <w:highlight w:val="none"/>
        </w:rPr>
      </w:pPr>
    </w:p>
    <w:p w14:paraId="78362237">
      <w:pPr>
        <w:spacing w:line="360" w:lineRule="auto"/>
        <w:contextualSpacing/>
        <w:jc w:val="left"/>
        <w:rPr>
          <w:rFonts w:hint="eastAsia" w:ascii="宋体" w:hAnsi="宋体"/>
          <w:color w:val="000000"/>
          <w:sz w:val="21"/>
          <w:szCs w:val="21"/>
          <w:highlight w:val="none"/>
        </w:rPr>
      </w:pPr>
    </w:p>
    <w:p w14:paraId="5AB780D4">
      <w:pPr>
        <w:spacing w:line="360" w:lineRule="auto"/>
        <w:contextualSpacing/>
        <w:jc w:val="left"/>
        <w:rPr>
          <w:rFonts w:hint="eastAsia"/>
          <w:color w:val="000000"/>
          <w:sz w:val="21"/>
          <w:szCs w:val="21"/>
          <w:highlight w:val="none"/>
        </w:rPr>
      </w:pPr>
    </w:p>
    <w:p w14:paraId="5F13D33D">
      <w:pPr>
        <w:spacing w:line="360" w:lineRule="auto"/>
        <w:contextualSpacing/>
        <w:jc w:val="left"/>
        <w:rPr>
          <w:rFonts w:hint="eastAsia" w:ascii="宋体" w:hAnsi="宋体"/>
          <w:color w:val="000000"/>
          <w:sz w:val="21"/>
          <w:szCs w:val="21"/>
          <w:highlight w:val="none"/>
        </w:rPr>
      </w:pPr>
    </w:p>
    <w:p w14:paraId="05C701D6">
      <w:pPr>
        <w:spacing w:line="360" w:lineRule="auto"/>
        <w:ind w:firstLine="4200" w:firstLineChars="2000"/>
        <w:jc w:val="left"/>
        <w:rPr>
          <w:rFonts w:hint="eastAsia" w:ascii="宋体" w:hAnsi="宋体" w:eastAsia="宋体" w:cs="宋体"/>
          <w:color w:val="auto"/>
          <w:u w:val="single"/>
        </w:rPr>
      </w:pPr>
      <w:r>
        <w:rPr>
          <w:rFonts w:hint="eastAsia" w:ascii="宋体" w:hAnsi="宋体"/>
          <w:color w:val="000000"/>
          <w:sz w:val="21"/>
          <w:szCs w:val="21"/>
          <w:highlight w:val="none"/>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B80EAA4">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pacing w:val="0"/>
          <w:w w:val="100"/>
          <w:position w:val="0"/>
          <w:sz w:val="21"/>
          <w:szCs w:val="21"/>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23A5927">
      <w:pPr>
        <w:spacing w:line="320" w:lineRule="exact"/>
        <w:jc w:val="center"/>
        <w:rPr>
          <w:rFonts w:hint="eastAsia" w:ascii="宋体" w:hAnsi="宋体"/>
          <w:b/>
          <w:color w:val="000000"/>
          <w:sz w:val="28"/>
          <w:szCs w:val="28"/>
          <w:highlight w:val="none"/>
        </w:rPr>
      </w:pPr>
      <w:r>
        <w:rPr>
          <w:rFonts w:hint="eastAsia" w:ascii="宋体" w:hAnsi="宋体"/>
          <w:b/>
          <w:color w:val="000000"/>
          <w:sz w:val="28"/>
          <w:szCs w:val="28"/>
          <w:highlight w:val="none"/>
        </w:rPr>
        <w:t>竞标声明</w:t>
      </w:r>
    </w:p>
    <w:p w14:paraId="45D58E14">
      <w:pPr>
        <w:spacing w:line="320" w:lineRule="exact"/>
        <w:jc w:val="center"/>
        <w:rPr>
          <w:rFonts w:hint="eastAsia" w:ascii="宋体" w:hAnsi="宋体"/>
          <w:color w:val="000000"/>
          <w:sz w:val="22"/>
          <w:szCs w:val="18"/>
          <w:highlight w:val="none"/>
        </w:rPr>
      </w:pPr>
    </w:p>
    <w:p w14:paraId="752AE70E">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致：</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u w:val="single"/>
        </w:rPr>
        <w:t>（采购人名称）</w:t>
      </w:r>
      <w:r>
        <w:rPr>
          <w:rFonts w:hint="eastAsia" w:ascii="宋体" w:hAnsi="宋体" w:cs="Times New Roman"/>
          <w:color w:val="000000"/>
          <w:sz w:val="21"/>
          <w:szCs w:val="21"/>
          <w:highlight w:val="none"/>
          <w:u w:val="single"/>
          <w:lang w:val="en-US" w:eastAsia="zh-CN"/>
        </w:rPr>
        <w:t xml:space="preserve"> </w:t>
      </w:r>
      <w:r>
        <w:rPr>
          <w:rFonts w:hint="eastAsia" w:ascii="宋体" w:hAnsi="宋体" w:eastAsia="宋体" w:cs="Times New Roman"/>
          <w:color w:val="000000"/>
          <w:sz w:val="21"/>
          <w:szCs w:val="21"/>
          <w:highlight w:val="none"/>
        </w:rPr>
        <w:t>：</w:t>
      </w:r>
    </w:p>
    <w:p w14:paraId="4C06FE42">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u w:val="single"/>
        </w:rPr>
        <w:t>（供应商名称）</w:t>
      </w:r>
      <w:r>
        <w:rPr>
          <w:rFonts w:hint="eastAsia" w:ascii="宋体" w:hAnsi="宋体" w:eastAsia="宋体" w:cs="Times New Roman"/>
          <w:color w:val="000000"/>
          <w:sz w:val="21"/>
          <w:szCs w:val="21"/>
          <w:highlight w:val="none"/>
        </w:rPr>
        <w:t>系中华人民共和国合法供应商，经营地址</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1378024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我方愿意参加贵方组织的</w:t>
      </w:r>
      <w:r>
        <w:rPr>
          <w:rFonts w:hint="eastAsia" w:ascii="宋体" w:hAnsi="宋体" w:eastAsia="宋体" w:cs="Times New Roman"/>
          <w:color w:val="000000"/>
          <w:sz w:val="21"/>
          <w:szCs w:val="21"/>
          <w:highlight w:val="none"/>
          <w:u w:val="single"/>
        </w:rPr>
        <w:t>（项目名称）</w:t>
      </w:r>
      <w:r>
        <w:rPr>
          <w:rFonts w:hint="eastAsia" w:ascii="宋体" w:hAnsi="宋体" w:eastAsia="宋体" w:cs="Times New Roman"/>
          <w:color w:val="000000"/>
          <w:sz w:val="21"/>
          <w:szCs w:val="21"/>
          <w:highlight w:val="none"/>
        </w:rPr>
        <w:t>项目的竞标，为便于贵方公正、择优地确定成交供应商及其竞标产品和服务，我方就本次竞标有关事项郑重声明如下：</w:t>
      </w:r>
    </w:p>
    <w:p w14:paraId="219721F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1.我方向贵方提交的所有响应文件、资料都是准确的和真实的。</w:t>
      </w:r>
    </w:p>
    <w:p w14:paraId="001CC117">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2.我方不是为本次采购项目提供整体设计、规范编制或者项目管理、监理、检测等服务的供应商。</w:t>
      </w:r>
    </w:p>
    <w:p w14:paraId="418DE2BF">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3.在此，我方宣布同意如下：</w:t>
      </w:r>
    </w:p>
    <w:p w14:paraId="1C2897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（1）将按磋商文件的约定履行合同责任和义务；</w:t>
      </w:r>
    </w:p>
    <w:p w14:paraId="5E57FD8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（2）已详细审查全部磋商文件，包括澄清或者更正公告（如有）；</w:t>
      </w:r>
    </w:p>
    <w:p w14:paraId="7BD2DB2C">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（3）同意提供按照贵方可能要求的与磋商有关的一切数据或者资料；</w:t>
      </w:r>
    </w:p>
    <w:p w14:paraId="41557434">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（4）响应磋商文件规定的竞标有效期。</w:t>
      </w:r>
    </w:p>
    <w:p w14:paraId="6342CD8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4.我方承诺符合《中华人民共和国政府采购法》第二十二条规定：</w:t>
      </w:r>
    </w:p>
    <w:p w14:paraId="3594BA8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（1）具有独立承担民事责任的能力；</w:t>
      </w:r>
    </w:p>
    <w:p w14:paraId="18B8F05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（2）具有良好的商业信誉和健全的财务会计制度；</w:t>
      </w:r>
    </w:p>
    <w:p w14:paraId="2205BE7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（3）具有履行合同所必需的设备和专业技术能力；</w:t>
      </w:r>
    </w:p>
    <w:p w14:paraId="7CC9F3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（4）有依法缴纳税收和社会保障资金的良好记录；</w:t>
      </w:r>
    </w:p>
    <w:p w14:paraId="1705474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（5）参加政府采购活动前三年内，在经营活动中没有重大违法记录；</w:t>
      </w:r>
    </w:p>
    <w:p w14:paraId="564B4E80">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（6）法律、行政法规规定的其他条件。</w:t>
      </w:r>
    </w:p>
    <w:p w14:paraId="3F05520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2C4CDAB1">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8D6AF8B">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□我方本次响应文件内容中未涉及商业秘密；</w:t>
      </w:r>
    </w:p>
    <w:p w14:paraId="26013666">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□我方本次响应文件涉及商业秘密的内容有：</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w:t>
      </w:r>
    </w:p>
    <w:p w14:paraId="025ABE68">
      <w:pPr>
        <w:spacing w:line="360" w:lineRule="auto"/>
        <w:ind w:firstLine="420" w:firstLineChars="200"/>
        <w:contextualSpacing/>
        <w:jc w:val="left"/>
        <w:rPr>
          <w:rFonts w:hint="eastAsia" w:ascii="宋体" w:hAnsi="宋体" w:eastAsia="宋体" w:cs="Times New Roman"/>
          <w:color w:val="000000"/>
          <w:sz w:val="21"/>
          <w:szCs w:val="21"/>
          <w:highlight w:val="none"/>
          <w:u w:val="single"/>
        </w:rPr>
      </w:pPr>
      <w:r>
        <w:rPr>
          <w:rFonts w:hint="eastAsia" w:ascii="宋体" w:hAnsi="宋体" w:eastAsia="宋体" w:cs="Times New Roman"/>
          <w:color w:val="000000"/>
          <w:sz w:val="21"/>
          <w:szCs w:val="21"/>
          <w:highlight w:val="none"/>
        </w:rPr>
        <w:t xml:space="preserve">7.与本磋商有关的一切正式往来信函请寄：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邮政编号： </w:t>
      </w:r>
      <w:r>
        <w:rPr>
          <w:rFonts w:hint="eastAsia" w:ascii="宋体" w:hAnsi="宋体" w:eastAsia="宋体" w:cs="Times New Roman"/>
          <w:color w:val="000000"/>
          <w:sz w:val="21"/>
          <w:szCs w:val="21"/>
          <w:highlight w:val="none"/>
          <w:u w:val="single"/>
        </w:rPr>
        <w:t xml:space="preserve">       </w:t>
      </w:r>
    </w:p>
    <w:p w14:paraId="0F6271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 xml:space="preserve">电话/传真：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电子</w:t>
      </w:r>
      <w:r>
        <w:rPr>
          <w:rFonts w:hint="eastAsia" w:ascii="宋体" w:hAnsi="宋体" w:eastAsia="宋体" w:cs="Times New Roman"/>
          <w:color w:val="000000"/>
          <w:sz w:val="21"/>
          <w:szCs w:val="21"/>
          <w:highlight w:val="none"/>
          <w:lang w:eastAsia="zh-CN"/>
        </w:rPr>
        <w:t>邮箱</w:t>
      </w:r>
      <w:r>
        <w:rPr>
          <w:rFonts w:hint="eastAsia" w:ascii="宋体" w:hAnsi="宋体" w:eastAsia="宋体" w:cs="Times New Roman"/>
          <w:color w:val="000000"/>
          <w:sz w:val="21"/>
          <w:szCs w:val="21"/>
          <w:highlight w:val="none"/>
        </w:rPr>
        <w:t>：</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70DC24AA">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开户银行：</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r>
        <w:rPr>
          <w:rFonts w:hint="eastAsia" w:ascii="宋体" w:hAnsi="宋体" w:cs="Times New Roman"/>
          <w:color w:val="000000"/>
          <w:sz w:val="21"/>
          <w:szCs w:val="21"/>
          <w:highlight w:val="none"/>
          <w:lang w:val="en-US" w:eastAsia="zh-CN"/>
        </w:rPr>
        <w:t>账</w:t>
      </w:r>
      <w:r>
        <w:rPr>
          <w:rFonts w:hint="eastAsia" w:ascii="宋体" w:hAnsi="宋体" w:eastAsia="宋体" w:cs="Times New Roman"/>
          <w:color w:val="000000"/>
          <w:sz w:val="21"/>
          <w:szCs w:val="21"/>
          <w:highlight w:val="none"/>
        </w:rPr>
        <w:t xml:space="preserve">号：  </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 xml:space="preserve">            </w:t>
      </w:r>
    </w:p>
    <w:p w14:paraId="66D01A55">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8.以上事项如有虚假或者隐瞒，我方愿意承担一切后果，并不再寻求任何旨在减轻或者免除法律责任的辩解。</w:t>
      </w:r>
    </w:p>
    <w:p w14:paraId="321FDE2D">
      <w:pPr>
        <w:spacing w:line="360" w:lineRule="auto"/>
        <w:ind w:firstLine="420" w:firstLineChars="200"/>
        <w:contextualSpacing/>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rPr>
        <w:t>特此承诺。</w:t>
      </w:r>
    </w:p>
    <w:p w14:paraId="20BCAE35">
      <w:pPr>
        <w:spacing w:line="360" w:lineRule="auto"/>
        <w:contextualSpacing/>
        <w:jc w:val="left"/>
        <w:rPr>
          <w:rFonts w:hint="eastAsia" w:ascii="宋体" w:hAnsi="宋体"/>
          <w:b/>
          <w:color w:val="000000"/>
          <w:sz w:val="22"/>
          <w:szCs w:val="22"/>
          <w:highlight w:val="none"/>
        </w:rPr>
      </w:pPr>
      <w:r>
        <w:rPr>
          <w:rFonts w:hint="eastAsia" w:ascii="宋体" w:hAnsi="宋体" w:cs="宋体"/>
          <w:b/>
          <w:color w:val="000000"/>
          <w:sz w:val="22"/>
          <w:szCs w:val="22"/>
          <w:highlight w:val="none"/>
        </w:rPr>
        <w:t>注：</w:t>
      </w:r>
      <w:r>
        <w:rPr>
          <w:rFonts w:hint="eastAsia" w:ascii="宋体" w:hAnsi="宋体"/>
          <w:b/>
          <w:color w:val="000000"/>
          <w:sz w:val="22"/>
          <w:szCs w:val="22"/>
          <w:highlight w:val="none"/>
        </w:rPr>
        <w:t>如为联合体竞标，盖章处须加盖联合体牵头人电子签章并由联合体牵头人法定代表人分别签字或者盖章或者电子签名，否则响应文件按无效处理。</w:t>
      </w:r>
    </w:p>
    <w:p w14:paraId="04CF17B7">
      <w:pPr>
        <w:spacing w:line="360" w:lineRule="auto"/>
        <w:contextualSpacing/>
        <w:jc w:val="left"/>
        <w:rPr>
          <w:rFonts w:hint="eastAsia" w:ascii="宋体" w:hAnsi="宋体" w:cs="宋体"/>
          <w:color w:val="000000"/>
          <w:sz w:val="20"/>
          <w:szCs w:val="20"/>
          <w:highlight w:val="none"/>
        </w:rPr>
      </w:pPr>
    </w:p>
    <w:p w14:paraId="6BB37476">
      <w:pPr>
        <w:spacing w:line="360" w:lineRule="auto"/>
        <w:ind w:firstLine="3990" w:firstLineChars="1900"/>
        <w:contextualSpacing/>
        <w:rPr>
          <w:rFonts w:hint="eastAsia"/>
          <w:color w:val="000000"/>
          <w:sz w:val="21"/>
          <w:szCs w:val="21"/>
          <w:highlight w:val="none"/>
        </w:rPr>
      </w:pPr>
      <w:r>
        <w:rPr>
          <w:rFonts w:hint="eastAsia" w:ascii="宋体" w:hAnsi="宋体" w:eastAsia="宋体" w:cs="Times New Roman"/>
          <w:color w:val="000000"/>
          <w:sz w:val="21"/>
          <w:szCs w:val="21"/>
          <w:highlight w:val="none"/>
        </w:rPr>
        <w:t>法定代表人</w:t>
      </w:r>
      <w:r>
        <w:rPr>
          <w:rFonts w:hint="eastAsia" w:ascii="宋体" w:hAnsi="宋体" w:eastAsia="宋体" w:cs="宋体"/>
          <w:color w:val="000000"/>
          <w:sz w:val="21"/>
          <w:szCs w:val="21"/>
          <w:highlight w:val="none"/>
        </w:rPr>
        <w:t>（签字</w:t>
      </w:r>
      <w:r>
        <w:rPr>
          <w:rFonts w:hint="eastAsia" w:ascii="宋体" w:hAnsi="宋体" w:eastAsia="宋体" w:cs="宋体"/>
          <w:color w:val="000000"/>
          <w:sz w:val="21"/>
          <w:szCs w:val="21"/>
          <w:highlight w:val="none"/>
          <w:lang w:val="en-US" w:eastAsia="zh-CN"/>
        </w:rPr>
        <w:t>或盖章</w:t>
      </w:r>
      <w:r>
        <w:rPr>
          <w:rFonts w:hint="eastAsia" w:ascii="宋体" w:hAnsi="宋体" w:eastAsia="宋体" w:cs="宋体"/>
          <w:color w:val="000000"/>
          <w:sz w:val="21"/>
          <w:szCs w:val="21"/>
          <w:highlight w:val="none"/>
        </w:rPr>
        <w:t>）</w:t>
      </w:r>
      <w:r>
        <w:rPr>
          <w:rFonts w:hint="eastAsia"/>
          <w:color w:val="000000"/>
          <w:sz w:val="21"/>
          <w:szCs w:val="21"/>
          <w:highlight w:val="none"/>
        </w:rPr>
        <w:t>：</w:t>
      </w:r>
      <w:r>
        <w:rPr>
          <w:rFonts w:hint="eastAsia"/>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eastAsia"/>
          <w:color w:val="000000"/>
          <w:sz w:val="21"/>
          <w:szCs w:val="21"/>
          <w:highlight w:val="none"/>
          <w:u w:val="single"/>
        </w:rPr>
        <w:t xml:space="preserve"> </w:t>
      </w:r>
      <w:r>
        <w:rPr>
          <w:rFonts w:hint="eastAsia"/>
          <w:color w:val="000000"/>
          <w:sz w:val="21"/>
          <w:szCs w:val="21"/>
          <w:highlight w:val="none"/>
        </w:rPr>
        <w:t xml:space="preserve"> </w:t>
      </w:r>
      <w:r>
        <w:rPr>
          <w:rFonts w:hint="eastAsia"/>
          <w:color w:val="000000"/>
          <w:sz w:val="21"/>
          <w:szCs w:val="21"/>
          <w:highlight w:val="none"/>
          <w:lang w:val="en-US" w:eastAsia="zh-CN"/>
        </w:rPr>
        <w:t xml:space="preserve">   </w:t>
      </w:r>
      <w:r>
        <w:rPr>
          <w:rFonts w:hint="eastAsia"/>
          <w:color w:val="000000"/>
          <w:sz w:val="21"/>
          <w:szCs w:val="21"/>
          <w:highlight w:val="none"/>
        </w:rPr>
        <w:t xml:space="preserve">                                    </w:t>
      </w:r>
    </w:p>
    <w:p w14:paraId="4F96FD59">
      <w:pPr>
        <w:spacing w:line="360" w:lineRule="auto"/>
        <w:ind w:firstLine="3990" w:firstLineChars="1900"/>
        <w:contextualSpacing/>
        <w:rPr>
          <w:rFonts w:hint="eastAsia" w:ascii="宋体" w:hAnsi="宋体" w:cs="宋体"/>
          <w:color w:val="000000"/>
          <w:sz w:val="21"/>
          <w:szCs w:val="21"/>
          <w:highlight w:val="none"/>
          <w:u w:val="single"/>
        </w:rPr>
      </w:pPr>
      <w:r>
        <w:rPr>
          <w:rFonts w:hint="eastAsia"/>
          <w:color w:val="000000"/>
          <w:sz w:val="21"/>
          <w:szCs w:val="21"/>
          <w:highlight w:val="none"/>
        </w:rPr>
        <w:t>供应商</w:t>
      </w:r>
      <w:r>
        <w:rPr>
          <w:rFonts w:hint="eastAsia"/>
          <w:color w:val="000000"/>
          <w:sz w:val="21"/>
          <w:szCs w:val="21"/>
          <w:highlight w:val="none"/>
          <w:lang w:val="en-US" w:eastAsia="zh-CN"/>
        </w:rPr>
        <w:t>名称</w:t>
      </w:r>
      <w:r>
        <w:rPr>
          <w:rFonts w:hint="eastAsia"/>
          <w:color w:val="000000"/>
          <w:sz w:val="21"/>
          <w:szCs w:val="21"/>
          <w:highlight w:val="none"/>
        </w:rPr>
        <w:t>（电子签章）：</w:t>
      </w:r>
      <w:r>
        <w:rPr>
          <w:rFonts w:hint="eastAsia"/>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eastAsia"/>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eastAsia"/>
          <w:color w:val="000000"/>
          <w:sz w:val="21"/>
          <w:szCs w:val="21"/>
          <w:highlight w:val="none"/>
          <w:u w:val="single"/>
        </w:rPr>
        <w:t xml:space="preserve">          </w:t>
      </w:r>
      <w:r>
        <w:rPr>
          <w:rFonts w:hint="eastAsia"/>
          <w:color w:val="000000"/>
          <w:sz w:val="21"/>
          <w:szCs w:val="21"/>
          <w:highlight w:val="none"/>
        </w:rPr>
        <w:t xml:space="preserve">       </w:t>
      </w:r>
      <w:r>
        <w:rPr>
          <w:rFonts w:hint="eastAsia" w:ascii="宋体" w:hAnsi="宋体" w:cs="宋体"/>
          <w:color w:val="000000"/>
          <w:sz w:val="21"/>
          <w:szCs w:val="21"/>
          <w:highlight w:val="none"/>
        </w:rPr>
        <w:t xml:space="preserve">    </w:t>
      </w:r>
    </w:p>
    <w:p w14:paraId="554F5C38">
      <w:pPr>
        <w:pStyle w:val="14"/>
        <w:tabs>
          <w:tab w:val="left" w:pos="939"/>
        </w:tabs>
        <w:spacing w:line="360" w:lineRule="auto"/>
        <w:ind w:left="0" w:leftChars="0" w:firstLine="420" w:firstLineChars="200"/>
        <w:rPr>
          <w:rFonts w:hint="default" w:eastAsia="宋体"/>
          <w:color w:val="000000"/>
          <w:sz w:val="22"/>
          <w:szCs w:val="22"/>
          <w:highlight w:val="none"/>
          <w:lang w:val="en-US" w:eastAsia="zh-CN"/>
        </w:rPr>
      </w:pPr>
      <w:r>
        <w:rPr>
          <w:rFonts w:hint="eastAsia" w:ascii="宋体" w:hAnsi="宋体" w:cs="宋体"/>
          <w:color w:val="000000"/>
          <w:sz w:val="21"/>
          <w:szCs w:val="21"/>
          <w:highlight w:val="none"/>
        </w:rPr>
        <w:t xml:space="preserve">                                                </w:t>
      </w:r>
      <w:r>
        <w:rPr>
          <w:rFonts w:hint="eastAsia" w:ascii="宋体" w:hAnsi="宋体" w:eastAsia="宋体" w:cs="宋体"/>
          <w:color w:val="auto"/>
          <w:sz w:val="21"/>
          <w:szCs w:val="21"/>
          <w:lang w:val="en-US" w:eastAsia="zh-CN"/>
        </w:rPr>
        <w:t xml:space="preserve"> </w:t>
      </w:r>
      <w:r>
        <w:rPr>
          <w:rFonts w:hint="eastAsia" w:ascii="宋体" w:hAnsi="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r>
        <w:rPr>
          <w:rFonts w:hint="eastAsia" w:ascii="宋体" w:hAnsi="宋体" w:cs="宋体"/>
          <w:color w:val="000000"/>
          <w:sz w:val="20"/>
          <w:szCs w:val="20"/>
          <w:highlight w:val="none"/>
        </w:rPr>
        <w:t xml:space="preserve">        </w:t>
      </w:r>
    </w:p>
    <w:p w14:paraId="735B8455">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21548DD6">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CB1F8D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5B793CD7">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35488A82">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538A93E">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6F866E84">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E5EC95B">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42C2EE9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102FF1CA">
      <w:pPr>
        <w:snapToGrid w:val="0"/>
        <w:spacing w:before="156" w:beforeLines="50" w:after="50"/>
        <w:ind w:right="480" w:firstLine="281" w:firstLineChars="100"/>
        <w:rPr>
          <w:rFonts w:hint="eastAsia" w:ascii="宋体" w:hAnsi="宋体" w:eastAsia="宋体" w:cs="宋体"/>
          <w:b/>
          <w:bCs/>
          <w:color w:val="000000"/>
          <w:sz w:val="28"/>
          <w:szCs w:val="28"/>
          <w:highlight w:val="none"/>
        </w:rPr>
      </w:pPr>
    </w:p>
    <w:p w14:paraId="00DDAA3D">
      <w:pPr>
        <w:pStyle w:val="32"/>
        <w:rPr>
          <w:rFonts w:hint="eastAsia" w:ascii="宋体" w:hAnsi="宋体" w:eastAsia="宋体" w:cs="宋体"/>
          <w:b/>
          <w:bCs/>
          <w:color w:val="000000"/>
          <w:sz w:val="28"/>
          <w:szCs w:val="28"/>
          <w:highlight w:val="none"/>
        </w:rPr>
      </w:pPr>
    </w:p>
    <w:p w14:paraId="1C8D3778">
      <w:pPr>
        <w:pStyle w:val="33"/>
        <w:rPr>
          <w:rFonts w:hint="eastAsia" w:ascii="宋体" w:hAnsi="宋体" w:eastAsia="宋体" w:cs="宋体"/>
          <w:b/>
          <w:bCs/>
          <w:color w:val="000000"/>
          <w:sz w:val="28"/>
          <w:szCs w:val="28"/>
          <w:highlight w:val="none"/>
        </w:rPr>
      </w:pPr>
    </w:p>
    <w:p w14:paraId="50A87772">
      <w:pPr>
        <w:rPr>
          <w:rFonts w:hint="eastAsia"/>
        </w:rPr>
      </w:pPr>
    </w:p>
    <w:p w14:paraId="5168B2E6">
      <w:pPr>
        <w:pStyle w:val="32"/>
        <w:rPr>
          <w:rFonts w:hint="eastAsia"/>
        </w:rPr>
      </w:pPr>
    </w:p>
    <w:p w14:paraId="516C2E09">
      <w:pPr>
        <w:pStyle w:val="33"/>
        <w:rPr>
          <w:rFonts w:hint="eastAsia"/>
        </w:rPr>
      </w:pPr>
    </w:p>
    <w:p w14:paraId="504C2129">
      <w:pPr>
        <w:rPr>
          <w:rFonts w:hint="eastAsia"/>
        </w:rPr>
      </w:pPr>
    </w:p>
    <w:p w14:paraId="4858666B">
      <w:pPr>
        <w:snapToGrid w:val="0"/>
        <w:spacing w:before="156" w:beforeLines="50" w:after="50"/>
        <w:ind w:right="480"/>
        <w:rPr>
          <w:rFonts w:hint="eastAsia" w:ascii="宋体" w:hAnsi="宋体" w:eastAsia="宋体" w:cs="宋体"/>
          <w:b/>
          <w:bCs/>
          <w:color w:val="000000"/>
          <w:sz w:val="28"/>
          <w:szCs w:val="28"/>
          <w:highlight w:val="none"/>
        </w:rPr>
      </w:pPr>
    </w:p>
    <w:p w14:paraId="51550A96">
      <w:pPr>
        <w:spacing w:line="520" w:lineRule="exact"/>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中小企业声明函</w:t>
      </w:r>
    </w:p>
    <w:p w14:paraId="4A9948F3">
      <w:pPr>
        <w:pStyle w:val="31"/>
        <w:rPr>
          <w:rFonts w:hint="eastAsia"/>
        </w:rPr>
      </w:pPr>
    </w:p>
    <w:p w14:paraId="1E1A388D">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本公司郑重声明，根据《政府采购促进中小企业发展管理办法》（财库﹝2020﹞46 号）的规定，本公司参加</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（单位名称）</w:t>
      </w:r>
      <w:r>
        <w:rPr>
          <w:rFonts w:hint="eastAsia" w:ascii="宋体" w:hAnsi="宋体" w:eastAsia="宋体" w:cs="宋体"/>
          <w:color w:val="000000"/>
          <w:kern w:val="0"/>
          <w:sz w:val="21"/>
          <w:szCs w:val="21"/>
        </w:rPr>
        <w:t>的</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（项目名称）</w:t>
      </w:r>
      <w:r>
        <w:rPr>
          <w:rFonts w:hint="eastAsia" w:ascii="宋体" w:hAnsi="宋体" w:eastAsia="宋体" w:cs="宋体"/>
          <w:color w:val="000000"/>
          <w:kern w:val="0"/>
          <w:sz w:val="21"/>
          <w:szCs w:val="21"/>
        </w:rPr>
        <w:t>采购活动，</w:t>
      </w:r>
      <w:r>
        <w:rPr>
          <w:rFonts w:hint="eastAsia" w:ascii="宋体" w:hAnsi="宋体" w:cs="宋体"/>
          <w:color w:val="000000"/>
          <w:kern w:val="0"/>
          <w:sz w:val="21"/>
          <w:szCs w:val="21"/>
          <w:lang w:val="en-US" w:eastAsia="zh-CN"/>
        </w:rPr>
        <w:t>工程</w:t>
      </w:r>
      <w:r>
        <w:rPr>
          <w:rFonts w:hint="eastAsia" w:ascii="宋体" w:hAnsi="宋体" w:eastAsia="宋体" w:cs="宋体"/>
          <w:color w:val="000000"/>
          <w:kern w:val="0"/>
          <w:sz w:val="21"/>
          <w:szCs w:val="21"/>
        </w:rPr>
        <w:t>全部由符合政策要求的中小企业承接）。相关企业的具体情况如下：</w:t>
      </w:r>
    </w:p>
    <w:p w14:paraId="1190DEBA">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（标的名称） </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万元</w:t>
      </w:r>
      <w:r>
        <w:rPr>
          <w:rFonts w:hint="eastAsia" w:ascii="宋体" w:hAnsi="宋体" w:eastAsia="宋体" w:cs="宋体"/>
          <w:color w:val="000000"/>
          <w:kern w:val="0"/>
          <w:sz w:val="21"/>
          <w:szCs w:val="21"/>
          <w:vertAlign w:val="superscript"/>
        </w:rPr>
        <w:t>1</w:t>
      </w:r>
      <w:r>
        <w:rPr>
          <w:rFonts w:hint="eastAsia" w:ascii="宋体" w:hAnsi="宋体" w:eastAsia="宋体" w:cs="宋体"/>
          <w:color w:val="000000"/>
          <w:kern w:val="0"/>
          <w:sz w:val="21"/>
          <w:szCs w:val="21"/>
        </w:rPr>
        <w:t>，属于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51F1096">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2.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（标的名称）</w:t>
      </w:r>
      <w:r>
        <w:rPr>
          <w:rFonts w:hint="eastAsia" w:ascii="宋体" w:hAnsi="宋体" w:eastAsia="宋体" w:cs="宋体"/>
          <w:color w:val="000000"/>
          <w:kern w:val="0"/>
          <w:sz w:val="21"/>
          <w:szCs w:val="21"/>
        </w:rPr>
        <w:t xml:space="preserve"> ，属于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（采购文件中明确的所属行业）</w:t>
      </w:r>
      <w:r>
        <w:rPr>
          <w:rFonts w:hint="eastAsia" w:ascii="宋体" w:hAnsi="宋体" w:eastAsia="宋体" w:cs="宋体"/>
          <w:color w:val="000000"/>
          <w:kern w:val="0"/>
          <w:sz w:val="21"/>
          <w:szCs w:val="21"/>
        </w:rPr>
        <w:t>；承建（承接）企业为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（企业名称）</w:t>
      </w:r>
      <w:r>
        <w:rPr>
          <w:rFonts w:hint="eastAsia" w:ascii="宋体" w:hAnsi="宋体" w:eastAsia="宋体" w:cs="宋体"/>
          <w:color w:val="000000"/>
          <w:kern w:val="0"/>
          <w:sz w:val="21"/>
          <w:szCs w:val="21"/>
        </w:rPr>
        <w:t>，从业人员</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人，营业收入为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万元，资产总额为</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万元，属于</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u w:val="single"/>
        </w:rPr>
        <w:t>（中型企业、小型企业、微型企业）</w:t>
      </w:r>
      <w:r>
        <w:rPr>
          <w:rFonts w:hint="eastAsia" w:ascii="宋体" w:hAnsi="宋体" w:eastAsia="宋体" w:cs="宋体"/>
          <w:color w:val="000000"/>
          <w:kern w:val="0"/>
          <w:sz w:val="21"/>
          <w:szCs w:val="21"/>
        </w:rPr>
        <w:t>；</w:t>
      </w:r>
    </w:p>
    <w:p w14:paraId="6F64FCDD">
      <w:pPr>
        <w:pStyle w:val="31"/>
        <w:rPr>
          <w:rFonts w:hint="eastAsia"/>
        </w:rPr>
      </w:pPr>
    </w:p>
    <w:p w14:paraId="3D233064">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000000"/>
          <w:kern w:val="0"/>
          <w:szCs w:val="21"/>
        </w:rPr>
      </w:pPr>
      <w:r>
        <w:rPr>
          <w:rFonts w:hint="eastAsia" w:ascii="宋体" w:hAnsi="宋体" w:eastAsia="宋体" w:cs="宋体"/>
          <w:color w:val="000000"/>
          <w:kern w:val="0"/>
          <w:szCs w:val="21"/>
        </w:rPr>
        <w:t>以上企业，不属于大企业的分支机构，不存在控股股东为大企业的情形，也不存在与大企业的负责人为同一人的情形。</w:t>
      </w:r>
    </w:p>
    <w:p w14:paraId="282EF38A">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rPr>
      </w:pPr>
      <w:r>
        <w:rPr>
          <w:rFonts w:hint="eastAsia" w:ascii="宋体" w:hAnsi="宋体" w:eastAsia="宋体" w:cs="宋体"/>
          <w:color w:val="000000"/>
          <w:kern w:val="0"/>
          <w:szCs w:val="21"/>
        </w:rPr>
        <w:t xml:space="preserve">本企业对上述声明内容的真实性负责。如有虚假，将依法承担相应责任。  </w:t>
      </w:r>
    </w:p>
    <w:p w14:paraId="3D0504EB">
      <w:pPr>
        <w:widowControl/>
        <w:spacing w:line="400" w:lineRule="atLeast"/>
        <w:ind w:firstLine="420"/>
        <w:rPr>
          <w:rFonts w:hint="eastAsia" w:ascii="宋体" w:hAnsi="宋体" w:eastAsia="宋体" w:cs="宋体"/>
          <w:color w:val="000000"/>
          <w:kern w:val="0"/>
          <w:szCs w:val="21"/>
        </w:rPr>
      </w:pPr>
      <w:r>
        <w:rPr>
          <w:rFonts w:hint="eastAsia" w:ascii="宋体" w:hAnsi="宋体" w:eastAsia="宋体" w:cs="宋体"/>
          <w:color w:val="000000"/>
          <w:kern w:val="0"/>
          <w:szCs w:val="21"/>
        </w:rPr>
        <w:t> </w:t>
      </w:r>
      <w:r>
        <w:rPr>
          <w:rFonts w:hint="eastAsia" w:ascii="宋体" w:hAnsi="宋体" w:cs="宋体"/>
          <w:color w:val="000000"/>
          <w:kern w:val="0"/>
          <w:szCs w:val="21"/>
          <w:lang w:eastAsia="zh-CN"/>
        </w:rPr>
        <w:t>注</w:t>
      </w:r>
      <w:r>
        <w:rPr>
          <w:rFonts w:hint="eastAsia" w:ascii="宋体" w:hAnsi="宋体" w:eastAsia="宋体" w:cs="宋体"/>
          <w:color w:val="000000"/>
          <w:kern w:val="0"/>
          <w:szCs w:val="21"/>
        </w:rPr>
        <w:t>1</w:t>
      </w:r>
      <w:r>
        <w:rPr>
          <w:rFonts w:hint="eastAsia" w:ascii="宋体" w:hAnsi="宋体" w:cs="宋体"/>
          <w:color w:val="000000"/>
          <w:kern w:val="0"/>
          <w:szCs w:val="21"/>
          <w:lang w:eastAsia="zh-CN"/>
        </w:rPr>
        <w:t>：</w:t>
      </w:r>
      <w:r>
        <w:rPr>
          <w:rFonts w:hint="eastAsia" w:ascii="宋体" w:hAnsi="宋体" w:eastAsia="宋体" w:cs="宋体"/>
          <w:color w:val="000000"/>
          <w:kern w:val="0"/>
          <w:szCs w:val="21"/>
        </w:rPr>
        <w:t>从业人员、营业收入、资产总额填报上一年度数据，无上一年度数据的新成立企业可不填报。</w:t>
      </w:r>
    </w:p>
    <w:p w14:paraId="0ADF51A6">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22520787">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ascii="宋体" w:hAnsi="宋体"/>
          <w:color w:val="000000"/>
          <w:sz w:val="21"/>
          <w:szCs w:val="21"/>
          <w:highlight w:val="none"/>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646127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30AD833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p>
    <w:p w14:paraId="0405920F">
      <w:pPr>
        <w:spacing w:line="360" w:lineRule="auto"/>
        <w:rPr>
          <w:rFonts w:hint="eastAsia" w:ascii="宋体" w:hAnsi="宋体" w:cs="仿宋_GB2312"/>
          <w:color w:val="000000"/>
          <w:sz w:val="24"/>
        </w:rPr>
      </w:pPr>
    </w:p>
    <w:p w14:paraId="1284D275">
      <w:pPr>
        <w:spacing w:line="360" w:lineRule="auto"/>
        <w:rPr>
          <w:rFonts w:hint="eastAsia" w:ascii="仿宋_GB2312" w:hAnsi="仿宋_GB2312" w:eastAsia="仿宋_GB2312" w:cs="仿宋_GB2312"/>
          <w:color w:val="000000"/>
          <w:sz w:val="21"/>
          <w:szCs w:val="21"/>
        </w:rPr>
      </w:pPr>
      <w:r>
        <w:rPr>
          <w:rFonts w:hint="eastAsia" w:ascii="宋体" w:hAnsi="宋体" w:cs="仿宋_GB2312"/>
          <w:color w:val="000000"/>
          <w:sz w:val="21"/>
          <w:szCs w:val="21"/>
        </w:rPr>
        <w:t>注：请根据自己的真实情况出具《中小企业声明函》。依法享受中小企业优惠政策的，采购人或者采购代理机构在公告</w:t>
      </w:r>
      <w:r>
        <w:rPr>
          <w:rFonts w:hint="eastAsia" w:ascii="宋体" w:hAnsi="宋体" w:cs="仿宋_GB2312"/>
          <w:color w:val="000000"/>
          <w:sz w:val="21"/>
          <w:szCs w:val="21"/>
          <w:lang w:eastAsia="zh-CN"/>
        </w:rPr>
        <w:t>成交</w:t>
      </w:r>
      <w:r>
        <w:rPr>
          <w:rFonts w:hint="eastAsia" w:ascii="宋体" w:hAnsi="宋体" w:cs="仿宋_GB2312"/>
          <w:color w:val="000000"/>
          <w:sz w:val="21"/>
          <w:szCs w:val="21"/>
        </w:rPr>
        <w:t>结果时，同时公告其《中小企业声明函》，接受社会监督。</w:t>
      </w:r>
    </w:p>
    <w:p w14:paraId="002BB56B">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sectPr>
          <w:footnotePr>
            <w:numFmt w:val="decimal"/>
          </w:footnotePr>
          <w:pgSz w:w="11905" w:h="16838"/>
          <w:pgMar w:top="1134" w:right="1134" w:bottom="1134" w:left="1134" w:header="720" w:footer="720" w:gutter="0"/>
          <w:pgNumType w:fmt="decimal"/>
          <w:cols w:space="720" w:num="1"/>
          <w:rtlGutter w:val="0"/>
          <w:docGrid w:type="lines" w:linePitch="332" w:charSpace="0"/>
        </w:sectPr>
      </w:pPr>
    </w:p>
    <w:p w14:paraId="4E040D3A">
      <w:pPr>
        <w:pStyle w:val="13"/>
        <w:spacing w:line="360" w:lineRule="auto"/>
        <w:ind w:firstLine="0" w:firstLineChars="0"/>
        <w:jc w:val="both"/>
        <w:rPr>
          <w:rFonts w:hint="eastAsia" w:asciiTheme="minorEastAsia" w:hAnsiTheme="minorEastAsia" w:eastAsiaTheme="minorEastAsia" w:cstheme="minorEastAsia"/>
          <w:color w:val="000000"/>
          <w:kern w:val="2"/>
          <w:sz w:val="21"/>
          <w:szCs w:val="21"/>
          <w:lang w:val="en-US" w:eastAsia="zh-CN"/>
        </w:rPr>
      </w:pPr>
    </w:p>
    <w:p w14:paraId="0B7AEC1E">
      <w:pPr>
        <w:spacing w:line="520" w:lineRule="exact"/>
        <w:jc w:val="center"/>
        <w:rPr>
          <w:rFonts w:hint="eastAsia" w:asciiTheme="minorEastAsia" w:hAnsiTheme="minorEastAsia" w:eastAsiaTheme="minorEastAsia" w:cstheme="minorEastAsia"/>
          <w:b/>
          <w:bCs/>
          <w:color w:val="000000"/>
          <w:sz w:val="30"/>
          <w:szCs w:val="30"/>
        </w:rPr>
      </w:pPr>
      <w:r>
        <w:rPr>
          <w:rFonts w:hint="eastAsia" w:asciiTheme="minorEastAsia" w:hAnsiTheme="minorEastAsia" w:eastAsiaTheme="minorEastAsia" w:cstheme="minorEastAsia"/>
          <w:b/>
          <w:bCs/>
          <w:color w:val="000000"/>
          <w:sz w:val="30"/>
          <w:szCs w:val="30"/>
        </w:rPr>
        <w:t>残疾人福利性单位声明函</w:t>
      </w:r>
    </w:p>
    <w:p w14:paraId="30F5FD4F">
      <w:pPr>
        <w:spacing w:line="520" w:lineRule="exact"/>
        <w:rPr>
          <w:rFonts w:hint="eastAsia" w:ascii="仿宋_GB2312" w:hAnsi="仿宋_GB2312" w:eastAsia="仿宋_GB2312" w:cs="仿宋_GB2312"/>
          <w:color w:val="000000"/>
          <w:sz w:val="32"/>
          <w:szCs w:val="32"/>
        </w:rPr>
      </w:pPr>
    </w:p>
    <w:p w14:paraId="1BDAC280">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单位的</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rPr>
        <w:t>项目采购活动提供本单位制造的货物（由本单位承担工程/提供服务），或者提供其他残疾人福利性单位制造的货物（不包括使用非残疾人福利性单位注册商标的货物）。</w:t>
      </w:r>
    </w:p>
    <w:p w14:paraId="7CD35CF3">
      <w:pPr>
        <w:spacing w:line="360" w:lineRule="auto"/>
        <w:ind w:firstLine="420" w:firstLine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本单位对上述声明的真实性负责。如有虚假，将依法承担相应责任。</w:t>
      </w:r>
    </w:p>
    <w:p w14:paraId="66454C86">
      <w:pPr>
        <w:spacing w:line="360" w:lineRule="auto"/>
        <w:rPr>
          <w:rFonts w:hint="eastAsia" w:asciiTheme="minorEastAsia" w:hAnsiTheme="minorEastAsia" w:eastAsiaTheme="minorEastAsia" w:cstheme="minorEastAsia"/>
          <w:color w:val="000000"/>
          <w:sz w:val="21"/>
          <w:szCs w:val="21"/>
        </w:rPr>
      </w:pPr>
    </w:p>
    <w:p w14:paraId="724F2DB7">
      <w:pPr>
        <w:spacing w:line="360" w:lineRule="auto"/>
        <w:rPr>
          <w:rFonts w:hint="eastAsia" w:asciiTheme="minorEastAsia" w:hAnsiTheme="minorEastAsia" w:eastAsiaTheme="minorEastAsia" w:cstheme="minorEastAsia"/>
          <w:color w:val="000000"/>
          <w:sz w:val="21"/>
          <w:szCs w:val="21"/>
        </w:rPr>
      </w:pPr>
    </w:p>
    <w:p w14:paraId="656E9842">
      <w:pPr>
        <w:spacing w:line="360" w:lineRule="auto"/>
        <w:rPr>
          <w:rFonts w:hint="eastAsia" w:asciiTheme="minorEastAsia" w:hAnsiTheme="minorEastAsia" w:eastAsiaTheme="minorEastAsia" w:cstheme="minorEastAsia"/>
          <w:color w:val="000000"/>
          <w:sz w:val="21"/>
          <w:szCs w:val="21"/>
        </w:rPr>
      </w:pPr>
    </w:p>
    <w:p w14:paraId="43DD1D06">
      <w:pPr>
        <w:spacing w:line="360" w:lineRule="auto"/>
        <w:ind w:firstLine="4200" w:firstLineChars="2000"/>
        <w:jc w:val="left"/>
        <w:rPr>
          <w:rFonts w:hint="eastAsia" w:ascii="宋体" w:hAnsi="宋体" w:eastAsia="宋体" w:cs="宋体"/>
          <w:color w:val="auto"/>
          <w:u w:val="single"/>
        </w:rPr>
      </w:pPr>
      <w:r>
        <w:rPr>
          <w:rFonts w:hint="eastAsia" w:asciiTheme="minorEastAsia" w:hAnsiTheme="minorEastAsia" w:eastAsiaTheme="minorEastAsia" w:cstheme="minorEastAsia"/>
          <w:color w:val="000000"/>
          <w:kern w:val="2"/>
          <w:sz w:val="21"/>
          <w:szCs w:val="21"/>
          <w:lang w:val="en-US" w:eastAsia="zh-CN"/>
        </w:rPr>
        <w:t xml:space="preserve"> </w:t>
      </w:r>
      <w:r>
        <w:rPr>
          <w:rFonts w:hint="eastAsia" w:ascii="宋体" w:hAnsi="宋体" w:eastAsia="宋体" w:cs="宋体"/>
          <w:color w:val="auto"/>
          <w:sz w:val="21"/>
          <w:szCs w:val="21"/>
          <w:lang w:eastAsia="zh-CN"/>
        </w:rPr>
        <w:t>供应商</w:t>
      </w:r>
      <w:r>
        <w:rPr>
          <w:rFonts w:hint="eastAsia" w:ascii="宋体" w:hAnsi="宋体" w:eastAsia="宋体" w:cs="宋体"/>
          <w:color w:val="auto"/>
          <w:kern w:val="0"/>
          <w:sz w:val="21"/>
          <w:szCs w:val="21"/>
          <w:highlight w:val="none"/>
          <w:lang w:val="zh-CN"/>
        </w:rPr>
        <w:t>名称（</w:t>
      </w:r>
      <w:r>
        <w:rPr>
          <w:rFonts w:hint="eastAsia" w:ascii="宋体" w:hAnsi="宋体" w:eastAsia="宋体" w:cs="宋体"/>
          <w:color w:val="auto"/>
          <w:kern w:val="0"/>
          <w:sz w:val="21"/>
          <w:szCs w:val="21"/>
          <w:highlight w:val="none"/>
          <w:lang w:val="zh-CN" w:eastAsia="zh-CN"/>
        </w:rPr>
        <w:t>电子签章</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sz w:val="21"/>
          <w:szCs w:val="21"/>
        </w:rPr>
        <w:t>：</w:t>
      </w:r>
      <w:r>
        <w:rPr>
          <w:rFonts w:hint="eastAsia" w:ascii="宋体" w:hAnsi="宋体" w:eastAsia="宋体" w:cs="宋体"/>
          <w:color w:val="auto"/>
          <w:u w:val="single"/>
        </w:rPr>
        <w:t xml:space="preserve">                     </w:t>
      </w:r>
    </w:p>
    <w:p w14:paraId="234463FF">
      <w:pPr>
        <w:pStyle w:val="43"/>
        <w:keepNext w:val="0"/>
        <w:keepLines w:val="0"/>
        <w:widowControl w:val="0"/>
        <w:shd w:val="clear" w:color="auto" w:fill="auto"/>
        <w:bidi w:val="0"/>
        <w:spacing w:before="0" w:afterAutospacing="0" w:line="415" w:lineRule="exact"/>
        <w:ind w:left="0" w:leftChars="0" w:right="0" w:firstLine="0" w:firstLineChars="0"/>
        <w:jc w:val="left"/>
        <w:rPr>
          <w:rFonts w:hint="eastAsia" w:ascii="宋体" w:hAnsi="宋体" w:eastAsia="宋体" w:cs="宋体"/>
          <w:color w:val="auto"/>
          <w:sz w:val="21"/>
          <w:szCs w:val="21"/>
          <w:u w:val="none"/>
          <w:lang w:eastAsia="zh-CN"/>
        </w:rPr>
      </w:pPr>
      <w:r>
        <w:rPr>
          <w:rFonts w:hint="eastAsia" w:ascii="宋体" w:hAnsi="宋体" w:eastAsia="宋体" w:cs="宋体"/>
          <w:color w:val="auto"/>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lang w:val="en-US" w:eastAsia="zh-CN"/>
        </w:rPr>
        <w:t xml:space="preserve">   </w:t>
      </w:r>
      <w:r>
        <w:rPr>
          <w:rFonts w:hint="eastAsia" w:cs="宋体"/>
          <w:color w:val="auto"/>
          <w:sz w:val="21"/>
          <w:szCs w:val="21"/>
          <w:lang w:val="en-US" w:eastAsia="zh-CN"/>
        </w:rPr>
        <w:t xml:space="preserve">         </w:t>
      </w:r>
      <w:r>
        <w:rPr>
          <w:rFonts w:hint="eastAsia" w:ascii="宋体" w:hAnsi="宋体" w:eastAsia="宋体" w:cs="宋体"/>
          <w:color w:val="auto"/>
          <w:sz w:val="21"/>
          <w:szCs w:val="21"/>
        </w:rPr>
        <w:t>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none"/>
          <w:lang w:eastAsia="zh-CN"/>
        </w:rPr>
        <w:t>日</w:t>
      </w:r>
    </w:p>
    <w:p w14:paraId="12994726">
      <w:pPr>
        <w:pStyle w:val="13"/>
        <w:spacing w:line="360" w:lineRule="auto"/>
        <w:ind w:firstLine="0" w:firstLineChars="0"/>
        <w:jc w:val="center"/>
        <w:rPr>
          <w:rFonts w:hint="eastAsia" w:asciiTheme="minorEastAsia" w:hAnsiTheme="minorEastAsia" w:eastAsiaTheme="minorEastAsia" w:cstheme="minorEastAsia"/>
          <w:color w:val="000000"/>
          <w:kern w:val="2"/>
          <w:sz w:val="21"/>
          <w:szCs w:val="21"/>
          <w:lang w:val="en-US" w:eastAsia="zh-CN"/>
        </w:rPr>
      </w:pPr>
    </w:p>
    <w:p w14:paraId="548984D3">
      <w:pPr>
        <w:spacing w:line="360" w:lineRule="auto"/>
        <w:rPr>
          <w:rFonts w:hint="eastAsia" w:asciiTheme="minorEastAsia" w:hAnsiTheme="minorEastAsia" w:eastAsiaTheme="minorEastAsia" w:cstheme="minorEastAsia"/>
          <w:color w:val="000000"/>
          <w:sz w:val="21"/>
          <w:szCs w:val="21"/>
        </w:rPr>
      </w:pPr>
    </w:p>
    <w:p w14:paraId="66329661">
      <w:pPr>
        <w:spacing w:line="360" w:lineRule="auto"/>
        <w:rPr>
          <w:rFonts w:hint="eastAsia" w:asciiTheme="minorEastAsia" w:hAnsiTheme="minorEastAsia" w:eastAsiaTheme="minorEastAsia" w:cstheme="minorEastAsia"/>
          <w:color w:val="000000"/>
          <w:sz w:val="21"/>
          <w:szCs w:val="21"/>
        </w:rPr>
      </w:pPr>
    </w:p>
    <w:p w14:paraId="57EE05F4">
      <w:pPr>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37FA6D51">
      <w:pPr>
        <w:pStyle w:val="12"/>
        <w:rPr>
          <w:rFonts w:hint="eastAsia" w:asciiTheme="minorEastAsia" w:hAnsiTheme="minorEastAsia" w:eastAsiaTheme="minorEastAsia" w:cstheme="minorEastAsia"/>
          <w:color w:val="000000"/>
          <w:sz w:val="21"/>
          <w:szCs w:val="21"/>
        </w:rPr>
      </w:pPr>
    </w:p>
    <w:p w14:paraId="367F95A4">
      <w:pPr>
        <w:pStyle w:val="12"/>
        <w:rPr>
          <w:rFonts w:hint="eastAsia" w:asciiTheme="minorEastAsia" w:hAnsiTheme="minorEastAsia" w:eastAsiaTheme="minorEastAsia" w:cstheme="minorEastAsia"/>
          <w:color w:val="000000"/>
          <w:sz w:val="21"/>
          <w:szCs w:val="21"/>
        </w:rPr>
      </w:pPr>
    </w:p>
    <w:p w14:paraId="774B9934">
      <w:pPr>
        <w:pStyle w:val="12"/>
        <w:rPr>
          <w:rFonts w:hint="eastAsia" w:asciiTheme="minorEastAsia" w:hAnsiTheme="minorEastAsia" w:eastAsiaTheme="minorEastAsia" w:cstheme="minorEastAsia"/>
          <w:color w:val="000000"/>
          <w:sz w:val="21"/>
          <w:szCs w:val="21"/>
        </w:rPr>
      </w:pPr>
    </w:p>
    <w:p w14:paraId="0BB99F06">
      <w:pPr>
        <w:pStyle w:val="12"/>
        <w:rPr>
          <w:rFonts w:hint="eastAsia" w:asciiTheme="minorEastAsia" w:hAnsiTheme="minorEastAsia" w:eastAsiaTheme="minorEastAsia" w:cstheme="minorEastAsia"/>
          <w:color w:val="000000"/>
          <w:sz w:val="21"/>
          <w:szCs w:val="21"/>
        </w:rPr>
      </w:pPr>
    </w:p>
    <w:p w14:paraId="5A0781F1">
      <w:pPr>
        <w:pStyle w:val="12"/>
        <w:rPr>
          <w:rFonts w:hint="eastAsia" w:asciiTheme="minorEastAsia" w:hAnsiTheme="minorEastAsia" w:eastAsiaTheme="minorEastAsia" w:cstheme="minorEastAsia"/>
          <w:color w:val="000000"/>
          <w:sz w:val="21"/>
          <w:szCs w:val="21"/>
        </w:rPr>
      </w:pPr>
    </w:p>
    <w:p w14:paraId="5FDFE328">
      <w:pPr>
        <w:pStyle w:val="12"/>
        <w:rPr>
          <w:rFonts w:hint="eastAsia" w:asciiTheme="minorEastAsia" w:hAnsiTheme="minorEastAsia" w:eastAsiaTheme="minorEastAsia" w:cstheme="minorEastAsia"/>
          <w:color w:val="000000"/>
          <w:sz w:val="21"/>
          <w:szCs w:val="21"/>
        </w:rPr>
      </w:pPr>
    </w:p>
    <w:p w14:paraId="0810A796">
      <w:pPr>
        <w:pStyle w:val="12"/>
        <w:rPr>
          <w:rFonts w:hint="eastAsia" w:asciiTheme="minorEastAsia" w:hAnsiTheme="minorEastAsia" w:eastAsiaTheme="minorEastAsia" w:cstheme="minorEastAsia"/>
          <w:color w:val="000000"/>
          <w:sz w:val="21"/>
          <w:szCs w:val="21"/>
        </w:rPr>
      </w:pPr>
    </w:p>
    <w:p w14:paraId="16C37C76">
      <w:pPr>
        <w:pStyle w:val="12"/>
        <w:rPr>
          <w:rFonts w:hint="eastAsia" w:asciiTheme="minorEastAsia" w:hAnsiTheme="minorEastAsia" w:eastAsiaTheme="minorEastAsia" w:cstheme="minorEastAsia"/>
          <w:color w:val="000000"/>
          <w:sz w:val="21"/>
          <w:szCs w:val="21"/>
        </w:rPr>
      </w:pPr>
    </w:p>
    <w:p w14:paraId="34C0A457">
      <w:pPr>
        <w:pStyle w:val="12"/>
        <w:rPr>
          <w:rFonts w:hint="eastAsia" w:asciiTheme="minorEastAsia" w:hAnsiTheme="minorEastAsia" w:eastAsiaTheme="minorEastAsia" w:cstheme="minorEastAsia"/>
          <w:color w:val="000000"/>
          <w:sz w:val="21"/>
          <w:szCs w:val="21"/>
        </w:rPr>
      </w:pPr>
    </w:p>
    <w:p w14:paraId="25BD62E1">
      <w:pPr>
        <w:spacing w:line="360" w:lineRule="auto"/>
        <w:jc w:val="center"/>
        <w:rPr>
          <w:rFonts w:ascii="宋体" w:hAnsi="宋体" w:cs="方正小标宋简体"/>
          <w:b/>
          <w:color w:val="auto"/>
          <w:sz w:val="32"/>
          <w:szCs w:val="32"/>
          <w:highlight w:val="none"/>
        </w:rPr>
      </w:pPr>
      <w:r>
        <w:rPr>
          <w:rFonts w:hint="eastAsia" w:ascii="宋体" w:hAnsi="宋体" w:cs="方正小标宋简体"/>
          <w:b/>
          <w:color w:val="auto"/>
          <w:sz w:val="32"/>
          <w:szCs w:val="32"/>
          <w:highlight w:val="none"/>
        </w:rPr>
        <w:t>建筑材料和设备节能环保要求承诺书</w:t>
      </w:r>
    </w:p>
    <w:p w14:paraId="57685AD0">
      <w:pPr>
        <w:spacing w:line="360" w:lineRule="auto"/>
        <w:jc w:val="center"/>
        <w:rPr>
          <w:rFonts w:hint="eastAsia" w:ascii="宋体" w:hAnsi="宋体" w:cs="宋体"/>
          <w:color w:val="auto"/>
          <w:szCs w:val="21"/>
          <w:highlight w:val="none"/>
        </w:rPr>
      </w:pPr>
    </w:p>
    <w:p w14:paraId="04B7752B">
      <w:pPr>
        <w:spacing w:line="360" w:lineRule="auto"/>
        <w:ind w:firstLine="480" w:firstLineChars="200"/>
        <w:jc w:val="left"/>
        <w:rPr>
          <w:rFonts w:hint="eastAsia"/>
          <w:color w:val="auto"/>
          <w:sz w:val="24"/>
          <w:highlight w:val="none"/>
        </w:rPr>
      </w:pPr>
      <w:r>
        <w:rPr>
          <w:rFonts w:hint="eastAsia"/>
          <w:color w:val="auto"/>
          <w:sz w:val="24"/>
          <w:highlight w:val="none"/>
        </w:rPr>
        <w:t>我方承诺，一旦成交，我方保证严格执行</w:t>
      </w:r>
      <w:r>
        <w:rPr>
          <w:rFonts w:hint="eastAsia" w:cs="宋体"/>
          <w:color w:val="auto"/>
          <w:sz w:val="24"/>
          <w:highlight w:val="none"/>
        </w:rPr>
        <w:t>《</w:t>
      </w:r>
      <w:r>
        <w:rPr>
          <w:rFonts w:hint="eastAsia" w:ascii="宋体" w:hAnsi="宋体"/>
          <w:color w:val="auto"/>
          <w:sz w:val="24"/>
          <w:highlight w:val="none"/>
        </w:rPr>
        <w:t>财政部 国家发展改革委关于印发《节能产品政府采购实施意见》的通知</w:t>
      </w:r>
      <w:r>
        <w:rPr>
          <w:rFonts w:hint="eastAsia" w:cs="宋体"/>
          <w:color w:val="auto"/>
          <w:sz w:val="24"/>
          <w:highlight w:val="none"/>
        </w:rPr>
        <w:t>》</w:t>
      </w:r>
      <w:r>
        <w:rPr>
          <w:rFonts w:hint="eastAsia" w:ascii="宋体" w:hAnsi="宋体"/>
          <w:color w:val="auto"/>
          <w:sz w:val="24"/>
          <w:highlight w:val="none"/>
        </w:rPr>
        <w:t>（财库〔2004〕185号）、</w:t>
      </w:r>
      <w:r>
        <w:rPr>
          <w:rFonts w:hint="eastAsia" w:cs="宋体"/>
          <w:color w:val="auto"/>
          <w:sz w:val="24"/>
          <w:highlight w:val="none"/>
        </w:rPr>
        <w:t>《财政部</w:t>
      </w:r>
      <w:r>
        <w:rPr>
          <w:rFonts w:cs="宋体"/>
          <w:color w:val="auto"/>
          <w:sz w:val="24"/>
          <w:highlight w:val="none"/>
        </w:rPr>
        <w:t xml:space="preserve"> </w:t>
      </w:r>
      <w:r>
        <w:rPr>
          <w:rFonts w:hint="eastAsia" w:cs="宋体"/>
          <w:color w:val="auto"/>
          <w:sz w:val="24"/>
          <w:highlight w:val="none"/>
        </w:rPr>
        <w:t>发展改革委</w:t>
      </w:r>
      <w:r>
        <w:rPr>
          <w:rFonts w:cs="宋体"/>
          <w:color w:val="auto"/>
          <w:sz w:val="24"/>
          <w:highlight w:val="none"/>
        </w:rPr>
        <w:t xml:space="preserve"> </w:t>
      </w:r>
      <w:r>
        <w:rPr>
          <w:rFonts w:hint="eastAsia" w:cs="宋体"/>
          <w:color w:val="auto"/>
          <w:sz w:val="24"/>
          <w:highlight w:val="none"/>
        </w:rPr>
        <w:t>生态环境部</w:t>
      </w:r>
      <w:r>
        <w:rPr>
          <w:rFonts w:cs="宋体"/>
          <w:color w:val="auto"/>
          <w:sz w:val="24"/>
          <w:highlight w:val="none"/>
        </w:rPr>
        <w:t xml:space="preserve"> </w:t>
      </w:r>
      <w:r>
        <w:rPr>
          <w:rFonts w:hint="eastAsia" w:cs="宋体"/>
          <w:color w:val="auto"/>
          <w:sz w:val="24"/>
          <w:highlight w:val="none"/>
        </w:rPr>
        <w:t>市场监管总局关于调整优化节能产品、环境标志产品政府采购执行机制的通知》（财库〔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9</w:t>
      </w:r>
      <w:r>
        <w:rPr>
          <w:rFonts w:hint="eastAsia" w:cs="宋体"/>
          <w:color w:val="auto"/>
          <w:sz w:val="24"/>
          <w:highlight w:val="none"/>
        </w:rPr>
        <w:t>号）和《关于印发节能产品政府采购品目清单的通知》（财库〔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号）的规定，所有工程中涉及的建筑材料和设备如属于财库〔</w:t>
      </w:r>
      <w:r>
        <w:rPr>
          <w:rFonts w:cs="宋体"/>
          <w:color w:val="auto"/>
          <w:sz w:val="24"/>
          <w:highlight w:val="none"/>
        </w:rPr>
        <w:t>2019</w:t>
      </w:r>
      <w:r>
        <w:rPr>
          <w:rFonts w:hint="eastAsia" w:cs="宋体"/>
          <w:color w:val="auto"/>
          <w:sz w:val="24"/>
          <w:highlight w:val="none"/>
        </w:rPr>
        <w:t>〕</w:t>
      </w:r>
      <w:r>
        <w:rPr>
          <w:rFonts w:cs="宋体"/>
          <w:color w:val="auto"/>
          <w:sz w:val="24"/>
          <w:highlight w:val="none"/>
        </w:rPr>
        <w:t>19</w:t>
      </w:r>
      <w:r>
        <w:rPr>
          <w:rFonts w:hint="eastAsia" w:cs="宋体"/>
          <w:color w:val="auto"/>
          <w:sz w:val="24"/>
          <w:highlight w:val="none"/>
        </w:rPr>
        <w:t>号文中《节能产品政府采购品目清单》内标注“★”的产品，都使用政府强制采购的节能产品。</w:t>
      </w:r>
      <w:r>
        <w:rPr>
          <w:rFonts w:hint="eastAsia"/>
          <w:color w:val="auto"/>
          <w:sz w:val="24"/>
          <w:highlight w:val="none"/>
        </w:rPr>
        <w:t>如我方在该项目的承包中出现未按规定执行的情形，我方愿意按照相关规定接受采购人及有关行政主管部门的处罚，愿意承担一切后果，并不再寻求任何旨在减轻或者免除法律责任的辩解。</w:t>
      </w:r>
    </w:p>
    <w:p w14:paraId="4DFE660A">
      <w:pPr>
        <w:spacing w:line="360" w:lineRule="auto"/>
        <w:ind w:firstLine="480" w:firstLineChars="200"/>
        <w:jc w:val="center"/>
        <w:rPr>
          <w:color w:val="auto"/>
          <w:sz w:val="24"/>
          <w:highlight w:val="none"/>
        </w:rPr>
      </w:pPr>
    </w:p>
    <w:p w14:paraId="231AC6C7">
      <w:pPr>
        <w:spacing w:line="360" w:lineRule="auto"/>
        <w:rPr>
          <w:rFonts w:ascii="宋体" w:hAnsi="宋体" w:cs="仿宋_GB2312"/>
          <w:color w:val="auto"/>
          <w:sz w:val="24"/>
          <w:highlight w:val="none"/>
        </w:rPr>
      </w:pPr>
    </w:p>
    <w:p w14:paraId="4A51C722">
      <w:pPr>
        <w:spacing w:line="360" w:lineRule="auto"/>
        <w:ind w:firstLine="3600" w:firstLineChars="1500"/>
        <w:rPr>
          <w:rFonts w:hint="eastAsia" w:ascii="宋体" w:hAnsi="宋体" w:cs="仿宋_GB2312"/>
          <w:color w:val="auto"/>
          <w:sz w:val="24"/>
          <w:highlight w:val="none"/>
        </w:rPr>
      </w:pPr>
      <w:r>
        <w:rPr>
          <w:rFonts w:hint="eastAsia" w:ascii="宋体" w:hAnsi="宋体" w:cs="仿宋_GB2312"/>
          <w:color w:val="auto"/>
          <w:sz w:val="24"/>
          <w:highlight w:val="none"/>
        </w:rPr>
        <w:t>供应商（电子签章）：</w:t>
      </w:r>
    </w:p>
    <w:p w14:paraId="59F1C6B8">
      <w:pPr>
        <w:pStyle w:val="12"/>
        <w:rPr>
          <w:rFonts w:hint="eastAsia" w:ascii="宋体" w:hAnsi="宋体" w:eastAsia="宋体" w:cs="宋体"/>
          <w:bCs/>
          <w:color w:val="000000"/>
          <w:sz w:val="40"/>
          <w:szCs w:val="40"/>
          <w:highlight w:val="none"/>
        </w:rPr>
      </w:pPr>
      <w:r>
        <w:rPr>
          <w:rFonts w:hint="eastAsia" w:ascii="宋体" w:hAnsi="宋体" w:cs="仿宋_GB2312"/>
          <w:color w:val="auto"/>
          <w:sz w:val="24"/>
          <w:highlight w:val="none"/>
        </w:rPr>
        <w:t xml:space="preserve">                               年   月   日</w:t>
      </w:r>
      <w:r>
        <w:rPr>
          <w:rFonts w:ascii="宋体" w:hAnsi="宋体" w:cs="仿宋_GB2312"/>
          <w:color w:val="auto"/>
          <w:sz w:val="24"/>
          <w:highlight w:val="none"/>
        </w:rPr>
        <w:br w:type="page"/>
      </w:r>
    </w:p>
    <w:p w14:paraId="74D2C3AC">
      <w:pPr>
        <w:spacing w:line="360" w:lineRule="auto"/>
        <w:ind w:right="420"/>
        <w:contextualSpacing/>
        <w:jc w:val="left"/>
        <w:rPr>
          <w:rFonts w:hint="eastAsia" w:ascii="宋体" w:hAnsi="宋体"/>
          <w:b/>
          <w:bCs/>
          <w:color w:val="000000"/>
          <w:sz w:val="28"/>
          <w:szCs w:val="28"/>
          <w:highlight w:val="none"/>
        </w:rPr>
      </w:pPr>
    </w:p>
    <w:p w14:paraId="37AE6B76">
      <w:pPr>
        <w:spacing w:line="360" w:lineRule="auto"/>
        <w:ind w:right="420"/>
        <w:contextualSpacing/>
        <w:jc w:val="left"/>
        <w:rPr>
          <w:rFonts w:ascii="宋体" w:hAnsi="宋体"/>
          <w:b/>
          <w:color w:val="000000"/>
          <w:sz w:val="28"/>
          <w:szCs w:val="28"/>
          <w:highlight w:val="none"/>
        </w:rPr>
      </w:pPr>
      <w:r>
        <w:rPr>
          <w:rFonts w:hint="eastAsia" w:ascii="宋体" w:hAnsi="宋体"/>
          <w:b/>
          <w:bCs/>
          <w:color w:val="000000"/>
          <w:sz w:val="28"/>
          <w:szCs w:val="28"/>
          <w:highlight w:val="none"/>
        </w:rPr>
        <w:t>二、</w:t>
      </w:r>
      <w:r>
        <w:rPr>
          <w:rFonts w:hint="eastAsia" w:ascii="宋体" w:hAnsi="宋体"/>
          <w:b/>
          <w:color w:val="000000"/>
          <w:sz w:val="28"/>
          <w:szCs w:val="28"/>
          <w:highlight w:val="none"/>
        </w:rPr>
        <w:t xml:space="preserve">报价文件格式 </w:t>
      </w:r>
    </w:p>
    <w:p w14:paraId="0426920C">
      <w:pPr>
        <w:spacing w:line="360" w:lineRule="auto"/>
        <w:ind w:firstLine="562" w:firstLineChars="200"/>
        <w:rPr>
          <w:rFonts w:hint="eastAsia" w:ascii="宋体" w:hAnsi="宋体"/>
          <w:b/>
          <w:color w:val="000000"/>
          <w:sz w:val="28"/>
          <w:szCs w:val="28"/>
          <w:highlight w:val="none"/>
        </w:rPr>
      </w:pPr>
      <w:r>
        <w:rPr>
          <w:rFonts w:hint="eastAsia" w:ascii="宋体" w:hAnsi="宋体"/>
          <w:b/>
          <w:color w:val="000000"/>
          <w:sz w:val="28"/>
          <w:szCs w:val="28"/>
          <w:highlight w:val="none"/>
        </w:rPr>
        <w:t>1.报价文件封面格式</w:t>
      </w:r>
    </w:p>
    <w:p w14:paraId="06B574C3">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15F03370">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74F936FA">
      <w:pPr>
        <w:snapToGrid w:val="0"/>
        <w:spacing w:before="156" w:beforeLines="50" w:after="50"/>
        <w:rPr>
          <w:rFonts w:hint="eastAsia" w:ascii="宋体" w:hAnsi="宋体"/>
          <w:color w:val="000000"/>
          <w:sz w:val="22"/>
          <w:szCs w:val="18"/>
          <w:highlight w:val="none"/>
        </w:rPr>
      </w:pPr>
    </w:p>
    <w:p w14:paraId="389DF715">
      <w:pPr>
        <w:snapToGrid w:val="0"/>
        <w:spacing w:before="156" w:beforeLines="50" w:after="50"/>
        <w:rPr>
          <w:rFonts w:hint="eastAsia" w:ascii="宋体" w:hAnsi="宋体"/>
          <w:color w:val="000000"/>
          <w:sz w:val="22"/>
          <w:szCs w:val="18"/>
          <w:highlight w:val="none"/>
        </w:rPr>
      </w:pPr>
    </w:p>
    <w:p w14:paraId="27A876EC">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报  价  文  件</w:t>
      </w:r>
    </w:p>
    <w:p w14:paraId="18F132EF">
      <w:pPr>
        <w:snapToGrid w:val="0"/>
        <w:spacing w:before="156" w:beforeLines="50" w:after="50"/>
        <w:rPr>
          <w:rFonts w:hint="eastAsia" w:ascii="宋体" w:hAnsi="宋体"/>
          <w:bCs/>
          <w:color w:val="000000"/>
          <w:sz w:val="22"/>
          <w:szCs w:val="18"/>
          <w:highlight w:val="none"/>
        </w:rPr>
      </w:pPr>
    </w:p>
    <w:p w14:paraId="2BB6426B">
      <w:pPr>
        <w:snapToGrid w:val="0"/>
        <w:spacing w:before="156" w:beforeLines="50" w:after="50"/>
        <w:rPr>
          <w:rFonts w:hint="eastAsia" w:ascii="宋体" w:hAnsi="宋体"/>
          <w:bCs/>
          <w:color w:val="000000"/>
          <w:sz w:val="22"/>
          <w:szCs w:val="18"/>
          <w:highlight w:val="none"/>
        </w:rPr>
      </w:pPr>
    </w:p>
    <w:p w14:paraId="7E3EA3B8">
      <w:pPr>
        <w:snapToGrid w:val="0"/>
        <w:spacing w:before="156" w:beforeLines="50" w:after="50"/>
        <w:rPr>
          <w:rFonts w:hint="eastAsia" w:ascii="宋体" w:hAnsi="宋体"/>
          <w:bCs/>
          <w:color w:val="000000"/>
          <w:sz w:val="22"/>
          <w:szCs w:val="18"/>
          <w:highlight w:val="none"/>
        </w:rPr>
      </w:pPr>
    </w:p>
    <w:p w14:paraId="1FC2C5CA">
      <w:pPr>
        <w:snapToGrid w:val="0"/>
        <w:spacing w:before="156" w:beforeLines="50" w:after="50"/>
        <w:rPr>
          <w:rFonts w:hint="eastAsia" w:ascii="宋体" w:hAnsi="宋体"/>
          <w:bCs/>
          <w:color w:val="000000"/>
          <w:sz w:val="22"/>
          <w:szCs w:val="18"/>
          <w:highlight w:val="none"/>
        </w:rPr>
      </w:pPr>
    </w:p>
    <w:p w14:paraId="35547FA7">
      <w:pPr>
        <w:snapToGrid w:val="0"/>
        <w:spacing w:before="156" w:beforeLines="50" w:after="50"/>
        <w:rPr>
          <w:rFonts w:hint="eastAsia" w:ascii="宋体" w:hAnsi="宋体"/>
          <w:bCs/>
          <w:color w:val="000000"/>
          <w:sz w:val="22"/>
          <w:szCs w:val="18"/>
          <w:highlight w:val="none"/>
        </w:rPr>
      </w:pPr>
    </w:p>
    <w:p w14:paraId="5839181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DB33BD6">
      <w:pPr>
        <w:snapToGrid w:val="0"/>
        <w:spacing w:before="156" w:beforeLines="50" w:after="50"/>
        <w:ind w:firstLine="630" w:firstLineChars="225"/>
        <w:rPr>
          <w:rFonts w:hint="eastAsia" w:ascii="宋体" w:hAnsi="宋体" w:cs="仿宋_GB2312"/>
          <w:bCs/>
          <w:color w:val="000000"/>
          <w:sz w:val="28"/>
          <w:szCs w:val="28"/>
          <w:highlight w:val="none"/>
        </w:rPr>
      </w:pPr>
    </w:p>
    <w:p w14:paraId="24AAF9D1">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3184DA12">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3D75638A">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84449C8">
      <w:pPr>
        <w:pStyle w:val="7"/>
        <w:snapToGrid w:val="0"/>
        <w:spacing w:before="50" w:after="50"/>
        <w:ind w:firstLine="560" w:firstLineChars="200"/>
        <w:rPr>
          <w:rFonts w:hint="eastAsia" w:ascii="宋体" w:hAnsi="宋体" w:cs="仿宋_GB2312"/>
          <w:bCs/>
          <w:color w:val="000000"/>
          <w:sz w:val="28"/>
          <w:szCs w:val="28"/>
          <w:highlight w:val="none"/>
        </w:rPr>
      </w:pPr>
    </w:p>
    <w:p w14:paraId="5FE4E99C">
      <w:pPr>
        <w:pStyle w:val="7"/>
        <w:snapToGrid w:val="0"/>
        <w:spacing w:before="50" w:after="50"/>
        <w:ind w:firstLine="630" w:firstLineChars="225"/>
        <w:rPr>
          <w:rFonts w:hint="eastAsia" w:ascii="宋体" w:hAnsi="宋体" w:cs="仿宋_GB2312"/>
          <w:bCs/>
          <w:color w:val="000000"/>
          <w:sz w:val="28"/>
          <w:szCs w:val="28"/>
          <w:highlight w:val="none"/>
        </w:rPr>
      </w:pPr>
    </w:p>
    <w:p w14:paraId="5B5302A8">
      <w:pPr>
        <w:pStyle w:val="7"/>
        <w:snapToGrid w:val="0"/>
        <w:spacing w:before="50" w:after="50"/>
        <w:ind w:firstLine="0"/>
        <w:rPr>
          <w:rFonts w:hint="eastAsia" w:ascii="宋体" w:hAnsi="宋体" w:cs="仿宋_GB2312"/>
          <w:bCs/>
          <w:color w:val="000000"/>
          <w:sz w:val="28"/>
          <w:szCs w:val="28"/>
          <w:highlight w:val="none"/>
        </w:rPr>
      </w:pPr>
    </w:p>
    <w:p w14:paraId="3AD9259A">
      <w:pPr>
        <w:pStyle w:val="7"/>
        <w:snapToGrid w:val="0"/>
        <w:spacing w:before="50" w:after="50"/>
        <w:ind w:firstLine="1120" w:firstLineChars="400"/>
        <w:rPr>
          <w:rFonts w:hint="eastAsia" w:ascii="宋体" w:hAnsi="宋体" w:cs="仿宋_GB2312"/>
          <w:bCs/>
          <w:color w:val="000000"/>
          <w:sz w:val="28"/>
          <w:szCs w:val="28"/>
          <w:highlight w:val="none"/>
        </w:rPr>
      </w:pPr>
    </w:p>
    <w:p w14:paraId="3DEA8B3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5A052F25">
      <w:pPr>
        <w:snapToGrid w:val="0"/>
        <w:spacing w:before="156" w:beforeLines="50" w:after="50" w:line="360" w:lineRule="auto"/>
        <w:ind w:left="142"/>
        <w:jc w:val="left"/>
        <w:rPr>
          <w:rFonts w:hint="eastAsia" w:ascii="宋体" w:hAnsi="宋体"/>
          <w:b/>
          <w:bCs/>
          <w:color w:val="000000"/>
          <w:sz w:val="22"/>
          <w:szCs w:val="22"/>
          <w:highlight w:val="none"/>
        </w:rPr>
      </w:pPr>
      <w:r>
        <w:rPr>
          <w:rFonts w:hint="eastAsia" w:ascii="宋体" w:hAnsi="宋体"/>
          <w:color w:val="000000"/>
          <w:sz w:val="20"/>
          <w:szCs w:val="20"/>
          <w:highlight w:val="none"/>
        </w:rPr>
        <w:br w:type="page"/>
      </w:r>
      <w:r>
        <w:rPr>
          <w:rFonts w:hint="eastAsia" w:ascii="宋体" w:hAnsi="宋体"/>
          <w:b/>
          <w:bCs/>
          <w:color w:val="000000"/>
          <w:sz w:val="28"/>
          <w:szCs w:val="28"/>
          <w:highlight w:val="none"/>
        </w:rPr>
        <w:t>2.报价文件目录</w:t>
      </w:r>
    </w:p>
    <w:p w14:paraId="0A1D2600">
      <w:pPr>
        <w:pStyle w:val="32"/>
        <w:numPr>
          <w:ilvl w:val="0"/>
          <w:numId w:val="0"/>
        </w:numPr>
        <w:rPr>
          <w:rFonts w:hint="default"/>
          <w:lang w:val="en-US" w:eastAsia="zh-CN"/>
        </w:rPr>
      </w:pPr>
      <w:r>
        <w:rPr>
          <w:rFonts w:hint="eastAsia"/>
          <w:lang w:val="en-US" w:eastAsia="zh-CN"/>
        </w:rPr>
        <w:t>根据《供应商须知前附表》第12.1.2要求编制</w:t>
      </w:r>
    </w:p>
    <w:p w14:paraId="2B520C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7C04D23C">
      <w:pPr>
        <w:spacing w:line="520" w:lineRule="exact"/>
        <w:jc w:val="center"/>
        <w:rPr>
          <w:rFonts w:hint="eastAsia" w:ascii="方正小标宋简体" w:hAnsi="方正小标宋简体" w:eastAsia="方正小标宋简体" w:cs="方正小标宋简体"/>
          <w:color w:val="auto"/>
          <w:sz w:val="44"/>
          <w:szCs w:val="44"/>
          <w:highlight w:val="none"/>
        </w:rPr>
      </w:pPr>
    </w:p>
    <w:p w14:paraId="44069FED">
      <w:pPr>
        <w:spacing w:line="520" w:lineRule="exact"/>
        <w:jc w:val="center"/>
        <w:rPr>
          <w:rFonts w:hint="eastAsia" w:ascii="方正小标宋简体" w:hAnsi="方正小标宋简体" w:eastAsia="方正小标宋简体" w:cs="方正小标宋简体"/>
          <w:color w:val="auto"/>
          <w:sz w:val="44"/>
          <w:szCs w:val="44"/>
          <w:highlight w:val="none"/>
        </w:rPr>
      </w:pPr>
    </w:p>
    <w:p w14:paraId="28ECACE3">
      <w:pPr>
        <w:spacing w:line="520" w:lineRule="exact"/>
        <w:jc w:val="center"/>
        <w:rPr>
          <w:rFonts w:hint="eastAsia" w:ascii="方正小标宋简体" w:hAnsi="方正小标宋简体" w:eastAsia="方正小标宋简体" w:cs="方正小标宋简体"/>
          <w:color w:val="auto"/>
          <w:sz w:val="44"/>
          <w:szCs w:val="44"/>
          <w:highlight w:val="none"/>
        </w:rPr>
      </w:pPr>
    </w:p>
    <w:p w14:paraId="7210A5E8">
      <w:pPr>
        <w:spacing w:line="520" w:lineRule="exact"/>
        <w:jc w:val="center"/>
        <w:rPr>
          <w:rFonts w:hint="eastAsia" w:ascii="方正小标宋简体" w:hAnsi="方正小标宋简体" w:eastAsia="方正小标宋简体" w:cs="方正小标宋简体"/>
          <w:color w:val="auto"/>
          <w:sz w:val="44"/>
          <w:szCs w:val="44"/>
          <w:highlight w:val="none"/>
        </w:rPr>
      </w:pPr>
    </w:p>
    <w:p w14:paraId="57A751F7">
      <w:pPr>
        <w:spacing w:line="520" w:lineRule="exact"/>
        <w:jc w:val="center"/>
        <w:rPr>
          <w:rFonts w:hint="eastAsia" w:ascii="方正小标宋简体" w:hAnsi="方正小标宋简体" w:eastAsia="方正小标宋简体" w:cs="方正小标宋简体"/>
          <w:color w:val="auto"/>
          <w:sz w:val="44"/>
          <w:szCs w:val="44"/>
          <w:highlight w:val="none"/>
        </w:rPr>
      </w:pPr>
    </w:p>
    <w:p w14:paraId="6A1D4248">
      <w:pPr>
        <w:spacing w:line="520" w:lineRule="exact"/>
        <w:jc w:val="center"/>
        <w:rPr>
          <w:rFonts w:hint="eastAsia" w:ascii="方正小标宋简体" w:hAnsi="方正小标宋简体" w:eastAsia="方正小标宋简体" w:cs="方正小标宋简体"/>
          <w:color w:val="auto"/>
          <w:sz w:val="44"/>
          <w:szCs w:val="44"/>
          <w:highlight w:val="none"/>
        </w:rPr>
      </w:pPr>
    </w:p>
    <w:p w14:paraId="48EA5F3B">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DE5D78">
      <w:pPr>
        <w:spacing w:line="520" w:lineRule="exact"/>
        <w:jc w:val="center"/>
        <w:rPr>
          <w:rFonts w:hint="eastAsia" w:ascii="方正小标宋简体" w:hAnsi="方正小标宋简体" w:eastAsia="方正小标宋简体" w:cs="方正小标宋简体"/>
          <w:color w:val="auto"/>
          <w:sz w:val="44"/>
          <w:szCs w:val="44"/>
          <w:highlight w:val="none"/>
        </w:rPr>
      </w:pPr>
    </w:p>
    <w:p w14:paraId="103DF9CA">
      <w:pPr>
        <w:spacing w:line="520" w:lineRule="exact"/>
        <w:jc w:val="center"/>
        <w:rPr>
          <w:rFonts w:hint="eastAsia" w:ascii="方正小标宋简体" w:hAnsi="方正小标宋简体" w:eastAsia="方正小标宋简体" w:cs="方正小标宋简体"/>
          <w:color w:val="auto"/>
          <w:sz w:val="44"/>
          <w:szCs w:val="44"/>
          <w:highlight w:val="none"/>
        </w:rPr>
      </w:pPr>
    </w:p>
    <w:p w14:paraId="0E2F5463">
      <w:pPr>
        <w:spacing w:line="520" w:lineRule="exact"/>
        <w:jc w:val="center"/>
        <w:rPr>
          <w:rFonts w:hint="eastAsia" w:ascii="方正小标宋简体" w:hAnsi="方正小标宋简体" w:eastAsia="方正小标宋简体" w:cs="方正小标宋简体"/>
          <w:color w:val="auto"/>
          <w:sz w:val="44"/>
          <w:szCs w:val="44"/>
          <w:highlight w:val="none"/>
        </w:rPr>
      </w:pPr>
    </w:p>
    <w:p w14:paraId="4FCCC995">
      <w:pPr>
        <w:spacing w:line="520" w:lineRule="exact"/>
        <w:jc w:val="center"/>
        <w:rPr>
          <w:rFonts w:hint="eastAsia" w:ascii="方正小标宋简体" w:hAnsi="方正小标宋简体" w:eastAsia="方正小标宋简体" w:cs="方正小标宋简体"/>
          <w:color w:val="auto"/>
          <w:sz w:val="44"/>
          <w:szCs w:val="44"/>
          <w:highlight w:val="none"/>
        </w:rPr>
      </w:pPr>
    </w:p>
    <w:p w14:paraId="3FC05123">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9FABA7">
      <w:pPr>
        <w:spacing w:line="520" w:lineRule="exact"/>
        <w:jc w:val="center"/>
        <w:rPr>
          <w:rFonts w:hint="eastAsia" w:ascii="方正小标宋简体" w:hAnsi="方正小标宋简体" w:eastAsia="方正小标宋简体" w:cs="方正小标宋简体"/>
          <w:color w:val="auto"/>
          <w:sz w:val="44"/>
          <w:szCs w:val="44"/>
          <w:highlight w:val="none"/>
        </w:rPr>
      </w:pPr>
    </w:p>
    <w:p w14:paraId="35ABCE0C">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C1DA52">
      <w:pPr>
        <w:spacing w:line="520" w:lineRule="exact"/>
        <w:jc w:val="center"/>
        <w:rPr>
          <w:rFonts w:hint="eastAsia" w:ascii="方正小标宋简体" w:hAnsi="方正小标宋简体" w:eastAsia="方正小标宋简体" w:cs="方正小标宋简体"/>
          <w:color w:val="auto"/>
          <w:sz w:val="44"/>
          <w:szCs w:val="44"/>
          <w:highlight w:val="none"/>
        </w:rPr>
      </w:pPr>
    </w:p>
    <w:p w14:paraId="360CEDFE">
      <w:pPr>
        <w:spacing w:line="520" w:lineRule="exact"/>
        <w:jc w:val="center"/>
        <w:rPr>
          <w:rFonts w:hint="eastAsia" w:ascii="方正小标宋简体" w:hAnsi="方正小标宋简体" w:eastAsia="方正小标宋简体" w:cs="方正小标宋简体"/>
          <w:color w:val="auto"/>
          <w:sz w:val="44"/>
          <w:szCs w:val="44"/>
          <w:highlight w:val="none"/>
        </w:rPr>
      </w:pPr>
    </w:p>
    <w:p w14:paraId="0B41A511">
      <w:pPr>
        <w:spacing w:line="520" w:lineRule="exact"/>
        <w:jc w:val="center"/>
        <w:rPr>
          <w:rFonts w:hint="eastAsia" w:ascii="方正小标宋简体" w:hAnsi="方正小标宋简体" w:eastAsia="方正小标宋简体" w:cs="方正小标宋简体"/>
          <w:color w:val="auto"/>
          <w:sz w:val="44"/>
          <w:szCs w:val="44"/>
          <w:highlight w:val="none"/>
        </w:rPr>
      </w:pPr>
    </w:p>
    <w:p w14:paraId="4ECF2AF6">
      <w:pPr>
        <w:spacing w:line="520" w:lineRule="exact"/>
        <w:jc w:val="center"/>
        <w:rPr>
          <w:rFonts w:hint="eastAsia" w:ascii="方正小标宋简体" w:hAnsi="方正小标宋简体" w:eastAsia="方正小标宋简体" w:cs="方正小标宋简体"/>
          <w:color w:val="auto"/>
          <w:sz w:val="44"/>
          <w:szCs w:val="44"/>
          <w:highlight w:val="none"/>
        </w:rPr>
      </w:pPr>
    </w:p>
    <w:p w14:paraId="6ED589D2">
      <w:pPr>
        <w:spacing w:line="520" w:lineRule="exact"/>
        <w:jc w:val="center"/>
        <w:rPr>
          <w:rFonts w:hint="eastAsia" w:ascii="方正小标宋简体" w:hAnsi="方正小标宋简体" w:eastAsia="方正小标宋简体" w:cs="方正小标宋简体"/>
          <w:color w:val="auto"/>
          <w:sz w:val="44"/>
          <w:szCs w:val="44"/>
          <w:highlight w:val="none"/>
        </w:rPr>
      </w:pPr>
    </w:p>
    <w:p w14:paraId="40BCB994">
      <w:pPr>
        <w:spacing w:line="520" w:lineRule="exact"/>
        <w:jc w:val="center"/>
        <w:rPr>
          <w:rFonts w:hint="eastAsia" w:ascii="方正小标宋简体" w:hAnsi="方正小标宋简体" w:eastAsia="方正小标宋简体" w:cs="方正小标宋简体"/>
          <w:color w:val="auto"/>
          <w:sz w:val="44"/>
          <w:szCs w:val="44"/>
          <w:highlight w:val="none"/>
        </w:rPr>
      </w:pPr>
    </w:p>
    <w:p w14:paraId="39E5BFD4">
      <w:pPr>
        <w:spacing w:line="520" w:lineRule="exact"/>
        <w:jc w:val="center"/>
        <w:rPr>
          <w:rFonts w:hint="eastAsia" w:ascii="方正小标宋简体" w:hAnsi="方正小标宋简体" w:eastAsia="方正小标宋简体" w:cs="方正小标宋简体"/>
          <w:color w:val="auto"/>
          <w:sz w:val="44"/>
          <w:szCs w:val="44"/>
          <w:highlight w:val="none"/>
        </w:rPr>
      </w:pPr>
    </w:p>
    <w:p w14:paraId="2687D59E">
      <w:pPr>
        <w:spacing w:line="520" w:lineRule="exact"/>
        <w:jc w:val="center"/>
        <w:rPr>
          <w:rFonts w:hint="eastAsia" w:ascii="方正小标宋简体" w:hAnsi="方正小标宋简体" w:eastAsia="方正小标宋简体" w:cs="方正小标宋简体"/>
          <w:color w:val="auto"/>
          <w:sz w:val="44"/>
          <w:szCs w:val="44"/>
          <w:highlight w:val="none"/>
        </w:rPr>
      </w:pPr>
    </w:p>
    <w:p w14:paraId="54884B90">
      <w:pPr>
        <w:pStyle w:val="21"/>
        <w:jc w:val="both"/>
        <w:rPr>
          <w:rFonts w:hint="eastAsia"/>
        </w:rPr>
      </w:pPr>
    </w:p>
    <w:p w14:paraId="7D4C8600">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both"/>
        <w:textAlignment w:val="auto"/>
        <w:outlineLvl w:val="1"/>
        <w:rPr>
          <w:rFonts w:hint="eastAsia" w:ascii="宋体" w:hAnsi="宋体" w:eastAsia="宋体" w:cs="宋体"/>
          <w:b/>
          <w:bCs w:val="0"/>
          <w:color w:val="auto"/>
          <w:spacing w:val="0"/>
          <w:sz w:val="28"/>
          <w:szCs w:val="28"/>
          <w:lang w:val="en-US" w:eastAsia="zh-CN"/>
        </w:rPr>
      </w:pPr>
    </w:p>
    <w:p w14:paraId="2F418D01">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center"/>
        <w:textAlignment w:val="auto"/>
        <w:outlineLvl w:val="1"/>
        <w:rPr>
          <w:rFonts w:hint="eastAsia" w:ascii="宋体" w:hAnsi="宋体" w:eastAsia="宋体" w:cs="宋体"/>
          <w:b/>
          <w:bCs w:val="0"/>
          <w:color w:val="auto"/>
          <w:spacing w:val="0"/>
          <w:sz w:val="28"/>
          <w:szCs w:val="28"/>
          <w:lang w:val="en-US" w:eastAsia="zh-CN"/>
        </w:rPr>
      </w:pPr>
      <w:r>
        <w:rPr>
          <w:rFonts w:hint="eastAsia" w:ascii="宋体" w:hAnsi="宋体" w:cs="宋体"/>
          <w:b/>
          <w:bCs w:val="0"/>
          <w:color w:val="auto"/>
          <w:spacing w:val="0"/>
          <w:sz w:val="28"/>
          <w:szCs w:val="28"/>
          <w:lang w:val="en-US" w:eastAsia="zh-CN"/>
        </w:rPr>
        <w:t>磋  商</w:t>
      </w:r>
      <w:r>
        <w:rPr>
          <w:rFonts w:hint="eastAsia" w:ascii="宋体" w:hAnsi="宋体" w:eastAsia="宋体" w:cs="宋体"/>
          <w:b/>
          <w:bCs w:val="0"/>
          <w:color w:val="auto"/>
          <w:spacing w:val="0"/>
          <w:sz w:val="28"/>
          <w:szCs w:val="28"/>
          <w:lang w:val="en-US" w:eastAsia="zh-CN"/>
        </w:rPr>
        <w:t xml:space="preserve">  函</w:t>
      </w:r>
    </w:p>
    <w:p w14:paraId="053A0F1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p>
    <w:p w14:paraId="5D867B7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（采购人全称）：</w:t>
      </w:r>
    </w:p>
    <w:p w14:paraId="7035C9D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1、根据已收到的</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（项目名称）项目的竞争性磋商文件，我方经考察现场和研究贵方的竞争性磋商文件后，我方愿以人民币(大写</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 xml:space="preserve"> </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w:t>
      </w:r>
      <w:r>
        <w:rPr>
          <w:rFonts w:hint="default" w:ascii="Arial" w:hAnsi="Arial" w:eastAsia="宋体" w:cs="Arial"/>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的磋商报价并按上述合同条款、工程建设标准的条件要求承包上述工程的施工、竣工，并承担任何质量缺陷保修责任。我方保证工程质量达到</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等级。</w:t>
      </w:r>
    </w:p>
    <w:p w14:paraId="064C204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2、我方已详细审核全部竞争性磋商文件，包括修改文件（如有时）及有关附件。</w:t>
      </w:r>
    </w:p>
    <w:p w14:paraId="7EBFC30A">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3、一旦我方成交，我方保证按合同协议书中规定的工期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u w:val="none"/>
          <w:lang w:val="en-US" w:eastAsia="zh-CN"/>
        </w:rPr>
        <w:t>日历天</w:t>
      </w:r>
      <w:r>
        <w:rPr>
          <w:rFonts w:hint="eastAsia" w:ascii="宋体" w:hAnsi="宋体" w:eastAsia="宋体" w:cs="宋体"/>
          <w:bCs/>
          <w:color w:val="auto"/>
          <w:spacing w:val="0"/>
          <w:sz w:val="21"/>
          <w:szCs w:val="21"/>
          <w:lang w:val="en-US" w:eastAsia="zh-CN"/>
        </w:rPr>
        <w:t>内完成并移交全部工程。</w:t>
      </w:r>
    </w:p>
    <w:p w14:paraId="10A5D89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4、如果我方成交，我方将按照竞争性磋商文件规定提交履约担保。</w:t>
      </w:r>
    </w:p>
    <w:p w14:paraId="363D7C6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5、我方同意所提交的响应文件在竞争性磋商文件的磋商须知规定的磋商有效期内有效，在此期间内如果成交，我方将受此约束。</w:t>
      </w:r>
    </w:p>
    <w:p w14:paraId="007D79B6">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6、除非另外达成协议并生效，你方的成交通知书和本响应文件将成为约束双方的合同文件的组成部分。</w:t>
      </w:r>
    </w:p>
    <w:p w14:paraId="6F3C512C">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5A9B0EF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0668B9F3">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firstLine="420" w:firstLineChars="200"/>
        <w:jc w:val="left"/>
        <w:textAlignment w:val="auto"/>
        <w:rPr>
          <w:rFonts w:hint="eastAsia" w:ascii="宋体" w:hAnsi="宋体" w:eastAsia="宋体" w:cs="宋体"/>
          <w:bCs/>
          <w:color w:val="auto"/>
          <w:spacing w:val="0"/>
          <w:sz w:val="21"/>
          <w:szCs w:val="21"/>
          <w:lang w:val="en-US" w:eastAsia="zh-CN"/>
        </w:rPr>
      </w:pPr>
    </w:p>
    <w:p w14:paraId="4ABD98C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ascii="宋体" w:hAnsi="宋体" w:eastAsia="宋体" w:cs="宋体"/>
          <w:bCs/>
          <w:color w:val="auto"/>
          <w:spacing w:val="0"/>
          <w:sz w:val="21"/>
          <w:szCs w:val="21"/>
          <w:u w:val="single"/>
          <w:lang w:val="en-US" w:eastAsia="zh-CN"/>
        </w:rPr>
        <w:t xml:space="preserve">                                       </w:t>
      </w:r>
    </w:p>
    <w:p w14:paraId="19E6183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w:t>
      </w:r>
      <w:r>
        <w:rPr>
          <w:rFonts w:hint="eastAsia" w:ascii="宋体" w:hAnsi="宋体" w:eastAsia="宋体" w:cs="宋体"/>
          <w:bCs/>
          <w:color w:val="auto"/>
          <w:spacing w:val="0"/>
          <w:sz w:val="21"/>
          <w:szCs w:val="21"/>
          <w:u w:val="single"/>
          <w:lang w:val="en-US" w:eastAsia="zh-CN"/>
        </w:rPr>
        <w:t xml:space="preserve">                 </w:t>
      </w:r>
    </w:p>
    <w:p w14:paraId="0D2F5F27">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单位地址：</w:t>
      </w:r>
      <w:r>
        <w:rPr>
          <w:rFonts w:hint="eastAsia" w:ascii="宋体" w:hAnsi="宋体" w:eastAsia="宋体" w:cs="宋体"/>
          <w:bCs/>
          <w:color w:val="auto"/>
          <w:spacing w:val="0"/>
          <w:sz w:val="21"/>
          <w:szCs w:val="21"/>
          <w:u w:val="single"/>
          <w:lang w:val="en-US" w:eastAsia="zh-CN"/>
        </w:rPr>
        <w:t xml:space="preserve">                                           </w:t>
      </w:r>
    </w:p>
    <w:p w14:paraId="79869899">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 xml:space="preserve">邮政编码： </w:t>
      </w:r>
      <w:r>
        <w:rPr>
          <w:rFonts w:hint="eastAsia" w:ascii="宋体" w:hAnsi="宋体" w:eastAsia="宋体" w:cs="宋体"/>
          <w:bCs/>
          <w:color w:val="auto"/>
          <w:spacing w:val="0"/>
          <w:sz w:val="21"/>
          <w:szCs w:val="21"/>
          <w:u w:val="single"/>
          <w:lang w:val="en-US" w:eastAsia="zh-CN"/>
        </w:rPr>
        <w:t xml:space="preserve">                                          </w:t>
      </w:r>
    </w:p>
    <w:p w14:paraId="0BCAB1FE">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宋体" w:hAnsi="宋体" w:eastAsia="宋体" w:cs="宋体"/>
          <w:bCs/>
          <w:color w:val="auto"/>
          <w:spacing w:val="0"/>
          <w:sz w:val="21"/>
          <w:szCs w:val="21"/>
          <w:u w:val="single"/>
          <w:lang w:val="en-US" w:eastAsia="zh-CN"/>
        </w:rPr>
      </w:pPr>
      <w:r>
        <w:rPr>
          <w:rFonts w:hint="eastAsia" w:ascii="宋体" w:hAnsi="宋体" w:eastAsia="宋体" w:cs="宋体"/>
          <w:bCs/>
          <w:color w:val="auto"/>
          <w:spacing w:val="0"/>
          <w:sz w:val="21"/>
          <w:szCs w:val="21"/>
          <w:lang w:val="en-US" w:eastAsia="zh-CN"/>
        </w:rPr>
        <w:t>电 话：</w:t>
      </w:r>
      <w:r>
        <w:rPr>
          <w:rFonts w:hint="eastAsia" w:ascii="宋体" w:hAnsi="宋体" w:eastAsia="宋体" w:cs="宋体"/>
          <w:bCs/>
          <w:color w:val="auto"/>
          <w:spacing w:val="0"/>
          <w:sz w:val="21"/>
          <w:szCs w:val="21"/>
          <w:u w:val="single"/>
          <w:lang w:val="en-US" w:eastAsia="zh-CN"/>
        </w:rPr>
        <w:t xml:space="preserve">                                              </w:t>
      </w:r>
    </w:p>
    <w:p w14:paraId="36DA7DEB">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420" w:firstLineChars="200"/>
        <w:jc w:val="left"/>
        <w:textAlignment w:val="auto"/>
        <w:rPr>
          <w:rFonts w:hint="eastAsia" w:ascii="宋体" w:hAnsi="宋体" w:eastAsia="宋体" w:cs="宋体"/>
          <w:bCs/>
          <w:color w:val="auto"/>
          <w:spacing w:val="0"/>
          <w:sz w:val="21"/>
          <w:szCs w:val="21"/>
          <w:lang w:val="en-US" w:eastAsia="zh-CN"/>
        </w:rPr>
      </w:pPr>
      <w:r>
        <w:rPr>
          <w:rFonts w:hint="eastAsia" w:ascii="宋体" w:hAnsi="宋体" w:eastAsia="宋体" w:cs="宋体"/>
          <w:bCs/>
          <w:color w:val="auto"/>
          <w:spacing w:val="0"/>
          <w:sz w:val="21"/>
          <w:szCs w:val="21"/>
          <w:lang w:val="en-US" w:eastAsia="zh-CN"/>
        </w:rPr>
        <w:t>日 期：</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年</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月</w:t>
      </w:r>
      <w:r>
        <w:rPr>
          <w:rFonts w:hint="eastAsia" w:ascii="宋体" w:hAnsi="宋体" w:eastAsia="宋体" w:cs="宋体"/>
          <w:bCs/>
          <w:color w:val="auto"/>
          <w:spacing w:val="0"/>
          <w:sz w:val="21"/>
          <w:szCs w:val="21"/>
          <w:u w:val="single"/>
          <w:lang w:val="en-US" w:eastAsia="zh-CN"/>
        </w:rPr>
        <w:t xml:space="preserve">      </w:t>
      </w:r>
      <w:r>
        <w:rPr>
          <w:rFonts w:hint="eastAsia" w:ascii="宋体" w:hAnsi="宋体" w:eastAsia="宋体" w:cs="宋体"/>
          <w:bCs/>
          <w:color w:val="auto"/>
          <w:spacing w:val="0"/>
          <w:sz w:val="21"/>
          <w:szCs w:val="21"/>
          <w:lang w:val="en-US" w:eastAsia="zh-CN"/>
        </w:rPr>
        <w:t xml:space="preserve"> 日</w:t>
      </w:r>
    </w:p>
    <w:p w14:paraId="5315BBDD">
      <w:pPr>
        <w:pStyle w:val="31"/>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jc w:val="left"/>
        <w:textAlignment w:val="auto"/>
        <w:rPr>
          <w:rFonts w:hint="eastAsia" w:ascii="宋体" w:hAnsi="宋体" w:eastAsia="宋体" w:cs="宋体"/>
          <w:bCs/>
          <w:color w:val="auto"/>
          <w:spacing w:val="0"/>
          <w:sz w:val="21"/>
          <w:szCs w:val="21"/>
          <w:lang w:val="en-US" w:eastAsia="zh-CN"/>
        </w:rPr>
      </w:pPr>
    </w:p>
    <w:p w14:paraId="68B1D4CF">
      <w:pPr>
        <w:pStyle w:val="11"/>
        <w:rPr>
          <w:rFonts w:hint="eastAsia" w:ascii="宋体" w:hAnsi="宋体" w:eastAsia="宋体" w:cs="宋体"/>
          <w:bCs/>
          <w:color w:val="auto"/>
          <w:spacing w:val="0"/>
          <w:sz w:val="21"/>
          <w:szCs w:val="21"/>
          <w:lang w:val="en-US" w:eastAsia="zh-CN"/>
        </w:rPr>
      </w:pPr>
    </w:p>
    <w:p w14:paraId="56E14F3F">
      <w:pPr>
        <w:pStyle w:val="21"/>
        <w:outlineLvl w:val="9"/>
        <w:rPr>
          <w:rFonts w:hint="eastAsia" w:ascii="宋体" w:hAnsi="宋体" w:eastAsia="宋体" w:cs="宋体"/>
          <w:bCs/>
          <w:color w:val="auto"/>
          <w:spacing w:val="0"/>
          <w:sz w:val="21"/>
          <w:szCs w:val="21"/>
          <w:lang w:val="en-US" w:eastAsia="zh-CN"/>
        </w:rPr>
      </w:pPr>
    </w:p>
    <w:p w14:paraId="4D61400E">
      <w:pPr>
        <w:rPr>
          <w:rFonts w:hint="eastAsia" w:ascii="宋体" w:hAnsi="宋体" w:eastAsia="宋体" w:cs="宋体"/>
          <w:bCs/>
          <w:color w:val="auto"/>
          <w:spacing w:val="0"/>
          <w:sz w:val="21"/>
          <w:szCs w:val="21"/>
          <w:lang w:val="en-US" w:eastAsia="zh-CN"/>
        </w:rPr>
      </w:pPr>
    </w:p>
    <w:p w14:paraId="2E6BBBC5">
      <w:pPr>
        <w:pStyle w:val="5"/>
        <w:rPr>
          <w:rFonts w:hint="eastAsia" w:ascii="宋体" w:hAnsi="宋体" w:eastAsia="宋体" w:cs="宋体"/>
          <w:color w:val="auto"/>
          <w:lang w:val="en-US" w:eastAsia="zh-CN"/>
        </w:rPr>
      </w:pPr>
    </w:p>
    <w:p w14:paraId="2AE75E6C">
      <w:pPr>
        <w:pStyle w:val="31"/>
        <w:rPr>
          <w:rFonts w:hint="eastAsia" w:ascii="宋体" w:hAnsi="宋体" w:eastAsia="宋体" w:cs="宋体"/>
          <w:b/>
          <w:bCs/>
          <w:color w:val="auto"/>
          <w:sz w:val="21"/>
          <w:szCs w:val="21"/>
          <w:highlight w:val="none"/>
        </w:rPr>
      </w:pPr>
    </w:p>
    <w:p w14:paraId="7CB4C93A">
      <w:pPr>
        <w:pStyle w:val="31"/>
        <w:rPr>
          <w:rFonts w:hint="eastAsia" w:ascii="宋体" w:hAnsi="宋体" w:eastAsia="宋体" w:cs="宋体"/>
          <w:b/>
          <w:bCs/>
          <w:color w:val="auto"/>
          <w:sz w:val="21"/>
          <w:szCs w:val="21"/>
          <w:highlight w:val="none"/>
        </w:rPr>
      </w:pPr>
    </w:p>
    <w:p w14:paraId="19B731DD">
      <w:pPr>
        <w:pStyle w:val="11"/>
        <w:rPr>
          <w:rFonts w:hint="eastAsia"/>
        </w:rPr>
      </w:pPr>
    </w:p>
    <w:p w14:paraId="12C4EE96">
      <w:pPr>
        <w:pStyle w:val="31"/>
        <w:rPr>
          <w:rFonts w:hint="eastAsia" w:ascii="宋体" w:hAnsi="宋体" w:eastAsia="宋体" w:cs="宋体"/>
          <w:b/>
          <w:bCs/>
          <w:color w:val="auto"/>
          <w:sz w:val="21"/>
          <w:szCs w:val="21"/>
          <w:highlight w:val="none"/>
        </w:rPr>
      </w:pPr>
    </w:p>
    <w:p w14:paraId="6FAD65AA">
      <w:pPr>
        <w:pStyle w:val="44"/>
        <w:jc w:val="center"/>
        <w:outlineLvl w:val="0"/>
        <w:rPr>
          <w:b/>
          <w:bCs/>
          <w:sz w:val="30"/>
          <w:szCs w:val="30"/>
        </w:rPr>
      </w:pPr>
      <w:bookmarkStart w:id="114" w:name="_Toc28896"/>
      <w:bookmarkStart w:id="115" w:name="_Toc29501"/>
      <w:r>
        <w:rPr>
          <w:rFonts w:hint="eastAsia" w:cs="宋体"/>
          <w:b/>
          <w:bCs/>
          <w:sz w:val="30"/>
          <w:szCs w:val="30"/>
          <w:lang w:val="en-US" w:eastAsia="zh-CN"/>
        </w:rPr>
        <w:t>磋商</w:t>
      </w:r>
      <w:r>
        <w:rPr>
          <w:rFonts w:hint="eastAsia" w:cs="宋体"/>
          <w:b/>
          <w:bCs/>
          <w:sz w:val="30"/>
          <w:szCs w:val="30"/>
        </w:rPr>
        <w:t>函附录</w:t>
      </w:r>
      <w:bookmarkEnd w:id="114"/>
      <w:bookmarkEnd w:id="115"/>
    </w:p>
    <w:p w14:paraId="37DFC01D">
      <w:pPr>
        <w:pStyle w:val="44"/>
        <w:jc w:val="center"/>
        <w:rPr>
          <w:sz w:val="28"/>
          <w:szCs w:val="28"/>
        </w:rPr>
      </w:pPr>
    </w:p>
    <w:p w14:paraId="11BE36CB">
      <w:pPr>
        <w:ind w:firstLine="514" w:firstLineChars="245"/>
      </w:pPr>
      <w:r>
        <w:rPr>
          <w:rFonts w:hint="eastAsia" w:cs="宋体"/>
        </w:rPr>
        <w:t>项目名称：</w:t>
      </w:r>
      <w:r>
        <w:rPr>
          <w:u w:val="single"/>
        </w:rPr>
        <w:t xml:space="preserve">                                </w:t>
      </w:r>
    </w:p>
    <w:tbl>
      <w:tblPr>
        <w:tblStyle w:val="24"/>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1985"/>
        <w:gridCol w:w="2126"/>
        <w:gridCol w:w="1984"/>
        <w:gridCol w:w="1843"/>
      </w:tblGrid>
      <w:tr w14:paraId="21CCF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6488E48">
            <w:pPr>
              <w:jc w:val="center"/>
            </w:pPr>
            <w:r>
              <w:rPr>
                <w:rFonts w:hint="eastAsia" w:cs="宋体"/>
              </w:rPr>
              <w:t>序</w:t>
            </w:r>
            <w:r>
              <w:t xml:space="preserve"> </w:t>
            </w:r>
            <w:r>
              <w:rPr>
                <w:rFonts w:hint="eastAsia" w:cs="宋体"/>
              </w:rPr>
              <w:t>号</w:t>
            </w:r>
          </w:p>
        </w:tc>
        <w:tc>
          <w:tcPr>
            <w:tcW w:w="1985" w:type="dxa"/>
            <w:noWrap w:val="0"/>
            <w:vAlign w:val="center"/>
          </w:tcPr>
          <w:p w14:paraId="142EFE5F">
            <w:pPr>
              <w:jc w:val="center"/>
            </w:pPr>
            <w:r>
              <w:rPr>
                <w:rFonts w:hint="eastAsia" w:cs="宋体"/>
              </w:rPr>
              <w:t>条款内容</w:t>
            </w:r>
          </w:p>
        </w:tc>
        <w:tc>
          <w:tcPr>
            <w:tcW w:w="2126" w:type="dxa"/>
            <w:noWrap w:val="0"/>
            <w:vAlign w:val="center"/>
          </w:tcPr>
          <w:p w14:paraId="204700C5">
            <w:pPr>
              <w:jc w:val="center"/>
            </w:pPr>
            <w:r>
              <w:rPr>
                <w:rFonts w:hint="eastAsia" w:cs="宋体"/>
              </w:rPr>
              <w:t>合同条款号</w:t>
            </w:r>
          </w:p>
        </w:tc>
        <w:tc>
          <w:tcPr>
            <w:tcW w:w="1984" w:type="dxa"/>
            <w:noWrap w:val="0"/>
            <w:vAlign w:val="center"/>
          </w:tcPr>
          <w:p w14:paraId="2951182D">
            <w:pPr>
              <w:jc w:val="center"/>
            </w:pPr>
            <w:r>
              <w:rPr>
                <w:rFonts w:hint="eastAsia" w:cs="宋体"/>
              </w:rPr>
              <w:t>约定内容</w:t>
            </w:r>
          </w:p>
        </w:tc>
        <w:tc>
          <w:tcPr>
            <w:tcW w:w="1843" w:type="dxa"/>
            <w:noWrap w:val="0"/>
            <w:vAlign w:val="center"/>
          </w:tcPr>
          <w:p w14:paraId="49B5B315">
            <w:pPr>
              <w:jc w:val="center"/>
            </w:pPr>
            <w:r>
              <w:rPr>
                <w:rFonts w:hint="eastAsia" w:cs="宋体"/>
                <w:lang w:val="en-US" w:eastAsia="zh-CN"/>
              </w:rPr>
              <w:t>供应商</w:t>
            </w:r>
            <w:r>
              <w:rPr>
                <w:rFonts w:hint="eastAsia" w:cs="宋体"/>
              </w:rPr>
              <w:t>响应情况</w:t>
            </w:r>
          </w:p>
        </w:tc>
      </w:tr>
      <w:tr w14:paraId="74E55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859FB4A">
            <w:pPr>
              <w:jc w:val="center"/>
            </w:pPr>
            <w:r>
              <w:t>1</w:t>
            </w:r>
          </w:p>
        </w:tc>
        <w:tc>
          <w:tcPr>
            <w:tcW w:w="1985" w:type="dxa"/>
            <w:noWrap w:val="0"/>
            <w:vAlign w:val="center"/>
          </w:tcPr>
          <w:p w14:paraId="1DDBB2BF">
            <w:r>
              <w:rPr>
                <w:rFonts w:hint="eastAsia" w:cs="宋体"/>
              </w:rPr>
              <w:t>项目经理</w:t>
            </w:r>
          </w:p>
        </w:tc>
        <w:tc>
          <w:tcPr>
            <w:tcW w:w="2126" w:type="dxa"/>
            <w:noWrap w:val="0"/>
            <w:tcMar>
              <w:left w:w="170" w:type="dxa"/>
            </w:tcMar>
            <w:vAlign w:val="center"/>
          </w:tcPr>
          <w:p w14:paraId="776E5D8B">
            <w:pPr>
              <w:jc w:val="center"/>
            </w:pPr>
            <w:r>
              <w:rPr>
                <w:rFonts w:hint="eastAsia" w:cs="宋体"/>
              </w:rPr>
              <w:t>专用条款</w:t>
            </w:r>
          </w:p>
        </w:tc>
        <w:tc>
          <w:tcPr>
            <w:tcW w:w="1984" w:type="dxa"/>
            <w:noWrap w:val="0"/>
            <w:vAlign w:val="center"/>
          </w:tcPr>
          <w:p w14:paraId="270BAC95">
            <w:r>
              <w:rPr>
                <w:rFonts w:hint="eastAsia" w:cs="宋体"/>
              </w:rPr>
              <w:t>姓名：</w:t>
            </w:r>
            <w:r>
              <w:rPr>
                <w:u w:val="single"/>
              </w:rPr>
              <w:t xml:space="preserve">          </w:t>
            </w:r>
          </w:p>
        </w:tc>
        <w:tc>
          <w:tcPr>
            <w:tcW w:w="1843" w:type="dxa"/>
            <w:noWrap w:val="0"/>
            <w:vAlign w:val="center"/>
          </w:tcPr>
          <w:p w14:paraId="7A23CDEB">
            <w:pPr>
              <w:jc w:val="center"/>
            </w:pPr>
          </w:p>
        </w:tc>
      </w:tr>
      <w:tr w14:paraId="1FB1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8419BAF">
            <w:pPr>
              <w:jc w:val="center"/>
            </w:pPr>
            <w:r>
              <w:t>2</w:t>
            </w:r>
          </w:p>
        </w:tc>
        <w:tc>
          <w:tcPr>
            <w:tcW w:w="1985" w:type="dxa"/>
            <w:noWrap w:val="0"/>
            <w:vAlign w:val="center"/>
          </w:tcPr>
          <w:p w14:paraId="5B95F76C">
            <w:r>
              <w:rPr>
                <w:rFonts w:hint="eastAsia" w:cs="宋体"/>
                <w:lang w:val="en-US" w:eastAsia="zh-CN"/>
              </w:rPr>
              <w:t>竞标</w:t>
            </w:r>
            <w:r>
              <w:rPr>
                <w:rFonts w:hint="eastAsia" w:cs="宋体"/>
              </w:rPr>
              <w:t>有效期</w:t>
            </w:r>
          </w:p>
        </w:tc>
        <w:tc>
          <w:tcPr>
            <w:tcW w:w="2126" w:type="dxa"/>
            <w:noWrap w:val="0"/>
            <w:tcMar>
              <w:left w:w="170" w:type="dxa"/>
            </w:tcMar>
            <w:vAlign w:val="center"/>
          </w:tcPr>
          <w:p w14:paraId="1938D4F7"/>
        </w:tc>
        <w:tc>
          <w:tcPr>
            <w:tcW w:w="1984" w:type="dxa"/>
            <w:noWrap w:val="0"/>
            <w:vAlign w:val="center"/>
          </w:tcPr>
          <w:p w14:paraId="7379F4E9">
            <w:pPr>
              <w:jc w:val="center"/>
              <w:rPr>
                <w:u w:val="single"/>
              </w:rPr>
            </w:pPr>
            <w:r>
              <w:rPr>
                <w:u w:val="single"/>
              </w:rPr>
              <w:t xml:space="preserve">          </w:t>
            </w:r>
            <w:r>
              <w:rPr>
                <w:rFonts w:hint="eastAsia" w:cs="宋体"/>
              </w:rPr>
              <w:t>日历天</w:t>
            </w:r>
          </w:p>
        </w:tc>
        <w:tc>
          <w:tcPr>
            <w:tcW w:w="1843" w:type="dxa"/>
            <w:noWrap w:val="0"/>
            <w:vAlign w:val="center"/>
          </w:tcPr>
          <w:p w14:paraId="2DE4949A">
            <w:pPr>
              <w:jc w:val="center"/>
            </w:pPr>
          </w:p>
        </w:tc>
      </w:tr>
      <w:tr w14:paraId="4DC15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B294E9F">
            <w:pPr>
              <w:jc w:val="center"/>
            </w:pPr>
            <w:r>
              <w:t>3</w:t>
            </w:r>
          </w:p>
        </w:tc>
        <w:tc>
          <w:tcPr>
            <w:tcW w:w="1985" w:type="dxa"/>
            <w:noWrap w:val="0"/>
            <w:vAlign w:val="center"/>
          </w:tcPr>
          <w:p w14:paraId="239974F7">
            <w:r>
              <w:rPr>
                <w:rFonts w:hint="eastAsia" w:cs="宋体"/>
              </w:rPr>
              <w:t>工期</w:t>
            </w:r>
          </w:p>
        </w:tc>
        <w:tc>
          <w:tcPr>
            <w:tcW w:w="2126" w:type="dxa"/>
            <w:noWrap w:val="0"/>
            <w:tcMar>
              <w:left w:w="170" w:type="dxa"/>
            </w:tcMar>
            <w:vAlign w:val="center"/>
          </w:tcPr>
          <w:p w14:paraId="6E6AEF8A">
            <w:pPr>
              <w:jc w:val="center"/>
            </w:pPr>
            <w:r>
              <w:rPr>
                <w:rFonts w:hint="eastAsia" w:cs="宋体"/>
              </w:rPr>
              <w:t>专用条款</w:t>
            </w:r>
          </w:p>
        </w:tc>
        <w:tc>
          <w:tcPr>
            <w:tcW w:w="1984" w:type="dxa"/>
            <w:noWrap w:val="0"/>
            <w:vAlign w:val="center"/>
          </w:tcPr>
          <w:p w14:paraId="7600C10B">
            <w:pPr>
              <w:jc w:val="center"/>
            </w:pPr>
            <w:r>
              <w:rPr>
                <w:u w:val="single"/>
              </w:rPr>
              <w:t xml:space="preserve">          </w:t>
            </w:r>
            <w:r>
              <w:rPr>
                <w:rFonts w:hint="eastAsia" w:cs="宋体"/>
              </w:rPr>
              <w:t>日历天</w:t>
            </w:r>
          </w:p>
        </w:tc>
        <w:tc>
          <w:tcPr>
            <w:tcW w:w="1843" w:type="dxa"/>
            <w:noWrap w:val="0"/>
            <w:vAlign w:val="center"/>
          </w:tcPr>
          <w:p w14:paraId="4FEF199B">
            <w:pPr>
              <w:jc w:val="center"/>
            </w:pPr>
          </w:p>
        </w:tc>
      </w:tr>
      <w:tr w14:paraId="69DC8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567FBCC2">
            <w:pPr>
              <w:jc w:val="center"/>
            </w:pPr>
            <w:r>
              <w:t>4</w:t>
            </w:r>
          </w:p>
        </w:tc>
        <w:tc>
          <w:tcPr>
            <w:tcW w:w="1985" w:type="dxa"/>
            <w:noWrap w:val="0"/>
            <w:vAlign w:val="center"/>
          </w:tcPr>
          <w:p w14:paraId="60B6FC4F">
            <w:r>
              <w:rPr>
                <w:rFonts w:hint="eastAsia" w:cs="宋体"/>
              </w:rPr>
              <w:t>缺陷责任期</w:t>
            </w:r>
          </w:p>
        </w:tc>
        <w:tc>
          <w:tcPr>
            <w:tcW w:w="2126" w:type="dxa"/>
            <w:noWrap w:val="0"/>
            <w:tcMar>
              <w:left w:w="170" w:type="dxa"/>
            </w:tcMar>
            <w:vAlign w:val="center"/>
          </w:tcPr>
          <w:p w14:paraId="4D462544">
            <w:pPr>
              <w:jc w:val="center"/>
            </w:pPr>
            <w:r>
              <w:rPr>
                <w:rFonts w:hint="eastAsia" w:cs="宋体"/>
              </w:rPr>
              <w:t>专用条款</w:t>
            </w:r>
          </w:p>
        </w:tc>
        <w:tc>
          <w:tcPr>
            <w:tcW w:w="1984" w:type="dxa"/>
            <w:noWrap w:val="0"/>
            <w:vAlign w:val="center"/>
          </w:tcPr>
          <w:p w14:paraId="0FAD41D8">
            <w:pPr>
              <w:jc w:val="center"/>
            </w:pPr>
          </w:p>
        </w:tc>
        <w:tc>
          <w:tcPr>
            <w:tcW w:w="1843" w:type="dxa"/>
            <w:noWrap w:val="0"/>
            <w:vAlign w:val="center"/>
          </w:tcPr>
          <w:p w14:paraId="79844D50">
            <w:pPr>
              <w:jc w:val="center"/>
            </w:pPr>
          </w:p>
        </w:tc>
      </w:tr>
      <w:tr w14:paraId="1915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05EFD8E">
            <w:pPr>
              <w:jc w:val="center"/>
            </w:pPr>
            <w:r>
              <w:t>5</w:t>
            </w:r>
          </w:p>
        </w:tc>
        <w:tc>
          <w:tcPr>
            <w:tcW w:w="1985" w:type="dxa"/>
            <w:noWrap w:val="0"/>
            <w:vAlign w:val="center"/>
          </w:tcPr>
          <w:p w14:paraId="0C81A82C">
            <w:r>
              <w:rPr>
                <w:rFonts w:hint="eastAsia" w:cs="宋体"/>
              </w:rPr>
              <w:t>发包人支付担保</w:t>
            </w:r>
          </w:p>
        </w:tc>
        <w:tc>
          <w:tcPr>
            <w:tcW w:w="2126" w:type="dxa"/>
            <w:noWrap w:val="0"/>
            <w:tcMar>
              <w:left w:w="170" w:type="dxa"/>
            </w:tcMar>
            <w:vAlign w:val="center"/>
          </w:tcPr>
          <w:p w14:paraId="53DEF48E">
            <w:pPr>
              <w:jc w:val="center"/>
            </w:pPr>
            <w:r>
              <w:rPr>
                <w:rFonts w:hint="eastAsia" w:cs="宋体"/>
              </w:rPr>
              <w:t>专用条款</w:t>
            </w:r>
          </w:p>
        </w:tc>
        <w:tc>
          <w:tcPr>
            <w:tcW w:w="1984" w:type="dxa"/>
            <w:noWrap w:val="0"/>
            <w:vAlign w:val="center"/>
          </w:tcPr>
          <w:p w14:paraId="417E5562">
            <w:pPr>
              <w:jc w:val="center"/>
            </w:pPr>
          </w:p>
        </w:tc>
        <w:tc>
          <w:tcPr>
            <w:tcW w:w="1843" w:type="dxa"/>
            <w:noWrap w:val="0"/>
            <w:vAlign w:val="center"/>
          </w:tcPr>
          <w:p w14:paraId="608C5E37">
            <w:pPr>
              <w:jc w:val="center"/>
            </w:pPr>
          </w:p>
        </w:tc>
      </w:tr>
      <w:tr w14:paraId="4466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F302C81">
            <w:pPr>
              <w:jc w:val="center"/>
            </w:pPr>
            <w:r>
              <w:t>6</w:t>
            </w:r>
          </w:p>
        </w:tc>
        <w:tc>
          <w:tcPr>
            <w:tcW w:w="1985" w:type="dxa"/>
            <w:noWrap w:val="0"/>
            <w:vAlign w:val="center"/>
          </w:tcPr>
          <w:p w14:paraId="59041F11">
            <w:r>
              <w:rPr>
                <w:rFonts w:hint="eastAsia" w:cs="宋体"/>
              </w:rPr>
              <w:t>承包人履约担保金额</w:t>
            </w:r>
          </w:p>
        </w:tc>
        <w:tc>
          <w:tcPr>
            <w:tcW w:w="2126" w:type="dxa"/>
            <w:noWrap w:val="0"/>
            <w:tcMar>
              <w:left w:w="170" w:type="dxa"/>
            </w:tcMar>
            <w:vAlign w:val="center"/>
          </w:tcPr>
          <w:p w14:paraId="0F4588ED">
            <w:pPr>
              <w:jc w:val="center"/>
            </w:pPr>
            <w:r>
              <w:rPr>
                <w:rFonts w:hint="eastAsia" w:cs="宋体"/>
              </w:rPr>
              <w:t>专用条款</w:t>
            </w:r>
          </w:p>
        </w:tc>
        <w:tc>
          <w:tcPr>
            <w:tcW w:w="1984" w:type="dxa"/>
            <w:noWrap w:val="0"/>
            <w:vAlign w:val="center"/>
          </w:tcPr>
          <w:p w14:paraId="26E4C0CC">
            <w:pPr>
              <w:jc w:val="center"/>
            </w:pPr>
          </w:p>
        </w:tc>
        <w:tc>
          <w:tcPr>
            <w:tcW w:w="1843" w:type="dxa"/>
            <w:noWrap w:val="0"/>
            <w:vAlign w:val="center"/>
          </w:tcPr>
          <w:p w14:paraId="40BFEBC7">
            <w:pPr>
              <w:jc w:val="center"/>
            </w:pPr>
          </w:p>
        </w:tc>
      </w:tr>
      <w:tr w14:paraId="187D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E96A066">
            <w:pPr>
              <w:jc w:val="center"/>
            </w:pPr>
            <w:r>
              <w:t>7</w:t>
            </w:r>
          </w:p>
        </w:tc>
        <w:tc>
          <w:tcPr>
            <w:tcW w:w="1985" w:type="dxa"/>
            <w:noWrap w:val="0"/>
            <w:vAlign w:val="center"/>
          </w:tcPr>
          <w:p w14:paraId="03C70284">
            <w:r>
              <w:rPr>
                <w:rFonts w:hint="eastAsia" w:cs="宋体"/>
              </w:rPr>
              <w:t>分包</w:t>
            </w:r>
          </w:p>
        </w:tc>
        <w:tc>
          <w:tcPr>
            <w:tcW w:w="2126" w:type="dxa"/>
            <w:noWrap w:val="0"/>
            <w:tcMar>
              <w:left w:w="170" w:type="dxa"/>
            </w:tcMar>
            <w:vAlign w:val="center"/>
          </w:tcPr>
          <w:p w14:paraId="0A5080AB">
            <w:pPr>
              <w:jc w:val="center"/>
            </w:pPr>
            <w:r>
              <w:rPr>
                <w:rFonts w:hint="eastAsia" w:cs="宋体"/>
              </w:rPr>
              <w:t>专用条款</w:t>
            </w:r>
          </w:p>
        </w:tc>
        <w:tc>
          <w:tcPr>
            <w:tcW w:w="1984" w:type="dxa"/>
            <w:noWrap w:val="0"/>
            <w:vAlign w:val="center"/>
          </w:tcPr>
          <w:p w14:paraId="3B1CA196">
            <w:pPr>
              <w:jc w:val="center"/>
            </w:pPr>
            <w:r>
              <w:rPr>
                <w:rFonts w:hint="eastAsia" w:cs="宋体"/>
              </w:rPr>
              <w:t>见分包项目情况表</w:t>
            </w:r>
          </w:p>
        </w:tc>
        <w:tc>
          <w:tcPr>
            <w:tcW w:w="1843" w:type="dxa"/>
            <w:noWrap w:val="0"/>
            <w:vAlign w:val="center"/>
          </w:tcPr>
          <w:p w14:paraId="7CFD2CBB">
            <w:pPr>
              <w:jc w:val="center"/>
            </w:pPr>
          </w:p>
        </w:tc>
      </w:tr>
      <w:tr w14:paraId="488A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64585474">
            <w:pPr>
              <w:jc w:val="center"/>
            </w:pPr>
            <w:r>
              <w:t>8</w:t>
            </w:r>
          </w:p>
        </w:tc>
        <w:tc>
          <w:tcPr>
            <w:tcW w:w="1985" w:type="dxa"/>
            <w:noWrap w:val="0"/>
            <w:vAlign w:val="center"/>
          </w:tcPr>
          <w:p w14:paraId="56A17797">
            <w:r>
              <w:rPr>
                <w:rFonts w:hint="eastAsia" w:cs="宋体"/>
              </w:rPr>
              <w:t>逾期竣工违约金</w:t>
            </w:r>
          </w:p>
        </w:tc>
        <w:tc>
          <w:tcPr>
            <w:tcW w:w="2126" w:type="dxa"/>
            <w:noWrap w:val="0"/>
            <w:tcMar>
              <w:left w:w="170" w:type="dxa"/>
            </w:tcMar>
            <w:vAlign w:val="center"/>
          </w:tcPr>
          <w:p w14:paraId="67770C5F">
            <w:pPr>
              <w:jc w:val="center"/>
            </w:pPr>
            <w:r>
              <w:rPr>
                <w:rFonts w:hint="eastAsia" w:cs="宋体"/>
              </w:rPr>
              <w:t>专用条款</w:t>
            </w:r>
          </w:p>
        </w:tc>
        <w:tc>
          <w:tcPr>
            <w:tcW w:w="1984" w:type="dxa"/>
            <w:noWrap w:val="0"/>
            <w:vAlign w:val="center"/>
          </w:tcPr>
          <w:p w14:paraId="589C6C44"/>
        </w:tc>
        <w:tc>
          <w:tcPr>
            <w:tcW w:w="1843" w:type="dxa"/>
            <w:noWrap w:val="0"/>
            <w:vAlign w:val="center"/>
          </w:tcPr>
          <w:p w14:paraId="7689317F">
            <w:pPr>
              <w:jc w:val="center"/>
            </w:pPr>
          </w:p>
        </w:tc>
      </w:tr>
      <w:tr w14:paraId="3A431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2FC13E52">
            <w:pPr>
              <w:jc w:val="center"/>
            </w:pPr>
            <w:r>
              <w:t>9</w:t>
            </w:r>
          </w:p>
        </w:tc>
        <w:tc>
          <w:tcPr>
            <w:tcW w:w="1985" w:type="dxa"/>
            <w:noWrap w:val="0"/>
            <w:vAlign w:val="center"/>
          </w:tcPr>
          <w:p w14:paraId="39345825">
            <w:r>
              <w:rPr>
                <w:rFonts w:hint="eastAsia" w:cs="宋体"/>
              </w:rPr>
              <w:t>逾期竣工违约金最高限额</w:t>
            </w:r>
          </w:p>
        </w:tc>
        <w:tc>
          <w:tcPr>
            <w:tcW w:w="2126" w:type="dxa"/>
            <w:noWrap w:val="0"/>
            <w:tcMar>
              <w:left w:w="170" w:type="dxa"/>
            </w:tcMar>
            <w:vAlign w:val="center"/>
          </w:tcPr>
          <w:p w14:paraId="257112CC">
            <w:pPr>
              <w:jc w:val="center"/>
            </w:pPr>
            <w:r>
              <w:rPr>
                <w:rFonts w:hint="eastAsia" w:cs="宋体"/>
              </w:rPr>
              <w:t>专用条款</w:t>
            </w:r>
          </w:p>
        </w:tc>
        <w:tc>
          <w:tcPr>
            <w:tcW w:w="1984" w:type="dxa"/>
            <w:noWrap w:val="0"/>
            <w:vAlign w:val="center"/>
          </w:tcPr>
          <w:p w14:paraId="5EE1B977"/>
        </w:tc>
        <w:tc>
          <w:tcPr>
            <w:tcW w:w="1843" w:type="dxa"/>
            <w:noWrap w:val="0"/>
            <w:vAlign w:val="center"/>
          </w:tcPr>
          <w:p w14:paraId="13D96670">
            <w:pPr>
              <w:jc w:val="center"/>
            </w:pPr>
          </w:p>
        </w:tc>
      </w:tr>
      <w:tr w14:paraId="5D4C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0D64723">
            <w:pPr>
              <w:jc w:val="center"/>
            </w:pPr>
            <w:r>
              <w:t>10</w:t>
            </w:r>
          </w:p>
        </w:tc>
        <w:tc>
          <w:tcPr>
            <w:tcW w:w="1985" w:type="dxa"/>
            <w:noWrap w:val="0"/>
            <w:vAlign w:val="center"/>
          </w:tcPr>
          <w:p w14:paraId="25A04F03">
            <w:r>
              <w:rPr>
                <w:rFonts w:hint="eastAsia" w:cs="宋体"/>
              </w:rPr>
              <w:t>质量标准</w:t>
            </w:r>
          </w:p>
        </w:tc>
        <w:tc>
          <w:tcPr>
            <w:tcW w:w="2126" w:type="dxa"/>
            <w:noWrap w:val="0"/>
            <w:tcMar>
              <w:left w:w="170" w:type="dxa"/>
            </w:tcMar>
            <w:vAlign w:val="center"/>
          </w:tcPr>
          <w:p w14:paraId="397436EC">
            <w:pPr>
              <w:jc w:val="center"/>
            </w:pPr>
            <w:r>
              <w:rPr>
                <w:rFonts w:hint="eastAsia" w:cs="宋体"/>
              </w:rPr>
              <w:t>专用条款</w:t>
            </w:r>
          </w:p>
        </w:tc>
        <w:tc>
          <w:tcPr>
            <w:tcW w:w="1984" w:type="dxa"/>
            <w:noWrap w:val="0"/>
            <w:vAlign w:val="center"/>
          </w:tcPr>
          <w:p w14:paraId="5CFC65D9">
            <w:pPr>
              <w:jc w:val="center"/>
            </w:pPr>
          </w:p>
        </w:tc>
        <w:tc>
          <w:tcPr>
            <w:tcW w:w="1843" w:type="dxa"/>
            <w:noWrap w:val="0"/>
            <w:vAlign w:val="center"/>
          </w:tcPr>
          <w:p w14:paraId="084F2EBB">
            <w:pPr>
              <w:jc w:val="center"/>
            </w:pPr>
          </w:p>
        </w:tc>
      </w:tr>
      <w:tr w14:paraId="1A41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7378C64D">
            <w:pPr>
              <w:jc w:val="center"/>
            </w:pPr>
            <w:r>
              <w:t>11</w:t>
            </w:r>
          </w:p>
        </w:tc>
        <w:tc>
          <w:tcPr>
            <w:tcW w:w="1985" w:type="dxa"/>
            <w:noWrap w:val="0"/>
            <w:vAlign w:val="center"/>
          </w:tcPr>
          <w:p w14:paraId="4880CF3A">
            <w:r>
              <w:rPr>
                <w:rFonts w:hint="eastAsia" w:cs="宋体"/>
              </w:rPr>
              <w:t>预付款额度</w:t>
            </w:r>
          </w:p>
        </w:tc>
        <w:tc>
          <w:tcPr>
            <w:tcW w:w="2126" w:type="dxa"/>
            <w:noWrap w:val="0"/>
            <w:tcMar>
              <w:left w:w="170" w:type="dxa"/>
            </w:tcMar>
            <w:vAlign w:val="center"/>
          </w:tcPr>
          <w:p w14:paraId="2ECBFC1F">
            <w:pPr>
              <w:jc w:val="center"/>
            </w:pPr>
            <w:r>
              <w:rPr>
                <w:rFonts w:hint="eastAsia" w:cs="宋体"/>
              </w:rPr>
              <w:t>专用条款</w:t>
            </w:r>
          </w:p>
        </w:tc>
        <w:tc>
          <w:tcPr>
            <w:tcW w:w="1984" w:type="dxa"/>
            <w:noWrap w:val="0"/>
            <w:vAlign w:val="center"/>
          </w:tcPr>
          <w:p w14:paraId="2A972DF6">
            <w:pPr>
              <w:jc w:val="center"/>
            </w:pPr>
          </w:p>
        </w:tc>
        <w:tc>
          <w:tcPr>
            <w:tcW w:w="1843" w:type="dxa"/>
            <w:noWrap w:val="0"/>
            <w:vAlign w:val="center"/>
          </w:tcPr>
          <w:p w14:paraId="639FF75F">
            <w:pPr>
              <w:jc w:val="center"/>
            </w:pPr>
          </w:p>
        </w:tc>
      </w:tr>
      <w:tr w14:paraId="0E13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1C1457B6">
            <w:pPr>
              <w:jc w:val="center"/>
            </w:pPr>
            <w:r>
              <w:t>12</w:t>
            </w:r>
          </w:p>
        </w:tc>
        <w:tc>
          <w:tcPr>
            <w:tcW w:w="1985" w:type="dxa"/>
            <w:noWrap w:val="0"/>
            <w:vAlign w:val="center"/>
          </w:tcPr>
          <w:p w14:paraId="4EBAB2ED">
            <w:r>
              <w:rPr>
                <w:rFonts w:hint="eastAsia" w:cs="宋体"/>
              </w:rPr>
              <w:t>预付款保函金额</w:t>
            </w:r>
          </w:p>
        </w:tc>
        <w:tc>
          <w:tcPr>
            <w:tcW w:w="2126" w:type="dxa"/>
            <w:noWrap w:val="0"/>
            <w:tcMar>
              <w:left w:w="170" w:type="dxa"/>
            </w:tcMar>
            <w:vAlign w:val="center"/>
          </w:tcPr>
          <w:p w14:paraId="365AE7B6">
            <w:pPr>
              <w:jc w:val="center"/>
            </w:pPr>
            <w:r>
              <w:rPr>
                <w:rFonts w:hint="eastAsia" w:cs="宋体"/>
              </w:rPr>
              <w:t>专用条款</w:t>
            </w:r>
          </w:p>
        </w:tc>
        <w:tc>
          <w:tcPr>
            <w:tcW w:w="1984" w:type="dxa"/>
            <w:noWrap w:val="0"/>
            <w:vAlign w:val="center"/>
          </w:tcPr>
          <w:p w14:paraId="28777558">
            <w:pPr>
              <w:jc w:val="center"/>
            </w:pPr>
          </w:p>
        </w:tc>
        <w:tc>
          <w:tcPr>
            <w:tcW w:w="1843" w:type="dxa"/>
            <w:noWrap w:val="0"/>
            <w:vAlign w:val="center"/>
          </w:tcPr>
          <w:p w14:paraId="05B8098D">
            <w:pPr>
              <w:jc w:val="center"/>
            </w:pPr>
          </w:p>
        </w:tc>
      </w:tr>
      <w:tr w14:paraId="1D945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0424D735">
            <w:pPr>
              <w:jc w:val="center"/>
            </w:pPr>
            <w:r>
              <w:t>13</w:t>
            </w:r>
          </w:p>
        </w:tc>
        <w:tc>
          <w:tcPr>
            <w:tcW w:w="1985" w:type="dxa"/>
            <w:noWrap w:val="0"/>
            <w:vAlign w:val="center"/>
          </w:tcPr>
          <w:p w14:paraId="141B0F10">
            <w:r>
              <w:rPr>
                <w:rFonts w:hint="eastAsia" w:cs="宋体"/>
              </w:rPr>
              <w:t>质量保证金额度</w:t>
            </w:r>
          </w:p>
        </w:tc>
        <w:tc>
          <w:tcPr>
            <w:tcW w:w="2126" w:type="dxa"/>
            <w:noWrap w:val="0"/>
            <w:tcMar>
              <w:left w:w="170" w:type="dxa"/>
            </w:tcMar>
            <w:vAlign w:val="center"/>
          </w:tcPr>
          <w:p w14:paraId="2FEC2AB9">
            <w:pPr>
              <w:jc w:val="center"/>
            </w:pPr>
            <w:r>
              <w:rPr>
                <w:rFonts w:hint="eastAsia" w:cs="宋体"/>
              </w:rPr>
              <w:t>专用条款</w:t>
            </w:r>
          </w:p>
        </w:tc>
        <w:tc>
          <w:tcPr>
            <w:tcW w:w="1984" w:type="dxa"/>
            <w:noWrap w:val="0"/>
            <w:vAlign w:val="center"/>
          </w:tcPr>
          <w:p w14:paraId="2F977AF0">
            <w:pPr>
              <w:jc w:val="center"/>
            </w:pPr>
            <w:r>
              <w:rPr>
                <w:rFonts w:hint="eastAsia" w:cs="宋体"/>
              </w:rPr>
              <w:t>结算价的</w:t>
            </w:r>
            <w:r>
              <w:rPr>
                <w:u w:val="single"/>
              </w:rPr>
              <w:t xml:space="preserve">     </w:t>
            </w:r>
            <w:r>
              <w:t xml:space="preserve">% </w:t>
            </w:r>
            <w:r>
              <w:rPr>
                <w:u w:val="single"/>
              </w:rPr>
              <w:t xml:space="preserve"> </w:t>
            </w:r>
          </w:p>
        </w:tc>
        <w:tc>
          <w:tcPr>
            <w:tcW w:w="1843" w:type="dxa"/>
            <w:noWrap w:val="0"/>
            <w:vAlign w:val="center"/>
          </w:tcPr>
          <w:p w14:paraId="0AD9EDB0">
            <w:pPr>
              <w:jc w:val="center"/>
            </w:pPr>
          </w:p>
        </w:tc>
      </w:tr>
      <w:tr w14:paraId="446B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2" w:type="dxa"/>
            <w:noWrap w:val="0"/>
            <w:vAlign w:val="center"/>
          </w:tcPr>
          <w:p w14:paraId="3C54A85C">
            <w:pPr>
              <w:jc w:val="center"/>
            </w:pPr>
            <w:r>
              <w:t>……</w:t>
            </w:r>
          </w:p>
        </w:tc>
        <w:tc>
          <w:tcPr>
            <w:tcW w:w="1985" w:type="dxa"/>
            <w:noWrap w:val="0"/>
            <w:vAlign w:val="center"/>
          </w:tcPr>
          <w:p w14:paraId="365B02DF">
            <w:pPr>
              <w:jc w:val="center"/>
            </w:pPr>
            <w:r>
              <w:t>……</w:t>
            </w:r>
          </w:p>
        </w:tc>
        <w:tc>
          <w:tcPr>
            <w:tcW w:w="2126" w:type="dxa"/>
            <w:noWrap w:val="0"/>
            <w:tcMar>
              <w:left w:w="170" w:type="dxa"/>
            </w:tcMar>
            <w:vAlign w:val="center"/>
          </w:tcPr>
          <w:p w14:paraId="3E8F6C50"/>
        </w:tc>
        <w:tc>
          <w:tcPr>
            <w:tcW w:w="1984" w:type="dxa"/>
            <w:noWrap w:val="0"/>
            <w:vAlign w:val="center"/>
          </w:tcPr>
          <w:p w14:paraId="32ABFD48">
            <w:pPr>
              <w:jc w:val="center"/>
            </w:pPr>
          </w:p>
        </w:tc>
        <w:tc>
          <w:tcPr>
            <w:tcW w:w="1843" w:type="dxa"/>
            <w:noWrap w:val="0"/>
            <w:vAlign w:val="center"/>
          </w:tcPr>
          <w:p w14:paraId="0F4C6CFF">
            <w:pPr>
              <w:jc w:val="center"/>
            </w:pPr>
          </w:p>
        </w:tc>
      </w:tr>
      <w:tr w14:paraId="22BB2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930" w:type="dxa"/>
            <w:gridSpan w:val="5"/>
            <w:noWrap w:val="0"/>
            <w:vAlign w:val="center"/>
          </w:tcPr>
          <w:p w14:paraId="35ECA1F8">
            <w:pPr>
              <w:spacing w:line="360" w:lineRule="auto"/>
            </w:pPr>
            <w:r>
              <w:rPr>
                <w:rFonts w:hint="eastAsia" w:cs="宋体"/>
              </w:rPr>
              <w:t>说明：</w:t>
            </w:r>
            <w:r>
              <w:rPr>
                <w:rFonts w:hint="eastAsia" w:cs="宋体"/>
                <w:lang w:val="en-US" w:eastAsia="zh-CN"/>
              </w:rPr>
              <w:t>供应商</w:t>
            </w:r>
            <w:r>
              <w:rPr>
                <w:rFonts w:hint="eastAsia" w:cs="宋体"/>
              </w:rPr>
              <w:t>在响应</w:t>
            </w:r>
            <w:r>
              <w:rPr>
                <w:rFonts w:hint="eastAsia" w:cs="宋体"/>
                <w:lang w:val="en-US" w:eastAsia="zh-CN"/>
              </w:rPr>
              <w:t>文件</w:t>
            </w:r>
            <w:r>
              <w:rPr>
                <w:rFonts w:hint="eastAsia" w:cs="宋体"/>
              </w:rPr>
              <w:t>中规定的实质性要求和条件的基础上，可做出其他有利于</w:t>
            </w:r>
            <w:r>
              <w:rPr>
                <w:rFonts w:hint="eastAsia" w:cs="宋体"/>
                <w:lang w:val="en-US" w:eastAsia="zh-CN"/>
              </w:rPr>
              <w:t>采购人</w:t>
            </w:r>
            <w:r>
              <w:rPr>
                <w:rFonts w:hint="eastAsia" w:cs="宋体"/>
              </w:rPr>
              <w:t>的承诺。此类承诺可在本表中予以补充填写。</w:t>
            </w:r>
          </w:p>
        </w:tc>
      </w:tr>
    </w:tbl>
    <w:p w14:paraId="7FA36AB7">
      <w:pPr>
        <w:spacing w:line="480" w:lineRule="exact"/>
        <w:ind w:firstLine="4200" w:firstLineChars="2000"/>
        <w:rPr>
          <w:rFonts w:hint="default" w:eastAsia="宋体"/>
          <w:lang w:val="en-US" w:eastAsia="zh-CN"/>
        </w:rPr>
      </w:pPr>
      <w:r>
        <w:rPr>
          <w:rFonts w:hint="eastAsia" w:ascii="宋体" w:hAnsi="宋体" w:eastAsia="宋体" w:cs="宋体"/>
          <w:bCs/>
          <w:color w:val="auto"/>
          <w:spacing w:val="0"/>
          <w:sz w:val="21"/>
          <w:szCs w:val="21"/>
          <w:lang w:val="en-US" w:eastAsia="zh-CN"/>
        </w:rPr>
        <w:t>供应商</w:t>
      </w:r>
      <w:r>
        <w:rPr>
          <w:rFonts w:hint="eastAsia" w:ascii="宋体" w:hAnsi="宋体" w:cs="宋体"/>
          <w:bCs/>
          <w:color w:val="auto"/>
          <w:spacing w:val="0"/>
          <w:sz w:val="21"/>
          <w:szCs w:val="21"/>
          <w:lang w:val="en-US" w:eastAsia="zh-CN"/>
        </w:rPr>
        <w:t>名称</w:t>
      </w:r>
      <w:r>
        <w:rPr>
          <w:rFonts w:hint="eastAsia" w:ascii="宋体" w:hAnsi="宋体" w:eastAsia="宋体" w:cs="宋体"/>
          <w:bCs/>
          <w:color w:val="auto"/>
          <w:spacing w:val="0"/>
          <w:sz w:val="21"/>
          <w:szCs w:val="21"/>
          <w:lang w:val="en-US" w:eastAsia="zh-CN"/>
        </w:rPr>
        <w:t>（电子签章）</w:t>
      </w:r>
      <w:r>
        <w:rPr>
          <w:rFonts w:hint="eastAsia" w:cs="宋体"/>
        </w:rPr>
        <w:t>：</w:t>
      </w:r>
      <w:r>
        <w:rPr>
          <w:rFonts w:hint="eastAsia" w:cs="宋体"/>
          <w:lang w:val="en-US" w:eastAsia="zh-CN"/>
        </w:rPr>
        <w:t xml:space="preserve"> </w:t>
      </w:r>
      <w:r>
        <w:rPr>
          <w:rFonts w:hint="eastAsia" w:cs="宋体"/>
          <w:u w:val="single"/>
          <w:lang w:val="en-US" w:eastAsia="zh-CN"/>
        </w:rPr>
        <w:t xml:space="preserve">                       </w:t>
      </w:r>
    </w:p>
    <w:p w14:paraId="5B571D8F">
      <w:pPr>
        <w:spacing w:line="480" w:lineRule="exact"/>
        <w:ind w:firstLine="2940" w:firstLineChars="1400"/>
      </w:pPr>
      <w:r>
        <w:rPr>
          <w:rFonts w:hint="eastAsia" w:ascii="宋体" w:hAnsi="宋体" w:eastAsia="宋体" w:cs="宋体"/>
          <w:bCs/>
          <w:color w:val="auto"/>
          <w:spacing w:val="0"/>
          <w:sz w:val="21"/>
          <w:szCs w:val="21"/>
          <w:lang w:val="en-US" w:eastAsia="zh-CN"/>
        </w:rPr>
        <w:t>法定代表人或委托代理人</w:t>
      </w:r>
      <w:r>
        <w:rPr>
          <w:rFonts w:hint="eastAsia" w:ascii="宋体" w:hAnsi="宋体" w:cs="宋体"/>
          <w:bCs/>
          <w:color w:val="auto"/>
          <w:spacing w:val="0"/>
          <w:sz w:val="21"/>
          <w:szCs w:val="21"/>
          <w:lang w:val="en-US" w:eastAsia="zh-CN"/>
        </w:rPr>
        <w:t>（</w:t>
      </w:r>
      <w:r>
        <w:rPr>
          <w:rFonts w:hint="eastAsia" w:ascii="宋体" w:hAnsi="宋体" w:eastAsia="宋体" w:cs="宋体"/>
          <w:bCs/>
          <w:color w:val="auto"/>
          <w:spacing w:val="0"/>
          <w:sz w:val="21"/>
          <w:szCs w:val="21"/>
          <w:lang w:val="en-US" w:eastAsia="zh-CN"/>
        </w:rPr>
        <w:t>签字或盖章</w:t>
      </w:r>
      <w:r>
        <w:rPr>
          <w:rFonts w:hint="eastAsia" w:ascii="宋体" w:hAnsi="宋体" w:cs="宋体"/>
          <w:bCs/>
          <w:color w:val="auto"/>
          <w:spacing w:val="0"/>
          <w:sz w:val="21"/>
          <w:szCs w:val="21"/>
          <w:lang w:val="en-US" w:eastAsia="zh-CN"/>
        </w:rPr>
        <w:t>）</w:t>
      </w:r>
      <w:r>
        <w:rPr>
          <w:rFonts w:hint="eastAsia" w:cs="宋体"/>
        </w:rPr>
        <w:t>：</w:t>
      </w:r>
      <w:r>
        <w:rPr>
          <w:rFonts w:hint="eastAsia" w:cs="宋体"/>
          <w:u w:val="single"/>
          <w:lang w:val="en-US" w:eastAsia="zh-CN"/>
        </w:rPr>
        <w:t xml:space="preserve">                       </w:t>
      </w:r>
    </w:p>
    <w:p w14:paraId="7829CEE1">
      <w:pPr>
        <w:spacing w:line="480" w:lineRule="exact"/>
        <w:ind w:firstLine="6300" w:firstLineChars="3000"/>
      </w:pPr>
      <w:r>
        <w:rPr>
          <w:rFonts w:hint="eastAsia" w:cs="宋体"/>
        </w:rPr>
        <w:t>日期：</w:t>
      </w:r>
      <w:r>
        <w:rPr>
          <w:u w:val="single"/>
        </w:rPr>
        <w:t xml:space="preserve">     </w:t>
      </w:r>
      <w:r>
        <w:rPr>
          <w:rFonts w:hint="eastAsia" w:cs="宋体"/>
        </w:rPr>
        <w:t>年</w:t>
      </w:r>
      <w:r>
        <w:rPr>
          <w:u w:val="single"/>
        </w:rPr>
        <w:t xml:space="preserve">     </w:t>
      </w:r>
      <w:r>
        <w:rPr>
          <w:rFonts w:hint="eastAsia" w:cs="宋体"/>
        </w:rPr>
        <w:t>月</w:t>
      </w:r>
      <w:r>
        <w:rPr>
          <w:u w:val="single"/>
        </w:rPr>
        <w:t xml:space="preserve">     </w:t>
      </w:r>
      <w:r>
        <w:rPr>
          <w:rFonts w:hint="eastAsia" w:cs="宋体"/>
        </w:rPr>
        <w:t>日</w:t>
      </w:r>
    </w:p>
    <w:p w14:paraId="3B356E1C">
      <w:pPr>
        <w:spacing w:line="520" w:lineRule="exact"/>
        <w:jc w:val="center"/>
        <w:rPr>
          <w:rFonts w:hint="eastAsia" w:ascii="宋体" w:hAnsi="宋体" w:eastAsia="宋体" w:cs="宋体"/>
          <w:bCs/>
          <w:color w:val="auto"/>
          <w:sz w:val="40"/>
          <w:szCs w:val="40"/>
          <w:highlight w:val="none"/>
        </w:rPr>
      </w:pPr>
    </w:p>
    <w:p w14:paraId="15505F73">
      <w:pPr>
        <w:spacing w:line="520" w:lineRule="exact"/>
        <w:jc w:val="center"/>
        <w:rPr>
          <w:rFonts w:hint="eastAsia" w:ascii="宋体" w:hAnsi="宋体" w:eastAsia="宋体" w:cs="宋体"/>
          <w:bCs/>
          <w:color w:val="auto"/>
          <w:sz w:val="40"/>
          <w:szCs w:val="40"/>
          <w:highlight w:val="none"/>
        </w:rPr>
      </w:pPr>
    </w:p>
    <w:p w14:paraId="60DFA7D0">
      <w:pPr>
        <w:spacing w:line="520" w:lineRule="exact"/>
        <w:jc w:val="center"/>
        <w:rPr>
          <w:rFonts w:hint="eastAsia" w:ascii="宋体" w:hAnsi="宋体" w:eastAsia="宋体" w:cs="宋体"/>
          <w:bCs/>
          <w:color w:val="auto"/>
          <w:sz w:val="40"/>
          <w:szCs w:val="40"/>
          <w:highlight w:val="none"/>
        </w:rPr>
      </w:pPr>
    </w:p>
    <w:p w14:paraId="2D041E90">
      <w:pPr>
        <w:spacing w:line="520" w:lineRule="exact"/>
        <w:jc w:val="center"/>
        <w:rPr>
          <w:rFonts w:hint="eastAsia" w:ascii="Times New Roman" w:hAnsi="Times New Roman" w:eastAsia="宋体" w:cs="宋体"/>
          <w:b/>
          <w:bCs/>
          <w:kern w:val="2"/>
          <w:sz w:val="30"/>
          <w:szCs w:val="30"/>
          <w:lang w:val="en-US" w:eastAsia="zh-CN" w:bidi="ar-SA"/>
        </w:rPr>
      </w:pPr>
      <w:r>
        <w:rPr>
          <w:rFonts w:hint="eastAsia" w:ascii="Times New Roman" w:hAnsi="Times New Roman" w:eastAsia="宋体" w:cs="宋体"/>
          <w:b/>
          <w:bCs/>
          <w:kern w:val="2"/>
          <w:sz w:val="30"/>
          <w:szCs w:val="30"/>
          <w:lang w:val="en-US" w:eastAsia="zh-CN" w:bidi="ar-SA"/>
        </w:rPr>
        <w:t>竞标报价表</w:t>
      </w:r>
    </w:p>
    <w:p w14:paraId="2F29733D">
      <w:pPr>
        <w:spacing w:line="440" w:lineRule="exact"/>
        <w:jc w:val="center"/>
        <w:rPr>
          <w:rFonts w:hint="eastAsia" w:ascii="宋体" w:hAnsi="宋体" w:eastAsia="宋体" w:cs="宋体"/>
          <w:bCs/>
          <w:color w:val="auto"/>
          <w:sz w:val="28"/>
          <w:szCs w:val="28"/>
          <w:highlight w:val="none"/>
        </w:rPr>
      </w:pPr>
    </w:p>
    <w:p w14:paraId="061BDB31">
      <w:pPr>
        <w:snapToGrid w:val="0"/>
        <w:spacing w:before="50" w:after="50" w:line="360" w:lineRule="auto"/>
        <w:rPr>
          <w:rFonts w:hint="eastAsia" w:ascii="宋体" w:hAnsi="宋体" w:cs="仿宋_GB2312"/>
          <w:color w:val="auto"/>
          <w:sz w:val="24"/>
          <w:highlight w:val="none"/>
          <w:u w:val="single"/>
        </w:rPr>
      </w:pPr>
      <w:r>
        <w:rPr>
          <w:rFonts w:hint="eastAsia" w:ascii="宋体" w:hAnsi="宋体" w:cs="仿宋_GB2312"/>
          <w:color w:val="auto"/>
          <w:sz w:val="24"/>
          <w:highlight w:val="none"/>
        </w:rPr>
        <w:t>项目名称：</w:t>
      </w:r>
      <w:r>
        <w:rPr>
          <w:rFonts w:hint="eastAsia" w:ascii="宋体" w:hAnsi="宋体" w:cs="仿宋_GB2312"/>
          <w:color w:val="auto"/>
          <w:sz w:val="24"/>
          <w:highlight w:val="none"/>
          <w:u w:val="single"/>
        </w:rPr>
        <w:t xml:space="preserve">                </w:t>
      </w:r>
    </w:p>
    <w:p w14:paraId="2DA246C2">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项目编号：</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 xml:space="preserve"> </w:t>
      </w:r>
    </w:p>
    <w:p w14:paraId="20E024B0">
      <w:pPr>
        <w:snapToGrid w:val="0"/>
        <w:spacing w:before="50" w:after="50" w:line="360" w:lineRule="auto"/>
        <w:rPr>
          <w:rFonts w:hint="eastAsia" w:ascii="宋体" w:hAnsi="宋体" w:cs="仿宋_GB2312"/>
          <w:color w:val="auto"/>
          <w:sz w:val="24"/>
          <w:highlight w:val="none"/>
        </w:rPr>
      </w:pPr>
      <w:r>
        <w:rPr>
          <w:rFonts w:hint="eastAsia" w:ascii="宋体" w:hAnsi="宋体" w:cs="仿宋_GB2312"/>
          <w:color w:val="auto"/>
          <w:sz w:val="24"/>
          <w:highlight w:val="none"/>
        </w:rPr>
        <w:t>分标（如有）：</w:t>
      </w:r>
      <w:r>
        <w:rPr>
          <w:rFonts w:hint="eastAsia" w:ascii="宋体" w:hAnsi="宋体" w:cs="仿宋_GB2312"/>
          <w:color w:val="auto"/>
          <w:sz w:val="24"/>
          <w:highlight w:val="none"/>
          <w:u w:val="single"/>
        </w:rPr>
        <w:t xml:space="preserve">            </w:t>
      </w:r>
    </w:p>
    <w:p w14:paraId="5FF63EB1">
      <w:pPr>
        <w:ind w:left="-178" w:leftChars="-85" w:right="-512" w:rightChars="-244" w:firstLine="630" w:firstLineChars="300"/>
        <w:jc w:val="left"/>
        <w:rPr>
          <w:rFonts w:hint="eastAsia" w:cs="宋体"/>
          <w:color w:val="auto"/>
        </w:rPr>
      </w:pPr>
      <w:r>
        <w:rPr>
          <w:color w:val="auto"/>
        </w:rPr>
        <w:t xml:space="preserve">                                                  </w:t>
      </w:r>
      <w:r>
        <w:rPr>
          <w:rFonts w:hint="eastAsia"/>
          <w:color w:val="auto"/>
          <w:lang w:val="en-US" w:eastAsia="zh-CN"/>
        </w:rPr>
        <w:t xml:space="preserve">    </w:t>
      </w:r>
      <w:r>
        <w:rPr>
          <w:rFonts w:hint="eastAsia" w:cs="宋体"/>
          <w:color w:val="auto"/>
        </w:rPr>
        <w:t>币种：人民币</w:t>
      </w:r>
    </w:p>
    <w:tbl>
      <w:tblPr>
        <w:tblStyle w:val="24"/>
        <w:tblpPr w:leftFromText="180" w:rightFromText="180" w:vertAnchor="text" w:horzAnchor="page" w:tblpX="153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484"/>
        <w:gridCol w:w="3128"/>
        <w:gridCol w:w="1184"/>
      </w:tblGrid>
      <w:tr w14:paraId="74FC9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1285431F">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E3C942D">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标的</w:t>
            </w:r>
            <w:r>
              <w:rPr>
                <w:rFonts w:hint="eastAsia" w:ascii="宋体" w:hAnsi="宋体" w:cs="仿宋_GB2312"/>
                <w:color w:val="auto"/>
                <w:sz w:val="24"/>
                <w:highlight w:val="none"/>
                <w:lang w:val="en-US" w:eastAsia="zh-CN"/>
              </w:rPr>
              <w:t>的</w:t>
            </w:r>
            <w:r>
              <w:rPr>
                <w:rFonts w:ascii="宋体" w:hAnsi="宋体" w:cs="仿宋_GB2312"/>
                <w:color w:val="auto"/>
                <w:sz w:val="24"/>
                <w:highlight w:val="none"/>
              </w:rPr>
              <w:t>名称</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BDEF4C9">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数量及单位</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32019643">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rPr>
              <w:t>竞标总报价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552E202">
            <w:pPr>
              <w:spacing w:line="360" w:lineRule="auto"/>
              <w:contextualSpacing/>
              <w:jc w:val="center"/>
              <w:rPr>
                <w:rFonts w:ascii="宋体" w:hAnsi="宋体" w:cs="仿宋_GB2312"/>
                <w:color w:val="auto"/>
                <w:sz w:val="24"/>
                <w:highlight w:val="none"/>
              </w:rPr>
            </w:pPr>
            <w:r>
              <w:rPr>
                <w:rFonts w:ascii="宋体" w:hAnsi="宋体" w:cs="仿宋_GB2312"/>
                <w:color w:val="auto"/>
                <w:sz w:val="24"/>
                <w:highlight w:val="none"/>
              </w:rPr>
              <w:t>备注</w:t>
            </w:r>
          </w:p>
        </w:tc>
      </w:tr>
      <w:tr w14:paraId="52ED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5DF26EE5">
            <w:pPr>
              <w:spacing w:line="360" w:lineRule="auto"/>
              <w:contextualSpacing/>
              <w:jc w:val="center"/>
              <w:rPr>
                <w:rFonts w:ascii="宋体" w:hAnsi="宋体" w:cs="仿宋_GB2312"/>
                <w:color w:val="auto"/>
                <w:sz w:val="24"/>
                <w:highlight w:val="none"/>
              </w:rPr>
            </w:pPr>
            <w:r>
              <w:rPr>
                <w:rFonts w:hint="eastAsia" w:ascii="宋体" w:hAnsi="宋体" w:cs="仿宋_GB2312"/>
                <w:color w:val="auto"/>
                <w:sz w:val="24"/>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7B5D003E">
            <w:pPr>
              <w:spacing w:line="360" w:lineRule="auto"/>
              <w:contextualSpacing/>
              <w:jc w:val="center"/>
              <w:rPr>
                <w:rFonts w:ascii="宋体" w:hAnsi="宋体" w:cs="仿宋_GB2312"/>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2DED7BDA">
            <w:pPr>
              <w:spacing w:line="360" w:lineRule="auto"/>
              <w:contextualSpacing/>
              <w:jc w:val="center"/>
              <w:rPr>
                <w:rFonts w:ascii="宋体" w:hAnsi="宋体" w:cs="仿宋_GB2312"/>
                <w:color w:val="auto"/>
                <w:sz w:val="24"/>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4BBBCDEB">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62DB0EEC">
            <w:pPr>
              <w:spacing w:line="360" w:lineRule="auto"/>
              <w:contextualSpacing/>
              <w:rPr>
                <w:rFonts w:ascii="宋体" w:hAnsi="宋体" w:cs="仿宋_GB2312"/>
                <w:color w:val="auto"/>
                <w:sz w:val="24"/>
                <w:highlight w:val="none"/>
              </w:rPr>
            </w:pPr>
          </w:p>
        </w:tc>
      </w:tr>
      <w:tr w14:paraId="4252A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69CD9B46">
            <w:pPr>
              <w:spacing w:line="360" w:lineRule="auto"/>
              <w:contextualSpacing/>
              <w:jc w:val="center"/>
              <w:rPr>
                <w:rFonts w:hint="eastAsia"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4775467">
            <w:pPr>
              <w:spacing w:line="360" w:lineRule="auto"/>
              <w:contextualSpacing/>
              <w:jc w:val="center"/>
              <w:rPr>
                <w:rFonts w:ascii="宋体" w:hAnsi="宋体" w:cs="仿宋_GB2312"/>
                <w:color w:val="auto"/>
                <w:sz w:val="24"/>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0E896C7C">
            <w:pPr>
              <w:spacing w:line="360" w:lineRule="auto"/>
              <w:contextualSpacing/>
              <w:jc w:val="center"/>
              <w:rPr>
                <w:rFonts w:hint="eastAsia" w:ascii="宋体" w:hAnsi="宋体" w:cs="仿宋_GB2312"/>
                <w:color w:val="auto"/>
                <w:sz w:val="24"/>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018F742B">
            <w:pPr>
              <w:spacing w:line="360" w:lineRule="auto"/>
              <w:contextualSpacing/>
              <w:rPr>
                <w:rFonts w:ascii="宋体" w:hAnsi="宋体" w:cs="仿宋_GB2312"/>
                <w:color w:val="auto"/>
                <w:sz w:val="24"/>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D6A1297">
            <w:pPr>
              <w:spacing w:line="360" w:lineRule="auto"/>
              <w:contextualSpacing/>
              <w:rPr>
                <w:rFonts w:ascii="宋体" w:hAnsi="宋体" w:cs="仿宋_GB2312"/>
                <w:color w:val="auto"/>
                <w:sz w:val="24"/>
                <w:highlight w:val="none"/>
              </w:rPr>
            </w:pPr>
          </w:p>
        </w:tc>
      </w:tr>
      <w:tr w14:paraId="202DC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660CBCF2">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合计金额（人民币）</w:t>
            </w:r>
            <w:r>
              <w:rPr>
                <w:rFonts w:hint="eastAsia" w:ascii="宋体" w:hAnsi="宋体" w:cs="仿宋_GB2312"/>
                <w:color w:val="auto"/>
                <w:sz w:val="24"/>
                <w:highlight w:val="none"/>
                <w:u w:val="single"/>
              </w:rPr>
              <w:t xml:space="preserve">大写：                      </w:t>
            </w:r>
            <w:r>
              <w:rPr>
                <w:rFonts w:hint="eastAsia" w:ascii="宋体" w:hAnsi="宋体" w:cs="仿宋_GB2312"/>
                <w:color w:val="auto"/>
                <w:sz w:val="24"/>
                <w:highlight w:val="none"/>
              </w:rPr>
              <w:t xml:space="preserve"> （</w:t>
            </w:r>
            <w:r>
              <w:rPr>
                <w:rFonts w:ascii="宋体" w:hAnsi="宋体" w:cs="仿宋_GB2312"/>
                <w:color w:val="auto"/>
                <w:sz w:val="24"/>
                <w:highlight w:val="none"/>
              </w:rPr>
              <w:t>¥</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w:t>
            </w:r>
          </w:p>
        </w:tc>
      </w:tr>
    </w:tbl>
    <w:p w14:paraId="30555305">
      <w:pPr>
        <w:pStyle w:val="31"/>
      </w:pPr>
    </w:p>
    <w:p w14:paraId="2A5C27EA">
      <w:pPr>
        <w:pStyle w:val="11"/>
      </w:pPr>
    </w:p>
    <w:p w14:paraId="27537C3E">
      <w:pPr>
        <w:pStyle w:val="31"/>
        <w:spacing w:before="0" w:after="0" w:line="560" w:lineRule="exact"/>
        <w:jc w:val="both"/>
        <w:rPr>
          <w:rFonts w:hint="eastAsia" w:ascii="宋体" w:hAnsi="宋体" w:eastAsia="宋体" w:cs="宋体"/>
          <w:color w:val="auto"/>
          <w:spacing w:val="0"/>
          <w:sz w:val="21"/>
          <w:szCs w:val="21"/>
        </w:rPr>
      </w:pPr>
    </w:p>
    <w:p w14:paraId="30AF7848">
      <w:pPr>
        <w:pStyle w:val="31"/>
        <w:spacing w:before="0" w:after="0" w:line="560" w:lineRule="exact"/>
        <w:rPr>
          <w:rFonts w:hint="eastAsia" w:ascii="宋体" w:hAnsi="宋体" w:eastAsia="宋体" w:cs="宋体"/>
          <w:color w:val="auto"/>
          <w:spacing w:val="0"/>
          <w:sz w:val="21"/>
          <w:szCs w:val="21"/>
        </w:rPr>
      </w:pPr>
    </w:p>
    <w:p w14:paraId="4F251526">
      <w:pPr>
        <w:pStyle w:val="31"/>
        <w:spacing w:before="0" w:after="0" w:line="560" w:lineRule="exact"/>
        <w:ind w:firstLine="3570" w:firstLineChars="1700"/>
        <w:jc w:val="both"/>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供应商</w:t>
      </w:r>
      <w:r>
        <w:rPr>
          <w:rFonts w:hint="eastAsia" w:ascii="宋体" w:hAnsi="宋体" w:cs="宋体"/>
          <w:color w:val="auto"/>
          <w:spacing w:val="0"/>
          <w:sz w:val="21"/>
          <w:szCs w:val="21"/>
          <w:lang w:val="en-US" w:eastAsia="zh-CN"/>
        </w:rPr>
        <w:t>名称</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eastAsia="zh-CN"/>
        </w:rPr>
        <w:t>电子签章</w:t>
      </w:r>
      <w:r>
        <w:rPr>
          <w:rFonts w:hint="eastAsia" w:ascii="宋体" w:hAnsi="宋体" w:eastAsia="宋体" w:cs="宋体"/>
          <w:color w:val="000000"/>
          <w:sz w:val="21"/>
          <w:szCs w:val="21"/>
          <w:highlight w:val="none"/>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6F932661">
      <w:pPr>
        <w:pStyle w:val="31"/>
        <w:spacing w:before="0" w:after="0" w:line="560" w:lineRule="exact"/>
        <w:ind w:firstLine="2940" w:firstLineChars="1400"/>
        <w:rPr>
          <w:rFonts w:hint="eastAsia" w:ascii="宋体" w:hAnsi="宋体" w:eastAsia="宋体" w:cs="宋体"/>
          <w:color w:val="auto"/>
          <w:spacing w:val="0"/>
          <w:sz w:val="21"/>
          <w:szCs w:val="21"/>
          <w:u w:val="single"/>
        </w:rPr>
      </w:pPr>
      <w:r>
        <w:rPr>
          <w:rFonts w:hint="eastAsia" w:ascii="宋体" w:hAnsi="宋体" w:eastAsia="宋体" w:cs="宋体"/>
          <w:color w:val="auto"/>
          <w:spacing w:val="0"/>
          <w:sz w:val="21"/>
          <w:szCs w:val="21"/>
        </w:rPr>
        <w:t>法定代表人或委托代理人</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签字或盖章</w:t>
      </w:r>
      <w:r>
        <w:rPr>
          <w:rFonts w:hint="eastAsia" w:ascii="宋体" w:hAnsi="宋体" w:cs="宋体"/>
          <w:color w:val="auto"/>
          <w:spacing w:val="0"/>
          <w:sz w:val="21"/>
          <w:szCs w:val="21"/>
          <w:lang w:eastAsia="zh-CN"/>
        </w:rPr>
        <w:t>）</w:t>
      </w:r>
      <w:r>
        <w:rPr>
          <w:rFonts w:hint="eastAsia" w:ascii="宋体" w:hAnsi="宋体" w:eastAsia="宋体" w:cs="宋体"/>
          <w:color w:val="auto"/>
          <w:spacing w:val="0"/>
          <w:sz w:val="21"/>
          <w:szCs w:val="21"/>
        </w:rPr>
        <w:t>：</w:t>
      </w:r>
      <w:r>
        <w:rPr>
          <w:rFonts w:hint="eastAsia" w:ascii="宋体" w:hAnsi="宋体" w:eastAsia="宋体" w:cs="宋体"/>
          <w:color w:val="auto"/>
          <w:spacing w:val="0"/>
          <w:sz w:val="21"/>
          <w:szCs w:val="21"/>
          <w:u w:val="single"/>
        </w:rPr>
        <w:t xml:space="preserve">                 </w:t>
      </w:r>
    </w:p>
    <w:p w14:paraId="76FAA2DE">
      <w:pPr>
        <w:pStyle w:val="31"/>
        <w:spacing w:before="0" w:after="0" w:line="560" w:lineRule="exact"/>
        <w:ind w:firstLine="5040" w:firstLineChars="2400"/>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日期：</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年</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月</w:t>
      </w:r>
      <w:r>
        <w:rPr>
          <w:rFonts w:hint="eastAsia" w:ascii="宋体" w:hAnsi="宋体" w:eastAsia="宋体" w:cs="宋体"/>
          <w:color w:val="auto"/>
          <w:spacing w:val="0"/>
          <w:sz w:val="21"/>
          <w:szCs w:val="21"/>
          <w:u w:val="single"/>
        </w:rPr>
        <w:t xml:space="preserve">      </w:t>
      </w:r>
      <w:r>
        <w:rPr>
          <w:rFonts w:hint="eastAsia" w:ascii="宋体" w:hAnsi="宋体" w:eastAsia="宋体" w:cs="宋体"/>
          <w:color w:val="auto"/>
          <w:spacing w:val="0"/>
          <w:sz w:val="21"/>
          <w:szCs w:val="21"/>
        </w:rPr>
        <w:t xml:space="preserve"> 日</w:t>
      </w:r>
    </w:p>
    <w:p w14:paraId="23A209E3">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14C5F874">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25413C7E">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21F5E96E">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4BF32213">
      <w:pPr>
        <w:spacing w:before="240" w:beforeLines="100" w:after="120" w:afterLines="50" w:line="520" w:lineRule="exact"/>
        <w:ind w:left="540"/>
        <w:jc w:val="center"/>
        <w:rPr>
          <w:rFonts w:hint="eastAsia" w:ascii="宋体" w:hAnsi="宋体" w:eastAsia="宋体" w:cs="宋体"/>
          <w:bCs/>
          <w:color w:val="auto"/>
          <w:sz w:val="44"/>
          <w:szCs w:val="44"/>
          <w:highlight w:val="none"/>
        </w:rPr>
      </w:pPr>
    </w:p>
    <w:p w14:paraId="0BDB3669">
      <w:pPr>
        <w:pStyle w:val="31"/>
        <w:jc w:val="both"/>
        <w:rPr>
          <w:rFonts w:hint="eastAsia" w:ascii="宋体" w:hAnsi="宋体" w:eastAsia="宋体" w:cs="宋体"/>
          <w:color w:val="auto"/>
          <w:sz w:val="21"/>
          <w:szCs w:val="21"/>
        </w:rPr>
      </w:pPr>
    </w:p>
    <w:p w14:paraId="707AE461">
      <w:pPr>
        <w:pStyle w:val="31"/>
        <w:jc w:val="both"/>
        <w:rPr>
          <w:rFonts w:hint="eastAsia" w:ascii="宋体" w:hAnsi="宋体" w:eastAsia="宋体" w:cs="宋体"/>
          <w:color w:val="auto"/>
          <w:sz w:val="21"/>
          <w:szCs w:val="21"/>
        </w:rPr>
      </w:pPr>
    </w:p>
    <w:p w14:paraId="40157742">
      <w:pPr>
        <w:pStyle w:val="44"/>
        <w:ind w:firstLine="422"/>
        <w:jc w:val="center"/>
        <w:outlineLvl w:val="0"/>
        <w:rPr>
          <w:b/>
          <w:bCs/>
          <w:sz w:val="24"/>
          <w:szCs w:val="24"/>
        </w:rPr>
      </w:pPr>
      <w:bookmarkStart w:id="116" w:name="_Toc2086"/>
      <w:bookmarkStart w:id="117" w:name="_Toc4536"/>
      <w:r>
        <w:rPr>
          <w:rFonts w:hint="eastAsia" w:cs="宋体"/>
          <w:b/>
          <w:bCs/>
          <w:sz w:val="24"/>
          <w:szCs w:val="24"/>
        </w:rPr>
        <w:t>已标价工程量清单</w:t>
      </w:r>
      <w:bookmarkEnd w:id="116"/>
      <w:bookmarkEnd w:id="117"/>
    </w:p>
    <w:p w14:paraId="445541A2">
      <w:pPr>
        <w:pStyle w:val="44"/>
        <w:jc w:val="center"/>
        <w:rPr>
          <w:b/>
          <w:bCs/>
          <w:sz w:val="28"/>
          <w:szCs w:val="28"/>
        </w:rPr>
      </w:pPr>
    </w:p>
    <w:p w14:paraId="5E5E55C4">
      <w:pPr>
        <w:numPr>
          <w:ilvl w:val="0"/>
          <w:numId w:val="9"/>
        </w:numPr>
        <w:spacing w:line="520" w:lineRule="exact"/>
        <w:jc w:val="left"/>
        <w:rPr>
          <w:rFonts w:ascii="宋体" w:hAnsi="宋体" w:eastAsia="宋体" w:cs="宋体"/>
          <w:sz w:val="21"/>
          <w:szCs w:val="21"/>
        </w:rPr>
      </w:pPr>
      <w:r>
        <w:rPr>
          <w:rFonts w:ascii="宋体" w:hAnsi="宋体" w:eastAsia="宋体" w:cs="宋体"/>
          <w:sz w:val="21"/>
          <w:szCs w:val="21"/>
        </w:rPr>
        <w:t>已标价工程量清单应按第五章“工程量清单”中的相关表格及投标报价说明填写。构成合同文件的已标价工程量清单包括第五章“工程量清单”有关工程量清单、投标报价以及其他说明的内容。</w:t>
      </w:r>
    </w:p>
    <w:p w14:paraId="50CDD149">
      <w:pPr>
        <w:numPr>
          <w:ilvl w:val="0"/>
          <w:numId w:val="9"/>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一般计税法建设工程已标价工程量清单表格按《关于建筑业实施营业税改征增值税后广西壮族自治区建设工程计价依据调整的通知》（桂建标〔2016〕17号）附件“增值税一般计税 方法工程计价表”要求提供，简易计税法表格按《</w:t>
      </w:r>
      <w:r>
        <w:rPr>
          <w:rFonts w:hint="eastAsia" w:ascii="宋体" w:hAnsi="宋体" w:cs="宋体"/>
          <w:sz w:val="21"/>
          <w:szCs w:val="21"/>
          <w:lang w:eastAsia="zh-CN"/>
        </w:rPr>
        <w:t>〈</w:t>
      </w:r>
      <w:r>
        <w:rPr>
          <w:rFonts w:ascii="宋体" w:hAnsi="宋体" w:eastAsia="宋体" w:cs="宋体"/>
          <w:sz w:val="21"/>
          <w:szCs w:val="21"/>
        </w:rPr>
        <w:t>建设工程工程量清单计价规范</w:t>
      </w:r>
      <w:r>
        <w:rPr>
          <w:rFonts w:hint="eastAsia" w:ascii="宋体" w:hAnsi="宋体" w:cs="宋体"/>
          <w:sz w:val="21"/>
          <w:szCs w:val="21"/>
          <w:lang w:eastAsia="zh-CN"/>
        </w:rPr>
        <w:t>〉</w:t>
      </w:r>
      <w:r>
        <w:rPr>
          <w:rFonts w:ascii="宋体" w:hAnsi="宋体" w:eastAsia="宋体" w:cs="宋体"/>
          <w:sz w:val="21"/>
          <w:szCs w:val="21"/>
        </w:rPr>
        <w:t xml:space="preserve"> （GB5050-2013）广西壮族自治区实施细则》要求的表格提供，但规费和税费按照《关于建筑业 实施营业税改征增值税后广西壮族自治区建设工程计价依据调整的通知》（桂建标〔2016〕17 号）、《自治区住房城乡建设厅关于调整建设工程计价增值税税率的通知》（桂建标〔2018〕 242 14 号）、《自治区住房城乡建设厅关于调整建设工程计价增值税税率的通知》（桂建标〔2019〕 12 号）调整，具体内容包括：</w:t>
      </w:r>
    </w:p>
    <w:p w14:paraId="1BB284B3">
      <w:pPr>
        <w:numPr>
          <w:ilvl w:val="1"/>
          <w:numId w:val="1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投标总价（封-3） </w:t>
      </w:r>
    </w:p>
    <w:p w14:paraId="47977071">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投标总价（扉-3） </w:t>
      </w:r>
    </w:p>
    <w:p w14:paraId="0C768899">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总说明（表-01） </w:t>
      </w:r>
    </w:p>
    <w:p w14:paraId="75B47AF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建设项目投标报价汇总表（表-02）</w:t>
      </w:r>
    </w:p>
    <w:p w14:paraId="17EA9B6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单项工程投标报价汇总表（表-03） </w:t>
      </w:r>
    </w:p>
    <w:p w14:paraId="3BAB3348">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单位工程投标报价汇总表（表-04） </w:t>
      </w:r>
    </w:p>
    <w:p w14:paraId="7702BE65">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分部分项工程和单价措施项目清单与计价表（表-08） </w:t>
      </w:r>
    </w:p>
    <w:p w14:paraId="4AF7E5A8">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工程量清单综合单价分析表（表-09） </w:t>
      </w:r>
    </w:p>
    <w:p w14:paraId="32414198">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主要清单项目工料机分析表（表-10）【备注：可按要求有选择的提供】 </w:t>
      </w:r>
    </w:p>
    <w:p w14:paraId="3F6CEDF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总价措施项目清单与计价表（表-11） </w:t>
      </w:r>
    </w:p>
    <w:p w14:paraId="2A46C8B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其他项目清单与计价汇总表（表-12） </w:t>
      </w:r>
    </w:p>
    <w:p w14:paraId="056DF4D3">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暂列金额明细表（表12-1） </w:t>
      </w:r>
    </w:p>
    <w:p w14:paraId="15355949">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材料（工程设备）暂估单价及调整表（表12-2） </w:t>
      </w:r>
    </w:p>
    <w:p w14:paraId="08B04D2D">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专业工程暂估价及结算价表（表12-3） </w:t>
      </w:r>
    </w:p>
    <w:p w14:paraId="7DE02250">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计日工表（表12-4） </w:t>
      </w:r>
    </w:p>
    <w:p w14:paraId="7B6A6786">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总承包服务费计价表（表12-5） </w:t>
      </w:r>
    </w:p>
    <w:p w14:paraId="39D6448C">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税前项目清单与计价表（表-14） </w:t>
      </w:r>
    </w:p>
    <w:p w14:paraId="21D77BEF">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规费、增值税计价表（表-15） </w:t>
      </w:r>
    </w:p>
    <w:p w14:paraId="5FC5841E">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发包人提供主要材料和工程设备一览表（表-21）</w:t>
      </w:r>
    </w:p>
    <w:p w14:paraId="62ACC53C">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允许调整主要材料和工程设备一览表（适用于造价信息差额调整法）（表-22） </w:t>
      </w:r>
    </w:p>
    <w:p w14:paraId="63564415">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允许调整主要材料和工程设备一览表（适用于价格指数差额调整法）（表-23） </w:t>
      </w:r>
    </w:p>
    <w:p w14:paraId="56AB5276">
      <w:pPr>
        <w:numPr>
          <w:ilvl w:val="1"/>
          <w:numId w:val="10"/>
        </w:numPr>
        <w:spacing w:line="520" w:lineRule="exact"/>
        <w:ind w:left="0" w:leftChars="0" w:firstLine="0" w:firstLineChars="0"/>
        <w:jc w:val="both"/>
        <w:rPr>
          <w:rFonts w:ascii="宋体" w:hAnsi="宋体" w:eastAsia="宋体" w:cs="宋体"/>
          <w:sz w:val="21"/>
          <w:szCs w:val="21"/>
        </w:rPr>
      </w:pPr>
      <w:r>
        <w:rPr>
          <w:rFonts w:ascii="宋体" w:hAnsi="宋体" w:eastAsia="宋体" w:cs="宋体"/>
          <w:sz w:val="21"/>
          <w:szCs w:val="21"/>
        </w:rPr>
        <w:t xml:space="preserve">本工程材料和工程设备一览表（表-24） </w:t>
      </w:r>
    </w:p>
    <w:p w14:paraId="3C3CAE0B">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备注： </w:t>
      </w:r>
    </w:p>
    <w:p w14:paraId="759E10D4">
      <w:pPr>
        <w:numPr>
          <w:ilvl w:val="0"/>
          <w:numId w:val="11"/>
        </w:numPr>
        <w:spacing w:line="520" w:lineRule="exact"/>
        <w:ind w:leftChars="0"/>
        <w:jc w:val="both"/>
        <w:rPr>
          <w:rFonts w:ascii="宋体" w:hAnsi="宋体" w:eastAsia="宋体" w:cs="宋体"/>
          <w:sz w:val="21"/>
          <w:szCs w:val="21"/>
        </w:rPr>
      </w:pPr>
      <w:r>
        <w:rPr>
          <w:rFonts w:hint="eastAsia" w:ascii="宋体" w:hAnsi="宋体" w:cs="宋体"/>
          <w:sz w:val="21"/>
          <w:szCs w:val="21"/>
          <w:lang w:val="en-US" w:eastAsia="zh-CN"/>
        </w:rPr>
        <w:t>供应商</w:t>
      </w:r>
      <w:r>
        <w:rPr>
          <w:rFonts w:ascii="宋体" w:hAnsi="宋体" w:eastAsia="宋体" w:cs="宋体"/>
          <w:sz w:val="21"/>
          <w:szCs w:val="21"/>
        </w:rPr>
        <w:t>在上传投标报价文件时应上传纸质投标总价封面的原件扫描件。报标总价封面必须经</w:t>
      </w:r>
      <w:r>
        <w:rPr>
          <w:rFonts w:hint="eastAsia" w:ascii="宋体" w:hAnsi="宋体" w:cs="宋体"/>
          <w:sz w:val="21"/>
          <w:szCs w:val="21"/>
          <w:lang w:val="en-US" w:eastAsia="zh-CN"/>
        </w:rPr>
        <w:t>供应商</w:t>
      </w:r>
      <w:r>
        <w:rPr>
          <w:rFonts w:ascii="宋体" w:hAnsi="宋体" w:eastAsia="宋体" w:cs="宋体"/>
          <w:sz w:val="21"/>
          <w:szCs w:val="21"/>
        </w:rPr>
        <w:t xml:space="preserve">盖章，并由法定代表人（或其授权人）签字（或盖章），同时由编制人签字盖专用章。 </w:t>
      </w:r>
    </w:p>
    <w:p w14:paraId="77A570D2">
      <w:pPr>
        <w:numPr>
          <w:ilvl w:val="0"/>
          <w:numId w:val="0"/>
        </w:numPr>
        <w:spacing w:line="520" w:lineRule="exact"/>
        <w:jc w:val="both"/>
        <w:rPr>
          <w:rFonts w:ascii="宋体" w:hAnsi="宋体" w:eastAsia="宋体" w:cs="宋体"/>
          <w:sz w:val="21"/>
          <w:szCs w:val="21"/>
        </w:rPr>
      </w:pPr>
      <w:r>
        <w:rPr>
          <w:rFonts w:ascii="宋体" w:hAnsi="宋体" w:eastAsia="宋体" w:cs="宋体"/>
          <w:sz w:val="21"/>
          <w:szCs w:val="21"/>
        </w:rPr>
        <w:t>（2）1.8 工程量清单综合单价分析表和1.9主要清单项目工料机分析表要求附上。</w:t>
      </w:r>
    </w:p>
    <w:p w14:paraId="60A1F2A3">
      <w:pPr>
        <w:numPr>
          <w:ilvl w:val="0"/>
          <w:numId w:val="0"/>
        </w:numPr>
        <w:spacing w:line="520" w:lineRule="exact"/>
        <w:ind w:leftChars="0"/>
        <w:jc w:val="both"/>
        <w:rPr>
          <w:rFonts w:ascii="宋体" w:hAnsi="宋体" w:eastAsia="宋体" w:cs="宋体"/>
          <w:sz w:val="21"/>
          <w:szCs w:val="21"/>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ascii="宋体" w:hAnsi="宋体" w:eastAsia="宋体" w:cs="宋体"/>
          <w:sz w:val="21"/>
          <w:szCs w:val="21"/>
        </w:rPr>
        <w:t xml:space="preserve">已标价工程量清单表格要严格按照招标工程量清单给出的表格要求和内容填报。如本工程在合同中约定采用造价信息价差调整法，1.18 允许调整主要材料和工程设备一览表（适用 于造价信息差额调整法）（表-22）载明的主要材料和工程设备为本工程允许调整的材料和工程 设备，招标工程量清单必须提供该表格，且不能提供空白表。以下表格视工程实际需要选用， 如该工程不发生如下表格相关项目和费用，招标工程量清单不应列入该部分表格，已标价工程量清单亦不包括这部分表格。 </w:t>
      </w:r>
    </w:p>
    <w:p w14:paraId="0F2EF6B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①建设项目投标报价汇总表（表-02） </w:t>
      </w:r>
    </w:p>
    <w:p w14:paraId="6D49FCD4">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②暂列金额明细表（表12-1） </w:t>
      </w:r>
    </w:p>
    <w:p w14:paraId="545CC4C2">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③材料（工程设备）暂估单位及调整表（表12-2）</w:t>
      </w:r>
    </w:p>
    <w:p w14:paraId="7EE08A87">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④专业工程暂估价及结算价表（表12-3） </w:t>
      </w:r>
    </w:p>
    <w:p w14:paraId="3C34EE3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⑤计日工表表12-4）</w:t>
      </w:r>
    </w:p>
    <w:p w14:paraId="10793F14">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⑥总承包服务费计价表（表12-5） </w:t>
      </w:r>
    </w:p>
    <w:p w14:paraId="2DA5BE16">
      <w:pPr>
        <w:numPr>
          <w:ilvl w:val="0"/>
          <w:numId w:val="0"/>
        </w:numPr>
        <w:spacing w:line="520" w:lineRule="exact"/>
        <w:ind w:leftChars="0"/>
        <w:jc w:val="both"/>
        <w:rPr>
          <w:rFonts w:ascii="宋体" w:hAnsi="宋体" w:eastAsia="宋体" w:cs="宋体"/>
          <w:sz w:val="21"/>
          <w:szCs w:val="21"/>
        </w:rPr>
      </w:pPr>
      <w:r>
        <w:rPr>
          <w:rFonts w:ascii="宋体" w:hAnsi="宋体" w:eastAsia="宋体" w:cs="宋体"/>
          <w:sz w:val="21"/>
          <w:szCs w:val="21"/>
        </w:rPr>
        <w:t xml:space="preserve">⑦税前项目清单与计价表（表-14） </w:t>
      </w:r>
    </w:p>
    <w:p w14:paraId="542FE475">
      <w:pPr>
        <w:numPr>
          <w:ilvl w:val="0"/>
          <w:numId w:val="0"/>
        </w:numPr>
        <w:spacing w:line="520" w:lineRule="exact"/>
        <w:ind w:leftChars="0"/>
        <w:jc w:val="both"/>
        <w:rPr>
          <w:rFonts w:ascii="宋体" w:hAnsi="宋体" w:eastAsia="宋体" w:cs="宋体"/>
          <w:sz w:val="21"/>
          <w:szCs w:val="21"/>
        </w:rPr>
      </w:pPr>
      <w:r>
        <w:rPr>
          <w:rFonts w:hint="eastAsia" w:ascii="宋体" w:hAnsi="宋体" w:eastAsia="宋体" w:cs="宋体"/>
          <w:sz w:val="21"/>
          <w:szCs w:val="21"/>
        </w:rPr>
        <w:t>⑧</w:t>
      </w:r>
      <w:r>
        <w:rPr>
          <w:rFonts w:ascii="宋体" w:hAnsi="宋体" w:eastAsia="宋体" w:cs="宋体"/>
          <w:sz w:val="21"/>
          <w:szCs w:val="21"/>
        </w:rPr>
        <w:t>允许调整主要材料和工程设备一览表（适用于价格指数差额调整法）（表-23）</w:t>
      </w:r>
    </w:p>
    <w:p w14:paraId="47272D0D">
      <w:pPr>
        <w:numPr>
          <w:ilvl w:val="0"/>
          <w:numId w:val="0"/>
        </w:numPr>
        <w:spacing w:line="520" w:lineRule="exact"/>
        <w:ind w:leftChars="0"/>
        <w:jc w:val="both"/>
        <w:rPr>
          <w:rFonts w:ascii="宋体" w:hAnsi="宋体"/>
          <w:b/>
          <w:bCs/>
          <w:color w:val="000000"/>
          <w:sz w:val="21"/>
          <w:szCs w:val="21"/>
          <w:highlight w:val="none"/>
        </w:rPr>
      </w:pPr>
      <w:r>
        <w:rPr>
          <w:rFonts w:ascii="宋体" w:hAnsi="宋体"/>
          <w:b/>
          <w:bCs/>
          <w:color w:val="000000"/>
          <w:sz w:val="21"/>
          <w:szCs w:val="21"/>
          <w:highlight w:val="none"/>
        </w:rPr>
        <w:br w:type="page"/>
      </w:r>
    </w:p>
    <w:p w14:paraId="2E973C00">
      <w:pPr>
        <w:spacing w:line="360" w:lineRule="auto"/>
        <w:ind w:right="420"/>
        <w:contextualSpacing/>
        <w:jc w:val="left"/>
        <w:rPr>
          <w:rFonts w:hint="eastAsia" w:ascii="宋体" w:hAnsi="宋体" w:eastAsia="宋体" w:cs="宋体"/>
          <w:b/>
          <w:bCs/>
          <w:color w:val="000000"/>
          <w:sz w:val="22"/>
          <w:szCs w:val="22"/>
          <w:highlight w:val="none"/>
        </w:rPr>
      </w:pPr>
    </w:p>
    <w:p w14:paraId="5357659B">
      <w:pPr>
        <w:spacing w:line="360" w:lineRule="auto"/>
        <w:ind w:right="420" w:firstLine="4417" w:firstLineChars="2000"/>
        <w:contextualSpacing/>
        <w:jc w:val="left"/>
        <w:rPr>
          <w:rFonts w:hint="eastAsia" w:ascii="宋体" w:hAnsi="宋体" w:eastAsia="宋体" w:cs="宋体"/>
          <w:b/>
          <w:bCs/>
          <w:color w:val="000000"/>
          <w:sz w:val="22"/>
          <w:szCs w:val="22"/>
          <w:highlight w:val="none"/>
        </w:rPr>
      </w:pPr>
    </w:p>
    <w:p w14:paraId="0DAC9843">
      <w:pPr>
        <w:spacing w:line="360" w:lineRule="auto"/>
        <w:ind w:right="420" w:firstLine="3373" w:firstLineChars="1200"/>
        <w:contextualSpacing/>
        <w:jc w:val="left"/>
        <w:rPr>
          <w:rFonts w:hint="eastAsia" w:ascii="宋体" w:hAnsi="宋体"/>
          <w:b/>
          <w:color w:val="000000"/>
          <w:sz w:val="28"/>
          <w:szCs w:val="28"/>
          <w:highlight w:val="none"/>
        </w:rPr>
      </w:pPr>
      <w:r>
        <w:rPr>
          <w:rFonts w:hint="eastAsia" w:ascii="宋体" w:hAnsi="宋体"/>
          <w:b/>
          <w:bCs/>
          <w:color w:val="000000"/>
          <w:sz w:val="28"/>
          <w:szCs w:val="28"/>
          <w:highlight w:val="none"/>
        </w:rPr>
        <w:t>三、</w:t>
      </w:r>
      <w:r>
        <w:rPr>
          <w:rFonts w:hint="eastAsia" w:ascii="宋体" w:hAnsi="宋体"/>
          <w:b/>
          <w:color w:val="000000"/>
          <w:sz w:val="28"/>
          <w:szCs w:val="28"/>
          <w:highlight w:val="none"/>
        </w:rPr>
        <w:t xml:space="preserve">商务技术文件格式 </w:t>
      </w:r>
    </w:p>
    <w:p w14:paraId="14D81E3A">
      <w:pPr>
        <w:snapToGrid w:val="0"/>
        <w:spacing w:before="156" w:beforeLines="50" w:after="50" w:line="360" w:lineRule="auto"/>
        <w:jc w:val="left"/>
        <w:rPr>
          <w:rFonts w:ascii="宋体" w:hAnsi="宋体"/>
          <w:b/>
          <w:color w:val="000000"/>
          <w:sz w:val="28"/>
          <w:szCs w:val="28"/>
          <w:highlight w:val="none"/>
        </w:rPr>
      </w:pPr>
      <w:r>
        <w:rPr>
          <w:rFonts w:hint="eastAsia" w:ascii="宋体" w:hAnsi="宋体"/>
          <w:b/>
          <w:color w:val="000000"/>
          <w:sz w:val="28"/>
          <w:szCs w:val="28"/>
          <w:highlight w:val="none"/>
        </w:rPr>
        <w:t>1.商务技术文件封面格式</w:t>
      </w:r>
    </w:p>
    <w:p w14:paraId="0417AD22">
      <w:pPr>
        <w:snapToGrid w:val="0"/>
        <w:spacing w:before="156" w:beforeLines="50" w:after="50"/>
        <w:rPr>
          <w:rFonts w:hint="eastAsia" w:ascii="宋体" w:hAnsi="宋体"/>
          <w:bCs/>
          <w:color w:val="000000"/>
          <w:sz w:val="28"/>
          <w:szCs w:val="18"/>
          <w:highlight w:val="none"/>
        </w:rPr>
      </w:pPr>
      <w:r>
        <w:rPr>
          <w:rFonts w:hint="eastAsia" w:ascii="宋体" w:hAnsi="宋体"/>
          <w:color w:val="000000"/>
          <w:sz w:val="22"/>
          <w:szCs w:val="22"/>
          <w:highlight w:val="none"/>
        </w:rPr>
        <w:t xml:space="preserve">                                                    </w:t>
      </w:r>
    </w:p>
    <w:p w14:paraId="3A0F21AF">
      <w:pPr>
        <w:snapToGrid w:val="0"/>
        <w:spacing w:before="156" w:beforeLines="50" w:after="50"/>
        <w:jc w:val="center"/>
        <w:rPr>
          <w:rFonts w:hint="eastAsia" w:ascii="宋体" w:hAnsi="宋体"/>
          <w:color w:val="000000"/>
          <w:sz w:val="22"/>
          <w:szCs w:val="18"/>
          <w:highlight w:val="none"/>
        </w:rPr>
      </w:pPr>
      <w:r>
        <w:rPr>
          <w:rFonts w:hint="eastAsia" w:ascii="宋体" w:hAnsi="宋体"/>
          <w:color w:val="000000"/>
          <w:sz w:val="40"/>
          <w:szCs w:val="40"/>
          <w:highlight w:val="none"/>
        </w:rPr>
        <w:t>电 子 响 应 文 件</w:t>
      </w:r>
    </w:p>
    <w:p w14:paraId="66BF7C28">
      <w:pPr>
        <w:snapToGrid w:val="0"/>
        <w:spacing w:before="156" w:beforeLines="50" w:after="50"/>
        <w:rPr>
          <w:rFonts w:hint="eastAsia" w:ascii="宋体" w:hAnsi="宋体"/>
          <w:color w:val="000000"/>
          <w:sz w:val="22"/>
          <w:szCs w:val="18"/>
          <w:highlight w:val="none"/>
        </w:rPr>
      </w:pPr>
    </w:p>
    <w:p w14:paraId="2C1229BA">
      <w:pPr>
        <w:snapToGrid w:val="0"/>
        <w:spacing w:before="156" w:beforeLines="50" w:after="50"/>
        <w:rPr>
          <w:rFonts w:hint="eastAsia" w:ascii="宋体" w:hAnsi="宋体"/>
          <w:color w:val="000000"/>
          <w:sz w:val="22"/>
          <w:szCs w:val="18"/>
          <w:highlight w:val="none"/>
        </w:rPr>
      </w:pPr>
    </w:p>
    <w:p w14:paraId="071346EA">
      <w:pPr>
        <w:snapToGrid w:val="0"/>
        <w:spacing w:before="156" w:beforeLines="50" w:after="50"/>
        <w:jc w:val="center"/>
        <w:rPr>
          <w:rFonts w:hint="eastAsia" w:ascii="方正小标宋简体" w:hAnsi="方正小标宋简体" w:eastAsia="方正小标宋简体" w:cs="方正小标宋简体"/>
          <w:bCs/>
          <w:color w:val="000000"/>
          <w:sz w:val="40"/>
          <w:szCs w:val="40"/>
          <w:highlight w:val="none"/>
        </w:rPr>
      </w:pPr>
      <w:r>
        <w:rPr>
          <w:rFonts w:hint="eastAsia" w:ascii="方正小标宋简体" w:hAnsi="方正小标宋简体" w:eastAsia="方正小标宋简体" w:cs="方正小标宋简体"/>
          <w:bCs/>
          <w:color w:val="000000"/>
          <w:sz w:val="40"/>
          <w:szCs w:val="40"/>
          <w:highlight w:val="none"/>
        </w:rPr>
        <w:t>商  务  技  术  文  件</w:t>
      </w:r>
    </w:p>
    <w:p w14:paraId="25689EBD">
      <w:pPr>
        <w:snapToGrid w:val="0"/>
        <w:spacing w:before="156" w:beforeLines="50" w:after="50"/>
        <w:rPr>
          <w:rFonts w:hint="eastAsia" w:ascii="宋体" w:hAnsi="宋体"/>
          <w:bCs/>
          <w:color w:val="000000"/>
          <w:sz w:val="22"/>
          <w:szCs w:val="18"/>
          <w:highlight w:val="none"/>
        </w:rPr>
      </w:pPr>
    </w:p>
    <w:p w14:paraId="438B4664">
      <w:pPr>
        <w:snapToGrid w:val="0"/>
        <w:spacing w:before="156" w:beforeLines="50" w:after="50"/>
        <w:rPr>
          <w:rFonts w:hint="eastAsia" w:ascii="宋体" w:hAnsi="宋体"/>
          <w:bCs/>
          <w:color w:val="000000"/>
          <w:sz w:val="22"/>
          <w:szCs w:val="18"/>
          <w:highlight w:val="none"/>
        </w:rPr>
      </w:pPr>
    </w:p>
    <w:p w14:paraId="5AF65326">
      <w:pPr>
        <w:snapToGrid w:val="0"/>
        <w:spacing w:before="156" w:beforeLines="50" w:after="50"/>
        <w:rPr>
          <w:rFonts w:hint="eastAsia" w:ascii="宋体" w:hAnsi="宋体"/>
          <w:bCs/>
          <w:color w:val="000000"/>
          <w:sz w:val="22"/>
          <w:szCs w:val="18"/>
          <w:highlight w:val="none"/>
        </w:rPr>
      </w:pPr>
    </w:p>
    <w:p w14:paraId="33279589">
      <w:pPr>
        <w:snapToGrid w:val="0"/>
        <w:spacing w:before="156" w:beforeLines="50" w:after="50"/>
        <w:rPr>
          <w:rFonts w:hint="eastAsia" w:ascii="宋体" w:hAnsi="宋体"/>
          <w:bCs/>
          <w:color w:val="000000"/>
          <w:sz w:val="22"/>
          <w:szCs w:val="18"/>
          <w:highlight w:val="none"/>
        </w:rPr>
      </w:pPr>
    </w:p>
    <w:p w14:paraId="406E394F">
      <w:pPr>
        <w:snapToGrid w:val="0"/>
        <w:spacing w:before="156" w:beforeLines="50" w:after="50"/>
        <w:rPr>
          <w:rFonts w:hint="eastAsia" w:ascii="宋体" w:hAnsi="宋体"/>
          <w:bCs/>
          <w:color w:val="000000"/>
          <w:sz w:val="22"/>
          <w:szCs w:val="18"/>
          <w:highlight w:val="none"/>
        </w:rPr>
      </w:pPr>
    </w:p>
    <w:p w14:paraId="29F24B3B">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项目名称：</w:t>
      </w:r>
    </w:p>
    <w:p w14:paraId="3BE1F4BA">
      <w:pPr>
        <w:snapToGrid w:val="0"/>
        <w:spacing w:before="156" w:beforeLines="50" w:after="50"/>
        <w:ind w:firstLine="630" w:firstLineChars="225"/>
        <w:rPr>
          <w:rFonts w:hint="eastAsia" w:ascii="宋体" w:hAnsi="宋体" w:cs="仿宋_GB2312"/>
          <w:bCs/>
          <w:color w:val="000000"/>
          <w:sz w:val="28"/>
          <w:szCs w:val="28"/>
          <w:highlight w:val="none"/>
        </w:rPr>
      </w:pPr>
    </w:p>
    <w:p w14:paraId="796ED3A8">
      <w:pPr>
        <w:snapToGrid w:val="0"/>
        <w:spacing w:before="156" w:beforeLines="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项目编号：</w:t>
      </w:r>
    </w:p>
    <w:p w14:paraId="2D11E787">
      <w:pPr>
        <w:snapToGrid w:val="0"/>
        <w:spacing w:before="156" w:beforeLines="50" w:after="50"/>
        <w:ind w:firstLine="630" w:firstLineChars="225"/>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 xml:space="preserve"> </w:t>
      </w:r>
    </w:p>
    <w:p w14:paraId="675D4C5D">
      <w:pPr>
        <w:pStyle w:val="7"/>
        <w:snapToGrid w:val="0"/>
        <w:spacing w:before="50" w:after="50"/>
        <w:ind w:firstLine="560" w:firstLineChars="200"/>
        <w:rPr>
          <w:rFonts w:hint="eastAsia" w:ascii="宋体" w:hAnsi="宋体" w:cs="仿宋_GB2312"/>
          <w:bCs/>
          <w:color w:val="000000"/>
          <w:sz w:val="28"/>
          <w:szCs w:val="28"/>
          <w:highlight w:val="none"/>
        </w:rPr>
      </w:pPr>
      <w:r>
        <w:rPr>
          <w:rFonts w:hint="eastAsia" w:ascii="宋体" w:hAnsi="宋体" w:cs="仿宋_GB2312"/>
          <w:bCs/>
          <w:color w:val="000000"/>
          <w:sz w:val="28"/>
          <w:szCs w:val="28"/>
          <w:highlight w:val="none"/>
        </w:rPr>
        <w:t>供应商名称：</w:t>
      </w:r>
    </w:p>
    <w:p w14:paraId="551A5C68">
      <w:pPr>
        <w:pStyle w:val="7"/>
        <w:snapToGrid w:val="0"/>
        <w:spacing w:before="50" w:after="50"/>
        <w:ind w:firstLine="560" w:firstLineChars="200"/>
        <w:rPr>
          <w:rFonts w:hint="eastAsia" w:ascii="宋体" w:hAnsi="宋体" w:cs="仿宋_GB2312"/>
          <w:bCs/>
          <w:color w:val="000000"/>
          <w:sz w:val="28"/>
          <w:szCs w:val="28"/>
          <w:highlight w:val="none"/>
        </w:rPr>
      </w:pPr>
    </w:p>
    <w:p w14:paraId="1CCAFCE9">
      <w:pPr>
        <w:pStyle w:val="7"/>
        <w:snapToGrid w:val="0"/>
        <w:spacing w:before="50" w:after="50"/>
        <w:ind w:firstLine="630" w:firstLineChars="225"/>
        <w:rPr>
          <w:rFonts w:hint="eastAsia" w:ascii="宋体" w:hAnsi="宋体" w:cs="仿宋_GB2312"/>
          <w:bCs/>
          <w:color w:val="000000"/>
          <w:sz w:val="28"/>
          <w:szCs w:val="28"/>
          <w:highlight w:val="none"/>
        </w:rPr>
      </w:pPr>
    </w:p>
    <w:p w14:paraId="3ADE76D6">
      <w:pPr>
        <w:pStyle w:val="7"/>
        <w:snapToGrid w:val="0"/>
        <w:spacing w:before="50" w:after="50"/>
        <w:ind w:firstLine="0"/>
        <w:rPr>
          <w:rFonts w:hint="eastAsia" w:ascii="宋体" w:hAnsi="宋体" w:cs="仿宋_GB2312"/>
          <w:bCs/>
          <w:color w:val="000000"/>
          <w:sz w:val="28"/>
          <w:szCs w:val="28"/>
          <w:highlight w:val="none"/>
        </w:rPr>
      </w:pPr>
    </w:p>
    <w:p w14:paraId="16B22BDF">
      <w:pPr>
        <w:pStyle w:val="7"/>
        <w:snapToGrid w:val="0"/>
        <w:spacing w:before="50" w:after="50"/>
        <w:ind w:firstLine="1120" w:firstLineChars="400"/>
        <w:rPr>
          <w:rFonts w:hint="eastAsia" w:ascii="宋体" w:hAnsi="宋体" w:cs="仿宋_GB2312"/>
          <w:bCs/>
          <w:color w:val="000000"/>
          <w:sz w:val="28"/>
          <w:szCs w:val="28"/>
          <w:highlight w:val="none"/>
        </w:rPr>
      </w:pPr>
    </w:p>
    <w:p w14:paraId="0F670858">
      <w:pPr>
        <w:snapToGrid w:val="0"/>
        <w:spacing w:before="156" w:beforeLines="50" w:after="50"/>
        <w:jc w:val="center"/>
        <w:rPr>
          <w:rFonts w:hint="eastAsia" w:ascii="宋体" w:hAnsi="宋体" w:cs="仿宋_GB2312"/>
          <w:color w:val="000000"/>
          <w:sz w:val="28"/>
          <w:szCs w:val="28"/>
          <w:highlight w:val="none"/>
        </w:rPr>
      </w:pPr>
      <w:r>
        <w:rPr>
          <w:rFonts w:hint="eastAsia" w:ascii="宋体" w:hAnsi="宋体" w:cs="仿宋_GB2312"/>
          <w:color w:val="000000"/>
          <w:sz w:val="28"/>
          <w:szCs w:val="28"/>
          <w:highlight w:val="none"/>
        </w:rPr>
        <w:t>年    月    日</w:t>
      </w:r>
    </w:p>
    <w:p w14:paraId="7A89B304">
      <w:pPr>
        <w:snapToGrid w:val="0"/>
        <w:spacing w:before="156" w:beforeLines="50" w:after="50" w:line="360" w:lineRule="auto"/>
        <w:ind w:right="480" w:firstLine="220" w:firstLineChars="100"/>
        <w:jc w:val="left"/>
        <w:rPr>
          <w:rFonts w:hint="eastAsia" w:ascii="宋体" w:hAnsi="宋体"/>
          <w:b/>
          <w:bCs/>
          <w:color w:val="000000"/>
          <w:sz w:val="22"/>
          <w:szCs w:val="22"/>
          <w:highlight w:val="none"/>
        </w:rPr>
      </w:pPr>
      <w:r>
        <w:rPr>
          <w:rFonts w:ascii="宋体" w:hAnsi="宋体"/>
          <w:color w:val="000000"/>
          <w:sz w:val="22"/>
          <w:szCs w:val="22"/>
          <w:highlight w:val="none"/>
        </w:rPr>
        <w:br w:type="page"/>
      </w:r>
      <w:r>
        <w:rPr>
          <w:rFonts w:hint="eastAsia" w:ascii="宋体" w:hAnsi="宋体"/>
          <w:b/>
          <w:bCs/>
          <w:color w:val="000000"/>
          <w:sz w:val="28"/>
          <w:szCs w:val="28"/>
          <w:highlight w:val="none"/>
        </w:rPr>
        <w:t>2.商务技术文件目录</w:t>
      </w:r>
    </w:p>
    <w:p w14:paraId="24D17B27">
      <w:pPr>
        <w:pStyle w:val="32"/>
        <w:numPr>
          <w:ilvl w:val="0"/>
          <w:numId w:val="0"/>
        </w:numPr>
        <w:rPr>
          <w:rFonts w:hint="default"/>
          <w:lang w:val="en-US" w:eastAsia="zh-CN"/>
        </w:rPr>
      </w:pPr>
      <w:r>
        <w:rPr>
          <w:rFonts w:hint="eastAsia"/>
          <w:lang w:val="en-US" w:eastAsia="zh-CN"/>
        </w:rPr>
        <w:t>根据《供应商须知前附表》第12.1.2要求编制</w:t>
      </w:r>
    </w:p>
    <w:p w14:paraId="75016709">
      <w:pPr>
        <w:spacing w:line="400" w:lineRule="exact"/>
        <w:rPr>
          <w:rFonts w:hint="eastAsia" w:ascii="仿宋_GB2312" w:hAnsi="仿宋_GB2312" w:eastAsia="仿宋_GB2312" w:cs="仿宋_GB2312"/>
          <w:color w:val="FF0000"/>
          <w:sz w:val="28"/>
          <w:szCs w:val="28"/>
          <w:highlight w:val="none"/>
        </w:rPr>
      </w:pPr>
    </w:p>
    <w:p w14:paraId="14A6FE8C">
      <w:pPr>
        <w:spacing w:line="520" w:lineRule="exact"/>
        <w:jc w:val="center"/>
        <w:rPr>
          <w:rFonts w:hint="eastAsia" w:ascii="仿宋_GB2312" w:hAnsi="仿宋_GB2312" w:eastAsia="仿宋_GB2312" w:cs="仿宋_GB2312"/>
          <w:color w:val="auto"/>
          <w:sz w:val="32"/>
          <w:szCs w:val="32"/>
          <w:highlight w:val="none"/>
        </w:rPr>
      </w:pPr>
      <w:r>
        <w:rPr>
          <w:rFonts w:hint="eastAsia" w:ascii="方正小标宋简体" w:hAnsi="方正小标宋简体" w:eastAsia="方正小标宋简体" w:cs="方正小标宋简体"/>
          <w:color w:val="000000"/>
          <w:sz w:val="40"/>
          <w:szCs w:val="40"/>
          <w:highlight w:val="none"/>
        </w:rPr>
        <w:br w:type="page"/>
      </w:r>
      <w:r>
        <w:rPr>
          <w:rFonts w:hint="eastAsia" w:ascii="方正小标宋简体" w:hAnsi="方正小标宋简体" w:eastAsia="方正小标宋简体" w:cs="方正小标宋简体"/>
          <w:color w:val="auto"/>
          <w:sz w:val="44"/>
          <w:szCs w:val="44"/>
          <w:highlight w:val="none"/>
        </w:rPr>
        <w:t>无串通竞标行为的承诺函</w:t>
      </w:r>
    </w:p>
    <w:p w14:paraId="67FE87F6">
      <w:pPr>
        <w:spacing w:line="360" w:lineRule="auto"/>
        <w:ind w:firstLine="640" w:firstLineChars="200"/>
        <w:contextualSpacing/>
        <w:rPr>
          <w:rFonts w:hint="eastAsia" w:ascii="仿宋_GB2312" w:hAnsi="仿宋_GB2312" w:eastAsia="仿宋_GB2312" w:cs="仿宋_GB2312"/>
          <w:color w:val="auto"/>
          <w:sz w:val="32"/>
          <w:szCs w:val="32"/>
          <w:highlight w:val="none"/>
        </w:rPr>
      </w:pPr>
    </w:p>
    <w:p w14:paraId="691D31A9">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一、我方承诺无下列相互串通竞标的情形：</w:t>
      </w:r>
    </w:p>
    <w:p w14:paraId="6BFC3665">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1.不同供应商的响应文件由同一单位或者个人编制；</w:t>
      </w:r>
      <w:r>
        <w:rPr>
          <w:rFonts w:hint="eastAsia" w:ascii="宋体" w:hAnsi="宋体" w:cs="仿宋_GB2312"/>
          <w:color w:val="auto"/>
          <w:sz w:val="21"/>
          <w:szCs w:val="21"/>
          <w:highlight w:val="none"/>
          <w:lang w:val="en-US" w:eastAsia="zh-CN"/>
        </w:rPr>
        <w:t>或不同供应商报名的 IP 地址一致的；</w:t>
      </w:r>
      <w:r>
        <w:rPr>
          <w:rFonts w:hint="eastAsia" w:ascii="宋体" w:hAnsi="宋体" w:cs="仿宋_GB2312"/>
          <w:color w:val="auto"/>
          <w:sz w:val="21"/>
          <w:szCs w:val="21"/>
          <w:highlight w:val="none"/>
        </w:rPr>
        <w:t xml:space="preserve"> </w:t>
      </w:r>
    </w:p>
    <w:p w14:paraId="170D701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2.不同供应商委托同一单位或者个人办理竞标事宜；</w:t>
      </w:r>
    </w:p>
    <w:p w14:paraId="76EA1D2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3.不同供应商的响应文件载明的项目管理员为同一个人；</w:t>
      </w:r>
    </w:p>
    <w:p w14:paraId="622F261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4.不</w:t>
      </w:r>
      <w:r>
        <w:rPr>
          <w:rFonts w:hint="eastAsia" w:ascii="宋体" w:hAnsi="宋体" w:cs="仿宋_GB2312"/>
          <w:color w:val="auto"/>
          <w:spacing w:val="-6"/>
          <w:sz w:val="21"/>
          <w:szCs w:val="21"/>
          <w:highlight w:val="none"/>
        </w:rPr>
        <w:t>同供应商的响应文件异常一致或者竞标报价呈规律性差异；</w:t>
      </w:r>
    </w:p>
    <w:p w14:paraId="348F076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5.不同供应商的响应文件相互混装；</w:t>
      </w:r>
    </w:p>
    <w:p w14:paraId="7DD010CB">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6.不同供应商的磋商保证金从同一单位或者个人账户转出。</w:t>
      </w:r>
    </w:p>
    <w:p w14:paraId="4C220096">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二、我方承诺无下列恶意串通的情形：</w:t>
      </w:r>
    </w:p>
    <w:p w14:paraId="049A5D43">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1.供应商直接或者间接从采购人或者采购代理机构处获得其他供应商的相关信息并修改其响应文件；</w:t>
      </w:r>
    </w:p>
    <w:p w14:paraId="5F4C4A2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2.供应商按照采购人或者采购代理机构的授意撤换、修改响应文件；</w:t>
      </w:r>
    </w:p>
    <w:p w14:paraId="4C1D05BF">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3.供</w:t>
      </w:r>
      <w:r>
        <w:rPr>
          <w:rFonts w:hint="eastAsia" w:ascii="宋体" w:hAnsi="宋体" w:cs="仿宋_GB2312"/>
          <w:color w:val="auto"/>
          <w:spacing w:val="-6"/>
          <w:sz w:val="21"/>
          <w:szCs w:val="21"/>
          <w:highlight w:val="none"/>
        </w:rPr>
        <w:t>应商之间协商报价、技术方案等响应文件的实质性内容；</w:t>
      </w:r>
    </w:p>
    <w:p w14:paraId="4B920391">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4.属于同一集团、协会、商会等组织成员的供应商按照该组织要求协同参加政府采购活动；</w:t>
      </w:r>
    </w:p>
    <w:p w14:paraId="1B371572">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5.供应商之间事先约定一致抬高或者压低竞标报价，或者在竞争性磋商项目中事先约定轮流以高价位或者低价位成交，或者事先约定由某一特定供应商成交，然后再参加竞标；</w:t>
      </w:r>
    </w:p>
    <w:p w14:paraId="7C3A7E47">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6.供应商之间商定部分供应商放弃参加政府采购活动或者放弃成交；</w:t>
      </w:r>
    </w:p>
    <w:p w14:paraId="4FA302A4">
      <w:pPr>
        <w:spacing w:line="360" w:lineRule="auto"/>
        <w:ind w:firstLine="420" w:firstLineChars="200"/>
        <w:contextualSpacing/>
        <w:rPr>
          <w:rFonts w:hint="eastAsia" w:ascii="宋体" w:hAnsi="宋体" w:cs="仿宋_GB2312"/>
          <w:color w:val="auto"/>
          <w:sz w:val="21"/>
          <w:szCs w:val="21"/>
          <w:highlight w:val="none"/>
        </w:rPr>
      </w:pPr>
      <w:r>
        <w:rPr>
          <w:rFonts w:hint="eastAsia" w:ascii="宋体" w:hAnsi="宋体" w:cs="仿宋_GB2312"/>
          <w:color w:val="auto"/>
          <w:sz w:val="21"/>
          <w:szCs w:val="21"/>
          <w:highlight w:val="none"/>
        </w:rPr>
        <w:t>7.供应商与采购人或者采购代理机构之间、供应商相互之间，为</w:t>
      </w:r>
      <w:r>
        <w:rPr>
          <w:rFonts w:hint="eastAsia" w:ascii="宋体" w:hAnsi="宋体" w:cs="仿宋_GB2312"/>
          <w:color w:val="auto"/>
          <w:spacing w:val="-6"/>
          <w:sz w:val="21"/>
          <w:szCs w:val="21"/>
          <w:highlight w:val="none"/>
        </w:rPr>
        <w:t>谋求特定供应商成交或者排斥其他供应商的其他串通行为。</w:t>
      </w:r>
    </w:p>
    <w:p w14:paraId="1A228117">
      <w:pPr>
        <w:spacing w:line="360" w:lineRule="auto"/>
        <w:ind w:firstLine="420" w:firstLineChars="200"/>
        <w:contextualSpacing/>
        <w:rPr>
          <w:rFonts w:hint="eastAsia" w:ascii="宋体" w:hAnsi="宋体" w:cs="仿宋_GB2312"/>
          <w:color w:val="auto"/>
          <w:sz w:val="21"/>
          <w:szCs w:val="21"/>
          <w:highlight w:val="none"/>
        </w:rPr>
      </w:pPr>
    </w:p>
    <w:p w14:paraId="50601BEC">
      <w:pPr>
        <w:spacing w:line="360" w:lineRule="auto"/>
        <w:ind w:firstLine="422" w:firstLineChars="200"/>
        <w:contextualSpacing/>
        <w:rPr>
          <w:rFonts w:hint="eastAsia" w:ascii="宋体" w:hAnsi="宋体" w:cs="仿宋_GB2312"/>
          <w:b/>
          <w:bCs/>
          <w:color w:val="auto"/>
          <w:sz w:val="21"/>
          <w:szCs w:val="21"/>
          <w:highlight w:val="none"/>
        </w:rPr>
      </w:pPr>
      <w:r>
        <w:rPr>
          <w:rFonts w:hint="eastAsia" w:ascii="宋体" w:hAnsi="宋体" w:cs="仿宋_GB2312"/>
          <w:b/>
          <w:bCs/>
          <w:color w:val="auto"/>
          <w:sz w:val="21"/>
          <w:szCs w:val="21"/>
          <w:highlight w:val="none"/>
        </w:rPr>
        <w:t>以上情形一经核查属实，我方愿意承担一切后果，并不再寻求任何旨在减轻或者免除法律责任的辩解。</w:t>
      </w:r>
    </w:p>
    <w:p w14:paraId="334773A8">
      <w:pPr>
        <w:spacing w:line="520" w:lineRule="exact"/>
        <w:jc w:val="both"/>
        <w:rPr>
          <w:rFonts w:hint="eastAsia" w:ascii="宋体" w:hAnsi="宋体" w:eastAsia="宋体" w:cs="宋体"/>
          <w:color w:val="auto"/>
          <w:sz w:val="21"/>
          <w:szCs w:val="21"/>
          <w:highlight w:val="none"/>
        </w:rPr>
      </w:pPr>
    </w:p>
    <w:p w14:paraId="5834368C">
      <w:pPr>
        <w:pStyle w:val="31"/>
        <w:rPr>
          <w:rFonts w:hint="eastAsia" w:ascii="宋体" w:hAnsi="宋体" w:eastAsia="宋体" w:cs="宋体"/>
          <w:color w:val="auto"/>
          <w:sz w:val="44"/>
          <w:szCs w:val="44"/>
          <w:highlight w:val="none"/>
        </w:rPr>
      </w:pPr>
    </w:p>
    <w:p w14:paraId="04A8A2B4">
      <w:pPr>
        <w:snapToGrid w:val="0"/>
        <w:spacing w:line="360" w:lineRule="auto"/>
        <w:ind w:left="5378" w:leftChars="2536" w:hanging="52"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6E3E6C8C">
      <w:pPr>
        <w:snapToGrid w:val="0"/>
        <w:spacing w:line="360" w:lineRule="auto"/>
        <w:ind w:firstLine="6615" w:firstLineChars="315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33AAC770">
      <w:pPr>
        <w:pStyle w:val="31"/>
        <w:jc w:val="both"/>
        <w:rPr>
          <w:rFonts w:hint="eastAsia"/>
        </w:rPr>
      </w:pPr>
    </w:p>
    <w:p w14:paraId="6A91B065">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0B6241">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4A5FACC">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3CE1D9E9">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2FCF4057">
      <w:pPr>
        <w:spacing w:line="520" w:lineRule="exact"/>
        <w:jc w:val="center"/>
        <w:rPr>
          <w:rFonts w:hint="eastAsia" w:ascii="方正小标宋简体" w:hAnsi="方正小标宋简体" w:eastAsia="方正小标宋简体" w:cs="方正小标宋简体"/>
          <w:bCs/>
          <w:color w:val="000000"/>
          <w:sz w:val="40"/>
          <w:szCs w:val="40"/>
          <w:highlight w:val="none"/>
        </w:rPr>
      </w:pPr>
    </w:p>
    <w:p w14:paraId="7928A093">
      <w:pPr>
        <w:spacing w:line="520" w:lineRule="exact"/>
        <w:jc w:val="center"/>
        <w:rPr>
          <w:rFonts w:hint="eastAsia" w:ascii="仿宋_GB2312" w:hAnsi="仿宋_GB2312" w:eastAsia="仿宋_GB2312" w:cs="仿宋_GB2312"/>
          <w:color w:val="000000"/>
          <w:sz w:val="28"/>
          <w:szCs w:val="28"/>
          <w:highlight w:val="none"/>
        </w:rPr>
      </w:pPr>
      <w:r>
        <w:rPr>
          <w:rFonts w:hint="eastAsia" w:ascii="方正小标宋简体" w:hAnsi="方正小标宋简体" w:eastAsia="方正小标宋简体" w:cs="方正小标宋简体"/>
          <w:bCs/>
          <w:color w:val="000000"/>
          <w:sz w:val="40"/>
          <w:szCs w:val="40"/>
          <w:highlight w:val="none"/>
        </w:rPr>
        <w:t>法定代表人证明书</w:t>
      </w:r>
    </w:p>
    <w:p w14:paraId="2AA64F03">
      <w:pPr>
        <w:spacing w:line="360" w:lineRule="auto"/>
        <w:ind w:left="540"/>
        <w:contextualSpacing/>
        <w:rPr>
          <w:rFonts w:hint="eastAsia" w:ascii="仿宋_GB2312" w:hAnsi="仿宋_GB2312" w:eastAsia="仿宋_GB2312" w:cs="仿宋_GB2312"/>
          <w:color w:val="000000"/>
          <w:sz w:val="28"/>
          <w:szCs w:val="28"/>
          <w:highlight w:val="none"/>
        </w:rPr>
      </w:pPr>
    </w:p>
    <w:p w14:paraId="476F567D">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供应商名称：</w:t>
      </w:r>
      <w:r>
        <w:rPr>
          <w:rFonts w:hint="eastAsia" w:ascii="宋体" w:hAnsi="宋体" w:cs="仿宋_GB2312"/>
          <w:color w:val="000000"/>
          <w:sz w:val="22"/>
          <w:szCs w:val="22"/>
          <w:highlight w:val="none"/>
          <w:u w:val="single"/>
        </w:rPr>
        <w:t xml:space="preserve">                                                        </w:t>
      </w:r>
    </w:p>
    <w:p w14:paraId="228BA6AA">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地    址：</w:t>
      </w:r>
      <w:r>
        <w:rPr>
          <w:rFonts w:hint="eastAsia" w:ascii="宋体" w:hAnsi="宋体" w:cs="仿宋_GB2312"/>
          <w:color w:val="000000"/>
          <w:sz w:val="22"/>
          <w:szCs w:val="22"/>
          <w:highlight w:val="none"/>
          <w:u w:val="single"/>
        </w:rPr>
        <w:t xml:space="preserve">                                                        </w:t>
      </w:r>
    </w:p>
    <w:p w14:paraId="1929BEF2">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姓    名：</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性     别：</w:t>
      </w:r>
      <w:r>
        <w:rPr>
          <w:rFonts w:hint="eastAsia" w:ascii="宋体" w:hAnsi="宋体" w:cs="仿宋_GB2312"/>
          <w:color w:val="000000"/>
          <w:sz w:val="22"/>
          <w:szCs w:val="22"/>
          <w:highlight w:val="none"/>
          <w:u w:val="single"/>
        </w:rPr>
        <w:t xml:space="preserve">                </w:t>
      </w:r>
    </w:p>
    <w:p w14:paraId="7FA5D936">
      <w:pPr>
        <w:spacing w:line="360" w:lineRule="auto"/>
        <w:ind w:left="540"/>
        <w:contextualSpacing/>
        <w:rPr>
          <w:rFonts w:hint="eastAsia" w:ascii="宋体" w:hAnsi="宋体" w:cs="仿宋_GB2312"/>
          <w:color w:val="000000"/>
          <w:sz w:val="22"/>
          <w:szCs w:val="22"/>
          <w:highlight w:val="none"/>
          <w:u w:val="single"/>
        </w:rPr>
      </w:pPr>
      <w:r>
        <w:rPr>
          <w:rFonts w:hint="eastAsia" w:ascii="宋体" w:hAnsi="宋体" w:cs="仿宋_GB2312"/>
          <w:color w:val="000000"/>
          <w:sz w:val="22"/>
          <w:szCs w:val="22"/>
          <w:highlight w:val="none"/>
        </w:rPr>
        <w:t>年    龄：</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职     务：</w:t>
      </w:r>
      <w:r>
        <w:rPr>
          <w:rFonts w:hint="eastAsia" w:ascii="宋体" w:hAnsi="宋体" w:cs="仿宋_GB2312"/>
          <w:color w:val="000000"/>
          <w:sz w:val="22"/>
          <w:szCs w:val="22"/>
          <w:highlight w:val="none"/>
          <w:u w:val="single"/>
        </w:rPr>
        <w:t xml:space="preserve">                </w:t>
      </w:r>
    </w:p>
    <w:p w14:paraId="4A844A0C">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身份证号码：</w:t>
      </w:r>
      <w:r>
        <w:rPr>
          <w:rFonts w:hint="eastAsia" w:ascii="宋体" w:hAnsi="宋体" w:cs="仿宋_GB2312"/>
          <w:color w:val="000000"/>
          <w:sz w:val="22"/>
          <w:szCs w:val="22"/>
          <w:highlight w:val="none"/>
          <w:u w:val="single"/>
        </w:rPr>
        <w:t xml:space="preserve">                                        </w:t>
      </w:r>
    </w:p>
    <w:p w14:paraId="20E66D93">
      <w:pPr>
        <w:spacing w:line="360" w:lineRule="auto"/>
        <w:ind w:firstLine="440" w:firstLineChars="20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（供应商名称）</w:t>
      </w:r>
      <w:r>
        <w:rPr>
          <w:rFonts w:hint="eastAsia" w:ascii="宋体" w:hAnsi="宋体" w:cs="仿宋_GB2312"/>
          <w:color w:val="000000"/>
          <w:sz w:val="22"/>
          <w:szCs w:val="22"/>
          <w:highlight w:val="none"/>
        </w:rPr>
        <w:t>的法定代表人。</w:t>
      </w:r>
    </w:p>
    <w:p w14:paraId="242A67C5">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特此证明。</w:t>
      </w:r>
    </w:p>
    <w:p w14:paraId="50F0C1D0">
      <w:pPr>
        <w:spacing w:line="360" w:lineRule="auto"/>
        <w:ind w:left="540"/>
        <w:contextualSpacing/>
        <w:rPr>
          <w:rFonts w:hint="eastAsia" w:ascii="宋体" w:hAnsi="宋体" w:cs="仿宋_GB2312"/>
          <w:color w:val="000000"/>
          <w:sz w:val="22"/>
          <w:szCs w:val="22"/>
          <w:highlight w:val="none"/>
        </w:rPr>
      </w:pPr>
    </w:p>
    <w:p w14:paraId="430D4A83">
      <w:pPr>
        <w:spacing w:line="360" w:lineRule="auto"/>
        <w:ind w:left="540"/>
        <w:contextualSpacing/>
        <w:rPr>
          <w:rFonts w:hint="eastAsia" w:ascii="宋体" w:hAnsi="宋体" w:cs="仿宋_GB2312"/>
          <w:color w:val="000000"/>
          <w:sz w:val="22"/>
          <w:szCs w:val="22"/>
          <w:highlight w:val="none"/>
        </w:rPr>
      </w:pPr>
    </w:p>
    <w:p w14:paraId="0F11BD0E">
      <w:pPr>
        <w:spacing w:line="360" w:lineRule="auto"/>
        <w:ind w:left="540"/>
        <w:contextualSpacing/>
        <w:rPr>
          <w:rFonts w:hint="eastAsia" w:ascii="宋体" w:hAnsi="宋体" w:cs="仿宋_GB2312"/>
          <w:color w:val="000000"/>
          <w:sz w:val="22"/>
          <w:szCs w:val="22"/>
          <w:highlight w:val="none"/>
        </w:rPr>
      </w:pPr>
    </w:p>
    <w:p w14:paraId="25178298">
      <w:pPr>
        <w:spacing w:line="360" w:lineRule="auto"/>
        <w:ind w:left="540"/>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附件：法定代表人有效身份证正反面复印件</w:t>
      </w:r>
    </w:p>
    <w:p w14:paraId="1F7631C5">
      <w:pPr>
        <w:spacing w:line="360" w:lineRule="auto"/>
        <w:ind w:left="540"/>
        <w:contextualSpacing/>
        <w:rPr>
          <w:rFonts w:hint="eastAsia" w:ascii="宋体" w:hAnsi="宋体" w:cs="仿宋_GB2312"/>
          <w:color w:val="000000"/>
          <w:sz w:val="22"/>
          <w:szCs w:val="22"/>
          <w:highlight w:val="none"/>
        </w:rPr>
      </w:pPr>
    </w:p>
    <w:p w14:paraId="1AB9A78E">
      <w:pPr>
        <w:snapToGrid w:val="0"/>
        <w:spacing w:line="360" w:lineRule="auto"/>
        <w:ind w:left="5381" w:leftChars="2536" w:hanging="55" w:hangingChars="25"/>
        <w:jc w:val="left"/>
        <w:rPr>
          <w:rFonts w:hint="default" w:ascii="宋体" w:hAnsi="宋体" w:eastAsia="宋体" w:cs="宋体"/>
          <w:color w:val="auto"/>
          <w:kern w:val="0"/>
          <w:sz w:val="21"/>
          <w:szCs w:val="21"/>
          <w:highlight w:val="none"/>
          <w:u w:val="single"/>
          <w:lang w:val="en-US" w:eastAsia="zh-CN"/>
        </w:rPr>
      </w:pPr>
      <w:r>
        <w:rPr>
          <w:rFonts w:hint="eastAsia" w:ascii="宋体" w:hAnsi="宋体" w:cs="仿宋_GB2312"/>
          <w:color w:val="000000"/>
          <w:sz w:val="22"/>
          <w:szCs w:val="22"/>
          <w:highlight w:val="none"/>
          <w:lang w:val="en-US" w:eastAsia="zh-CN"/>
        </w:rPr>
        <w:t xml:space="preserve">    </w:t>
      </w:r>
      <w:r>
        <w:rPr>
          <w:rFonts w:hint="eastAsia" w:ascii="宋体" w:hAnsi="宋体" w:eastAsia="宋体" w:cs="宋体"/>
          <w:color w:val="auto"/>
          <w:kern w:val="0"/>
          <w:sz w:val="21"/>
          <w:szCs w:val="21"/>
          <w:highlight w:val="none"/>
          <w:lang w:val="zh-CN"/>
        </w:rPr>
        <w:t>供应商名称</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电子签章</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w:t>
      </w:r>
      <w:r>
        <w:rPr>
          <w:rFonts w:hint="eastAsia" w:ascii="宋体" w:hAnsi="宋体" w:eastAsia="宋体" w:cs="宋体"/>
          <w:color w:val="auto"/>
          <w:kern w:val="0"/>
          <w:sz w:val="21"/>
          <w:szCs w:val="21"/>
          <w:highlight w:val="none"/>
          <w:u w:val="single"/>
          <w:lang w:val="en-US" w:eastAsia="zh-CN"/>
        </w:rPr>
        <w:t xml:space="preserve">          </w:t>
      </w:r>
    </w:p>
    <w:p w14:paraId="7D16BEDF">
      <w:pPr>
        <w:snapToGrid w:val="0"/>
        <w:spacing w:line="360" w:lineRule="auto"/>
        <w:ind w:firstLine="6930" w:firstLineChars="3300"/>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日期</w:t>
      </w:r>
      <w:r>
        <w:rPr>
          <w:rFonts w:hint="eastAsia" w:ascii="宋体" w:hAnsi="宋体" w:eastAsia="宋体" w:cs="宋体"/>
          <w:color w:val="auto"/>
          <w:kern w:val="0"/>
          <w:sz w:val="21"/>
          <w:szCs w:val="21"/>
          <w:highlight w:val="none"/>
        </w:rPr>
        <w:t xml:space="preserve">：  年  </w:t>
      </w:r>
      <w:r>
        <w:rPr>
          <w:rFonts w:hint="eastAsia" w:ascii="宋体" w:hAnsi="宋体" w:eastAsia="宋体" w:cs="宋体"/>
          <w:color w:val="auto"/>
          <w:kern w:val="0"/>
          <w:sz w:val="21"/>
          <w:szCs w:val="21"/>
          <w:highlight w:val="none"/>
          <w:lang w:val="zh-CN"/>
        </w:rPr>
        <w:t>月</w:t>
      </w:r>
      <w:r>
        <w:rPr>
          <w:rFonts w:hint="eastAsia" w:ascii="宋体" w:hAnsi="宋体" w:eastAsia="宋体" w:cs="宋体"/>
          <w:color w:val="auto"/>
          <w:kern w:val="0"/>
          <w:sz w:val="21"/>
          <w:szCs w:val="21"/>
          <w:highlight w:val="none"/>
        </w:rPr>
        <w:t xml:space="preserve">   </w:t>
      </w:r>
      <w:r>
        <w:rPr>
          <w:rFonts w:hint="eastAsia" w:ascii="宋体" w:hAnsi="宋体" w:eastAsia="宋体" w:cs="宋体"/>
          <w:color w:val="auto"/>
          <w:kern w:val="0"/>
          <w:sz w:val="21"/>
          <w:szCs w:val="21"/>
          <w:highlight w:val="none"/>
          <w:lang w:val="zh-CN"/>
        </w:rPr>
        <w:t>日</w:t>
      </w:r>
    </w:p>
    <w:p w14:paraId="175018E5">
      <w:pPr>
        <w:spacing w:line="360" w:lineRule="auto"/>
        <w:contextualSpacing/>
        <w:jc w:val="left"/>
        <w:rPr>
          <w:rFonts w:hint="eastAsia" w:ascii="宋体" w:hAnsi="宋体" w:cs="仿宋_GB2312"/>
          <w:color w:val="000000"/>
          <w:sz w:val="22"/>
          <w:szCs w:val="22"/>
          <w:highlight w:val="none"/>
        </w:rPr>
      </w:pPr>
    </w:p>
    <w:p w14:paraId="1A14B657">
      <w:pPr>
        <w:spacing w:line="360" w:lineRule="auto"/>
        <w:contextualSpacing/>
        <w:jc w:val="left"/>
        <w:rPr>
          <w:rFonts w:ascii="宋体" w:hAnsi="宋体" w:cs="仿宋_GB2312"/>
          <w:color w:val="000000"/>
          <w:sz w:val="22"/>
          <w:szCs w:val="22"/>
          <w:highlight w:val="none"/>
        </w:rPr>
      </w:pPr>
      <w:r>
        <w:rPr>
          <w:rFonts w:hint="eastAsia" w:ascii="宋体" w:hAnsi="宋体" w:cs="仿宋_GB2312"/>
          <w:color w:val="000000"/>
          <w:sz w:val="22"/>
          <w:szCs w:val="22"/>
          <w:highlight w:val="none"/>
        </w:rPr>
        <w:t>注：自然人竞标的无需提供，联合体竞标的只需牵头人出具。</w:t>
      </w:r>
    </w:p>
    <w:p w14:paraId="4BA6AE3D">
      <w:pPr>
        <w:adjustRightInd w:val="0"/>
        <w:snapToGrid w:val="0"/>
        <w:spacing w:line="300" w:lineRule="auto"/>
        <w:jc w:val="left"/>
        <w:rPr>
          <w:rFonts w:hint="eastAsia" w:ascii="宋体" w:hAnsi="宋体"/>
          <w:b/>
          <w:color w:val="000000"/>
          <w:sz w:val="20"/>
          <w:szCs w:val="20"/>
          <w:highlight w:val="none"/>
        </w:rPr>
      </w:pPr>
    </w:p>
    <w:p w14:paraId="7BBE5B45">
      <w:pPr>
        <w:spacing w:line="50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br w:type="page"/>
      </w:r>
      <w:r>
        <w:rPr>
          <w:rFonts w:ascii="方正小标宋简体" w:hAnsi="方正小标宋简体" w:eastAsia="方正小标宋简体" w:cs="方正小标宋简体"/>
          <w:color w:val="000000"/>
          <w:sz w:val="40"/>
          <w:szCs w:val="40"/>
          <w:highlight w:val="none"/>
        </w:rPr>
        <w:t xml:space="preserve"> </w:t>
      </w:r>
    </w:p>
    <w:p w14:paraId="447681D3">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授权委托书</w:t>
      </w:r>
    </w:p>
    <w:p w14:paraId="4C7F8C25">
      <w:pPr>
        <w:spacing w:line="520" w:lineRule="exact"/>
        <w:jc w:val="center"/>
        <w:rPr>
          <w:rFonts w:hint="eastAsia" w:ascii="方正小标宋简体" w:hAnsi="方正小标宋简体" w:eastAsia="方正小标宋简体" w:cs="方正小标宋简体"/>
          <w:color w:val="000000"/>
          <w:sz w:val="28"/>
          <w:szCs w:val="28"/>
          <w:highlight w:val="none"/>
        </w:rPr>
      </w:pPr>
      <w:r>
        <w:rPr>
          <w:rFonts w:hint="eastAsia" w:ascii="方正小标宋简体" w:hAnsi="方正小标宋简体" w:eastAsia="方正小标宋简体" w:cs="方正小标宋简体"/>
          <w:color w:val="000000"/>
          <w:sz w:val="28"/>
          <w:szCs w:val="28"/>
          <w:highlight w:val="none"/>
        </w:rPr>
        <w:t>（非联合体竞标格式）</w:t>
      </w:r>
    </w:p>
    <w:p w14:paraId="4822D30F">
      <w:pPr>
        <w:spacing w:line="520" w:lineRule="exact"/>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28"/>
          <w:szCs w:val="28"/>
          <w:highlight w:val="none"/>
        </w:rPr>
        <w:t>（如有委托时）</w:t>
      </w:r>
    </w:p>
    <w:p w14:paraId="60111B0F">
      <w:pPr>
        <w:spacing w:line="520" w:lineRule="exact"/>
        <w:rPr>
          <w:rFonts w:hint="eastAsia" w:ascii="仿宋_GB2312" w:hAnsi="仿宋_GB2312" w:eastAsia="仿宋_GB2312" w:cs="仿宋_GB2312"/>
          <w:color w:val="000000"/>
          <w:sz w:val="28"/>
          <w:szCs w:val="28"/>
          <w:highlight w:val="none"/>
        </w:rPr>
      </w:pPr>
    </w:p>
    <w:p w14:paraId="25B401E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致：</w:t>
      </w:r>
      <w:r>
        <w:rPr>
          <w:rFonts w:hint="eastAsia" w:ascii="宋体" w:hAnsi="宋体" w:cs="仿宋_GB2312"/>
          <w:color w:val="000000"/>
          <w:sz w:val="22"/>
          <w:szCs w:val="22"/>
          <w:highlight w:val="none"/>
          <w:u w:val="single"/>
        </w:rPr>
        <w:t>（采购人名称）</w:t>
      </w:r>
      <w:r>
        <w:rPr>
          <w:rFonts w:hint="eastAsia" w:ascii="宋体" w:hAnsi="宋体" w:cs="仿宋_GB2312"/>
          <w:color w:val="000000"/>
          <w:sz w:val="22"/>
          <w:szCs w:val="22"/>
          <w:highlight w:val="none"/>
        </w:rPr>
        <w:t>：</w:t>
      </w:r>
    </w:p>
    <w:p w14:paraId="6B8B0DD1">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我</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系</w:t>
      </w:r>
      <w:r>
        <w:rPr>
          <w:rFonts w:hint="eastAsia" w:ascii="宋体" w:hAnsi="宋体" w:cs="仿宋_GB2312"/>
          <w:color w:val="000000"/>
          <w:sz w:val="22"/>
          <w:szCs w:val="22"/>
          <w:highlight w:val="none"/>
          <w:u w:val="single"/>
        </w:rPr>
        <w:t xml:space="preserve">  （供应商名称）  </w:t>
      </w:r>
      <w:r>
        <w:rPr>
          <w:rFonts w:hint="eastAsia" w:ascii="宋体" w:hAnsi="宋体" w:cs="仿宋_GB2312"/>
          <w:color w:val="000000"/>
          <w:sz w:val="22"/>
          <w:szCs w:val="22"/>
          <w:highlight w:val="none"/>
        </w:rPr>
        <w:t>的（</w:t>
      </w:r>
      <w:r>
        <w:rPr>
          <w:rFonts w:hint="eastAsia" w:ascii="宋体" w:hAnsi="宋体" w:cs="仿宋_GB2312"/>
          <w:color w:val="000000"/>
          <w:sz w:val="22"/>
          <w:szCs w:val="22"/>
          <w:highlight w:val="none"/>
          <w:u w:val="single"/>
        </w:rPr>
        <w:t>□法定代表人/□负责人/□自然人本人</w:t>
      </w:r>
      <w:r>
        <w:rPr>
          <w:rFonts w:hint="eastAsia" w:ascii="宋体" w:hAnsi="宋体" w:cs="仿宋_GB2312"/>
          <w:color w:val="000000"/>
          <w:sz w:val="22"/>
          <w:szCs w:val="22"/>
          <w:highlight w:val="none"/>
        </w:rPr>
        <w:t>），现授权</w:t>
      </w:r>
      <w:r>
        <w:rPr>
          <w:rFonts w:hint="eastAsia" w:ascii="宋体" w:hAnsi="宋体" w:cs="仿宋_GB2312"/>
          <w:color w:val="000000"/>
          <w:sz w:val="22"/>
          <w:szCs w:val="22"/>
          <w:highlight w:val="none"/>
          <w:u w:val="single"/>
        </w:rPr>
        <w:t xml:space="preserve"> （姓名） </w:t>
      </w:r>
      <w:r>
        <w:rPr>
          <w:rFonts w:hint="eastAsia" w:ascii="宋体" w:hAnsi="宋体" w:cs="仿宋_GB2312"/>
          <w:color w:val="000000"/>
          <w:sz w:val="22"/>
          <w:szCs w:val="22"/>
          <w:highlight w:val="none"/>
        </w:rPr>
        <w:t>以我方的名义参加</w:t>
      </w:r>
      <w:r>
        <w:rPr>
          <w:rFonts w:hint="eastAsia" w:ascii="宋体" w:hAnsi="宋体" w:cs="仿宋_GB2312"/>
          <w:color w:val="000000"/>
          <w:sz w:val="22"/>
          <w:szCs w:val="22"/>
          <w:highlight w:val="none"/>
          <w:u w:val="single"/>
        </w:rPr>
        <w:t xml:space="preserve">              </w:t>
      </w:r>
      <w:r>
        <w:rPr>
          <w:rFonts w:hint="eastAsia" w:ascii="宋体" w:hAnsi="宋体" w:cs="仿宋_GB2312"/>
          <w:color w:val="000000"/>
          <w:sz w:val="22"/>
          <w:szCs w:val="22"/>
          <w:highlight w:val="none"/>
        </w:rPr>
        <w:t>项目的竞标活动，并代表我方全权办理针对上述项目的所有采购程序和环节的具体事务和签署相关文件。</w:t>
      </w:r>
    </w:p>
    <w:p w14:paraId="665F2EDD">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我方对委托代理人的签字</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事项负全部责任。</w:t>
      </w:r>
    </w:p>
    <w:p w14:paraId="11045F45">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本授权书自签署之日起生效，在撤销授权的书面通知以前，本授权书一直有效。委托代理人在授权书有效期内签署的所有文件不因授权的撤销而失效。</w:t>
      </w:r>
    </w:p>
    <w:p w14:paraId="419EBE0A">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委托代理人无转委托权，特此委托。</w:t>
      </w:r>
    </w:p>
    <w:p w14:paraId="4B0E317F">
      <w:pPr>
        <w:spacing w:line="360" w:lineRule="auto"/>
        <w:ind w:firstLine="440" w:firstLineChars="200"/>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附：法定代表人身份证明书及委托代理人有效身份证正反面复印件</w:t>
      </w:r>
    </w:p>
    <w:p w14:paraId="2B52C8AE">
      <w:pPr>
        <w:spacing w:line="360" w:lineRule="auto"/>
        <w:rPr>
          <w:rFonts w:hint="eastAsia" w:ascii="宋体" w:hAnsi="宋体" w:cs="仿宋_GB2312"/>
          <w:color w:val="000000"/>
          <w:sz w:val="22"/>
          <w:szCs w:val="22"/>
          <w:highlight w:val="none"/>
        </w:rPr>
      </w:pPr>
    </w:p>
    <w:p w14:paraId="2024626B">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委托代理人（</w:t>
      </w:r>
      <w:r>
        <w:rPr>
          <w:rFonts w:hint="eastAsia" w:ascii="宋体" w:hAnsi="宋体" w:eastAsia="宋体" w:cs="宋体"/>
          <w:color w:val="000000"/>
          <w:sz w:val="22"/>
          <w:szCs w:val="22"/>
          <w:highlight w:val="none"/>
        </w:rPr>
        <w:t>签字</w:t>
      </w: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法定代表人（签字）：                    </w:t>
      </w:r>
    </w:p>
    <w:p w14:paraId="19BD3A84">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委托代理人身份证号码：                              </w:t>
      </w:r>
    </w:p>
    <w:p w14:paraId="233E7167">
      <w:pPr>
        <w:spacing w:line="360" w:lineRule="auto"/>
        <w:contextualSpacing/>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p>
    <w:p w14:paraId="64885451">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 xml:space="preserve">   供应商</w:t>
      </w:r>
      <w:r>
        <w:rPr>
          <w:rFonts w:hint="eastAsia" w:ascii="宋体" w:hAnsi="宋体" w:cs="仿宋_GB2312"/>
          <w:color w:val="000000"/>
          <w:sz w:val="22"/>
          <w:szCs w:val="22"/>
          <w:highlight w:val="none"/>
          <w:lang w:val="en-US" w:eastAsia="zh-CN"/>
        </w:rPr>
        <w:t>名称</w:t>
      </w:r>
      <w:r>
        <w:rPr>
          <w:rFonts w:hint="eastAsia" w:ascii="宋体" w:hAnsi="宋体" w:cs="仿宋_GB2312"/>
          <w:color w:val="000000"/>
          <w:sz w:val="22"/>
          <w:szCs w:val="22"/>
          <w:highlight w:val="none"/>
        </w:rPr>
        <w:t xml:space="preserve">（电子签章）：                      </w:t>
      </w:r>
    </w:p>
    <w:p w14:paraId="10550688">
      <w:pPr>
        <w:spacing w:line="360" w:lineRule="auto"/>
        <w:rPr>
          <w:rFonts w:hint="eastAsia" w:ascii="宋体" w:hAnsi="宋体" w:cs="仿宋_GB2312"/>
          <w:color w:val="000000"/>
          <w:sz w:val="22"/>
          <w:szCs w:val="22"/>
          <w:highlight w:val="none"/>
        </w:rPr>
      </w:pPr>
      <w:r>
        <w:rPr>
          <w:rFonts w:hint="eastAsia" w:ascii="宋体" w:hAnsi="宋体" w:cs="仿宋_GB2312"/>
          <w:color w:val="000000"/>
          <w:sz w:val="22"/>
          <w:szCs w:val="22"/>
          <w:highlight w:val="none"/>
        </w:rPr>
        <w:t xml:space="preserve">                                         </w:t>
      </w:r>
      <w:r>
        <w:rPr>
          <w:rFonts w:hint="eastAsia" w:ascii="宋体" w:hAnsi="宋体" w:cs="仿宋_GB2312"/>
          <w:color w:val="000000"/>
          <w:sz w:val="22"/>
          <w:szCs w:val="22"/>
          <w:highlight w:val="none"/>
          <w:lang w:val="en-US" w:eastAsia="zh-CN"/>
        </w:rPr>
        <w:t xml:space="preserve">   </w:t>
      </w:r>
      <w:r>
        <w:rPr>
          <w:rFonts w:hint="eastAsia" w:ascii="宋体" w:hAnsi="宋体" w:cs="仿宋_GB2312"/>
          <w:color w:val="000000"/>
          <w:sz w:val="22"/>
          <w:szCs w:val="22"/>
          <w:highlight w:val="none"/>
        </w:rPr>
        <w:t>年    月    日</w:t>
      </w:r>
    </w:p>
    <w:p w14:paraId="6ABD3361">
      <w:pPr>
        <w:spacing w:line="360" w:lineRule="auto"/>
        <w:rPr>
          <w:rFonts w:hint="eastAsia" w:ascii="宋体" w:hAnsi="宋体" w:cs="仿宋_GB2312"/>
          <w:color w:val="000000"/>
          <w:sz w:val="22"/>
          <w:szCs w:val="22"/>
          <w:highlight w:val="none"/>
        </w:rPr>
      </w:pPr>
    </w:p>
    <w:p w14:paraId="5DDBF5DA">
      <w:pPr>
        <w:spacing w:line="360" w:lineRule="auto"/>
        <w:rPr>
          <w:rFonts w:ascii="宋体" w:hAnsi="宋体" w:cs="仿宋_GB2312"/>
          <w:color w:val="000000"/>
          <w:sz w:val="22"/>
          <w:szCs w:val="22"/>
          <w:highlight w:val="none"/>
        </w:rPr>
      </w:pPr>
      <w:r>
        <w:rPr>
          <w:rFonts w:hint="eastAsia" w:ascii="宋体" w:hAnsi="宋体" w:cs="仿宋_GB2312"/>
          <w:color w:val="000000"/>
          <w:sz w:val="22"/>
          <w:szCs w:val="22"/>
          <w:highlight w:val="none"/>
        </w:rPr>
        <w:t>注：1. 法定代表人必须在授权委托书上签字或者盖章</w:t>
      </w:r>
      <w:r>
        <w:rPr>
          <w:rFonts w:hint="eastAsia" w:ascii="宋体" w:hAnsi="宋体"/>
          <w:color w:val="000000"/>
          <w:sz w:val="22"/>
          <w:szCs w:val="22"/>
          <w:highlight w:val="none"/>
        </w:rPr>
        <w:t>或者电子签名</w:t>
      </w:r>
      <w:r>
        <w:rPr>
          <w:rFonts w:hint="eastAsia" w:ascii="宋体" w:hAnsi="宋体" w:cs="仿宋_GB2312"/>
          <w:color w:val="000000"/>
          <w:sz w:val="22"/>
          <w:szCs w:val="22"/>
          <w:highlight w:val="none"/>
        </w:rPr>
        <w:t>，委托代理人必须在授权委托书上签字或者电子签名，</w:t>
      </w:r>
      <w:r>
        <w:rPr>
          <w:rFonts w:hint="eastAsia" w:ascii="宋体" w:hAnsi="宋体" w:cs="仿宋_GB2312"/>
          <w:b/>
          <w:color w:val="000000"/>
          <w:sz w:val="22"/>
          <w:szCs w:val="22"/>
          <w:highlight w:val="none"/>
        </w:rPr>
        <w:t>否则其响应文件按无效响应处理。</w:t>
      </w:r>
    </w:p>
    <w:p w14:paraId="17107668">
      <w:pPr>
        <w:spacing w:line="360" w:lineRule="auto"/>
        <w:ind w:firstLine="440" w:firstLineChars="200"/>
        <w:jc w:val="left"/>
        <w:rPr>
          <w:rFonts w:hint="eastAsia" w:ascii="宋体" w:hAnsi="宋体" w:cs="仿宋_GB2312"/>
          <w:color w:val="000000"/>
          <w:sz w:val="22"/>
          <w:szCs w:val="22"/>
          <w:highlight w:val="none"/>
        </w:rPr>
      </w:pPr>
      <w:r>
        <w:rPr>
          <w:rFonts w:ascii="宋体" w:hAnsi="宋体" w:cs="仿宋_GB2312"/>
          <w:color w:val="000000"/>
          <w:sz w:val="22"/>
          <w:szCs w:val="22"/>
          <w:highlight w:val="none"/>
        </w:rPr>
        <w:t>2.</w:t>
      </w:r>
      <w:bookmarkStart w:id="118" w:name="_Hlk65853109"/>
      <w:bookmarkStart w:id="119" w:name="_Hlk65853542"/>
      <w:r>
        <w:rPr>
          <w:rFonts w:hint="eastAsia" w:ascii="宋体" w:hAnsi="宋体" w:cs="仿宋_GB2312"/>
          <w:color w:val="000000"/>
          <w:sz w:val="22"/>
          <w:szCs w:val="22"/>
          <w:highlight w:val="none"/>
        </w:rPr>
        <w:t>法人、其他组织竞标时“我方”是指“我单位”，自然人竞标时“我方”是指“本人”。</w:t>
      </w:r>
      <w:bookmarkEnd w:id="118"/>
    </w:p>
    <w:bookmarkEnd w:id="119"/>
    <w:p w14:paraId="2BBC9C5B">
      <w:pPr>
        <w:spacing w:line="360" w:lineRule="auto"/>
        <w:ind w:firstLine="400" w:firstLineChars="200"/>
        <w:jc w:val="left"/>
        <w:rPr>
          <w:rFonts w:hint="eastAsia" w:ascii="仿宋_GB2312" w:hAnsi="仿宋_GB2312" w:eastAsia="仿宋_GB2312" w:cs="仿宋_GB2312"/>
          <w:color w:val="000000"/>
          <w:sz w:val="20"/>
          <w:szCs w:val="20"/>
          <w:highlight w:val="none"/>
        </w:rPr>
      </w:pPr>
    </w:p>
    <w:p w14:paraId="7B10D858">
      <w:pPr>
        <w:pStyle w:val="12"/>
        <w:rPr>
          <w:rFonts w:hint="eastAsia" w:ascii="宋体" w:hAnsi="宋体" w:eastAsia="宋体" w:cs="宋体"/>
          <w:bCs/>
          <w:color w:val="000000"/>
          <w:sz w:val="40"/>
          <w:szCs w:val="40"/>
          <w:highlight w:val="none"/>
        </w:rPr>
      </w:pPr>
      <w:r>
        <w:rPr>
          <w:rFonts w:hint="eastAsia" w:ascii="宋体" w:hAnsi="宋体" w:eastAsia="宋体" w:cs="宋体"/>
          <w:color w:val="000000"/>
          <w:sz w:val="28"/>
          <w:szCs w:val="28"/>
          <w:highlight w:val="none"/>
        </w:rPr>
        <w:br w:type="page"/>
      </w:r>
    </w:p>
    <w:p w14:paraId="1276E287">
      <w:pPr>
        <w:jc w:val="center"/>
        <w:outlineLvl w:val="0"/>
        <w:rPr>
          <w:rFonts w:hint="eastAsia" w:ascii="宋体" w:hAnsi="宋体" w:eastAsia="宋体" w:cs="宋体"/>
          <w:b/>
          <w:bCs/>
          <w:color w:val="auto"/>
          <w:sz w:val="32"/>
          <w:szCs w:val="32"/>
        </w:rPr>
      </w:pPr>
      <w:bookmarkStart w:id="120" w:name="_Toc17013"/>
      <w:bookmarkStart w:id="121" w:name="_Toc10902"/>
      <w:bookmarkStart w:id="122" w:name="_Toc238633530"/>
      <w:bookmarkStart w:id="123" w:name="_Toc243584385"/>
      <w:bookmarkStart w:id="124" w:name="_Toc5384"/>
      <w:bookmarkStart w:id="125" w:name="_Toc15743"/>
      <w:bookmarkStart w:id="126" w:name="_Toc24313"/>
      <w:bookmarkStart w:id="127" w:name="_Toc18571"/>
      <w:bookmarkStart w:id="128" w:name="_Toc514238701"/>
      <w:bookmarkStart w:id="129" w:name="_Toc74156290"/>
      <w:bookmarkStart w:id="130" w:name="_Toc130893539"/>
      <w:bookmarkStart w:id="131" w:name="_Toc23152656"/>
      <w:bookmarkStart w:id="132" w:name="_Toc23046764"/>
      <w:bookmarkStart w:id="133" w:name="_Toc244494707"/>
      <w:r>
        <w:rPr>
          <w:rFonts w:hint="eastAsia" w:ascii="宋体" w:hAnsi="宋体" w:eastAsia="宋体" w:cs="宋体"/>
          <w:b/>
          <w:bCs/>
          <w:color w:val="auto"/>
          <w:kern w:val="0"/>
          <w:sz w:val="32"/>
          <w:szCs w:val="32"/>
        </w:rPr>
        <w:t>施工组织设计</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25FA63BD">
      <w:pPr>
        <w:pStyle w:val="45"/>
        <w:bidi w:val="0"/>
        <w:spacing w:line="360" w:lineRule="auto"/>
        <w:ind w:firstLine="420" w:firstLineChars="200"/>
        <w:rPr>
          <w:rStyle w:val="26"/>
          <w:rFonts w:hint="eastAsia" w:ascii="宋体" w:hAnsi="宋体"/>
          <w:color w:val="auto"/>
          <w:highlight w:val="none"/>
        </w:rPr>
      </w:pPr>
      <w:bookmarkStart w:id="134" w:name="_Toc15158"/>
      <w:r>
        <w:rPr>
          <w:rStyle w:val="26"/>
          <w:rFonts w:hint="eastAsia"/>
          <w:color w:val="auto"/>
          <w:highlight w:val="none"/>
        </w:rPr>
        <w:t>一、</w:t>
      </w:r>
      <w:r>
        <w:rPr>
          <w:rStyle w:val="26"/>
          <w:rFonts w:hint="eastAsia" w:ascii="宋体" w:hAnsi="宋体"/>
          <w:color w:val="auto"/>
          <w:highlight w:val="none"/>
        </w:rPr>
        <w:t>技术标的</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编制要求：</w:t>
      </w:r>
    </w:p>
    <w:p w14:paraId="162DC666">
      <w:pPr>
        <w:pStyle w:val="45"/>
        <w:bidi w:val="0"/>
        <w:spacing w:line="360" w:lineRule="auto"/>
        <w:ind w:firstLine="567" w:firstLineChars="270"/>
        <w:rPr>
          <w:rStyle w:val="26"/>
          <w:rFonts w:hint="eastAsia"/>
          <w:color w:val="auto"/>
          <w:highlight w:val="none"/>
          <w:lang w:val="en-US" w:eastAsia="zh-CN"/>
        </w:rPr>
      </w:pPr>
      <w:r>
        <w:rPr>
          <w:rStyle w:val="26"/>
          <w:rFonts w:hint="eastAsia" w:ascii="宋体" w:hAnsi="宋体"/>
          <w:color w:val="auto"/>
          <w:highlight w:val="none"/>
        </w:rPr>
        <w:t>1、技术标</w:t>
      </w:r>
      <w:r>
        <w:rPr>
          <w:rStyle w:val="26"/>
          <w:color w:val="auto"/>
          <w:highlight w:val="none"/>
        </w:rPr>
        <w:t>施工组织</w:t>
      </w:r>
      <w:r>
        <w:rPr>
          <w:rStyle w:val="26"/>
          <w:rFonts w:hint="eastAsia"/>
          <w:color w:val="auto"/>
          <w:highlight w:val="none"/>
        </w:rPr>
        <w:t>设计可</w:t>
      </w:r>
      <w:r>
        <w:rPr>
          <w:rStyle w:val="26"/>
          <w:rFonts w:hint="eastAsia" w:ascii="宋体" w:hAnsi="宋体"/>
          <w:color w:val="auto"/>
          <w:highlight w:val="none"/>
        </w:rPr>
        <w:t>采用文字并结合图表形式说明施工方法</w:t>
      </w:r>
      <w:r>
        <w:rPr>
          <w:rStyle w:val="26"/>
          <w:rFonts w:hint="eastAsia"/>
          <w:color w:val="auto"/>
          <w:highlight w:val="none"/>
          <w:lang w:eastAsia="zh-CN"/>
        </w:rPr>
        <w:t>，</w:t>
      </w:r>
      <w:r>
        <w:rPr>
          <w:rStyle w:val="26"/>
          <w:rFonts w:hint="eastAsia"/>
          <w:color w:val="auto"/>
          <w:highlight w:val="none"/>
          <w:lang w:val="en-US" w:eastAsia="zh-CN"/>
        </w:rPr>
        <w:t>编制顺序如下：</w:t>
      </w:r>
    </w:p>
    <w:p w14:paraId="5149CCFE">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（1）概述</w:t>
      </w:r>
    </w:p>
    <w:p w14:paraId="16144B0D">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（2）主要施工方法；</w:t>
      </w:r>
    </w:p>
    <w:p w14:paraId="40D716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（3）拟投入的主要物资计划</w:t>
      </w:r>
      <w:r>
        <w:rPr>
          <w:rStyle w:val="26"/>
          <w:rFonts w:hint="eastAsia" w:ascii="宋体" w:hAnsi="宋体" w:cs="宋体"/>
          <w:color w:val="auto"/>
          <w:highlight w:val="none"/>
          <w:lang w:val="en-US" w:eastAsia="zh-CN"/>
        </w:rPr>
        <w:t>；</w:t>
      </w:r>
    </w:p>
    <w:p w14:paraId="105044D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（4）拟投入的主要施工机械、设备计划</w:t>
      </w:r>
      <w:r>
        <w:rPr>
          <w:rStyle w:val="26"/>
          <w:rFonts w:hint="eastAsia" w:ascii="宋体" w:hAnsi="宋体" w:cs="宋体"/>
          <w:color w:val="auto"/>
          <w:highlight w:val="none"/>
          <w:lang w:val="en-US" w:eastAsia="zh-CN"/>
        </w:rPr>
        <w:t>；</w:t>
      </w:r>
    </w:p>
    <w:p w14:paraId="2079ADE5">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（5）劳动力安排计划；</w:t>
      </w:r>
    </w:p>
    <w:p w14:paraId="15F9052A">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（6）确保工程质量的技术组织措施；</w:t>
      </w:r>
    </w:p>
    <w:p w14:paraId="0D552BD2">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（7）确保安全生产的技术组织措施；</w:t>
      </w:r>
    </w:p>
    <w:p w14:paraId="397D842B">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（8）确保工期的技术组织措施；</w:t>
      </w:r>
    </w:p>
    <w:p w14:paraId="5F5A7EE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（9）确保文明施工的技术组织措施；</w:t>
      </w:r>
    </w:p>
    <w:p w14:paraId="19037EC4">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eastAsia" w:ascii="宋体" w:hAnsi="宋体" w:eastAsia="宋体" w:cs="宋体"/>
          <w:color w:val="auto"/>
          <w:highlight w:val="none"/>
          <w:lang w:val="en-US" w:eastAsia="zh-CN"/>
        </w:rPr>
      </w:pPr>
      <w:r>
        <w:rPr>
          <w:rStyle w:val="26"/>
          <w:rFonts w:hint="eastAsia" w:ascii="宋体" w:hAnsi="宋体" w:eastAsia="宋体" w:cs="宋体"/>
          <w:color w:val="auto"/>
          <w:highlight w:val="none"/>
          <w:lang w:val="en-US" w:eastAsia="zh-CN"/>
        </w:rPr>
        <w:t>（10）工程施工的重点和难点及保证措施；</w:t>
      </w:r>
    </w:p>
    <w:p w14:paraId="1CBC8A49">
      <w:pPr>
        <w:pStyle w:val="45"/>
        <w:keepNext w:val="0"/>
        <w:keepLines w:val="0"/>
        <w:pageBreakBefore w:val="0"/>
        <w:widowControl w:val="0"/>
        <w:kinsoku/>
        <w:wordWrap/>
        <w:overflowPunct/>
        <w:topLinePunct w:val="0"/>
        <w:autoSpaceDE/>
        <w:autoSpaceDN/>
        <w:bidi w:val="0"/>
        <w:adjustRightInd/>
        <w:snapToGrid/>
        <w:spacing w:line="240" w:lineRule="auto"/>
        <w:ind w:firstLine="567" w:firstLineChars="270"/>
        <w:textAlignment w:val="auto"/>
        <w:rPr>
          <w:rStyle w:val="26"/>
          <w:rFonts w:hint="default" w:ascii="宋体" w:hAnsi="宋体" w:eastAsia="宋体" w:cs="宋体"/>
          <w:color w:val="auto"/>
          <w:highlight w:val="none"/>
          <w:lang w:val="en-US" w:eastAsia="zh-CN"/>
        </w:rPr>
      </w:pPr>
    </w:p>
    <w:p w14:paraId="52A73BD3">
      <w:pPr>
        <w:pStyle w:val="45"/>
        <w:bidi w:val="0"/>
        <w:spacing w:line="360" w:lineRule="auto"/>
        <w:ind w:firstLine="210" w:firstLineChars="100"/>
        <w:rPr>
          <w:rStyle w:val="26"/>
          <w:rFonts w:hint="eastAsia" w:cs="宋体"/>
          <w:color w:val="auto"/>
          <w:highlight w:val="none"/>
        </w:rPr>
      </w:pPr>
      <w:r>
        <w:rPr>
          <w:rStyle w:val="26"/>
          <w:rFonts w:hint="eastAsia" w:ascii="宋体" w:hAnsi="宋体"/>
          <w:color w:val="auto"/>
          <w:highlight w:val="none"/>
        </w:rPr>
        <w:t>2、技术标</w:t>
      </w:r>
      <w:r>
        <w:rPr>
          <w:rStyle w:val="26"/>
          <w:color w:val="auto"/>
          <w:highlight w:val="none"/>
        </w:rPr>
        <w:t>施工组织</w:t>
      </w:r>
      <w:r>
        <w:rPr>
          <w:rStyle w:val="26"/>
          <w:rFonts w:hint="eastAsia"/>
          <w:color w:val="auto"/>
          <w:highlight w:val="none"/>
        </w:rPr>
        <w:t>设计</w:t>
      </w:r>
      <w:r>
        <w:rPr>
          <w:rStyle w:val="26"/>
          <w:rFonts w:hint="eastAsia" w:ascii="宋体" w:hAnsi="宋体"/>
          <w:color w:val="auto"/>
          <w:highlight w:val="none"/>
        </w:rPr>
        <w:t>除采用文字表述外可附下列图表，图表及格式要求附后。</w:t>
      </w:r>
    </w:p>
    <w:p w14:paraId="4830F098">
      <w:pPr>
        <w:pStyle w:val="45"/>
        <w:bidi w:val="0"/>
        <w:ind w:firstLine="210" w:firstLineChars="100"/>
        <w:rPr>
          <w:rStyle w:val="26"/>
          <w:color w:val="auto"/>
          <w:highlight w:val="none"/>
        </w:rPr>
      </w:pPr>
      <w:r>
        <w:rPr>
          <w:rStyle w:val="26"/>
          <w:rFonts w:hint="eastAsia" w:cs="宋体"/>
          <w:color w:val="auto"/>
          <w:highlight w:val="none"/>
        </w:rPr>
        <w:t>附表一：拟投入本工程的主要施工设备表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01479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noWrap w:val="0"/>
            <w:vAlign w:val="center"/>
          </w:tcPr>
          <w:p w14:paraId="3408502C">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82EB7F8">
            <w:pPr>
              <w:pStyle w:val="45"/>
              <w:jc w:val="center"/>
              <w:rPr>
                <w:rStyle w:val="26"/>
                <w:color w:val="auto"/>
                <w:highlight w:val="none"/>
              </w:rPr>
            </w:pPr>
            <w:r>
              <w:rPr>
                <w:rStyle w:val="26"/>
                <w:rFonts w:hint="eastAsia" w:cs="宋体"/>
                <w:color w:val="auto"/>
                <w:highlight w:val="none"/>
              </w:rPr>
              <w:t>设备名称</w:t>
            </w:r>
          </w:p>
        </w:tc>
        <w:tc>
          <w:tcPr>
            <w:tcW w:w="851" w:type="dxa"/>
            <w:noWrap w:val="0"/>
            <w:vAlign w:val="center"/>
          </w:tcPr>
          <w:p w14:paraId="1E6A77AA">
            <w:pPr>
              <w:pStyle w:val="45"/>
              <w:jc w:val="center"/>
              <w:rPr>
                <w:rStyle w:val="26"/>
                <w:color w:val="auto"/>
                <w:highlight w:val="none"/>
              </w:rPr>
            </w:pPr>
            <w:r>
              <w:rPr>
                <w:rStyle w:val="26"/>
                <w:rFonts w:hint="eastAsia" w:cs="宋体"/>
                <w:color w:val="auto"/>
                <w:highlight w:val="none"/>
              </w:rPr>
              <w:t>型号</w:t>
            </w:r>
          </w:p>
          <w:p w14:paraId="101F69F7">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1B1DF119">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2EFA027">
            <w:pPr>
              <w:pStyle w:val="45"/>
              <w:jc w:val="center"/>
              <w:rPr>
                <w:rStyle w:val="26"/>
                <w:color w:val="auto"/>
                <w:highlight w:val="none"/>
              </w:rPr>
            </w:pPr>
            <w:r>
              <w:rPr>
                <w:rStyle w:val="26"/>
                <w:rFonts w:hint="eastAsia" w:cs="宋体"/>
                <w:color w:val="auto"/>
                <w:highlight w:val="none"/>
              </w:rPr>
              <w:t>国别</w:t>
            </w:r>
          </w:p>
          <w:p w14:paraId="526C59B0">
            <w:pPr>
              <w:pStyle w:val="45"/>
              <w:jc w:val="center"/>
              <w:rPr>
                <w:rStyle w:val="26"/>
                <w:color w:val="auto"/>
                <w:highlight w:val="none"/>
              </w:rPr>
            </w:pPr>
            <w:r>
              <w:rPr>
                <w:rStyle w:val="26"/>
                <w:rFonts w:hint="eastAsia" w:cs="宋体"/>
                <w:color w:val="auto"/>
                <w:highlight w:val="none"/>
              </w:rPr>
              <w:t>产地</w:t>
            </w:r>
          </w:p>
        </w:tc>
        <w:tc>
          <w:tcPr>
            <w:tcW w:w="851" w:type="dxa"/>
            <w:noWrap w:val="0"/>
            <w:vAlign w:val="center"/>
          </w:tcPr>
          <w:p w14:paraId="57BC97C8">
            <w:pPr>
              <w:pStyle w:val="45"/>
              <w:jc w:val="center"/>
              <w:rPr>
                <w:rStyle w:val="26"/>
                <w:color w:val="auto"/>
                <w:highlight w:val="none"/>
              </w:rPr>
            </w:pPr>
            <w:r>
              <w:rPr>
                <w:rStyle w:val="26"/>
                <w:rFonts w:hint="eastAsia" w:cs="宋体"/>
                <w:color w:val="auto"/>
                <w:highlight w:val="none"/>
              </w:rPr>
              <w:t>制造</w:t>
            </w:r>
          </w:p>
          <w:p w14:paraId="167B8776">
            <w:pPr>
              <w:pStyle w:val="45"/>
              <w:jc w:val="center"/>
              <w:rPr>
                <w:rStyle w:val="26"/>
                <w:color w:val="auto"/>
                <w:highlight w:val="none"/>
              </w:rPr>
            </w:pPr>
            <w:r>
              <w:rPr>
                <w:rStyle w:val="26"/>
                <w:rFonts w:hint="eastAsia" w:cs="宋体"/>
                <w:color w:val="auto"/>
                <w:highlight w:val="none"/>
              </w:rPr>
              <w:t>年份</w:t>
            </w:r>
          </w:p>
        </w:tc>
        <w:tc>
          <w:tcPr>
            <w:tcW w:w="1134" w:type="dxa"/>
            <w:noWrap w:val="0"/>
            <w:vAlign w:val="center"/>
          </w:tcPr>
          <w:p w14:paraId="03A16022">
            <w:pPr>
              <w:pStyle w:val="45"/>
              <w:jc w:val="center"/>
              <w:rPr>
                <w:rStyle w:val="26"/>
                <w:color w:val="auto"/>
                <w:highlight w:val="none"/>
              </w:rPr>
            </w:pPr>
            <w:r>
              <w:rPr>
                <w:rStyle w:val="26"/>
                <w:rFonts w:hint="eastAsia" w:cs="宋体"/>
                <w:color w:val="auto"/>
                <w:highlight w:val="none"/>
              </w:rPr>
              <w:t>额定功率</w:t>
            </w:r>
          </w:p>
          <w:p w14:paraId="5C140F36">
            <w:pPr>
              <w:pStyle w:val="45"/>
              <w:jc w:val="center"/>
              <w:rPr>
                <w:rStyle w:val="26"/>
                <w:color w:val="auto"/>
                <w:highlight w:val="none"/>
              </w:rPr>
            </w:pPr>
            <w:r>
              <w:rPr>
                <w:rStyle w:val="26"/>
                <w:rFonts w:hint="eastAsia" w:cs="宋体"/>
                <w:color w:val="auto"/>
                <w:highlight w:val="none"/>
                <w:lang w:eastAsia="zh-CN"/>
              </w:rPr>
              <w:t>(</w:t>
            </w:r>
            <w:r>
              <w:rPr>
                <w:rStyle w:val="26"/>
                <w:color w:val="auto"/>
                <w:highlight w:val="none"/>
              </w:rPr>
              <w:t>KW</w:t>
            </w:r>
            <w:r>
              <w:rPr>
                <w:rStyle w:val="26"/>
                <w:rFonts w:hint="eastAsia"/>
                <w:color w:val="auto"/>
                <w:highlight w:val="none"/>
                <w:lang w:eastAsia="zh-CN"/>
              </w:rPr>
              <w:t>)</w:t>
            </w:r>
          </w:p>
        </w:tc>
        <w:tc>
          <w:tcPr>
            <w:tcW w:w="992" w:type="dxa"/>
            <w:noWrap w:val="0"/>
            <w:vAlign w:val="center"/>
          </w:tcPr>
          <w:p w14:paraId="2137B95B">
            <w:pPr>
              <w:pStyle w:val="45"/>
              <w:jc w:val="center"/>
              <w:rPr>
                <w:rStyle w:val="26"/>
                <w:color w:val="auto"/>
                <w:highlight w:val="none"/>
              </w:rPr>
            </w:pPr>
            <w:r>
              <w:rPr>
                <w:rStyle w:val="26"/>
                <w:rFonts w:hint="eastAsia" w:cs="宋体"/>
                <w:color w:val="auto"/>
                <w:highlight w:val="none"/>
              </w:rPr>
              <w:t>生产</w:t>
            </w:r>
          </w:p>
          <w:p w14:paraId="5DD3E69F">
            <w:pPr>
              <w:pStyle w:val="45"/>
              <w:jc w:val="center"/>
              <w:rPr>
                <w:rStyle w:val="26"/>
                <w:color w:val="auto"/>
                <w:highlight w:val="none"/>
              </w:rPr>
            </w:pPr>
            <w:r>
              <w:rPr>
                <w:rStyle w:val="26"/>
                <w:rFonts w:hint="eastAsia" w:cs="宋体"/>
                <w:color w:val="auto"/>
                <w:highlight w:val="none"/>
              </w:rPr>
              <w:t>能力</w:t>
            </w:r>
          </w:p>
        </w:tc>
        <w:tc>
          <w:tcPr>
            <w:tcW w:w="1134" w:type="dxa"/>
            <w:noWrap w:val="0"/>
            <w:vAlign w:val="center"/>
          </w:tcPr>
          <w:p w14:paraId="614DCC38">
            <w:pPr>
              <w:pStyle w:val="45"/>
              <w:jc w:val="center"/>
              <w:rPr>
                <w:rStyle w:val="26"/>
                <w:color w:val="auto"/>
                <w:highlight w:val="none"/>
              </w:rPr>
            </w:pPr>
            <w:r>
              <w:rPr>
                <w:rStyle w:val="26"/>
                <w:rFonts w:hint="eastAsia" w:cs="宋体"/>
                <w:color w:val="auto"/>
                <w:highlight w:val="none"/>
              </w:rPr>
              <w:t>用于施</w:t>
            </w:r>
          </w:p>
          <w:p w14:paraId="4C66CAC4">
            <w:pPr>
              <w:pStyle w:val="45"/>
              <w:jc w:val="center"/>
              <w:rPr>
                <w:rStyle w:val="26"/>
                <w:color w:val="auto"/>
                <w:highlight w:val="none"/>
              </w:rPr>
            </w:pPr>
            <w:r>
              <w:rPr>
                <w:rStyle w:val="26"/>
                <w:rFonts w:hint="eastAsia" w:cs="宋体"/>
                <w:color w:val="auto"/>
                <w:highlight w:val="none"/>
              </w:rPr>
              <w:t>工部位</w:t>
            </w:r>
          </w:p>
        </w:tc>
        <w:tc>
          <w:tcPr>
            <w:tcW w:w="992" w:type="dxa"/>
            <w:noWrap w:val="0"/>
            <w:vAlign w:val="center"/>
          </w:tcPr>
          <w:p w14:paraId="7AC1D6AB">
            <w:pPr>
              <w:pStyle w:val="45"/>
              <w:jc w:val="center"/>
              <w:rPr>
                <w:rStyle w:val="26"/>
                <w:color w:val="auto"/>
                <w:highlight w:val="none"/>
              </w:rPr>
            </w:pPr>
            <w:r>
              <w:rPr>
                <w:rStyle w:val="26"/>
                <w:rFonts w:hint="eastAsia" w:cs="宋体"/>
                <w:color w:val="auto"/>
                <w:highlight w:val="none"/>
              </w:rPr>
              <w:t>备注</w:t>
            </w:r>
          </w:p>
        </w:tc>
      </w:tr>
      <w:tr w14:paraId="5262B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5875182A">
            <w:pPr>
              <w:pStyle w:val="45"/>
              <w:spacing w:line="360" w:lineRule="auto"/>
              <w:rPr>
                <w:rStyle w:val="26"/>
                <w:color w:val="auto"/>
                <w:highlight w:val="none"/>
              </w:rPr>
            </w:pPr>
          </w:p>
        </w:tc>
        <w:tc>
          <w:tcPr>
            <w:tcW w:w="1226" w:type="dxa"/>
            <w:noWrap w:val="0"/>
            <w:vAlign w:val="top"/>
          </w:tcPr>
          <w:p w14:paraId="11B0CE15">
            <w:pPr>
              <w:pStyle w:val="45"/>
              <w:spacing w:line="360" w:lineRule="auto"/>
              <w:ind w:firstLine="420" w:firstLineChars="200"/>
              <w:rPr>
                <w:rStyle w:val="26"/>
                <w:color w:val="auto"/>
                <w:highlight w:val="none"/>
              </w:rPr>
            </w:pPr>
          </w:p>
        </w:tc>
        <w:tc>
          <w:tcPr>
            <w:tcW w:w="851" w:type="dxa"/>
            <w:noWrap w:val="0"/>
            <w:vAlign w:val="top"/>
          </w:tcPr>
          <w:p w14:paraId="042137AB">
            <w:pPr>
              <w:pStyle w:val="45"/>
              <w:spacing w:line="360" w:lineRule="auto"/>
              <w:rPr>
                <w:rStyle w:val="26"/>
                <w:color w:val="auto"/>
                <w:highlight w:val="none"/>
              </w:rPr>
            </w:pPr>
          </w:p>
        </w:tc>
        <w:tc>
          <w:tcPr>
            <w:tcW w:w="708" w:type="dxa"/>
            <w:noWrap w:val="0"/>
            <w:vAlign w:val="top"/>
          </w:tcPr>
          <w:p w14:paraId="4E436DFE">
            <w:pPr>
              <w:pStyle w:val="45"/>
              <w:spacing w:line="360" w:lineRule="auto"/>
              <w:rPr>
                <w:rStyle w:val="26"/>
                <w:color w:val="auto"/>
                <w:highlight w:val="none"/>
              </w:rPr>
            </w:pPr>
          </w:p>
        </w:tc>
        <w:tc>
          <w:tcPr>
            <w:tcW w:w="709" w:type="dxa"/>
            <w:noWrap w:val="0"/>
            <w:vAlign w:val="top"/>
          </w:tcPr>
          <w:p w14:paraId="34A28578">
            <w:pPr>
              <w:pStyle w:val="45"/>
              <w:spacing w:line="360" w:lineRule="auto"/>
              <w:rPr>
                <w:rStyle w:val="26"/>
                <w:color w:val="auto"/>
                <w:highlight w:val="none"/>
              </w:rPr>
            </w:pPr>
          </w:p>
        </w:tc>
        <w:tc>
          <w:tcPr>
            <w:tcW w:w="851" w:type="dxa"/>
            <w:noWrap w:val="0"/>
            <w:vAlign w:val="top"/>
          </w:tcPr>
          <w:p w14:paraId="471BB200">
            <w:pPr>
              <w:pStyle w:val="45"/>
              <w:spacing w:line="360" w:lineRule="auto"/>
              <w:rPr>
                <w:rStyle w:val="26"/>
                <w:color w:val="auto"/>
                <w:highlight w:val="none"/>
              </w:rPr>
            </w:pPr>
          </w:p>
        </w:tc>
        <w:tc>
          <w:tcPr>
            <w:tcW w:w="1134" w:type="dxa"/>
            <w:noWrap w:val="0"/>
            <w:vAlign w:val="top"/>
          </w:tcPr>
          <w:p w14:paraId="44552306">
            <w:pPr>
              <w:pStyle w:val="45"/>
              <w:spacing w:line="360" w:lineRule="auto"/>
              <w:rPr>
                <w:rStyle w:val="26"/>
                <w:color w:val="auto"/>
                <w:highlight w:val="none"/>
              </w:rPr>
            </w:pPr>
          </w:p>
        </w:tc>
        <w:tc>
          <w:tcPr>
            <w:tcW w:w="992" w:type="dxa"/>
            <w:noWrap w:val="0"/>
            <w:vAlign w:val="top"/>
          </w:tcPr>
          <w:p w14:paraId="1A53E9ED">
            <w:pPr>
              <w:pStyle w:val="45"/>
              <w:spacing w:line="360" w:lineRule="auto"/>
              <w:rPr>
                <w:rStyle w:val="26"/>
                <w:color w:val="auto"/>
                <w:highlight w:val="none"/>
              </w:rPr>
            </w:pPr>
          </w:p>
        </w:tc>
        <w:tc>
          <w:tcPr>
            <w:tcW w:w="1134" w:type="dxa"/>
            <w:noWrap w:val="0"/>
            <w:vAlign w:val="top"/>
          </w:tcPr>
          <w:p w14:paraId="68AFA8CF">
            <w:pPr>
              <w:pStyle w:val="45"/>
              <w:spacing w:line="360" w:lineRule="auto"/>
              <w:rPr>
                <w:rStyle w:val="26"/>
                <w:color w:val="auto"/>
                <w:highlight w:val="none"/>
              </w:rPr>
            </w:pPr>
          </w:p>
        </w:tc>
        <w:tc>
          <w:tcPr>
            <w:tcW w:w="992" w:type="dxa"/>
            <w:noWrap w:val="0"/>
            <w:vAlign w:val="top"/>
          </w:tcPr>
          <w:p w14:paraId="272120A4">
            <w:pPr>
              <w:pStyle w:val="45"/>
              <w:spacing w:line="360" w:lineRule="auto"/>
              <w:rPr>
                <w:rStyle w:val="26"/>
                <w:color w:val="auto"/>
                <w:highlight w:val="none"/>
              </w:rPr>
            </w:pPr>
          </w:p>
        </w:tc>
      </w:tr>
      <w:tr w14:paraId="52A8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75EF26F">
            <w:pPr>
              <w:pStyle w:val="45"/>
              <w:spacing w:line="360" w:lineRule="auto"/>
              <w:rPr>
                <w:rStyle w:val="26"/>
                <w:color w:val="auto"/>
                <w:highlight w:val="none"/>
              </w:rPr>
            </w:pPr>
          </w:p>
        </w:tc>
        <w:tc>
          <w:tcPr>
            <w:tcW w:w="1226" w:type="dxa"/>
            <w:noWrap w:val="0"/>
            <w:vAlign w:val="top"/>
          </w:tcPr>
          <w:p w14:paraId="1F58E331">
            <w:pPr>
              <w:pStyle w:val="45"/>
              <w:spacing w:line="360" w:lineRule="auto"/>
              <w:rPr>
                <w:rStyle w:val="26"/>
                <w:color w:val="auto"/>
                <w:highlight w:val="none"/>
              </w:rPr>
            </w:pPr>
          </w:p>
        </w:tc>
        <w:tc>
          <w:tcPr>
            <w:tcW w:w="851" w:type="dxa"/>
            <w:noWrap w:val="0"/>
            <w:vAlign w:val="top"/>
          </w:tcPr>
          <w:p w14:paraId="599D412E">
            <w:pPr>
              <w:pStyle w:val="45"/>
              <w:spacing w:line="360" w:lineRule="auto"/>
              <w:rPr>
                <w:rStyle w:val="26"/>
                <w:color w:val="auto"/>
                <w:highlight w:val="none"/>
              </w:rPr>
            </w:pPr>
          </w:p>
        </w:tc>
        <w:tc>
          <w:tcPr>
            <w:tcW w:w="708" w:type="dxa"/>
            <w:noWrap w:val="0"/>
            <w:vAlign w:val="top"/>
          </w:tcPr>
          <w:p w14:paraId="0A9A5DD6">
            <w:pPr>
              <w:pStyle w:val="45"/>
              <w:spacing w:line="360" w:lineRule="auto"/>
              <w:rPr>
                <w:rStyle w:val="26"/>
                <w:color w:val="auto"/>
                <w:highlight w:val="none"/>
              </w:rPr>
            </w:pPr>
          </w:p>
        </w:tc>
        <w:tc>
          <w:tcPr>
            <w:tcW w:w="709" w:type="dxa"/>
            <w:noWrap w:val="0"/>
            <w:vAlign w:val="top"/>
          </w:tcPr>
          <w:p w14:paraId="0E51969C">
            <w:pPr>
              <w:pStyle w:val="45"/>
              <w:spacing w:line="360" w:lineRule="auto"/>
              <w:rPr>
                <w:rStyle w:val="26"/>
                <w:color w:val="auto"/>
                <w:highlight w:val="none"/>
              </w:rPr>
            </w:pPr>
          </w:p>
        </w:tc>
        <w:tc>
          <w:tcPr>
            <w:tcW w:w="851" w:type="dxa"/>
            <w:noWrap w:val="0"/>
            <w:vAlign w:val="top"/>
          </w:tcPr>
          <w:p w14:paraId="552E74FA">
            <w:pPr>
              <w:pStyle w:val="45"/>
              <w:spacing w:line="360" w:lineRule="auto"/>
              <w:rPr>
                <w:rStyle w:val="26"/>
                <w:color w:val="auto"/>
                <w:highlight w:val="none"/>
              </w:rPr>
            </w:pPr>
          </w:p>
        </w:tc>
        <w:tc>
          <w:tcPr>
            <w:tcW w:w="1134" w:type="dxa"/>
            <w:noWrap w:val="0"/>
            <w:vAlign w:val="top"/>
          </w:tcPr>
          <w:p w14:paraId="49AAC1D3">
            <w:pPr>
              <w:pStyle w:val="45"/>
              <w:spacing w:line="360" w:lineRule="auto"/>
              <w:rPr>
                <w:rStyle w:val="26"/>
                <w:color w:val="auto"/>
                <w:highlight w:val="none"/>
              </w:rPr>
            </w:pPr>
          </w:p>
        </w:tc>
        <w:tc>
          <w:tcPr>
            <w:tcW w:w="992" w:type="dxa"/>
            <w:noWrap w:val="0"/>
            <w:vAlign w:val="top"/>
          </w:tcPr>
          <w:p w14:paraId="01157CB9">
            <w:pPr>
              <w:pStyle w:val="45"/>
              <w:spacing w:line="360" w:lineRule="auto"/>
              <w:rPr>
                <w:rStyle w:val="26"/>
                <w:color w:val="auto"/>
                <w:highlight w:val="none"/>
              </w:rPr>
            </w:pPr>
          </w:p>
        </w:tc>
        <w:tc>
          <w:tcPr>
            <w:tcW w:w="1134" w:type="dxa"/>
            <w:noWrap w:val="0"/>
            <w:vAlign w:val="top"/>
          </w:tcPr>
          <w:p w14:paraId="05A49CEA">
            <w:pPr>
              <w:pStyle w:val="45"/>
              <w:spacing w:line="360" w:lineRule="auto"/>
              <w:rPr>
                <w:rStyle w:val="26"/>
                <w:color w:val="auto"/>
                <w:highlight w:val="none"/>
              </w:rPr>
            </w:pPr>
          </w:p>
        </w:tc>
        <w:tc>
          <w:tcPr>
            <w:tcW w:w="992" w:type="dxa"/>
            <w:noWrap w:val="0"/>
            <w:vAlign w:val="top"/>
          </w:tcPr>
          <w:p w14:paraId="1CDCC19C">
            <w:pPr>
              <w:pStyle w:val="45"/>
              <w:spacing w:line="360" w:lineRule="auto"/>
              <w:rPr>
                <w:rStyle w:val="26"/>
                <w:color w:val="auto"/>
                <w:highlight w:val="none"/>
              </w:rPr>
            </w:pPr>
          </w:p>
        </w:tc>
      </w:tr>
      <w:tr w14:paraId="38C1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3687B42B">
            <w:pPr>
              <w:pStyle w:val="45"/>
              <w:spacing w:line="360" w:lineRule="auto"/>
              <w:rPr>
                <w:rStyle w:val="26"/>
                <w:color w:val="auto"/>
                <w:highlight w:val="none"/>
              </w:rPr>
            </w:pPr>
          </w:p>
        </w:tc>
        <w:tc>
          <w:tcPr>
            <w:tcW w:w="1226" w:type="dxa"/>
            <w:noWrap w:val="0"/>
            <w:vAlign w:val="top"/>
          </w:tcPr>
          <w:p w14:paraId="135316E1">
            <w:pPr>
              <w:pStyle w:val="45"/>
              <w:spacing w:line="360" w:lineRule="auto"/>
              <w:rPr>
                <w:rStyle w:val="26"/>
                <w:color w:val="auto"/>
                <w:highlight w:val="none"/>
              </w:rPr>
            </w:pPr>
          </w:p>
        </w:tc>
        <w:tc>
          <w:tcPr>
            <w:tcW w:w="851" w:type="dxa"/>
            <w:noWrap w:val="0"/>
            <w:vAlign w:val="top"/>
          </w:tcPr>
          <w:p w14:paraId="3F5A0B6B">
            <w:pPr>
              <w:pStyle w:val="45"/>
              <w:spacing w:line="360" w:lineRule="auto"/>
              <w:rPr>
                <w:rStyle w:val="26"/>
                <w:color w:val="auto"/>
                <w:highlight w:val="none"/>
              </w:rPr>
            </w:pPr>
          </w:p>
        </w:tc>
        <w:tc>
          <w:tcPr>
            <w:tcW w:w="708" w:type="dxa"/>
            <w:noWrap w:val="0"/>
            <w:vAlign w:val="top"/>
          </w:tcPr>
          <w:p w14:paraId="7BDDC102">
            <w:pPr>
              <w:pStyle w:val="45"/>
              <w:spacing w:line="360" w:lineRule="auto"/>
              <w:rPr>
                <w:rStyle w:val="26"/>
                <w:color w:val="auto"/>
                <w:highlight w:val="none"/>
              </w:rPr>
            </w:pPr>
          </w:p>
        </w:tc>
        <w:tc>
          <w:tcPr>
            <w:tcW w:w="709" w:type="dxa"/>
            <w:noWrap w:val="0"/>
            <w:vAlign w:val="top"/>
          </w:tcPr>
          <w:p w14:paraId="05794984">
            <w:pPr>
              <w:pStyle w:val="45"/>
              <w:spacing w:line="360" w:lineRule="auto"/>
              <w:rPr>
                <w:rStyle w:val="26"/>
                <w:color w:val="auto"/>
                <w:highlight w:val="none"/>
              </w:rPr>
            </w:pPr>
          </w:p>
        </w:tc>
        <w:tc>
          <w:tcPr>
            <w:tcW w:w="851" w:type="dxa"/>
            <w:noWrap w:val="0"/>
            <w:vAlign w:val="top"/>
          </w:tcPr>
          <w:p w14:paraId="5443CBCC">
            <w:pPr>
              <w:pStyle w:val="45"/>
              <w:spacing w:line="360" w:lineRule="auto"/>
              <w:rPr>
                <w:rStyle w:val="26"/>
                <w:color w:val="auto"/>
                <w:highlight w:val="none"/>
              </w:rPr>
            </w:pPr>
          </w:p>
        </w:tc>
        <w:tc>
          <w:tcPr>
            <w:tcW w:w="1134" w:type="dxa"/>
            <w:noWrap w:val="0"/>
            <w:vAlign w:val="top"/>
          </w:tcPr>
          <w:p w14:paraId="62CBF2E2">
            <w:pPr>
              <w:pStyle w:val="45"/>
              <w:spacing w:line="360" w:lineRule="auto"/>
              <w:rPr>
                <w:rStyle w:val="26"/>
                <w:color w:val="auto"/>
                <w:highlight w:val="none"/>
              </w:rPr>
            </w:pPr>
          </w:p>
        </w:tc>
        <w:tc>
          <w:tcPr>
            <w:tcW w:w="992" w:type="dxa"/>
            <w:noWrap w:val="0"/>
            <w:vAlign w:val="top"/>
          </w:tcPr>
          <w:p w14:paraId="1A68D359">
            <w:pPr>
              <w:pStyle w:val="45"/>
              <w:spacing w:line="360" w:lineRule="auto"/>
              <w:rPr>
                <w:rStyle w:val="26"/>
                <w:color w:val="auto"/>
                <w:highlight w:val="none"/>
              </w:rPr>
            </w:pPr>
          </w:p>
        </w:tc>
        <w:tc>
          <w:tcPr>
            <w:tcW w:w="1134" w:type="dxa"/>
            <w:noWrap w:val="0"/>
            <w:vAlign w:val="top"/>
          </w:tcPr>
          <w:p w14:paraId="1E5C73CA">
            <w:pPr>
              <w:pStyle w:val="45"/>
              <w:spacing w:line="360" w:lineRule="auto"/>
              <w:rPr>
                <w:rStyle w:val="26"/>
                <w:color w:val="auto"/>
                <w:highlight w:val="none"/>
              </w:rPr>
            </w:pPr>
          </w:p>
        </w:tc>
        <w:tc>
          <w:tcPr>
            <w:tcW w:w="992" w:type="dxa"/>
            <w:noWrap w:val="0"/>
            <w:vAlign w:val="top"/>
          </w:tcPr>
          <w:p w14:paraId="1052AFD4">
            <w:pPr>
              <w:pStyle w:val="45"/>
              <w:spacing w:line="360" w:lineRule="auto"/>
              <w:rPr>
                <w:rStyle w:val="26"/>
                <w:color w:val="auto"/>
                <w:highlight w:val="none"/>
              </w:rPr>
            </w:pPr>
          </w:p>
        </w:tc>
      </w:tr>
      <w:tr w14:paraId="115F5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199E673C">
            <w:pPr>
              <w:pStyle w:val="45"/>
              <w:spacing w:line="360" w:lineRule="auto"/>
              <w:rPr>
                <w:rStyle w:val="26"/>
                <w:color w:val="auto"/>
                <w:highlight w:val="none"/>
              </w:rPr>
            </w:pPr>
          </w:p>
        </w:tc>
        <w:tc>
          <w:tcPr>
            <w:tcW w:w="1226" w:type="dxa"/>
            <w:noWrap w:val="0"/>
            <w:vAlign w:val="top"/>
          </w:tcPr>
          <w:p w14:paraId="163EF2F6">
            <w:pPr>
              <w:pStyle w:val="45"/>
              <w:spacing w:line="360" w:lineRule="auto"/>
              <w:rPr>
                <w:rStyle w:val="26"/>
                <w:color w:val="auto"/>
                <w:highlight w:val="none"/>
              </w:rPr>
            </w:pPr>
          </w:p>
        </w:tc>
        <w:tc>
          <w:tcPr>
            <w:tcW w:w="851" w:type="dxa"/>
            <w:noWrap w:val="0"/>
            <w:vAlign w:val="top"/>
          </w:tcPr>
          <w:p w14:paraId="4A377EF1">
            <w:pPr>
              <w:pStyle w:val="45"/>
              <w:spacing w:line="360" w:lineRule="auto"/>
              <w:rPr>
                <w:rStyle w:val="26"/>
                <w:color w:val="auto"/>
                <w:highlight w:val="none"/>
              </w:rPr>
            </w:pPr>
          </w:p>
        </w:tc>
        <w:tc>
          <w:tcPr>
            <w:tcW w:w="708" w:type="dxa"/>
            <w:noWrap w:val="0"/>
            <w:vAlign w:val="top"/>
          </w:tcPr>
          <w:p w14:paraId="34A31CBD">
            <w:pPr>
              <w:pStyle w:val="45"/>
              <w:spacing w:line="360" w:lineRule="auto"/>
              <w:rPr>
                <w:rStyle w:val="26"/>
                <w:color w:val="auto"/>
                <w:highlight w:val="none"/>
              </w:rPr>
            </w:pPr>
          </w:p>
        </w:tc>
        <w:tc>
          <w:tcPr>
            <w:tcW w:w="709" w:type="dxa"/>
            <w:noWrap w:val="0"/>
            <w:vAlign w:val="top"/>
          </w:tcPr>
          <w:p w14:paraId="51947288">
            <w:pPr>
              <w:pStyle w:val="45"/>
              <w:spacing w:line="360" w:lineRule="auto"/>
              <w:rPr>
                <w:rStyle w:val="26"/>
                <w:color w:val="auto"/>
                <w:highlight w:val="none"/>
              </w:rPr>
            </w:pPr>
          </w:p>
        </w:tc>
        <w:tc>
          <w:tcPr>
            <w:tcW w:w="851" w:type="dxa"/>
            <w:noWrap w:val="0"/>
            <w:vAlign w:val="top"/>
          </w:tcPr>
          <w:p w14:paraId="31028887">
            <w:pPr>
              <w:pStyle w:val="45"/>
              <w:spacing w:line="360" w:lineRule="auto"/>
              <w:rPr>
                <w:rStyle w:val="26"/>
                <w:color w:val="auto"/>
                <w:highlight w:val="none"/>
              </w:rPr>
            </w:pPr>
          </w:p>
        </w:tc>
        <w:tc>
          <w:tcPr>
            <w:tcW w:w="1134" w:type="dxa"/>
            <w:noWrap w:val="0"/>
            <w:vAlign w:val="top"/>
          </w:tcPr>
          <w:p w14:paraId="2B036469">
            <w:pPr>
              <w:pStyle w:val="45"/>
              <w:spacing w:line="360" w:lineRule="auto"/>
              <w:rPr>
                <w:rStyle w:val="26"/>
                <w:color w:val="auto"/>
                <w:highlight w:val="none"/>
              </w:rPr>
            </w:pPr>
          </w:p>
        </w:tc>
        <w:tc>
          <w:tcPr>
            <w:tcW w:w="992" w:type="dxa"/>
            <w:noWrap w:val="0"/>
            <w:vAlign w:val="top"/>
          </w:tcPr>
          <w:p w14:paraId="7606C90F">
            <w:pPr>
              <w:pStyle w:val="45"/>
              <w:spacing w:line="360" w:lineRule="auto"/>
              <w:rPr>
                <w:rStyle w:val="26"/>
                <w:color w:val="auto"/>
                <w:highlight w:val="none"/>
              </w:rPr>
            </w:pPr>
          </w:p>
        </w:tc>
        <w:tc>
          <w:tcPr>
            <w:tcW w:w="1134" w:type="dxa"/>
            <w:noWrap w:val="0"/>
            <w:vAlign w:val="top"/>
          </w:tcPr>
          <w:p w14:paraId="06F99A7C">
            <w:pPr>
              <w:pStyle w:val="45"/>
              <w:spacing w:line="360" w:lineRule="auto"/>
              <w:rPr>
                <w:rStyle w:val="26"/>
                <w:color w:val="auto"/>
                <w:highlight w:val="none"/>
              </w:rPr>
            </w:pPr>
          </w:p>
        </w:tc>
        <w:tc>
          <w:tcPr>
            <w:tcW w:w="992" w:type="dxa"/>
            <w:noWrap w:val="0"/>
            <w:vAlign w:val="top"/>
          </w:tcPr>
          <w:p w14:paraId="6A4EF14F">
            <w:pPr>
              <w:pStyle w:val="45"/>
              <w:spacing w:line="360" w:lineRule="auto"/>
              <w:rPr>
                <w:rStyle w:val="26"/>
                <w:color w:val="auto"/>
                <w:highlight w:val="none"/>
              </w:rPr>
            </w:pPr>
          </w:p>
        </w:tc>
      </w:tr>
      <w:tr w14:paraId="1BB9F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noWrap w:val="0"/>
            <w:vAlign w:val="top"/>
          </w:tcPr>
          <w:p w14:paraId="6ED847C8">
            <w:pPr>
              <w:pStyle w:val="45"/>
              <w:spacing w:line="360" w:lineRule="auto"/>
              <w:rPr>
                <w:rStyle w:val="26"/>
                <w:color w:val="auto"/>
                <w:highlight w:val="none"/>
              </w:rPr>
            </w:pPr>
          </w:p>
        </w:tc>
        <w:tc>
          <w:tcPr>
            <w:tcW w:w="1226" w:type="dxa"/>
            <w:noWrap w:val="0"/>
            <w:vAlign w:val="top"/>
          </w:tcPr>
          <w:p w14:paraId="1E7F595C">
            <w:pPr>
              <w:pStyle w:val="45"/>
              <w:spacing w:line="360" w:lineRule="auto"/>
              <w:rPr>
                <w:rStyle w:val="26"/>
                <w:color w:val="auto"/>
                <w:highlight w:val="none"/>
              </w:rPr>
            </w:pPr>
          </w:p>
        </w:tc>
        <w:tc>
          <w:tcPr>
            <w:tcW w:w="851" w:type="dxa"/>
            <w:noWrap w:val="0"/>
            <w:vAlign w:val="top"/>
          </w:tcPr>
          <w:p w14:paraId="5C148CFD">
            <w:pPr>
              <w:pStyle w:val="45"/>
              <w:spacing w:line="360" w:lineRule="auto"/>
              <w:rPr>
                <w:rStyle w:val="26"/>
                <w:color w:val="auto"/>
                <w:highlight w:val="none"/>
              </w:rPr>
            </w:pPr>
          </w:p>
        </w:tc>
        <w:tc>
          <w:tcPr>
            <w:tcW w:w="708" w:type="dxa"/>
            <w:noWrap w:val="0"/>
            <w:vAlign w:val="top"/>
          </w:tcPr>
          <w:p w14:paraId="2C989BCB">
            <w:pPr>
              <w:pStyle w:val="45"/>
              <w:spacing w:line="360" w:lineRule="auto"/>
              <w:rPr>
                <w:rStyle w:val="26"/>
                <w:color w:val="auto"/>
                <w:highlight w:val="none"/>
              </w:rPr>
            </w:pPr>
          </w:p>
        </w:tc>
        <w:tc>
          <w:tcPr>
            <w:tcW w:w="709" w:type="dxa"/>
            <w:noWrap w:val="0"/>
            <w:vAlign w:val="top"/>
          </w:tcPr>
          <w:p w14:paraId="07001040">
            <w:pPr>
              <w:pStyle w:val="45"/>
              <w:spacing w:line="360" w:lineRule="auto"/>
              <w:rPr>
                <w:rStyle w:val="26"/>
                <w:color w:val="auto"/>
                <w:highlight w:val="none"/>
              </w:rPr>
            </w:pPr>
          </w:p>
        </w:tc>
        <w:tc>
          <w:tcPr>
            <w:tcW w:w="851" w:type="dxa"/>
            <w:noWrap w:val="0"/>
            <w:vAlign w:val="top"/>
          </w:tcPr>
          <w:p w14:paraId="1A58F783">
            <w:pPr>
              <w:pStyle w:val="45"/>
              <w:spacing w:line="360" w:lineRule="auto"/>
              <w:rPr>
                <w:rStyle w:val="26"/>
                <w:color w:val="auto"/>
                <w:highlight w:val="none"/>
              </w:rPr>
            </w:pPr>
          </w:p>
        </w:tc>
        <w:tc>
          <w:tcPr>
            <w:tcW w:w="1134" w:type="dxa"/>
            <w:noWrap w:val="0"/>
            <w:vAlign w:val="top"/>
          </w:tcPr>
          <w:p w14:paraId="1F180D6C">
            <w:pPr>
              <w:pStyle w:val="45"/>
              <w:spacing w:line="360" w:lineRule="auto"/>
              <w:rPr>
                <w:rStyle w:val="26"/>
                <w:color w:val="auto"/>
                <w:highlight w:val="none"/>
              </w:rPr>
            </w:pPr>
          </w:p>
        </w:tc>
        <w:tc>
          <w:tcPr>
            <w:tcW w:w="992" w:type="dxa"/>
            <w:noWrap w:val="0"/>
            <w:vAlign w:val="top"/>
          </w:tcPr>
          <w:p w14:paraId="2C36FF80">
            <w:pPr>
              <w:pStyle w:val="45"/>
              <w:spacing w:line="360" w:lineRule="auto"/>
              <w:rPr>
                <w:rStyle w:val="26"/>
                <w:color w:val="auto"/>
                <w:highlight w:val="none"/>
              </w:rPr>
            </w:pPr>
          </w:p>
        </w:tc>
        <w:tc>
          <w:tcPr>
            <w:tcW w:w="1134" w:type="dxa"/>
            <w:noWrap w:val="0"/>
            <w:vAlign w:val="top"/>
          </w:tcPr>
          <w:p w14:paraId="63B0D876">
            <w:pPr>
              <w:pStyle w:val="45"/>
              <w:spacing w:line="360" w:lineRule="auto"/>
              <w:rPr>
                <w:rStyle w:val="26"/>
                <w:color w:val="auto"/>
                <w:highlight w:val="none"/>
              </w:rPr>
            </w:pPr>
          </w:p>
        </w:tc>
        <w:tc>
          <w:tcPr>
            <w:tcW w:w="992" w:type="dxa"/>
            <w:noWrap w:val="0"/>
            <w:vAlign w:val="top"/>
          </w:tcPr>
          <w:p w14:paraId="4FC5F3F1">
            <w:pPr>
              <w:pStyle w:val="45"/>
              <w:spacing w:line="360" w:lineRule="auto"/>
              <w:rPr>
                <w:rStyle w:val="26"/>
                <w:color w:val="auto"/>
                <w:highlight w:val="none"/>
              </w:rPr>
            </w:pPr>
          </w:p>
        </w:tc>
      </w:tr>
    </w:tbl>
    <w:p w14:paraId="1FACB0A2">
      <w:pPr>
        <w:pStyle w:val="45"/>
        <w:bidi w:val="0"/>
        <w:rPr>
          <w:rStyle w:val="26"/>
          <w:color w:val="auto"/>
          <w:highlight w:val="none"/>
        </w:rPr>
      </w:pPr>
    </w:p>
    <w:p w14:paraId="78B66ADA">
      <w:pPr>
        <w:pStyle w:val="45"/>
        <w:bidi w:val="0"/>
        <w:rPr>
          <w:rStyle w:val="26"/>
          <w:color w:val="auto"/>
          <w:highlight w:val="none"/>
        </w:rPr>
      </w:pPr>
    </w:p>
    <w:p w14:paraId="693EFD9E">
      <w:pPr>
        <w:pStyle w:val="45"/>
        <w:bidi w:val="0"/>
        <w:ind w:firstLine="210" w:firstLineChars="100"/>
        <w:rPr>
          <w:rStyle w:val="26"/>
          <w:color w:val="auto"/>
          <w:highlight w:val="none"/>
        </w:rPr>
      </w:pPr>
      <w:r>
        <w:rPr>
          <w:rStyle w:val="26"/>
          <w:rFonts w:hint="eastAsia" w:cs="宋体"/>
          <w:color w:val="auto"/>
          <w:highlight w:val="none"/>
        </w:rPr>
        <w:t>附表二：拟配备本工程的试验和检测仪器设备表</w:t>
      </w:r>
    </w:p>
    <w:tbl>
      <w:tblPr>
        <w:tblStyle w:val="24"/>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05DF5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064C9099">
            <w:pPr>
              <w:pStyle w:val="45"/>
              <w:jc w:val="center"/>
              <w:rPr>
                <w:rStyle w:val="26"/>
                <w:color w:val="auto"/>
                <w:highlight w:val="none"/>
              </w:rPr>
            </w:pPr>
            <w:r>
              <w:rPr>
                <w:rStyle w:val="26"/>
                <w:rFonts w:hint="eastAsia" w:cs="宋体"/>
                <w:color w:val="auto"/>
                <w:highlight w:val="none"/>
              </w:rPr>
              <w:t>序号</w:t>
            </w:r>
          </w:p>
        </w:tc>
        <w:tc>
          <w:tcPr>
            <w:tcW w:w="1226" w:type="dxa"/>
            <w:noWrap w:val="0"/>
            <w:vAlign w:val="center"/>
          </w:tcPr>
          <w:p w14:paraId="40384345">
            <w:pPr>
              <w:pStyle w:val="45"/>
              <w:jc w:val="center"/>
              <w:rPr>
                <w:rStyle w:val="26"/>
                <w:color w:val="auto"/>
                <w:highlight w:val="none"/>
              </w:rPr>
            </w:pPr>
            <w:r>
              <w:rPr>
                <w:rStyle w:val="26"/>
                <w:rFonts w:hint="eastAsia" w:cs="宋体"/>
                <w:color w:val="auto"/>
                <w:highlight w:val="none"/>
              </w:rPr>
              <w:t>仪器设备名称</w:t>
            </w:r>
          </w:p>
        </w:tc>
        <w:tc>
          <w:tcPr>
            <w:tcW w:w="851" w:type="dxa"/>
            <w:noWrap w:val="0"/>
            <w:vAlign w:val="center"/>
          </w:tcPr>
          <w:p w14:paraId="60AB779C">
            <w:pPr>
              <w:pStyle w:val="45"/>
              <w:jc w:val="center"/>
              <w:rPr>
                <w:rStyle w:val="26"/>
                <w:color w:val="auto"/>
                <w:highlight w:val="none"/>
              </w:rPr>
            </w:pPr>
            <w:r>
              <w:rPr>
                <w:rStyle w:val="26"/>
                <w:rFonts w:hint="eastAsia" w:cs="宋体"/>
                <w:color w:val="auto"/>
                <w:highlight w:val="none"/>
              </w:rPr>
              <w:t>型号</w:t>
            </w:r>
          </w:p>
          <w:p w14:paraId="3A9B9024">
            <w:pPr>
              <w:pStyle w:val="45"/>
              <w:jc w:val="center"/>
              <w:rPr>
                <w:rStyle w:val="26"/>
                <w:color w:val="auto"/>
                <w:highlight w:val="none"/>
              </w:rPr>
            </w:pPr>
            <w:r>
              <w:rPr>
                <w:rStyle w:val="26"/>
                <w:rFonts w:hint="eastAsia" w:cs="宋体"/>
                <w:color w:val="auto"/>
                <w:highlight w:val="none"/>
              </w:rPr>
              <w:t>规格</w:t>
            </w:r>
          </w:p>
        </w:tc>
        <w:tc>
          <w:tcPr>
            <w:tcW w:w="708" w:type="dxa"/>
            <w:noWrap w:val="0"/>
            <w:vAlign w:val="center"/>
          </w:tcPr>
          <w:p w14:paraId="086E67C4">
            <w:pPr>
              <w:pStyle w:val="45"/>
              <w:jc w:val="center"/>
              <w:rPr>
                <w:rStyle w:val="26"/>
                <w:color w:val="auto"/>
                <w:highlight w:val="none"/>
              </w:rPr>
            </w:pPr>
            <w:r>
              <w:rPr>
                <w:rStyle w:val="26"/>
                <w:rFonts w:hint="eastAsia" w:cs="宋体"/>
                <w:color w:val="auto"/>
                <w:highlight w:val="none"/>
              </w:rPr>
              <w:t>数量</w:t>
            </w:r>
          </w:p>
        </w:tc>
        <w:tc>
          <w:tcPr>
            <w:tcW w:w="709" w:type="dxa"/>
            <w:noWrap w:val="0"/>
            <w:vAlign w:val="center"/>
          </w:tcPr>
          <w:p w14:paraId="09721F90">
            <w:pPr>
              <w:pStyle w:val="45"/>
              <w:jc w:val="center"/>
              <w:rPr>
                <w:rStyle w:val="26"/>
                <w:color w:val="auto"/>
                <w:highlight w:val="none"/>
              </w:rPr>
            </w:pPr>
            <w:r>
              <w:rPr>
                <w:rStyle w:val="26"/>
                <w:rFonts w:hint="eastAsia" w:cs="宋体"/>
                <w:color w:val="auto"/>
                <w:highlight w:val="none"/>
              </w:rPr>
              <w:t>国别</w:t>
            </w:r>
          </w:p>
          <w:p w14:paraId="20966800">
            <w:pPr>
              <w:pStyle w:val="45"/>
              <w:jc w:val="center"/>
              <w:rPr>
                <w:rStyle w:val="26"/>
                <w:color w:val="auto"/>
                <w:highlight w:val="none"/>
              </w:rPr>
            </w:pPr>
            <w:r>
              <w:rPr>
                <w:rStyle w:val="26"/>
                <w:rFonts w:hint="eastAsia" w:cs="宋体"/>
                <w:color w:val="auto"/>
                <w:highlight w:val="none"/>
              </w:rPr>
              <w:t>产地</w:t>
            </w:r>
          </w:p>
        </w:tc>
        <w:tc>
          <w:tcPr>
            <w:tcW w:w="1134" w:type="dxa"/>
            <w:noWrap w:val="0"/>
            <w:vAlign w:val="center"/>
          </w:tcPr>
          <w:p w14:paraId="09E2FC67">
            <w:pPr>
              <w:pStyle w:val="45"/>
              <w:jc w:val="center"/>
              <w:rPr>
                <w:rStyle w:val="26"/>
                <w:color w:val="auto"/>
                <w:highlight w:val="none"/>
              </w:rPr>
            </w:pPr>
            <w:r>
              <w:rPr>
                <w:rStyle w:val="26"/>
                <w:rFonts w:hint="eastAsia" w:cs="宋体"/>
                <w:color w:val="auto"/>
                <w:highlight w:val="none"/>
              </w:rPr>
              <w:t>制造年份</w:t>
            </w:r>
          </w:p>
        </w:tc>
        <w:tc>
          <w:tcPr>
            <w:tcW w:w="1276" w:type="dxa"/>
            <w:noWrap w:val="0"/>
            <w:vAlign w:val="center"/>
          </w:tcPr>
          <w:p w14:paraId="01E846D4">
            <w:pPr>
              <w:pStyle w:val="45"/>
              <w:jc w:val="center"/>
              <w:rPr>
                <w:rStyle w:val="26"/>
                <w:color w:val="auto"/>
                <w:highlight w:val="none"/>
              </w:rPr>
            </w:pPr>
            <w:r>
              <w:rPr>
                <w:rStyle w:val="26"/>
                <w:rFonts w:hint="eastAsia" w:cs="宋体"/>
                <w:color w:val="auto"/>
                <w:highlight w:val="none"/>
              </w:rPr>
              <w:t>已使用</w:t>
            </w:r>
          </w:p>
          <w:p w14:paraId="427DB64A">
            <w:pPr>
              <w:pStyle w:val="45"/>
              <w:jc w:val="center"/>
              <w:rPr>
                <w:rStyle w:val="26"/>
                <w:color w:val="auto"/>
                <w:highlight w:val="none"/>
              </w:rPr>
            </w:pPr>
            <w:r>
              <w:rPr>
                <w:rStyle w:val="26"/>
                <w:rFonts w:hint="eastAsia" w:cs="宋体"/>
                <w:color w:val="auto"/>
                <w:highlight w:val="none"/>
              </w:rPr>
              <w:t>台时数</w:t>
            </w:r>
          </w:p>
        </w:tc>
        <w:tc>
          <w:tcPr>
            <w:tcW w:w="1134" w:type="dxa"/>
            <w:noWrap w:val="0"/>
            <w:vAlign w:val="center"/>
          </w:tcPr>
          <w:p w14:paraId="564F9FF4">
            <w:pPr>
              <w:pStyle w:val="45"/>
              <w:jc w:val="center"/>
              <w:rPr>
                <w:rStyle w:val="26"/>
                <w:color w:val="auto"/>
                <w:highlight w:val="none"/>
              </w:rPr>
            </w:pPr>
            <w:r>
              <w:rPr>
                <w:rStyle w:val="26"/>
                <w:rFonts w:hint="eastAsia" w:cs="宋体"/>
                <w:color w:val="auto"/>
                <w:highlight w:val="none"/>
              </w:rPr>
              <w:t>用途</w:t>
            </w:r>
          </w:p>
        </w:tc>
        <w:tc>
          <w:tcPr>
            <w:tcW w:w="1559" w:type="dxa"/>
            <w:noWrap w:val="0"/>
            <w:vAlign w:val="center"/>
          </w:tcPr>
          <w:p w14:paraId="6D38A220">
            <w:pPr>
              <w:pStyle w:val="45"/>
              <w:jc w:val="center"/>
              <w:rPr>
                <w:rStyle w:val="26"/>
                <w:color w:val="auto"/>
                <w:highlight w:val="none"/>
              </w:rPr>
            </w:pPr>
            <w:r>
              <w:rPr>
                <w:rStyle w:val="26"/>
                <w:rFonts w:hint="eastAsia" w:cs="宋体"/>
                <w:color w:val="auto"/>
                <w:highlight w:val="none"/>
              </w:rPr>
              <w:t>备注</w:t>
            </w:r>
          </w:p>
        </w:tc>
      </w:tr>
      <w:tr w14:paraId="21756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F6310BB">
            <w:pPr>
              <w:pStyle w:val="45"/>
              <w:spacing w:line="360" w:lineRule="auto"/>
              <w:ind w:firstLine="420" w:firstLineChars="200"/>
              <w:rPr>
                <w:rStyle w:val="26"/>
                <w:color w:val="auto"/>
                <w:highlight w:val="none"/>
              </w:rPr>
            </w:pPr>
          </w:p>
        </w:tc>
        <w:tc>
          <w:tcPr>
            <w:tcW w:w="1226" w:type="dxa"/>
            <w:noWrap w:val="0"/>
            <w:vAlign w:val="center"/>
          </w:tcPr>
          <w:p w14:paraId="112A36A7">
            <w:pPr>
              <w:pStyle w:val="45"/>
              <w:spacing w:line="360" w:lineRule="auto"/>
              <w:ind w:firstLine="420" w:firstLineChars="200"/>
              <w:rPr>
                <w:rStyle w:val="26"/>
                <w:color w:val="auto"/>
                <w:highlight w:val="none"/>
              </w:rPr>
            </w:pPr>
          </w:p>
        </w:tc>
        <w:tc>
          <w:tcPr>
            <w:tcW w:w="851" w:type="dxa"/>
            <w:noWrap w:val="0"/>
            <w:vAlign w:val="center"/>
          </w:tcPr>
          <w:p w14:paraId="22F57F1F">
            <w:pPr>
              <w:pStyle w:val="45"/>
              <w:spacing w:line="360" w:lineRule="auto"/>
              <w:ind w:firstLine="420" w:firstLineChars="200"/>
              <w:rPr>
                <w:rStyle w:val="26"/>
                <w:color w:val="auto"/>
                <w:highlight w:val="none"/>
              </w:rPr>
            </w:pPr>
          </w:p>
        </w:tc>
        <w:tc>
          <w:tcPr>
            <w:tcW w:w="708" w:type="dxa"/>
            <w:noWrap w:val="0"/>
            <w:vAlign w:val="center"/>
          </w:tcPr>
          <w:p w14:paraId="03C1CF69">
            <w:pPr>
              <w:pStyle w:val="45"/>
              <w:spacing w:line="360" w:lineRule="auto"/>
              <w:ind w:firstLine="420" w:firstLineChars="200"/>
              <w:rPr>
                <w:rStyle w:val="26"/>
                <w:color w:val="auto"/>
                <w:highlight w:val="none"/>
              </w:rPr>
            </w:pPr>
          </w:p>
        </w:tc>
        <w:tc>
          <w:tcPr>
            <w:tcW w:w="709" w:type="dxa"/>
            <w:noWrap w:val="0"/>
            <w:vAlign w:val="center"/>
          </w:tcPr>
          <w:p w14:paraId="4C9045D8">
            <w:pPr>
              <w:pStyle w:val="45"/>
              <w:spacing w:line="360" w:lineRule="auto"/>
              <w:ind w:firstLine="420" w:firstLineChars="200"/>
              <w:rPr>
                <w:rStyle w:val="26"/>
                <w:color w:val="auto"/>
                <w:highlight w:val="none"/>
              </w:rPr>
            </w:pPr>
          </w:p>
        </w:tc>
        <w:tc>
          <w:tcPr>
            <w:tcW w:w="1134" w:type="dxa"/>
            <w:noWrap w:val="0"/>
            <w:vAlign w:val="center"/>
          </w:tcPr>
          <w:p w14:paraId="05F2026A">
            <w:pPr>
              <w:pStyle w:val="45"/>
              <w:spacing w:line="360" w:lineRule="auto"/>
              <w:ind w:firstLine="420" w:firstLineChars="200"/>
              <w:rPr>
                <w:rStyle w:val="26"/>
                <w:color w:val="auto"/>
                <w:highlight w:val="none"/>
              </w:rPr>
            </w:pPr>
          </w:p>
        </w:tc>
        <w:tc>
          <w:tcPr>
            <w:tcW w:w="1276" w:type="dxa"/>
            <w:noWrap w:val="0"/>
            <w:vAlign w:val="center"/>
          </w:tcPr>
          <w:p w14:paraId="55D40C09">
            <w:pPr>
              <w:pStyle w:val="45"/>
              <w:spacing w:line="360" w:lineRule="auto"/>
              <w:ind w:firstLine="420" w:firstLineChars="200"/>
              <w:rPr>
                <w:rStyle w:val="26"/>
                <w:color w:val="auto"/>
                <w:highlight w:val="none"/>
              </w:rPr>
            </w:pPr>
          </w:p>
        </w:tc>
        <w:tc>
          <w:tcPr>
            <w:tcW w:w="1134" w:type="dxa"/>
            <w:noWrap w:val="0"/>
            <w:vAlign w:val="center"/>
          </w:tcPr>
          <w:p w14:paraId="2EC0104C">
            <w:pPr>
              <w:pStyle w:val="45"/>
              <w:spacing w:line="360" w:lineRule="auto"/>
              <w:ind w:firstLine="420" w:firstLineChars="200"/>
              <w:rPr>
                <w:rStyle w:val="26"/>
                <w:color w:val="auto"/>
                <w:highlight w:val="none"/>
              </w:rPr>
            </w:pPr>
          </w:p>
        </w:tc>
        <w:tc>
          <w:tcPr>
            <w:tcW w:w="1559" w:type="dxa"/>
            <w:noWrap w:val="0"/>
            <w:vAlign w:val="center"/>
          </w:tcPr>
          <w:p w14:paraId="4FB824DD">
            <w:pPr>
              <w:pStyle w:val="45"/>
              <w:spacing w:line="360" w:lineRule="auto"/>
              <w:ind w:firstLine="420" w:firstLineChars="200"/>
              <w:rPr>
                <w:rStyle w:val="26"/>
                <w:color w:val="auto"/>
                <w:highlight w:val="none"/>
              </w:rPr>
            </w:pPr>
          </w:p>
        </w:tc>
      </w:tr>
      <w:tr w14:paraId="741F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19B6F30F">
            <w:pPr>
              <w:pStyle w:val="45"/>
              <w:spacing w:line="360" w:lineRule="auto"/>
              <w:ind w:firstLine="420" w:firstLineChars="200"/>
              <w:rPr>
                <w:rStyle w:val="26"/>
                <w:color w:val="auto"/>
                <w:highlight w:val="none"/>
              </w:rPr>
            </w:pPr>
          </w:p>
        </w:tc>
        <w:tc>
          <w:tcPr>
            <w:tcW w:w="1226" w:type="dxa"/>
            <w:noWrap w:val="0"/>
            <w:vAlign w:val="center"/>
          </w:tcPr>
          <w:p w14:paraId="6F1A610F">
            <w:pPr>
              <w:pStyle w:val="45"/>
              <w:spacing w:line="360" w:lineRule="auto"/>
              <w:ind w:firstLine="420" w:firstLineChars="200"/>
              <w:rPr>
                <w:rStyle w:val="26"/>
                <w:color w:val="auto"/>
                <w:highlight w:val="none"/>
              </w:rPr>
            </w:pPr>
          </w:p>
        </w:tc>
        <w:tc>
          <w:tcPr>
            <w:tcW w:w="851" w:type="dxa"/>
            <w:noWrap w:val="0"/>
            <w:vAlign w:val="center"/>
          </w:tcPr>
          <w:p w14:paraId="2FDFEDF4">
            <w:pPr>
              <w:pStyle w:val="45"/>
              <w:spacing w:line="360" w:lineRule="auto"/>
              <w:ind w:firstLine="420" w:firstLineChars="200"/>
              <w:rPr>
                <w:rStyle w:val="26"/>
                <w:color w:val="auto"/>
                <w:highlight w:val="none"/>
              </w:rPr>
            </w:pPr>
          </w:p>
        </w:tc>
        <w:tc>
          <w:tcPr>
            <w:tcW w:w="708" w:type="dxa"/>
            <w:noWrap w:val="0"/>
            <w:vAlign w:val="center"/>
          </w:tcPr>
          <w:p w14:paraId="603283B7">
            <w:pPr>
              <w:pStyle w:val="45"/>
              <w:spacing w:line="360" w:lineRule="auto"/>
              <w:ind w:firstLine="420" w:firstLineChars="200"/>
              <w:rPr>
                <w:rStyle w:val="26"/>
                <w:color w:val="auto"/>
                <w:highlight w:val="none"/>
              </w:rPr>
            </w:pPr>
          </w:p>
        </w:tc>
        <w:tc>
          <w:tcPr>
            <w:tcW w:w="709" w:type="dxa"/>
            <w:noWrap w:val="0"/>
            <w:vAlign w:val="center"/>
          </w:tcPr>
          <w:p w14:paraId="19C9BD2E">
            <w:pPr>
              <w:pStyle w:val="45"/>
              <w:spacing w:line="360" w:lineRule="auto"/>
              <w:ind w:firstLine="420" w:firstLineChars="200"/>
              <w:rPr>
                <w:rStyle w:val="26"/>
                <w:color w:val="auto"/>
                <w:highlight w:val="none"/>
              </w:rPr>
            </w:pPr>
          </w:p>
        </w:tc>
        <w:tc>
          <w:tcPr>
            <w:tcW w:w="1134" w:type="dxa"/>
            <w:noWrap w:val="0"/>
            <w:vAlign w:val="center"/>
          </w:tcPr>
          <w:p w14:paraId="651B1CCD">
            <w:pPr>
              <w:pStyle w:val="45"/>
              <w:spacing w:line="360" w:lineRule="auto"/>
              <w:ind w:firstLine="420" w:firstLineChars="200"/>
              <w:rPr>
                <w:rStyle w:val="26"/>
                <w:color w:val="auto"/>
                <w:highlight w:val="none"/>
              </w:rPr>
            </w:pPr>
          </w:p>
        </w:tc>
        <w:tc>
          <w:tcPr>
            <w:tcW w:w="1276" w:type="dxa"/>
            <w:noWrap w:val="0"/>
            <w:vAlign w:val="center"/>
          </w:tcPr>
          <w:p w14:paraId="7F505F74">
            <w:pPr>
              <w:pStyle w:val="45"/>
              <w:spacing w:line="360" w:lineRule="auto"/>
              <w:ind w:firstLine="420" w:firstLineChars="200"/>
              <w:rPr>
                <w:rStyle w:val="26"/>
                <w:color w:val="auto"/>
                <w:highlight w:val="none"/>
              </w:rPr>
            </w:pPr>
          </w:p>
        </w:tc>
        <w:tc>
          <w:tcPr>
            <w:tcW w:w="1134" w:type="dxa"/>
            <w:noWrap w:val="0"/>
            <w:vAlign w:val="center"/>
          </w:tcPr>
          <w:p w14:paraId="1DFEC175">
            <w:pPr>
              <w:pStyle w:val="45"/>
              <w:spacing w:line="360" w:lineRule="auto"/>
              <w:ind w:firstLine="420" w:firstLineChars="200"/>
              <w:rPr>
                <w:rStyle w:val="26"/>
                <w:color w:val="auto"/>
                <w:highlight w:val="none"/>
              </w:rPr>
            </w:pPr>
          </w:p>
        </w:tc>
        <w:tc>
          <w:tcPr>
            <w:tcW w:w="1559" w:type="dxa"/>
            <w:noWrap w:val="0"/>
            <w:vAlign w:val="center"/>
          </w:tcPr>
          <w:p w14:paraId="151236E1">
            <w:pPr>
              <w:pStyle w:val="45"/>
              <w:spacing w:line="360" w:lineRule="auto"/>
              <w:ind w:firstLine="420" w:firstLineChars="200"/>
              <w:rPr>
                <w:rStyle w:val="26"/>
                <w:color w:val="auto"/>
                <w:highlight w:val="none"/>
              </w:rPr>
            </w:pPr>
          </w:p>
        </w:tc>
      </w:tr>
      <w:tr w14:paraId="67E0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70B41B4">
            <w:pPr>
              <w:pStyle w:val="45"/>
              <w:spacing w:line="360" w:lineRule="auto"/>
              <w:ind w:firstLine="420" w:firstLineChars="200"/>
              <w:rPr>
                <w:rStyle w:val="26"/>
                <w:color w:val="auto"/>
                <w:highlight w:val="none"/>
              </w:rPr>
            </w:pPr>
          </w:p>
        </w:tc>
        <w:tc>
          <w:tcPr>
            <w:tcW w:w="1226" w:type="dxa"/>
            <w:noWrap w:val="0"/>
            <w:vAlign w:val="center"/>
          </w:tcPr>
          <w:p w14:paraId="552838B8">
            <w:pPr>
              <w:pStyle w:val="45"/>
              <w:spacing w:line="360" w:lineRule="auto"/>
              <w:ind w:firstLine="420" w:firstLineChars="200"/>
              <w:rPr>
                <w:rStyle w:val="26"/>
                <w:color w:val="auto"/>
                <w:highlight w:val="none"/>
              </w:rPr>
            </w:pPr>
          </w:p>
        </w:tc>
        <w:tc>
          <w:tcPr>
            <w:tcW w:w="851" w:type="dxa"/>
            <w:noWrap w:val="0"/>
            <w:vAlign w:val="center"/>
          </w:tcPr>
          <w:p w14:paraId="764DE007">
            <w:pPr>
              <w:pStyle w:val="45"/>
              <w:spacing w:line="360" w:lineRule="auto"/>
              <w:ind w:firstLine="420" w:firstLineChars="200"/>
              <w:rPr>
                <w:rStyle w:val="26"/>
                <w:color w:val="auto"/>
                <w:highlight w:val="none"/>
              </w:rPr>
            </w:pPr>
          </w:p>
        </w:tc>
        <w:tc>
          <w:tcPr>
            <w:tcW w:w="708" w:type="dxa"/>
            <w:noWrap w:val="0"/>
            <w:vAlign w:val="center"/>
          </w:tcPr>
          <w:p w14:paraId="4C441BDC">
            <w:pPr>
              <w:pStyle w:val="45"/>
              <w:spacing w:line="360" w:lineRule="auto"/>
              <w:ind w:firstLine="420" w:firstLineChars="200"/>
              <w:rPr>
                <w:rStyle w:val="26"/>
                <w:color w:val="auto"/>
                <w:highlight w:val="none"/>
              </w:rPr>
            </w:pPr>
          </w:p>
        </w:tc>
        <w:tc>
          <w:tcPr>
            <w:tcW w:w="709" w:type="dxa"/>
            <w:noWrap w:val="0"/>
            <w:vAlign w:val="center"/>
          </w:tcPr>
          <w:p w14:paraId="72C6D696">
            <w:pPr>
              <w:pStyle w:val="45"/>
              <w:spacing w:line="360" w:lineRule="auto"/>
              <w:ind w:firstLine="420" w:firstLineChars="200"/>
              <w:rPr>
                <w:rStyle w:val="26"/>
                <w:color w:val="auto"/>
                <w:highlight w:val="none"/>
              </w:rPr>
            </w:pPr>
          </w:p>
        </w:tc>
        <w:tc>
          <w:tcPr>
            <w:tcW w:w="1134" w:type="dxa"/>
            <w:noWrap w:val="0"/>
            <w:vAlign w:val="center"/>
          </w:tcPr>
          <w:p w14:paraId="1F6A78DB">
            <w:pPr>
              <w:pStyle w:val="45"/>
              <w:spacing w:line="360" w:lineRule="auto"/>
              <w:ind w:firstLine="420" w:firstLineChars="200"/>
              <w:rPr>
                <w:rStyle w:val="26"/>
                <w:color w:val="auto"/>
                <w:highlight w:val="none"/>
              </w:rPr>
            </w:pPr>
          </w:p>
        </w:tc>
        <w:tc>
          <w:tcPr>
            <w:tcW w:w="1276" w:type="dxa"/>
            <w:noWrap w:val="0"/>
            <w:vAlign w:val="center"/>
          </w:tcPr>
          <w:p w14:paraId="0B1672ED">
            <w:pPr>
              <w:pStyle w:val="45"/>
              <w:spacing w:line="360" w:lineRule="auto"/>
              <w:ind w:firstLine="420" w:firstLineChars="200"/>
              <w:rPr>
                <w:rStyle w:val="26"/>
                <w:color w:val="auto"/>
                <w:highlight w:val="none"/>
              </w:rPr>
            </w:pPr>
          </w:p>
        </w:tc>
        <w:tc>
          <w:tcPr>
            <w:tcW w:w="1134" w:type="dxa"/>
            <w:noWrap w:val="0"/>
            <w:vAlign w:val="center"/>
          </w:tcPr>
          <w:p w14:paraId="50F24A87">
            <w:pPr>
              <w:pStyle w:val="45"/>
              <w:spacing w:line="360" w:lineRule="auto"/>
              <w:ind w:firstLine="420" w:firstLineChars="200"/>
              <w:rPr>
                <w:rStyle w:val="26"/>
                <w:color w:val="auto"/>
                <w:highlight w:val="none"/>
              </w:rPr>
            </w:pPr>
          </w:p>
        </w:tc>
        <w:tc>
          <w:tcPr>
            <w:tcW w:w="1559" w:type="dxa"/>
            <w:noWrap w:val="0"/>
            <w:vAlign w:val="center"/>
          </w:tcPr>
          <w:p w14:paraId="3F64F001">
            <w:pPr>
              <w:pStyle w:val="45"/>
              <w:spacing w:line="360" w:lineRule="auto"/>
              <w:ind w:firstLine="420" w:firstLineChars="200"/>
              <w:rPr>
                <w:rStyle w:val="26"/>
                <w:color w:val="auto"/>
                <w:highlight w:val="none"/>
              </w:rPr>
            </w:pPr>
          </w:p>
        </w:tc>
      </w:tr>
      <w:tr w14:paraId="74B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noWrap w:val="0"/>
            <w:vAlign w:val="center"/>
          </w:tcPr>
          <w:p w14:paraId="615573EB">
            <w:pPr>
              <w:pStyle w:val="45"/>
              <w:spacing w:line="360" w:lineRule="auto"/>
              <w:ind w:firstLine="420" w:firstLineChars="200"/>
              <w:rPr>
                <w:rStyle w:val="26"/>
                <w:color w:val="auto"/>
                <w:highlight w:val="none"/>
              </w:rPr>
            </w:pPr>
          </w:p>
        </w:tc>
        <w:tc>
          <w:tcPr>
            <w:tcW w:w="1226" w:type="dxa"/>
            <w:noWrap w:val="0"/>
            <w:vAlign w:val="center"/>
          </w:tcPr>
          <w:p w14:paraId="53EF0F1E">
            <w:pPr>
              <w:pStyle w:val="45"/>
              <w:spacing w:line="360" w:lineRule="auto"/>
              <w:ind w:firstLine="420" w:firstLineChars="200"/>
              <w:rPr>
                <w:rStyle w:val="26"/>
                <w:color w:val="auto"/>
                <w:highlight w:val="none"/>
              </w:rPr>
            </w:pPr>
          </w:p>
        </w:tc>
        <w:tc>
          <w:tcPr>
            <w:tcW w:w="851" w:type="dxa"/>
            <w:noWrap w:val="0"/>
            <w:vAlign w:val="center"/>
          </w:tcPr>
          <w:p w14:paraId="3B8BB17F">
            <w:pPr>
              <w:pStyle w:val="45"/>
              <w:spacing w:line="360" w:lineRule="auto"/>
              <w:ind w:firstLine="420" w:firstLineChars="200"/>
              <w:rPr>
                <w:rStyle w:val="26"/>
                <w:color w:val="auto"/>
                <w:highlight w:val="none"/>
              </w:rPr>
            </w:pPr>
          </w:p>
        </w:tc>
        <w:tc>
          <w:tcPr>
            <w:tcW w:w="708" w:type="dxa"/>
            <w:noWrap w:val="0"/>
            <w:vAlign w:val="center"/>
          </w:tcPr>
          <w:p w14:paraId="226E95FA">
            <w:pPr>
              <w:pStyle w:val="45"/>
              <w:spacing w:line="360" w:lineRule="auto"/>
              <w:ind w:firstLine="420" w:firstLineChars="200"/>
              <w:rPr>
                <w:rStyle w:val="26"/>
                <w:color w:val="auto"/>
                <w:highlight w:val="none"/>
              </w:rPr>
            </w:pPr>
          </w:p>
        </w:tc>
        <w:tc>
          <w:tcPr>
            <w:tcW w:w="709" w:type="dxa"/>
            <w:noWrap w:val="0"/>
            <w:vAlign w:val="center"/>
          </w:tcPr>
          <w:p w14:paraId="23C34B14">
            <w:pPr>
              <w:pStyle w:val="45"/>
              <w:spacing w:line="360" w:lineRule="auto"/>
              <w:ind w:firstLine="420" w:firstLineChars="200"/>
              <w:rPr>
                <w:rStyle w:val="26"/>
                <w:color w:val="auto"/>
                <w:highlight w:val="none"/>
              </w:rPr>
            </w:pPr>
          </w:p>
        </w:tc>
        <w:tc>
          <w:tcPr>
            <w:tcW w:w="1134" w:type="dxa"/>
            <w:noWrap w:val="0"/>
            <w:vAlign w:val="center"/>
          </w:tcPr>
          <w:p w14:paraId="462B4BE5">
            <w:pPr>
              <w:pStyle w:val="45"/>
              <w:spacing w:line="360" w:lineRule="auto"/>
              <w:ind w:firstLine="420" w:firstLineChars="200"/>
              <w:rPr>
                <w:rStyle w:val="26"/>
                <w:color w:val="auto"/>
                <w:highlight w:val="none"/>
              </w:rPr>
            </w:pPr>
          </w:p>
        </w:tc>
        <w:tc>
          <w:tcPr>
            <w:tcW w:w="1276" w:type="dxa"/>
            <w:noWrap w:val="0"/>
            <w:vAlign w:val="center"/>
          </w:tcPr>
          <w:p w14:paraId="3247A229">
            <w:pPr>
              <w:pStyle w:val="45"/>
              <w:spacing w:line="360" w:lineRule="auto"/>
              <w:ind w:firstLine="420" w:firstLineChars="200"/>
              <w:rPr>
                <w:rStyle w:val="26"/>
                <w:color w:val="auto"/>
                <w:highlight w:val="none"/>
              </w:rPr>
            </w:pPr>
          </w:p>
        </w:tc>
        <w:tc>
          <w:tcPr>
            <w:tcW w:w="1134" w:type="dxa"/>
            <w:noWrap w:val="0"/>
            <w:vAlign w:val="center"/>
          </w:tcPr>
          <w:p w14:paraId="7BF4B29C">
            <w:pPr>
              <w:pStyle w:val="45"/>
              <w:spacing w:line="360" w:lineRule="auto"/>
              <w:ind w:firstLine="420" w:firstLineChars="200"/>
              <w:rPr>
                <w:rStyle w:val="26"/>
                <w:color w:val="auto"/>
                <w:highlight w:val="none"/>
              </w:rPr>
            </w:pPr>
          </w:p>
        </w:tc>
        <w:tc>
          <w:tcPr>
            <w:tcW w:w="1559" w:type="dxa"/>
            <w:noWrap w:val="0"/>
            <w:vAlign w:val="center"/>
          </w:tcPr>
          <w:p w14:paraId="3FAA10AC">
            <w:pPr>
              <w:pStyle w:val="45"/>
              <w:spacing w:line="360" w:lineRule="auto"/>
              <w:ind w:firstLine="420" w:firstLineChars="200"/>
              <w:rPr>
                <w:rStyle w:val="26"/>
                <w:color w:val="auto"/>
                <w:highlight w:val="none"/>
              </w:rPr>
            </w:pPr>
          </w:p>
        </w:tc>
      </w:tr>
    </w:tbl>
    <w:p w14:paraId="274665A7">
      <w:pPr>
        <w:pStyle w:val="45"/>
        <w:bidi w:val="0"/>
        <w:ind w:firstLine="210" w:firstLineChars="100"/>
        <w:rPr>
          <w:rStyle w:val="26"/>
          <w:rFonts w:hint="eastAsia" w:cs="宋体"/>
          <w:color w:val="auto"/>
          <w:highlight w:val="none"/>
        </w:rPr>
      </w:pPr>
    </w:p>
    <w:p w14:paraId="4140B749">
      <w:pPr>
        <w:pStyle w:val="45"/>
        <w:bidi w:val="0"/>
        <w:ind w:firstLine="210" w:firstLineChars="100"/>
        <w:rPr>
          <w:rStyle w:val="26"/>
          <w:rFonts w:hint="eastAsia" w:cs="宋体"/>
          <w:color w:val="auto"/>
          <w:highlight w:val="none"/>
        </w:rPr>
      </w:pPr>
    </w:p>
    <w:p w14:paraId="4B3B2CFF">
      <w:pPr>
        <w:pStyle w:val="45"/>
        <w:bidi w:val="0"/>
        <w:ind w:firstLine="210" w:firstLineChars="100"/>
        <w:rPr>
          <w:rStyle w:val="26"/>
          <w:rFonts w:hint="eastAsia" w:cs="宋体"/>
          <w:color w:val="auto"/>
          <w:highlight w:val="none"/>
        </w:rPr>
      </w:pPr>
    </w:p>
    <w:p w14:paraId="36466F02">
      <w:pPr>
        <w:pStyle w:val="45"/>
        <w:bidi w:val="0"/>
        <w:ind w:firstLine="210" w:firstLineChars="100"/>
        <w:rPr>
          <w:rStyle w:val="26"/>
          <w:rFonts w:hint="eastAsia" w:cs="宋体"/>
          <w:color w:val="auto"/>
          <w:highlight w:val="none"/>
        </w:rPr>
      </w:pPr>
    </w:p>
    <w:p w14:paraId="092B510D">
      <w:pPr>
        <w:pStyle w:val="45"/>
        <w:bidi w:val="0"/>
        <w:ind w:firstLine="210" w:firstLineChars="100"/>
        <w:rPr>
          <w:rStyle w:val="26"/>
          <w:rFonts w:hint="eastAsia" w:cs="宋体"/>
          <w:color w:val="auto"/>
          <w:highlight w:val="none"/>
        </w:rPr>
      </w:pPr>
    </w:p>
    <w:p w14:paraId="741D3034">
      <w:pPr>
        <w:pStyle w:val="45"/>
        <w:bidi w:val="0"/>
        <w:ind w:firstLine="210" w:firstLineChars="100"/>
        <w:rPr>
          <w:rStyle w:val="26"/>
          <w:rFonts w:hint="eastAsia" w:cs="宋体"/>
          <w:color w:val="auto"/>
          <w:highlight w:val="none"/>
        </w:rPr>
      </w:pPr>
    </w:p>
    <w:p w14:paraId="07AF69E6">
      <w:pPr>
        <w:pStyle w:val="45"/>
        <w:bidi w:val="0"/>
        <w:ind w:firstLine="210" w:firstLineChars="100"/>
        <w:rPr>
          <w:rStyle w:val="26"/>
          <w:color w:val="auto"/>
          <w:highlight w:val="none"/>
        </w:rPr>
      </w:pPr>
      <w:r>
        <w:rPr>
          <w:rStyle w:val="26"/>
          <w:rFonts w:hint="eastAsia" w:cs="宋体"/>
          <w:color w:val="auto"/>
          <w:highlight w:val="none"/>
        </w:rPr>
        <w:t>附表三：劳动力计划表</w:t>
      </w:r>
    </w:p>
    <w:p w14:paraId="44187033">
      <w:pPr>
        <w:pStyle w:val="45"/>
        <w:bidi w:val="0"/>
        <w:ind w:firstLine="7245" w:firstLineChars="3450"/>
        <w:rPr>
          <w:rStyle w:val="26"/>
          <w:color w:val="auto"/>
          <w:highlight w:val="none"/>
        </w:rPr>
      </w:pPr>
      <w:r>
        <w:rPr>
          <w:rStyle w:val="26"/>
          <w:color w:val="auto"/>
          <w:highlight w:val="none"/>
        </w:rPr>
        <w:t xml:space="preserve">    </w:t>
      </w:r>
      <w:r>
        <w:rPr>
          <w:rStyle w:val="26"/>
          <w:rFonts w:hint="eastAsia" w:cs="宋体"/>
          <w:color w:val="auto"/>
          <w:highlight w:val="none"/>
        </w:rPr>
        <w:t>单位：人</w:t>
      </w:r>
    </w:p>
    <w:tbl>
      <w:tblPr>
        <w:tblStyle w:val="24"/>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409C3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64177459">
            <w:pPr>
              <w:pStyle w:val="45"/>
              <w:spacing w:line="360" w:lineRule="auto"/>
              <w:jc w:val="center"/>
              <w:rPr>
                <w:rStyle w:val="26"/>
                <w:color w:val="auto"/>
                <w:highlight w:val="none"/>
              </w:rPr>
            </w:pPr>
            <w:r>
              <w:rPr>
                <w:rStyle w:val="26"/>
                <w:rFonts w:hint="eastAsia" w:cs="宋体"/>
                <w:color w:val="auto"/>
                <w:highlight w:val="none"/>
              </w:rPr>
              <w:t>工种</w:t>
            </w:r>
          </w:p>
        </w:tc>
        <w:tc>
          <w:tcPr>
            <w:tcW w:w="8506" w:type="dxa"/>
            <w:gridSpan w:val="7"/>
            <w:noWrap w:val="0"/>
            <w:vAlign w:val="center"/>
          </w:tcPr>
          <w:p w14:paraId="738163D6">
            <w:pPr>
              <w:pStyle w:val="45"/>
              <w:spacing w:line="360" w:lineRule="auto"/>
              <w:jc w:val="center"/>
              <w:rPr>
                <w:rStyle w:val="26"/>
                <w:color w:val="auto"/>
                <w:highlight w:val="none"/>
              </w:rPr>
            </w:pPr>
            <w:r>
              <w:rPr>
                <w:rStyle w:val="26"/>
                <w:rFonts w:hint="eastAsia" w:cs="宋体"/>
                <w:color w:val="auto"/>
                <w:highlight w:val="none"/>
              </w:rPr>
              <w:t>按工程施工阶段投入劳动力情况</w:t>
            </w:r>
          </w:p>
        </w:tc>
      </w:tr>
      <w:tr w14:paraId="5CAB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DF7EA5D">
            <w:pPr>
              <w:pStyle w:val="45"/>
              <w:spacing w:line="360" w:lineRule="auto"/>
              <w:jc w:val="center"/>
              <w:rPr>
                <w:rStyle w:val="26"/>
                <w:color w:val="auto"/>
                <w:highlight w:val="none"/>
              </w:rPr>
            </w:pPr>
          </w:p>
        </w:tc>
        <w:tc>
          <w:tcPr>
            <w:tcW w:w="961" w:type="dxa"/>
            <w:noWrap w:val="0"/>
            <w:vAlign w:val="center"/>
          </w:tcPr>
          <w:p w14:paraId="0BD99F8B">
            <w:pPr>
              <w:pStyle w:val="45"/>
              <w:spacing w:line="360" w:lineRule="auto"/>
              <w:jc w:val="center"/>
              <w:rPr>
                <w:rStyle w:val="26"/>
                <w:color w:val="auto"/>
                <w:highlight w:val="none"/>
              </w:rPr>
            </w:pPr>
          </w:p>
        </w:tc>
        <w:tc>
          <w:tcPr>
            <w:tcW w:w="1257" w:type="dxa"/>
            <w:noWrap w:val="0"/>
            <w:vAlign w:val="center"/>
          </w:tcPr>
          <w:p w14:paraId="4802D2D7">
            <w:pPr>
              <w:pStyle w:val="45"/>
              <w:spacing w:line="360" w:lineRule="auto"/>
              <w:jc w:val="center"/>
              <w:rPr>
                <w:rStyle w:val="26"/>
                <w:color w:val="auto"/>
                <w:highlight w:val="none"/>
              </w:rPr>
            </w:pPr>
          </w:p>
        </w:tc>
        <w:tc>
          <w:tcPr>
            <w:tcW w:w="1258" w:type="dxa"/>
            <w:noWrap w:val="0"/>
            <w:vAlign w:val="center"/>
          </w:tcPr>
          <w:p w14:paraId="7A16E6B1">
            <w:pPr>
              <w:pStyle w:val="45"/>
              <w:spacing w:line="360" w:lineRule="auto"/>
              <w:jc w:val="center"/>
              <w:rPr>
                <w:rStyle w:val="26"/>
                <w:color w:val="auto"/>
                <w:highlight w:val="none"/>
              </w:rPr>
            </w:pPr>
          </w:p>
        </w:tc>
        <w:tc>
          <w:tcPr>
            <w:tcW w:w="1257" w:type="dxa"/>
            <w:noWrap w:val="0"/>
            <w:vAlign w:val="center"/>
          </w:tcPr>
          <w:p w14:paraId="4B97B263">
            <w:pPr>
              <w:pStyle w:val="45"/>
              <w:spacing w:line="360" w:lineRule="auto"/>
              <w:jc w:val="center"/>
              <w:rPr>
                <w:rStyle w:val="26"/>
                <w:color w:val="auto"/>
                <w:highlight w:val="none"/>
              </w:rPr>
            </w:pPr>
          </w:p>
        </w:tc>
        <w:tc>
          <w:tcPr>
            <w:tcW w:w="1258" w:type="dxa"/>
            <w:noWrap w:val="0"/>
            <w:vAlign w:val="center"/>
          </w:tcPr>
          <w:p w14:paraId="36E1F79F">
            <w:pPr>
              <w:pStyle w:val="45"/>
              <w:spacing w:line="360" w:lineRule="auto"/>
              <w:jc w:val="center"/>
              <w:rPr>
                <w:rStyle w:val="26"/>
                <w:color w:val="auto"/>
                <w:highlight w:val="none"/>
              </w:rPr>
            </w:pPr>
          </w:p>
        </w:tc>
        <w:tc>
          <w:tcPr>
            <w:tcW w:w="1257" w:type="dxa"/>
            <w:noWrap w:val="0"/>
            <w:vAlign w:val="center"/>
          </w:tcPr>
          <w:p w14:paraId="5C1789B8">
            <w:pPr>
              <w:pStyle w:val="45"/>
              <w:spacing w:line="360" w:lineRule="auto"/>
              <w:jc w:val="center"/>
              <w:rPr>
                <w:rStyle w:val="26"/>
                <w:color w:val="auto"/>
                <w:highlight w:val="none"/>
              </w:rPr>
            </w:pPr>
          </w:p>
        </w:tc>
        <w:tc>
          <w:tcPr>
            <w:tcW w:w="1258" w:type="dxa"/>
            <w:noWrap w:val="0"/>
            <w:vAlign w:val="center"/>
          </w:tcPr>
          <w:p w14:paraId="6629BB14">
            <w:pPr>
              <w:pStyle w:val="45"/>
              <w:spacing w:line="360" w:lineRule="auto"/>
              <w:jc w:val="center"/>
              <w:rPr>
                <w:rStyle w:val="26"/>
                <w:color w:val="auto"/>
                <w:highlight w:val="none"/>
              </w:rPr>
            </w:pPr>
          </w:p>
        </w:tc>
      </w:tr>
      <w:tr w14:paraId="4FCDD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4D54AF00">
            <w:pPr>
              <w:pStyle w:val="45"/>
              <w:spacing w:line="360" w:lineRule="auto"/>
              <w:jc w:val="center"/>
              <w:rPr>
                <w:rStyle w:val="26"/>
                <w:color w:val="auto"/>
                <w:highlight w:val="none"/>
              </w:rPr>
            </w:pPr>
          </w:p>
        </w:tc>
        <w:tc>
          <w:tcPr>
            <w:tcW w:w="961" w:type="dxa"/>
            <w:noWrap w:val="0"/>
            <w:vAlign w:val="center"/>
          </w:tcPr>
          <w:p w14:paraId="5DC285C3">
            <w:pPr>
              <w:pStyle w:val="45"/>
              <w:spacing w:line="360" w:lineRule="auto"/>
              <w:jc w:val="center"/>
              <w:rPr>
                <w:rStyle w:val="26"/>
                <w:color w:val="auto"/>
                <w:highlight w:val="none"/>
              </w:rPr>
            </w:pPr>
          </w:p>
        </w:tc>
        <w:tc>
          <w:tcPr>
            <w:tcW w:w="1257" w:type="dxa"/>
            <w:noWrap w:val="0"/>
            <w:vAlign w:val="center"/>
          </w:tcPr>
          <w:p w14:paraId="164D5B8F">
            <w:pPr>
              <w:pStyle w:val="45"/>
              <w:spacing w:line="360" w:lineRule="auto"/>
              <w:jc w:val="center"/>
              <w:rPr>
                <w:rStyle w:val="26"/>
                <w:color w:val="auto"/>
                <w:highlight w:val="none"/>
              </w:rPr>
            </w:pPr>
          </w:p>
        </w:tc>
        <w:tc>
          <w:tcPr>
            <w:tcW w:w="1258" w:type="dxa"/>
            <w:noWrap w:val="0"/>
            <w:vAlign w:val="center"/>
          </w:tcPr>
          <w:p w14:paraId="57369424">
            <w:pPr>
              <w:pStyle w:val="45"/>
              <w:spacing w:line="360" w:lineRule="auto"/>
              <w:jc w:val="center"/>
              <w:rPr>
                <w:rStyle w:val="26"/>
                <w:color w:val="auto"/>
                <w:highlight w:val="none"/>
              </w:rPr>
            </w:pPr>
          </w:p>
        </w:tc>
        <w:tc>
          <w:tcPr>
            <w:tcW w:w="1257" w:type="dxa"/>
            <w:noWrap w:val="0"/>
            <w:vAlign w:val="center"/>
          </w:tcPr>
          <w:p w14:paraId="60907D0A">
            <w:pPr>
              <w:pStyle w:val="45"/>
              <w:spacing w:line="360" w:lineRule="auto"/>
              <w:jc w:val="center"/>
              <w:rPr>
                <w:rStyle w:val="26"/>
                <w:color w:val="auto"/>
                <w:highlight w:val="none"/>
              </w:rPr>
            </w:pPr>
          </w:p>
        </w:tc>
        <w:tc>
          <w:tcPr>
            <w:tcW w:w="1258" w:type="dxa"/>
            <w:noWrap w:val="0"/>
            <w:vAlign w:val="center"/>
          </w:tcPr>
          <w:p w14:paraId="1EB3C54C">
            <w:pPr>
              <w:pStyle w:val="45"/>
              <w:spacing w:line="360" w:lineRule="auto"/>
              <w:jc w:val="center"/>
              <w:rPr>
                <w:rStyle w:val="26"/>
                <w:color w:val="auto"/>
                <w:highlight w:val="none"/>
              </w:rPr>
            </w:pPr>
          </w:p>
        </w:tc>
        <w:tc>
          <w:tcPr>
            <w:tcW w:w="1257" w:type="dxa"/>
            <w:noWrap w:val="0"/>
            <w:vAlign w:val="center"/>
          </w:tcPr>
          <w:p w14:paraId="63492844">
            <w:pPr>
              <w:pStyle w:val="45"/>
              <w:spacing w:line="360" w:lineRule="auto"/>
              <w:jc w:val="center"/>
              <w:rPr>
                <w:rStyle w:val="26"/>
                <w:color w:val="auto"/>
                <w:highlight w:val="none"/>
              </w:rPr>
            </w:pPr>
          </w:p>
        </w:tc>
        <w:tc>
          <w:tcPr>
            <w:tcW w:w="1258" w:type="dxa"/>
            <w:noWrap w:val="0"/>
            <w:vAlign w:val="center"/>
          </w:tcPr>
          <w:p w14:paraId="56962B38">
            <w:pPr>
              <w:pStyle w:val="45"/>
              <w:spacing w:line="360" w:lineRule="auto"/>
              <w:jc w:val="center"/>
              <w:rPr>
                <w:rStyle w:val="26"/>
                <w:color w:val="auto"/>
                <w:highlight w:val="none"/>
              </w:rPr>
            </w:pPr>
          </w:p>
        </w:tc>
      </w:tr>
      <w:tr w14:paraId="79F9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93844EA">
            <w:pPr>
              <w:pStyle w:val="45"/>
              <w:spacing w:line="360" w:lineRule="auto"/>
              <w:jc w:val="center"/>
              <w:rPr>
                <w:rStyle w:val="26"/>
                <w:color w:val="auto"/>
                <w:highlight w:val="none"/>
              </w:rPr>
            </w:pPr>
          </w:p>
        </w:tc>
        <w:tc>
          <w:tcPr>
            <w:tcW w:w="961" w:type="dxa"/>
            <w:noWrap w:val="0"/>
            <w:vAlign w:val="center"/>
          </w:tcPr>
          <w:p w14:paraId="023B5332">
            <w:pPr>
              <w:pStyle w:val="45"/>
              <w:spacing w:line="360" w:lineRule="auto"/>
              <w:jc w:val="center"/>
              <w:rPr>
                <w:rStyle w:val="26"/>
                <w:color w:val="auto"/>
                <w:highlight w:val="none"/>
              </w:rPr>
            </w:pPr>
          </w:p>
        </w:tc>
        <w:tc>
          <w:tcPr>
            <w:tcW w:w="1257" w:type="dxa"/>
            <w:noWrap w:val="0"/>
            <w:vAlign w:val="center"/>
          </w:tcPr>
          <w:p w14:paraId="79F0FAC4">
            <w:pPr>
              <w:pStyle w:val="45"/>
              <w:spacing w:line="360" w:lineRule="auto"/>
              <w:jc w:val="center"/>
              <w:rPr>
                <w:rStyle w:val="26"/>
                <w:color w:val="auto"/>
                <w:highlight w:val="none"/>
              </w:rPr>
            </w:pPr>
          </w:p>
        </w:tc>
        <w:tc>
          <w:tcPr>
            <w:tcW w:w="1258" w:type="dxa"/>
            <w:noWrap w:val="0"/>
            <w:vAlign w:val="center"/>
          </w:tcPr>
          <w:p w14:paraId="0470603D">
            <w:pPr>
              <w:pStyle w:val="45"/>
              <w:spacing w:line="360" w:lineRule="auto"/>
              <w:jc w:val="center"/>
              <w:rPr>
                <w:rStyle w:val="26"/>
                <w:color w:val="auto"/>
                <w:highlight w:val="none"/>
              </w:rPr>
            </w:pPr>
          </w:p>
        </w:tc>
        <w:tc>
          <w:tcPr>
            <w:tcW w:w="1257" w:type="dxa"/>
            <w:noWrap w:val="0"/>
            <w:vAlign w:val="center"/>
          </w:tcPr>
          <w:p w14:paraId="4485FA12">
            <w:pPr>
              <w:pStyle w:val="45"/>
              <w:spacing w:line="360" w:lineRule="auto"/>
              <w:jc w:val="center"/>
              <w:rPr>
                <w:rStyle w:val="26"/>
                <w:color w:val="auto"/>
                <w:highlight w:val="none"/>
              </w:rPr>
            </w:pPr>
          </w:p>
        </w:tc>
        <w:tc>
          <w:tcPr>
            <w:tcW w:w="1258" w:type="dxa"/>
            <w:noWrap w:val="0"/>
            <w:vAlign w:val="center"/>
          </w:tcPr>
          <w:p w14:paraId="5E953F67">
            <w:pPr>
              <w:pStyle w:val="45"/>
              <w:spacing w:line="360" w:lineRule="auto"/>
              <w:jc w:val="center"/>
              <w:rPr>
                <w:rStyle w:val="26"/>
                <w:color w:val="auto"/>
                <w:highlight w:val="none"/>
              </w:rPr>
            </w:pPr>
          </w:p>
        </w:tc>
        <w:tc>
          <w:tcPr>
            <w:tcW w:w="1257" w:type="dxa"/>
            <w:noWrap w:val="0"/>
            <w:vAlign w:val="center"/>
          </w:tcPr>
          <w:p w14:paraId="35C3DC70">
            <w:pPr>
              <w:pStyle w:val="45"/>
              <w:spacing w:line="360" w:lineRule="auto"/>
              <w:jc w:val="center"/>
              <w:rPr>
                <w:rStyle w:val="26"/>
                <w:color w:val="auto"/>
                <w:highlight w:val="none"/>
              </w:rPr>
            </w:pPr>
          </w:p>
        </w:tc>
        <w:tc>
          <w:tcPr>
            <w:tcW w:w="1258" w:type="dxa"/>
            <w:noWrap w:val="0"/>
            <w:vAlign w:val="center"/>
          </w:tcPr>
          <w:p w14:paraId="303A7069">
            <w:pPr>
              <w:pStyle w:val="45"/>
              <w:spacing w:line="360" w:lineRule="auto"/>
              <w:jc w:val="center"/>
              <w:rPr>
                <w:rStyle w:val="26"/>
                <w:color w:val="auto"/>
                <w:highlight w:val="none"/>
              </w:rPr>
            </w:pPr>
          </w:p>
        </w:tc>
      </w:tr>
      <w:tr w14:paraId="302DD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7C480CC9">
            <w:pPr>
              <w:pStyle w:val="45"/>
              <w:spacing w:line="360" w:lineRule="auto"/>
              <w:jc w:val="center"/>
              <w:rPr>
                <w:rStyle w:val="26"/>
                <w:color w:val="auto"/>
                <w:highlight w:val="none"/>
              </w:rPr>
            </w:pPr>
          </w:p>
        </w:tc>
        <w:tc>
          <w:tcPr>
            <w:tcW w:w="961" w:type="dxa"/>
            <w:noWrap w:val="0"/>
            <w:vAlign w:val="center"/>
          </w:tcPr>
          <w:p w14:paraId="41F07D3C">
            <w:pPr>
              <w:pStyle w:val="45"/>
              <w:spacing w:line="360" w:lineRule="auto"/>
              <w:jc w:val="center"/>
              <w:rPr>
                <w:rStyle w:val="26"/>
                <w:color w:val="auto"/>
                <w:highlight w:val="none"/>
              </w:rPr>
            </w:pPr>
          </w:p>
        </w:tc>
        <w:tc>
          <w:tcPr>
            <w:tcW w:w="1257" w:type="dxa"/>
            <w:noWrap w:val="0"/>
            <w:vAlign w:val="center"/>
          </w:tcPr>
          <w:p w14:paraId="7516DB45">
            <w:pPr>
              <w:pStyle w:val="45"/>
              <w:spacing w:line="360" w:lineRule="auto"/>
              <w:jc w:val="center"/>
              <w:rPr>
                <w:rStyle w:val="26"/>
                <w:color w:val="auto"/>
                <w:highlight w:val="none"/>
              </w:rPr>
            </w:pPr>
          </w:p>
        </w:tc>
        <w:tc>
          <w:tcPr>
            <w:tcW w:w="1258" w:type="dxa"/>
            <w:noWrap w:val="0"/>
            <w:vAlign w:val="center"/>
          </w:tcPr>
          <w:p w14:paraId="3309BEEC">
            <w:pPr>
              <w:pStyle w:val="45"/>
              <w:spacing w:line="360" w:lineRule="auto"/>
              <w:jc w:val="center"/>
              <w:rPr>
                <w:rStyle w:val="26"/>
                <w:color w:val="auto"/>
                <w:highlight w:val="none"/>
              </w:rPr>
            </w:pPr>
          </w:p>
        </w:tc>
        <w:tc>
          <w:tcPr>
            <w:tcW w:w="1257" w:type="dxa"/>
            <w:noWrap w:val="0"/>
            <w:vAlign w:val="center"/>
          </w:tcPr>
          <w:p w14:paraId="642C7634">
            <w:pPr>
              <w:pStyle w:val="45"/>
              <w:spacing w:line="360" w:lineRule="auto"/>
              <w:jc w:val="center"/>
              <w:rPr>
                <w:rStyle w:val="26"/>
                <w:color w:val="auto"/>
                <w:highlight w:val="none"/>
              </w:rPr>
            </w:pPr>
          </w:p>
        </w:tc>
        <w:tc>
          <w:tcPr>
            <w:tcW w:w="1258" w:type="dxa"/>
            <w:noWrap w:val="0"/>
            <w:vAlign w:val="center"/>
          </w:tcPr>
          <w:p w14:paraId="3C37CB87">
            <w:pPr>
              <w:pStyle w:val="45"/>
              <w:spacing w:line="360" w:lineRule="auto"/>
              <w:jc w:val="center"/>
              <w:rPr>
                <w:rStyle w:val="26"/>
                <w:color w:val="auto"/>
                <w:highlight w:val="none"/>
              </w:rPr>
            </w:pPr>
          </w:p>
        </w:tc>
        <w:tc>
          <w:tcPr>
            <w:tcW w:w="1257" w:type="dxa"/>
            <w:noWrap w:val="0"/>
            <w:vAlign w:val="center"/>
          </w:tcPr>
          <w:p w14:paraId="5B50FF37">
            <w:pPr>
              <w:pStyle w:val="45"/>
              <w:spacing w:line="360" w:lineRule="auto"/>
              <w:jc w:val="center"/>
              <w:rPr>
                <w:rStyle w:val="26"/>
                <w:color w:val="auto"/>
                <w:highlight w:val="none"/>
              </w:rPr>
            </w:pPr>
          </w:p>
        </w:tc>
        <w:tc>
          <w:tcPr>
            <w:tcW w:w="1258" w:type="dxa"/>
            <w:noWrap w:val="0"/>
            <w:vAlign w:val="center"/>
          </w:tcPr>
          <w:p w14:paraId="0267BC4E">
            <w:pPr>
              <w:pStyle w:val="45"/>
              <w:spacing w:line="360" w:lineRule="auto"/>
              <w:jc w:val="center"/>
              <w:rPr>
                <w:rStyle w:val="26"/>
                <w:color w:val="auto"/>
                <w:highlight w:val="none"/>
              </w:rPr>
            </w:pPr>
          </w:p>
        </w:tc>
      </w:tr>
      <w:tr w14:paraId="6A49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noWrap w:val="0"/>
            <w:vAlign w:val="center"/>
          </w:tcPr>
          <w:p w14:paraId="00E100DE">
            <w:pPr>
              <w:pStyle w:val="45"/>
              <w:spacing w:line="360" w:lineRule="auto"/>
              <w:jc w:val="center"/>
              <w:rPr>
                <w:rStyle w:val="26"/>
                <w:color w:val="auto"/>
                <w:highlight w:val="none"/>
              </w:rPr>
            </w:pPr>
          </w:p>
        </w:tc>
        <w:tc>
          <w:tcPr>
            <w:tcW w:w="961" w:type="dxa"/>
            <w:noWrap w:val="0"/>
            <w:vAlign w:val="center"/>
          </w:tcPr>
          <w:p w14:paraId="57AC47FB">
            <w:pPr>
              <w:pStyle w:val="45"/>
              <w:spacing w:line="360" w:lineRule="auto"/>
              <w:jc w:val="center"/>
              <w:rPr>
                <w:rStyle w:val="26"/>
                <w:color w:val="auto"/>
                <w:highlight w:val="none"/>
              </w:rPr>
            </w:pPr>
          </w:p>
        </w:tc>
        <w:tc>
          <w:tcPr>
            <w:tcW w:w="1257" w:type="dxa"/>
            <w:noWrap w:val="0"/>
            <w:vAlign w:val="center"/>
          </w:tcPr>
          <w:p w14:paraId="11176134">
            <w:pPr>
              <w:pStyle w:val="45"/>
              <w:spacing w:line="360" w:lineRule="auto"/>
              <w:jc w:val="center"/>
              <w:rPr>
                <w:rStyle w:val="26"/>
                <w:color w:val="auto"/>
                <w:highlight w:val="none"/>
              </w:rPr>
            </w:pPr>
          </w:p>
        </w:tc>
        <w:tc>
          <w:tcPr>
            <w:tcW w:w="1258" w:type="dxa"/>
            <w:noWrap w:val="0"/>
            <w:vAlign w:val="center"/>
          </w:tcPr>
          <w:p w14:paraId="7D3C0E6E">
            <w:pPr>
              <w:pStyle w:val="45"/>
              <w:spacing w:line="360" w:lineRule="auto"/>
              <w:jc w:val="center"/>
              <w:rPr>
                <w:rStyle w:val="26"/>
                <w:color w:val="auto"/>
                <w:highlight w:val="none"/>
              </w:rPr>
            </w:pPr>
          </w:p>
        </w:tc>
        <w:tc>
          <w:tcPr>
            <w:tcW w:w="1257" w:type="dxa"/>
            <w:noWrap w:val="0"/>
            <w:vAlign w:val="center"/>
          </w:tcPr>
          <w:p w14:paraId="61093394">
            <w:pPr>
              <w:pStyle w:val="45"/>
              <w:spacing w:line="360" w:lineRule="auto"/>
              <w:jc w:val="center"/>
              <w:rPr>
                <w:rStyle w:val="26"/>
                <w:color w:val="auto"/>
                <w:highlight w:val="none"/>
              </w:rPr>
            </w:pPr>
          </w:p>
        </w:tc>
        <w:tc>
          <w:tcPr>
            <w:tcW w:w="1258" w:type="dxa"/>
            <w:noWrap w:val="0"/>
            <w:vAlign w:val="center"/>
          </w:tcPr>
          <w:p w14:paraId="50A43B0B">
            <w:pPr>
              <w:pStyle w:val="45"/>
              <w:spacing w:line="360" w:lineRule="auto"/>
              <w:jc w:val="center"/>
              <w:rPr>
                <w:rStyle w:val="26"/>
                <w:color w:val="auto"/>
                <w:highlight w:val="none"/>
              </w:rPr>
            </w:pPr>
          </w:p>
        </w:tc>
        <w:tc>
          <w:tcPr>
            <w:tcW w:w="1257" w:type="dxa"/>
            <w:noWrap w:val="0"/>
            <w:vAlign w:val="center"/>
          </w:tcPr>
          <w:p w14:paraId="426D725B">
            <w:pPr>
              <w:pStyle w:val="45"/>
              <w:spacing w:line="360" w:lineRule="auto"/>
              <w:jc w:val="center"/>
              <w:rPr>
                <w:rStyle w:val="26"/>
                <w:color w:val="auto"/>
                <w:highlight w:val="none"/>
              </w:rPr>
            </w:pPr>
          </w:p>
        </w:tc>
        <w:tc>
          <w:tcPr>
            <w:tcW w:w="1258" w:type="dxa"/>
            <w:noWrap w:val="0"/>
            <w:vAlign w:val="center"/>
          </w:tcPr>
          <w:p w14:paraId="2EF27895">
            <w:pPr>
              <w:pStyle w:val="45"/>
              <w:spacing w:line="360" w:lineRule="auto"/>
              <w:jc w:val="center"/>
              <w:rPr>
                <w:rStyle w:val="26"/>
                <w:color w:val="auto"/>
                <w:highlight w:val="none"/>
              </w:rPr>
            </w:pPr>
          </w:p>
        </w:tc>
      </w:tr>
    </w:tbl>
    <w:p w14:paraId="03DF2663">
      <w:pPr>
        <w:pStyle w:val="45"/>
        <w:bidi w:val="0"/>
        <w:rPr>
          <w:rStyle w:val="26"/>
          <w:color w:val="auto"/>
          <w:highlight w:val="none"/>
        </w:rPr>
      </w:pPr>
    </w:p>
    <w:p w14:paraId="3453A0FC">
      <w:pPr>
        <w:pStyle w:val="45"/>
        <w:bidi w:val="0"/>
        <w:rPr>
          <w:rStyle w:val="26"/>
          <w:b/>
          <w:bCs/>
          <w:color w:val="auto"/>
          <w:highlight w:val="none"/>
        </w:rPr>
      </w:pPr>
    </w:p>
    <w:p w14:paraId="16CCB728">
      <w:pPr>
        <w:pStyle w:val="45"/>
        <w:bidi w:val="0"/>
        <w:rPr>
          <w:rStyle w:val="26"/>
          <w:color w:val="auto"/>
          <w:highlight w:val="none"/>
        </w:rPr>
      </w:pPr>
      <w:r>
        <w:rPr>
          <w:rStyle w:val="26"/>
          <w:rFonts w:hint="eastAsia" w:cs="宋体"/>
          <w:color w:val="auto"/>
          <w:highlight w:val="none"/>
        </w:rPr>
        <w:t>附表四：计划开、竣工日期和施工进度计划（网络图或横道图）</w:t>
      </w:r>
    </w:p>
    <w:p w14:paraId="6811774C">
      <w:pPr>
        <w:pStyle w:val="45"/>
        <w:bidi w:val="0"/>
        <w:spacing w:line="460" w:lineRule="exact"/>
        <w:ind w:left="-6" w:firstLine="420"/>
        <w:rPr>
          <w:rStyle w:val="26"/>
          <w:color w:val="auto"/>
          <w:highlight w:val="none"/>
        </w:rPr>
      </w:pPr>
      <w:r>
        <w:rPr>
          <w:rStyle w:val="26"/>
          <w:color w:val="auto"/>
          <w:highlight w:val="none"/>
        </w:rPr>
        <w:t xml:space="preserve">1. </w:t>
      </w:r>
      <w:r>
        <w:rPr>
          <w:rStyle w:val="26"/>
          <w:rFonts w:hint="eastAsia" w:cs="宋体"/>
          <w:color w:val="auto"/>
          <w:highlight w:val="none"/>
          <w:lang w:val="en-US" w:eastAsia="zh-CN"/>
        </w:rPr>
        <w:t>供应商</w:t>
      </w:r>
      <w:r>
        <w:rPr>
          <w:rStyle w:val="26"/>
          <w:rFonts w:hint="eastAsia" w:cs="宋体"/>
          <w:color w:val="auto"/>
          <w:highlight w:val="none"/>
        </w:rPr>
        <w:t>应提交施工进度计划，说明按</w:t>
      </w:r>
      <w:r>
        <w:rPr>
          <w:rStyle w:val="26"/>
          <w:rFonts w:hint="eastAsia" w:cs="宋体"/>
          <w:color w:val="auto"/>
          <w:highlight w:val="none"/>
          <w:lang w:val="en-US" w:eastAsia="zh-CN"/>
        </w:rPr>
        <w:t>采购</w:t>
      </w:r>
      <w:r>
        <w:rPr>
          <w:rStyle w:val="26"/>
          <w:rFonts w:hint="eastAsia" w:cs="宋体"/>
          <w:color w:val="auto"/>
          <w:highlight w:val="none"/>
        </w:rPr>
        <w:t>要求的工期进行施工的各个关键日期。</w:t>
      </w:r>
      <w:r>
        <w:rPr>
          <w:rStyle w:val="26"/>
          <w:rFonts w:hint="eastAsia" w:cs="宋体"/>
          <w:color w:val="auto"/>
          <w:highlight w:val="none"/>
          <w:lang w:val="en-US" w:eastAsia="zh-CN"/>
        </w:rPr>
        <w:t>成效</w:t>
      </w:r>
      <w:r>
        <w:rPr>
          <w:rStyle w:val="26"/>
          <w:rFonts w:hint="eastAsia" w:cs="宋体"/>
          <w:color w:val="auto"/>
          <w:highlight w:val="none"/>
        </w:rPr>
        <w:t>的</w:t>
      </w:r>
      <w:r>
        <w:rPr>
          <w:rStyle w:val="26"/>
          <w:rFonts w:hint="eastAsia" w:cs="宋体"/>
          <w:color w:val="auto"/>
          <w:highlight w:val="none"/>
          <w:lang w:val="en-US" w:eastAsia="zh-CN"/>
        </w:rPr>
        <w:t>供应商</w:t>
      </w:r>
      <w:r>
        <w:rPr>
          <w:rStyle w:val="26"/>
          <w:rFonts w:hint="eastAsia" w:cs="宋体"/>
          <w:color w:val="auto"/>
          <w:highlight w:val="none"/>
        </w:rPr>
        <w:t>还应按合同条件有关条款的要求提交详细的施工进度计划。</w:t>
      </w:r>
    </w:p>
    <w:p w14:paraId="49E1BB6A">
      <w:pPr>
        <w:pStyle w:val="45"/>
        <w:bidi w:val="0"/>
        <w:spacing w:line="460" w:lineRule="exact"/>
        <w:ind w:left="-6" w:firstLine="420"/>
        <w:rPr>
          <w:rStyle w:val="26"/>
          <w:color w:val="auto"/>
          <w:highlight w:val="none"/>
        </w:rPr>
      </w:pPr>
      <w:r>
        <w:rPr>
          <w:rStyle w:val="26"/>
          <w:color w:val="auto"/>
          <w:highlight w:val="none"/>
        </w:rPr>
        <w:t xml:space="preserve">2. </w:t>
      </w:r>
      <w:r>
        <w:rPr>
          <w:rStyle w:val="26"/>
          <w:rFonts w:hint="eastAsia" w:cs="宋体"/>
          <w:color w:val="auto"/>
          <w:highlight w:val="none"/>
        </w:rPr>
        <w:t>施工进度计划可采用网络图（或横道图）表示，说明计划开工日期和各分项工程各阶段的完工日期和分包合同签订的日期。</w:t>
      </w:r>
    </w:p>
    <w:p w14:paraId="76BCC0BD">
      <w:pPr>
        <w:pStyle w:val="45"/>
        <w:bidi w:val="0"/>
        <w:spacing w:line="460" w:lineRule="exact"/>
        <w:ind w:left="-6" w:firstLine="420"/>
        <w:rPr>
          <w:rStyle w:val="26"/>
          <w:color w:val="auto"/>
          <w:highlight w:val="none"/>
        </w:rPr>
      </w:pPr>
      <w:r>
        <w:rPr>
          <w:rStyle w:val="26"/>
          <w:color w:val="auto"/>
          <w:highlight w:val="none"/>
        </w:rPr>
        <w:t xml:space="preserve">3. </w:t>
      </w:r>
      <w:r>
        <w:rPr>
          <w:rStyle w:val="26"/>
          <w:rFonts w:hint="eastAsia" w:cs="宋体"/>
          <w:color w:val="auto"/>
          <w:highlight w:val="none"/>
        </w:rPr>
        <w:t>施工进度计划应与施工组织设计相适应。</w:t>
      </w:r>
    </w:p>
    <w:p w14:paraId="44BD3939">
      <w:pPr>
        <w:pStyle w:val="45"/>
        <w:bidi w:val="0"/>
        <w:rPr>
          <w:rStyle w:val="26"/>
          <w:color w:val="auto"/>
          <w:highlight w:val="none"/>
        </w:rPr>
      </w:pPr>
    </w:p>
    <w:p w14:paraId="1B7E9EC2">
      <w:pPr>
        <w:pStyle w:val="45"/>
        <w:bidi w:val="0"/>
        <w:rPr>
          <w:rStyle w:val="26"/>
          <w:color w:val="auto"/>
          <w:highlight w:val="none"/>
        </w:rPr>
      </w:pPr>
    </w:p>
    <w:p w14:paraId="2C593CE9">
      <w:pPr>
        <w:pStyle w:val="45"/>
        <w:bidi w:val="0"/>
        <w:rPr>
          <w:rStyle w:val="26"/>
          <w:color w:val="auto"/>
          <w:highlight w:val="none"/>
        </w:rPr>
      </w:pPr>
      <w:r>
        <w:rPr>
          <w:rStyle w:val="26"/>
          <w:rFonts w:hint="eastAsia" w:cs="宋体"/>
          <w:color w:val="auto"/>
          <w:highlight w:val="none"/>
        </w:rPr>
        <w:t>附表</w:t>
      </w:r>
      <w:r>
        <w:rPr>
          <w:rStyle w:val="26"/>
          <w:rFonts w:hint="eastAsia" w:cs="宋体"/>
          <w:color w:val="auto"/>
          <w:highlight w:val="none"/>
          <w:lang w:val="en-US" w:eastAsia="zh-CN"/>
        </w:rPr>
        <w:t>五</w:t>
      </w:r>
      <w:r>
        <w:rPr>
          <w:rStyle w:val="26"/>
          <w:rFonts w:hint="eastAsia" w:cs="宋体"/>
          <w:color w:val="auto"/>
          <w:highlight w:val="none"/>
        </w:rPr>
        <w:t>：临时用地表</w:t>
      </w:r>
    </w:p>
    <w:tbl>
      <w:tblPr>
        <w:tblStyle w:val="24"/>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7869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noWrap w:val="0"/>
            <w:vAlign w:val="center"/>
          </w:tcPr>
          <w:p w14:paraId="0AF0F984">
            <w:pPr>
              <w:pStyle w:val="45"/>
              <w:jc w:val="center"/>
              <w:rPr>
                <w:rStyle w:val="26"/>
                <w:color w:val="auto"/>
                <w:highlight w:val="none"/>
              </w:rPr>
            </w:pPr>
            <w:r>
              <w:rPr>
                <w:rStyle w:val="26"/>
                <w:rFonts w:hint="eastAsia" w:cs="宋体"/>
                <w:color w:val="auto"/>
                <w:highlight w:val="none"/>
              </w:rPr>
              <w:t>用途</w:t>
            </w:r>
          </w:p>
        </w:tc>
        <w:tc>
          <w:tcPr>
            <w:tcW w:w="2357" w:type="dxa"/>
            <w:noWrap w:val="0"/>
            <w:vAlign w:val="center"/>
          </w:tcPr>
          <w:p w14:paraId="27D349EF">
            <w:pPr>
              <w:pStyle w:val="45"/>
              <w:jc w:val="center"/>
              <w:rPr>
                <w:rStyle w:val="26"/>
                <w:color w:val="auto"/>
                <w:highlight w:val="none"/>
              </w:rPr>
            </w:pPr>
            <w:r>
              <w:rPr>
                <w:rStyle w:val="26"/>
                <w:rFonts w:hint="eastAsia" w:cs="宋体"/>
                <w:color w:val="auto"/>
                <w:highlight w:val="none"/>
              </w:rPr>
              <w:t>面积（平方米）</w:t>
            </w:r>
          </w:p>
        </w:tc>
        <w:tc>
          <w:tcPr>
            <w:tcW w:w="2356" w:type="dxa"/>
            <w:noWrap w:val="0"/>
            <w:vAlign w:val="center"/>
          </w:tcPr>
          <w:p w14:paraId="152F7AB2">
            <w:pPr>
              <w:pStyle w:val="45"/>
              <w:jc w:val="center"/>
              <w:rPr>
                <w:rStyle w:val="26"/>
                <w:color w:val="auto"/>
                <w:highlight w:val="none"/>
              </w:rPr>
            </w:pPr>
            <w:r>
              <w:rPr>
                <w:rStyle w:val="26"/>
                <w:rFonts w:hint="eastAsia" w:cs="宋体"/>
                <w:color w:val="auto"/>
                <w:highlight w:val="none"/>
              </w:rPr>
              <w:t>位置</w:t>
            </w:r>
          </w:p>
        </w:tc>
        <w:tc>
          <w:tcPr>
            <w:tcW w:w="2357" w:type="dxa"/>
            <w:noWrap w:val="0"/>
            <w:vAlign w:val="center"/>
          </w:tcPr>
          <w:p w14:paraId="4FB2BA8E">
            <w:pPr>
              <w:pStyle w:val="45"/>
              <w:jc w:val="center"/>
              <w:rPr>
                <w:rStyle w:val="26"/>
                <w:color w:val="auto"/>
                <w:highlight w:val="none"/>
              </w:rPr>
            </w:pPr>
            <w:r>
              <w:rPr>
                <w:rStyle w:val="26"/>
                <w:rFonts w:hint="eastAsia" w:cs="宋体"/>
                <w:color w:val="auto"/>
                <w:highlight w:val="none"/>
              </w:rPr>
              <w:t>需用时间</w:t>
            </w:r>
          </w:p>
        </w:tc>
      </w:tr>
      <w:tr w14:paraId="25F6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3E3BC6C1">
            <w:pPr>
              <w:pStyle w:val="45"/>
              <w:rPr>
                <w:rStyle w:val="26"/>
                <w:color w:val="auto"/>
                <w:highlight w:val="none"/>
              </w:rPr>
            </w:pPr>
          </w:p>
        </w:tc>
        <w:tc>
          <w:tcPr>
            <w:tcW w:w="2357" w:type="dxa"/>
            <w:noWrap w:val="0"/>
            <w:vAlign w:val="top"/>
          </w:tcPr>
          <w:p w14:paraId="3E110494">
            <w:pPr>
              <w:pStyle w:val="45"/>
              <w:rPr>
                <w:rStyle w:val="26"/>
                <w:color w:val="auto"/>
                <w:highlight w:val="none"/>
              </w:rPr>
            </w:pPr>
          </w:p>
        </w:tc>
        <w:tc>
          <w:tcPr>
            <w:tcW w:w="2356" w:type="dxa"/>
            <w:noWrap w:val="0"/>
            <w:vAlign w:val="top"/>
          </w:tcPr>
          <w:p w14:paraId="6DBF0616">
            <w:pPr>
              <w:pStyle w:val="45"/>
              <w:rPr>
                <w:rStyle w:val="26"/>
                <w:color w:val="auto"/>
                <w:highlight w:val="none"/>
              </w:rPr>
            </w:pPr>
          </w:p>
        </w:tc>
        <w:tc>
          <w:tcPr>
            <w:tcW w:w="2357" w:type="dxa"/>
            <w:noWrap w:val="0"/>
            <w:vAlign w:val="top"/>
          </w:tcPr>
          <w:p w14:paraId="4187CDDB">
            <w:pPr>
              <w:pStyle w:val="45"/>
              <w:rPr>
                <w:rStyle w:val="26"/>
                <w:color w:val="auto"/>
                <w:highlight w:val="none"/>
              </w:rPr>
            </w:pPr>
          </w:p>
        </w:tc>
      </w:tr>
      <w:tr w14:paraId="3684B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noWrap w:val="0"/>
            <w:vAlign w:val="top"/>
          </w:tcPr>
          <w:p w14:paraId="086E336B">
            <w:pPr>
              <w:pStyle w:val="45"/>
              <w:rPr>
                <w:rStyle w:val="26"/>
                <w:color w:val="auto"/>
                <w:highlight w:val="none"/>
              </w:rPr>
            </w:pPr>
          </w:p>
        </w:tc>
        <w:tc>
          <w:tcPr>
            <w:tcW w:w="2357" w:type="dxa"/>
            <w:noWrap w:val="0"/>
            <w:vAlign w:val="top"/>
          </w:tcPr>
          <w:p w14:paraId="258821C0">
            <w:pPr>
              <w:pStyle w:val="45"/>
              <w:rPr>
                <w:rStyle w:val="26"/>
                <w:color w:val="auto"/>
                <w:highlight w:val="none"/>
              </w:rPr>
            </w:pPr>
          </w:p>
        </w:tc>
        <w:tc>
          <w:tcPr>
            <w:tcW w:w="2356" w:type="dxa"/>
            <w:noWrap w:val="0"/>
            <w:vAlign w:val="top"/>
          </w:tcPr>
          <w:p w14:paraId="247E97C2">
            <w:pPr>
              <w:pStyle w:val="45"/>
              <w:rPr>
                <w:rStyle w:val="26"/>
                <w:color w:val="auto"/>
                <w:highlight w:val="none"/>
              </w:rPr>
            </w:pPr>
          </w:p>
        </w:tc>
        <w:tc>
          <w:tcPr>
            <w:tcW w:w="2357" w:type="dxa"/>
            <w:noWrap w:val="0"/>
            <w:vAlign w:val="top"/>
          </w:tcPr>
          <w:p w14:paraId="12702E00">
            <w:pPr>
              <w:pStyle w:val="45"/>
              <w:rPr>
                <w:rStyle w:val="26"/>
                <w:color w:val="auto"/>
                <w:highlight w:val="none"/>
              </w:rPr>
            </w:pPr>
          </w:p>
        </w:tc>
      </w:tr>
      <w:tr w14:paraId="77755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noWrap w:val="0"/>
            <w:vAlign w:val="top"/>
          </w:tcPr>
          <w:p w14:paraId="35E81E09">
            <w:pPr>
              <w:pStyle w:val="45"/>
              <w:rPr>
                <w:rStyle w:val="26"/>
                <w:color w:val="auto"/>
                <w:highlight w:val="none"/>
              </w:rPr>
            </w:pPr>
          </w:p>
        </w:tc>
        <w:tc>
          <w:tcPr>
            <w:tcW w:w="2357" w:type="dxa"/>
            <w:noWrap w:val="0"/>
            <w:vAlign w:val="top"/>
          </w:tcPr>
          <w:p w14:paraId="1419A1F5">
            <w:pPr>
              <w:pStyle w:val="45"/>
              <w:rPr>
                <w:rStyle w:val="26"/>
                <w:color w:val="auto"/>
                <w:highlight w:val="none"/>
              </w:rPr>
            </w:pPr>
          </w:p>
        </w:tc>
        <w:tc>
          <w:tcPr>
            <w:tcW w:w="2356" w:type="dxa"/>
            <w:noWrap w:val="0"/>
            <w:vAlign w:val="top"/>
          </w:tcPr>
          <w:p w14:paraId="6B720F19">
            <w:pPr>
              <w:pStyle w:val="45"/>
              <w:rPr>
                <w:rStyle w:val="26"/>
                <w:color w:val="auto"/>
                <w:highlight w:val="none"/>
              </w:rPr>
            </w:pPr>
          </w:p>
        </w:tc>
        <w:tc>
          <w:tcPr>
            <w:tcW w:w="2357" w:type="dxa"/>
            <w:noWrap w:val="0"/>
            <w:vAlign w:val="top"/>
          </w:tcPr>
          <w:p w14:paraId="57851EA7">
            <w:pPr>
              <w:pStyle w:val="45"/>
              <w:rPr>
                <w:rStyle w:val="26"/>
                <w:color w:val="auto"/>
                <w:highlight w:val="none"/>
              </w:rPr>
            </w:pPr>
          </w:p>
        </w:tc>
      </w:tr>
    </w:tbl>
    <w:p w14:paraId="0C38C490">
      <w:pPr>
        <w:pStyle w:val="45"/>
        <w:bidi w:val="0"/>
        <w:rPr>
          <w:rStyle w:val="26"/>
          <w:color w:val="auto"/>
          <w:highlight w:val="none"/>
        </w:rPr>
      </w:pPr>
    </w:p>
    <w:p w14:paraId="149B14D6">
      <w:pPr>
        <w:jc w:val="center"/>
        <w:outlineLvl w:val="9"/>
        <w:rPr>
          <w:rFonts w:hint="eastAsia" w:ascii="宋体" w:hAnsi="宋体" w:eastAsia="宋体" w:cs="宋体"/>
          <w:b/>
          <w:bCs/>
          <w:color w:val="auto"/>
          <w:kern w:val="0"/>
          <w:sz w:val="32"/>
          <w:szCs w:val="32"/>
        </w:rPr>
      </w:pPr>
    </w:p>
    <w:p w14:paraId="798AC036">
      <w:pPr>
        <w:jc w:val="center"/>
        <w:outlineLvl w:val="9"/>
        <w:rPr>
          <w:rFonts w:hint="eastAsia" w:ascii="宋体" w:hAnsi="宋体" w:eastAsia="宋体" w:cs="宋体"/>
          <w:b/>
          <w:bCs/>
          <w:color w:val="auto"/>
          <w:kern w:val="0"/>
          <w:sz w:val="32"/>
          <w:szCs w:val="32"/>
        </w:rPr>
      </w:pPr>
    </w:p>
    <w:p w14:paraId="195F3E81">
      <w:pPr>
        <w:jc w:val="center"/>
        <w:outlineLvl w:val="9"/>
        <w:rPr>
          <w:rFonts w:hint="eastAsia" w:ascii="宋体" w:hAnsi="宋体" w:eastAsia="宋体" w:cs="宋体"/>
          <w:b/>
          <w:bCs/>
          <w:color w:val="auto"/>
          <w:kern w:val="0"/>
          <w:sz w:val="32"/>
          <w:szCs w:val="32"/>
        </w:rPr>
      </w:pPr>
    </w:p>
    <w:p w14:paraId="38BBE179">
      <w:pPr>
        <w:jc w:val="center"/>
        <w:outlineLvl w:val="9"/>
        <w:rPr>
          <w:rFonts w:hint="eastAsia" w:ascii="宋体" w:hAnsi="宋体" w:eastAsia="宋体" w:cs="宋体"/>
          <w:b/>
          <w:bCs/>
          <w:color w:val="auto"/>
          <w:kern w:val="0"/>
          <w:sz w:val="32"/>
          <w:szCs w:val="32"/>
        </w:rPr>
      </w:pPr>
    </w:p>
    <w:p w14:paraId="622AF985">
      <w:pPr>
        <w:jc w:val="center"/>
        <w:outlineLvl w:val="9"/>
        <w:rPr>
          <w:rFonts w:hint="eastAsia" w:ascii="宋体" w:hAnsi="宋体" w:eastAsia="宋体" w:cs="宋体"/>
          <w:b/>
          <w:bCs/>
          <w:color w:val="auto"/>
          <w:kern w:val="0"/>
          <w:sz w:val="32"/>
          <w:szCs w:val="32"/>
        </w:rPr>
      </w:pPr>
    </w:p>
    <w:p w14:paraId="0C53745F">
      <w:pPr>
        <w:jc w:val="center"/>
        <w:outlineLvl w:val="9"/>
        <w:rPr>
          <w:rFonts w:hint="eastAsia" w:ascii="宋体" w:hAnsi="宋体" w:eastAsia="宋体" w:cs="宋体"/>
          <w:b/>
          <w:bCs/>
          <w:color w:val="auto"/>
          <w:kern w:val="0"/>
          <w:sz w:val="32"/>
          <w:szCs w:val="32"/>
        </w:rPr>
      </w:pPr>
    </w:p>
    <w:p w14:paraId="0D23D3A9">
      <w:pPr>
        <w:pStyle w:val="31"/>
        <w:rPr>
          <w:rFonts w:hint="eastAsia"/>
        </w:rPr>
      </w:pPr>
    </w:p>
    <w:p w14:paraId="434E0C5A">
      <w:pPr>
        <w:jc w:val="center"/>
        <w:outlineLvl w:val="0"/>
        <w:rPr>
          <w:rFonts w:hint="eastAsia" w:ascii="宋体" w:hAnsi="宋体" w:eastAsia="宋体" w:cs="宋体"/>
          <w:b/>
          <w:bCs/>
          <w:color w:val="auto"/>
          <w:kern w:val="0"/>
          <w:sz w:val="32"/>
          <w:szCs w:val="32"/>
        </w:rPr>
      </w:pPr>
      <w:bookmarkStart w:id="135" w:name="_Toc25457"/>
    </w:p>
    <w:p w14:paraId="689206E7">
      <w:pPr>
        <w:jc w:val="center"/>
        <w:outlineLvl w:val="0"/>
        <w:rPr>
          <w:rFonts w:hint="eastAsia" w:ascii="宋体" w:hAnsi="宋体" w:eastAsia="宋体" w:cs="宋体"/>
          <w:b/>
          <w:bCs/>
          <w:color w:val="auto"/>
          <w:kern w:val="0"/>
          <w:sz w:val="32"/>
          <w:szCs w:val="32"/>
        </w:rPr>
      </w:pPr>
    </w:p>
    <w:p w14:paraId="3818CC08">
      <w:pPr>
        <w:jc w:val="center"/>
        <w:outlineLvl w:val="0"/>
        <w:rPr>
          <w:rFonts w:hint="eastAsia" w:ascii="宋体" w:hAnsi="宋体" w:eastAsia="宋体" w:cs="宋体"/>
          <w:b/>
          <w:bCs/>
          <w:color w:val="auto"/>
          <w:kern w:val="0"/>
          <w:sz w:val="32"/>
          <w:szCs w:val="32"/>
        </w:rPr>
      </w:pPr>
    </w:p>
    <w:p w14:paraId="2FAB95E9">
      <w:pPr>
        <w:jc w:val="center"/>
        <w:outlineLvl w:val="0"/>
        <w:rPr>
          <w:rFonts w:hint="eastAsia" w:ascii="宋体" w:hAnsi="宋体" w:eastAsia="宋体" w:cs="宋体"/>
          <w:color w:val="auto"/>
          <w:sz w:val="24"/>
        </w:rPr>
        <w:sectPr>
          <w:headerReference r:id="rId10" w:type="default"/>
          <w:footerReference r:id="rId11" w:type="default"/>
          <w:pgSz w:w="11906" w:h="16838"/>
          <w:pgMar w:top="1134" w:right="1134" w:bottom="1134" w:left="1134" w:header="567" w:footer="680" w:gutter="0"/>
          <w:pgNumType w:fmt="decimal"/>
          <w:cols w:space="720" w:num="1"/>
          <w:docGrid w:type="lines" w:linePitch="312" w:charSpace="0"/>
        </w:sectPr>
      </w:pPr>
      <w:bookmarkStart w:id="136" w:name="_Toc2654"/>
      <w:r>
        <w:rPr>
          <w:rFonts w:hint="eastAsia" w:ascii="宋体" w:hAnsi="宋体" w:eastAsia="宋体" w:cs="宋体"/>
          <w:b/>
          <w:bCs/>
          <w:color w:val="auto"/>
          <w:kern w:val="0"/>
          <w:sz w:val="32"/>
          <w:szCs w:val="32"/>
        </w:rPr>
        <w:t>项目管理机构</w:t>
      </w:r>
      <w:bookmarkEnd w:id="134"/>
      <w:bookmarkEnd w:id="135"/>
      <w:bookmarkEnd w:id="136"/>
    </w:p>
    <w:p w14:paraId="4516DD10">
      <w:pPr>
        <w:jc w:val="both"/>
        <w:rPr>
          <w:rFonts w:hint="eastAsia" w:ascii="宋体" w:hAnsi="宋体" w:eastAsia="宋体" w:cs="宋体"/>
          <w:b/>
          <w:color w:val="auto"/>
          <w:sz w:val="28"/>
        </w:rPr>
      </w:pPr>
    </w:p>
    <w:p w14:paraId="0C85552A">
      <w:pPr>
        <w:ind w:firstLine="3360" w:firstLineChars="1200"/>
        <w:jc w:val="both"/>
        <w:rPr>
          <w:rFonts w:hint="eastAsia" w:ascii="宋体" w:hAnsi="宋体" w:eastAsia="宋体" w:cs="宋体"/>
          <w:b/>
          <w:color w:val="auto"/>
          <w:sz w:val="28"/>
        </w:rPr>
      </w:pPr>
      <w:r>
        <w:rPr>
          <w:rFonts w:hint="eastAsia" w:ascii="宋体" w:hAnsi="宋体" w:eastAsia="宋体" w:cs="宋体"/>
          <w:b/>
          <w:color w:val="auto"/>
          <w:sz w:val="28"/>
        </w:rPr>
        <w:t>项目管理机构配备情况表</w:t>
      </w:r>
    </w:p>
    <w:p w14:paraId="342D926D">
      <w:pPr>
        <w:spacing w:line="600" w:lineRule="exact"/>
        <w:rPr>
          <w:rFonts w:hint="eastAsia" w:ascii="宋体" w:hAnsi="宋体" w:eastAsia="宋体" w:cs="宋体"/>
          <w:b/>
          <w:color w:val="auto"/>
          <w:sz w:val="24"/>
        </w:rPr>
      </w:pPr>
      <w:r>
        <w:rPr>
          <w:rFonts w:hint="eastAsia" w:ascii="宋体" w:hAnsi="宋体" w:eastAsia="宋体" w:cs="宋体"/>
          <w:color w:val="auto"/>
          <w:spacing w:val="20"/>
          <w:kern w:val="0"/>
          <w:sz w:val="24"/>
          <w:u w:val="single"/>
        </w:rPr>
        <w:t xml:space="preserve">       （项目名称）      </w:t>
      </w:r>
      <w:r>
        <w:rPr>
          <w:rFonts w:hint="eastAsia" w:ascii="宋体" w:hAnsi="宋体" w:eastAsia="宋体" w:cs="宋体"/>
          <w:color w:val="auto"/>
          <w:spacing w:val="20"/>
          <w:kern w:val="0"/>
          <w:sz w:val="24"/>
        </w:rPr>
        <w:t xml:space="preserve">工程    </w:t>
      </w:r>
      <w:r>
        <w:rPr>
          <w:rFonts w:hint="eastAsia" w:ascii="宋体" w:hAnsi="宋体" w:eastAsia="宋体" w:cs="宋体"/>
          <w:color w:val="auto"/>
          <w:sz w:val="24"/>
        </w:rPr>
        <w:t xml:space="preserve">                </w:t>
      </w:r>
    </w:p>
    <w:tbl>
      <w:tblPr>
        <w:tblStyle w:val="2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928"/>
        <w:gridCol w:w="928"/>
        <w:gridCol w:w="1041"/>
        <w:gridCol w:w="1041"/>
        <w:gridCol w:w="1041"/>
        <w:gridCol w:w="1041"/>
        <w:gridCol w:w="1170"/>
        <w:gridCol w:w="1170"/>
      </w:tblGrid>
      <w:tr w14:paraId="58B3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restart"/>
            <w:noWrap w:val="0"/>
            <w:vAlign w:val="center"/>
          </w:tcPr>
          <w:p w14:paraId="0FBA53B8">
            <w:pPr>
              <w:jc w:val="center"/>
              <w:rPr>
                <w:rFonts w:hint="eastAsia" w:ascii="宋体" w:hAnsi="宋体" w:eastAsia="宋体" w:cs="宋体"/>
                <w:b/>
                <w:color w:val="auto"/>
                <w:sz w:val="24"/>
              </w:rPr>
            </w:pPr>
            <w:r>
              <w:rPr>
                <w:rFonts w:hint="eastAsia" w:ascii="宋体" w:hAnsi="宋体" w:eastAsia="宋体" w:cs="宋体"/>
                <w:b/>
                <w:color w:val="auto"/>
                <w:sz w:val="24"/>
              </w:rPr>
              <w:t>职务</w:t>
            </w:r>
          </w:p>
        </w:tc>
        <w:tc>
          <w:tcPr>
            <w:tcW w:w="928" w:type="dxa"/>
            <w:vMerge w:val="restart"/>
            <w:noWrap w:val="0"/>
            <w:vAlign w:val="center"/>
          </w:tcPr>
          <w:p w14:paraId="1A9AEAF1">
            <w:pPr>
              <w:jc w:val="center"/>
              <w:rPr>
                <w:rFonts w:hint="eastAsia" w:ascii="宋体" w:hAnsi="宋体" w:eastAsia="宋体" w:cs="宋体"/>
                <w:b/>
                <w:color w:val="auto"/>
                <w:sz w:val="24"/>
              </w:rPr>
            </w:pPr>
            <w:r>
              <w:rPr>
                <w:rFonts w:hint="eastAsia" w:ascii="宋体" w:hAnsi="宋体" w:eastAsia="宋体" w:cs="宋体"/>
                <w:b/>
                <w:color w:val="auto"/>
                <w:sz w:val="24"/>
              </w:rPr>
              <w:t>姓名</w:t>
            </w:r>
          </w:p>
        </w:tc>
        <w:tc>
          <w:tcPr>
            <w:tcW w:w="928" w:type="dxa"/>
            <w:vMerge w:val="restart"/>
            <w:noWrap w:val="0"/>
            <w:vAlign w:val="center"/>
          </w:tcPr>
          <w:p w14:paraId="76CA2B2E">
            <w:pPr>
              <w:jc w:val="center"/>
              <w:rPr>
                <w:rFonts w:hint="eastAsia" w:ascii="宋体" w:hAnsi="宋体" w:eastAsia="宋体" w:cs="宋体"/>
                <w:b/>
                <w:color w:val="auto"/>
                <w:sz w:val="24"/>
              </w:rPr>
            </w:pPr>
            <w:r>
              <w:rPr>
                <w:rFonts w:hint="eastAsia" w:ascii="宋体" w:hAnsi="宋体" w:eastAsia="宋体" w:cs="宋体"/>
                <w:b/>
                <w:color w:val="auto"/>
                <w:sz w:val="24"/>
              </w:rPr>
              <w:t>职称</w:t>
            </w:r>
          </w:p>
        </w:tc>
        <w:tc>
          <w:tcPr>
            <w:tcW w:w="4164" w:type="dxa"/>
            <w:gridSpan w:val="4"/>
            <w:noWrap w:val="0"/>
            <w:vAlign w:val="center"/>
          </w:tcPr>
          <w:p w14:paraId="19EEBB09">
            <w:pPr>
              <w:jc w:val="center"/>
              <w:rPr>
                <w:rFonts w:hint="eastAsia" w:ascii="宋体" w:hAnsi="宋体" w:eastAsia="宋体" w:cs="宋体"/>
                <w:b/>
                <w:color w:val="auto"/>
                <w:sz w:val="24"/>
              </w:rPr>
            </w:pPr>
            <w:r>
              <w:rPr>
                <w:rFonts w:hint="eastAsia" w:ascii="宋体" w:hAnsi="宋体" w:eastAsia="宋体" w:cs="宋体"/>
                <w:b/>
                <w:color w:val="auto"/>
                <w:sz w:val="24"/>
              </w:rPr>
              <w:t>执业或职业资格证明</w:t>
            </w:r>
          </w:p>
        </w:tc>
        <w:tc>
          <w:tcPr>
            <w:tcW w:w="2340" w:type="dxa"/>
            <w:gridSpan w:val="2"/>
            <w:noWrap w:val="0"/>
            <w:vAlign w:val="center"/>
          </w:tcPr>
          <w:p w14:paraId="7322BB5E">
            <w:pPr>
              <w:jc w:val="center"/>
              <w:rPr>
                <w:rFonts w:hint="eastAsia" w:ascii="宋体" w:hAnsi="宋体" w:eastAsia="宋体" w:cs="宋体"/>
                <w:b/>
                <w:color w:val="auto"/>
                <w:sz w:val="24"/>
              </w:rPr>
            </w:pPr>
            <w:r>
              <w:rPr>
                <w:rFonts w:hint="eastAsia" w:ascii="宋体" w:hAnsi="宋体" w:eastAsia="宋体" w:cs="宋体"/>
                <w:b/>
                <w:color w:val="auto"/>
                <w:sz w:val="24"/>
              </w:rPr>
              <w:t>已承担在建</w:t>
            </w:r>
          </w:p>
          <w:p w14:paraId="2660FDD1">
            <w:pPr>
              <w:jc w:val="center"/>
              <w:rPr>
                <w:rFonts w:hint="eastAsia" w:ascii="宋体" w:hAnsi="宋体" w:eastAsia="宋体" w:cs="宋体"/>
                <w:b/>
                <w:color w:val="auto"/>
                <w:sz w:val="24"/>
              </w:rPr>
            </w:pPr>
            <w:r>
              <w:rPr>
                <w:rFonts w:hint="eastAsia" w:ascii="宋体" w:hAnsi="宋体" w:eastAsia="宋体" w:cs="宋体"/>
                <w:b/>
                <w:color w:val="auto"/>
                <w:sz w:val="24"/>
              </w:rPr>
              <w:t>工程情况</w:t>
            </w:r>
          </w:p>
        </w:tc>
      </w:tr>
      <w:tr w14:paraId="5537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8" w:type="dxa"/>
            <w:vMerge w:val="continue"/>
            <w:noWrap w:val="0"/>
            <w:vAlign w:val="center"/>
          </w:tcPr>
          <w:p w14:paraId="25220524">
            <w:pPr>
              <w:rPr>
                <w:rFonts w:hint="eastAsia" w:ascii="宋体" w:hAnsi="宋体" w:eastAsia="宋体" w:cs="宋体"/>
                <w:color w:val="auto"/>
              </w:rPr>
            </w:pPr>
          </w:p>
        </w:tc>
        <w:tc>
          <w:tcPr>
            <w:tcW w:w="928" w:type="dxa"/>
            <w:vMerge w:val="continue"/>
            <w:noWrap w:val="0"/>
            <w:vAlign w:val="center"/>
          </w:tcPr>
          <w:p w14:paraId="0D8E09C9">
            <w:pPr>
              <w:rPr>
                <w:rFonts w:hint="eastAsia" w:ascii="宋体" w:hAnsi="宋体" w:eastAsia="宋体" w:cs="宋体"/>
                <w:color w:val="auto"/>
              </w:rPr>
            </w:pPr>
          </w:p>
        </w:tc>
        <w:tc>
          <w:tcPr>
            <w:tcW w:w="928" w:type="dxa"/>
            <w:vMerge w:val="continue"/>
            <w:noWrap w:val="0"/>
            <w:vAlign w:val="center"/>
          </w:tcPr>
          <w:p w14:paraId="411D1A8E">
            <w:pPr>
              <w:rPr>
                <w:rFonts w:hint="eastAsia" w:ascii="宋体" w:hAnsi="宋体" w:eastAsia="宋体" w:cs="宋体"/>
                <w:color w:val="auto"/>
              </w:rPr>
            </w:pPr>
          </w:p>
        </w:tc>
        <w:tc>
          <w:tcPr>
            <w:tcW w:w="1041" w:type="dxa"/>
            <w:noWrap w:val="0"/>
            <w:vAlign w:val="center"/>
          </w:tcPr>
          <w:p w14:paraId="4F21C280">
            <w:pPr>
              <w:jc w:val="center"/>
              <w:rPr>
                <w:rFonts w:hint="eastAsia" w:ascii="宋体" w:hAnsi="宋体" w:eastAsia="宋体" w:cs="宋体"/>
                <w:b/>
                <w:color w:val="auto"/>
                <w:sz w:val="24"/>
              </w:rPr>
            </w:pPr>
            <w:r>
              <w:rPr>
                <w:rFonts w:hint="eastAsia" w:ascii="宋体" w:hAnsi="宋体" w:eastAsia="宋体" w:cs="宋体"/>
                <w:b/>
                <w:color w:val="auto"/>
                <w:sz w:val="24"/>
              </w:rPr>
              <w:t>证书</w:t>
            </w:r>
          </w:p>
          <w:p w14:paraId="099A6875">
            <w:pPr>
              <w:jc w:val="center"/>
              <w:rPr>
                <w:rFonts w:hint="eastAsia" w:ascii="宋体" w:hAnsi="宋体" w:eastAsia="宋体" w:cs="宋体"/>
                <w:b/>
                <w:color w:val="auto"/>
                <w:sz w:val="24"/>
              </w:rPr>
            </w:pPr>
            <w:r>
              <w:rPr>
                <w:rFonts w:hint="eastAsia" w:ascii="宋体" w:hAnsi="宋体" w:eastAsia="宋体" w:cs="宋体"/>
                <w:b/>
                <w:color w:val="auto"/>
                <w:sz w:val="24"/>
              </w:rPr>
              <w:t>名称</w:t>
            </w:r>
          </w:p>
        </w:tc>
        <w:tc>
          <w:tcPr>
            <w:tcW w:w="1041" w:type="dxa"/>
            <w:noWrap w:val="0"/>
            <w:vAlign w:val="center"/>
          </w:tcPr>
          <w:p w14:paraId="59A187E3">
            <w:pPr>
              <w:jc w:val="center"/>
              <w:rPr>
                <w:rFonts w:hint="eastAsia" w:ascii="宋体" w:hAnsi="宋体" w:eastAsia="宋体" w:cs="宋体"/>
                <w:b/>
                <w:color w:val="auto"/>
                <w:sz w:val="24"/>
              </w:rPr>
            </w:pPr>
            <w:r>
              <w:rPr>
                <w:rFonts w:hint="eastAsia" w:ascii="宋体" w:hAnsi="宋体" w:eastAsia="宋体" w:cs="宋体"/>
                <w:b/>
                <w:color w:val="auto"/>
                <w:sz w:val="24"/>
              </w:rPr>
              <w:t>级别</w:t>
            </w:r>
          </w:p>
        </w:tc>
        <w:tc>
          <w:tcPr>
            <w:tcW w:w="1041" w:type="dxa"/>
            <w:noWrap w:val="0"/>
            <w:vAlign w:val="center"/>
          </w:tcPr>
          <w:p w14:paraId="56218016">
            <w:pPr>
              <w:jc w:val="center"/>
              <w:rPr>
                <w:rFonts w:hint="eastAsia" w:ascii="宋体" w:hAnsi="宋体" w:eastAsia="宋体" w:cs="宋体"/>
                <w:b/>
                <w:color w:val="auto"/>
                <w:sz w:val="24"/>
              </w:rPr>
            </w:pPr>
            <w:r>
              <w:rPr>
                <w:rFonts w:hint="eastAsia" w:ascii="宋体" w:hAnsi="宋体" w:eastAsia="宋体" w:cs="宋体"/>
                <w:b/>
                <w:color w:val="auto"/>
                <w:sz w:val="24"/>
              </w:rPr>
              <w:t>证号</w:t>
            </w:r>
          </w:p>
        </w:tc>
        <w:tc>
          <w:tcPr>
            <w:tcW w:w="1041" w:type="dxa"/>
            <w:noWrap w:val="0"/>
            <w:vAlign w:val="center"/>
          </w:tcPr>
          <w:p w14:paraId="61ADFF79">
            <w:pPr>
              <w:jc w:val="center"/>
              <w:rPr>
                <w:rFonts w:hint="eastAsia" w:ascii="宋体" w:hAnsi="宋体" w:eastAsia="宋体" w:cs="宋体"/>
                <w:b/>
                <w:color w:val="auto"/>
                <w:sz w:val="24"/>
              </w:rPr>
            </w:pPr>
            <w:r>
              <w:rPr>
                <w:rFonts w:hint="eastAsia" w:ascii="宋体" w:hAnsi="宋体" w:eastAsia="宋体" w:cs="宋体"/>
                <w:b/>
                <w:color w:val="auto"/>
                <w:sz w:val="24"/>
              </w:rPr>
              <w:t>专业</w:t>
            </w:r>
          </w:p>
        </w:tc>
        <w:tc>
          <w:tcPr>
            <w:tcW w:w="1170" w:type="dxa"/>
            <w:noWrap w:val="0"/>
            <w:vAlign w:val="center"/>
          </w:tcPr>
          <w:p w14:paraId="20B323D0">
            <w:pPr>
              <w:jc w:val="center"/>
              <w:rPr>
                <w:rFonts w:hint="eastAsia" w:ascii="宋体" w:hAnsi="宋体" w:eastAsia="宋体" w:cs="宋体"/>
                <w:b/>
                <w:color w:val="auto"/>
                <w:sz w:val="24"/>
              </w:rPr>
            </w:pPr>
            <w:r>
              <w:rPr>
                <w:rFonts w:hint="eastAsia" w:ascii="宋体" w:hAnsi="宋体" w:eastAsia="宋体" w:cs="宋体"/>
                <w:b/>
                <w:color w:val="auto"/>
                <w:sz w:val="24"/>
              </w:rPr>
              <w:t>项目数</w:t>
            </w:r>
          </w:p>
        </w:tc>
        <w:tc>
          <w:tcPr>
            <w:tcW w:w="1170" w:type="dxa"/>
            <w:noWrap w:val="0"/>
            <w:vAlign w:val="center"/>
          </w:tcPr>
          <w:p w14:paraId="34C2916D">
            <w:pPr>
              <w:jc w:val="center"/>
              <w:rPr>
                <w:rFonts w:hint="eastAsia" w:ascii="宋体" w:hAnsi="宋体" w:eastAsia="宋体" w:cs="宋体"/>
                <w:b/>
                <w:color w:val="auto"/>
                <w:sz w:val="24"/>
              </w:rPr>
            </w:pPr>
            <w:r>
              <w:rPr>
                <w:rFonts w:hint="eastAsia" w:ascii="宋体" w:hAnsi="宋体" w:eastAsia="宋体" w:cs="宋体"/>
                <w:b/>
                <w:color w:val="auto"/>
                <w:sz w:val="24"/>
              </w:rPr>
              <w:t>主要项目名称</w:t>
            </w:r>
          </w:p>
        </w:tc>
      </w:tr>
      <w:tr w14:paraId="0D312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4926A9B">
            <w:pPr>
              <w:jc w:val="center"/>
              <w:rPr>
                <w:rFonts w:hint="eastAsia" w:ascii="宋体" w:hAnsi="宋体" w:eastAsia="宋体" w:cs="宋体"/>
                <w:bCs/>
                <w:color w:val="auto"/>
                <w:sz w:val="24"/>
              </w:rPr>
            </w:pPr>
            <w:r>
              <w:rPr>
                <w:rFonts w:hint="eastAsia" w:ascii="宋体" w:hAnsi="宋体" w:eastAsia="宋体" w:cs="宋体"/>
                <w:bCs/>
                <w:color w:val="auto"/>
                <w:sz w:val="24"/>
              </w:rPr>
              <w:t>项目经理</w:t>
            </w:r>
          </w:p>
        </w:tc>
        <w:tc>
          <w:tcPr>
            <w:tcW w:w="928" w:type="dxa"/>
            <w:noWrap w:val="0"/>
            <w:vAlign w:val="center"/>
          </w:tcPr>
          <w:p w14:paraId="22D11581">
            <w:pPr>
              <w:jc w:val="center"/>
              <w:rPr>
                <w:rFonts w:hint="eastAsia" w:ascii="宋体" w:hAnsi="宋体" w:eastAsia="宋体" w:cs="宋体"/>
                <w:b/>
                <w:color w:val="auto"/>
                <w:sz w:val="24"/>
              </w:rPr>
            </w:pPr>
          </w:p>
        </w:tc>
        <w:tc>
          <w:tcPr>
            <w:tcW w:w="928" w:type="dxa"/>
            <w:noWrap w:val="0"/>
            <w:vAlign w:val="center"/>
          </w:tcPr>
          <w:p w14:paraId="522B9614">
            <w:pPr>
              <w:jc w:val="center"/>
              <w:rPr>
                <w:rFonts w:hint="eastAsia" w:ascii="宋体" w:hAnsi="宋体" w:eastAsia="宋体" w:cs="宋体"/>
                <w:b/>
                <w:color w:val="auto"/>
                <w:sz w:val="24"/>
              </w:rPr>
            </w:pPr>
          </w:p>
        </w:tc>
        <w:tc>
          <w:tcPr>
            <w:tcW w:w="1041" w:type="dxa"/>
            <w:noWrap w:val="0"/>
            <w:vAlign w:val="center"/>
          </w:tcPr>
          <w:p w14:paraId="767878AB">
            <w:pPr>
              <w:jc w:val="center"/>
              <w:rPr>
                <w:rFonts w:hint="eastAsia" w:ascii="宋体" w:hAnsi="宋体" w:eastAsia="宋体" w:cs="宋体"/>
                <w:b/>
                <w:color w:val="auto"/>
                <w:sz w:val="24"/>
              </w:rPr>
            </w:pPr>
          </w:p>
        </w:tc>
        <w:tc>
          <w:tcPr>
            <w:tcW w:w="1041" w:type="dxa"/>
            <w:noWrap w:val="0"/>
            <w:vAlign w:val="center"/>
          </w:tcPr>
          <w:p w14:paraId="4352F8A8">
            <w:pPr>
              <w:jc w:val="center"/>
              <w:rPr>
                <w:rFonts w:hint="eastAsia" w:ascii="宋体" w:hAnsi="宋体" w:eastAsia="宋体" w:cs="宋体"/>
                <w:b/>
                <w:color w:val="auto"/>
                <w:sz w:val="24"/>
              </w:rPr>
            </w:pPr>
          </w:p>
        </w:tc>
        <w:tc>
          <w:tcPr>
            <w:tcW w:w="1041" w:type="dxa"/>
            <w:noWrap w:val="0"/>
            <w:vAlign w:val="center"/>
          </w:tcPr>
          <w:p w14:paraId="47463DA1">
            <w:pPr>
              <w:jc w:val="center"/>
              <w:rPr>
                <w:rFonts w:hint="eastAsia" w:ascii="宋体" w:hAnsi="宋体" w:eastAsia="宋体" w:cs="宋体"/>
                <w:b/>
                <w:color w:val="auto"/>
                <w:sz w:val="24"/>
              </w:rPr>
            </w:pPr>
          </w:p>
        </w:tc>
        <w:tc>
          <w:tcPr>
            <w:tcW w:w="1041" w:type="dxa"/>
            <w:noWrap w:val="0"/>
            <w:vAlign w:val="center"/>
          </w:tcPr>
          <w:p w14:paraId="0FE97C3C">
            <w:pPr>
              <w:jc w:val="center"/>
              <w:rPr>
                <w:rFonts w:hint="eastAsia" w:ascii="宋体" w:hAnsi="宋体" w:eastAsia="宋体" w:cs="宋体"/>
                <w:b/>
                <w:color w:val="auto"/>
                <w:sz w:val="24"/>
              </w:rPr>
            </w:pPr>
          </w:p>
        </w:tc>
        <w:tc>
          <w:tcPr>
            <w:tcW w:w="1170" w:type="dxa"/>
            <w:noWrap w:val="0"/>
            <w:vAlign w:val="center"/>
          </w:tcPr>
          <w:p w14:paraId="4686F379">
            <w:pPr>
              <w:jc w:val="center"/>
              <w:rPr>
                <w:rFonts w:hint="eastAsia" w:ascii="宋体" w:hAnsi="宋体" w:eastAsia="宋体" w:cs="宋体"/>
                <w:b/>
                <w:color w:val="auto"/>
                <w:sz w:val="24"/>
              </w:rPr>
            </w:pPr>
          </w:p>
        </w:tc>
        <w:tc>
          <w:tcPr>
            <w:tcW w:w="1170" w:type="dxa"/>
            <w:noWrap w:val="0"/>
            <w:vAlign w:val="center"/>
          </w:tcPr>
          <w:p w14:paraId="0FC4D800">
            <w:pPr>
              <w:jc w:val="center"/>
              <w:rPr>
                <w:rFonts w:hint="eastAsia" w:ascii="宋体" w:hAnsi="宋体" w:eastAsia="宋体" w:cs="宋体"/>
                <w:b/>
                <w:color w:val="auto"/>
                <w:sz w:val="24"/>
              </w:rPr>
            </w:pPr>
          </w:p>
        </w:tc>
      </w:tr>
      <w:tr w14:paraId="366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7B9C8B64">
            <w:pPr>
              <w:jc w:val="center"/>
              <w:rPr>
                <w:rFonts w:hint="eastAsia" w:ascii="宋体" w:hAnsi="宋体" w:eastAsia="宋体" w:cs="宋体"/>
                <w:bCs/>
                <w:color w:val="auto"/>
                <w:sz w:val="24"/>
              </w:rPr>
            </w:pPr>
            <w:r>
              <w:rPr>
                <w:rFonts w:hint="eastAsia" w:ascii="宋体" w:hAnsi="宋体" w:eastAsia="宋体" w:cs="宋体"/>
                <w:bCs/>
                <w:color w:val="auto"/>
                <w:sz w:val="24"/>
              </w:rPr>
              <w:t>项目技术负责人</w:t>
            </w:r>
          </w:p>
        </w:tc>
        <w:tc>
          <w:tcPr>
            <w:tcW w:w="928" w:type="dxa"/>
            <w:noWrap w:val="0"/>
            <w:vAlign w:val="center"/>
          </w:tcPr>
          <w:p w14:paraId="37538BC1">
            <w:pPr>
              <w:jc w:val="center"/>
              <w:rPr>
                <w:rFonts w:hint="eastAsia" w:ascii="宋体" w:hAnsi="宋体" w:eastAsia="宋体" w:cs="宋体"/>
                <w:b/>
                <w:color w:val="auto"/>
                <w:sz w:val="24"/>
              </w:rPr>
            </w:pPr>
          </w:p>
        </w:tc>
        <w:tc>
          <w:tcPr>
            <w:tcW w:w="928" w:type="dxa"/>
            <w:noWrap w:val="0"/>
            <w:vAlign w:val="center"/>
          </w:tcPr>
          <w:p w14:paraId="0164C920">
            <w:pPr>
              <w:jc w:val="center"/>
              <w:rPr>
                <w:rFonts w:hint="eastAsia" w:ascii="宋体" w:hAnsi="宋体" w:eastAsia="宋体" w:cs="宋体"/>
                <w:b/>
                <w:color w:val="auto"/>
                <w:sz w:val="24"/>
              </w:rPr>
            </w:pPr>
          </w:p>
        </w:tc>
        <w:tc>
          <w:tcPr>
            <w:tcW w:w="1041" w:type="dxa"/>
            <w:noWrap w:val="0"/>
            <w:vAlign w:val="center"/>
          </w:tcPr>
          <w:p w14:paraId="4AAFC546">
            <w:pPr>
              <w:jc w:val="center"/>
              <w:rPr>
                <w:rFonts w:hint="eastAsia" w:ascii="宋体" w:hAnsi="宋体" w:eastAsia="宋体" w:cs="宋体"/>
                <w:b/>
                <w:color w:val="auto"/>
                <w:sz w:val="24"/>
              </w:rPr>
            </w:pPr>
          </w:p>
        </w:tc>
        <w:tc>
          <w:tcPr>
            <w:tcW w:w="1041" w:type="dxa"/>
            <w:noWrap w:val="0"/>
            <w:vAlign w:val="center"/>
          </w:tcPr>
          <w:p w14:paraId="346F2237">
            <w:pPr>
              <w:jc w:val="center"/>
              <w:rPr>
                <w:rFonts w:hint="eastAsia" w:ascii="宋体" w:hAnsi="宋体" w:eastAsia="宋体" w:cs="宋体"/>
                <w:b/>
                <w:color w:val="auto"/>
                <w:sz w:val="24"/>
              </w:rPr>
            </w:pPr>
          </w:p>
        </w:tc>
        <w:tc>
          <w:tcPr>
            <w:tcW w:w="1041" w:type="dxa"/>
            <w:noWrap w:val="0"/>
            <w:vAlign w:val="center"/>
          </w:tcPr>
          <w:p w14:paraId="3A2232E7">
            <w:pPr>
              <w:jc w:val="center"/>
              <w:rPr>
                <w:rFonts w:hint="eastAsia" w:ascii="宋体" w:hAnsi="宋体" w:eastAsia="宋体" w:cs="宋体"/>
                <w:b/>
                <w:color w:val="auto"/>
                <w:sz w:val="24"/>
              </w:rPr>
            </w:pPr>
          </w:p>
        </w:tc>
        <w:tc>
          <w:tcPr>
            <w:tcW w:w="1041" w:type="dxa"/>
            <w:noWrap w:val="0"/>
            <w:vAlign w:val="center"/>
          </w:tcPr>
          <w:p w14:paraId="73448F64">
            <w:pPr>
              <w:jc w:val="center"/>
              <w:rPr>
                <w:rFonts w:hint="eastAsia" w:ascii="宋体" w:hAnsi="宋体" w:eastAsia="宋体" w:cs="宋体"/>
                <w:b/>
                <w:color w:val="auto"/>
                <w:sz w:val="24"/>
              </w:rPr>
            </w:pPr>
          </w:p>
        </w:tc>
        <w:tc>
          <w:tcPr>
            <w:tcW w:w="1170" w:type="dxa"/>
            <w:noWrap w:val="0"/>
            <w:vAlign w:val="center"/>
          </w:tcPr>
          <w:p w14:paraId="58AEDB6C">
            <w:pPr>
              <w:jc w:val="center"/>
              <w:rPr>
                <w:rFonts w:hint="eastAsia" w:ascii="宋体" w:hAnsi="宋体" w:eastAsia="宋体" w:cs="宋体"/>
                <w:b/>
                <w:color w:val="auto"/>
                <w:sz w:val="24"/>
              </w:rPr>
            </w:pPr>
          </w:p>
        </w:tc>
        <w:tc>
          <w:tcPr>
            <w:tcW w:w="1170" w:type="dxa"/>
            <w:noWrap w:val="0"/>
            <w:vAlign w:val="center"/>
          </w:tcPr>
          <w:p w14:paraId="4A2FF519">
            <w:pPr>
              <w:jc w:val="center"/>
              <w:rPr>
                <w:rFonts w:hint="eastAsia" w:ascii="宋体" w:hAnsi="宋体" w:eastAsia="宋体" w:cs="宋体"/>
                <w:b/>
                <w:color w:val="auto"/>
                <w:sz w:val="24"/>
              </w:rPr>
            </w:pPr>
          </w:p>
        </w:tc>
      </w:tr>
      <w:tr w14:paraId="2BB5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0FE20F3">
            <w:pPr>
              <w:jc w:val="center"/>
              <w:rPr>
                <w:rFonts w:hint="eastAsia" w:ascii="宋体" w:hAnsi="宋体" w:eastAsia="宋体" w:cs="宋体"/>
                <w:bCs/>
                <w:color w:val="auto"/>
                <w:sz w:val="24"/>
              </w:rPr>
            </w:pPr>
            <w:r>
              <w:rPr>
                <w:rFonts w:hint="eastAsia" w:ascii="宋体" w:hAnsi="宋体" w:eastAsia="宋体" w:cs="宋体"/>
                <w:bCs/>
                <w:color w:val="auto"/>
                <w:sz w:val="24"/>
              </w:rPr>
              <w:t>施工员</w:t>
            </w:r>
          </w:p>
        </w:tc>
        <w:tc>
          <w:tcPr>
            <w:tcW w:w="928" w:type="dxa"/>
            <w:noWrap w:val="0"/>
            <w:vAlign w:val="center"/>
          </w:tcPr>
          <w:p w14:paraId="1D90EE4D">
            <w:pPr>
              <w:jc w:val="center"/>
              <w:rPr>
                <w:rFonts w:hint="eastAsia" w:ascii="宋体" w:hAnsi="宋体" w:eastAsia="宋体" w:cs="宋体"/>
                <w:b/>
                <w:color w:val="auto"/>
                <w:sz w:val="24"/>
              </w:rPr>
            </w:pPr>
          </w:p>
        </w:tc>
        <w:tc>
          <w:tcPr>
            <w:tcW w:w="928" w:type="dxa"/>
            <w:noWrap w:val="0"/>
            <w:vAlign w:val="center"/>
          </w:tcPr>
          <w:p w14:paraId="46E45954">
            <w:pPr>
              <w:jc w:val="center"/>
              <w:rPr>
                <w:rFonts w:hint="eastAsia" w:ascii="宋体" w:hAnsi="宋体" w:eastAsia="宋体" w:cs="宋体"/>
                <w:b/>
                <w:color w:val="auto"/>
                <w:sz w:val="24"/>
              </w:rPr>
            </w:pPr>
          </w:p>
        </w:tc>
        <w:tc>
          <w:tcPr>
            <w:tcW w:w="1041" w:type="dxa"/>
            <w:noWrap w:val="0"/>
            <w:vAlign w:val="center"/>
          </w:tcPr>
          <w:p w14:paraId="6A80E96B">
            <w:pPr>
              <w:jc w:val="center"/>
              <w:rPr>
                <w:rFonts w:hint="eastAsia" w:ascii="宋体" w:hAnsi="宋体" w:eastAsia="宋体" w:cs="宋体"/>
                <w:b/>
                <w:color w:val="auto"/>
                <w:sz w:val="24"/>
              </w:rPr>
            </w:pPr>
          </w:p>
        </w:tc>
        <w:tc>
          <w:tcPr>
            <w:tcW w:w="1041" w:type="dxa"/>
            <w:noWrap w:val="0"/>
            <w:vAlign w:val="center"/>
          </w:tcPr>
          <w:p w14:paraId="2359378E">
            <w:pPr>
              <w:jc w:val="center"/>
              <w:rPr>
                <w:rFonts w:hint="eastAsia" w:ascii="宋体" w:hAnsi="宋体" w:eastAsia="宋体" w:cs="宋体"/>
                <w:b/>
                <w:color w:val="auto"/>
                <w:sz w:val="24"/>
              </w:rPr>
            </w:pPr>
          </w:p>
        </w:tc>
        <w:tc>
          <w:tcPr>
            <w:tcW w:w="1041" w:type="dxa"/>
            <w:noWrap w:val="0"/>
            <w:vAlign w:val="center"/>
          </w:tcPr>
          <w:p w14:paraId="64AD1979">
            <w:pPr>
              <w:jc w:val="center"/>
              <w:rPr>
                <w:rFonts w:hint="eastAsia" w:ascii="宋体" w:hAnsi="宋体" w:eastAsia="宋体" w:cs="宋体"/>
                <w:b/>
                <w:color w:val="auto"/>
                <w:sz w:val="24"/>
              </w:rPr>
            </w:pPr>
          </w:p>
        </w:tc>
        <w:tc>
          <w:tcPr>
            <w:tcW w:w="1041" w:type="dxa"/>
            <w:noWrap w:val="0"/>
            <w:vAlign w:val="center"/>
          </w:tcPr>
          <w:p w14:paraId="26869FF7">
            <w:pPr>
              <w:jc w:val="center"/>
              <w:rPr>
                <w:rFonts w:hint="eastAsia" w:ascii="宋体" w:hAnsi="宋体" w:eastAsia="宋体" w:cs="宋体"/>
                <w:b/>
                <w:color w:val="auto"/>
                <w:sz w:val="24"/>
              </w:rPr>
            </w:pPr>
          </w:p>
        </w:tc>
        <w:tc>
          <w:tcPr>
            <w:tcW w:w="1170" w:type="dxa"/>
            <w:noWrap w:val="0"/>
            <w:vAlign w:val="center"/>
          </w:tcPr>
          <w:p w14:paraId="5E0B7C15">
            <w:pPr>
              <w:jc w:val="center"/>
              <w:rPr>
                <w:rFonts w:hint="eastAsia" w:ascii="宋体" w:hAnsi="宋体" w:eastAsia="宋体" w:cs="宋体"/>
                <w:b/>
                <w:color w:val="auto"/>
                <w:sz w:val="24"/>
              </w:rPr>
            </w:pPr>
          </w:p>
        </w:tc>
        <w:tc>
          <w:tcPr>
            <w:tcW w:w="1170" w:type="dxa"/>
            <w:noWrap w:val="0"/>
            <w:vAlign w:val="center"/>
          </w:tcPr>
          <w:p w14:paraId="42C58CDF">
            <w:pPr>
              <w:jc w:val="center"/>
              <w:rPr>
                <w:rFonts w:hint="eastAsia" w:ascii="宋体" w:hAnsi="宋体" w:eastAsia="宋体" w:cs="宋体"/>
                <w:b/>
                <w:color w:val="auto"/>
                <w:sz w:val="24"/>
              </w:rPr>
            </w:pPr>
          </w:p>
        </w:tc>
      </w:tr>
      <w:tr w14:paraId="304E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5AD208A9">
            <w:pPr>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rPr>
              <w:t>安全员</w:t>
            </w:r>
          </w:p>
        </w:tc>
        <w:tc>
          <w:tcPr>
            <w:tcW w:w="928" w:type="dxa"/>
            <w:noWrap w:val="0"/>
            <w:vAlign w:val="center"/>
          </w:tcPr>
          <w:p w14:paraId="2EEC4191">
            <w:pPr>
              <w:jc w:val="center"/>
              <w:rPr>
                <w:rFonts w:hint="eastAsia" w:ascii="宋体" w:hAnsi="宋体" w:eastAsia="宋体" w:cs="宋体"/>
                <w:b/>
                <w:color w:val="auto"/>
                <w:sz w:val="24"/>
              </w:rPr>
            </w:pPr>
          </w:p>
        </w:tc>
        <w:tc>
          <w:tcPr>
            <w:tcW w:w="928" w:type="dxa"/>
            <w:noWrap w:val="0"/>
            <w:vAlign w:val="center"/>
          </w:tcPr>
          <w:p w14:paraId="65F0D6A5">
            <w:pPr>
              <w:jc w:val="center"/>
              <w:rPr>
                <w:rFonts w:hint="eastAsia" w:ascii="宋体" w:hAnsi="宋体" w:eastAsia="宋体" w:cs="宋体"/>
                <w:b/>
                <w:color w:val="auto"/>
                <w:sz w:val="24"/>
              </w:rPr>
            </w:pPr>
          </w:p>
        </w:tc>
        <w:tc>
          <w:tcPr>
            <w:tcW w:w="1041" w:type="dxa"/>
            <w:noWrap w:val="0"/>
            <w:vAlign w:val="center"/>
          </w:tcPr>
          <w:p w14:paraId="78D6C59C">
            <w:pPr>
              <w:jc w:val="center"/>
              <w:rPr>
                <w:rFonts w:hint="eastAsia" w:ascii="宋体" w:hAnsi="宋体" w:eastAsia="宋体" w:cs="宋体"/>
                <w:b/>
                <w:color w:val="auto"/>
                <w:sz w:val="24"/>
              </w:rPr>
            </w:pPr>
          </w:p>
        </w:tc>
        <w:tc>
          <w:tcPr>
            <w:tcW w:w="1041" w:type="dxa"/>
            <w:noWrap w:val="0"/>
            <w:vAlign w:val="center"/>
          </w:tcPr>
          <w:p w14:paraId="111C0124">
            <w:pPr>
              <w:jc w:val="center"/>
              <w:rPr>
                <w:rFonts w:hint="eastAsia" w:ascii="宋体" w:hAnsi="宋体" w:eastAsia="宋体" w:cs="宋体"/>
                <w:b/>
                <w:color w:val="auto"/>
                <w:sz w:val="24"/>
              </w:rPr>
            </w:pPr>
          </w:p>
        </w:tc>
        <w:tc>
          <w:tcPr>
            <w:tcW w:w="1041" w:type="dxa"/>
            <w:noWrap w:val="0"/>
            <w:vAlign w:val="center"/>
          </w:tcPr>
          <w:p w14:paraId="2255A06C">
            <w:pPr>
              <w:jc w:val="center"/>
              <w:rPr>
                <w:rFonts w:hint="eastAsia" w:ascii="宋体" w:hAnsi="宋体" w:eastAsia="宋体" w:cs="宋体"/>
                <w:b/>
                <w:color w:val="auto"/>
                <w:sz w:val="24"/>
              </w:rPr>
            </w:pPr>
          </w:p>
        </w:tc>
        <w:tc>
          <w:tcPr>
            <w:tcW w:w="1041" w:type="dxa"/>
            <w:noWrap w:val="0"/>
            <w:vAlign w:val="center"/>
          </w:tcPr>
          <w:p w14:paraId="2D8E1D63">
            <w:pPr>
              <w:jc w:val="center"/>
              <w:rPr>
                <w:rFonts w:hint="eastAsia" w:ascii="宋体" w:hAnsi="宋体" w:eastAsia="宋体" w:cs="宋体"/>
                <w:b/>
                <w:color w:val="auto"/>
                <w:sz w:val="24"/>
              </w:rPr>
            </w:pPr>
          </w:p>
        </w:tc>
        <w:tc>
          <w:tcPr>
            <w:tcW w:w="1170" w:type="dxa"/>
            <w:noWrap w:val="0"/>
            <w:vAlign w:val="center"/>
          </w:tcPr>
          <w:p w14:paraId="005A350B">
            <w:pPr>
              <w:jc w:val="center"/>
              <w:rPr>
                <w:rFonts w:hint="eastAsia" w:ascii="宋体" w:hAnsi="宋体" w:eastAsia="宋体" w:cs="宋体"/>
                <w:b/>
                <w:color w:val="auto"/>
                <w:sz w:val="24"/>
              </w:rPr>
            </w:pPr>
          </w:p>
        </w:tc>
        <w:tc>
          <w:tcPr>
            <w:tcW w:w="1170" w:type="dxa"/>
            <w:noWrap w:val="0"/>
            <w:vAlign w:val="center"/>
          </w:tcPr>
          <w:p w14:paraId="5A63A370">
            <w:pPr>
              <w:jc w:val="center"/>
              <w:rPr>
                <w:rFonts w:hint="eastAsia" w:ascii="宋体" w:hAnsi="宋体" w:eastAsia="宋体" w:cs="宋体"/>
                <w:b/>
                <w:color w:val="auto"/>
                <w:sz w:val="24"/>
              </w:rPr>
            </w:pPr>
          </w:p>
        </w:tc>
      </w:tr>
      <w:tr w14:paraId="6D68D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EF286DD">
            <w:pPr>
              <w:jc w:val="center"/>
              <w:rPr>
                <w:rFonts w:hint="eastAsia" w:ascii="宋体" w:hAnsi="宋体" w:eastAsia="宋体" w:cs="宋体"/>
                <w:bCs/>
                <w:color w:val="auto"/>
                <w:sz w:val="24"/>
              </w:rPr>
            </w:pPr>
            <w:r>
              <w:rPr>
                <w:rFonts w:hint="eastAsia" w:ascii="宋体" w:hAnsi="宋体" w:eastAsia="宋体" w:cs="宋体"/>
                <w:bCs/>
                <w:color w:val="auto"/>
                <w:sz w:val="24"/>
              </w:rPr>
              <w:t>材料员</w:t>
            </w:r>
          </w:p>
        </w:tc>
        <w:tc>
          <w:tcPr>
            <w:tcW w:w="928" w:type="dxa"/>
            <w:noWrap w:val="0"/>
            <w:vAlign w:val="center"/>
          </w:tcPr>
          <w:p w14:paraId="251974DA">
            <w:pPr>
              <w:jc w:val="center"/>
              <w:rPr>
                <w:rFonts w:hint="eastAsia" w:ascii="宋体" w:hAnsi="宋体" w:eastAsia="宋体" w:cs="宋体"/>
                <w:b/>
                <w:color w:val="auto"/>
                <w:sz w:val="24"/>
              </w:rPr>
            </w:pPr>
          </w:p>
        </w:tc>
        <w:tc>
          <w:tcPr>
            <w:tcW w:w="928" w:type="dxa"/>
            <w:noWrap w:val="0"/>
            <w:vAlign w:val="center"/>
          </w:tcPr>
          <w:p w14:paraId="4ACB24AE">
            <w:pPr>
              <w:jc w:val="center"/>
              <w:rPr>
                <w:rFonts w:hint="eastAsia" w:ascii="宋体" w:hAnsi="宋体" w:eastAsia="宋体" w:cs="宋体"/>
                <w:b/>
                <w:color w:val="auto"/>
                <w:sz w:val="24"/>
              </w:rPr>
            </w:pPr>
          </w:p>
        </w:tc>
        <w:tc>
          <w:tcPr>
            <w:tcW w:w="1041" w:type="dxa"/>
            <w:noWrap w:val="0"/>
            <w:vAlign w:val="center"/>
          </w:tcPr>
          <w:p w14:paraId="350B4BCB">
            <w:pPr>
              <w:jc w:val="center"/>
              <w:rPr>
                <w:rFonts w:hint="eastAsia" w:ascii="宋体" w:hAnsi="宋体" w:eastAsia="宋体" w:cs="宋体"/>
                <w:b/>
                <w:color w:val="auto"/>
                <w:sz w:val="24"/>
              </w:rPr>
            </w:pPr>
          </w:p>
        </w:tc>
        <w:tc>
          <w:tcPr>
            <w:tcW w:w="1041" w:type="dxa"/>
            <w:noWrap w:val="0"/>
            <w:vAlign w:val="center"/>
          </w:tcPr>
          <w:p w14:paraId="02DEC847">
            <w:pPr>
              <w:jc w:val="center"/>
              <w:rPr>
                <w:rFonts w:hint="eastAsia" w:ascii="宋体" w:hAnsi="宋体" w:eastAsia="宋体" w:cs="宋体"/>
                <w:b/>
                <w:color w:val="auto"/>
                <w:sz w:val="24"/>
              </w:rPr>
            </w:pPr>
          </w:p>
        </w:tc>
        <w:tc>
          <w:tcPr>
            <w:tcW w:w="1041" w:type="dxa"/>
            <w:noWrap w:val="0"/>
            <w:vAlign w:val="center"/>
          </w:tcPr>
          <w:p w14:paraId="4DAF4A2B">
            <w:pPr>
              <w:jc w:val="center"/>
              <w:rPr>
                <w:rFonts w:hint="eastAsia" w:ascii="宋体" w:hAnsi="宋体" w:eastAsia="宋体" w:cs="宋体"/>
                <w:b/>
                <w:color w:val="auto"/>
                <w:sz w:val="24"/>
              </w:rPr>
            </w:pPr>
          </w:p>
        </w:tc>
        <w:tc>
          <w:tcPr>
            <w:tcW w:w="1041" w:type="dxa"/>
            <w:noWrap w:val="0"/>
            <w:vAlign w:val="center"/>
          </w:tcPr>
          <w:p w14:paraId="2BC91753">
            <w:pPr>
              <w:jc w:val="center"/>
              <w:rPr>
                <w:rFonts w:hint="eastAsia" w:ascii="宋体" w:hAnsi="宋体" w:eastAsia="宋体" w:cs="宋体"/>
                <w:b/>
                <w:color w:val="auto"/>
                <w:sz w:val="24"/>
              </w:rPr>
            </w:pPr>
          </w:p>
        </w:tc>
        <w:tc>
          <w:tcPr>
            <w:tcW w:w="1170" w:type="dxa"/>
            <w:noWrap w:val="0"/>
            <w:vAlign w:val="center"/>
          </w:tcPr>
          <w:p w14:paraId="465B974C">
            <w:pPr>
              <w:jc w:val="center"/>
              <w:rPr>
                <w:rFonts w:hint="eastAsia" w:ascii="宋体" w:hAnsi="宋体" w:eastAsia="宋体" w:cs="宋体"/>
                <w:b/>
                <w:color w:val="auto"/>
                <w:sz w:val="24"/>
              </w:rPr>
            </w:pPr>
          </w:p>
        </w:tc>
        <w:tc>
          <w:tcPr>
            <w:tcW w:w="1170" w:type="dxa"/>
            <w:noWrap w:val="0"/>
            <w:vAlign w:val="center"/>
          </w:tcPr>
          <w:p w14:paraId="202E1D7B">
            <w:pPr>
              <w:jc w:val="center"/>
              <w:rPr>
                <w:rFonts w:hint="eastAsia" w:ascii="宋体" w:hAnsi="宋体" w:eastAsia="宋体" w:cs="宋体"/>
                <w:b/>
                <w:color w:val="auto"/>
                <w:sz w:val="24"/>
              </w:rPr>
            </w:pPr>
          </w:p>
        </w:tc>
      </w:tr>
      <w:tr w14:paraId="04F56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9BE4C2A">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w:t>
            </w:r>
          </w:p>
        </w:tc>
        <w:tc>
          <w:tcPr>
            <w:tcW w:w="928" w:type="dxa"/>
            <w:noWrap w:val="0"/>
            <w:vAlign w:val="center"/>
          </w:tcPr>
          <w:p w14:paraId="4285884F">
            <w:pPr>
              <w:jc w:val="center"/>
              <w:rPr>
                <w:rFonts w:hint="eastAsia" w:ascii="宋体" w:hAnsi="宋体" w:eastAsia="宋体" w:cs="宋体"/>
                <w:b/>
                <w:color w:val="auto"/>
                <w:sz w:val="24"/>
              </w:rPr>
            </w:pPr>
          </w:p>
        </w:tc>
        <w:tc>
          <w:tcPr>
            <w:tcW w:w="928" w:type="dxa"/>
            <w:noWrap w:val="0"/>
            <w:vAlign w:val="center"/>
          </w:tcPr>
          <w:p w14:paraId="77E13BAF">
            <w:pPr>
              <w:jc w:val="center"/>
              <w:rPr>
                <w:rFonts w:hint="eastAsia" w:ascii="宋体" w:hAnsi="宋体" w:eastAsia="宋体" w:cs="宋体"/>
                <w:b/>
                <w:color w:val="auto"/>
                <w:sz w:val="24"/>
              </w:rPr>
            </w:pPr>
          </w:p>
        </w:tc>
        <w:tc>
          <w:tcPr>
            <w:tcW w:w="1041" w:type="dxa"/>
            <w:noWrap w:val="0"/>
            <w:vAlign w:val="center"/>
          </w:tcPr>
          <w:p w14:paraId="7D38C5C6">
            <w:pPr>
              <w:jc w:val="center"/>
              <w:rPr>
                <w:rFonts w:hint="eastAsia" w:ascii="宋体" w:hAnsi="宋体" w:eastAsia="宋体" w:cs="宋体"/>
                <w:b/>
                <w:color w:val="auto"/>
                <w:sz w:val="24"/>
              </w:rPr>
            </w:pPr>
          </w:p>
        </w:tc>
        <w:tc>
          <w:tcPr>
            <w:tcW w:w="1041" w:type="dxa"/>
            <w:noWrap w:val="0"/>
            <w:vAlign w:val="center"/>
          </w:tcPr>
          <w:p w14:paraId="491C85E3">
            <w:pPr>
              <w:jc w:val="center"/>
              <w:rPr>
                <w:rFonts w:hint="eastAsia" w:ascii="宋体" w:hAnsi="宋体" w:eastAsia="宋体" w:cs="宋体"/>
                <w:b/>
                <w:color w:val="auto"/>
                <w:sz w:val="24"/>
              </w:rPr>
            </w:pPr>
          </w:p>
        </w:tc>
        <w:tc>
          <w:tcPr>
            <w:tcW w:w="1041" w:type="dxa"/>
            <w:noWrap w:val="0"/>
            <w:vAlign w:val="center"/>
          </w:tcPr>
          <w:p w14:paraId="59D0C8AE">
            <w:pPr>
              <w:jc w:val="center"/>
              <w:rPr>
                <w:rFonts w:hint="eastAsia" w:ascii="宋体" w:hAnsi="宋体" w:eastAsia="宋体" w:cs="宋体"/>
                <w:b/>
                <w:color w:val="auto"/>
                <w:sz w:val="24"/>
              </w:rPr>
            </w:pPr>
          </w:p>
        </w:tc>
        <w:tc>
          <w:tcPr>
            <w:tcW w:w="1041" w:type="dxa"/>
            <w:noWrap w:val="0"/>
            <w:vAlign w:val="center"/>
          </w:tcPr>
          <w:p w14:paraId="27CD3E75">
            <w:pPr>
              <w:jc w:val="center"/>
              <w:rPr>
                <w:rFonts w:hint="eastAsia" w:ascii="宋体" w:hAnsi="宋体" w:eastAsia="宋体" w:cs="宋体"/>
                <w:b/>
                <w:color w:val="auto"/>
                <w:sz w:val="24"/>
              </w:rPr>
            </w:pPr>
          </w:p>
        </w:tc>
        <w:tc>
          <w:tcPr>
            <w:tcW w:w="1170" w:type="dxa"/>
            <w:noWrap w:val="0"/>
            <w:vAlign w:val="center"/>
          </w:tcPr>
          <w:p w14:paraId="4157278F">
            <w:pPr>
              <w:jc w:val="center"/>
              <w:rPr>
                <w:rFonts w:hint="eastAsia" w:ascii="宋体" w:hAnsi="宋体" w:eastAsia="宋体" w:cs="宋体"/>
                <w:b/>
                <w:color w:val="auto"/>
                <w:sz w:val="24"/>
              </w:rPr>
            </w:pPr>
          </w:p>
        </w:tc>
        <w:tc>
          <w:tcPr>
            <w:tcW w:w="1170" w:type="dxa"/>
            <w:noWrap w:val="0"/>
            <w:vAlign w:val="center"/>
          </w:tcPr>
          <w:p w14:paraId="44A0B7FB">
            <w:pPr>
              <w:jc w:val="center"/>
              <w:rPr>
                <w:rFonts w:hint="eastAsia" w:ascii="宋体" w:hAnsi="宋体" w:eastAsia="宋体" w:cs="宋体"/>
                <w:b/>
                <w:color w:val="auto"/>
                <w:sz w:val="24"/>
              </w:rPr>
            </w:pPr>
          </w:p>
        </w:tc>
      </w:tr>
      <w:tr w14:paraId="24476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6E82E2D">
            <w:pPr>
              <w:jc w:val="center"/>
              <w:rPr>
                <w:rFonts w:hint="eastAsia" w:ascii="宋体" w:hAnsi="宋体" w:eastAsia="宋体" w:cs="宋体"/>
                <w:b/>
                <w:color w:val="auto"/>
                <w:sz w:val="24"/>
              </w:rPr>
            </w:pPr>
          </w:p>
        </w:tc>
        <w:tc>
          <w:tcPr>
            <w:tcW w:w="928" w:type="dxa"/>
            <w:noWrap w:val="0"/>
            <w:vAlign w:val="center"/>
          </w:tcPr>
          <w:p w14:paraId="0D812BC0">
            <w:pPr>
              <w:jc w:val="center"/>
              <w:rPr>
                <w:rFonts w:hint="eastAsia" w:ascii="宋体" w:hAnsi="宋体" w:eastAsia="宋体" w:cs="宋体"/>
                <w:b/>
                <w:color w:val="auto"/>
                <w:sz w:val="24"/>
              </w:rPr>
            </w:pPr>
          </w:p>
        </w:tc>
        <w:tc>
          <w:tcPr>
            <w:tcW w:w="928" w:type="dxa"/>
            <w:noWrap w:val="0"/>
            <w:vAlign w:val="center"/>
          </w:tcPr>
          <w:p w14:paraId="53110317">
            <w:pPr>
              <w:jc w:val="center"/>
              <w:rPr>
                <w:rFonts w:hint="eastAsia" w:ascii="宋体" w:hAnsi="宋体" w:eastAsia="宋体" w:cs="宋体"/>
                <w:b/>
                <w:color w:val="auto"/>
                <w:sz w:val="24"/>
              </w:rPr>
            </w:pPr>
          </w:p>
        </w:tc>
        <w:tc>
          <w:tcPr>
            <w:tcW w:w="1041" w:type="dxa"/>
            <w:noWrap w:val="0"/>
            <w:vAlign w:val="center"/>
          </w:tcPr>
          <w:p w14:paraId="58784AB4">
            <w:pPr>
              <w:jc w:val="center"/>
              <w:rPr>
                <w:rFonts w:hint="eastAsia" w:ascii="宋体" w:hAnsi="宋体" w:eastAsia="宋体" w:cs="宋体"/>
                <w:b/>
                <w:color w:val="auto"/>
                <w:sz w:val="24"/>
              </w:rPr>
            </w:pPr>
          </w:p>
        </w:tc>
        <w:tc>
          <w:tcPr>
            <w:tcW w:w="1041" w:type="dxa"/>
            <w:noWrap w:val="0"/>
            <w:vAlign w:val="center"/>
          </w:tcPr>
          <w:p w14:paraId="0D0C6F20">
            <w:pPr>
              <w:jc w:val="center"/>
              <w:rPr>
                <w:rFonts w:hint="eastAsia" w:ascii="宋体" w:hAnsi="宋体" w:eastAsia="宋体" w:cs="宋体"/>
                <w:b/>
                <w:color w:val="auto"/>
                <w:sz w:val="24"/>
              </w:rPr>
            </w:pPr>
          </w:p>
        </w:tc>
        <w:tc>
          <w:tcPr>
            <w:tcW w:w="1041" w:type="dxa"/>
            <w:noWrap w:val="0"/>
            <w:vAlign w:val="center"/>
          </w:tcPr>
          <w:p w14:paraId="53D22773">
            <w:pPr>
              <w:jc w:val="center"/>
              <w:rPr>
                <w:rFonts w:hint="eastAsia" w:ascii="宋体" w:hAnsi="宋体" w:eastAsia="宋体" w:cs="宋体"/>
                <w:b/>
                <w:color w:val="auto"/>
                <w:sz w:val="24"/>
              </w:rPr>
            </w:pPr>
          </w:p>
        </w:tc>
        <w:tc>
          <w:tcPr>
            <w:tcW w:w="1041" w:type="dxa"/>
            <w:noWrap w:val="0"/>
            <w:vAlign w:val="center"/>
          </w:tcPr>
          <w:p w14:paraId="41EB0FA9">
            <w:pPr>
              <w:jc w:val="center"/>
              <w:rPr>
                <w:rFonts w:hint="eastAsia" w:ascii="宋体" w:hAnsi="宋体" w:eastAsia="宋体" w:cs="宋体"/>
                <w:b/>
                <w:color w:val="auto"/>
                <w:sz w:val="24"/>
              </w:rPr>
            </w:pPr>
          </w:p>
        </w:tc>
        <w:tc>
          <w:tcPr>
            <w:tcW w:w="1170" w:type="dxa"/>
            <w:noWrap w:val="0"/>
            <w:vAlign w:val="center"/>
          </w:tcPr>
          <w:p w14:paraId="51E5F22F">
            <w:pPr>
              <w:jc w:val="center"/>
              <w:rPr>
                <w:rFonts w:hint="eastAsia" w:ascii="宋体" w:hAnsi="宋体" w:eastAsia="宋体" w:cs="宋体"/>
                <w:b/>
                <w:color w:val="auto"/>
                <w:sz w:val="24"/>
              </w:rPr>
            </w:pPr>
          </w:p>
        </w:tc>
        <w:tc>
          <w:tcPr>
            <w:tcW w:w="1170" w:type="dxa"/>
            <w:noWrap w:val="0"/>
            <w:vAlign w:val="center"/>
          </w:tcPr>
          <w:p w14:paraId="020FE48B">
            <w:pPr>
              <w:jc w:val="center"/>
              <w:rPr>
                <w:rFonts w:hint="eastAsia" w:ascii="宋体" w:hAnsi="宋体" w:eastAsia="宋体" w:cs="宋体"/>
                <w:b/>
                <w:color w:val="auto"/>
                <w:sz w:val="24"/>
              </w:rPr>
            </w:pPr>
          </w:p>
        </w:tc>
      </w:tr>
      <w:tr w14:paraId="5877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5954354">
            <w:pPr>
              <w:jc w:val="center"/>
              <w:rPr>
                <w:rFonts w:hint="eastAsia" w:ascii="宋体" w:hAnsi="宋体" w:eastAsia="宋体" w:cs="宋体"/>
                <w:b/>
                <w:color w:val="auto"/>
                <w:sz w:val="24"/>
              </w:rPr>
            </w:pPr>
          </w:p>
        </w:tc>
        <w:tc>
          <w:tcPr>
            <w:tcW w:w="928" w:type="dxa"/>
            <w:noWrap w:val="0"/>
            <w:vAlign w:val="center"/>
          </w:tcPr>
          <w:p w14:paraId="16118FBC">
            <w:pPr>
              <w:jc w:val="center"/>
              <w:rPr>
                <w:rFonts w:hint="eastAsia" w:ascii="宋体" w:hAnsi="宋体" w:eastAsia="宋体" w:cs="宋体"/>
                <w:b/>
                <w:color w:val="auto"/>
                <w:sz w:val="24"/>
              </w:rPr>
            </w:pPr>
          </w:p>
        </w:tc>
        <w:tc>
          <w:tcPr>
            <w:tcW w:w="928" w:type="dxa"/>
            <w:noWrap w:val="0"/>
            <w:vAlign w:val="center"/>
          </w:tcPr>
          <w:p w14:paraId="261A8FC3">
            <w:pPr>
              <w:jc w:val="center"/>
              <w:rPr>
                <w:rFonts w:hint="eastAsia" w:ascii="宋体" w:hAnsi="宋体" w:eastAsia="宋体" w:cs="宋体"/>
                <w:b/>
                <w:color w:val="auto"/>
                <w:sz w:val="24"/>
              </w:rPr>
            </w:pPr>
          </w:p>
        </w:tc>
        <w:tc>
          <w:tcPr>
            <w:tcW w:w="1041" w:type="dxa"/>
            <w:noWrap w:val="0"/>
            <w:vAlign w:val="center"/>
          </w:tcPr>
          <w:p w14:paraId="0DB14167">
            <w:pPr>
              <w:jc w:val="center"/>
              <w:rPr>
                <w:rFonts w:hint="eastAsia" w:ascii="宋体" w:hAnsi="宋体" w:eastAsia="宋体" w:cs="宋体"/>
                <w:b/>
                <w:color w:val="auto"/>
                <w:sz w:val="24"/>
              </w:rPr>
            </w:pPr>
          </w:p>
        </w:tc>
        <w:tc>
          <w:tcPr>
            <w:tcW w:w="1041" w:type="dxa"/>
            <w:noWrap w:val="0"/>
            <w:vAlign w:val="center"/>
          </w:tcPr>
          <w:p w14:paraId="255A6BCF">
            <w:pPr>
              <w:jc w:val="center"/>
              <w:rPr>
                <w:rFonts w:hint="eastAsia" w:ascii="宋体" w:hAnsi="宋体" w:eastAsia="宋体" w:cs="宋体"/>
                <w:b/>
                <w:color w:val="auto"/>
                <w:sz w:val="24"/>
              </w:rPr>
            </w:pPr>
          </w:p>
        </w:tc>
        <w:tc>
          <w:tcPr>
            <w:tcW w:w="1041" w:type="dxa"/>
            <w:noWrap w:val="0"/>
            <w:vAlign w:val="center"/>
          </w:tcPr>
          <w:p w14:paraId="21DE8EA9">
            <w:pPr>
              <w:jc w:val="center"/>
              <w:rPr>
                <w:rFonts w:hint="eastAsia" w:ascii="宋体" w:hAnsi="宋体" w:eastAsia="宋体" w:cs="宋体"/>
                <w:b/>
                <w:color w:val="auto"/>
                <w:sz w:val="24"/>
              </w:rPr>
            </w:pPr>
          </w:p>
        </w:tc>
        <w:tc>
          <w:tcPr>
            <w:tcW w:w="1041" w:type="dxa"/>
            <w:noWrap w:val="0"/>
            <w:vAlign w:val="center"/>
          </w:tcPr>
          <w:p w14:paraId="3B0C6AAB">
            <w:pPr>
              <w:jc w:val="center"/>
              <w:rPr>
                <w:rFonts w:hint="eastAsia" w:ascii="宋体" w:hAnsi="宋体" w:eastAsia="宋体" w:cs="宋体"/>
                <w:b/>
                <w:color w:val="auto"/>
                <w:sz w:val="24"/>
              </w:rPr>
            </w:pPr>
          </w:p>
        </w:tc>
        <w:tc>
          <w:tcPr>
            <w:tcW w:w="1170" w:type="dxa"/>
            <w:noWrap w:val="0"/>
            <w:vAlign w:val="center"/>
          </w:tcPr>
          <w:p w14:paraId="40B5D6B4">
            <w:pPr>
              <w:jc w:val="center"/>
              <w:rPr>
                <w:rFonts w:hint="eastAsia" w:ascii="宋体" w:hAnsi="宋体" w:eastAsia="宋体" w:cs="宋体"/>
                <w:b/>
                <w:color w:val="auto"/>
                <w:sz w:val="24"/>
              </w:rPr>
            </w:pPr>
          </w:p>
        </w:tc>
        <w:tc>
          <w:tcPr>
            <w:tcW w:w="1170" w:type="dxa"/>
            <w:noWrap w:val="0"/>
            <w:vAlign w:val="center"/>
          </w:tcPr>
          <w:p w14:paraId="2A98F711">
            <w:pPr>
              <w:jc w:val="center"/>
              <w:rPr>
                <w:rFonts w:hint="eastAsia" w:ascii="宋体" w:hAnsi="宋体" w:eastAsia="宋体" w:cs="宋体"/>
                <w:b/>
                <w:color w:val="auto"/>
                <w:sz w:val="24"/>
              </w:rPr>
            </w:pPr>
          </w:p>
        </w:tc>
      </w:tr>
      <w:tr w14:paraId="4A5A4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3A206239">
            <w:pPr>
              <w:jc w:val="center"/>
              <w:rPr>
                <w:rFonts w:hint="eastAsia" w:ascii="宋体" w:hAnsi="宋体" w:eastAsia="宋体" w:cs="宋体"/>
                <w:b/>
                <w:color w:val="auto"/>
                <w:sz w:val="24"/>
              </w:rPr>
            </w:pPr>
          </w:p>
        </w:tc>
        <w:tc>
          <w:tcPr>
            <w:tcW w:w="928" w:type="dxa"/>
            <w:noWrap w:val="0"/>
            <w:vAlign w:val="center"/>
          </w:tcPr>
          <w:p w14:paraId="53FE4417">
            <w:pPr>
              <w:jc w:val="center"/>
              <w:rPr>
                <w:rFonts w:hint="eastAsia" w:ascii="宋体" w:hAnsi="宋体" w:eastAsia="宋体" w:cs="宋体"/>
                <w:b/>
                <w:color w:val="auto"/>
                <w:sz w:val="24"/>
              </w:rPr>
            </w:pPr>
          </w:p>
        </w:tc>
        <w:tc>
          <w:tcPr>
            <w:tcW w:w="928" w:type="dxa"/>
            <w:noWrap w:val="0"/>
            <w:vAlign w:val="center"/>
          </w:tcPr>
          <w:p w14:paraId="315BA9EB">
            <w:pPr>
              <w:jc w:val="center"/>
              <w:rPr>
                <w:rFonts w:hint="eastAsia" w:ascii="宋体" w:hAnsi="宋体" w:eastAsia="宋体" w:cs="宋体"/>
                <w:b/>
                <w:color w:val="auto"/>
                <w:sz w:val="24"/>
              </w:rPr>
            </w:pPr>
          </w:p>
        </w:tc>
        <w:tc>
          <w:tcPr>
            <w:tcW w:w="1041" w:type="dxa"/>
            <w:noWrap w:val="0"/>
            <w:vAlign w:val="center"/>
          </w:tcPr>
          <w:p w14:paraId="080A7C58">
            <w:pPr>
              <w:jc w:val="center"/>
              <w:rPr>
                <w:rFonts w:hint="eastAsia" w:ascii="宋体" w:hAnsi="宋体" w:eastAsia="宋体" w:cs="宋体"/>
                <w:b/>
                <w:color w:val="auto"/>
                <w:sz w:val="24"/>
              </w:rPr>
            </w:pPr>
          </w:p>
        </w:tc>
        <w:tc>
          <w:tcPr>
            <w:tcW w:w="1041" w:type="dxa"/>
            <w:noWrap w:val="0"/>
            <w:vAlign w:val="center"/>
          </w:tcPr>
          <w:p w14:paraId="6F5115A9">
            <w:pPr>
              <w:jc w:val="center"/>
              <w:rPr>
                <w:rFonts w:hint="eastAsia" w:ascii="宋体" w:hAnsi="宋体" w:eastAsia="宋体" w:cs="宋体"/>
                <w:b/>
                <w:color w:val="auto"/>
                <w:sz w:val="24"/>
              </w:rPr>
            </w:pPr>
          </w:p>
        </w:tc>
        <w:tc>
          <w:tcPr>
            <w:tcW w:w="1041" w:type="dxa"/>
            <w:noWrap w:val="0"/>
            <w:vAlign w:val="center"/>
          </w:tcPr>
          <w:p w14:paraId="53463118">
            <w:pPr>
              <w:jc w:val="center"/>
              <w:rPr>
                <w:rFonts w:hint="eastAsia" w:ascii="宋体" w:hAnsi="宋体" w:eastAsia="宋体" w:cs="宋体"/>
                <w:b/>
                <w:color w:val="auto"/>
                <w:sz w:val="24"/>
              </w:rPr>
            </w:pPr>
          </w:p>
        </w:tc>
        <w:tc>
          <w:tcPr>
            <w:tcW w:w="1041" w:type="dxa"/>
            <w:noWrap w:val="0"/>
            <w:vAlign w:val="center"/>
          </w:tcPr>
          <w:p w14:paraId="29C38BD6">
            <w:pPr>
              <w:jc w:val="center"/>
              <w:rPr>
                <w:rFonts w:hint="eastAsia" w:ascii="宋体" w:hAnsi="宋体" w:eastAsia="宋体" w:cs="宋体"/>
                <w:b/>
                <w:color w:val="auto"/>
                <w:sz w:val="24"/>
              </w:rPr>
            </w:pPr>
          </w:p>
        </w:tc>
        <w:tc>
          <w:tcPr>
            <w:tcW w:w="1170" w:type="dxa"/>
            <w:noWrap w:val="0"/>
            <w:vAlign w:val="center"/>
          </w:tcPr>
          <w:p w14:paraId="32C56AD7">
            <w:pPr>
              <w:jc w:val="center"/>
              <w:rPr>
                <w:rFonts w:hint="eastAsia" w:ascii="宋体" w:hAnsi="宋体" w:eastAsia="宋体" w:cs="宋体"/>
                <w:b/>
                <w:color w:val="auto"/>
                <w:sz w:val="24"/>
              </w:rPr>
            </w:pPr>
          </w:p>
        </w:tc>
        <w:tc>
          <w:tcPr>
            <w:tcW w:w="1170" w:type="dxa"/>
            <w:noWrap w:val="0"/>
            <w:vAlign w:val="center"/>
          </w:tcPr>
          <w:p w14:paraId="5BD1C902">
            <w:pPr>
              <w:jc w:val="center"/>
              <w:rPr>
                <w:rFonts w:hint="eastAsia" w:ascii="宋体" w:hAnsi="宋体" w:eastAsia="宋体" w:cs="宋体"/>
                <w:b/>
                <w:color w:val="auto"/>
                <w:sz w:val="24"/>
              </w:rPr>
            </w:pPr>
          </w:p>
        </w:tc>
      </w:tr>
      <w:tr w14:paraId="3BC2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611D3C73">
            <w:pPr>
              <w:jc w:val="center"/>
              <w:rPr>
                <w:rFonts w:hint="eastAsia" w:ascii="宋体" w:hAnsi="宋体" w:eastAsia="宋体" w:cs="宋体"/>
                <w:b/>
                <w:color w:val="auto"/>
                <w:sz w:val="24"/>
              </w:rPr>
            </w:pPr>
          </w:p>
        </w:tc>
        <w:tc>
          <w:tcPr>
            <w:tcW w:w="928" w:type="dxa"/>
            <w:noWrap w:val="0"/>
            <w:vAlign w:val="center"/>
          </w:tcPr>
          <w:p w14:paraId="3D5740BB">
            <w:pPr>
              <w:jc w:val="center"/>
              <w:rPr>
                <w:rFonts w:hint="eastAsia" w:ascii="宋体" w:hAnsi="宋体" w:eastAsia="宋体" w:cs="宋体"/>
                <w:b/>
                <w:color w:val="auto"/>
                <w:sz w:val="24"/>
              </w:rPr>
            </w:pPr>
          </w:p>
        </w:tc>
        <w:tc>
          <w:tcPr>
            <w:tcW w:w="928" w:type="dxa"/>
            <w:noWrap w:val="0"/>
            <w:vAlign w:val="center"/>
          </w:tcPr>
          <w:p w14:paraId="6E79D7C2">
            <w:pPr>
              <w:jc w:val="center"/>
              <w:rPr>
                <w:rFonts w:hint="eastAsia" w:ascii="宋体" w:hAnsi="宋体" w:eastAsia="宋体" w:cs="宋体"/>
                <w:b/>
                <w:color w:val="auto"/>
                <w:sz w:val="24"/>
              </w:rPr>
            </w:pPr>
          </w:p>
        </w:tc>
        <w:tc>
          <w:tcPr>
            <w:tcW w:w="1041" w:type="dxa"/>
            <w:noWrap w:val="0"/>
            <w:vAlign w:val="center"/>
          </w:tcPr>
          <w:p w14:paraId="4D66F186">
            <w:pPr>
              <w:jc w:val="center"/>
              <w:rPr>
                <w:rFonts w:hint="eastAsia" w:ascii="宋体" w:hAnsi="宋体" w:eastAsia="宋体" w:cs="宋体"/>
                <w:b/>
                <w:color w:val="auto"/>
                <w:sz w:val="24"/>
              </w:rPr>
            </w:pPr>
          </w:p>
        </w:tc>
        <w:tc>
          <w:tcPr>
            <w:tcW w:w="1041" w:type="dxa"/>
            <w:noWrap w:val="0"/>
            <w:vAlign w:val="center"/>
          </w:tcPr>
          <w:p w14:paraId="1B8C4078">
            <w:pPr>
              <w:jc w:val="center"/>
              <w:rPr>
                <w:rFonts w:hint="eastAsia" w:ascii="宋体" w:hAnsi="宋体" w:eastAsia="宋体" w:cs="宋体"/>
                <w:b/>
                <w:color w:val="auto"/>
                <w:sz w:val="24"/>
              </w:rPr>
            </w:pPr>
          </w:p>
        </w:tc>
        <w:tc>
          <w:tcPr>
            <w:tcW w:w="1041" w:type="dxa"/>
            <w:noWrap w:val="0"/>
            <w:vAlign w:val="center"/>
          </w:tcPr>
          <w:p w14:paraId="4F0144B9">
            <w:pPr>
              <w:jc w:val="center"/>
              <w:rPr>
                <w:rFonts w:hint="eastAsia" w:ascii="宋体" w:hAnsi="宋体" w:eastAsia="宋体" w:cs="宋体"/>
                <w:b/>
                <w:color w:val="auto"/>
                <w:sz w:val="24"/>
              </w:rPr>
            </w:pPr>
          </w:p>
        </w:tc>
        <w:tc>
          <w:tcPr>
            <w:tcW w:w="1041" w:type="dxa"/>
            <w:noWrap w:val="0"/>
            <w:vAlign w:val="center"/>
          </w:tcPr>
          <w:p w14:paraId="44FFB747">
            <w:pPr>
              <w:jc w:val="center"/>
              <w:rPr>
                <w:rFonts w:hint="eastAsia" w:ascii="宋体" w:hAnsi="宋体" w:eastAsia="宋体" w:cs="宋体"/>
                <w:b/>
                <w:color w:val="auto"/>
                <w:sz w:val="24"/>
              </w:rPr>
            </w:pPr>
          </w:p>
        </w:tc>
        <w:tc>
          <w:tcPr>
            <w:tcW w:w="1170" w:type="dxa"/>
            <w:noWrap w:val="0"/>
            <w:vAlign w:val="center"/>
          </w:tcPr>
          <w:p w14:paraId="2F9BADC7">
            <w:pPr>
              <w:jc w:val="center"/>
              <w:rPr>
                <w:rFonts w:hint="eastAsia" w:ascii="宋体" w:hAnsi="宋体" w:eastAsia="宋体" w:cs="宋体"/>
                <w:b/>
                <w:color w:val="auto"/>
                <w:sz w:val="24"/>
              </w:rPr>
            </w:pPr>
          </w:p>
        </w:tc>
        <w:tc>
          <w:tcPr>
            <w:tcW w:w="1170" w:type="dxa"/>
            <w:noWrap w:val="0"/>
            <w:vAlign w:val="center"/>
          </w:tcPr>
          <w:p w14:paraId="23EEEE1D">
            <w:pPr>
              <w:jc w:val="center"/>
              <w:rPr>
                <w:rFonts w:hint="eastAsia" w:ascii="宋体" w:hAnsi="宋体" w:eastAsia="宋体" w:cs="宋体"/>
                <w:b/>
                <w:color w:val="auto"/>
                <w:sz w:val="24"/>
              </w:rPr>
            </w:pPr>
          </w:p>
        </w:tc>
      </w:tr>
      <w:tr w14:paraId="19AFD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29F6012">
            <w:pPr>
              <w:jc w:val="center"/>
              <w:rPr>
                <w:rFonts w:hint="eastAsia" w:ascii="宋体" w:hAnsi="宋体" w:eastAsia="宋体" w:cs="宋体"/>
                <w:b/>
                <w:color w:val="auto"/>
                <w:sz w:val="24"/>
              </w:rPr>
            </w:pPr>
          </w:p>
        </w:tc>
        <w:tc>
          <w:tcPr>
            <w:tcW w:w="928" w:type="dxa"/>
            <w:noWrap w:val="0"/>
            <w:vAlign w:val="center"/>
          </w:tcPr>
          <w:p w14:paraId="153B7C9D">
            <w:pPr>
              <w:jc w:val="center"/>
              <w:rPr>
                <w:rFonts w:hint="eastAsia" w:ascii="宋体" w:hAnsi="宋体" w:eastAsia="宋体" w:cs="宋体"/>
                <w:b/>
                <w:color w:val="auto"/>
                <w:sz w:val="24"/>
              </w:rPr>
            </w:pPr>
          </w:p>
        </w:tc>
        <w:tc>
          <w:tcPr>
            <w:tcW w:w="928" w:type="dxa"/>
            <w:noWrap w:val="0"/>
            <w:vAlign w:val="center"/>
          </w:tcPr>
          <w:p w14:paraId="4BA674DE">
            <w:pPr>
              <w:jc w:val="center"/>
              <w:rPr>
                <w:rFonts w:hint="eastAsia" w:ascii="宋体" w:hAnsi="宋体" w:eastAsia="宋体" w:cs="宋体"/>
                <w:b/>
                <w:color w:val="auto"/>
                <w:sz w:val="24"/>
              </w:rPr>
            </w:pPr>
          </w:p>
        </w:tc>
        <w:tc>
          <w:tcPr>
            <w:tcW w:w="1041" w:type="dxa"/>
            <w:noWrap w:val="0"/>
            <w:vAlign w:val="center"/>
          </w:tcPr>
          <w:p w14:paraId="395D5509">
            <w:pPr>
              <w:jc w:val="center"/>
              <w:rPr>
                <w:rFonts w:hint="eastAsia" w:ascii="宋体" w:hAnsi="宋体" w:eastAsia="宋体" w:cs="宋体"/>
                <w:b/>
                <w:color w:val="auto"/>
                <w:sz w:val="24"/>
              </w:rPr>
            </w:pPr>
          </w:p>
        </w:tc>
        <w:tc>
          <w:tcPr>
            <w:tcW w:w="1041" w:type="dxa"/>
            <w:noWrap w:val="0"/>
            <w:vAlign w:val="center"/>
          </w:tcPr>
          <w:p w14:paraId="2D3F1181">
            <w:pPr>
              <w:jc w:val="center"/>
              <w:rPr>
                <w:rFonts w:hint="eastAsia" w:ascii="宋体" w:hAnsi="宋体" w:eastAsia="宋体" w:cs="宋体"/>
                <w:b/>
                <w:color w:val="auto"/>
                <w:sz w:val="24"/>
              </w:rPr>
            </w:pPr>
          </w:p>
        </w:tc>
        <w:tc>
          <w:tcPr>
            <w:tcW w:w="1041" w:type="dxa"/>
            <w:noWrap w:val="0"/>
            <w:vAlign w:val="center"/>
          </w:tcPr>
          <w:p w14:paraId="5EE61509">
            <w:pPr>
              <w:jc w:val="center"/>
              <w:rPr>
                <w:rFonts w:hint="eastAsia" w:ascii="宋体" w:hAnsi="宋体" w:eastAsia="宋体" w:cs="宋体"/>
                <w:b/>
                <w:color w:val="auto"/>
                <w:sz w:val="24"/>
              </w:rPr>
            </w:pPr>
          </w:p>
        </w:tc>
        <w:tc>
          <w:tcPr>
            <w:tcW w:w="1041" w:type="dxa"/>
            <w:noWrap w:val="0"/>
            <w:vAlign w:val="center"/>
          </w:tcPr>
          <w:p w14:paraId="7CF02169">
            <w:pPr>
              <w:jc w:val="center"/>
              <w:rPr>
                <w:rFonts w:hint="eastAsia" w:ascii="宋体" w:hAnsi="宋体" w:eastAsia="宋体" w:cs="宋体"/>
                <w:b/>
                <w:color w:val="auto"/>
                <w:sz w:val="24"/>
              </w:rPr>
            </w:pPr>
          </w:p>
        </w:tc>
        <w:tc>
          <w:tcPr>
            <w:tcW w:w="1170" w:type="dxa"/>
            <w:noWrap w:val="0"/>
            <w:vAlign w:val="center"/>
          </w:tcPr>
          <w:p w14:paraId="45B2E9C5">
            <w:pPr>
              <w:jc w:val="center"/>
              <w:rPr>
                <w:rFonts w:hint="eastAsia" w:ascii="宋体" w:hAnsi="宋体" w:eastAsia="宋体" w:cs="宋体"/>
                <w:b/>
                <w:color w:val="auto"/>
                <w:sz w:val="24"/>
              </w:rPr>
            </w:pPr>
          </w:p>
        </w:tc>
        <w:tc>
          <w:tcPr>
            <w:tcW w:w="1170" w:type="dxa"/>
            <w:noWrap w:val="0"/>
            <w:vAlign w:val="center"/>
          </w:tcPr>
          <w:p w14:paraId="7E279768">
            <w:pPr>
              <w:jc w:val="center"/>
              <w:rPr>
                <w:rFonts w:hint="eastAsia" w:ascii="宋体" w:hAnsi="宋体" w:eastAsia="宋体" w:cs="宋体"/>
                <w:b/>
                <w:color w:val="auto"/>
                <w:sz w:val="24"/>
              </w:rPr>
            </w:pPr>
          </w:p>
        </w:tc>
      </w:tr>
      <w:tr w14:paraId="5B6C3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465A74BB">
            <w:pPr>
              <w:jc w:val="center"/>
              <w:rPr>
                <w:rFonts w:hint="eastAsia" w:ascii="宋体" w:hAnsi="宋体" w:eastAsia="宋体" w:cs="宋体"/>
                <w:b/>
                <w:color w:val="auto"/>
                <w:sz w:val="24"/>
              </w:rPr>
            </w:pPr>
          </w:p>
        </w:tc>
        <w:tc>
          <w:tcPr>
            <w:tcW w:w="928" w:type="dxa"/>
            <w:noWrap w:val="0"/>
            <w:vAlign w:val="center"/>
          </w:tcPr>
          <w:p w14:paraId="3C824C80">
            <w:pPr>
              <w:jc w:val="center"/>
              <w:rPr>
                <w:rFonts w:hint="eastAsia" w:ascii="宋体" w:hAnsi="宋体" w:eastAsia="宋体" w:cs="宋体"/>
                <w:b/>
                <w:color w:val="auto"/>
                <w:sz w:val="24"/>
              </w:rPr>
            </w:pPr>
          </w:p>
        </w:tc>
        <w:tc>
          <w:tcPr>
            <w:tcW w:w="928" w:type="dxa"/>
            <w:noWrap w:val="0"/>
            <w:vAlign w:val="center"/>
          </w:tcPr>
          <w:p w14:paraId="233C8036">
            <w:pPr>
              <w:jc w:val="center"/>
              <w:rPr>
                <w:rFonts w:hint="eastAsia" w:ascii="宋体" w:hAnsi="宋体" w:eastAsia="宋体" w:cs="宋体"/>
                <w:b/>
                <w:color w:val="auto"/>
                <w:sz w:val="24"/>
              </w:rPr>
            </w:pPr>
          </w:p>
        </w:tc>
        <w:tc>
          <w:tcPr>
            <w:tcW w:w="1041" w:type="dxa"/>
            <w:noWrap w:val="0"/>
            <w:vAlign w:val="center"/>
          </w:tcPr>
          <w:p w14:paraId="13975627">
            <w:pPr>
              <w:jc w:val="center"/>
              <w:rPr>
                <w:rFonts w:hint="eastAsia" w:ascii="宋体" w:hAnsi="宋体" w:eastAsia="宋体" w:cs="宋体"/>
                <w:b/>
                <w:color w:val="auto"/>
                <w:sz w:val="24"/>
              </w:rPr>
            </w:pPr>
          </w:p>
        </w:tc>
        <w:tc>
          <w:tcPr>
            <w:tcW w:w="1041" w:type="dxa"/>
            <w:noWrap w:val="0"/>
            <w:vAlign w:val="center"/>
          </w:tcPr>
          <w:p w14:paraId="564CA4F3">
            <w:pPr>
              <w:jc w:val="center"/>
              <w:rPr>
                <w:rFonts w:hint="eastAsia" w:ascii="宋体" w:hAnsi="宋体" w:eastAsia="宋体" w:cs="宋体"/>
                <w:b/>
                <w:color w:val="auto"/>
                <w:sz w:val="24"/>
              </w:rPr>
            </w:pPr>
          </w:p>
        </w:tc>
        <w:tc>
          <w:tcPr>
            <w:tcW w:w="1041" w:type="dxa"/>
            <w:noWrap w:val="0"/>
            <w:vAlign w:val="center"/>
          </w:tcPr>
          <w:p w14:paraId="21E767C3">
            <w:pPr>
              <w:jc w:val="center"/>
              <w:rPr>
                <w:rFonts w:hint="eastAsia" w:ascii="宋体" w:hAnsi="宋体" w:eastAsia="宋体" w:cs="宋体"/>
                <w:b/>
                <w:color w:val="auto"/>
                <w:sz w:val="24"/>
              </w:rPr>
            </w:pPr>
          </w:p>
        </w:tc>
        <w:tc>
          <w:tcPr>
            <w:tcW w:w="1041" w:type="dxa"/>
            <w:noWrap w:val="0"/>
            <w:vAlign w:val="center"/>
          </w:tcPr>
          <w:p w14:paraId="678E0C32">
            <w:pPr>
              <w:jc w:val="center"/>
              <w:rPr>
                <w:rFonts w:hint="eastAsia" w:ascii="宋体" w:hAnsi="宋体" w:eastAsia="宋体" w:cs="宋体"/>
                <w:b/>
                <w:color w:val="auto"/>
                <w:sz w:val="24"/>
              </w:rPr>
            </w:pPr>
          </w:p>
        </w:tc>
        <w:tc>
          <w:tcPr>
            <w:tcW w:w="1170" w:type="dxa"/>
            <w:noWrap w:val="0"/>
            <w:vAlign w:val="center"/>
          </w:tcPr>
          <w:p w14:paraId="3AA15DDE">
            <w:pPr>
              <w:jc w:val="center"/>
              <w:rPr>
                <w:rFonts w:hint="eastAsia" w:ascii="宋体" w:hAnsi="宋体" w:eastAsia="宋体" w:cs="宋体"/>
                <w:b/>
                <w:color w:val="auto"/>
                <w:sz w:val="24"/>
              </w:rPr>
            </w:pPr>
          </w:p>
        </w:tc>
        <w:tc>
          <w:tcPr>
            <w:tcW w:w="1170" w:type="dxa"/>
            <w:noWrap w:val="0"/>
            <w:vAlign w:val="center"/>
          </w:tcPr>
          <w:p w14:paraId="78CD23CB">
            <w:pPr>
              <w:jc w:val="center"/>
              <w:rPr>
                <w:rFonts w:hint="eastAsia" w:ascii="宋体" w:hAnsi="宋体" w:eastAsia="宋体" w:cs="宋体"/>
                <w:b/>
                <w:color w:val="auto"/>
                <w:sz w:val="24"/>
              </w:rPr>
            </w:pPr>
          </w:p>
        </w:tc>
      </w:tr>
      <w:tr w14:paraId="65FE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117E28B7">
            <w:pPr>
              <w:jc w:val="center"/>
              <w:rPr>
                <w:rFonts w:hint="eastAsia" w:ascii="宋体" w:hAnsi="宋体" w:eastAsia="宋体" w:cs="宋体"/>
                <w:b/>
                <w:color w:val="auto"/>
                <w:sz w:val="24"/>
              </w:rPr>
            </w:pPr>
          </w:p>
        </w:tc>
        <w:tc>
          <w:tcPr>
            <w:tcW w:w="928" w:type="dxa"/>
            <w:noWrap w:val="0"/>
            <w:vAlign w:val="center"/>
          </w:tcPr>
          <w:p w14:paraId="2A423150">
            <w:pPr>
              <w:jc w:val="center"/>
              <w:rPr>
                <w:rFonts w:hint="eastAsia" w:ascii="宋体" w:hAnsi="宋体" w:eastAsia="宋体" w:cs="宋体"/>
                <w:b/>
                <w:color w:val="auto"/>
                <w:sz w:val="24"/>
              </w:rPr>
            </w:pPr>
          </w:p>
        </w:tc>
        <w:tc>
          <w:tcPr>
            <w:tcW w:w="928" w:type="dxa"/>
            <w:noWrap w:val="0"/>
            <w:vAlign w:val="center"/>
          </w:tcPr>
          <w:p w14:paraId="02183B58">
            <w:pPr>
              <w:jc w:val="center"/>
              <w:rPr>
                <w:rFonts w:hint="eastAsia" w:ascii="宋体" w:hAnsi="宋体" w:eastAsia="宋体" w:cs="宋体"/>
                <w:b/>
                <w:color w:val="auto"/>
                <w:sz w:val="24"/>
              </w:rPr>
            </w:pPr>
          </w:p>
        </w:tc>
        <w:tc>
          <w:tcPr>
            <w:tcW w:w="1041" w:type="dxa"/>
            <w:noWrap w:val="0"/>
            <w:vAlign w:val="center"/>
          </w:tcPr>
          <w:p w14:paraId="6A734C98">
            <w:pPr>
              <w:jc w:val="center"/>
              <w:rPr>
                <w:rFonts w:hint="eastAsia" w:ascii="宋体" w:hAnsi="宋体" w:eastAsia="宋体" w:cs="宋体"/>
                <w:b/>
                <w:color w:val="auto"/>
                <w:sz w:val="24"/>
              </w:rPr>
            </w:pPr>
          </w:p>
        </w:tc>
        <w:tc>
          <w:tcPr>
            <w:tcW w:w="1041" w:type="dxa"/>
            <w:noWrap w:val="0"/>
            <w:vAlign w:val="center"/>
          </w:tcPr>
          <w:p w14:paraId="20F62C41">
            <w:pPr>
              <w:jc w:val="center"/>
              <w:rPr>
                <w:rFonts w:hint="eastAsia" w:ascii="宋体" w:hAnsi="宋体" w:eastAsia="宋体" w:cs="宋体"/>
                <w:b/>
                <w:color w:val="auto"/>
                <w:sz w:val="24"/>
              </w:rPr>
            </w:pPr>
          </w:p>
        </w:tc>
        <w:tc>
          <w:tcPr>
            <w:tcW w:w="1041" w:type="dxa"/>
            <w:noWrap w:val="0"/>
            <w:vAlign w:val="center"/>
          </w:tcPr>
          <w:p w14:paraId="6DC8275B">
            <w:pPr>
              <w:jc w:val="center"/>
              <w:rPr>
                <w:rFonts w:hint="eastAsia" w:ascii="宋体" w:hAnsi="宋体" w:eastAsia="宋体" w:cs="宋体"/>
                <w:b/>
                <w:color w:val="auto"/>
                <w:sz w:val="24"/>
              </w:rPr>
            </w:pPr>
          </w:p>
        </w:tc>
        <w:tc>
          <w:tcPr>
            <w:tcW w:w="1041" w:type="dxa"/>
            <w:noWrap w:val="0"/>
            <w:vAlign w:val="center"/>
          </w:tcPr>
          <w:p w14:paraId="0AAD6CCA">
            <w:pPr>
              <w:jc w:val="center"/>
              <w:rPr>
                <w:rFonts w:hint="eastAsia" w:ascii="宋体" w:hAnsi="宋体" w:eastAsia="宋体" w:cs="宋体"/>
                <w:b/>
                <w:color w:val="auto"/>
                <w:sz w:val="24"/>
              </w:rPr>
            </w:pPr>
          </w:p>
        </w:tc>
        <w:tc>
          <w:tcPr>
            <w:tcW w:w="1170" w:type="dxa"/>
            <w:noWrap w:val="0"/>
            <w:vAlign w:val="center"/>
          </w:tcPr>
          <w:p w14:paraId="3163FCB7">
            <w:pPr>
              <w:jc w:val="center"/>
              <w:rPr>
                <w:rFonts w:hint="eastAsia" w:ascii="宋体" w:hAnsi="宋体" w:eastAsia="宋体" w:cs="宋体"/>
                <w:b/>
                <w:color w:val="auto"/>
                <w:sz w:val="24"/>
              </w:rPr>
            </w:pPr>
          </w:p>
        </w:tc>
        <w:tc>
          <w:tcPr>
            <w:tcW w:w="1170" w:type="dxa"/>
            <w:noWrap w:val="0"/>
            <w:vAlign w:val="center"/>
          </w:tcPr>
          <w:p w14:paraId="0C8E091E">
            <w:pPr>
              <w:jc w:val="center"/>
              <w:rPr>
                <w:rFonts w:hint="eastAsia" w:ascii="宋体" w:hAnsi="宋体" w:eastAsia="宋体" w:cs="宋体"/>
                <w:b/>
                <w:color w:val="auto"/>
                <w:sz w:val="24"/>
              </w:rPr>
            </w:pPr>
          </w:p>
        </w:tc>
      </w:tr>
      <w:tr w14:paraId="3891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 w:type="dxa"/>
            <w:noWrap w:val="0"/>
            <w:vAlign w:val="center"/>
          </w:tcPr>
          <w:p w14:paraId="21E12A26">
            <w:pPr>
              <w:jc w:val="center"/>
              <w:rPr>
                <w:rFonts w:hint="eastAsia" w:ascii="宋体" w:hAnsi="宋体" w:eastAsia="宋体" w:cs="宋体"/>
                <w:b/>
                <w:color w:val="auto"/>
                <w:sz w:val="24"/>
              </w:rPr>
            </w:pPr>
          </w:p>
        </w:tc>
        <w:tc>
          <w:tcPr>
            <w:tcW w:w="928" w:type="dxa"/>
            <w:noWrap w:val="0"/>
            <w:vAlign w:val="center"/>
          </w:tcPr>
          <w:p w14:paraId="60B0C20E">
            <w:pPr>
              <w:jc w:val="center"/>
              <w:rPr>
                <w:rFonts w:hint="eastAsia" w:ascii="宋体" w:hAnsi="宋体" w:eastAsia="宋体" w:cs="宋体"/>
                <w:b/>
                <w:color w:val="auto"/>
                <w:sz w:val="24"/>
              </w:rPr>
            </w:pPr>
          </w:p>
        </w:tc>
        <w:tc>
          <w:tcPr>
            <w:tcW w:w="928" w:type="dxa"/>
            <w:noWrap w:val="0"/>
            <w:vAlign w:val="center"/>
          </w:tcPr>
          <w:p w14:paraId="2061D430">
            <w:pPr>
              <w:jc w:val="center"/>
              <w:rPr>
                <w:rFonts w:hint="eastAsia" w:ascii="宋体" w:hAnsi="宋体" w:eastAsia="宋体" w:cs="宋体"/>
                <w:b/>
                <w:color w:val="auto"/>
                <w:sz w:val="24"/>
              </w:rPr>
            </w:pPr>
          </w:p>
        </w:tc>
        <w:tc>
          <w:tcPr>
            <w:tcW w:w="1041" w:type="dxa"/>
            <w:noWrap w:val="0"/>
            <w:vAlign w:val="center"/>
          </w:tcPr>
          <w:p w14:paraId="07AC12EB">
            <w:pPr>
              <w:jc w:val="center"/>
              <w:rPr>
                <w:rFonts w:hint="eastAsia" w:ascii="宋体" w:hAnsi="宋体" w:eastAsia="宋体" w:cs="宋体"/>
                <w:b/>
                <w:color w:val="auto"/>
                <w:sz w:val="24"/>
              </w:rPr>
            </w:pPr>
          </w:p>
        </w:tc>
        <w:tc>
          <w:tcPr>
            <w:tcW w:w="1041" w:type="dxa"/>
            <w:noWrap w:val="0"/>
            <w:vAlign w:val="center"/>
          </w:tcPr>
          <w:p w14:paraId="7B38C87F">
            <w:pPr>
              <w:jc w:val="center"/>
              <w:rPr>
                <w:rFonts w:hint="eastAsia" w:ascii="宋体" w:hAnsi="宋体" w:eastAsia="宋体" w:cs="宋体"/>
                <w:b/>
                <w:color w:val="auto"/>
                <w:sz w:val="24"/>
              </w:rPr>
            </w:pPr>
          </w:p>
        </w:tc>
        <w:tc>
          <w:tcPr>
            <w:tcW w:w="1041" w:type="dxa"/>
            <w:noWrap w:val="0"/>
            <w:vAlign w:val="center"/>
          </w:tcPr>
          <w:p w14:paraId="42DFADC3">
            <w:pPr>
              <w:jc w:val="center"/>
              <w:rPr>
                <w:rFonts w:hint="eastAsia" w:ascii="宋体" w:hAnsi="宋体" w:eastAsia="宋体" w:cs="宋体"/>
                <w:b/>
                <w:color w:val="auto"/>
                <w:sz w:val="24"/>
              </w:rPr>
            </w:pPr>
          </w:p>
        </w:tc>
        <w:tc>
          <w:tcPr>
            <w:tcW w:w="1041" w:type="dxa"/>
            <w:noWrap w:val="0"/>
            <w:vAlign w:val="center"/>
          </w:tcPr>
          <w:p w14:paraId="403551A7">
            <w:pPr>
              <w:jc w:val="center"/>
              <w:rPr>
                <w:rFonts w:hint="eastAsia" w:ascii="宋体" w:hAnsi="宋体" w:eastAsia="宋体" w:cs="宋体"/>
                <w:b/>
                <w:color w:val="auto"/>
                <w:sz w:val="24"/>
              </w:rPr>
            </w:pPr>
          </w:p>
        </w:tc>
        <w:tc>
          <w:tcPr>
            <w:tcW w:w="1170" w:type="dxa"/>
            <w:noWrap w:val="0"/>
            <w:vAlign w:val="center"/>
          </w:tcPr>
          <w:p w14:paraId="1608E6C4">
            <w:pPr>
              <w:jc w:val="center"/>
              <w:rPr>
                <w:rFonts w:hint="eastAsia" w:ascii="宋体" w:hAnsi="宋体" w:eastAsia="宋体" w:cs="宋体"/>
                <w:b/>
                <w:color w:val="auto"/>
                <w:sz w:val="24"/>
              </w:rPr>
            </w:pPr>
          </w:p>
        </w:tc>
        <w:tc>
          <w:tcPr>
            <w:tcW w:w="1170" w:type="dxa"/>
            <w:noWrap w:val="0"/>
            <w:vAlign w:val="center"/>
          </w:tcPr>
          <w:p w14:paraId="62CD8897">
            <w:pPr>
              <w:jc w:val="center"/>
              <w:rPr>
                <w:rFonts w:hint="eastAsia" w:ascii="宋体" w:hAnsi="宋体" w:eastAsia="宋体" w:cs="宋体"/>
                <w:b/>
                <w:color w:val="auto"/>
                <w:sz w:val="24"/>
              </w:rPr>
            </w:pPr>
          </w:p>
        </w:tc>
      </w:tr>
    </w:tbl>
    <w:p w14:paraId="54D5DE86">
      <w:pPr>
        <w:rPr>
          <w:rFonts w:hint="eastAsia" w:ascii="宋体" w:hAnsi="宋体" w:eastAsia="宋体" w:cs="宋体"/>
          <w:b/>
          <w:color w:val="auto"/>
          <w:kern w:val="0"/>
          <w:szCs w:val="21"/>
        </w:rPr>
      </w:pPr>
      <w:r>
        <w:rPr>
          <w:rFonts w:hint="eastAsia" w:ascii="宋体" w:hAnsi="宋体" w:eastAsia="宋体" w:cs="宋体"/>
          <w:b/>
          <w:color w:val="auto"/>
          <w:kern w:val="0"/>
          <w:szCs w:val="21"/>
        </w:rPr>
        <w:t>【备注：附以上各岗位人员资格证件等复印件，以及供应商认为需要增加的其他证明材料复印件，以上复印件页面均须加盖供应商单位公章。】</w:t>
      </w:r>
    </w:p>
    <w:p w14:paraId="30A4DA64">
      <w:pPr>
        <w:spacing w:line="360" w:lineRule="auto"/>
        <w:rPr>
          <w:rFonts w:hint="eastAsia" w:ascii="宋体" w:hAnsi="宋体" w:eastAsia="宋体" w:cs="宋体"/>
          <w:color w:val="auto"/>
          <w:kern w:val="0"/>
          <w:sz w:val="24"/>
        </w:rPr>
      </w:pPr>
    </w:p>
    <w:p w14:paraId="59664E99">
      <w:pPr>
        <w:pStyle w:val="32"/>
        <w:rPr>
          <w:rFonts w:hint="eastAsia" w:ascii="宋体" w:hAnsi="宋体" w:eastAsia="宋体" w:cs="宋体"/>
          <w:color w:val="auto"/>
          <w:kern w:val="0"/>
          <w:sz w:val="24"/>
        </w:rPr>
      </w:pPr>
    </w:p>
    <w:p w14:paraId="24B6793D">
      <w:pPr>
        <w:pStyle w:val="33"/>
        <w:rPr>
          <w:rFonts w:hint="eastAsia" w:ascii="宋体" w:hAnsi="宋体" w:eastAsia="宋体" w:cs="宋体"/>
          <w:color w:val="auto"/>
          <w:kern w:val="0"/>
          <w:sz w:val="24"/>
        </w:rPr>
      </w:pPr>
    </w:p>
    <w:p w14:paraId="137CAAE4">
      <w:pPr>
        <w:rPr>
          <w:rFonts w:hint="eastAsia" w:ascii="宋体" w:hAnsi="宋体" w:eastAsia="宋体" w:cs="宋体"/>
          <w:color w:val="auto"/>
          <w:kern w:val="0"/>
          <w:sz w:val="24"/>
        </w:rPr>
      </w:pPr>
    </w:p>
    <w:p w14:paraId="6864520A">
      <w:pPr>
        <w:pStyle w:val="32"/>
        <w:rPr>
          <w:rFonts w:hint="eastAsia" w:ascii="宋体" w:hAnsi="宋体" w:eastAsia="宋体" w:cs="宋体"/>
          <w:color w:val="auto"/>
          <w:kern w:val="0"/>
          <w:sz w:val="24"/>
        </w:rPr>
      </w:pPr>
    </w:p>
    <w:p w14:paraId="055F82B4">
      <w:pPr>
        <w:spacing w:line="300" w:lineRule="auto"/>
        <w:rPr>
          <w:rFonts w:hint="eastAsia" w:ascii="宋体" w:hAnsi="宋体"/>
          <w:b/>
          <w:bCs/>
          <w:color w:val="000000"/>
          <w:sz w:val="24"/>
        </w:rPr>
      </w:pPr>
    </w:p>
    <w:p w14:paraId="4590C36F">
      <w:pPr>
        <w:spacing w:line="300" w:lineRule="auto"/>
        <w:rPr>
          <w:rFonts w:hint="eastAsia" w:ascii="宋体" w:hAnsi="宋体"/>
          <w:b/>
          <w:bCs/>
          <w:color w:val="000000"/>
          <w:sz w:val="24"/>
        </w:rPr>
      </w:pPr>
    </w:p>
    <w:p w14:paraId="7C853E61">
      <w:pPr>
        <w:spacing w:line="300" w:lineRule="auto"/>
        <w:rPr>
          <w:rFonts w:hint="eastAsia" w:ascii="宋体" w:hAnsi="宋体"/>
          <w:b/>
          <w:bCs/>
          <w:color w:val="000000"/>
          <w:sz w:val="24"/>
        </w:rPr>
      </w:pPr>
      <w:r>
        <w:rPr>
          <w:rFonts w:hint="eastAsia" w:ascii="宋体" w:hAnsi="宋体"/>
          <w:b/>
          <w:bCs/>
          <w:color w:val="000000"/>
          <w:sz w:val="24"/>
        </w:rPr>
        <w:t>其他文书、文件格式</w:t>
      </w:r>
    </w:p>
    <w:p w14:paraId="434F6F60">
      <w:pPr>
        <w:spacing w:line="300" w:lineRule="auto"/>
        <w:rPr>
          <w:rFonts w:hint="eastAsia" w:ascii="宋体" w:hAnsi="宋体"/>
          <w:b/>
          <w:bCs/>
          <w:color w:val="000000"/>
          <w:sz w:val="24"/>
        </w:rPr>
      </w:pPr>
    </w:p>
    <w:p w14:paraId="192FC136">
      <w:pPr>
        <w:keepNext w:val="0"/>
        <w:keepLines w:val="0"/>
        <w:widowControl/>
        <w:suppressLineNumbers w:val="0"/>
        <w:jc w:val="left"/>
        <w:rPr>
          <w:rFonts w:hint="eastAsia" w:ascii="宋体" w:hAnsi="宋体" w:eastAsia="宋体" w:cs="宋体"/>
          <w:b/>
          <w:bCs/>
          <w:sz w:val="32"/>
          <w:szCs w:val="32"/>
        </w:rPr>
      </w:pPr>
      <w:r>
        <w:rPr>
          <w:rFonts w:hint="eastAsia" w:ascii="宋体" w:hAnsi="宋体" w:eastAsia="宋体" w:cs="宋体"/>
          <w:b/>
          <w:bCs/>
          <w:sz w:val="32"/>
          <w:szCs w:val="32"/>
          <w:lang w:val="en-US" w:eastAsia="zh-CN"/>
        </w:rPr>
        <w:t>最后报价的格式</w:t>
      </w:r>
    </w:p>
    <w:p w14:paraId="31A8516B">
      <w:pPr>
        <w:keepNext w:val="0"/>
        <w:keepLines w:val="0"/>
        <w:widowControl/>
        <w:suppressLineNumbers w:val="0"/>
        <w:jc w:val="center"/>
        <w:rPr>
          <w:rFonts w:hint="eastAsia" w:ascii="宋体" w:hAnsi="宋体" w:eastAsia="宋体" w:cs="宋体"/>
          <w:sz w:val="32"/>
          <w:szCs w:val="32"/>
          <w:highlight w:val="none"/>
        </w:rPr>
      </w:pPr>
      <w:r>
        <w:rPr>
          <w:rFonts w:hint="eastAsia" w:ascii="宋体" w:hAnsi="宋体" w:cs="宋体"/>
          <w:sz w:val="32"/>
          <w:szCs w:val="32"/>
          <w:highlight w:val="none"/>
          <w:lang w:val="en-US" w:eastAsia="zh-CN"/>
        </w:rPr>
        <w:t xml:space="preserve">温泉镇风淳村大口亢水库至联营场主水渠道升级改造、温泉镇碰塘村16队至17队人居环境整治项目 </w:t>
      </w:r>
    </w:p>
    <w:p w14:paraId="48D1CE2A">
      <w:pPr>
        <w:keepNext w:val="0"/>
        <w:keepLines w:val="0"/>
        <w:widowControl/>
        <w:suppressLineNumbers w:val="0"/>
        <w:jc w:val="center"/>
        <w:rPr>
          <w:rFonts w:hint="eastAsia" w:ascii="宋体" w:hAnsi="宋体" w:eastAsia="宋体" w:cs="宋体"/>
          <w:sz w:val="32"/>
          <w:szCs w:val="32"/>
        </w:rPr>
      </w:pPr>
      <w:r>
        <w:rPr>
          <w:rFonts w:hint="eastAsia" w:ascii="宋体" w:hAnsi="宋体" w:eastAsia="宋体" w:cs="宋体"/>
          <w:sz w:val="32"/>
          <w:szCs w:val="32"/>
          <w:lang w:val="en-US" w:eastAsia="zh-CN"/>
        </w:rPr>
        <w:t>最后报价表</w:t>
      </w:r>
    </w:p>
    <w:p w14:paraId="017EAE27">
      <w:pPr>
        <w:spacing w:line="360" w:lineRule="auto"/>
        <w:jc w:val="center"/>
        <w:rPr>
          <w:rFonts w:hint="eastAsia" w:ascii="方正小标宋简体" w:hAnsi="方正小标宋简体" w:eastAsia="方正小标宋简体" w:cs="方正小标宋简体"/>
          <w:color w:val="auto"/>
          <w:sz w:val="40"/>
          <w:szCs w:val="40"/>
          <w:highlight w:val="none"/>
        </w:rPr>
      </w:pPr>
    </w:p>
    <w:tbl>
      <w:tblPr>
        <w:tblStyle w:val="24"/>
        <w:tblpPr w:leftFromText="180" w:rightFromText="180" w:vertAnchor="text" w:horzAnchor="page" w:tblpX="1530" w:tblpY="31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1484"/>
        <w:gridCol w:w="3128"/>
        <w:gridCol w:w="1184"/>
      </w:tblGrid>
      <w:tr w14:paraId="68120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71664B54">
            <w:pPr>
              <w:spacing w:line="360" w:lineRule="auto"/>
              <w:contextualSpacing/>
              <w:jc w:val="center"/>
              <w:rPr>
                <w:rFonts w:ascii="宋体" w:hAnsi="宋体" w:cs="仿宋_GB2312"/>
                <w:color w:val="auto"/>
                <w:sz w:val="21"/>
                <w:szCs w:val="21"/>
                <w:highlight w:val="none"/>
              </w:rPr>
            </w:pPr>
            <w:r>
              <w:rPr>
                <w:rFonts w:ascii="宋体" w:hAnsi="宋体" w:cs="仿宋_GB2312"/>
                <w:color w:val="auto"/>
                <w:sz w:val="21"/>
                <w:szCs w:val="21"/>
                <w:highlight w:val="none"/>
              </w:rPr>
              <w:t>序号</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483B578D">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标的</w:t>
            </w:r>
            <w:r>
              <w:rPr>
                <w:rFonts w:hint="eastAsia" w:ascii="宋体" w:hAnsi="宋体" w:cs="仿宋_GB2312"/>
                <w:color w:val="auto"/>
                <w:sz w:val="21"/>
                <w:szCs w:val="21"/>
                <w:highlight w:val="none"/>
                <w:lang w:val="en-US" w:eastAsia="zh-CN"/>
              </w:rPr>
              <w:t>的</w:t>
            </w:r>
            <w:r>
              <w:rPr>
                <w:rFonts w:ascii="宋体" w:hAnsi="宋体" w:cs="仿宋_GB2312"/>
                <w:color w:val="auto"/>
                <w:sz w:val="21"/>
                <w:szCs w:val="21"/>
                <w:highlight w:val="none"/>
              </w:rPr>
              <w:t>名称</w:t>
            </w:r>
          </w:p>
        </w:tc>
        <w:tc>
          <w:tcPr>
            <w:tcW w:w="1484" w:type="dxa"/>
            <w:tcBorders>
              <w:top w:val="single" w:color="auto" w:sz="4" w:space="0"/>
              <w:left w:val="single" w:color="auto" w:sz="4" w:space="0"/>
              <w:bottom w:val="single" w:color="auto" w:sz="4" w:space="0"/>
              <w:right w:val="single" w:color="auto" w:sz="4" w:space="0"/>
            </w:tcBorders>
            <w:noWrap w:val="0"/>
            <w:vAlign w:val="center"/>
          </w:tcPr>
          <w:p w14:paraId="5082608A">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数量及单位</w:t>
            </w:r>
          </w:p>
        </w:tc>
        <w:tc>
          <w:tcPr>
            <w:tcW w:w="3128" w:type="dxa"/>
            <w:tcBorders>
              <w:top w:val="single" w:color="auto" w:sz="4" w:space="0"/>
              <w:left w:val="single" w:color="auto" w:sz="4" w:space="0"/>
              <w:bottom w:val="single" w:color="auto" w:sz="4" w:space="0"/>
              <w:right w:val="single" w:color="auto" w:sz="4" w:space="0"/>
            </w:tcBorders>
            <w:noWrap w:val="0"/>
            <w:vAlign w:val="center"/>
          </w:tcPr>
          <w:p w14:paraId="229FBD1D">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rPr>
              <w:t>竞标总报价</w:t>
            </w:r>
          </w:p>
        </w:tc>
        <w:tc>
          <w:tcPr>
            <w:tcW w:w="1184" w:type="dxa"/>
            <w:tcBorders>
              <w:top w:val="single" w:color="auto" w:sz="4" w:space="0"/>
              <w:left w:val="single" w:color="auto" w:sz="4" w:space="0"/>
              <w:bottom w:val="single" w:color="auto" w:sz="4" w:space="0"/>
              <w:right w:val="single" w:color="auto" w:sz="4" w:space="0"/>
            </w:tcBorders>
            <w:noWrap w:val="0"/>
            <w:vAlign w:val="center"/>
          </w:tcPr>
          <w:p w14:paraId="1723DC35">
            <w:pPr>
              <w:spacing w:line="360" w:lineRule="auto"/>
              <w:contextualSpacing/>
              <w:jc w:val="center"/>
              <w:rPr>
                <w:rFonts w:ascii="宋体" w:hAnsi="宋体" w:cs="仿宋_GB2312"/>
                <w:color w:val="auto"/>
                <w:sz w:val="21"/>
                <w:szCs w:val="21"/>
                <w:highlight w:val="none"/>
              </w:rPr>
            </w:pPr>
            <w:r>
              <w:rPr>
                <w:rFonts w:ascii="宋体" w:hAnsi="宋体" w:cs="仿宋_GB2312"/>
                <w:color w:val="auto"/>
                <w:sz w:val="21"/>
                <w:szCs w:val="21"/>
                <w:highlight w:val="none"/>
              </w:rPr>
              <w:t>备注</w:t>
            </w:r>
          </w:p>
        </w:tc>
      </w:tr>
      <w:tr w14:paraId="35EBD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2CACA278">
            <w:pPr>
              <w:spacing w:line="360" w:lineRule="auto"/>
              <w:contextualSpacing/>
              <w:jc w:val="center"/>
              <w:rPr>
                <w:rFonts w:ascii="宋体" w:hAnsi="宋体" w:cs="仿宋_GB2312"/>
                <w:color w:val="auto"/>
                <w:sz w:val="21"/>
                <w:szCs w:val="21"/>
                <w:highlight w:val="none"/>
              </w:rPr>
            </w:pPr>
            <w:r>
              <w:rPr>
                <w:rFonts w:hint="eastAsia" w:ascii="宋体" w:hAnsi="宋体" w:cs="仿宋_GB2312"/>
                <w:color w:val="auto"/>
                <w:sz w:val="21"/>
                <w:szCs w:val="21"/>
                <w:highlight w:val="none"/>
                <w:lang w:val="en-US" w:eastAsia="zh-CN"/>
              </w:rPr>
              <w:t>1</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215C2F19">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13C7315">
            <w:pPr>
              <w:spacing w:line="360" w:lineRule="auto"/>
              <w:contextualSpacing/>
              <w:jc w:val="center"/>
              <w:rPr>
                <w:rFonts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4B2AA565">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C7703A3">
            <w:pPr>
              <w:spacing w:line="360" w:lineRule="auto"/>
              <w:contextualSpacing/>
              <w:rPr>
                <w:rFonts w:ascii="宋体" w:hAnsi="宋体" w:cs="仿宋_GB2312"/>
                <w:color w:val="auto"/>
                <w:sz w:val="21"/>
                <w:szCs w:val="21"/>
                <w:highlight w:val="none"/>
              </w:rPr>
            </w:pPr>
          </w:p>
        </w:tc>
      </w:tr>
      <w:tr w14:paraId="5685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446E839E">
            <w:pPr>
              <w:spacing w:line="360" w:lineRule="auto"/>
              <w:contextualSpacing/>
              <w:jc w:val="center"/>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2</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614CB051">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49D3FE67">
            <w:pPr>
              <w:spacing w:line="360" w:lineRule="auto"/>
              <w:contextualSpacing/>
              <w:jc w:val="center"/>
              <w:rPr>
                <w:rFonts w:hint="eastAsia"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631D874F">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4E851282">
            <w:pPr>
              <w:spacing w:line="360" w:lineRule="auto"/>
              <w:contextualSpacing/>
              <w:rPr>
                <w:rFonts w:ascii="宋体" w:hAnsi="宋体" w:cs="仿宋_GB2312"/>
                <w:color w:val="auto"/>
                <w:sz w:val="21"/>
                <w:szCs w:val="21"/>
                <w:highlight w:val="none"/>
              </w:rPr>
            </w:pPr>
          </w:p>
        </w:tc>
      </w:tr>
      <w:tr w14:paraId="455B5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3427B8B9">
            <w:pPr>
              <w:spacing w:line="360" w:lineRule="auto"/>
              <w:contextualSpacing/>
              <w:jc w:val="center"/>
              <w:rPr>
                <w:rFonts w:hint="eastAsia"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3</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0EF8437">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3630BA98">
            <w:pPr>
              <w:spacing w:line="360" w:lineRule="auto"/>
              <w:contextualSpacing/>
              <w:jc w:val="center"/>
              <w:rPr>
                <w:rFonts w:hint="eastAsia"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6205F799">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543D3342">
            <w:pPr>
              <w:spacing w:line="360" w:lineRule="auto"/>
              <w:contextualSpacing/>
              <w:rPr>
                <w:rFonts w:ascii="宋体" w:hAnsi="宋体" w:cs="仿宋_GB2312"/>
                <w:color w:val="auto"/>
                <w:sz w:val="21"/>
                <w:szCs w:val="21"/>
                <w:highlight w:val="none"/>
              </w:rPr>
            </w:pPr>
          </w:p>
        </w:tc>
      </w:tr>
      <w:tr w14:paraId="2EE74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587" w:type="dxa"/>
            <w:tcBorders>
              <w:top w:val="single" w:color="auto" w:sz="4" w:space="0"/>
              <w:left w:val="single" w:color="auto" w:sz="4" w:space="0"/>
              <w:bottom w:val="single" w:color="auto" w:sz="4" w:space="0"/>
              <w:right w:val="single" w:color="auto" w:sz="4" w:space="0"/>
            </w:tcBorders>
            <w:noWrap w:val="0"/>
            <w:vAlign w:val="center"/>
          </w:tcPr>
          <w:p w14:paraId="2504D30C">
            <w:pPr>
              <w:spacing w:line="360" w:lineRule="auto"/>
              <w:contextualSpacing/>
              <w:jc w:val="center"/>
              <w:rPr>
                <w:rFonts w:hint="default" w:ascii="宋体" w:hAnsi="宋体" w:eastAsia="宋体" w:cs="仿宋_GB2312"/>
                <w:color w:val="auto"/>
                <w:sz w:val="21"/>
                <w:szCs w:val="21"/>
                <w:highlight w:val="none"/>
                <w:lang w:val="en-US" w:eastAsia="zh-CN"/>
              </w:rPr>
            </w:pPr>
            <w:r>
              <w:rPr>
                <w:rFonts w:hint="eastAsia" w:ascii="宋体" w:hAnsi="宋体" w:cs="仿宋_GB2312"/>
                <w:color w:val="auto"/>
                <w:sz w:val="21"/>
                <w:szCs w:val="21"/>
                <w:highlight w:val="none"/>
                <w:lang w:val="en-US" w:eastAsia="zh-CN"/>
              </w:rPr>
              <w:t>...</w:t>
            </w:r>
          </w:p>
        </w:tc>
        <w:tc>
          <w:tcPr>
            <w:tcW w:w="2712" w:type="dxa"/>
            <w:tcBorders>
              <w:top w:val="single" w:color="auto" w:sz="4" w:space="0"/>
              <w:left w:val="single" w:color="auto" w:sz="4" w:space="0"/>
              <w:bottom w:val="single" w:color="auto" w:sz="4" w:space="0"/>
              <w:right w:val="single" w:color="auto" w:sz="4" w:space="0"/>
            </w:tcBorders>
            <w:noWrap w:val="0"/>
            <w:vAlign w:val="center"/>
          </w:tcPr>
          <w:p w14:paraId="3BA97AC9">
            <w:pPr>
              <w:spacing w:line="360" w:lineRule="auto"/>
              <w:contextualSpacing/>
              <w:jc w:val="center"/>
              <w:rPr>
                <w:rFonts w:ascii="宋体" w:hAnsi="宋体" w:cs="仿宋_GB2312"/>
                <w:color w:val="auto"/>
                <w:sz w:val="21"/>
                <w:szCs w:val="21"/>
                <w:highlight w:val="none"/>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14:paraId="109371F1">
            <w:pPr>
              <w:spacing w:line="360" w:lineRule="auto"/>
              <w:contextualSpacing/>
              <w:jc w:val="center"/>
              <w:rPr>
                <w:rFonts w:hint="eastAsia" w:ascii="宋体" w:hAnsi="宋体" w:cs="仿宋_GB2312"/>
                <w:color w:val="auto"/>
                <w:sz w:val="21"/>
                <w:szCs w:val="21"/>
                <w:highlight w:val="none"/>
              </w:rPr>
            </w:pPr>
          </w:p>
        </w:tc>
        <w:tc>
          <w:tcPr>
            <w:tcW w:w="3128" w:type="dxa"/>
            <w:tcBorders>
              <w:top w:val="single" w:color="auto" w:sz="4" w:space="0"/>
              <w:left w:val="single" w:color="auto" w:sz="4" w:space="0"/>
              <w:bottom w:val="single" w:color="auto" w:sz="4" w:space="0"/>
              <w:right w:val="single" w:color="auto" w:sz="4" w:space="0"/>
            </w:tcBorders>
            <w:noWrap w:val="0"/>
            <w:vAlign w:val="top"/>
          </w:tcPr>
          <w:p w14:paraId="7F436CCB">
            <w:pPr>
              <w:spacing w:line="360" w:lineRule="auto"/>
              <w:contextualSpacing/>
              <w:rPr>
                <w:rFonts w:ascii="宋体" w:hAnsi="宋体" w:cs="仿宋_GB2312"/>
                <w:color w:val="auto"/>
                <w:sz w:val="21"/>
                <w:szCs w:val="21"/>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14:paraId="78761C3D">
            <w:pPr>
              <w:spacing w:line="360" w:lineRule="auto"/>
              <w:contextualSpacing/>
              <w:rPr>
                <w:rFonts w:ascii="宋体" w:hAnsi="宋体" w:cs="仿宋_GB2312"/>
                <w:color w:val="auto"/>
                <w:sz w:val="21"/>
                <w:szCs w:val="21"/>
                <w:highlight w:val="none"/>
              </w:rPr>
            </w:pPr>
          </w:p>
        </w:tc>
      </w:tr>
      <w:tr w14:paraId="5B1E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095" w:type="dxa"/>
            <w:gridSpan w:val="5"/>
            <w:tcBorders>
              <w:top w:val="single" w:color="auto" w:sz="4" w:space="0"/>
              <w:left w:val="single" w:color="auto" w:sz="4" w:space="0"/>
              <w:bottom w:val="single" w:color="auto" w:sz="4" w:space="0"/>
              <w:right w:val="single" w:color="auto" w:sz="4" w:space="0"/>
            </w:tcBorders>
            <w:noWrap w:val="0"/>
            <w:vAlign w:val="center"/>
          </w:tcPr>
          <w:p w14:paraId="69A308CC">
            <w:pPr>
              <w:spacing w:line="360" w:lineRule="auto"/>
              <w:contextualSpacing/>
              <w:rPr>
                <w:rFonts w:ascii="宋体" w:hAnsi="宋体" w:cs="仿宋_GB2312"/>
                <w:color w:val="auto"/>
                <w:sz w:val="21"/>
                <w:szCs w:val="21"/>
                <w:highlight w:val="none"/>
              </w:rPr>
            </w:pPr>
            <w:r>
              <w:rPr>
                <w:rFonts w:hint="eastAsia" w:ascii="宋体" w:hAnsi="宋体" w:cs="仿宋_GB2312"/>
                <w:color w:val="auto"/>
                <w:sz w:val="21"/>
                <w:szCs w:val="21"/>
                <w:highlight w:val="none"/>
              </w:rPr>
              <w:t>合计金额（人民币）</w:t>
            </w:r>
            <w:r>
              <w:rPr>
                <w:rFonts w:hint="eastAsia" w:ascii="宋体" w:hAnsi="宋体" w:cs="仿宋_GB2312"/>
                <w:color w:val="auto"/>
                <w:sz w:val="21"/>
                <w:szCs w:val="21"/>
                <w:highlight w:val="none"/>
                <w:u w:val="single"/>
              </w:rPr>
              <w:t xml:space="preserve">大写：                      </w:t>
            </w:r>
            <w:r>
              <w:rPr>
                <w:rFonts w:hint="eastAsia" w:ascii="宋体" w:hAnsi="宋体" w:cs="仿宋_GB2312"/>
                <w:color w:val="auto"/>
                <w:sz w:val="21"/>
                <w:szCs w:val="21"/>
                <w:highlight w:val="none"/>
              </w:rPr>
              <w:t xml:space="preserve"> （</w:t>
            </w:r>
            <w:r>
              <w:rPr>
                <w:rFonts w:ascii="宋体" w:hAnsi="宋体" w:cs="仿宋_GB2312"/>
                <w:color w:val="auto"/>
                <w:sz w:val="21"/>
                <w:szCs w:val="21"/>
                <w:highlight w:val="none"/>
              </w:rPr>
              <w:t>¥</w:t>
            </w:r>
            <w:r>
              <w:rPr>
                <w:rFonts w:hint="eastAsia" w:ascii="宋体" w:hAnsi="宋体" w:cs="仿宋_GB2312"/>
                <w:color w:val="auto"/>
                <w:sz w:val="21"/>
                <w:szCs w:val="21"/>
                <w:highlight w:val="none"/>
                <w:u w:val="single"/>
              </w:rPr>
              <w:t xml:space="preserve">                </w:t>
            </w:r>
            <w:r>
              <w:rPr>
                <w:rFonts w:hint="eastAsia" w:ascii="宋体" w:hAnsi="宋体" w:cs="仿宋_GB2312"/>
                <w:color w:val="auto"/>
                <w:sz w:val="21"/>
                <w:szCs w:val="21"/>
                <w:highlight w:val="none"/>
              </w:rPr>
              <w:t>）</w:t>
            </w:r>
          </w:p>
        </w:tc>
      </w:tr>
    </w:tbl>
    <w:p w14:paraId="4EE33D38">
      <w:pPr>
        <w:spacing w:line="360" w:lineRule="auto"/>
        <w:jc w:val="center"/>
        <w:rPr>
          <w:rFonts w:hint="eastAsia" w:ascii="方正小标宋简体" w:hAnsi="方正小标宋简体" w:eastAsia="方正小标宋简体" w:cs="方正小标宋简体"/>
          <w:color w:val="auto"/>
          <w:sz w:val="40"/>
          <w:szCs w:val="40"/>
          <w:highlight w:val="none"/>
        </w:rPr>
      </w:pPr>
    </w:p>
    <w:p w14:paraId="0F44ACB8">
      <w:pPr>
        <w:spacing w:line="360" w:lineRule="auto"/>
        <w:jc w:val="center"/>
        <w:rPr>
          <w:rFonts w:hint="eastAsia" w:ascii="方正小标宋简体" w:hAnsi="方正小标宋简体" w:eastAsia="方正小标宋简体" w:cs="方正小标宋简体"/>
          <w:color w:val="auto"/>
          <w:sz w:val="40"/>
          <w:szCs w:val="40"/>
          <w:highlight w:val="none"/>
        </w:rPr>
      </w:pPr>
    </w:p>
    <w:p w14:paraId="4687C4AD">
      <w:pPr>
        <w:spacing w:line="360" w:lineRule="auto"/>
        <w:jc w:val="center"/>
        <w:rPr>
          <w:rFonts w:hint="eastAsia" w:ascii="方正小标宋简体" w:hAnsi="方正小标宋简体" w:eastAsia="方正小标宋简体" w:cs="方正小标宋简体"/>
          <w:color w:val="auto"/>
          <w:sz w:val="40"/>
          <w:szCs w:val="40"/>
          <w:highlight w:val="none"/>
        </w:rPr>
      </w:pPr>
    </w:p>
    <w:p w14:paraId="47686379">
      <w:pPr>
        <w:keepNext w:val="0"/>
        <w:keepLines w:val="0"/>
        <w:pageBreakBefore w:val="0"/>
        <w:widowControl/>
        <w:suppressLineNumbers w:val="0"/>
        <w:kinsoku/>
        <w:wordWrap/>
        <w:overflowPunct/>
        <w:topLinePunct w:val="0"/>
        <w:autoSpaceDE/>
        <w:autoSpaceDN/>
        <w:bidi w:val="0"/>
        <w:adjustRightInd/>
        <w:snapToGrid/>
        <w:spacing w:line="240" w:lineRule="auto"/>
        <w:ind w:firstLine="3150" w:firstLineChars="1500"/>
        <w:jc w:val="both"/>
        <w:textAlignment w:val="auto"/>
        <w:rPr>
          <w:sz w:val="21"/>
          <w:szCs w:val="21"/>
        </w:rPr>
      </w:pPr>
      <w:r>
        <w:rPr>
          <w:rFonts w:hint="eastAsia" w:ascii="宋体" w:hAnsi="宋体" w:eastAsia="宋体" w:cs="宋体"/>
          <w:color w:val="000000"/>
          <w:kern w:val="0"/>
          <w:sz w:val="21"/>
          <w:szCs w:val="21"/>
          <w:lang w:val="en-US" w:eastAsia="zh-CN" w:bidi="ar"/>
        </w:rPr>
        <w:t>法定代表人或者委托代理人（签字或者电子签名）：</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1"/>
          <w:szCs w:val="21"/>
          <w:lang w:val="en-US" w:eastAsia="zh-CN" w:bidi="ar"/>
        </w:rPr>
        <w:t xml:space="preserve"> </w:t>
      </w:r>
    </w:p>
    <w:p w14:paraId="0DF2CB24">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eastAsia" w:ascii="宋体" w:hAnsi="宋体" w:eastAsia="宋体" w:cs="宋体"/>
          <w:color w:val="000000"/>
          <w:kern w:val="0"/>
          <w:sz w:val="21"/>
          <w:szCs w:val="21"/>
          <w:lang w:val="en-US" w:eastAsia="zh-CN" w:bidi="ar"/>
        </w:rPr>
      </w:pPr>
    </w:p>
    <w:p w14:paraId="68A3059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pPr>
      <w:r>
        <w:rPr>
          <w:rFonts w:hint="eastAsia" w:ascii="宋体" w:hAnsi="宋体" w:eastAsia="宋体" w:cs="宋体"/>
          <w:color w:val="000000"/>
          <w:kern w:val="0"/>
          <w:sz w:val="21"/>
          <w:szCs w:val="21"/>
          <w:lang w:val="en-US" w:eastAsia="zh-CN" w:bidi="ar"/>
        </w:rPr>
        <w:t xml:space="preserve">                                      供应商（电子签章）：</w:t>
      </w:r>
      <w:r>
        <w:rPr>
          <w:rFonts w:hint="eastAsia" w:ascii="宋体" w:hAnsi="宋体" w:cs="宋体"/>
          <w:color w:val="000000"/>
          <w:kern w:val="0"/>
          <w:sz w:val="21"/>
          <w:szCs w:val="21"/>
          <w:u w:val="single"/>
          <w:lang w:val="en-US" w:eastAsia="zh-CN" w:bidi="ar"/>
        </w:rPr>
        <w:t xml:space="preserve">               </w:t>
      </w:r>
      <w:r>
        <w:rPr>
          <w:rFonts w:hint="eastAsia" w:ascii="宋体" w:hAnsi="宋体" w:eastAsia="宋体" w:cs="宋体"/>
          <w:color w:val="000000"/>
          <w:kern w:val="0"/>
          <w:sz w:val="24"/>
          <w:szCs w:val="24"/>
          <w:lang w:val="en-US" w:eastAsia="zh-CN" w:bidi="ar"/>
        </w:rPr>
        <w:t xml:space="preserve"> </w:t>
      </w:r>
    </w:p>
    <w:p w14:paraId="53AD0E7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b/>
          <w:bCs/>
          <w:color w:val="auto"/>
          <w:sz w:val="24"/>
        </w:rPr>
      </w:pPr>
      <w:r>
        <w:rPr>
          <w:rFonts w:hint="eastAsia" w:asciiTheme="minorEastAsia" w:hAnsiTheme="minorEastAsia" w:eastAsiaTheme="minorEastAsia" w:cstheme="minorEastAsia"/>
          <w:color w:val="auto"/>
          <w:kern w:val="2"/>
          <w:sz w:val="21"/>
          <w:szCs w:val="21"/>
          <w:lang w:val="en-US" w:eastAsia="zh-CN"/>
        </w:rPr>
        <w:t xml:space="preserve">                                                                   </w:t>
      </w: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B0A0DB3">
      <w:pPr>
        <w:spacing w:line="360" w:lineRule="auto"/>
        <w:jc w:val="both"/>
        <w:rPr>
          <w:rFonts w:hint="eastAsia" w:ascii="方正小标宋简体" w:hAnsi="方正小标宋简体" w:eastAsia="方正小标宋简体" w:cs="方正小标宋简体"/>
          <w:color w:val="auto"/>
          <w:sz w:val="40"/>
          <w:szCs w:val="40"/>
          <w:highlight w:val="none"/>
        </w:rPr>
      </w:pPr>
    </w:p>
    <w:p w14:paraId="04D1620F">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注：供应商的最后报价须按本格式在广西政府采购云平台平台以附件形式提交</w:t>
      </w:r>
    </w:p>
    <w:p w14:paraId="3E5FEA8D">
      <w:pPr>
        <w:pStyle w:val="32"/>
        <w:rPr>
          <w:rFonts w:hint="eastAsia"/>
        </w:rPr>
      </w:pPr>
    </w:p>
    <w:p w14:paraId="55AD4A83">
      <w:pPr>
        <w:spacing w:line="360" w:lineRule="auto"/>
        <w:jc w:val="center"/>
        <w:rPr>
          <w:rFonts w:hint="eastAsia" w:ascii="方正小标宋简体" w:hAnsi="方正小标宋简体" w:eastAsia="方正小标宋简体" w:cs="方正小标宋简体"/>
          <w:color w:val="000000"/>
          <w:sz w:val="40"/>
          <w:szCs w:val="40"/>
          <w:highlight w:val="none"/>
        </w:rPr>
      </w:pPr>
    </w:p>
    <w:p w14:paraId="32F12C8B">
      <w:pPr>
        <w:spacing w:line="360" w:lineRule="auto"/>
        <w:jc w:val="center"/>
        <w:rPr>
          <w:rFonts w:hint="eastAsia" w:ascii="宋体" w:hAnsi="宋体"/>
          <w:b/>
          <w:bCs/>
          <w:color w:val="000000"/>
          <w:sz w:val="28"/>
          <w:szCs w:val="28"/>
          <w:highlight w:val="none"/>
        </w:rPr>
      </w:pPr>
      <w:r>
        <w:rPr>
          <w:rFonts w:hint="eastAsia" w:ascii="方正小标宋简体" w:hAnsi="方正小标宋简体" w:eastAsia="方正小标宋简体" w:cs="方正小标宋简体"/>
          <w:color w:val="000000"/>
          <w:sz w:val="40"/>
          <w:szCs w:val="40"/>
          <w:highlight w:val="none"/>
        </w:rPr>
        <w:t>质疑函（格式）</w:t>
      </w:r>
    </w:p>
    <w:p w14:paraId="1D7CE7DC">
      <w:pPr>
        <w:pStyle w:val="15"/>
        <w:spacing w:line="360" w:lineRule="auto"/>
        <w:ind w:firstLine="440" w:firstLineChars="200"/>
        <w:contextualSpacing/>
        <w:rPr>
          <w:rFonts w:hAnsi="宋体"/>
          <w:b/>
          <w:bCs/>
          <w:color w:val="000000"/>
          <w:sz w:val="22"/>
          <w:szCs w:val="22"/>
          <w:highlight w:val="none"/>
        </w:rPr>
      </w:pPr>
      <w:r>
        <w:rPr>
          <w:rFonts w:hint="eastAsia" w:hAnsi="宋体"/>
          <w:b/>
          <w:bCs/>
          <w:color w:val="000000"/>
          <w:sz w:val="22"/>
          <w:szCs w:val="22"/>
          <w:highlight w:val="none"/>
        </w:rPr>
        <w:t>一、质疑供应商基本信息：</w:t>
      </w:r>
    </w:p>
    <w:p w14:paraId="63A3629A">
      <w:pPr>
        <w:pStyle w:val="15"/>
        <w:spacing w:line="360" w:lineRule="auto"/>
        <w:ind w:firstLine="440" w:firstLineChars="200"/>
        <w:contextualSpacing/>
        <w:rPr>
          <w:rFonts w:hint="eastAsia" w:hAnsi="宋体"/>
          <w:bCs/>
          <w:color w:val="000000"/>
          <w:sz w:val="22"/>
          <w:szCs w:val="22"/>
          <w:highlight w:val="none"/>
          <w:u w:val="single"/>
        </w:rPr>
      </w:pPr>
      <w:r>
        <w:rPr>
          <w:rFonts w:hint="eastAsia" w:hAnsi="宋体"/>
          <w:bCs/>
          <w:color w:val="000000"/>
          <w:sz w:val="22"/>
          <w:szCs w:val="22"/>
          <w:highlight w:val="none"/>
        </w:rPr>
        <w:t>质疑供应商：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4789AF0B">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A380A0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联系人</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C2A9CF6">
      <w:pPr>
        <w:pStyle w:val="15"/>
        <w:spacing w:line="360" w:lineRule="auto"/>
        <w:ind w:firstLine="440" w:firstLineChars="200"/>
        <w:contextualSpacing/>
        <w:rPr>
          <w:rFonts w:hint="eastAsia" w:hAnsi="宋体"/>
          <w:bCs/>
          <w:color w:val="000000"/>
          <w:sz w:val="22"/>
          <w:szCs w:val="22"/>
          <w:highlight w:val="non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p>
    <w:p w14:paraId="7444DD22">
      <w:pPr>
        <w:pStyle w:val="15"/>
        <w:spacing w:line="360" w:lineRule="auto"/>
        <w:ind w:firstLine="440" w:firstLineChars="200"/>
        <w:contextualSpacing/>
        <w:rPr>
          <w:rFonts w:hint="eastAsia" w:hAnsi="宋体"/>
          <w:bCs/>
          <w:color w:val="000000"/>
          <w:sz w:val="22"/>
          <w:szCs w:val="22"/>
          <w:highlight w:val="none"/>
          <w:u w:val="single"/>
        </w:rPr>
      </w:pP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CA52A44">
      <w:pPr>
        <w:pStyle w:val="15"/>
        <w:spacing w:line="360" w:lineRule="auto"/>
        <w:ind w:firstLine="440" w:firstLineChars="200"/>
        <w:contextualSpacing/>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05D22E4B">
      <w:pPr>
        <w:pStyle w:val="15"/>
        <w:spacing w:line="360" w:lineRule="auto"/>
        <w:ind w:firstLine="440" w:firstLineChars="200"/>
        <w:contextualSpacing/>
        <w:rPr>
          <w:rFonts w:hint="eastAsia" w:hAnsi="宋体"/>
          <w:b/>
          <w:bCs/>
          <w:color w:val="000000"/>
          <w:sz w:val="22"/>
          <w:szCs w:val="22"/>
          <w:highlight w:val="none"/>
        </w:rPr>
      </w:pPr>
      <w:r>
        <w:rPr>
          <w:rFonts w:hint="eastAsia" w:hAnsi="宋体"/>
          <w:b/>
          <w:bCs/>
          <w:color w:val="000000"/>
          <w:sz w:val="22"/>
          <w:szCs w:val="22"/>
          <w:highlight w:val="none"/>
        </w:rPr>
        <w:t>二、质疑项目基本情况：</w:t>
      </w:r>
    </w:p>
    <w:p w14:paraId="5389B17F">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6B319285">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bCs/>
          <w:color w:val="000000"/>
          <w:sz w:val="22"/>
          <w:szCs w:val="22"/>
          <w:highlight w:val="none"/>
        </w:rPr>
        <w:t>质疑</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7609A5AA">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1335E072">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w:t>
      </w:r>
    </w:p>
    <w:p w14:paraId="66F5C526">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□采购文件   采购文件获取日期：</w:t>
      </w:r>
      <w:r>
        <w:rPr>
          <w:rFonts w:hint="eastAsia" w:hAnsi="宋体"/>
          <w:bCs/>
          <w:color w:val="000000"/>
          <w:sz w:val="22"/>
          <w:szCs w:val="22"/>
          <w:highlight w:val="none"/>
          <w:u w:val="single"/>
        </w:rPr>
        <w:t xml:space="preserve">                                   </w:t>
      </w:r>
    </w:p>
    <w:p w14:paraId="6EC1C65A">
      <w:pPr>
        <w:pStyle w:val="15"/>
        <w:spacing w:line="360" w:lineRule="auto"/>
        <w:ind w:left="25" w:leftChars="12" w:firstLine="323" w:firstLineChars="147"/>
        <w:contextualSpacing/>
        <w:rPr>
          <w:rFonts w:hint="eastAsia" w:hAnsi="宋体"/>
          <w:color w:val="000000"/>
          <w:sz w:val="22"/>
          <w:szCs w:val="22"/>
          <w:highlight w:val="none"/>
        </w:rPr>
      </w:pPr>
      <w:r>
        <w:rPr>
          <w:rFonts w:hint="eastAsia" w:hAnsi="宋体"/>
          <w:color w:val="000000"/>
          <w:sz w:val="22"/>
          <w:szCs w:val="22"/>
          <w:highlight w:val="none"/>
        </w:rPr>
        <w:t xml:space="preserve">□采购过程   </w:t>
      </w:r>
    </w:p>
    <w:p w14:paraId="384BBCC8">
      <w:pPr>
        <w:pStyle w:val="15"/>
        <w:spacing w:line="360" w:lineRule="auto"/>
        <w:ind w:left="25" w:leftChars="12" w:firstLine="323" w:firstLineChars="147"/>
        <w:contextualSpacing/>
        <w:rPr>
          <w:rFonts w:hint="eastAsia" w:hAnsi="宋体"/>
          <w:bCs/>
          <w:color w:val="000000"/>
          <w:sz w:val="22"/>
          <w:szCs w:val="22"/>
          <w:highlight w:val="none"/>
          <w:u w:val="single"/>
        </w:rPr>
      </w:pPr>
      <w:r>
        <w:rPr>
          <w:rFonts w:hint="eastAsia" w:hAnsi="宋体"/>
          <w:color w:val="000000"/>
          <w:sz w:val="22"/>
          <w:szCs w:val="22"/>
          <w:highlight w:val="none"/>
        </w:rPr>
        <w:t xml:space="preserve">□成交结果   </w:t>
      </w:r>
    </w:p>
    <w:p w14:paraId="1B5D8150">
      <w:pPr>
        <w:pStyle w:val="15"/>
        <w:spacing w:line="360" w:lineRule="auto"/>
        <w:ind w:left="25" w:leftChars="12" w:firstLine="431" w:firstLineChars="196"/>
        <w:contextualSpacing/>
        <w:rPr>
          <w:rFonts w:hint="eastAsia" w:hAnsi="宋体"/>
          <w:b/>
          <w:color w:val="000000"/>
          <w:sz w:val="22"/>
          <w:szCs w:val="22"/>
          <w:highlight w:val="none"/>
        </w:rPr>
      </w:pPr>
      <w:r>
        <w:rPr>
          <w:rFonts w:hint="eastAsia" w:hAnsi="宋体"/>
          <w:b/>
          <w:color w:val="000000"/>
          <w:sz w:val="22"/>
          <w:szCs w:val="22"/>
          <w:highlight w:val="none"/>
        </w:rPr>
        <w:t>三、质疑事项具体内容</w:t>
      </w:r>
    </w:p>
    <w:p w14:paraId="29C1B4C1">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质疑事项1：</w:t>
      </w:r>
      <w:r>
        <w:rPr>
          <w:rFonts w:hint="eastAsia" w:hAnsi="宋体"/>
          <w:bCs/>
          <w:color w:val="000000"/>
          <w:sz w:val="22"/>
          <w:szCs w:val="22"/>
          <w:highlight w:val="none"/>
          <w:u w:val="single"/>
        </w:rPr>
        <w:t xml:space="preserve">                                                                    </w:t>
      </w:r>
    </w:p>
    <w:p w14:paraId="673C1938">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事实依据：</w:t>
      </w:r>
      <w:r>
        <w:rPr>
          <w:rFonts w:hint="eastAsia" w:hAnsi="宋体"/>
          <w:bCs/>
          <w:color w:val="000000"/>
          <w:sz w:val="22"/>
          <w:szCs w:val="22"/>
          <w:highlight w:val="none"/>
          <w:u w:val="single"/>
        </w:rPr>
        <w:t xml:space="preserve">                                                                      </w:t>
      </w:r>
    </w:p>
    <w:p w14:paraId="5BAA31D6">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法律依据：</w:t>
      </w:r>
      <w:r>
        <w:rPr>
          <w:rFonts w:hint="eastAsia" w:hAnsi="宋体"/>
          <w:color w:val="000000"/>
          <w:sz w:val="22"/>
          <w:szCs w:val="22"/>
          <w:highlight w:val="none"/>
          <w:u w:val="single"/>
        </w:rPr>
        <w:t xml:space="preserve">                                                        </w:t>
      </w:r>
      <w:r>
        <w:rPr>
          <w:rFonts w:hint="eastAsia" w:hAnsi="宋体"/>
          <w:bCs/>
          <w:color w:val="000000"/>
          <w:sz w:val="22"/>
          <w:szCs w:val="22"/>
          <w:highlight w:val="none"/>
          <w:u w:val="single"/>
        </w:rPr>
        <w:t xml:space="preserve">               </w:t>
      </w:r>
    </w:p>
    <w:p w14:paraId="3B6AC8E9">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质疑事项2</w:t>
      </w:r>
    </w:p>
    <w:p w14:paraId="24ADB446">
      <w:pPr>
        <w:pStyle w:val="15"/>
        <w:spacing w:line="360" w:lineRule="auto"/>
        <w:ind w:left="25" w:leftChars="12" w:firstLine="433" w:firstLineChars="197"/>
        <w:contextualSpacing/>
        <w:rPr>
          <w:rFonts w:hint="eastAsia" w:hAnsi="宋体"/>
          <w:color w:val="000000"/>
          <w:sz w:val="22"/>
          <w:szCs w:val="22"/>
          <w:highlight w:val="none"/>
        </w:rPr>
      </w:pPr>
      <w:r>
        <w:rPr>
          <w:rFonts w:hAnsi="宋体"/>
          <w:color w:val="000000"/>
          <w:sz w:val="22"/>
          <w:szCs w:val="22"/>
          <w:highlight w:val="none"/>
        </w:rPr>
        <w:t>……</w:t>
      </w:r>
    </w:p>
    <w:p w14:paraId="09E47AAE">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四、与质疑事项相关的质疑请求：</w:t>
      </w:r>
    </w:p>
    <w:p w14:paraId="37B9D65C">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6BF2A682">
      <w:pPr>
        <w:pStyle w:val="15"/>
        <w:spacing w:line="360" w:lineRule="auto"/>
        <w:ind w:left="25" w:leftChars="12" w:firstLine="323" w:firstLineChars="147"/>
        <w:contextualSpacing/>
        <w:rPr>
          <w:rFonts w:hint="eastAsia" w:hAnsi="宋体"/>
          <w:color w:val="000000"/>
          <w:sz w:val="22"/>
          <w:szCs w:val="22"/>
          <w:highlight w:val="none"/>
        </w:rPr>
      </w:pPr>
    </w:p>
    <w:p w14:paraId="7FD126C4">
      <w:pPr>
        <w:pStyle w:val="15"/>
        <w:spacing w:line="360" w:lineRule="auto"/>
        <w:ind w:left="25" w:leftChars="12" w:firstLine="433" w:firstLineChars="197"/>
        <w:contextualSpacing/>
        <w:rPr>
          <w:rFonts w:hint="eastAsia" w:hAnsi="宋体"/>
          <w:color w:val="000000"/>
          <w:sz w:val="22"/>
          <w:szCs w:val="22"/>
          <w:highlight w:val="none"/>
        </w:rPr>
      </w:pPr>
      <w:r>
        <w:rPr>
          <w:rFonts w:hint="eastAsia" w:hAnsi="宋体"/>
          <w:color w:val="000000"/>
          <w:sz w:val="22"/>
          <w:szCs w:val="22"/>
          <w:highlight w:val="none"/>
        </w:rPr>
        <w:t>签字（签章）：                                       公章：</w:t>
      </w:r>
    </w:p>
    <w:p w14:paraId="39722EA2">
      <w:pPr>
        <w:pStyle w:val="15"/>
        <w:spacing w:line="360" w:lineRule="auto"/>
        <w:ind w:firstLine="440" w:firstLineChars="200"/>
        <w:contextualSpacing/>
        <w:rPr>
          <w:rFonts w:hint="eastAsia" w:hAnsi="宋体"/>
          <w:b/>
          <w:color w:val="000000"/>
          <w:sz w:val="22"/>
          <w:szCs w:val="22"/>
          <w:highlight w:val="none"/>
        </w:rPr>
      </w:pPr>
      <w:r>
        <w:rPr>
          <w:rFonts w:hint="eastAsia" w:hAnsi="宋体"/>
          <w:color w:val="000000"/>
          <w:sz w:val="22"/>
          <w:szCs w:val="22"/>
          <w:highlight w:val="none"/>
        </w:rPr>
        <w:t>日期：</w:t>
      </w:r>
    </w:p>
    <w:p w14:paraId="7E912513">
      <w:pPr>
        <w:pStyle w:val="15"/>
        <w:spacing w:line="360" w:lineRule="auto"/>
        <w:contextualSpacing/>
        <w:rPr>
          <w:rFonts w:hint="eastAsia" w:hAnsi="宋体"/>
          <w:b/>
          <w:color w:val="000000"/>
          <w:sz w:val="22"/>
          <w:szCs w:val="22"/>
          <w:highlight w:val="none"/>
        </w:rPr>
      </w:pPr>
    </w:p>
    <w:p w14:paraId="0A1D31DF">
      <w:pPr>
        <w:pStyle w:val="15"/>
        <w:spacing w:line="360" w:lineRule="auto"/>
        <w:contextualSpacing/>
        <w:rPr>
          <w:rFonts w:hint="eastAsia" w:hAnsi="宋体"/>
          <w:b/>
          <w:color w:val="000000"/>
          <w:sz w:val="22"/>
          <w:szCs w:val="22"/>
          <w:highlight w:val="none"/>
        </w:rPr>
      </w:pPr>
      <w:r>
        <w:rPr>
          <w:rFonts w:hint="eastAsia" w:hAnsi="宋体"/>
          <w:b/>
          <w:color w:val="000000"/>
          <w:sz w:val="22"/>
          <w:szCs w:val="22"/>
          <w:highlight w:val="none"/>
        </w:rPr>
        <w:t>说明：</w:t>
      </w:r>
    </w:p>
    <w:p w14:paraId="7FED770A">
      <w:pPr>
        <w:pStyle w:val="15"/>
        <w:spacing w:line="360" w:lineRule="auto"/>
        <w:ind w:left="25" w:leftChars="12" w:firstLine="323" w:firstLineChars="147"/>
        <w:contextualSpacing/>
        <w:rPr>
          <w:rFonts w:hint="eastAsia" w:hAnsi="宋体"/>
          <w:b/>
          <w:bCs/>
          <w:color w:val="000000"/>
          <w:sz w:val="22"/>
          <w:szCs w:val="22"/>
          <w:highlight w:val="none"/>
        </w:rPr>
      </w:pPr>
      <w:r>
        <w:rPr>
          <w:rFonts w:hint="eastAsia" w:hAnsi="宋体"/>
          <w:b/>
          <w:color w:val="000000"/>
          <w:sz w:val="22"/>
          <w:szCs w:val="22"/>
          <w:highlight w:val="none"/>
        </w:rPr>
        <w:t>1.供应商提出质疑时，应提交质疑函和必要的证明材料</w:t>
      </w:r>
      <w:r>
        <w:rPr>
          <w:rFonts w:hint="eastAsia" w:hAnsi="宋体"/>
          <w:b/>
          <w:bCs/>
          <w:color w:val="000000"/>
          <w:sz w:val="22"/>
          <w:szCs w:val="22"/>
          <w:highlight w:val="none"/>
        </w:rPr>
        <w:t>。</w:t>
      </w:r>
    </w:p>
    <w:p w14:paraId="7CAFBFC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2C55916A">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3.质疑函的质疑事项应具体、明确，并有必要的事实依据和法律依据。</w:t>
      </w:r>
    </w:p>
    <w:p w14:paraId="525BE9F8">
      <w:pPr>
        <w:pStyle w:val="15"/>
        <w:spacing w:line="360" w:lineRule="auto"/>
        <w:ind w:left="25" w:leftChars="12" w:firstLine="323" w:firstLineChars="147"/>
        <w:contextualSpacing/>
        <w:rPr>
          <w:rFonts w:hint="eastAsia" w:hAnsi="宋体"/>
          <w:b/>
          <w:color w:val="000000"/>
          <w:sz w:val="22"/>
          <w:szCs w:val="22"/>
          <w:highlight w:val="none"/>
        </w:rPr>
      </w:pPr>
      <w:r>
        <w:rPr>
          <w:rFonts w:hint="eastAsia" w:hAnsi="宋体"/>
          <w:b/>
          <w:color w:val="000000"/>
          <w:sz w:val="22"/>
          <w:szCs w:val="22"/>
          <w:highlight w:val="none"/>
        </w:rPr>
        <w:t>4.质疑函的质疑请求应与质疑事项相关。</w:t>
      </w:r>
    </w:p>
    <w:p w14:paraId="142181CC">
      <w:pPr>
        <w:pStyle w:val="15"/>
        <w:spacing w:line="360" w:lineRule="auto"/>
        <w:ind w:left="25" w:leftChars="12" w:firstLine="323" w:firstLineChars="147"/>
        <w:contextualSpacing/>
        <w:rPr>
          <w:rFonts w:hint="eastAsia" w:hAnsi="宋体"/>
          <w:b/>
          <w:color w:val="000000"/>
          <w:sz w:val="20"/>
          <w:szCs w:val="18"/>
          <w:highlight w:val="none"/>
        </w:rPr>
      </w:pPr>
      <w:r>
        <w:rPr>
          <w:rFonts w:hint="eastAsia" w:hAnsi="宋体"/>
          <w:b/>
          <w:color w:val="000000"/>
          <w:sz w:val="22"/>
          <w:szCs w:val="22"/>
          <w:highlight w:val="none"/>
        </w:rPr>
        <w:t>5.质疑供应商为法人或者其他组织的，质疑函应由法定代表人、主要负责人，或者其授权代表签字或者盖章，并加盖公章。</w:t>
      </w:r>
    </w:p>
    <w:p w14:paraId="205B35ED">
      <w:pPr>
        <w:pStyle w:val="15"/>
        <w:snapToGrid w:val="0"/>
        <w:rPr>
          <w:rFonts w:hint="eastAsia"/>
          <w:b/>
          <w:color w:val="000000"/>
          <w:sz w:val="22"/>
          <w:szCs w:val="22"/>
          <w:highlight w:val="none"/>
        </w:rPr>
      </w:pPr>
    </w:p>
    <w:p w14:paraId="0A55E938">
      <w:pPr>
        <w:rPr>
          <w:rFonts w:hint="eastAsia"/>
          <w:color w:val="000000"/>
          <w:sz w:val="28"/>
          <w:szCs w:val="36"/>
          <w:highlight w:val="none"/>
        </w:rPr>
      </w:pPr>
    </w:p>
    <w:p w14:paraId="1E2B5CFE">
      <w:pPr>
        <w:rPr>
          <w:rFonts w:hint="eastAsia"/>
          <w:color w:val="000000"/>
          <w:sz w:val="28"/>
          <w:szCs w:val="36"/>
          <w:highlight w:val="none"/>
        </w:rPr>
      </w:pPr>
    </w:p>
    <w:p w14:paraId="3849A1CA">
      <w:pPr>
        <w:rPr>
          <w:rFonts w:hint="eastAsia"/>
          <w:color w:val="000000"/>
          <w:sz w:val="28"/>
          <w:szCs w:val="36"/>
          <w:highlight w:val="none"/>
        </w:rPr>
      </w:pPr>
    </w:p>
    <w:p w14:paraId="126AED30">
      <w:pPr>
        <w:rPr>
          <w:rFonts w:hint="eastAsia"/>
          <w:color w:val="000000"/>
          <w:sz w:val="28"/>
          <w:szCs w:val="36"/>
          <w:highlight w:val="none"/>
        </w:rPr>
      </w:pPr>
    </w:p>
    <w:p w14:paraId="3ED7BB98">
      <w:pPr>
        <w:rPr>
          <w:rFonts w:hint="eastAsia"/>
          <w:color w:val="000000"/>
          <w:sz w:val="28"/>
          <w:szCs w:val="36"/>
          <w:highlight w:val="none"/>
        </w:rPr>
      </w:pPr>
    </w:p>
    <w:p w14:paraId="4EFFEB71">
      <w:pPr>
        <w:rPr>
          <w:rFonts w:hint="eastAsia"/>
          <w:color w:val="000000"/>
          <w:sz w:val="28"/>
          <w:szCs w:val="36"/>
          <w:highlight w:val="none"/>
        </w:rPr>
      </w:pPr>
    </w:p>
    <w:p w14:paraId="1E0D1001">
      <w:pPr>
        <w:rPr>
          <w:rFonts w:hint="eastAsia"/>
          <w:color w:val="000000"/>
          <w:sz w:val="28"/>
          <w:szCs w:val="36"/>
          <w:highlight w:val="none"/>
        </w:rPr>
      </w:pPr>
    </w:p>
    <w:p w14:paraId="5772D344">
      <w:pPr>
        <w:rPr>
          <w:rFonts w:hint="eastAsia"/>
          <w:color w:val="000000"/>
          <w:sz w:val="28"/>
          <w:szCs w:val="36"/>
          <w:highlight w:val="none"/>
        </w:rPr>
      </w:pPr>
    </w:p>
    <w:p w14:paraId="41545F65">
      <w:pPr>
        <w:rPr>
          <w:rFonts w:hint="eastAsia"/>
          <w:color w:val="000000"/>
          <w:sz w:val="28"/>
          <w:szCs w:val="36"/>
          <w:highlight w:val="none"/>
        </w:rPr>
      </w:pPr>
    </w:p>
    <w:p w14:paraId="38E8C59A">
      <w:pPr>
        <w:rPr>
          <w:rFonts w:hint="eastAsia" w:eastAsia="宋体"/>
          <w:color w:val="000000"/>
          <w:sz w:val="28"/>
          <w:szCs w:val="36"/>
          <w:highlight w:val="none"/>
          <w:lang w:eastAsia="zh-CN"/>
        </w:rPr>
      </w:pPr>
    </w:p>
    <w:p w14:paraId="32CD90DB">
      <w:pPr>
        <w:rPr>
          <w:rFonts w:hint="eastAsia"/>
          <w:color w:val="000000"/>
          <w:sz w:val="28"/>
          <w:szCs w:val="36"/>
          <w:highlight w:val="none"/>
        </w:rPr>
      </w:pPr>
    </w:p>
    <w:p w14:paraId="52682DA6">
      <w:pPr>
        <w:rPr>
          <w:rFonts w:hint="eastAsia"/>
          <w:color w:val="000000"/>
          <w:sz w:val="28"/>
          <w:szCs w:val="36"/>
          <w:highlight w:val="none"/>
        </w:rPr>
      </w:pPr>
    </w:p>
    <w:p w14:paraId="2B6CFBA1">
      <w:pPr>
        <w:rPr>
          <w:rFonts w:hint="eastAsia"/>
          <w:color w:val="000000"/>
          <w:sz w:val="28"/>
          <w:szCs w:val="36"/>
          <w:highlight w:val="none"/>
        </w:rPr>
      </w:pPr>
    </w:p>
    <w:p w14:paraId="2AA41201">
      <w:pPr>
        <w:spacing w:line="360" w:lineRule="auto"/>
        <w:jc w:val="both"/>
        <w:rPr>
          <w:rFonts w:hint="eastAsia" w:ascii="方正小标宋简体" w:hAnsi="方正小标宋简体" w:eastAsia="方正小标宋简体" w:cs="方正小标宋简体"/>
          <w:color w:val="000000"/>
          <w:sz w:val="40"/>
          <w:szCs w:val="40"/>
          <w:highlight w:val="none"/>
        </w:rPr>
      </w:pPr>
    </w:p>
    <w:p w14:paraId="60C25A03">
      <w:pPr>
        <w:spacing w:line="360" w:lineRule="auto"/>
        <w:jc w:val="both"/>
        <w:rPr>
          <w:rFonts w:hint="eastAsia" w:ascii="方正小标宋简体" w:hAnsi="方正小标宋简体" w:eastAsia="方正小标宋简体" w:cs="方正小标宋简体"/>
          <w:color w:val="000000"/>
          <w:sz w:val="40"/>
          <w:szCs w:val="40"/>
          <w:highlight w:val="none"/>
        </w:rPr>
      </w:pPr>
    </w:p>
    <w:p w14:paraId="0F999854">
      <w:pPr>
        <w:spacing w:line="360" w:lineRule="auto"/>
        <w:jc w:val="both"/>
        <w:rPr>
          <w:rFonts w:hint="eastAsia" w:ascii="方正小标宋简体" w:hAnsi="方正小标宋简体" w:eastAsia="方正小标宋简体" w:cs="方正小标宋简体"/>
          <w:color w:val="000000"/>
          <w:sz w:val="40"/>
          <w:szCs w:val="40"/>
          <w:highlight w:val="none"/>
        </w:rPr>
      </w:pPr>
    </w:p>
    <w:p w14:paraId="70F64414">
      <w:pPr>
        <w:spacing w:line="360" w:lineRule="auto"/>
        <w:jc w:val="both"/>
        <w:rPr>
          <w:rFonts w:hint="eastAsia" w:ascii="方正小标宋简体" w:hAnsi="方正小标宋简体" w:eastAsia="方正小标宋简体" w:cs="方正小标宋简体"/>
          <w:color w:val="000000"/>
          <w:sz w:val="40"/>
          <w:szCs w:val="40"/>
          <w:highlight w:val="none"/>
        </w:rPr>
      </w:pPr>
    </w:p>
    <w:p w14:paraId="3CF33526">
      <w:pPr>
        <w:spacing w:line="360" w:lineRule="auto"/>
        <w:jc w:val="center"/>
        <w:rPr>
          <w:rFonts w:hint="eastAsia" w:ascii="方正小标宋简体" w:hAnsi="方正小标宋简体" w:eastAsia="方正小标宋简体" w:cs="方正小标宋简体"/>
          <w:color w:val="000000"/>
          <w:sz w:val="40"/>
          <w:szCs w:val="40"/>
          <w:highlight w:val="none"/>
        </w:rPr>
      </w:pPr>
      <w:r>
        <w:rPr>
          <w:rFonts w:hint="eastAsia" w:ascii="方正小标宋简体" w:hAnsi="方正小标宋简体" w:eastAsia="方正小标宋简体" w:cs="方正小标宋简体"/>
          <w:color w:val="000000"/>
          <w:sz w:val="40"/>
          <w:szCs w:val="40"/>
          <w:highlight w:val="none"/>
        </w:rPr>
        <w:t>投诉书（格式）</w:t>
      </w:r>
    </w:p>
    <w:p w14:paraId="496BAF09">
      <w:pPr>
        <w:pStyle w:val="15"/>
        <w:snapToGrid w:val="0"/>
        <w:spacing w:line="360" w:lineRule="auto"/>
        <w:ind w:firstLine="440" w:firstLineChars="200"/>
        <w:rPr>
          <w:rFonts w:hAnsi="宋体"/>
          <w:b/>
          <w:bCs/>
          <w:color w:val="000000"/>
          <w:sz w:val="22"/>
          <w:szCs w:val="22"/>
          <w:highlight w:val="none"/>
        </w:rPr>
      </w:pPr>
      <w:r>
        <w:rPr>
          <w:rFonts w:hint="eastAsia" w:hAnsi="宋体"/>
          <w:b/>
          <w:bCs/>
          <w:color w:val="000000"/>
          <w:sz w:val="22"/>
          <w:szCs w:val="22"/>
          <w:highlight w:val="none"/>
        </w:rPr>
        <w:t>一、投诉相关主体基本情况：</w:t>
      </w:r>
    </w:p>
    <w:p w14:paraId="14CF389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供应商：</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161E11B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7FAFBEF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法定代表人/主要负责人：</w:t>
      </w:r>
      <w:r>
        <w:rPr>
          <w:rFonts w:hint="eastAsia" w:hAnsi="宋体"/>
          <w:bCs/>
          <w:color w:val="000000"/>
          <w:sz w:val="22"/>
          <w:szCs w:val="22"/>
          <w:highlight w:val="none"/>
          <w:u w:val="single"/>
        </w:rPr>
        <w:t xml:space="preserve">                                                         </w:t>
      </w:r>
    </w:p>
    <w:p w14:paraId="0163BA34">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联系电话</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0C2C2907">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授权代表：</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0037FD84">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3CC339DD">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E6879C1">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被投诉人1：</w:t>
      </w:r>
    </w:p>
    <w:p w14:paraId="4B0A4858">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地址：</w:t>
      </w:r>
      <w:r>
        <w:rPr>
          <w:rFonts w:hint="eastAsia" w:hAnsi="宋体"/>
          <w:bCs/>
          <w:color w:val="000000"/>
          <w:sz w:val="22"/>
          <w:szCs w:val="22"/>
          <w:highlight w:val="none"/>
          <w:u w:val="single"/>
        </w:rPr>
        <w:t xml:space="preserve">                                                            </w:t>
      </w:r>
    </w:p>
    <w:p w14:paraId="16B09898">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5B5E0174">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p>
    <w:p w14:paraId="62BF2900">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被投诉人2：</w:t>
      </w:r>
    </w:p>
    <w:p w14:paraId="289425B0">
      <w:pPr>
        <w:pStyle w:val="15"/>
        <w:snapToGrid w:val="0"/>
        <w:spacing w:line="360" w:lineRule="auto"/>
        <w:ind w:firstLine="440" w:firstLineChars="200"/>
        <w:rPr>
          <w:rFonts w:hint="eastAsia" w:hAnsi="宋体"/>
          <w:bCs/>
          <w:color w:val="000000"/>
          <w:sz w:val="22"/>
          <w:szCs w:val="22"/>
          <w:highlight w:val="none"/>
        </w:rPr>
      </w:pPr>
      <w:r>
        <w:rPr>
          <w:rFonts w:hAnsi="宋体"/>
          <w:bCs/>
          <w:color w:val="000000"/>
          <w:sz w:val="22"/>
          <w:szCs w:val="22"/>
          <w:highlight w:val="none"/>
        </w:rPr>
        <w:t>……</w:t>
      </w:r>
    </w:p>
    <w:p w14:paraId="720771BA">
      <w:pPr>
        <w:pStyle w:val="15"/>
        <w:snapToGrid w:val="0"/>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相关供应商：</w:t>
      </w:r>
      <w:r>
        <w:rPr>
          <w:rFonts w:hint="eastAsia" w:hAnsi="宋体"/>
          <w:bCs/>
          <w:color w:val="000000"/>
          <w:sz w:val="22"/>
          <w:szCs w:val="22"/>
          <w:highlight w:val="none"/>
          <w:u w:val="single"/>
        </w:rPr>
        <w:t xml:space="preserve">                                                                       </w:t>
      </w:r>
    </w:p>
    <w:p w14:paraId="244671B3">
      <w:pPr>
        <w:pStyle w:val="15"/>
        <w:snapToGrid w:val="0"/>
        <w:spacing w:line="360" w:lineRule="auto"/>
        <w:ind w:firstLine="440" w:firstLineChars="200"/>
        <w:rPr>
          <w:rFonts w:hint="eastAsia" w:hAnsi="宋体"/>
          <w:bCs/>
          <w:color w:val="000000"/>
          <w:sz w:val="22"/>
          <w:szCs w:val="22"/>
          <w:highlight w:val="none"/>
          <w:u w:val="single"/>
        </w:rPr>
      </w:pPr>
      <w:r>
        <w:rPr>
          <w:rFonts w:hAnsi="宋体"/>
          <w:bCs/>
          <w:color w:val="000000"/>
          <w:sz w:val="22"/>
          <w:szCs w:val="22"/>
          <w:highlight w:val="none"/>
        </w:rPr>
        <w:t>地址</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r>
        <w:rPr>
          <w:rFonts w:hAnsi="宋体"/>
          <w:bCs/>
          <w:color w:val="000000"/>
          <w:sz w:val="22"/>
          <w:szCs w:val="22"/>
          <w:highlight w:val="none"/>
        </w:rPr>
        <w:t>邮编</w:t>
      </w:r>
      <w:r>
        <w:rPr>
          <w:rFonts w:hint="eastAsia" w:hAnsi="宋体"/>
          <w:bCs/>
          <w:color w:val="000000"/>
          <w:sz w:val="22"/>
          <w:szCs w:val="22"/>
          <w:highlight w:val="none"/>
        </w:rPr>
        <w:t>：</w:t>
      </w:r>
      <w:r>
        <w:rPr>
          <w:rFonts w:hint="eastAsia" w:hAnsi="宋体"/>
          <w:bCs/>
          <w:color w:val="000000"/>
          <w:sz w:val="22"/>
          <w:szCs w:val="22"/>
          <w:highlight w:val="none"/>
          <w:u w:val="single"/>
        </w:rPr>
        <w:t xml:space="preserve">                         </w:t>
      </w:r>
    </w:p>
    <w:p w14:paraId="771FA9E9">
      <w:pPr>
        <w:pStyle w:val="15"/>
        <w:snapToGrid w:val="0"/>
        <w:spacing w:line="360" w:lineRule="auto"/>
        <w:ind w:firstLine="440" w:firstLineChars="200"/>
        <w:rPr>
          <w:rFonts w:hint="eastAsia" w:hAnsi="宋体"/>
          <w:bCs/>
          <w:color w:val="000000"/>
          <w:sz w:val="22"/>
          <w:szCs w:val="22"/>
          <w:highlight w:val="none"/>
        </w:rPr>
      </w:pPr>
      <w:r>
        <w:rPr>
          <w:rFonts w:hint="eastAsia" w:hAnsi="宋体"/>
          <w:bCs/>
          <w:color w:val="000000"/>
          <w:sz w:val="22"/>
          <w:szCs w:val="22"/>
          <w:highlight w:val="none"/>
        </w:rPr>
        <w:t>联系人：</w:t>
      </w:r>
      <w:r>
        <w:rPr>
          <w:rFonts w:hint="eastAsia" w:hAnsi="宋体"/>
          <w:bCs/>
          <w:color w:val="000000"/>
          <w:sz w:val="22"/>
          <w:szCs w:val="22"/>
          <w:highlight w:val="none"/>
          <w:u w:val="single"/>
        </w:rPr>
        <w:t xml:space="preserve">                                            </w:t>
      </w:r>
      <w:r>
        <w:rPr>
          <w:rFonts w:hAnsi="宋体"/>
          <w:bCs/>
          <w:color w:val="000000"/>
          <w:sz w:val="22"/>
          <w:szCs w:val="22"/>
          <w:highlight w:val="none"/>
        </w:rPr>
        <w:t>联系</w:t>
      </w:r>
      <w:r>
        <w:rPr>
          <w:rFonts w:hint="eastAsia" w:hAnsi="宋体"/>
          <w:bCs/>
          <w:color w:val="000000"/>
          <w:sz w:val="22"/>
          <w:szCs w:val="22"/>
          <w:highlight w:val="none"/>
        </w:rPr>
        <w:t>电话：</w:t>
      </w:r>
      <w:r>
        <w:rPr>
          <w:rFonts w:hint="eastAsia" w:hAnsi="宋体"/>
          <w:bCs/>
          <w:color w:val="000000"/>
          <w:sz w:val="22"/>
          <w:szCs w:val="22"/>
          <w:highlight w:val="none"/>
          <w:u w:val="single"/>
        </w:rPr>
        <w:t xml:space="preserve">                     </w:t>
      </w:r>
      <w:r>
        <w:rPr>
          <w:rFonts w:hint="eastAsia" w:hAnsi="宋体"/>
          <w:bCs/>
          <w:color w:val="000000"/>
          <w:sz w:val="22"/>
          <w:szCs w:val="22"/>
          <w:highlight w:val="none"/>
        </w:rPr>
        <w:t xml:space="preserve">                </w:t>
      </w:r>
    </w:p>
    <w:p w14:paraId="6D5E7C9D">
      <w:pPr>
        <w:pStyle w:val="15"/>
        <w:snapToGrid w:val="0"/>
        <w:spacing w:line="360" w:lineRule="auto"/>
        <w:ind w:firstLine="440" w:firstLineChars="200"/>
        <w:rPr>
          <w:rFonts w:hint="eastAsia" w:hAnsi="宋体"/>
          <w:b/>
          <w:bCs/>
          <w:color w:val="000000"/>
          <w:sz w:val="22"/>
          <w:szCs w:val="22"/>
          <w:highlight w:val="none"/>
        </w:rPr>
      </w:pPr>
      <w:r>
        <w:rPr>
          <w:rFonts w:hint="eastAsia" w:hAnsi="宋体"/>
          <w:b/>
          <w:bCs/>
          <w:color w:val="000000"/>
          <w:sz w:val="22"/>
          <w:szCs w:val="22"/>
          <w:highlight w:val="none"/>
        </w:rPr>
        <w:t>二、投诉项目基本情况：</w:t>
      </w:r>
    </w:p>
    <w:p w14:paraId="7875DEDE">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项目的名称：</w:t>
      </w:r>
      <w:r>
        <w:rPr>
          <w:rFonts w:hint="eastAsia" w:hAnsi="宋体"/>
          <w:bCs/>
          <w:color w:val="000000"/>
          <w:sz w:val="22"/>
          <w:szCs w:val="22"/>
          <w:highlight w:val="none"/>
          <w:u w:val="single"/>
        </w:rPr>
        <w:t xml:space="preserve">                                                                   </w:t>
      </w:r>
    </w:p>
    <w:p w14:paraId="3F6A96B7">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rPr>
        <w:t>采购</w:t>
      </w:r>
      <w:r>
        <w:rPr>
          <w:rFonts w:hint="eastAsia" w:hAnsi="宋体"/>
          <w:color w:val="000000"/>
          <w:sz w:val="22"/>
          <w:szCs w:val="22"/>
          <w:highlight w:val="none"/>
        </w:rPr>
        <w:t>项目的编号：</w:t>
      </w:r>
      <w:r>
        <w:rPr>
          <w:rFonts w:hint="eastAsia" w:hAnsi="宋体"/>
          <w:bCs/>
          <w:color w:val="000000"/>
          <w:sz w:val="22"/>
          <w:szCs w:val="22"/>
          <w:highlight w:val="none"/>
          <w:u w:val="single"/>
        </w:rPr>
        <w:t xml:space="preserve">                                          </w:t>
      </w:r>
    </w:p>
    <w:p w14:paraId="2775E90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采购人名称：</w:t>
      </w:r>
      <w:r>
        <w:rPr>
          <w:rFonts w:hint="eastAsia" w:hAnsi="宋体"/>
          <w:bCs/>
          <w:color w:val="000000"/>
          <w:sz w:val="22"/>
          <w:szCs w:val="22"/>
          <w:highlight w:val="none"/>
          <w:u w:val="single"/>
        </w:rPr>
        <w:t xml:space="preserve">                                                                        </w:t>
      </w:r>
    </w:p>
    <w:p w14:paraId="385B78E0">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代理机构名称：</w:t>
      </w:r>
      <w:r>
        <w:rPr>
          <w:rFonts w:hint="eastAsia" w:hAnsi="宋体"/>
          <w:bCs/>
          <w:color w:val="000000"/>
          <w:sz w:val="22"/>
          <w:szCs w:val="22"/>
          <w:highlight w:val="none"/>
          <w:u w:val="single"/>
        </w:rPr>
        <w:t xml:space="preserve">                                                                      </w:t>
      </w:r>
    </w:p>
    <w:p w14:paraId="232B63EE">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bCs/>
          <w:color w:val="000000"/>
          <w:sz w:val="22"/>
          <w:szCs w:val="22"/>
          <w:highlight w:val="none"/>
        </w:rPr>
        <w:t>采购文件公告：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08B28C2A">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采购结果公告：</w:t>
      </w:r>
      <w:r>
        <w:rPr>
          <w:rFonts w:hint="eastAsia" w:hAnsi="宋体"/>
          <w:bCs/>
          <w:color w:val="000000"/>
          <w:sz w:val="22"/>
          <w:szCs w:val="22"/>
          <w:highlight w:val="none"/>
          <w:u w:val="single"/>
        </w:rPr>
        <w:t>是/否</w:t>
      </w:r>
      <w:r>
        <w:rPr>
          <w:rFonts w:hint="eastAsia" w:hAnsi="宋体"/>
          <w:bCs/>
          <w:color w:val="000000"/>
          <w:sz w:val="22"/>
          <w:szCs w:val="22"/>
          <w:highlight w:val="none"/>
        </w:rPr>
        <w:t>公告期限：</w:t>
      </w:r>
      <w:r>
        <w:rPr>
          <w:rFonts w:hint="eastAsia" w:hAnsi="宋体"/>
          <w:bCs/>
          <w:color w:val="000000"/>
          <w:sz w:val="22"/>
          <w:szCs w:val="22"/>
          <w:highlight w:val="none"/>
          <w:u w:val="single"/>
        </w:rPr>
        <w:t xml:space="preserve">                                                       </w:t>
      </w:r>
    </w:p>
    <w:p w14:paraId="147A49DC">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三、质疑基本情况</w:t>
      </w:r>
    </w:p>
    <w:p w14:paraId="06059C86">
      <w:pPr>
        <w:pStyle w:val="15"/>
        <w:spacing w:line="360" w:lineRule="auto"/>
        <w:ind w:firstLine="440" w:firstLineChars="200"/>
        <w:rPr>
          <w:rFonts w:hint="eastAsia" w:hAnsi="宋体"/>
          <w:color w:val="000000"/>
          <w:sz w:val="22"/>
          <w:szCs w:val="22"/>
          <w:highlight w:val="none"/>
        </w:rPr>
      </w:pPr>
      <w:r>
        <w:rPr>
          <w:rFonts w:hint="eastAsia" w:hAnsi="宋体"/>
          <w:color w:val="000000"/>
          <w:sz w:val="22"/>
          <w:szCs w:val="22"/>
          <w:highlight w:val="none"/>
        </w:rPr>
        <w:t>投诉人于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日，向</w:t>
      </w:r>
      <w:r>
        <w:rPr>
          <w:rFonts w:hint="eastAsia" w:hAnsi="宋体"/>
          <w:color w:val="000000"/>
          <w:sz w:val="22"/>
          <w:szCs w:val="22"/>
          <w:highlight w:val="none"/>
          <w:u w:val="single"/>
        </w:rPr>
        <w:t xml:space="preserve">                                </w:t>
      </w:r>
      <w:r>
        <w:rPr>
          <w:rFonts w:hint="eastAsia" w:hAnsi="宋体"/>
          <w:color w:val="000000"/>
          <w:sz w:val="22"/>
          <w:szCs w:val="22"/>
          <w:highlight w:val="none"/>
        </w:rPr>
        <w:t>提出质疑，质疑事项为：</w:t>
      </w:r>
    </w:p>
    <w:p w14:paraId="4AB6675E">
      <w:pPr>
        <w:pStyle w:val="15"/>
        <w:spacing w:line="360" w:lineRule="auto"/>
        <w:ind w:firstLine="241"/>
        <w:rPr>
          <w:rFonts w:hint="eastAsia" w:hAnsi="宋体"/>
          <w:bCs/>
          <w:color w:val="000000"/>
          <w:sz w:val="22"/>
          <w:szCs w:val="22"/>
          <w:highlight w:val="none"/>
          <w:u w:val="single"/>
        </w:rPr>
      </w:pP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3EDFCC0A">
      <w:pPr>
        <w:pStyle w:val="15"/>
        <w:spacing w:line="360" w:lineRule="auto"/>
        <w:ind w:firstLine="241"/>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2A93C56E">
      <w:pPr>
        <w:pStyle w:val="15"/>
        <w:spacing w:line="360" w:lineRule="auto"/>
        <w:ind w:firstLine="440" w:firstLineChars="200"/>
        <w:rPr>
          <w:rFonts w:hint="eastAsia" w:hAnsi="宋体"/>
          <w:color w:val="000000"/>
          <w:sz w:val="22"/>
          <w:szCs w:val="22"/>
          <w:highlight w:val="none"/>
        </w:rPr>
      </w:pPr>
      <w:r>
        <w:rPr>
          <w:rFonts w:hint="eastAsia" w:hAnsi="宋体"/>
          <w:bCs/>
          <w:color w:val="000000"/>
          <w:sz w:val="22"/>
          <w:szCs w:val="22"/>
          <w:highlight w:val="none"/>
          <w:u w:val="single"/>
        </w:rPr>
        <w:t>采购人/代理机构</w:t>
      </w:r>
      <w:r>
        <w:rPr>
          <w:rFonts w:hint="eastAsia" w:hAnsi="宋体"/>
          <w:bCs/>
          <w:color w:val="000000"/>
          <w:sz w:val="22"/>
          <w:szCs w:val="22"/>
          <w:highlight w:val="none"/>
        </w:rPr>
        <w:t>于</w:t>
      </w:r>
      <w:r>
        <w:rPr>
          <w:rFonts w:hint="eastAsia" w:hAnsi="宋体"/>
          <w:color w:val="000000"/>
          <w:sz w:val="22"/>
          <w:szCs w:val="22"/>
          <w:highlight w:val="none"/>
          <w:u w:val="single"/>
        </w:rPr>
        <w:t xml:space="preserve">      </w:t>
      </w:r>
      <w:r>
        <w:rPr>
          <w:rFonts w:hint="eastAsia" w:hAnsi="宋体"/>
          <w:color w:val="000000"/>
          <w:sz w:val="22"/>
          <w:szCs w:val="22"/>
          <w:highlight w:val="none"/>
        </w:rPr>
        <w:t>年</w:t>
      </w:r>
      <w:r>
        <w:rPr>
          <w:rFonts w:hint="eastAsia" w:hAnsi="宋体"/>
          <w:color w:val="000000"/>
          <w:sz w:val="22"/>
          <w:szCs w:val="22"/>
          <w:highlight w:val="none"/>
          <w:u w:val="single"/>
        </w:rPr>
        <w:t xml:space="preserve">   </w:t>
      </w:r>
      <w:r>
        <w:rPr>
          <w:rFonts w:hint="eastAsia" w:hAnsi="宋体"/>
          <w:color w:val="000000"/>
          <w:sz w:val="22"/>
          <w:szCs w:val="22"/>
          <w:highlight w:val="none"/>
        </w:rPr>
        <w:t>月</w:t>
      </w:r>
      <w:r>
        <w:rPr>
          <w:rFonts w:hint="eastAsia" w:hAnsi="宋体"/>
          <w:color w:val="000000"/>
          <w:sz w:val="22"/>
          <w:szCs w:val="22"/>
          <w:highlight w:val="none"/>
          <w:u w:val="single"/>
        </w:rPr>
        <w:t xml:space="preserve">   </w:t>
      </w:r>
      <w:r>
        <w:rPr>
          <w:rFonts w:hint="eastAsia" w:hAnsi="宋体"/>
          <w:color w:val="000000"/>
          <w:sz w:val="22"/>
          <w:szCs w:val="22"/>
          <w:highlight w:val="none"/>
        </w:rPr>
        <w:t>日，</w:t>
      </w:r>
      <w:r>
        <w:rPr>
          <w:rFonts w:hint="eastAsia" w:hAnsi="宋体"/>
          <w:bCs/>
          <w:color w:val="000000"/>
          <w:sz w:val="22"/>
          <w:szCs w:val="22"/>
          <w:highlight w:val="none"/>
        </w:rPr>
        <w:t xml:space="preserve">就质疑事项作出了答复/没有在法定期限内作出答复。                                                                                             </w:t>
      </w:r>
    </w:p>
    <w:p w14:paraId="0D050630">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四、投诉事项具体内容</w:t>
      </w:r>
    </w:p>
    <w:p w14:paraId="2EFB7C5A">
      <w:pPr>
        <w:pStyle w:val="15"/>
        <w:spacing w:line="360" w:lineRule="auto"/>
        <w:ind w:left="25" w:leftChars="12" w:firstLine="433" w:firstLineChars="197"/>
        <w:rPr>
          <w:rFonts w:hint="eastAsia" w:hAnsi="宋体"/>
          <w:bCs/>
          <w:color w:val="000000"/>
          <w:sz w:val="22"/>
          <w:szCs w:val="22"/>
          <w:highlight w:val="none"/>
          <w:u w:val="single"/>
        </w:rPr>
      </w:pPr>
      <w:r>
        <w:rPr>
          <w:rFonts w:hint="eastAsia" w:hAnsi="宋体"/>
          <w:color w:val="000000"/>
          <w:sz w:val="22"/>
          <w:szCs w:val="22"/>
          <w:highlight w:val="none"/>
        </w:rPr>
        <w:t>投诉事项1：</w:t>
      </w:r>
      <w:r>
        <w:rPr>
          <w:rFonts w:hint="eastAsia" w:hAnsi="宋体"/>
          <w:bCs/>
          <w:color w:val="000000"/>
          <w:sz w:val="22"/>
          <w:szCs w:val="22"/>
          <w:highlight w:val="none"/>
          <w:u w:val="single"/>
        </w:rPr>
        <w:t xml:space="preserve">                                                                           </w:t>
      </w:r>
    </w:p>
    <w:p w14:paraId="7903CE02">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事实依据：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653A267C">
      <w:pPr>
        <w:pStyle w:val="15"/>
        <w:spacing w:line="360" w:lineRule="auto"/>
        <w:ind w:left="25" w:leftChars="12" w:firstLine="433" w:firstLineChars="197"/>
        <w:rPr>
          <w:rFonts w:hint="eastAsia" w:hAnsi="宋体"/>
          <w:color w:val="000000"/>
          <w:sz w:val="22"/>
          <w:szCs w:val="22"/>
          <w:highlight w:val="none"/>
        </w:rPr>
      </w:pPr>
      <w:r>
        <w:rPr>
          <w:rFonts w:hint="eastAsia" w:hAnsi="宋体"/>
          <w:bCs/>
          <w:color w:val="000000"/>
          <w:sz w:val="22"/>
          <w:szCs w:val="22"/>
          <w:highlight w:val="none"/>
          <w:u w:val="single"/>
        </w:rPr>
        <w:t xml:space="preserve">                                                                                        </w:t>
      </w:r>
    </w:p>
    <w:p w14:paraId="085D397D">
      <w:pPr>
        <w:pStyle w:val="15"/>
        <w:spacing w:line="360" w:lineRule="auto"/>
        <w:ind w:firstLine="440" w:firstLineChars="200"/>
        <w:rPr>
          <w:rFonts w:hint="eastAsia" w:hAnsi="宋体"/>
          <w:bCs/>
          <w:color w:val="000000"/>
          <w:sz w:val="22"/>
          <w:szCs w:val="22"/>
          <w:highlight w:val="none"/>
          <w:u w:val="single"/>
        </w:rPr>
      </w:pPr>
      <w:r>
        <w:rPr>
          <w:rFonts w:hint="eastAsia" w:hAnsi="宋体"/>
          <w:bCs/>
          <w:color w:val="000000"/>
          <w:sz w:val="22"/>
          <w:szCs w:val="22"/>
          <w:highlight w:val="none"/>
        </w:rPr>
        <w:t>法律依据：</w:t>
      </w:r>
      <w:r>
        <w:rPr>
          <w:rFonts w:hint="eastAsia" w:hAnsi="宋体"/>
          <w:color w:val="000000"/>
          <w:sz w:val="22"/>
          <w:szCs w:val="22"/>
          <w:highlight w:val="none"/>
        </w:rPr>
        <w:t xml:space="preserve"> </w:t>
      </w:r>
      <w:r>
        <w:rPr>
          <w:rFonts w:hint="eastAsia" w:hAnsi="宋体"/>
          <w:bCs/>
          <w:color w:val="000000"/>
          <w:sz w:val="22"/>
          <w:szCs w:val="22"/>
          <w:highlight w:val="none"/>
          <w:u w:val="single"/>
        </w:rPr>
        <w:t xml:space="preserve">                                                                                      </w:t>
      </w:r>
    </w:p>
    <w:p w14:paraId="7777DA07">
      <w:pPr>
        <w:pStyle w:val="15"/>
        <w:spacing w:line="360" w:lineRule="auto"/>
        <w:ind w:left="25" w:leftChars="12" w:firstLine="323" w:firstLineChars="147"/>
        <w:rPr>
          <w:rFonts w:hint="eastAsia" w:hAnsi="宋体"/>
          <w:bCs/>
          <w:color w:val="000000"/>
          <w:sz w:val="22"/>
          <w:szCs w:val="22"/>
          <w:highlight w:val="none"/>
          <w:u w:val="single"/>
        </w:rPr>
      </w:pPr>
      <w:r>
        <w:rPr>
          <w:rFonts w:hint="eastAsia" w:hAnsi="宋体"/>
          <w:bCs/>
          <w:color w:val="000000"/>
          <w:sz w:val="22"/>
          <w:szCs w:val="22"/>
          <w:highlight w:val="none"/>
        </w:rPr>
        <w:t xml:space="preserve"> </w:t>
      </w:r>
      <w:r>
        <w:rPr>
          <w:rFonts w:hint="eastAsia" w:hAnsi="宋体"/>
          <w:bCs/>
          <w:color w:val="000000"/>
          <w:sz w:val="22"/>
          <w:szCs w:val="22"/>
          <w:highlight w:val="none"/>
          <w:u w:val="single"/>
        </w:rPr>
        <w:t xml:space="preserve">                                                                                        </w:t>
      </w:r>
    </w:p>
    <w:p w14:paraId="42F0E5E0">
      <w:pPr>
        <w:pStyle w:val="15"/>
        <w:spacing w:line="360" w:lineRule="auto"/>
        <w:ind w:left="25" w:leftChars="12" w:firstLine="433" w:firstLineChars="197"/>
        <w:rPr>
          <w:rFonts w:hint="eastAsia" w:hAnsi="宋体"/>
          <w:bCs/>
          <w:color w:val="000000"/>
          <w:sz w:val="22"/>
          <w:szCs w:val="22"/>
          <w:highlight w:val="none"/>
        </w:rPr>
      </w:pPr>
      <w:r>
        <w:rPr>
          <w:rFonts w:hint="eastAsia" w:hAnsi="宋体"/>
          <w:color w:val="000000"/>
          <w:sz w:val="22"/>
          <w:szCs w:val="22"/>
          <w:highlight w:val="none"/>
        </w:rPr>
        <w:t xml:space="preserve">投诉事项2  </w:t>
      </w:r>
      <w:r>
        <w:rPr>
          <w:rFonts w:hint="eastAsia" w:hAnsi="宋体"/>
          <w:bCs/>
          <w:color w:val="000000"/>
          <w:sz w:val="22"/>
          <w:szCs w:val="22"/>
          <w:highlight w:val="none"/>
        </w:rPr>
        <w:t xml:space="preserve">   </w:t>
      </w:r>
    </w:p>
    <w:p w14:paraId="66FB6935">
      <w:pPr>
        <w:pStyle w:val="15"/>
        <w:spacing w:line="360" w:lineRule="auto"/>
        <w:ind w:left="25" w:leftChars="12" w:firstLine="433" w:firstLineChars="197"/>
        <w:rPr>
          <w:rFonts w:hint="eastAsia" w:hAnsi="宋体"/>
          <w:bCs/>
          <w:color w:val="000000"/>
          <w:sz w:val="22"/>
          <w:szCs w:val="22"/>
          <w:highlight w:val="none"/>
        </w:rPr>
      </w:pPr>
      <w:r>
        <w:rPr>
          <w:rFonts w:hAnsi="宋体"/>
          <w:bCs/>
          <w:color w:val="000000"/>
          <w:sz w:val="22"/>
          <w:szCs w:val="22"/>
          <w:highlight w:val="none"/>
        </w:rPr>
        <w:t>……</w:t>
      </w:r>
    </w:p>
    <w:p w14:paraId="3079A869">
      <w:pPr>
        <w:pStyle w:val="15"/>
        <w:spacing w:line="360" w:lineRule="auto"/>
        <w:ind w:left="25" w:leftChars="12" w:firstLine="431" w:firstLineChars="196"/>
        <w:rPr>
          <w:rFonts w:hint="eastAsia" w:hAnsi="宋体"/>
          <w:b/>
          <w:color w:val="000000"/>
          <w:sz w:val="22"/>
          <w:szCs w:val="22"/>
          <w:highlight w:val="none"/>
        </w:rPr>
      </w:pPr>
      <w:r>
        <w:rPr>
          <w:rFonts w:hint="eastAsia" w:hAnsi="宋体"/>
          <w:b/>
          <w:color w:val="000000"/>
          <w:sz w:val="22"/>
          <w:szCs w:val="22"/>
          <w:highlight w:val="none"/>
        </w:rPr>
        <w:t>五、与投诉事项相关的投诉请求：</w:t>
      </w:r>
    </w:p>
    <w:p w14:paraId="2E4617D5">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请求：</w:t>
      </w:r>
      <w:r>
        <w:rPr>
          <w:rFonts w:hint="eastAsia" w:hAnsi="宋体"/>
          <w:bCs/>
          <w:color w:val="000000"/>
          <w:sz w:val="22"/>
          <w:szCs w:val="22"/>
          <w:highlight w:val="none"/>
          <w:u w:val="single"/>
        </w:rPr>
        <w:t xml:space="preserve">                                                                                 </w:t>
      </w:r>
    </w:p>
    <w:p w14:paraId="189EAFAE">
      <w:pPr>
        <w:pStyle w:val="15"/>
        <w:spacing w:line="360" w:lineRule="auto"/>
        <w:ind w:left="25" w:leftChars="12" w:firstLine="323" w:firstLineChars="147"/>
        <w:rPr>
          <w:rFonts w:hint="eastAsia" w:hAnsi="宋体"/>
          <w:color w:val="000000"/>
          <w:sz w:val="22"/>
          <w:szCs w:val="22"/>
          <w:highlight w:val="none"/>
        </w:rPr>
      </w:pPr>
    </w:p>
    <w:p w14:paraId="4986C8C6">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签字（签章）：                                       公章：</w:t>
      </w:r>
    </w:p>
    <w:p w14:paraId="2B8355DA">
      <w:pPr>
        <w:pStyle w:val="15"/>
        <w:spacing w:line="360" w:lineRule="auto"/>
        <w:ind w:left="25" w:leftChars="12" w:firstLine="323" w:firstLineChars="147"/>
        <w:rPr>
          <w:rFonts w:hint="eastAsia" w:hAnsi="宋体"/>
          <w:color w:val="000000"/>
          <w:sz w:val="22"/>
          <w:szCs w:val="22"/>
          <w:highlight w:val="none"/>
        </w:rPr>
      </w:pPr>
    </w:p>
    <w:p w14:paraId="78B0C54F">
      <w:pPr>
        <w:pStyle w:val="15"/>
        <w:spacing w:line="360" w:lineRule="auto"/>
        <w:ind w:left="25" w:leftChars="12" w:firstLine="433" w:firstLineChars="197"/>
        <w:rPr>
          <w:rFonts w:hint="eastAsia" w:hAnsi="宋体"/>
          <w:color w:val="000000"/>
          <w:sz w:val="22"/>
          <w:szCs w:val="22"/>
          <w:highlight w:val="none"/>
        </w:rPr>
      </w:pPr>
      <w:r>
        <w:rPr>
          <w:rFonts w:hint="eastAsia" w:hAnsi="宋体"/>
          <w:color w:val="000000"/>
          <w:sz w:val="22"/>
          <w:szCs w:val="22"/>
          <w:highlight w:val="none"/>
        </w:rPr>
        <w:t>日期：</w:t>
      </w:r>
    </w:p>
    <w:p w14:paraId="50976263">
      <w:pPr>
        <w:pStyle w:val="15"/>
        <w:spacing w:line="360" w:lineRule="auto"/>
        <w:ind w:left="25" w:leftChars="12" w:firstLine="433" w:firstLineChars="197"/>
        <w:rPr>
          <w:rFonts w:hint="eastAsia" w:hAnsi="宋体"/>
          <w:b/>
          <w:color w:val="000000"/>
          <w:sz w:val="22"/>
          <w:szCs w:val="22"/>
          <w:highlight w:val="none"/>
        </w:rPr>
      </w:pPr>
      <w:r>
        <w:rPr>
          <w:rFonts w:hint="eastAsia" w:hAnsi="宋体"/>
          <w:bCs/>
          <w:color w:val="000000"/>
          <w:sz w:val="22"/>
          <w:szCs w:val="22"/>
          <w:highlight w:val="none"/>
        </w:rPr>
        <w:t xml:space="preserve">                                                                                 </w:t>
      </w:r>
    </w:p>
    <w:p w14:paraId="214D43E6">
      <w:pPr>
        <w:pStyle w:val="15"/>
        <w:snapToGrid w:val="0"/>
        <w:spacing w:line="360" w:lineRule="auto"/>
        <w:rPr>
          <w:rFonts w:hint="eastAsia" w:hAnsi="宋体"/>
          <w:b/>
          <w:color w:val="000000"/>
          <w:sz w:val="22"/>
          <w:szCs w:val="22"/>
          <w:highlight w:val="none"/>
        </w:rPr>
      </w:pPr>
      <w:r>
        <w:rPr>
          <w:rFonts w:hint="eastAsia" w:hAnsi="宋体"/>
          <w:b/>
          <w:color w:val="000000"/>
          <w:sz w:val="22"/>
          <w:szCs w:val="22"/>
          <w:highlight w:val="none"/>
        </w:rPr>
        <w:t>说明：</w:t>
      </w:r>
    </w:p>
    <w:p w14:paraId="20941526">
      <w:pPr>
        <w:pStyle w:val="15"/>
        <w:spacing w:line="360" w:lineRule="auto"/>
        <w:ind w:left="25" w:leftChars="12" w:firstLine="323" w:firstLineChars="147"/>
        <w:rPr>
          <w:rFonts w:hint="eastAsia" w:hAnsi="宋体"/>
          <w:b/>
          <w:bCs/>
          <w:color w:val="000000"/>
          <w:sz w:val="22"/>
          <w:szCs w:val="22"/>
          <w:highlight w:val="none"/>
        </w:rPr>
      </w:pPr>
      <w:r>
        <w:rPr>
          <w:rFonts w:hint="eastAsia" w:hAnsi="宋体"/>
          <w:b/>
          <w:color w:val="000000"/>
          <w:sz w:val="22"/>
          <w:szCs w:val="22"/>
          <w:highlight w:val="none"/>
        </w:rPr>
        <w:t>1.投诉人提起投诉时，应当提交投诉书和必要的证明材料，并按照被投诉人和与投诉事项有关的供应商数量提供投诉书副本</w:t>
      </w:r>
      <w:r>
        <w:rPr>
          <w:rFonts w:hint="eastAsia" w:hAnsi="宋体"/>
          <w:b/>
          <w:bCs/>
          <w:color w:val="000000"/>
          <w:sz w:val="22"/>
          <w:szCs w:val="22"/>
          <w:highlight w:val="none"/>
        </w:rPr>
        <w:t>。</w:t>
      </w:r>
    </w:p>
    <w:p w14:paraId="406F84CF">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50FE2A93">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3.投诉书应简要列明质疑事项，质疑函、质疑答复等作为附件材料提供。</w:t>
      </w:r>
    </w:p>
    <w:p w14:paraId="5CF9A391">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4.投诉书的投诉事项应具体、明确，并有必要的事实依据和法律依据。</w:t>
      </w:r>
    </w:p>
    <w:p w14:paraId="0CDFF98C">
      <w:pPr>
        <w:pStyle w:val="15"/>
        <w:spacing w:line="360" w:lineRule="auto"/>
        <w:ind w:left="25" w:leftChars="12" w:firstLine="323" w:firstLineChars="147"/>
        <w:rPr>
          <w:rFonts w:hint="eastAsia" w:hAnsi="宋体"/>
          <w:b/>
          <w:color w:val="000000"/>
          <w:sz w:val="22"/>
          <w:szCs w:val="22"/>
          <w:highlight w:val="none"/>
        </w:rPr>
      </w:pPr>
      <w:r>
        <w:rPr>
          <w:rFonts w:hint="eastAsia" w:hAnsi="宋体"/>
          <w:b/>
          <w:color w:val="000000"/>
          <w:sz w:val="22"/>
          <w:szCs w:val="22"/>
          <w:highlight w:val="none"/>
        </w:rPr>
        <w:t>5.投诉书的投诉请求应与投诉事项相关。</w:t>
      </w:r>
    </w:p>
    <w:p w14:paraId="3DBCD508">
      <w:pPr>
        <w:pStyle w:val="15"/>
        <w:spacing w:line="360" w:lineRule="auto"/>
        <w:ind w:left="25" w:leftChars="12" w:firstLine="323" w:firstLineChars="147"/>
        <w:rPr>
          <w:rFonts w:hint="eastAsia" w:hAnsi="宋体"/>
          <w:b/>
          <w:color w:val="000000"/>
          <w:sz w:val="20"/>
          <w:szCs w:val="18"/>
          <w:highlight w:val="none"/>
        </w:rPr>
      </w:pPr>
      <w:r>
        <w:rPr>
          <w:rFonts w:hint="eastAsia" w:hAnsi="宋体"/>
          <w:b/>
          <w:color w:val="000000"/>
          <w:sz w:val="22"/>
          <w:szCs w:val="22"/>
          <w:highlight w:val="none"/>
        </w:rPr>
        <w:t>6.投诉人为法人或者其他组织的，投诉书应由法定代表人、主要负责人，或者其授权代表签字或者盖章，并加盖公章。</w:t>
      </w:r>
    </w:p>
    <w:p w14:paraId="7528B433">
      <w:pPr>
        <w:pStyle w:val="2"/>
        <w:keepLines/>
        <w:spacing w:before="340" w:after="330" w:line="578" w:lineRule="auto"/>
        <w:jc w:val="both"/>
        <w:outlineLvl w:val="9"/>
        <w:rPr>
          <w:rFonts w:hint="eastAsia" w:asciiTheme="majorEastAsia" w:hAnsiTheme="majorEastAsia" w:eastAsiaTheme="majorEastAsia" w:cstheme="majorEastAsia"/>
          <w:b/>
          <w:bCs w:val="0"/>
          <w:kern w:val="2"/>
          <w:sz w:val="40"/>
          <w:szCs w:val="52"/>
          <w:lang w:val="en-US" w:eastAsia="zh-CN" w:bidi="ar-SA"/>
        </w:rPr>
      </w:pPr>
    </w:p>
    <w:p w14:paraId="12E5C0F3">
      <w:pPr>
        <w:rPr>
          <w:rFonts w:hint="eastAsia"/>
          <w:lang w:val="en-US" w:eastAsia="zh-CN"/>
        </w:rPr>
      </w:pPr>
    </w:p>
    <w:p w14:paraId="47AF60DD">
      <w:pPr>
        <w:pStyle w:val="2"/>
        <w:keepLines/>
        <w:spacing w:before="340" w:after="330" w:line="578" w:lineRule="auto"/>
        <w:jc w:val="center"/>
        <w:rPr>
          <w:rFonts w:hint="eastAsia" w:ascii="宋体" w:hAnsi="宋体" w:cs="Courier New"/>
          <w:b/>
          <w:color w:val="000000"/>
          <w:sz w:val="32"/>
          <w:szCs w:val="32"/>
        </w:rPr>
      </w:pPr>
      <w:bookmarkStart w:id="137" w:name="_Toc26675"/>
      <w:r>
        <w:rPr>
          <w:rFonts w:hint="eastAsia" w:asciiTheme="majorEastAsia" w:hAnsiTheme="majorEastAsia" w:eastAsiaTheme="majorEastAsia" w:cstheme="majorEastAsia"/>
          <w:b/>
          <w:bCs w:val="0"/>
          <w:kern w:val="2"/>
          <w:sz w:val="40"/>
          <w:szCs w:val="52"/>
          <w:lang w:val="en-US" w:eastAsia="zh-CN" w:bidi="ar-SA"/>
        </w:rPr>
        <w:t>第七章 合同文本</w:t>
      </w:r>
      <w:bookmarkEnd w:id="107"/>
      <w:bookmarkEnd w:id="137"/>
    </w:p>
    <w:p w14:paraId="4D224C0C">
      <w:pPr>
        <w:pStyle w:val="31"/>
        <w:pageBreakBefore w:val="0"/>
        <w:kinsoku/>
        <w:wordWrap/>
        <w:overflowPunct/>
        <w:topLinePunct w:val="0"/>
        <w:autoSpaceDE/>
        <w:autoSpaceDN/>
        <w:bidi w:val="0"/>
        <w:adjustRightInd/>
        <w:snapToGrid/>
        <w:spacing w:line="500" w:lineRule="exact"/>
        <w:textAlignment w:val="auto"/>
        <w:rPr>
          <w:rFonts w:hint="default" w:ascii="宋体" w:hAnsi="宋体" w:eastAsia="宋体" w:cs="宋体"/>
          <w:b/>
          <w:bCs/>
          <w:color w:val="auto"/>
          <w:spacing w:val="0"/>
          <w:kern w:val="2"/>
          <w:sz w:val="22"/>
          <w:szCs w:val="22"/>
          <w:u w:val="none"/>
          <w:lang w:val="en-US" w:eastAsia="zh-CN" w:bidi="ar-SA"/>
        </w:rPr>
      </w:pPr>
    </w:p>
    <w:p w14:paraId="3D77ED79">
      <w:pPr>
        <w:pStyle w:val="2"/>
        <w:jc w:val="center"/>
        <w:rPr>
          <w:color w:val="auto"/>
          <w:highlight w:val="none"/>
        </w:rPr>
      </w:pPr>
      <w:bookmarkStart w:id="138" w:name="_Toc122424511"/>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38"/>
    </w:p>
    <w:p w14:paraId="272E9DB3">
      <w:pPr>
        <w:spacing w:line="360" w:lineRule="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p>
    <w:p w14:paraId="2D218FFF">
      <w:pPr>
        <w:spacing w:line="360" w:lineRule="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3BA93D33">
      <w:pPr>
        <w:spacing w:line="360" w:lineRule="auto"/>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hAnsi="宋体" w:cs="宋体"/>
          <w:color w:val="auto"/>
          <w:highlight w:val="none"/>
        </w:rPr>
        <w:t>工程施工及有关事项协商一致，共同达成如下协议：</w:t>
      </w:r>
      <w:bookmarkStart w:id="139" w:name="_Toc351203481"/>
    </w:p>
    <w:p w14:paraId="3F91CFB3">
      <w:pPr>
        <w:spacing w:line="360" w:lineRule="auto"/>
        <w:ind w:firstLine="420" w:firstLineChars="200"/>
        <w:outlineLvl w:val="0"/>
        <w:rPr>
          <w:b/>
          <w:bCs/>
          <w:color w:val="auto"/>
          <w:highlight w:val="none"/>
        </w:rPr>
      </w:pPr>
      <w:bookmarkStart w:id="140" w:name="_Toc122424512"/>
      <w:r>
        <w:rPr>
          <w:rFonts w:hint="eastAsia" w:hAnsi="宋体" w:cs="宋体"/>
          <w:b/>
          <w:bCs/>
          <w:color w:val="auto"/>
          <w:highlight w:val="none"/>
        </w:rPr>
        <w:t>一、工程概况</w:t>
      </w:r>
      <w:bookmarkEnd w:id="139"/>
      <w:bookmarkEnd w:id="140"/>
    </w:p>
    <w:p w14:paraId="2321439A">
      <w:pPr>
        <w:spacing w:line="360" w:lineRule="auto"/>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C3D1A58">
      <w:pPr>
        <w:spacing w:line="360" w:lineRule="auto"/>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00FA3B79">
      <w:pPr>
        <w:spacing w:line="360" w:lineRule="auto"/>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47D985E">
      <w:pPr>
        <w:spacing w:line="360" w:lineRule="auto"/>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CF26EE2">
      <w:pPr>
        <w:spacing w:line="360" w:lineRule="auto"/>
        <w:ind w:firstLine="411" w:firstLineChars="196"/>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0FED271">
      <w:pPr>
        <w:spacing w:line="360" w:lineRule="auto"/>
        <w:ind w:firstLine="411" w:firstLineChars="196"/>
        <w:rPr>
          <w:color w:val="auto"/>
          <w:highlight w:val="none"/>
        </w:rPr>
      </w:pPr>
      <w:r>
        <w:rPr>
          <w:color w:val="auto"/>
          <w:highlight w:val="none"/>
        </w:rPr>
        <w:t xml:space="preserve">6. </w:t>
      </w:r>
      <w:r>
        <w:rPr>
          <w:rFonts w:hint="eastAsia" w:hAnsi="宋体" w:cs="宋体"/>
          <w:color w:val="auto"/>
          <w:highlight w:val="none"/>
        </w:rPr>
        <w:t>工程承包范围：</w:t>
      </w:r>
    </w:p>
    <w:p w14:paraId="75D8740B">
      <w:pPr>
        <w:spacing w:line="360" w:lineRule="auto"/>
        <w:ind w:firstLine="405" w:firstLineChars="193"/>
        <w:rPr>
          <w:rFonts w:hAnsi="宋体"/>
          <w:color w:val="auto"/>
          <w:highlight w:val="none"/>
        </w:rPr>
      </w:pP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5ED3FBCD">
      <w:pPr>
        <w:spacing w:line="360" w:lineRule="auto"/>
        <w:ind w:firstLine="405" w:firstLineChars="193"/>
        <w:outlineLvl w:val="0"/>
        <w:rPr>
          <w:b/>
          <w:bCs/>
          <w:color w:val="auto"/>
          <w:highlight w:val="none"/>
        </w:rPr>
      </w:pPr>
      <w:bookmarkStart w:id="141" w:name="_Toc351203482"/>
      <w:bookmarkStart w:id="142" w:name="_Toc122424513"/>
      <w:r>
        <w:rPr>
          <w:rFonts w:hint="eastAsia" w:hAnsi="宋体" w:cs="宋体"/>
          <w:b/>
          <w:bCs/>
          <w:color w:val="auto"/>
          <w:highlight w:val="none"/>
        </w:rPr>
        <w:t>二、合同工期</w:t>
      </w:r>
      <w:bookmarkEnd w:id="141"/>
      <w:bookmarkEnd w:id="142"/>
    </w:p>
    <w:p w14:paraId="0C47CC24">
      <w:pPr>
        <w:spacing w:line="360" w:lineRule="auto"/>
        <w:ind w:firstLine="459"/>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76C0A46A">
      <w:pPr>
        <w:spacing w:line="360" w:lineRule="auto"/>
        <w:ind w:firstLine="459"/>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197F44E7">
      <w:pPr>
        <w:spacing w:line="360" w:lineRule="auto"/>
        <w:ind w:firstLine="459"/>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43E0C0F5">
      <w:pPr>
        <w:spacing w:line="360" w:lineRule="auto"/>
        <w:ind w:firstLine="459"/>
        <w:outlineLvl w:val="0"/>
        <w:rPr>
          <w:b/>
          <w:bCs/>
          <w:color w:val="auto"/>
          <w:highlight w:val="none"/>
        </w:rPr>
      </w:pPr>
      <w:bookmarkStart w:id="143" w:name="_Toc122424514"/>
      <w:bookmarkStart w:id="144" w:name="_Toc351203483"/>
      <w:r>
        <w:rPr>
          <w:rFonts w:hint="eastAsia" w:hAnsi="宋体" w:cs="宋体"/>
          <w:b/>
          <w:bCs/>
          <w:color w:val="auto"/>
          <w:highlight w:val="none"/>
        </w:rPr>
        <w:t>三、质量标准</w:t>
      </w:r>
      <w:bookmarkEnd w:id="143"/>
      <w:bookmarkEnd w:id="144"/>
    </w:p>
    <w:p w14:paraId="3DE0E323">
      <w:pPr>
        <w:spacing w:line="360" w:lineRule="auto"/>
        <w:ind w:firstLine="459"/>
        <w:rPr>
          <w:rFonts w:hAnsi="宋体"/>
          <w:color w:val="auto"/>
          <w:highlight w:val="none"/>
        </w:rPr>
      </w:pPr>
      <w:r>
        <w:rPr>
          <w:rFonts w:hint="eastAsia" w:hAnsi="宋体" w:cs="宋体"/>
          <w:color w:val="auto"/>
          <w:highlight w:val="none"/>
        </w:rPr>
        <w:t>工程质量符合</w:t>
      </w:r>
      <w:r>
        <w:rPr>
          <w:rFonts w:eastAsia="仿宋_GB2312"/>
          <w:color w:val="auto"/>
          <w:highlight w:val="none"/>
          <w:u w:val="single"/>
        </w:rPr>
        <w:t></w:t>
      </w:r>
      <w:r>
        <w:rPr>
          <w:rFonts w:hint="eastAsia" w:eastAsia="仿宋_GB2312"/>
          <w:color w:val="auto"/>
          <w:highlight w:val="none"/>
          <w:u w:val="single"/>
        </w:rPr>
        <w:t xml:space="preserve">           </w:t>
      </w:r>
      <w:r>
        <w:rPr>
          <w:rFonts w:eastAsia="仿宋_GB2312"/>
          <w:color w:val="auto"/>
          <w:highlight w:val="none"/>
          <w:u w:val="single"/>
        </w:rPr>
        <w:t></w:t>
      </w:r>
      <w:r>
        <w:rPr>
          <w:rFonts w:hint="eastAsia" w:hAnsi="宋体" w:cs="宋体"/>
          <w:color w:val="auto"/>
          <w:highlight w:val="none"/>
        </w:rPr>
        <w:t>标准。</w:t>
      </w:r>
    </w:p>
    <w:p w14:paraId="5A0AF89D">
      <w:pPr>
        <w:spacing w:line="360" w:lineRule="auto"/>
        <w:ind w:firstLine="459"/>
        <w:outlineLvl w:val="0"/>
        <w:rPr>
          <w:rFonts w:hAnsi="宋体"/>
          <w:b/>
          <w:bCs/>
          <w:color w:val="auto"/>
          <w:highlight w:val="none"/>
        </w:rPr>
      </w:pPr>
      <w:bookmarkStart w:id="145" w:name="_Toc351203484"/>
      <w:bookmarkStart w:id="146" w:name="_Toc122424515"/>
      <w:r>
        <w:rPr>
          <w:rFonts w:hint="eastAsia" w:hAnsi="宋体" w:cs="宋体"/>
          <w:b/>
          <w:bCs/>
          <w:color w:val="auto"/>
          <w:highlight w:val="none"/>
        </w:rPr>
        <w:t>四、签约合同价与合同价格形式</w:t>
      </w:r>
      <w:bookmarkEnd w:id="145"/>
      <w:bookmarkEnd w:id="146"/>
    </w:p>
    <w:p w14:paraId="1E1B5592">
      <w:pPr>
        <w:spacing w:line="360" w:lineRule="auto"/>
        <w:ind w:firstLine="459"/>
        <w:rPr>
          <w:color w:val="auto"/>
          <w:highlight w:val="none"/>
        </w:rPr>
      </w:pPr>
      <w:r>
        <w:rPr>
          <w:color w:val="auto"/>
          <w:highlight w:val="none"/>
        </w:rPr>
        <w:t xml:space="preserve">1. </w:t>
      </w:r>
      <w:r>
        <w:rPr>
          <w:rFonts w:hint="eastAsia" w:hAnsi="宋体" w:cs="宋体"/>
          <w:color w:val="auto"/>
          <w:highlight w:val="none"/>
        </w:rPr>
        <w:t>签约合同价为：</w:t>
      </w:r>
    </w:p>
    <w:p w14:paraId="615F5A22">
      <w:pPr>
        <w:spacing w:line="360" w:lineRule="auto"/>
        <w:ind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AF4CC78">
      <w:pPr>
        <w:spacing w:line="360" w:lineRule="auto"/>
        <w:ind w:firstLine="525" w:firstLineChars="250"/>
        <w:rPr>
          <w:rFonts w:hAnsi="宋体"/>
          <w:color w:val="auto"/>
          <w:highlight w:val="none"/>
        </w:rPr>
      </w:pPr>
      <w:r>
        <w:rPr>
          <w:rFonts w:hint="eastAsia" w:hAnsi="宋体" w:cs="宋体"/>
          <w:color w:val="auto"/>
          <w:highlight w:val="none"/>
        </w:rPr>
        <w:t>其中：</w:t>
      </w:r>
    </w:p>
    <w:p w14:paraId="44FA7711">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086317F4">
      <w:pPr>
        <w:spacing w:line="360" w:lineRule="auto"/>
        <w:ind w:left="420" w:leftChars="200"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41B8FBB">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3CC51A00">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291393E6">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385545EC">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C830CAD">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7DC7CD7D">
      <w:pPr>
        <w:spacing w:line="360" w:lineRule="auto"/>
        <w:ind w:firstLine="945" w:firstLineChars="4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6745F62D">
      <w:pPr>
        <w:spacing w:line="360" w:lineRule="auto"/>
        <w:ind w:firstLine="420" w:firstLineChars="200"/>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rPr>
        <w:t xml:space="preserve"> </w:t>
      </w:r>
      <w:r>
        <w:rPr>
          <w:rFonts w:hint="eastAsia"/>
          <w:color w:val="auto"/>
          <w:highlight w:val="none"/>
          <w:u w:val="single"/>
        </w:rPr>
        <w:t>综合单价</w:t>
      </w:r>
      <w:r>
        <w:rPr>
          <w:color w:val="auto"/>
          <w:highlight w:val="none"/>
          <w:u w:val="single"/>
        </w:rPr>
        <w:t xml:space="preserve"> </w:t>
      </w:r>
      <w:r>
        <w:rPr>
          <w:rFonts w:hint="eastAsia" w:hAnsi="宋体" w:cs="宋体"/>
          <w:color w:val="auto"/>
          <w:highlight w:val="none"/>
        </w:rPr>
        <w:t>。</w:t>
      </w:r>
    </w:p>
    <w:p w14:paraId="067067FF">
      <w:pPr>
        <w:spacing w:line="360" w:lineRule="auto"/>
        <w:ind w:firstLine="420" w:firstLineChars="200"/>
        <w:outlineLvl w:val="0"/>
        <w:rPr>
          <w:b/>
          <w:bCs/>
          <w:color w:val="auto"/>
          <w:highlight w:val="none"/>
        </w:rPr>
      </w:pPr>
      <w:bookmarkStart w:id="147" w:name="_Toc351203485"/>
      <w:bookmarkStart w:id="148" w:name="_Toc122424516"/>
      <w:r>
        <w:rPr>
          <w:rFonts w:hint="eastAsia" w:hAnsi="宋体" w:cs="宋体"/>
          <w:b/>
          <w:bCs/>
          <w:color w:val="auto"/>
          <w:highlight w:val="none"/>
        </w:rPr>
        <w:t>五、</w:t>
      </w:r>
      <w:bookmarkEnd w:id="147"/>
      <w:r>
        <w:rPr>
          <w:rFonts w:hint="eastAsia" w:hAnsi="宋体" w:cs="宋体"/>
          <w:b/>
          <w:bCs/>
          <w:color w:val="auto"/>
          <w:highlight w:val="none"/>
        </w:rPr>
        <w:t>项目经理</w:t>
      </w:r>
      <w:bookmarkEnd w:id="148"/>
    </w:p>
    <w:p w14:paraId="46E7849E">
      <w:pPr>
        <w:spacing w:line="360" w:lineRule="auto"/>
        <w:ind w:firstLine="420" w:firstLineChars="200"/>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7F95FCA1">
      <w:pPr>
        <w:spacing w:line="360" w:lineRule="auto"/>
        <w:ind w:firstLine="420" w:firstLineChars="200"/>
        <w:outlineLvl w:val="0"/>
        <w:rPr>
          <w:b/>
          <w:bCs/>
          <w:color w:val="auto"/>
          <w:highlight w:val="none"/>
        </w:rPr>
      </w:pPr>
      <w:bookmarkStart w:id="149" w:name="_Toc351203486"/>
      <w:bookmarkStart w:id="150" w:name="_Toc122424517"/>
      <w:r>
        <w:rPr>
          <w:rFonts w:hint="eastAsia" w:hAnsi="宋体" w:cs="宋体"/>
          <w:b/>
          <w:bCs/>
          <w:color w:val="auto"/>
          <w:highlight w:val="none"/>
        </w:rPr>
        <w:t>六、合同文件构成</w:t>
      </w:r>
      <w:bookmarkEnd w:id="149"/>
      <w:bookmarkEnd w:id="150"/>
    </w:p>
    <w:p w14:paraId="44EAADFC">
      <w:pPr>
        <w:spacing w:line="360" w:lineRule="auto"/>
        <w:ind w:firstLine="420" w:firstLineChars="200"/>
        <w:rPr>
          <w:color w:val="auto"/>
          <w:highlight w:val="none"/>
        </w:rPr>
      </w:pPr>
      <w:r>
        <w:rPr>
          <w:rFonts w:hint="eastAsia" w:hAnsi="宋体" w:cs="宋体"/>
          <w:color w:val="auto"/>
          <w:highlight w:val="none"/>
        </w:rPr>
        <w:t>本协议书与下列文件一起构成合同文件：</w:t>
      </w:r>
    </w:p>
    <w:p w14:paraId="38C249E6">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）成交通知书（如有）；</w:t>
      </w:r>
    </w:p>
    <w:p w14:paraId="29A5EDF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hAnsi="宋体" w:cs="宋体"/>
          <w:color w:val="auto"/>
          <w:highlight w:val="none"/>
          <w:lang w:eastAsia="zh-CN"/>
        </w:rPr>
        <w:t>磋商函</w:t>
      </w:r>
      <w:r>
        <w:rPr>
          <w:rFonts w:hint="eastAsia" w:hAnsi="宋体" w:cs="宋体"/>
          <w:color w:val="auto"/>
          <w:highlight w:val="none"/>
        </w:rPr>
        <w:t>及其附录（如有）；</w:t>
      </w:r>
      <w:r>
        <w:rPr>
          <w:color w:val="auto"/>
          <w:highlight w:val="none"/>
        </w:rPr>
        <w:t xml:space="preserve"> </w:t>
      </w:r>
    </w:p>
    <w:p w14:paraId="0B90BB98">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2611C576">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076CADAB">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）技术标准和要求；</w:t>
      </w:r>
    </w:p>
    <w:p w14:paraId="61B45BFC">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）图纸；</w:t>
      </w:r>
    </w:p>
    <w:p w14:paraId="54AEDDE8">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）已标价工程量清单或预算书；</w:t>
      </w:r>
    </w:p>
    <w:p w14:paraId="0C2D555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8</w:t>
      </w:r>
      <w:r>
        <w:rPr>
          <w:rFonts w:hint="eastAsia" w:hAnsi="宋体" w:cs="宋体"/>
          <w:color w:val="auto"/>
          <w:highlight w:val="none"/>
        </w:rPr>
        <w:t>）其他合同文件：/</w:t>
      </w:r>
    </w:p>
    <w:p w14:paraId="433D0E1D">
      <w:pPr>
        <w:autoSpaceDE w:val="0"/>
        <w:autoSpaceDN w:val="0"/>
        <w:adjustRightInd w:val="0"/>
        <w:spacing w:line="360" w:lineRule="auto"/>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w:t>
      </w:r>
      <w:r>
        <w:rPr>
          <w:rFonts w:hint="eastAsia" w:hAnsi="宋体" w:cs="宋体"/>
          <w:color w:val="auto"/>
          <w:highlight w:val="none"/>
          <w:lang w:val="en-US" w:eastAsia="zh-CN"/>
        </w:rPr>
        <w:t>磋商</w:t>
      </w:r>
      <w:r>
        <w:rPr>
          <w:rFonts w:hint="eastAsia" w:hAnsi="宋体" w:cs="宋体"/>
          <w:color w:val="auto"/>
          <w:highlight w:val="none"/>
        </w:rPr>
        <w:t>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16CA430F">
      <w:pPr>
        <w:autoSpaceDE w:val="0"/>
        <w:autoSpaceDN w:val="0"/>
        <w:adjustRightInd w:val="0"/>
        <w:spacing w:line="360" w:lineRule="auto"/>
        <w:ind w:firstLine="420" w:firstLineChars="200"/>
        <w:jc w:val="left"/>
        <w:outlineLvl w:val="0"/>
        <w:rPr>
          <w:b/>
          <w:bCs/>
          <w:color w:val="auto"/>
          <w:highlight w:val="none"/>
        </w:rPr>
      </w:pPr>
      <w:bookmarkStart w:id="151" w:name="_Toc122424518"/>
      <w:bookmarkStart w:id="152" w:name="_Toc351203487"/>
      <w:r>
        <w:rPr>
          <w:rFonts w:hint="eastAsia" w:hAnsi="宋体" w:cs="宋体"/>
          <w:b/>
          <w:bCs/>
          <w:color w:val="auto"/>
          <w:highlight w:val="none"/>
        </w:rPr>
        <w:t>七、承诺</w:t>
      </w:r>
      <w:bookmarkEnd w:id="151"/>
      <w:bookmarkEnd w:id="152"/>
    </w:p>
    <w:p w14:paraId="47696C12">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0D3AABC6">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19AD01C1">
      <w:pPr>
        <w:spacing w:line="360" w:lineRule="auto"/>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发包人和承包人通过采购形式签订合同的，双方理解并承诺不再就同一工程另行签订与合同实质性内容相背离的协议。</w:t>
      </w:r>
      <w:bookmarkStart w:id="153" w:name="_Toc351203488"/>
    </w:p>
    <w:p w14:paraId="6B10FFD5">
      <w:pPr>
        <w:spacing w:line="360" w:lineRule="auto"/>
        <w:ind w:firstLine="420" w:firstLineChars="200"/>
        <w:outlineLvl w:val="0"/>
        <w:rPr>
          <w:b/>
          <w:bCs/>
          <w:color w:val="auto"/>
          <w:highlight w:val="none"/>
        </w:rPr>
      </w:pPr>
      <w:bookmarkStart w:id="154" w:name="_Toc122424519"/>
      <w:r>
        <w:rPr>
          <w:rFonts w:hint="eastAsia" w:hAnsi="宋体" w:cs="宋体"/>
          <w:b/>
          <w:bCs/>
          <w:color w:val="auto"/>
          <w:highlight w:val="none"/>
        </w:rPr>
        <w:t>八、词语含义</w:t>
      </w:r>
      <w:bookmarkEnd w:id="153"/>
      <w:bookmarkEnd w:id="154"/>
    </w:p>
    <w:p w14:paraId="5A3C7191">
      <w:pPr>
        <w:spacing w:line="360" w:lineRule="auto"/>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14:paraId="6BCB2118">
      <w:pPr>
        <w:spacing w:line="360" w:lineRule="auto"/>
        <w:ind w:firstLine="420" w:firstLineChars="200"/>
        <w:outlineLvl w:val="0"/>
        <w:rPr>
          <w:b/>
          <w:bCs/>
          <w:color w:val="auto"/>
          <w:highlight w:val="none"/>
        </w:rPr>
      </w:pPr>
      <w:bookmarkStart w:id="155" w:name="_Toc351203489"/>
      <w:bookmarkStart w:id="156" w:name="_Toc122424520"/>
      <w:r>
        <w:rPr>
          <w:rFonts w:hint="eastAsia" w:hAnsi="宋体" w:cs="宋体"/>
          <w:b/>
          <w:bCs/>
          <w:color w:val="auto"/>
          <w:highlight w:val="none"/>
        </w:rPr>
        <w:t>九、签订时间</w:t>
      </w:r>
      <w:bookmarkEnd w:id="155"/>
      <w:bookmarkEnd w:id="156"/>
    </w:p>
    <w:p w14:paraId="11AB20F5">
      <w:pPr>
        <w:spacing w:line="360" w:lineRule="auto"/>
        <w:ind w:firstLine="420" w:firstLineChars="200"/>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4D8B3442">
      <w:pPr>
        <w:spacing w:line="360" w:lineRule="auto"/>
        <w:ind w:firstLine="420" w:firstLineChars="200"/>
        <w:outlineLvl w:val="0"/>
        <w:rPr>
          <w:b/>
          <w:bCs/>
          <w:color w:val="auto"/>
          <w:highlight w:val="none"/>
        </w:rPr>
      </w:pPr>
      <w:bookmarkStart w:id="157" w:name="_Toc351203490"/>
      <w:bookmarkStart w:id="158" w:name="_Toc122424521"/>
      <w:r>
        <w:rPr>
          <w:rFonts w:hint="eastAsia" w:hAnsi="宋体" w:cs="宋体"/>
          <w:b/>
          <w:bCs/>
          <w:color w:val="auto"/>
          <w:highlight w:val="none"/>
        </w:rPr>
        <w:t>十、签订地点</w:t>
      </w:r>
      <w:bookmarkEnd w:id="157"/>
      <w:bookmarkEnd w:id="158"/>
    </w:p>
    <w:p w14:paraId="6ADA2990">
      <w:pPr>
        <w:spacing w:line="360" w:lineRule="auto"/>
        <w:ind w:firstLine="420" w:firstLineChars="200"/>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4B7BBA2D">
      <w:pPr>
        <w:spacing w:line="360" w:lineRule="auto"/>
        <w:ind w:firstLine="420" w:firstLineChars="200"/>
        <w:outlineLvl w:val="0"/>
        <w:rPr>
          <w:b/>
          <w:bCs/>
          <w:color w:val="auto"/>
          <w:highlight w:val="none"/>
        </w:rPr>
      </w:pPr>
      <w:bookmarkStart w:id="159" w:name="_Toc122424522"/>
      <w:bookmarkStart w:id="160" w:name="_Toc351203491"/>
      <w:r>
        <w:rPr>
          <w:rFonts w:hint="eastAsia" w:hAnsi="宋体" w:cs="宋体"/>
          <w:b/>
          <w:bCs/>
          <w:color w:val="auto"/>
          <w:highlight w:val="none"/>
        </w:rPr>
        <w:t>十一、补充协议</w:t>
      </w:r>
      <w:bookmarkEnd w:id="159"/>
      <w:bookmarkEnd w:id="160"/>
    </w:p>
    <w:p w14:paraId="3A72F418">
      <w:pPr>
        <w:spacing w:line="360" w:lineRule="auto"/>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0D3407DF">
      <w:pPr>
        <w:spacing w:line="360" w:lineRule="auto"/>
        <w:ind w:firstLine="420" w:firstLineChars="200"/>
        <w:outlineLvl w:val="0"/>
        <w:rPr>
          <w:b/>
          <w:bCs/>
          <w:color w:val="auto"/>
          <w:highlight w:val="none"/>
        </w:rPr>
      </w:pPr>
      <w:bookmarkStart w:id="161" w:name="_Toc351203492"/>
      <w:bookmarkStart w:id="162" w:name="_Toc122424523"/>
      <w:r>
        <w:rPr>
          <w:rFonts w:hint="eastAsia" w:hAnsi="宋体" w:cs="宋体"/>
          <w:b/>
          <w:bCs/>
          <w:color w:val="auto"/>
          <w:highlight w:val="none"/>
        </w:rPr>
        <w:t>十二、合同生效</w:t>
      </w:r>
      <w:bookmarkEnd w:id="161"/>
      <w:bookmarkEnd w:id="162"/>
    </w:p>
    <w:p w14:paraId="091E999C">
      <w:pPr>
        <w:spacing w:line="360" w:lineRule="auto"/>
        <w:ind w:firstLine="420" w:firstLineChars="200"/>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hAnsi="宋体" w:cs="宋体"/>
          <w:color w:val="auto"/>
          <w:highlight w:val="none"/>
        </w:rPr>
        <w:t>生效。</w:t>
      </w:r>
    </w:p>
    <w:p w14:paraId="0CFC75DE">
      <w:pPr>
        <w:spacing w:line="360" w:lineRule="auto"/>
        <w:ind w:firstLine="420" w:firstLineChars="200"/>
        <w:outlineLvl w:val="0"/>
        <w:rPr>
          <w:b/>
          <w:bCs/>
          <w:color w:val="auto"/>
          <w:highlight w:val="none"/>
        </w:rPr>
      </w:pPr>
      <w:bookmarkStart w:id="163" w:name="_Toc351203493"/>
      <w:bookmarkStart w:id="164" w:name="_Toc122424524"/>
      <w:r>
        <w:rPr>
          <w:rFonts w:hint="eastAsia" w:hAnsi="宋体" w:cs="宋体"/>
          <w:b/>
          <w:bCs/>
          <w:color w:val="auto"/>
          <w:highlight w:val="none"/>
        </w:rPr>
        <w:t>十三、合同份数</w:t>
      </w:r>
      <w:bookmarkEnd w:id="163"/>
      <w:bookmarkEnd w:id="164"/>
    </w:p>
    <w:p w14:paraId="49FF48E9">
      <w:pPr>
        <w:spacing w:line="360" w:lineRule="auto"/>
        <w:ind w:firstLine="420" w:firstLineChars="200"/>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hAnsi="宋体" w:cs="宋体"/>
          <w:color w:val="auto"/>
          <w:highlight w:val="none"/>
        </w:rPr>
        <w:t>份。</w:t>
      </w:r>
    </w:p>
    <w:p w14:paraId="75F499AC">
      <w:pPr>
        <w:spacing w:line="360" w:lineRule="auto"/>
        <w:rPr>
          <w:color w:val="auto"/>
          <w:highlight w:val="none"/>
        </w:rPr>
      </w:pPr>
    </w:p>
    <w:p w14:paraId="0F394722">
      <w:pPr>
        <w:spacing w:line="360" w:lineRule="auto"/>
        <w:ind w:firstLine="420" w:firstLineChars="200"/>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30C6A1BB">
      <w:pPr>
        <w:spacing w:line="360" w:lineRule="auto"/>
        <w:rPr>
          <w:color w:val="auto"/>
          <w:highlight w:val="none"/>
          <w:u w:val="single"/>
        </w:rPr>
      </w:pPr>
      <w:r>
        <w:rPr>
          <w:color w:val="auto"/>
          <w:highlight w:val="none"/>
        </w:rPr>
        <w:t xml:space="preserve">                                 </w:t>
      </w:r>
    </w:p>
    <w:p w14:paraId="5042F1BE">
      <w:pPr>
        <w:spacing w:line="360" w:lineRule="auto"/>
        <w:ind w:firstLine="420" w:firstLineChars="200"/>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13246232">
      <w:pPr>
        <w:spacing w:line="360" w:lineRule="auto"/>
        <w:ind w:firstLine="420" w:firstLineChars="200"/>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71287366">
      <w:pPr>
        <w:spacing w:line="360" w:lineRule="auto"/>
        <w:rPr>
          <w:color w:val="auto"/>
          <w:highlight w:val="none"/>
          <w:u w:val="single"/>
        </w:rPr>
      </w:pPr>
    </w:p>
    <w:p w14:paraId="6A46950F">
      <w:pPr>
        <w:tabs>
          <w:tab w:val="left" w:pos="4410"/>
        </w:tabs>
        <w:spacing w:line="360" w:lineRule="auto"/>
        <w:ind w:firstLine="420" w:firstLineChars="200"/>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76F07155">
      <w:pPr>
        <w:spacing w:line="360" w:lineRule="auto"/>
        <w:ind w:firstLine="420" w:firstLineChars="200"/>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2107B401">
      <w:pPr>
        <w:spacing w:line="360" w:lineRule="auto"/>
        <w:ind w:firstLine="420" w:firstLineChars="200"/>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6E2A1744">
      <w:pPr>
        <w:spacing w:line="360" w:lineRule="auto"/>
        <w:ind w:firstLine="420" w:firstLineChars="200"/>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5606554">
      <w:pPr>
        <w:spacing w:line="360" w:lineRule="auto"/>
        <w:ind w:firstLine="420" w:firstLineChars="200"/>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D92B2AC">
      <w:pPr>
        <w:spacing w:line="360" w:lineRule="auto"/>
        <w:ind w:firstLine="420" w:firstLineChars="200"/>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4DC5E29">
      <w:pPr>
        <w:spacing w:line="360" w:lineRule="auto"/>
        <w:ind w:firstLine="420" w:firstLineChars="200"/>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8D0D991">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21F18FA9">
      <w:pPr>
        <w:spacing w:line="360" w:lineRule="auto"/>
        <w:ind w:firstLine="420" w:firstLineChars="200"/>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7EB41FC5">
      <w:pPr>
        <w:ind w:firstLine="420" w:firstLineChars="200"/>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384E9B6">
      <w:pPr>
        <w:pStyle w:val="2"/>
        <w:jc w:val="center"/>
        <w:rPr>
          <w:color w:val="auto"/>
          <w:highlight w:val="none"/>
        </w:rPr>
      </w:pPr>
      <w:r>
        <w:rPr>
          <w:rFonts w:ascii="宋体" w:hAnsi="宋体" w:cs="宋体"/>
          <w:color w:val="auto"/>
          <w:sz w:val="24"/>
          <w:highlight w:val="none"/>
        </w:rPr>
        <w:br w:type="page"/>
      </w:r>
      <w:bookmarkStart w:id="165" w:name="_Toc86847323"/>
      <w:bookmarkStart w:id="166" w:name="_Toc78449778"/>
      <w:bookmarkStart w:id="167" w:name="_Toc407135192"/>
      <w:bookmarkStart w:id="168" w:name="_Toc1714491818"/>
      <w:bookmarkStart w:id="169" w:name="_Toc389065256"/>
      <w:bookmarkStart w:id="170" w:name="_Toc122424525"/>
      <w:bookmarkStart w:id="171" w:name="_Toc373478338"/>
      <w:bookmarkStart w:id="172" w:name="_Toc351203632"/>
      <w:bookmarkStart w:id="173" w:name="_Toc373227691"/>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165"/>
      <w:bookmarkEnd w:id="166"/>
      <w:bookmarkEnd w:id="167"/>
      <w:bookmarkEnd w:id="168"/>
      <w:bookmarkEnd w:id="169"/>
      <w:bookmarkEnd w:id="170"/>
    </w:p>
    <w:p w14:paraId="47E127DC">
      <w:pPr>
        <w:spacing w:line="360" w:lineRule="auto"/>
        <w:ind w:firstLine="420" w:firstLineChars="200"/>
        <w:rPr>
          <w:rFonts w:hAnsi="宋体"/>
          <w:color w:val="auto"/>
          <w:kern w:val="0"/>
          <w:highlight w:val="none"/>
        </w:rPr>
      </w:pPr>
    </w:p>
    <w:p w14:paraId="626F839E">
      <w:pPr>
        <w:spacing w:line="360" w:lineRule="auto"/>
        <w:ind w:firstLine="420"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156BF3AF">
      <w:pPr>
        <w:pStyle w:val="2"/>
        <w:keepNext w:val="0"/>
        <w:keepLines w:val="0"/>
        <w:jc w:val="center"/>
        <w:rPr>
          <w:rFonts w:hAnsi="宋体"/>
          <w:color w:val="auto"/>
          <w:sz w:val="30"/>
          <w:szCs w:val="30"/>
          <w:highlight w:val="none"/>
        </w:rPr>
      </w:pPr>
      <w:bookmarkStart w:id="174" w:name="_Toc122424526"/>
      <w:bookmarkStart w:id="175" w:name="_Toc407135193"/>
      <w:bookmarkStart w:id="176" w:name="_Toc704444909"/>
      <w:bookmarkStart w:id="177" w:name="_Toc1204138598"/>
      <w:bookmarkStart w:id="178" w:name="_Toc389065257"/>
      <w:bookmarkStart w:id="179" w:name="_Toc78449779"/>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171"/>
      <w:bookmarkEnd w:id="172"/>
      <w:bookmarkEnd w:id="173"/>
      <w:bookmarkEnd w:id="174"/>
      <w:bookmarkEnd w:id="175"/>
      <w:bookmarkEnd w:id="176"/>
      <w:bookmarkEnd w:id="177"/>
      <w:bookmarkEnd w:id="178"/>
      <w:bookmarkEnd w:id="179"/>
    </w:p>
    <w:p w14:paraId="22A9979E">
      <w:pPr>
        <w:pStyle w:val="3"/>
        <w:rPr>
          <w:color w:val="auto"/>
          <w:highlight w:val="none"/>
        </w:rPr>
      </w:pPr>
      <w:bookmarkStart w:id="180" w:name="_Toc78449780"/>
      <w:bookmarkStart w:id="181" w:name="_Toc122424527"/>
      <w:bookmarkStart w:id="182" w:name="_Toc1013968286"/>
      <w:bookmarkStart w:id="183" w:name="_Toc389065258"/>
      <w:bookmarkStart w:id="184" w:name="_Toc1516097295"/>
      <w:bookmarkStart w:id="185" w:name="_Toc373478339"/>
      <w:bookmarkStart w:id="186" w:name="_Toc407135194"/>
      <w:bookmarkStart w:id="187" w:name="_Toc373227692"/>
      <w:bookmarkStart w:id="188" w:name="_Toc351203633"/>
      <w:r>
        <w:rPr>
          <w:color w:val="auto"/>
          <w:highlight w:val="none"/>
        </w:rPr>
        <w:t>1</w:t>
      </w:r>
      <w:bookmarkStart w:id="189" w:name="_Toc297048342"/>
      <w:bookmarkStart w:id="190" w:name="_Toc296944495"/>
      <w:bookmarkStart w:id="191" w:name="_Toc296346657"/>
      <w:bookmarkStart w:id="192" w:name="_Toc296890984"/>
      <w:bookmarkStart w:id="193" w:name="_Toc296347155"/>
      <w:bookmarkStart w:id="194" w:name="_Toc297120456"/>
      <w:bookmarkStart w:id="195" w:name="_Toc292559361"/>
      <w:bookmarkStart w:id="196" w:name="_Toc296503156"/>
      <w:bookmarkStart w:id="197" w:name="_Toc292559866"/>
      <w:bookmarkStart w:id="198" w:name="_Toc296891196"/>
      <w:r>
        <w:rPr>
          <w:color w:val="auto"/>
          <w:highlight w:val="none"/>
        </w:rPr>
        <w:t xml:space="preserve">. </w:t>
      </w:r>
      <w:r>
        <w:rPr>
          <w:rFonts w:hint="eastAsia" w:hAnsi="宋体" w:cs="黑体"/>
          <w:color w:val="auto"/>
          <w:highlight w:val="none"/>
        </w:rPr>
        <w:t>一般约定</w:t>
      </w:r>
      <w:bookmarkEnd w:id="180"/>
      <w:bookmarkEnd w:id="181"/>
      <w:bookmarkEnd w:id="182"/>
      <w:bookmarkEnd w:id="183"/>
      <w:bookmarkEnd w:id="184"/>
      <w:bookmarkEnd w:id="185"/>
      <w:bookmarkEnd w:id="186"/>
      <w:bookmarkEnd w:id="187"/>
      <w:bookmarkEnd w:id="188"/>
    </w:p>
    <w:bookmarkEnd w:id="189"/>
    <w:bookmarkEnd w:id="190"/>
    <w:bookmarkEnd w:id="191"/>
    <w:bookmarkEnd w:id="192"/>
    <w:bookmarkEnd w:id="193"/>
    <w:bookmarkEnd w:id="194"/>
    <w:bookmarkEnd w:id="195"/>
    <w:bookmarkEnd w:id="196"/>
    <w:bookmarkEnd w:id="197"/>
    <w:bookmarkEnd w:id="198"/>
    <w:p w14:paraId="5C861152">
      <w:pPr>
        <w:pStyle w:val="4"/>
        <w:rPr>
          <w:color w:val="auto"/>
          <w:highlight w:val="none"/>
        </w:rPr>
      </w:pPr>
      <w:bookmarkStart w:id="199" w:name="_Toc373478340"/>
      <w:bookmarkStart w:id="200" w:name="_Toc389065259"/>
      <w:bookmarkStart w:id="201" w:name="_Toc373227693"/>
      <w:bookmarkStart w:id="202" w:name="_Toc1618220701"/>
      <w:bookmarkStart w:id="203" w:name="_Toc122424528"/>
      <w:bookmarkStart w:id="204" w:name="_Toc78449781"/>
      <w:bookmarkStart w:id="205" w:name="_Toc407135195"/>
      <w:bookmarkStart w:id="206" w:name="_Toc155697041"/>
      <w:r>
        <w:rPr>
          <w:color w:val="auto"/>
          <w:highlight w:val="none"/>
        </w:rPr>
        <w:t xml:space="preserve">1.1 </w:t>
      </w:r>
      <w:r>
        <w:rPr>
          <w:rFonts w:hint="eastAsia" w:hAnsi="宋体" w:cs="黑体"/>
          <w:color w:val="auto"/>
          <w:highlight w:val="none"/>
        </w:rPr>
        <w:t>词语定义</w:t>
      </w:r>
      <w:bookmarkEnd w:id="199"/>
      <w:bookmarkEnd w:id="200"/>
      <w:bookmarkEnd w:id="201"/>
      <w:bookmarkEnd w:id="202"/>
      <w:bookmarkEnd w:id="203"/>
      <w:bookmarkEnd w:id="204"/>
      <w:bookmarkEnd w:id="205"/>
      <w:bookmarkEnd w:id="206"/>
    </w:p>
    <w:p w14:paraId="367E4ECE">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6F885622">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rFonts w:hint="eastAsia"/>
          <w:color w:val="auto"/>
          <w:highlight w:val="none"/>
          <w:u w:val="single"/>
        </w:rPr>
        <w:t>双方有关工程的洽商、变更、补充协议等双方约定的与工程施工有关的具有合同约束力的文件或书面协议</w:t>
      </w:r>
      <w:r>
        <w:rPr>
          <w:rFonts w:hint="eastAsia" w:hAnsi="宋体" w:cs="宋体"/>
          <w:color w:val="auto"/>
          <w:highlight w:val="none"/>
        </w:rPr>
        <w:t>。</w:t>
      </w:r>
    </w:p>
    <w:p w14:paraId="6403593E">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08BB4485">
      <w:pPr>
        <w:spacing w:line="360" w:lineRule="auto"/>
        <w:ind w:firstLine="420" w:firstLineChars="200"/>
        <w:outlineLvl w:val="0"/>
        <w:rPr>
          <w:color w:val="auto"/>
          <w:highlight w:val="none"/>
        </w:rPr>
      </w:pPr>
      <w:bookmarkStart w:id="207" w:name="_Toc122424529"/>
      <w:r>
        <w:rPr>
          <w:color w:val="auto"/>
          <w:highlight w:val="none"/>
        </w:rPr>
        <w:t xml:space="preserve">1.1.2.4 </w:t>
      </w:r>
      <w:r>
        <w:rPr>
          <w:rFonts w:hint="eastAsia" w:hAnsi="宋体" w:cs="宋体"/>
          <w:color w:val="auto"/>
          <w:highlight w:val="none"/>
        </w:rPr>
        <w:t>监理人：</w:t>
      </w:r>
      <w:bookmarkEnd w:id="207"/>
    </w:p>
    <w:p w14:paraId="180629FE">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1757F5D5">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3950417">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1946E971">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7F7162AB">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19593B80">
      <w:pPr>
        <w:spacing w:line="360" w:lineRule="auto"/>
        <w:ind w:firstLine="420" w:firstLineChars="200"/>
        <w:outlineLvl w:val="0"/>
        <w:rPr>
          <w:color w:val="auto"/>
          <w:highlight w:val="none"/>
        </w:rPr>
      </w:pPr>
      <w:bookmarkStart w:id="208" w:name="_Toc122424530"/>
      <w:r>
        <w:rPr>
          <w:color w:val="auto"/>
          <w:highlight w:val="none"/>
        </w:rPr>
        <w:t xml:space="preserve">1.1.2.5 </w:t>
      </w:r>
      <w:r>
        <w:rPr>
          <w:rFonts w:hint="eastAsia" w:hAnsi="宋体" w:cs="宋体"/>
          <w:color w:val="auto"/>
          <w:highlight w:val="none"/>
        </w:rPr>
        <w:t>设计人：</w:t>
      </w:r>
      <w:bookmarkEnd w:id="208"/>
    </w:p>
    <w:p w14:paraId="22FF6CF1">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7D5DBB26">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511635E0">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067C574A">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3FC974F">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27100672">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00381D36">
      <w:pPr>
        <w:spacing w:line="360" w:lineRule="auto"/>
        <w:ind w:firstLine="420" w:firstLineChars="200"/>
        <w:outlineLvl w:val="0"/>
        <w:rPr>
          <w:color w:val="auto"/>
          <w:highlight w:val="none"/>
        </w:rPr>
      </w:pPr>
      <w:bookmarkStart w:id="209" w:name="_Toc122424531"/>
      <w:r>
        <w:rPr>
          <w:color w:val="auto"/>
          <w:highlight w:val="none"/>
        </w:rPr>
        <w:t xml:space="preserve">1.1.3.7 </w:t>
      </w:r>
      <w:r>
        <w:rPr>
          <w:rFonts w:hint="eastAsia" w:hAnsi="宋体" w:cs="宋体"/>
          <w:color w:val="auto"/>
          <w:highlight w:val="none"/>
        </w:rPr>
        <w:t>作为施工现场组成部分的其他场所包括：</w:t>
      </w:r>
      <w:bookmarkEnd w:id="209"/>
      <w:r>
        <w:rPr>
          <w:rFonts w:hint="eastAsia" w:hAnsi="宋体" w:cs="宋体"/>
          <w:color w:val="auto"/>
          <w:highlight w:val="none"/>
          <w:u w:val="single"/>
        </w:rPr>
        <w:t>符合《通用条款》规定的发包方提供的场地</w:t>
      </w:r>
      <w:r>
        <w:rPr>
          <w:rFonts w:hint="eastAsia" w:hAnsi="宋体" w:cs="宋体"/>
          <w:color w:val="auto"/>
          <w:highlight w:val="none"/>
        </w:rPr>
        <w:t>。</w:t>
      </w:r>
    </w:p>
    <w:p w14:paraId="3AD11D3F">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rFonts w:hint="eastAsia" w:hAnsi="宋体" w:cs="宋体"/>
          <w:color w:val="auto"/>
          <w:highlight w:val="none"/>
          <w:u w:val="single"/>
        </w:rPr>
        <w:t>依据设计图纸确定</w:t>
      </w:r>
      <w:r>
        <w:rPr>
          <w:color w:val="auto"/>
          <w:highlight w:val="none"/>
          <w:u w:val="single"/>
        </w:rPr>
        <w:t xml:space="preserve">  </w:t>
      </w:r>
      <w:r>
        <w:rPr>
          <w:rFonts w:hint="eastAsia" w:hAnsi="宋体" w:cs="宋体"/>
          <w:color w:val="auto"/>
          <w:kern w:val="0"/>
          <w:highlight w:val="none"/>
        </w:rPr>
        <w:t>。</w:t>
      </w:r>
    </w:p>
    <w:p w14:paraId="25B14759">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rFonts w:hint="eastAsia" w:hAnsi="宋体" w:cs="宋体"/>
          <w:color w:val="auto"/>
          <w:highlight w:val="none"/>
          <w:u w:val="single"/>
        </w:rPr>
        <w:t>双方在合同履行过程中确定</w:t>
      </w:r>
      <w:r>
        <w:rPr>
          <w:color w:val="auto"/>
          <w:highlight w:val="none"/>
          <w:u w:val="single"/>
        </w:rPr>
        <w:t xml:space="preserve">    </w:t>
      </w:r>
      <w:r>
        <w:rPr>
          <w:rFonts w:hint="eastAsia" w:hAnsi="宋体" w:cs="宋体"/>
          <w:color w:val="auto"/>
          <w:kern w:val="0"/>
          <w:highlight w:val="none"/>
        </w:rPr>
        <w:t>。</w:t>
      </w:r>
    </w:p>
    <w:p w14:paraId="1EB16258">
      <w:pPr>
        <w:pStyle w:val="4"/>
        <w:rPr>
          <w:color w:val="auto"/>
          <w:highlight w:val="none"/>
        </w:rPr>
      </w:pPr>
      <w:bookmarkStart w:id="210" w:name="_Toc1182598796"/>
      <w:bookmarkStart w:id="211" w:name="_Toc373227694"/>
      <w:bookmarkStart w:id="212" w:name="_Toc407135196"/>
      <w:bookmarkStart w:id="213" w:name="_Toc78449782"/>
      <w:bookmarkStart w:id="214" w:name="_Toc122424532"/>
      <w:bookmarkStart w:id="215" w:name="_Toc1162259329"/>
      <w:bookmarkStart w:id="216" w:name="_Toc389065260"/>
      <w:bookmarkStart w:id="217" w:name="_Toc373478341"/>
      <w:r>
        <w:rPr>
          <w:color w:val="auto"/>
          <w:highlight w:val="none"/>
        </w:rPr>
        <w:t xml:space="preserve">1.3 </w:t>
      </w:r>
      <w:r>
        <w:rPr>
          <w:rFonts w:hint="eastAsia" w:hAnsi="宋体" w:cs="黑体"/>
          <w:color w:val="auto"/>
          <w:highlight w:val="none"/>
        </w:rPr>
        <w:t>法律</w:t>
      </w:r>
      <w:bookmarkEnd w:id="210"/>
      <w:bookmarkEnd w:id="211"/>
      <w:bookmarkEnd w:id="212"/>
      <w:bookmarkEnd w:id="213"/>
      <w:bookmarkEnd w:id="214"/>
      <w:bookmarkEnd w:id="215"/>
      <w:bookmarkEnd w:id="216"/>
      <w:bookmarkEnd w:id="217"/>
    </w:p>
    <w:p w14:paraId="1AB06E64">
      <w:pPr>
        <w:spacing w:line="360" w:lineRule="auto"/>
        <w:ind w:firstLine="420" w:firstLineChars="200"/>
        <w:rPr>
          <w:color w:val="auto"/>
          <w:highlight w:val="none"/>
        </w:rPr>
      </w:pPr>
      <w:r>
        <w:rPr>
          <w:rFonts w:hint="eastAsia" w:hAnsi="宋体" w:cs="宋体"/>
          <w:color w:val="auto"/>
          <w:highlight w:val="none"/>
        </w:rPr>
        <w:t>适用于合同的其他规范性文件：</w:t>
      </w:r>
      <w:r>
        <w:rPr>
          <w:rFonts w:hint="eastAsia" w:hAnsi="宋体" w:cs="宋体"/>
          <w:color w:val="auto"/>
          <w:highlight w:val="none"/>
          <w:u w:val="single"/>
        </w:rPr>
        <w:t>建质[2008]91号</w:t>
      </w:r>
      <w:r>
        <w:rPr>
          <w:color w:val="auto"/>
          <w:highlight w:val="none"/>
          <w:u w:val="single"/>
        </w:rPr>
        <w:t xml:space="preserve">  </w:t>
      </w:r>
      <w:r>
        <w:rPr>
          <w:rFonts w:hint="eastAsia" w:hAnsi="宋体" w:cs="宋体"/>
          <w:color w:val="auto"/>
          <w:highlight w:val="none"/>
        </w:rPr>
        <w:t>。</w:t>
      </w:r>
    </w:p>
    <w:p w14:paraId="05E02B04">
      <w:pPr>
        <w:pStyle w:val="4"/>
        <w:rPr>
          <w:color w:val="auto"/>
          <w:highlight w:val="none"/>
        </w:rPr>
      </w:pPr>
      <w:bookmarkStart w:id="218" w:name="_Toc407135197"/>
      <w:bookmarkStart w:id="219" w:name="_Toc122424533"/>
      <w:bookmarkStart w:id="220" w:name="_Toc1569433547"/>
      <w:bookmarkStart w:id="221" w:name="_Toc389065261"/>
      <w:bookmarkStart w:id="222" w:name="_Toc1694357896"/>
      <w:bookmarkStart w:id="223" w:name="_Toc373227695"/>
      <w:bookmarkStart w:id="224" w:name="_Toc78449783"/>
      <w:bookmarkStart w:id="225" w:name="_Toc373478342"/>
      <w:r>
        <w:rPr>
          <w:color w:val="auto"/>
          <w:highlight w:val="none"/>
        </w:rPr>
        <w:t xml:space="preserve">1.4 </w:t>
      </w:r>
      <w:r>
        <w:rPr>
          <w:rFonts w:hint="eastAsia" w:hAnsi="宋体" w:cs="黑体"/>
          <w:color w:val="auto"/>
          <w:highlight w:val="none"/>
        </w:rPr>
        <w:t>标准和规范</w:t>
      </w:r>
      <w:bookmarkEnd w:id="218"/>
      <w:bookmarkEnd w:id="219"/>
      <w:bookmarkEnd w:id="220"/>
      <w:bookmarkEnd w:id="221"/>
      <w:bookmarkEnd w:id="222"/>
      <w:bookmarkEnd w:id="223"/>
      <w:bookmarkEnd w:id="224"/>
      <w:bookmarkEnd w:id="225"/>
    </w:p>
    <w:p w14:paraId="53DD2078">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int="eastAsia" w:hAnsi="宋体" w:cs="宋体"/>
          <w:color w:val="auto"/>
          <w:highlight w:val="none"/>
          <w:u w:val="single"/>
        </w:rPr>
        <w:t>《建筑工程质量管理条例》、《建筑工程施工质量验收规范》、《建筑工程质量评定检验标准》等国家颁布的现行验收标准、规范及省、市有关执行标准</w:t>
      </w:r>
      <w:r>
        <w:rPr>
          <w:rFonts w:hint="eastAsia" w:hAnsi="宋体" w:cs="宋体"/>
          <w:color w:val="auto"/>
          <w:highlight w:val="none"/>
        </w:rPr>
        <w:t>。</w:t>
      </w:r>
    </w:p>
    <w:p w14:paraId="31C2811F">
      <w:pPr>
        <w:spacing w:line="360" w:lineRule="auto"/>
        <w:ind w:firstLine="420" w:firstLineChars="200"/>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hAnsi="宋体"/>
          <w:color w:val="auto"/>
          <w:highlight w:val="none"/>
          <w:u w:val="single"/>
        </w:rPr>
        <w:t xml:space="preserve"> </w:t>
      </w:r>
      <w:r>
        <w:rPr>
          <w:rFonts w:hint="eastAsia" w:hAnsi="宋体"/>
          <w:color w:val="auto"/>
          <w:highlight w:val="none"/>
          <w:u w:val="single"/>
        </w:rPr>
        <w:t>/</w:t>
      </w:r>
      <w:r>
        <w:rPr>
          <w:color w:val="auto"/>
          <w:highlight w:val="none"/>
          <w:u w:val="single"/>
        </w:rPr>
        <w:t xml:space="preserve">   </w:t>
      </w:r>
      <w:r>
        <w:rPr>
          <w:rFonts w:hint="eastAsia" w:hAnsi="宋体" w:cs="宋体"/>
          <w:color w:val="auto"/>
          <w:highlight w:val="none"/>
        </w:rPr>
        <w:t>；</w:t>
      </w:r>
    </w:p>
    <w:p w14:paraId="71F9636C">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26AE7BFF">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p w14:paraId="28659944">
      <w:pPr>
        <w:spacing w:line="360" w:lineRule="auto"/>
        <w:ind w:firstLine="420" w:firstLineChars="200"/>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3928234E">
      <w:pPr>
        <w:pStyle w:val="4"/>
        <w:rPr>
          <w:color w:val="auto"/>
          <w:highlight w:val="none"/>
        </w:rPr>
      </w:pPr>
      <w:bookmarkStart w:id="226" w:name="_Toc373478343"/>
      <w:bookmarkStart w:id="227" w:name="_Toc78449784"/>
      <w:bookmarkStart w:id="228" w:name="_Toc122424534"/>
      <w:bookmarkStart w:id="229" w:name="_Toc407135198"/>
      <w:bookmarkStart w:id="230" w:name="_Toc389065262"/>
      <w:bookmarkStart w:id="231" w:name="_Toc373227696"/>
      <w:bookmarkStart w:id="232" w:name="_Toc24431861"/>
      <w:bookmarkStart w:id="233" w:name="_Toc188277238"/>
      <w:r>
        <w:rPr>
          <w:color w:val="auto"/>
          <w:highlight w:val="none"/>
        </w:rPr>
        <w:t xml:space="preserve">1.5 </w:t>
      </w:r>
      <w:r>
        <w:rPr>
          <w:rFonts w:hint="eastAsia" w:cs="黑体"/>
          <w:color w:val="auto"/>
          <w:highlight w:val="none"/>
        </w:rPr>
        <w:t>合同文件的优先顺序</w:t>
      </w:r>
      <w:bookmarkEnd w:id="226"/>
      <w:bookmarkEnd w:id="227"/>
      <w:bookmarkEnd w:id="228"/>
      <w:bookmarkEnd w:id="229"/>
      <w:bookmarkEnd w:id="230"/>
      <w:bookmarkEnd w:id="231"/>
      <w:bookmarkEnd w:id="232"/>
      <w:bookmarkEnd w:id="233"/>
    </w:p>
    <w:p w14:paraId="4420FCF0">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合同文件组成及优先顺序为：</w:t>
      </w:r>
    </w:p>
    <w:p w14:paraId="48885D3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（1）合同协议书；</w:t>
      </w:r>
    </w:p>
    <w:p w14:paraId="31CD22A5">
      <w:pPr>
        <w:spacing w:line="360" w:lineRule="auto"/>
        <w:ind w:firstLine="420" w:firstLineChars="200"/>
        <w:rPr>
          <w:rFonts w:hint="eastAsia" w:hAnsi="宋体" w:cs="宋体"/>
          <w:color w:val="auto"/>
          <w:kern w:val="0"/>
          <w:highlight w:val="none"/>
        </w:rPr>
      </w:pPr>
      <w:bookmarkStart w:id="234" w:name="bookmark916"/>
      <w:bookmarkEnd w:id="234"/>
      <w:r>
        <w:rPr>
          <w:rFonts w:hint="eastAsia" w:hAnsi="宋体" w:cs="宋体"/>
          <w:color w:val="auto"/>
          <w:kern w:val="0"/>
          <w:highlight w:val="none"/>
        </w:rPr>
        <w:t>（2）成交通知书；</w:t>
      </w:r>
    </w:p>
    <w:p w14:paraId="4A84B886">
      <w:pPr>
        <w:spacing w:line="360" w:lineRule="auto"/>
        <w:ind w:firstLine="420" w:firstLineChars="200"/>
        <w:rPr>
          <w:rFonts w:hint="eastAsia" w:hAnsi="宋体" w:cs="宋体"/>
          <w:color w:val="auto"/>
          <w:kern w:val="0"/>
          <w:highlight w:val="none"/>
        </w:rPr>
      </w:pPr>
      <w:bookmarkStart w:id="235" w:name="bookmark917"/>
      <w:bookmarkEnd w:id="235"/>
      <w:r>
        <w:rPr>
          <w:rFonts w:hint="eastAsia" w:hAnsi="宋体" w:cs="宋体"/>
          <w:color w:val="auto"/>
          <w:kern w:val="0"/>
          <w:highlight w:val="none"/>
        </w:rPr>
        <w:t>（3）</w:t>
      </w:r>
      <w:r>
        <w:rPr>
          <w:rFonts w:hint="eastAsia" w:hAnsi="宋体" w:cs="宋体"/>
          <w:color w:val="auto"/>
          <w:kern w:val="0"/>
          <w:highlight w:val="none"/>
          <w:lang w:eastAsia="zh-CN"/>
        </w:rPr>
        <w:t>磋商函</w:t>
      </w:r>
      <w:r>
        <w:rPr>
          <w:rFonts w:hint="eastAsia" w:hAnsi="宋体" w:cs="宋体"/>
          <w:color w:val="auto"/>
          <w:kern w:val="0"/>
          <w:highlight w:val="none"/>
        </w:rPr>
        <w:t>及</w:t>
      </w:r>
      <w:r>
        <w:rPr>
          <w:rFonts w:hint="eastAsia" w:hAnsi="宋体" w:cs="宋体"/>
          <w:color w:val="auto"/>
          <w:kern w:val="0"/>
          <w:highlight w:val="none"/>
          <w:lang w:eastAsia="zh-CN"/>
        </w:rPr>
        <w:t>磋商函</w:t>
      </w:r>
      <w:r>
        <w:rPr>
          <w:rFonts w:hint="eastAsia" w:hAnsi="宋体" w:cs="宋体"/>
          <w:color w:val="auto"/>
          <w:kern w:val="0"/>
          <w:highlight w:val="none"/>
        </w:rPr>
        <w:t>附录；</w:t>
      </w:r>
    </w:p>
    <w:p w14:paraId="0D67AE44">
      <w:pPr>
        <w:spacing w:line="360" w:lineRule="auto"/>
        <w:ind w:firstLine="420" w:firstLineChars="200"/>
        <w:rPr>
          <w:rFonts w:hint="eastAsia" w:hAnsi="宋体" w:cs="宋体"/>
          <w:color w:val="auto"/>
          <w:kern w:val="0"/>
          <w:highlight w:val="none"/>
        </w:rPr>
      </w:pPr>
      <w:bookmarkStart w:id="236" w:name="bookmark918"/>
      <w:bookmarkEnd w:id="236"/>
      <w:r>
        <w:rPr>
          <w:rFonts w:hint="eastAsia" w:hAnsi="宋体" w:cs="宋体"/>
          <w:color w:val="auto"/>
          <w:kern w:val="0"/>
          <w:highlight w:val="none"/>
        </w:rPr>
        <w:t>（4）专用合同条款；</w:t>
      </w:r>
    </w:p>
    <w:p w14:paraId="36F50BB5">
      <w:pPr>
        <w:spacing w:line="360" w:lineRule="auto"/>
        <w:ind w:firstLine="420" w:firstLineChars="200"/>
        <w:rPr>
          <w:rFonts w:hint="eastAsia" w:hAnsi="宋体" w:cs="宋体"/>
          <w:color w:val="auto"/>
          <w:kern w:val="0"/>
          <w:highlight w:val="none"/>
        </w:rPr>
      </w:pPr>
      <w:bookmarkStart w:id="237" w:name="bookmark919"/>
      <w:bookmarkEnd w:id="237"/>
      <w:r>
        <w:rPr>
          <w:rFonts w:hint="eastAsia" w:hAnsi="宋体" w:cs="宋体"/>
          <w:color w:val="auto"/>
          <w:kern w:val="0"/>
          <w:highlight w:val="none"/>
        </w:rPr>
        <w:t>（5）通用合同条款；</w:t>
      </w:r>
    </w:p>
    <w:p w14:paraId="42F3CFCA">
      <w:pPr>
        <w:spacing w:line="360" w:lineRule="auto"/>
        <w:ind w:firstLine="420" w:firstLineChars="200"/>
        <w:rPr>
          <w:rFonts w:hint="eastAsia" w:hAnsi="宋体" w:cs="宋体"/>
          <w:color w:val="auto"/>
          <w:kern w:val="0"/>
          <w:highlight w:val="none"/>
        </w:rPr>
      </w:pPr>
      <w:bookmarkStart w:id="238" w:name="bookmark920"/>
      <w:bookmarkEnd w:id="238"/>
      <w:r>
        <w:rPr>
          <w:rFonts w:hint="eastAsia" w:hAnsi="宋体" w:cs="宋体"/>
          <w:color w:val="auto"/>
          <w:kern w:val="0"/>
          <w:highlight w:val="none"/>
        </w:rPr>
        <w:t>（6）技术标准和要求；</w:t>
      </w:r>
    </w:p>
    <w:p w14:paraId="3234D904">
      <w:pPr>
        <w:spacing w:line="360" w:lineRule="auto"/>
        <w:ind w:firstLine="420" w:firstLineChars="200"/>
        <w:rPr>
          <w:rFonts w:hint="eastAsia" w:hAnsi="宋体" w:cs="宋体"/>
          <w:color w:val="auto"/>
          <w:kern w:val="0"/>
          <w:highlight w:val="none"/>
        </w:rPr>
      </w:pPr>
      <w:bookmarkStart w:id="239" w:name="bookmark921"/>
      <w:bookmarkEnd w:id="239"/>
      <w:r>
        <w:rPr>
          <w:rFonts w:hint="eastAsia" w:hAnsi="宋体" w:cs="宋体"/>
          <w:color w:val="auto"/>
          <w:kern w:val="0"/>
          <w:highlight w:val="none"/>
        </w:rPr>
        <w:t>（7）图纸；</w:t>
      </w:r>
    </w:p>
    <w:p w14:paraId="2892BCF1">
      <w:pPr>
        <w:spacing w:line="360" w:lineRule="auto"/>
        <w:ind w:firstLine="420" w:firstLineChars="200"/>
        <w:rPr>
          <w:rFonts w:hint="eastAsia" w:hAnsi="宋体" w:cs="宋体"/>
          <w:color w:val="auto"/>
          <w:kern w:val="0"/>
          <w:highlight w:val="none"/>
        </w:rPr>
      </w:pPr>
      <w:bookmarkStart w:id="240" w:name="bookmark922"/>
      <w:bookmarkEnd w:id="240"/>
      <w:r>
        <w:rPr>
          <w:rFonts w:hint="eastAsia" w:hAnsi="宋体" w:cs="宋体"/>
          <w:color w:val="auto"/>
          <w:kern w:val="0"/>
          <w:highlight w:val="none"/>
        </w:rPr>
        <w:t>（8）已标价工程量清单；</w:t>
      </w:r>
    </w:p>
    <w:p w14:paraId="4C5DDBA6">
      <w:pPr>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（9）其他合同文件：/</w:t>
      </w:r>
    </w:p>
    <w:p w14:paraId="4D6372A7">
      <w:pPr>
        <w:spacing w:line="360" w:lineRule="auto"/>
        <w:ind w:firstLine="420" w:firstLineChars="200"/>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w:t>
      </w:r>
      <w:r>
        <w:rPr>
          <w:rFonts w:hint="eastAsia" w:hAnsi="宋体" w:cs="宋体"/>
          <w:color w:val="auto"/>
          <w:kern w:val="0"/>
          <w:highlight w:val="none"/>
          <w:lang w:val="en-US" w:eastAsia="zh-CN"/>
        </w:rPr>
        <w:t>磋商</w:t>
      </w:r>
      <w:r>
        <w:rPr>
          <w:rFonts w:hint="eastAsia" w:hAnsi="宋体" w:cs="宋体"/>
          <w:color w:val="auto"/>
          <w:kern w:val="0"/>
          <w:highlight w:val="none"/>
        </w:rPr>
        <w:t>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53CFDD52">
      <w:pPr>
        <w:pStyle w:val="4"/>
        <w:rPr>
          <w:color w:val="auto"/>
          <w:highlight w:val="none"/>
        </w:rPr>
      </w:pPr>
      <w:bookmarkStart w:id="241" w:name="_Toc389065263"/>
      <w:bookmarkStart w:id="242" w:name="_Toc373478344"/>
      <w:bookmarkStart w:id="243" w:name="_Toc407135199"/>
      <w:bookmarkStart w:id="244" w:name="_Toc373227697"/>
      <w:bookmarkStart w:id="245" w:name="_Toc78449785"/>
      <w:bookmarkStart w:id="246" w:name="_Toc1537247101"/>
      <w:bookmarkStart w:id="247" w:name="_Toc1531480704"/>
      <w:bookmarkStart w:id="248" w:name="_Toc122424535"/>
      <w:r>
        <w:rPr>
          <w:color w:val="auto"/>
          <w:highlight w:val="none"/>
        </w:rPr>
        <w:t xml:space="preserve">1.6 </w:t>
      </w:r>
      <w:r>
        <w:rPr>
          <w:rFonts w:hint="eastAsia" w:cs="黑体"/>
          <w:color w:val="auto"/>
          <w:highlight w:val="none"/>
        </w:rPr>
        <w:t>图纸和承包人文件</w:t>
      </w:r>
      <w:bookmarkEnd w:id="241"/>
      <w:bookmarkEnd w:id="242"/>
      <w:bookmarkEnd w:id="243"/>
      <w:bookmarkEnd w:id="244"/>
      <w:bookmarkEnd w:id="245"/>
      <w:bookmarkEnd w:id="246"/>
      <w:bookmarkEnd w:id="247"/>
      <w:bookmarkEnd w:id="248"/>
      <w:r>
        <w:rPr>
          <w:color w:val="auto"/>
          <w:highlight w:val="none"/>
        </w:rPr>
        <w:tab/>
      </w:r>
    </w:p>
    <w:p w14:paraId="717024BC">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0F43BE42">
      <w:pPr>
        <w:spacing w:line="360" w:lineRule="auto"/>
        <w:ind w:firstLine="420" w:firstLineChars="200"/>
        <w:rPr>
          <w:color w:val="auto"/>
          <w:highlight w:val="none"/>
        </w:rPr>
      </w:pPr>
      <w:r>
        <w:rPr>
          <w:rFonts w:hint="eastAsia" w:hAnsi="宋体" w:cs="宋体"/>
          <w:color w:val="auto"/>
          <w:highlight w:val="none"/>
        </w:rPr>
        <w:t>发包人向承包人提供图纸的期限：</w:t>
      </w:r>
      <w:r>
        <w:rPr>
          <w:rFonts w:hint="eastAsia" w:hAnsi="宋体" w:cs="宋体"/>
          <w:color w:val="auto"/>
          <w:highlight w:val="none"/>
          <w:u w:val="single"/>
        </w:rPr>
        <w:t>合同签订后开工进场前</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42E6521">
      <w:pPr>
        <w:spacing w:line="360" w:lineRule="auto"/>
        <w:ind w:firstLine="420" w:firstLineChars="200"/>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rPr>
        <w:t xml:space="preserve"> </w:t>
      </w:r>
      <w:r>
        <w:rPr>
          <w:rFonts w:hint="eastAsia" w:ascii="MingLiU_HKSCS" w:cs="MingLiU_HKSCS"/>
          <w:color w:val="auto"/>
          <w:highlight w:val="none"/>
          <w:u w:val="single"/>
        </w:rPr>
        <w:t>壹</w:t>
      </w:r>
      <w:r>
        <w:rPr>
          <w:rFonts w:hint="eastAsia" w:hAnsi="宋体" w:cs="宋体"/>
          <w:color w:val="auto"/>
          <w:highlight w:val="none"/>
        </w:rPr>
        <w:t>套（承包人需要增加图纸套数的，发包人应代为复制，复制费用由承包人承担）；</w:t>
      </w:r>
    </w:p>
    <w:p w14:paraId="615E63C7">
      <w:pPr>
        <w:spacing w:line="360" w:lineRule="auto"/>
        <w:ind w:firstLine="420" w:firstLineChars="200"/>
        <w:rPr>
          <w:color w:val="auto"/>
          <w:highlight w:val="none"/>
        </w:rPr>
      </w:pPr>
      <w:r>
        <w:rPr>
          <w:rFonts w:hint="eastAsia" w:hAnsi="宋体" w:cs="宋体"/>
          <w:color w:val="auto"/>
          <w:highlight w:val="none"/>
        </w:rPr>
        <w:t>发包人向承包人提供图纸的内容：</w:t>
      </w:r>
      <w:r>
        <w:rPr>
          <w:rFonts w:hint="eastAsia"/>
          <w:color w:val="auto"/>
          <w:highlight w:val="none"/>
          <w:u w:val="single"/>
        </w:rPr>
        <w:t>本项目的全部施工图纸文件（包括设计变更蓝图）</w:t>
      </w:r>
      <w:r>
        <w:rPr>
          <w:rFonts w:hint="eastAsia" w:hAnsi="宋体" w:cs="宋体"/>
          <w:color w:val="auto"/>
          <w:highlight w:val="none"/>
        </w:rPr>
        <w:t>。</w:t>
      </w:r>
    </w:p>
    <w:p w14:paraId="0FA4B705">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77B7DF6A">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hAnsi="宋体" w:cs="宋体"/>
          <w:color w:val="auto"/>
          <w:highlight w:val="none"/>
          <w:u w:val="single"/>
        </w:rPr>
        <w:t>施工组织设计，施工技术措施及各项资源需要量的计划等</w:t>
      </w:r>
      <w:r>
        <w:rPr>
          <w:rFonts w:hint="eastAsia" w:hAnsi="宋体" w:cs="宋体"/>
          <w:color w:val="auto"/>
          <w:highlight w:val="none"/>
        </w:rPr>
        <w:t>；</w:t>
      </w:r>
    </w:p>
    <w:p w14:paraId="5662D5DB">
      <w:pPr>
        <w:spacing w:line="360" w:lineRule="auto"/>
        <w:ind w:firstLine="420" w:firstLineChars="200"/>
        <w:rPr>
          <w:color w:val="auto"/>
          <w:highlight w:val="none"/>
        </w:rPr>
      </w:pPr>
      <w:r>
        <w:rPr>
          <w:rFonts w:hint="eastAsia" w:hAnsi="宋体" w:cs="宋体"/>
          <w:color w:val="auto"/>
          <w:highlight w:val="none"/>
        </w:rPr>
        <w:t>承包人提供的文件的期限为：</w:t>
      </w:r>
      <w:r>
        <w:rPr>
          <w:rFonts w:hint="eastAsia" w:hAnsi="宋体" w:cs="宋体"/>
          <w:color w:val="auto"/>
          <w:highlight w:val="none"/>
          <w:u w:val="single"/>
        </w:rPr>
        <w:t>接到成交通知后七天内</w:t>
      </w:r>
      <w:r>
        <w:rPr>
          <w:rFonts w:hint="eastAsia" w:hAnsi="宋体" w:cs="宋体"/>
          <w:color w:val="auto"/>
          <w:highlight w:val="none"/>
        </w:rPr>
        <w:t>；</w:t>
      </w:r>
    </w:p>
    <w:p w14:paraId="4942645D">
      <w:pPr>
        <w:spacing w:line="360" w:lineRule="auto"/>
        <w:ind w:firstLine="420" w:firstLineChars="200"/>
        <w:rPr>
          <w:color w:val="auto"/>
          <w:highlight w:val="none"/>
        </w:rPr>
      </w:pPr>
      <w:r>
        <w:rPr>
          <w:rFonts w:hint="eastAsia" w:hAnsi="宋体" w:cs="宋体"/>
          <w:color w:val="auto"/>
          <w:highlight w:val="none"/>
        </w:rPr>
        <w:t>承包人提供的文件的数量为：</w:t>
      </w:r>
      <w:r>
        <w:rPr>
          <w:rFonts w:hint="eastAsia" w:hAnsi="宋体" w:cs="宋体"/>
          <w:color w:val="auto"/>
          <w:highlight w:val="none"/>
          <w:u w:val="single"/>
        </w:rPr>
        <w:t>双方另行协商约定</w:t>
      </w:r>
      <w:r>
        <w:rPr>
          <w:rFonts w:hint="eastAsia" w:hAnsi="宋体" w:cs="宋体"/>
          <w:color w:val="auto"/>
          <w:highlight w:val="none"/>
        </w:rPr>
        <w:t>；</w:t>
      </w:r>
    </w:p>
    <w:p w14:paraId="6A9D02E4">
      <w:pPr>
        <w:spacing w:line="360" w:lineRule="auto"/>
        <w:ind w:firstLine="420" w:firstLineChars="200"/>
        <w:rPr>
          <w:color w:val="auto"/>
          <w:highlight w:val="none"/>
        </w:rPr>
      </w:pPr>
      <w:r>
        <w:rPr>
          <w:rFonts w:hint="eastAsia" w:hAnsi="宋体" w:cs="宋体"/>
          <w:color w:val="auto"/>
          <w:highlight w:val="none"/>
        </w:rPr>
        <w:t>承包人提供的文件的形式为：</w:t>
      </w:r>
      <w:r>
        <w:rPr>
          <w:rFonts w:hint="eastAsia" w:hAnsi="宋体" w:cs="宋体"/>
          <w:color w:val="auto"/>
          <w:highlight w:val="none"/>
          <w:u w:val="single"/>
        </w:rPr>
        <w:t>书面</w:t>
      </w:r>
      <w:r>
        <w:rPr>
          <w:rFonts w:hint="eastAsia" w:hAnsi="宋体" w:cs="宋体"/>
          <w:color w:val="auto"/>
          <w:highlight w:val="none"/>
        </w:rPr>
        <w:t>；</w:t>
      </w:r>
    </w:p>
    <w:p w14:paraId="2E2172AD">
      <w:pPr>
        <w:spacing w:line="360" w:lineRule="auto"/>
        <w:ind w:firstLine="420" w:firstLineChars="200"/>
        <w:rPr>
          <w:color w:val="auto"/>
          <w:highlight w:val="none"/>
        </w:rPr>
      </w:pPr>
      <w:r>
        <w:rPr>
          <w:rFonts w:hint="eastAsia" w:hAnsi="宋体" w:cs="宋体"/>
          <w:color w:val="auto"/>
          <w:highlight w:val="none"/>
        </w:rPr>
        <w:t>发包人审批承包人文件的期限：</w:t>
      </w:r>
      <w:r>
        <w:rPr>
          <w:rFonts w:hint="eastAsia" w:hAnsi="宋体" w:cs="宋体"/>
          <w:color w:val="auto"/>
          <w:highlight w:val="none"/>
          <w:u w:val="single"/>
        </w:rPr>
        <w:t>双方另行协商约定</w:t>
      </w:r>
      <w:r>
        <w:rPr>
          <w:rFonts w:hint="eastAsia" w:hAnsi="宋体" w:cs="宋体"/>
          <w:color w:val="auto"/>
          <w:highlight w:val="none"/>
        </w:rPr>
        <w:t>。</w:t>
      </w:r>
    </w:p>
    <w:p w14:paraId="436A6031">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1138A588">
      <w:pPr>
        <w:spacing w:line="360" w:lineRule="auto"/>
        <w:ind w:firstLine="420" w:firstLineChars="200"/>
        <w:rPr>
          <w:color w:val="auto"/>
          <w:highlight w:val="none"/>
        </w:rPr>
      </w:pPr>
      <w:r>
        <w:rPr>
          <w:rFonts w:hint="eastAsia" w:hAnsi="宋体" w:cs="宋体"/>
          <w:color w:val="auto"/>
          <w:highlight w:val="none"/>
        </w:rPr>
        <w:t>关于现场图纸准备的约定：</w:t>
      </w:r>
      <w:r>
        <w:rPr>
          <w:rFonts w:hint="eastAsia" w:hAnsi="宋体" w:cs="宋体"/>
          <w:color w:val="auto"/>
          <w:highlight w:val="none"/>
          <w:u w:val="single"/>
        </w:rPr>
        <w:t>开工前提供图纸一套</w:t>
      </w:r>
      <w:r>
        <w:rPr>
          <w:rFonts w:hAnsi="宋体"/>
          <w:color w:val="auto"/>
          <w:highlight w:val="none"/>
          <w:u w:val="single"/>
        </w:rPr>
        <w:t xml:space="preserve">  </w:t>
      </w:r>
      <w:r>
        <w:rPr>
          <w:rFonts w:hint="eastAsia" w:hAnsi="宋体" w:cs="宋体"/>
          <w:color w:val="auto"/>
          <w:highlight w:val="none"/>
        </w:rPr>
        <w:t>。</w:t>
      </w:r>
    </w:p>
    <w:p w14:paraId="161CFBFE">
      <w:pPr>
        <w:pStyle w:val="4"/>
        <w:rPr>
          <w:color w:val="auto"/>
          <w:highlight w:val="none"/>
        </w:rPr>
      </w:pPr>
      <w:bookmarkStart w:id="249" w:name="_Toc373227698"/>
      <w:bookmarkStart w:id="250" w:name="_Toc78449786"/>
      <w:bookmarkStart w:id="251" w:name="_Toc373478345"/>
      <w:bookmarkStart w:id="252" w:name="_Toc389065264"/>
      <w:bookmarkStart w:id="253" w:name="_Toc122424536"/>
      <w:bookmarkStart w:id="254" w:name="_Toc1944260835"/>
      <w:bookmarkStart w:id="255" w:name="_Toc110523719"/>
      <w:bookmarkStart w:id="256" w:name="_Toc407135200"/>
      <w:r>
        <w:rPr>
          <w:color w:val="auto"/>
          <w:highlight w:val="none"/>
        </w:rPr>
        <w:t xml:space="preserve">1.7 </w:t>
      </w:r>
      <w:r>
        <w:rPr>
          <w:rFonts w:hint="eastAsia" w:hAnsi="宋体" w:cs="黑体"/>
          <w:color w:val="auto"/>
          <w:highlight w:val="none"/>
        </w:rPr>
        <w:t>联络</w:t>
      </w:r>
      <w:bookmarkEnd w:id="249"/>
      <w:bookmarkEnd w:id="250"/>
      <w:bookmarkEnd w:id="251"/>
      <w:bookmarkEnd w:id="252"/>
      <w:bookmarkEnd w:id="253"/>
      <w:bookmarkEnd w:id="254"/>
      <w:bookmarkEnd w:id="255"/>
      <w:bookmarkEnd w:id="256"/>
    </w:p>
    <w:p w14:paraId="2BE6D230">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rFonts w:hint="eastAsia"/>
          <w:color w:val="auto"/>
          <w:highlight w:val="none"/>
          <w:u w:val="single"/>
        </w:rPr>
        <w:t>7</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2F590D81">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rFonts w:hint="eastAsia" w:hAnsi="宋体" w:cs="宋体"/>
          <w:color w:val="auto"/>
          <w:highlight w:val="none"/>
          <w:u w:val="single"/>
        </w:rPr>
        <w:t>项目所在地发包人项目部</w:t>
      </w:r>
      <w:r>
        <w:rPr>
          <w:rFonts w:hint="eastAsia" w:hAnsi="宋体" w:cs="宋体"/>
          <w:color w:val="auto"/>
          <w:kern w:val="0"/>
          <w:highlight w:val="none"/>
        </w:rPr>
        <w:t>；</w:t>
      </w:r>
    </w:p>
    <w:p w14:paraId="3AF5F95A">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rFonts w:hint="eastAsia" w:hAnsi="宋体" w:cs="宋体"/>
          <w:color w:val="auto"/>
          <w:highlight w:val="none"/>
          <w:u w:val="single"/>
        </w:rPr>
        <w:t>业主派驻现场代表</w:t>
      </w:r>
      <w:r>
        <w:rPr>
          <w:rFonts w:hint="eastAsia" w:hAnsi="宋体" w:cs="宋体"/>
          <w:color w:val="auto"/>
          <w:kern w:val="0"/>
          <w:highlight w:val="none"/>
        </w:rPr>
        <w:t>。</w:t>
      </w:r>
    </w:p>
    <w:p w14:paraId="01B59748">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rFonts w:hint="eastAsia" w:hAnsi="宋体" w:cs="宋体"/>
          <w:color w:val="auto"/>
          <w:highlight w:val="none"/>
          <w:u w:val="single"/>
        </w:rPr>
        <w:t>承包人施工现场项目部</w:t>
      </w:r>
      <w:r>
        <w:rPr>
          <w:rFonts w:hint="eastAsia" w:hAnsi="宋体" w:cs="宋体"/>
          <w:color w:val="auto"/>
          <w:kern w:val="0"/>
          <w:highlight w:val="none"/>
        </w:rPr>
        <w:t>；</w:t>
      </w:r>
    </w:p>
    <w:p w14:paraId="5E7951E4">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rFonts w:hint="eastAsia" w:hAnsi="宋体" w:cs="宋体"/>
          <w:color w:val="auto"/>
          <w:highlight w:val="none"/>
          <w:u w:val="single"/>
        </w:rPr>
        <w:t>承包方项目经理</w:t>
      </w:r>
      <w:r>
        <w:rPr>
          <w:rFonts w:hint="eastAsia" w:hAnsi="宋体" w:cs="宋体"/>
          <w:color w:val="auto"/>
          <w:kern w:val="0"/>
          <w:highlight w:val="none"/>
        </w:rPr>
        <w:t>。</w:t>
      </w:r>
    </w:p>
    <w:p w14:paraId="661853B5">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rFonts w:hint="eastAsia" w:hAnsi="宋体" w:cs="宋体"/>
          <w:color w:val="auto"/>
          <w:highlight w:val="none"/>
          <w:u w:val="single"/>
        </w:rPr>
        <w:t>承包人施工现场监理办公室</w:t>
      </w:r>
      <w:r>
        <w:rPr>
          <w:rFonts w:hint="eastAsia" w:hAnsi="宋体" w:cs="宋体"/>
          <w:color w:val="auto"/>
          <w:kern w:val="0"/>
          <w:highlight w:val="none"/>
        </w:rPr>
        <w:t>；</w:t>
      </w:r>
    </w:p>
    <w:p w14:paraId="04A97A63">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rFonts w:hint="eastAsia" w:hAnsi="宋体" w:cs="宋体"/>
          <w:color w:val="auto"/>
          <w:highlight w:val="none"/>
          <w:u w:val="single"/>
        </w:rPr>
        <w:t>总监或总监代表</w:t>
      </w:r>
      <w:r>
        <w:rPr>
          <w:color w:val="auto"/>
          <w:highlight w:val="none"/>
          <w:u w:val="single"/>
        </w:rPr>
        <w:t xml:space="preserve">  </w:t>
      </w:r>
      <w:r>
        <w:rPr>
          <w:rFonts w:hint="eastAsia" w:hAnsi="宋体" w:cs="宋体"/>
          <w:color w:val="auto"/>
          <w:kern w:val="0"/>
          <w:highlight w:val="none"/>
        </w:rPr>
        <w:t>。</w:t>
      </w:r>
    </w:p>
    <w:p w14:paraId="4A800163">
      <w:pPr>
        <w:pStyle w:val="4"/>
        <w:rPr>
          <w:color w:val="auto"/>
          <w:highlight w:val="none"/>
        </w:rPr>
      </w:pPr>
      <w:bookmarkStart w:id="257" w:name="_Toc373478346"/>
      <w:bookmarkStart w:id="258" w:name="_Toc389065265"/>
      <w:bookmarkStart w:id="259" w:name="_Toc407135201"/>
      <w:bookmarkStart w:id="260" w:name="_Toc373227699"/>
      <w:bookmarkStart w:id="261" w:name="_Toc1387231545"/>
      <w:bookmarkStart w:id="262" w:name="_Toc78449787"/>
      <w:bookmarkStart w:id="263" w:name="_Toc122424537"/>
      <w:bookmarkStart w:id="264" w:name="_Toc224348539"/>
      <w:r>
        <w:rPr>
          <w:color w:val="auto"/>
          <w:highlight w:val="none"/>
        </w:rPr>
        <w:t xml:space="preserve">1.10 </w:t>
      </w:r>
      <w:r>
        <w:rPr>
          <w:rFonts w:hint="eastAsia" w:hAnsi="宋体" w:cs="黑体"/>
          <w:color w:val="auto"/>
          <w:highlight w:val="none"/>
        </w:rPr>
        <w:t>交通运输</w:t>
      </w:r>
      <w:bookmarkEnd w:id="257"/>
      <w:bookmarkEnd w:id="258"/>
      <w:bookmarkEnd w:id="259"/>
      <w:bookmarkEnd w:id="260"/>
      <w:bookmarkEnd w:id="261"/>
      <w:bookmarkEnd w:id="262"/>
      <w:bookmarkEnd w:id="263"/>
      <w:bookmarkEnd w:id="264"/>
    </w:p>
    <w:p w14:paraId="6CB777DF">
      <w:pPr>
        <w:spacing w:line="360" w:lineRule="auto"/>
        <w:ind w:firstLine="420" w:firstLineChars="200"/>
        <w:rPr>
          <w:color w:val="auto"/>
          <w:highlight w:val="none"/>
        </w:rPr>
      </w:pPr>
      <w:r>
        <w:rPr>
          <w:color w:val="auto"/>
          <w:highlight w:val="none"/>
        </w:rPr>
        <w:t>1</w:t>
      </w:r>
      <w:bookmarkStart w:id="265" w:name="_Toc312677986"/>
      <w:bookmarkStart w:id="266" w:name="_Toc318581155"/>
      <w:bookmarkStart w:id="267" w:name="_Toc303539100"/>
      <w:bookmarkStart w:id="268" w:name="_Toc304295521"/>
      <w:bookmarkStart w:id="269" w:name="_Toc300934943"/>
      <w:r>
        <w:rPr>
          <w:color w:val="auto"/>
          <w:highlight w:val="none"/>
        </w:rPr>
        <w:t xml:space="preserve">.10.1 </w:t>
      </w:r>
      <w:r>
        <w:rPr>
          <w:rFonts w:hint="eastAsia" w:hAnsi="宋体" w:cs="宋体"/>
          <w:color w:val="auto"/>
          <w:highlight w:val="none"/>
        </w:rPr>
        <w:t>出入现场的权利</w:t>
      </w:r>
    </w:p>
    <w:p w14:paraId="38171A41">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rFonts w:hint="eastAsia" w:hAnsi="宋体" w:cs="宋体"/>
          <w:color w:val="auto"/>
          <w:highlight w:val="none"/>
          <w:u w:val="single"/>
        </w:rPr>
        <w:t>由承包人按发包人要求负责取得出入施工现场所需的批准手续和全部权利</w:t>
      </w:r>
      <w:r>
        <w:rPr>
          <w:rFonts w:hint="eastAsia" w:hAnsi="宋体" w:cs="宋体"/>
          <w:color w:val="auto"/>
          <w:highlight w:val="none"/>
        </w:rPr>
        <w:t>。</w:t>
      </w:r>
    </w:p>
    <w:bookmarkEnd w:id="265"/>
    <w:bookmarkEnd w:id="266"/>
    <w:bookmarkEnd w:id="267"/>
    <w:bookmarkEnd w:id="268"/>
    <w:bookmarkEnd w:id="269"/>
    <w:p w14:paraId="1C9EA8D8">
      <w:pPr>
        <w:spacing w:line="360" w:lineRule="auto"/>
        <w:ind w:firstLine="420" w:firstLineChars="200"/>
        <w:jc w:val="left"/>
        <w:rPr>
          <w:color w:val="auto"/>
          <w:highlight w:val="none"/>
        </w:rPr>
      </w:pPr>
      <w:r>
        <w:rPr>
          <w:color w:val="auto"/>
          <w:highlight w:val="none"/>
        </w:rPr>
        <w:t>1</w:t>
      </w:r>
      <w:bookmarkStart w:id="270" w:name="_Toc300934944"/>
      <w:bookmarkStart w:id="271" w:name="_Toc312677987"/>
      <w:bookmarkStart w:id="272" w:name="_Toc303539101"/>
      <w:bookmarkStart w:id="273" w:name="_Toc318581156"/>
      <w:bookmarkStart w:id="274" w:name="_Toc304295522"/>
      <w:r>
        <w:rPr>
          <w:color w:val="auto"/>
          <w:highlight w:val="none"/>
        </w:rPr>
        <w:t xml:space="preserve">.10.3 </w:t>
      </w:r>
      <w:r>
        <w:rPr>
          <w:rFonts w:hint="eastAsia" w:hAnsi="宋体" w:cs="宋体"/>
          <w:color w:val="auto"/>
          <w:highlight w:val="none"/>
        </w:rPr>
        <w:t>场内交通</w:t>
      </w:r>
    </w:p>
    <w:p w14:paraId="5F49003E">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rFonts w:hint="eastAsia" w:hAnsi="宋体" w:cs="宋体"/>
          <w:color w:val="auto"/>
          <w:highlight w:val="none"/>
          <w:u w:val="single"/>
        </w:rPr>
        <w:t>施工现场围墙</w:t>
      </w:r>
      <w:r>
        <w:rPr>
          <w:color w:val="auto"/>
          <w:highlight w:val="none"/>
          <w:u w:val="single"/>
        </w:rPr>
        <w:t xml:space="preserve">  </w:t>
      </w:r>
      <w:r>
        <w:rPr>
          <w:rFonts w:hint="eastAsia" w:hAnsi="宋体" w:cs="宋体"/>
          <w:color w:val="auto"/>
          <w:highlight w:val="none"/>
        </w:rPr>
        <w:t>。</w:t>
      </w:r>
    </w:p>
    <w:p w14:paraId="5F033F15">
      <w:pPr>
        <w:spacing w:line="360" w:lineRule="auto"/>
        <w:ind w:firstLine="420" w:firstLineChars="200"/>
        <w:jc w:val="left"/>
        <w:rPr>
          <w:rFonts w:hint="eastAsia" w:hAnsi="宋体"/>
          <w:color w:val="auto"/>
          <w:highlight w:val="none"/>
          <w:u w:val="single"/>
        </w:rPr>
      </w:pPr>
      <w:r>
        <w:rPr>
          <w:rFonts w:hAnsi="宋体"/>
          <w:color w:val="auto"/>
          <w:highlight w:val="none"/>
        </w:rPr>
        <w:t>关于发包人向承包人免费提供满足工程施工需要的场内道路和交通设施的约定：</w:t>
      </w:r>
      <w:r>
        <w:rPr>
          <w:rFonts w:hint="eastAsia" w:hAnsi="宋体"/>
          <w:color w:val="auto"/>
          <w:highlight w:val="none"/>
          <w:u w:val="single"/>
        </w:rPr>
        <w:t>承包人负责</w:t>
      </w:r>
    </w:p>
    <w:p w14:paraId="03D22AFF">
      <w:pPr>
        <w:spacing w:line="360" w:lineRule="auto"/>
        <w:ind w:firstLine="420" w:firstLineChars="200"/>
        <w:jc w:val="left"/>
        <w:rPr>
          <w:color w:val="auto"/>
          <w:highlight w:val="none"/>
        </w:rPr>
      </w:pPr>
      <w:r>
        <w:rPr>
          <w:rFonts w:hint="eastAsia" w:hAnsi="宋体"/>
          <w:color w:val="auto"/>
          <w:highlight w:val="none"/>
          <w:u w:val="single"/>
        </w:rPr>
        <w:t>78修建、养护和管理施工所需的其他场内临时道路和交通设施</w:t>
      </w:r>
      <w:r>
        <w:rPr>
          <w:rFonts w:hAnsi="宋体"/>
          <w:color w:val="auto"/>
          <w:highlight w:val="none"/>
        </w:rPr>
        <w:t>。</w:t>
      </w:r>
      <w:bookmarkEnd w:id="270"/>
      <w:bookmarkEnd w:id="271"/>
      <w:bookmarkEnd w:id="272"/>
      <w:bookmarkEnd w:id="273"/>
      <w:bookmarkEnd w:id="274"/>
      <w:bookmarkStart w:id="275" w:name="_Toc318581157"/>
    </w:p>
    <w:p w14:paraId="3550EB21">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382364A6">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rFonts w:hint="eastAsia" w:hAnsi="宋体" w:cs="宋体"/>
          <w:color w:val="auto"/>
          <w:highlight w:val="none"/>
          <w:u w:val="single"/>
        </w:rPr>
        <w:t>承包人</w:t>
      </w:r>
      <w:r>
        <w:rPr>
          <w:rFonts w:hint="eastAsia" w:hAnsi="宋体" w:cs="宋体"/>
          <w:color w:val="auto"/>
          <w:highlight w:val="none"/>
        </w:rPr>
        <w:t>承担。</w:t>
      </w:r>
    </w:p>
    <w:bookmarkEnd w:id="275"/>
    <w:p w14:paraId="2CDAF9A6">
      <w:pPr>
        <w:pStyle w:val="4"/>
        <w:rPr>
          <w:color w:val="auto"/>
          <w:highlight w:val="none"/>
        </w:rPr>
      </w:pPr>
      <w:bookmarkStart w:id="276" w:name="_Toc512841653"/>
      <w:bookmarkStart w:id="277" w:name="_Toc407135202"/>
      <w:bookmarkStart w:id="278" w:name="_Toc122424538"/>
      <w:bookmarkStart w:id="279" w:name="_Toc373478347"/>
      <w:bookmarkStart w:id="280" w:name="_Toc389065266"/>
      <w:bookmarkStart w:id="281" w:name="_Toc1495098807"/>
      <w:bookmarkStart w:id="282" w:name="_Toc78449788"/>
      <w:bookmarkStart w:id="283" w:name="_Toc373227700"/>
      <w:r>
        <w:rPr>
          <w:color w:val="auto"/>
          <w:highlight w:val="none"/>
        </w:rPr>
        <w:t xml:space="preserve">1.11 </w:t>
      </w:r>
      <w:r>
        <w:rPr>
          <w:rFonts w:hint="eastAsia" w:hAnsi="宋体" w:cs="黑体"/>
          <w:color w:val="auto"/>
          <w:highlight w:val="none"/>
        </w:rPr>
        <w:t>知识产权</w:t>
      </w:r>
      <w:bookmarkEnd w:id="276"/>
      <w:bookmarkEnd w:id="277"/>
      <w:bookmarkEnd w:id="278"/>
      <w:bookmarkEnd w:id="279"/>
      <w:bookmarkEnd w:id="280"/>
      <w:bookmarkEnd w:id="281"/>
      <w:bookmarkEnd w:id="282"/>
      <w:bookmarkEnd w:id="283"/>
    </w:p>
    <w:p w14:paraId="163C5186">
      <w:pPr>
        <w:spacing w:line="360" w:lineRule="auto"/>
        <w:ind w:firstLine="420" w:firstLineChars="200"/>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color w:val="auto"/>
          <w:highlight w:val="none"/>
          <w:u w:val="single"/>
        </w:rPr>
        <w:t xml:space="preserve">    </w:t>
      </w:r>
      <w:r>
        <w:rPr>
          <w:rFonts w:hint="eastAsia"/>
          <w:color w:val="auto"/>
          <w:highlight w:val="none"/>
          <w:u w:val="single"/>
        </w:rPr>
        <w:t xml:space="preserve">由发包人所有 </w:t>
      </w:r>
      <w:r>
        <w:rPr>
          <w:color w:val="auto"/>
          <w:highlight w:val="none"/>
          <w:u w:val="single"/>
        </w:rPr>
        <w:t xml:space="preserve"> </w:t>
      </w:r>
      <w:r>
        <w:rPr>
          <w:rFonts w:hint="eastAsia" w:hAnsi="宋体" w:cs="宋体"/>
          <w:color w:val="auto"/>
          <w:highlight w:val="none"/>
        </w:rPr>
        <w:t>。</w:t>
      </w:r>
    </w:p>
    <w:p w14:paraId="7055D51D">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rFonts w:hint="eastAsia" w:hAnsi="宋体" w:cs="宋体"/>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2D9D3078">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hint="eastAsia" w:hAnsi="宋体" w:cs="宋体"/>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3F364406">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rFonts w:hint="eastAsia" w:hAnsi="宋体" w:cs="宋体"/>
          <w:color w:val="auto"/>
          <w:highlight w:val="none"/>
          <w:u w:val="single"/>
        </w:rPr>
        <w:t>执行《通用综合单价条款》</w:t>
      </w:r>
      <w:r>
        <w:rPr>
          <w:color w:val="auto"/>
          <w:highlight w:val="none"/>
          <w:u w:val="single"/>
        </w:rPr>
        <w:t xml:space="preserve"> </w:t>
      </w:r>
      <w:r>
        <w:rPr>
          <w:rFonts w:hint="eastAsia" w:hAnsi="宋体" w:cs="宋体"/>
          <w:color w:val="auto"/>
          <w:highlight w:val="none"/>
        </w:rPr>
        <w:t>。</w:t>
      </w:r>
    </w:p>
    <w:p w14:paraId="10A39819">
      <w:pPr>
        <w:spacing w:line="360" w:lineRule="auto"/>
        <w:ind w:firstLine="420" w:firstLineChars="200"/>
        <w:rPr>
          <w:rFonts w:hAnsi="宋体"/>
          <w:color w:val="auto"/>
          <w:highlight w:val="none"/>
          <w:u w:val="singl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p>
    <w:p w14:paraId="6A6279EA">
      <w:pPr>
        <w:spacing w:line="360" w:lineRule="auto"/>
        <w:rPr>
          <w:color w:val="auto"/>
          <w:kern w:val="0"/>
          <w:highlight w:val="none"/>
        </w:rPr>
      </w:pPr>
      <w:r>
        <w:rPr>
          <w:color w:val="auto"/>
          <w:highlight w:val="none"/>
          <w:u w:val="single"/>
        </w:rPr>
        <w:t xml:space="preserve">     </w:t>
      </w:r>
      <w:r>
        <w:rPr>
          <w:rFonts w:hint="eastAsia"/>
          <w:color w:val="auto"/>
          <w:highlight w:val="none"/>
          <w:u w:val="single"/>
        </w:rPr>
        <w:t>由承包人承担</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68B8ACB2">
      <w:pPr>
        <w:pStyle w:val="4"/>
        <w:rPr>
          <w:color w:val="auto"/>
          <w:highlight w:val="none"/>
        </w:rPr>
      </w:pPr>
      <w:bookmarkStart w:id="284" w:name="_Toc373478348"/>
      <w:bookmarkStart w:id="285" w:name="_Toc122424539"/>
      <w:bookmarkStart w:id="286" w:name="_Toc1194977599"/>
      <w:bookmarkStart w:id="287" w:name="_Toc78449789"/>
      <w:bookmarkStart w:id="288" w:name="_Toc389065267"/>
      <w:bookmarkStart w:id="289" w:name="_Toc407135203"/>
      <w:bookmarkStart w:id="290" w:name="_Toc373227701"/>
      <w:bookmarkStart w:id="291" w:name="_Toc267680563"/>
      <w:r>
        <w:rPr>
          <w:color w:val="auto"/>
          <w:highlight w:val="none"/>
        </w:rPr>
        <w:t>1.13</w:t>
      </w:r>
      <w:r>
        <w:rPr>
          <w:rFonts w:hint="eastAsia" w:cs="黑体"/>
          <w:color w:val="auto"/>
          <w:highlight w:val="none"/>
        </w:rPr>
        <w:t>工程量清单错误的修正</w:t>
      </w:r>
      <w:bookmarkEnd w:id="284"/>
      <w:bookmarkEnd w:id="285"/>
      <w:bookmarkEnd w:id="286"/>
      <w:bookmarkEnd w:id="287"/>
      <w:bookmarkEnd w:id="288"/>
      <w:bookmarkEnd w:id="289"/>
      <w:bookmarkEnd w:id="290"/>
      <w:bookmarkEnd w:id="291"/>
    </w:p>
    <w:p w14:paraId="11F50924">
      <w:pPr>
        <w:spacing w:line="360" w:lineRule="auto"/>
        <w:ind w:firstLine="420" w:firstLineChars="200"/>
        <w:rPr>
          <w:color w:val="auto"/>
          <w:highlight w:val="none"/>
        </w:rPr>
      </w:pPr>
      <w:r>
        <w:rPr>
          <w:rFonts w:hint="eastAsia" w:hAnsi="宋体" w:cs="宋体"/>
          <w:color w:val="auto"/>
          <w:highlight w:val="none"/>
        </w:rPr>
        <w:t>出现工程量清单工程量偏差时，是否调整合同价格：</w:t>
      </w:r>
      <w:r>
        <w:rPr>
          <w:rFonts w:ascii="宋体" w:hAnsi="宋体" w:cs="宋体"/>
          <w:color w:val="auto"/>
          <w:szCs w:val="21"/>
          <w:highlight w:val="none"/>
          <w:u w:val="single"/>
          <w:lang w:bidi="ar"/>
        </w:rPr>
        <w:sym w:font="Wingdings 2" w:char="0052"/>
      </w:r>
      <w:r>
        <w:rPr>
          <w:rFonts w:hint="eastAsia" w:hAnsi="宋体" w:cs="宋体"/>
          <w:color w:val="auto"/>
          <w:highlight w:val="none"/>
          <w:u w:val="single"/>
        </w:rPr>
        <w:t xml:space="preserve">是  </w:t>
      </w:r>
      <w:r>
        <w:rPr>
          <w:rFonts w:hint="eastAsia" w:ascii="宋体" w:hAnsi="宋体" w:cs="宋体"/>
          <w:color w:val="auto"/>
          <w:highlight w:val="none"/>
          <w:u w:val="single"/>
        </w:rPr>
        <w:t>□</w:t>
      </w:r>
      <w:r>
        <w:rPr>
          <w:rFonts w:hint="eastAsia" w:hAnsi="宋体" w:cs="宋体"/>
          <w:color w:val="auto"/>
          <w:highlight w:val="none"/>
          <w:u w:val="single"/>
        </w:rPr>
        <w:t>否</w:t>
      </w:r>
      <w:r>
        <w:rPr>
          <w:rFonts w:hint="eastAsia" w:hAnsi="宋体" w:cs="宋体"/>
          <w:color w:val="auto"/>
          <w:kern w:val="0"/>
          <w:highlight w:val="none"/>
        </w:rPr>
        <w:t>。</w:t>
      </w:r>
    </w:p>
    <w:p w14:paraId="32584474">
      <w:pPr>
        <w:spacing w:line="360" w:lineRule="auto"/>
        <w:ind w:firstLine="420" w:firstLineChars="200"/>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1A12C344">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hAnsi="宋体" w:cs="宋体"/>
          <w:color w:val="auto"/>
          <w:kern w:val="0"/>
          <w:highlight w:val="none"/>
        </w:rPr>
        <w:t>。</w:t>
      </w:r>
    </w:p>
    <w:p w14:paraId="24F9DC16">
      <w:pPr>
        <w:spacing w:line="360" w:lineRule="auto"/>
        <w:ind w:firstLine="420" w:firstLineChars="200"/>
        <w:rPr>
          <w:rFonts w:hint="eastAsia" w:hAnsi="宋体" w:cs="宋体"/>
          <w:color w:val="auto"/>
          <w:highlight w:val="none"/>
          <w:u w:val="single"/>
        </w:rPr>
      </w:pPr>
      <w:r>
        <w:rPr>
          <w:rFonts w:ascii="宋体" w:hAnsi="宋体" w:cs="宋体"/>
          <w:color w:val="auto"/>
          <w:szCs w:val="21"/>
          <w:highlight w:val="none"/>
          <w:u w:val="single"/>
          <w:lang w:bidi="ar"/>
        </w:rPr>
        <w:sym w:font="Wingdings 2" w:char="0052"/>
      </w:r>
      <w:r>
        <w:rPr>
          <w:rFonts w:hint="eastAsia" w:ascii="Calibri" w:hAnsi="宋体" w:cs="宋体"/>
          <w:color w:val="auto"/>
          <w:highlight w:val="none"/>
          <w:u w:val="single"/>
        </w:rPr>
        <w:t>承包人实际完成的某单项清单项目工程量与工程量清单工程量偏差超过15 %且该单项清单造价超过合同总价1%以上的，超过后增加部分工程量或减少后剩余部分工程量的综合单价按以下方法调整：按《建设工程工程量清单计价规范（GB50500-2013）》及其广西实施细则及《关于建筑业实施营业税改征增值税后广西壮族自治区建设工程计价依据调整的通知》桂建标〔2016〕17号）等规定。</w:t>
      </w:r>
    </w:p>
    <w:p w14:paraId="4C5B4AC4">
      <w:pPr>
        <w:pStyle w:val="3"/>
        <w:rPr>
          <w:color w:val="auto"/>
          <w:highlight w:val="none"/>
        </w:rPr>
      </w:pPr>
      <w:bookmarkStart w:id="292" w:name="_Toc78449790"/>
      <w:bookmarkStart w:id="293" w:name="_Toc143780453"/>
      <w:bookmarkStart w:id="294" w:name="_Toc351203634"/>
      <w:bookmarkStart w:id="295" w:name="_Toc122424540"/>
      <w:bookmarkStart w:id="296" w:name="_Toc407135204"/>
      <w:bookmarkStart w:id="297" w:name="_Toc373478349"/>
      <w:bookmarkStart w:id="298" w:name="_Toc373227702"/>
      <w:bookmarkStart w:id="299" w:name="_Toc389065268"/>
      <w:bookmarkStart w:id="300" w:name="_Toc1415467590"/>
      <w:r>
        <w:rPr>
          <w:color w:val="auto"/>
          <w:highlight w:val="none"/>
        </w:rPr>
        <w:t>2</w:t>
      </w:r>
      <w:bookmarkStart w:id="301" w:name="_Toc292559362"/>
      <w:bookmarkStart w:id="302" w:name="_Toc297048343"/>
      <w:bookmarkStart w:id="303" w:name="_Toc296944496"/>
      <w:bookmarkStart w:id="304" w:name="_Toc297120457"/>
      <w:bookmarkStart w:id="305" w:name="_Toc292559867"/>
      <w:bookmarkStart w:id="306" w:name="_Toc296347156"/>
      <w:bookmarkStart w:id="307" w:name="_Toc296890985"/>
      <w:bookmarkStart w:id="308" w:name="_Toc296891197"/>
      <w:bookmarkStart w:id="309" w:name="_Toc296503157"/>
      <w:bookmarkStart w:id="310" w:name="_Toc296346658"/>
      <w:r>
        <w:rPr>
          <w:color w:val="auto"/>
          <w:highlight w:val="none"/>
        </w:rPr>
        <w:t xml:space="preserve">. </w:t>
      </w:r>
      <w:r>
        <w:rPr>
          <w:rFonts w:hint="eastAsia" w:hAnsi="宋体" w:cs="黑体"/>
          <w:color w:val="auto"/>
          <w:highlight w:val="none"/>
        </w:rPr>
        <w:t>发包人</w:t>
      </w:r>
      <w:bookmarkEnd w:id="292"/>
      <w:bookmarkEnd w:id="293"/>
      <w:bookmarkEnd w:id="294"/>
      <w:bookmarkEnd w:id="295"/>
      <w:bookmarkEnd w:id="296"/>
      <w:bookmarkEnd w:id="297"/>
      <w:bookmarkEnd w:id="298"/>
      <w:bookmarkEnd w:id="299"/>
      <w:bookmarkEnd w:id="300"/>
    </w:p>
    <w:bookmarkEnd w:id="301"/>
    <w:bookmarkEnd w:id="302"/>
    <w:bookmarkEnd w:id="303"/>
    <w:bookmarkEnd w:id="304"/>
    <w:bookmarkEnd w:id="305"/>
    <w:bookmarkEnd w:id="306"/>
    <w:bookmarkEnd w:id="307"/>
    <w:bookmarkEnd w:id="308"/>
    <w:bookmarkEnd w:id="309"/>
    <w:bookmarkEnd w:id="310"/>
    <w:p w14:paraId="2FC336C6">
      <w:pPr>
        <w:pStyle w:val="4"/>
        <w:rPr>
          <w:color w:val="auto"/>
          <w:highlight w:val="none"/>
        </w:rPr>
      </w:pPr>
      <w:bookmarkStart w:id="311" w:name="_Toc547644210"/>
      <w:bookmarkStart w:id="312" w:name="_Toc78449791"/>
      <w:bookmarkStart w:id="313" w:name="_Toc389065269"/>
      <w:bookmarkStart w:id="314" w:name="_Toc373478350"/>
      <w:bookmarkStart w:id="315" w:name="_Toc971240048"/>
      <w:bookmarkStart w:id="316" w:name="_Toc373227703"/>
      <w:bookmarkStart w:id="317" w:name="_Toc407135205"/>
      <w:bookmarkStart w:id="318" w:name="_Toc122424541"/>
      <w:r>
        <w:rPr>
          <w:color w:val="auto"/>
          <w:highlight w:val="none"/>
        </w:rPr>
        <w:t xml:space="preserve">2.2 </w:t>
      </w:r>
      <w:r>
        <w:rPr>
          <w:rFonts w:hint="eastAsia" w:hAnsi="宋体" w:cs="黑体"/>
          <w:color w:val="auto"/>
          <w:highlight w:val="none"/>
        </w:rPr>
        <w:t>发包人代表</w:t>
      </w:r>
      <w:bookmarkEnd w:id="311"/>
      <w:bookmarkEnd w:id="312"/>
      <w:bookmarkEnd w:id="313"/>
      <w:bookmarkEnd w:id="314"/>
      <w:bookmarkEnd w:id="315"/>
      <w:bookmarkEnd w:id="316"/>
      <w:bookmarkEnd w:id="317"/>
      <w:bookmarkEnd w:id="318"/>
    </w:p>
    <w:p w14:paraId="462023C9">
      <w:pPr>
        <w:spacing w:line="360" w:lineRule="auto"/>
        <w:ind w:firstLine="420" w:firstLineChars="200"/>
        <w:rPr>
          <w:color w:val="auto"/>
          <w:highlight w:val="none"/>
        </w:rPr>
      </w:pPr>
      <w:r>
        <w:rPr>
          <w:rFonts w:hint="eastAsia" w:hAnsi="宋体" w:cs="宋体"/>
          <w:color w:val="auto"/>
          <w:highlight w:val="none"/>
        </w:rPr>
        <w:t>发包人代表：</w:t>
      </w:r>
    </w:p>
    <w:p w14:paraId="02A74C07">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2236BC2">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6E046E6">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0972F2C">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1999C44">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46007CC">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096781F">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rFonts w:hint="eastAsia" w:hAnsi="宋体" w:cs="宋体"/>
          <w:color w:val="auto"/>
          <w:highlight w:val="none"/>
          <w:u w:val="single"/>
        </w:rPr>
        <w:t>督促指导监理工程师执行职权，协调施工现场各方面的关系，协商工程质量，进度和安全文明施工中存在的问题，解决有关设计和技术签订办理，签认现场经济技术签证，审核工程进度报表</w:t>
      </w:r>
      <w:r>
        <w:rPr>
          <w:rFonts w:hint="eastAsia" w:hAnsi="宋体" w:cs="宋体"/>
          <w:color w:val="auto"/>
          <w:highlight w:val="none"/>
        </w:rPr>
        <w:t>。</w:t>
      </w:r>
    </w:p>
    <w:p w14:paraId="6E8604BE">
      <w:pPr>
        <w:pStyle w:val="4"/>
        <w:rPr>
          <w:color w:val="auto"/>
          <w:highlight w:val="none"/>
        </w:rPr>
      </w:pPr>
      <w:bookmarkStart w:id="319" w:name="_Toc2066513957"/>
      <w:bookmarkStart w:id="320" w:name="_Toc407135206"/>
      <w:bookmarkStart w:id="321" w:name="_Toc389065270"/>
      <w:bookmarkStart w:id="322" w:name="_Toc2077499244"/>
      <w:bookmarkStart w:id="323" w:name="_Toc373227704"/>
      <w:bookmarkStart w:id="324" w:name="_Toc122424542"/>
      <w:bookmarkStart w:id="325" w:name="_Toc373478351"/>
      <w:bookmarkStart w:id="326" w:name="_Toc78449792"/>
      <w:r>
        <w:rPr>
          <w:color w:val="auto"/>
          <w:highlight w:val="none"/>
        </w:rPr>
        <w:t xml:space="preserve">2.4 </w:t>
      </w:r>
      <w:r>
        <w:rPr>
          <w:rFonts w:hint="eastAsia" w:cs="黑体"/>
          <w:color w:val="auto"/>
          <w:highlight w:val="none"/>
        </w:rPr>
        <w:t>施工现场、施工条件和基础资料的提供</w:t>
      </w:r>
      <w:bookmarkEnd w:id="319"/>
      <w:bookmarkEnd w:id="320"/>
      <w:bookmarkEnd w:id="321"/>
      <w:bookmarkEnd w:id="322"/>
      <w:bookmarkEnd w:id="323"/>
      <w:bookmarkEnd w:id="324"/>
      <w:bookmarkEnd w:id="325"/>
      <w:bookmarkEnd w:id="326"/>
    </w:p>
    <w:p w14:paraId="63C8DB02">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18F35290">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color w:val="auto"/>
          <w:highlight w:val="none"/>
          <w:u w:val="single"/>
        </w:rPr>
        <w:t xml:space="preserve">  </w:t>
      </w:r>
      <w:r>
        <w:rPr>
          <w:rFonts w:hint="eastAsia" w:hAnsi="宋体" w:cs="宋体"/>
          <w:color w:val="auto"/>
          <w:highlight w:val="none"/>
          <w:u w:val="single"/>
        </w:rPr>
        <w:t>开工前两天</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2D7CE94C">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68635BEB">
      <w:pPr>
        <w:spacing w:line="360" w:lineRule="auto"/>
        <w:ind w:firstLine="420" w:firstLineChars="200"/>
        <w:rPr>
          <w:color w:val="auto"/>
          <w:highlight w:val="none"/>
          <w:u w:val="single"/>
        </w:rPr>
      </w:pPr>
      <w:r>
        <w:rPr>
          <w:rFonts w:hint="eastAsia" w:hAnsi="宋体" w:cs="宋体"/>
          <w:color w:val="auto"/>
          <w:highlight w:val="none"/>
        </w:rPr>
        <w:t>关于发包人应负责提供施工所需要的条件，包括：</w:t>
      </w:r>
      <w:r>
        <w:rPr>
          <w:rFonts w:hint="eastAsia" w:hAnsi="宋体" w:cs="宋体"/>
          <w:color w:val="auto"/>
          <w:highlight w:val="none"/>
          <w:u w:val="single"/>
        </w:rPr>
        <w:t>开工前2天将水、电（三相）接至施工现场，不接电讯线路，平整场地并开通施工道路满足施工运输基本要求</w:t>
      </w:r>
      <w:r>
        <w:rPr>
          <w:rFonts w:hint="eastAsia" w:hAnsi="宋体" w:cs="宋体"/>
          <w:color w:val="auto"/>
          <w:highlight w:val="none"/>
        </w:rPr>
        <w:t>。</w:t>
      </w:r>
    </w:p>
    <w:p w14:paraId="6F056B84">
      <w:pPr>
        <w:pStyle w:val="4"/>
        <w:rPr>
          <w:color w:val="auto"/>
          <w:highlight w:val="none"/>
        </w:rPr>
      </w:pPr>
      <w:bookmarkStart w:id="327" w:name="_Toc78449793"/>
      <w:bookmarkStart w:id="328" w:name="_Toc1238195908"/>
      <w:bookmarkStart w:id="329" w:name="_Toc672429943"/>
      <w:bookmarkStart w:id="330" w:name="_Toc373478352"/>
      <w:bookmarkStart w:id="331" w:name="_Toc122424543"/>
      <w:bookmarkStart w:id="332" w:name="_Toc373227705"/>
      <w:bookmarkStart w:id="333" w:name="_Toc407135207"/>
      <w:bookmarkStart w:id="334" w:name="_Toc389065271"/>
      <w:r>
        <w:rPr>
          <w:color w:val="auto"/>
          <w:highlight w:val="none"/>
        </w:rPr>
        <w:t xml:space="preserve">2.5 </w:t>
      </w:r>
      <w:r>
        <w:rPr>
          <w:rFonts w:hint="eastAsia" w:cs="黑体"/>
          <w:color w:val="auto"/>
          <w:highlight w:val="none"/>
        </w:rPr>
        <w:t>资金来源证明及支付担保</w:t>
      </w:r>
      <w:bookmarkEnd w:id="327"/>
      <w:bookmarkEnd w:id="328"/>
      <w:bookmarkEnd w:id="329"/>
      <w:bookmarkEnd w:id="330"/>
      <w:bookmarkEnd w:id="331"/>
      <w:bookmarkEnd w:id="332"/>
      <w:bookmarkEnd w:id="333"/>
      <w:bookmarkEnd w:id="334"/>
    </w:p>
    <w:p w14:paraId="33B3E7B7">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F5FC937">
      <w:pPr>
        <w:spacing w:line="360" w:lineRule="auto"/>
        <w:ind w:firstLine="420" w:firstLineChars="200"/>
        <w:rPr>
          <w:color w:val="auto"/>
          <w:highlight w:val="none"/>
        </w:rPr>
      </w:pPr>
      <w:r>
        <w:rPr>
          <w:rFonts w:hint="eastAsia" w:hAnsi="宋体" w:cs="宋体"/>
          <w:color w:val="auto"/>
          <w:highlight w:val="none"/>
        </w:rPr>
        <w:t>发包人是否提供支付担保：</w:t>
      </w:r>
      <w:r>
        <w:rPr>
          <w:color w:val="auto"/>
          <w:highlight w:val="none"/>
          <w:u w:val="single"/>
        </w:rPr>
        <w:t xml:space="preserve">  </w:t>
      </w:r>
      <w:r>
        <w:rPr>
          <w:rFonts w:hint="eastAsia"/>
          <w:color w:val="auto"/>
          <w:highlight w:val="none"/>
          <w:u w:val="single"/>
        </w:rPr>
        <w:t>否</w:t>
      </w:r>
      <w:r>
        <w:rPr>
          <w:color w:val="auto"/>
          <w:highlight w:val="none"/>
          <w:u w:val="single"/>
        </w:rPr>
        <w:t xml:space="preserve">       </w:t>
      </w:r>
      <w:r>
        <w:rPr>
          <w:rFonts w:hint="eastAsia" w:hAnsi="宋体" w:cs="宋体"/>
          <w:color w:val="auto"/>
          <w:highlight w:val="none"/>
        </w:rPr>
        <w:t xml:space="preserve"> 。【</w:t>
      </w:r>
      <w:r>
        <w:rPr>
          <w:rFonts w:hint="eastAsia" w:hAnsi="宋体" w:cs="宋体"/>
          <w:color w:val="auto"/>
          <w:szCs w:val="21"/>
          <w:highlight w:val="none"/>
        </w:rPr>
        <w:t>发包人要求承包人提供履约担保的，应当同时向承包人提供工程款支付担保。工程款支付担保可以全额担保，也可以分阶段担保。分阶段担保的，除保修金以外的全部款项，完成一个阶段清算后再进入下一阶段，有效期截至工程竣工结算款支付完毕。发包人未按合同约定及时支付工程款的，工程担保保证人需承担担保责任。对政府投资项目，由建设单位提供落实财政资金来源的证明文件。</w:t>
      </w:r>
      <w:r>
        <w:rPr>
          <w:rFonts w:hint="eastAsia" w:hAnsi="宋体" w:cs="宋体"/>
          <w:color w:val="auto"/>
          <w:highlight w:val="none"/>
        </w:rPr>
        <w:t>】</w:t>
      </w:r>
    </w:p>
    <w:p w14:paraId="10353A6F">
      <w:pPr>
        <w:spacing w:line="360" w:lineRule="auto"/>
        <w:ind w:firstLine="420" w:firstLineChars="200"/>
        <w:rPr>
          <w:rFonts w:hint="eastAsia" w:hAnsi="宋体" w:cs="宋体"/>
          <w:color w:val="auto"/>
          <w:highlight w:val="none"/>
          <w:lang w:val="en"/>
        </w:rPr>
      </w:pPr>
      <w:r>
        <w:rPr>
          <w:rFonts w:hint="eastAsia" w:hAnsi="宋体" w:cs="宋体"/>
          <w:color w:val="auto"/>
          <w:highlight w:val="none"/>
        </w:rPr>
        <w:t>发包人提供支付担保的形式：</w:t>
      </w:r>
      <w:r>
        <w:rPr>
          <w:rFonts w:hint="eastAsia"/>
          <w:color w:val="auto"/>
          <w:highlight w:val="none"/>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p>
    <w:p w14:paraId="624BF3CD">
      <w:pPr>
        <w:pStyle w:val="3"/>
        <w:rPr>
          <w:color w:val="auto"/>
          <w:highlight w:val="none"/>
        </w:rPr>
      </w:pPr>
      <w:bookmarkStart w:id="335" w:name="_Toc373227706"/>
      <w:bookmarkStart w:id="336" w:name="_Toc407135208"/>
      <w:bookmarkStart w:id="337" w:name="_Toc389065272"/>
      <w:bookmarkStart w:id="338" w:name="_Toc1181400362"/>
      <w:bookmarkStart w:id="339" w:name="_Toc729657770"/>
      <w:bookmarkStart w:id="340" w:name="_Toc351203635"/>
      <w:bookmarkStart w:id="341" w:name="_Toc78449794"/>
      <w:bookmarkStart w:id="342" w:name="_Toc373478353"/>
      <w:bookmarkStart w:id="343" w:name="_Toc122424544"/>
      <w:r>
        <w:rPr>
          <w:color w:val="auto"/>
          <w:highlight w:val="none"/>
        </w:rPr>
        <w:t>3</w:t>
      </w:r>
      <w:bookmarkStart w:id="344" w:name="_Toc296503158"/>
      <w:bookmarkStart w:id="345" w:name="_Toc296890986"/>
      <w:bookmarkStart w:id="346" w:name="_Toc296891198"/>
      <w:bookmarkStart w:id="347" w:name="_Toc296944497"/>
      <w:bookmarkStart w:id="348" w:name="_Toc296347157"/>
      <w:bookmarkStart w:id="349" w:name="_Toc297120458"/>
      <w:bookmarkStart w:id="350" w:name="_Toc292559868"/>
      <w:bookmarkStart w:id="351" w:name="_Toc292559363"/>
      <w:bookmarkStart w:id="352" w:name="_Toc296346659"/>
      <w:bookmarkStart w:id="353" w:name="_Toc297048344"/>
      <w:r>
        <w:rPr>
          <w:color w:val="auto"/>
          <w:highlight w:val="none"/>
        </w:rPr>
        <w:t xml:space="preserve">. </w:t>
      </w:r>
      <w:r>
        <w:rPr>
          <w:rFonts w:hint="eastAsia" w:hAnsi="宋体" w:cs="黑体"/>
          <w:color w:val="auto"/>
          <w:highlight w:val="none"/>
        </w:rPr>
        <w:t>承包人</w:t>
      </w:r>
      <w:bookmarkEnd w:id="335"/>
      <w:bookmarkEnd w:id="336"/>
      <w:bookmarkEnd w:id="337"/>
      <w:bookmarkEnd w:id="338"/>
      <w:bookmarkEnd w:id="339"/>
      <w:bookmarkEnd w:id="340"/>
      <w:bookmarkEnd w:id="341"/>
      <w:bookmarkEnd w:id="342"/>
      <w:bookmarkEnd w:id="343"/>
    </w:p>
    <w:bookmarkEnd w:id="344"/>
    <w:bookmarkEnd w:id="345"/>
    <w:bookmarkEnd w:id="346"/>
    <w:bookmarkEnd w:id="347"/>
    <w:bookmarkEnd w:id="348"/>
    <w:bookmarkEnd w:id="349"/>
    <w:bookmarkEnd w:id="350"/>
    <w:bookmarkEnd w:id="351"/>
    <w:bookmarkEnd w:id="352"/>
    <w:bookmarkEnd w:id="353"/>
    <w:p w14:paraId="41368C71">
      <w:pPr>
        <w:pStyle w:val="4"/>
        <w:rPr>
          <w:color w:val="auto"/>
          <w:highlight w:val="none"/>
        </w:rPr>
      </w:pPr>
      <w:bookmarkStart w:id="354" w:name="_Toc389065273"/>
      <w:bookmarkStart w:id="355" w:name="_Toc962678435"/>
      <w:bookmarkStart w:id="356" w:name="_Toc78449795"/>
      <w:bookmarkStart w:id="357" w:name="_Toc407135209"/>
      <w:bookmarkStart w:id="358" w:name="_Toc122424545"/>
      <w:bookmarkStart w:id="359" w:name="_Toc1642190822"/>
      <w:bookmarkStart w:id="360" w:name="_Toc373227707"/>
      <w:bookmarkStart w:id="361" w:name="_Toc373478354"/>
      <w:r>
        <w:rPr>
          <w:color w:val="auto"/>
          <w:highlight w:val="none"/>
        </w:rPr>
        <w:t xml:space="preserve">3.1 </w:t>
      </w:r>
      <w:r>
        <w:rPr>
          <w:rFonts w:hint="eastAsia" w:cs="黑体"/>
          <w:color w:val="auto"/>
          <w:highlight w:val="none"/>
        </w:rPr>
        <w:t>承包人的一般义务</w:t>
      </w:r>
      <w:bookmarkEnd w:id="354"/>
      <w:bookmarkEnd w:id="355"/>
      <w:bookmarkEnd w:id="356"/>
      <w:bookmarkEnd w:id="357"/>
      <w:bookmarkEnd w:id="358"/>
      <w:bookmarkEnd w:id="359"/>
      <w:bookmarkEnd w:id="360"/>
      <w:bookmarkEnd w:id="361"/>
    </w:p>
    <w:p w14:paraId="7B4737AA">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rFonts w:hint="eastAsia"/>
          <w:color w:val="auto"/>
          <w:highlight w:val="none"/>
          <w:u w:val="single"/>
        </w:rPr>
        <w:t>完整准确的竣工图纸、竣工内业资料</w:t>
      </w:r>
      <w:r>
        <w:rPr>
          <w:rFonts w:hint="eastAsia" w:hAnsi="宋体" w:cs="宋体"/>
          <w:color w:val="auto"/>
          <w:highlight w:val="none"/>
        </w:rPr>
        <w:t>。</w:t>
      </w:r>
    </w:p>
    <w:p w14:paraId="1293973E">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rFonts w:hint="eastAsia" w:hAnsi="宋体" w:cs="宋体"/>
          <w:color w:val="auto"/>
          <w:highlight w:val="none"/>
          <w:u w:val="single"/>
        </w:rPr>
        <w:t>竣工图六套（要求计算机出图），其中原件五套，电子文件一套；竣工内业资料三套</w:t>
      </w:r>
      <w:r>
        <w:rPr>
          <w:rFonts w:hint="eastAsia" w:hAnsi="宋体" w:cs="宋体"/>
          <w:color w:val="auto"/>
          <w:highlight w:val="none"/>
        </w:rPr>
        <w:t>。</w:t>
      </w:r>
    </w:p>
    <w:p w14:paraId="14EB81BB">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color w:val="auto"/>
          <w:highlight w:val="none"/>
          <w:u w:val="single"/>
        </w:rPr>
        <w:t xml:space="preserve"> </w:t>
      </w:r>
      <w:r>
        <w:rPr>
          <w:rFonts w:hint="eastAsia" w:hAnsi="宋体" w:cs="宋体"/>
          <w:color w:val="auto"/>
          <w:highlight w:val="none"/>
          <w:u w:val="single"/>
        </w:rPr>
        <w:t>由承包人承担</w:t>
      </w:r>
      <w:r>
        <w:rPr>
          <w:color w:val="auto"/>
          <w:highlight w:val="none"/>
          <w:u w:val="single"/>
        </w:rPr>
        <w:t xml:space="preserve"> </w:t>
      </w:r>
      <w:r>
        <w:rPr>
          <w:rFonts w:hint="eastAsia" w:hAnsi="宋体" w:cs="宋体"/>
          <w:color w:val="auto"/>
          <w:highlight w:val="none"/>
        </w:rPr>
        <w:t>。</w:t>
      </w:r>
    </w:p>
    <w:p w14:paraId="6383AC93">
      <w:pPr>
        <w:spacing w:line="360" w:lineRule="auto"/>
        <w:ind w:left="424" w:leftChars="202"/>
        <w:jc w:val="left"/>
        <w:rPr>
          <w:color w:val="auto"/>
          <w:highlight w:val="none"/>
        </w:rPr>
      </w:pPr>
      <w:r>
        <w:rPr>
          <w:rFonts w:hint="eastAsia" w:hAnsi="宋体" w:cs="宋体"/>
          <w:color w:val="auto"/>
          <w:highlight w:val="none"/>
        </w:rPr>
        <w:t>承包人提交的竣工资料移交时间：</w:t>
      </w:r>
      <w:r>
        <w:rPr>
          <w:rFonts w:hint="eastAsia" w:hAnsi="宋体" w:cs="宋体"/>
          <w:color w:val="auto"/>
          <w:highlight w:val="none"/>
          <w:u w:val="single"/>
        </w:rPr>
        <w:t>竣工验收前</w:t>
      </w:r>
      <w:r>
        <w:rPr>
          <w:rFonts w:hint="eastAsia" w:hAnsi="宋体" w:cs="宋体"/>
          <w:color w:val="auto"/>
          <w:highlight w:val="none"/>
        </w:rPr>
        <w:t>。</w:t>
      </w:r>
    </w:p>
    <w:p w14:paraId="68F00402">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hAnsi="宋体" w:cs="宋体"/>
          <w:color w:val="auto"/>
          <w:highlight w:val="none"/>
          <w:u w:val="single"/>
        </w:rPr>
        <w:t>书面形式和电子文件</w:t>
      </w:r>
      <w:r>
        <w:rPr>
          <w:color w:val="auto"/>
          <w:highlight w:val="none"/>
          <w:u w:val="single"/>
        </w:rPr>
        <w:t xml:space="preserve">   </w:t>
      </w:r>
      <w:r>
        <w:rPr>
          <w:rFonts w:hint="eastAsia" w:hAnsi="宋体" w:cs="宋体"/>
          <w:color w:val="auto"/>
          <w:highlight w:val="none"/>
        </w:rPr>
        <w:t>。</w:t>
      </w:r>
    </w:p>
    <w:p w14:paraId="31254F6B">
      <w:pPr>
        <w:spacing w:line="360" w:lineRule="auto"/>
        <w:ind w:firstLine="420" w:firstLineChars="200"/>
        <w:rPr>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r>
        <w:rPr>
          <w:rFonts w:hint="eastAsia" w:hAnsi="宋体" w:cs="宋体"/>
          <w:color w:val="auto"/>
          <w:highlight w:val="none"/>
          <w:u w:val="single"/>
        </w:rPr>
        <w:t>双方另行约定</w:t>
      </w:r>
      <w:r>
        <w:rPr>
          <w:rFonts w:hint="eastAsia" w:hAnsi="宋体" w:cs="宋体"/>
          <w:color w:val="auto"/>
          <w:kern w:val="0"/>
          <w:highlight w:val="none"/>
        </w:rPr>
        <w:t>。</w:t>
      </w:r>
    </w:p>
    <w:p w14:paraId="25BCA5F4">
      <w:pPr>
        <w:pStyle w:val="4"/>
        <w:rPr>
          <w:color w:val="auto"/>
          <w:highlight w:val="none"/>
        </w:rPr>
      </w:pPr>
      <w:bookmarkStart w:id="362" w:name="_Toc501741485"/>
      <w:bookmarkStart w:id="363" w:name="_Toc373227708"/>
      <w:bookmarkStart w:id="364" w:name="_Toc373478355"/>
      <w:bookmarkStart w:id="365" w:name="_Toc389065274"/>
      <w:bookmarkStart w:id="366" w:name="_Toc407135210"/>
      <w:bookmarkStart w:id="367" w:name="_Toc78449796"/>
      <w:bookmarkStart w:id="368" w:name="_Toc1659520837"/>
      <w:bookmarkStart w:id="369" w:name="_Toc122424546"/>
      <w:r>
        <w:rPr>
          <w:color w:val="auto"/>
          <w:highlight w:val="none"/>
        </w:rPr>
        <w:t xml:space="preserve">3.2 </w:t>
      </w:r>
      <w:r>
        <w:rPr>
          <w:rFonts w:hint="eastAsia" w:hAnsi="宋体" w:cs="黑体"/>
          <w:color w:val="auto"/>
          <w:highlight w:val="none"/>
        </w:rPr>
        <w:t>项目经理</w:t>
      </w:r>
      <w:bookmarkEnd w:id="362"/>
      <w:bookmarkEnd w:id="363"/>
      <w:bookmarkEnd w:id="364"/>
      <w:bookmarkEnd w:id="365"/>
      <w:bookmarkEnd w:id="366"/>
      <w:bookmarkEnd w:id="367"/>
      <w:bookmarkEnd w:id="368"/>
      <w:bookmarkEnd w:id="369"/>
    </w:p>
    <w:p w14:paraId="777469EC">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5D126D63">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DB9FD6E">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2BFC4E2">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28EF044">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85A824B">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A6B91C9">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456633E">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395080DB">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0C4E3AB">
      <w:pPr>
        <w:spacing w:line="360" w:lineRule="auto"/>
        <w:ind w:firstLine="420" w:firstLineChars="200"/>
        <w:rPr>
          <w:color w:val="auto"/>
          <w:highlight w:val="none"/>
        </w:rPr>
      </w:pPr>
      <w:r>
        <w:rPr>
          <w:rFonts w:hint="eastAsia" w:hAnsi="宋体" w:cs="宋体"/>
          <w:color w:val="auto"/>
          <w:highlight w:val="none"/>
        </w:rPr>
        <w:t>承包人对项目经理的授权范围如下：</w:t>
      </w:r>
      <w:r>
        <w:rPr>
          <w:color w:val="auto"/>
          <w:highlight w:val="none"/>
        </w:rPr>
        <w:t xml:space="preserve">  </w:t>
      </w:r>
      <w:r>
        <w:rPr>
          <w:color w:val="auto"/>
          <w:highlight w:val="none"/>
          <w:u w:val="single"/>
        </w:rPr>
        <w:t xml:space="preserve"> </w:t>
      </w:r>
      <w:r>
        <w:rPr>
          <w:rFonts w:hint="eastAsia"/>
          <w:color w:val="auto"/>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w:t>
      </w:r>
      <w:r>
        <w:rPr>
          <w:color w:val="auto"/>
          <w:highlight w:val="none"/>
          <w:u w:val="single"/>
        </w:rPr>
        <w:t xml:space="preserve">  </w:t>
      </w:r>
      <w:r>
        <w:rPr>
          <w:rFonts w:hint="eastAsia" w:hAnsi="宋体" w:cs="宋体"/>
          <w:color w:val="auto"/>
          <w:highlight w:val="none"/>
        </w:rPr>
        <w:t>。</w:t>
      </w:r>
    </w:p>
    <w:p w14:paraId="6E4801EF">
      <w:pPr>
        <w:spacing w:line="360" w:lineRule="auto"/>
        <w:ind w:firstLine="420" w:firstLineChars="200"/>
        <w:jc w:val="left"/>
        <w:rPr>
          <w:color w:val="auto"/>
          <w:kern w:val="0"/>
          <w:highlight w:val="none"/>
        </w:rPr>
      </w:pPr>
      <w:r>
        <w:rPr>
          <w:rFonts w:hint="eastAsia" w:hAnsi="宋体" w:cs="宋体"/>
          <w:color w:val="auto"/>
          <w:kern w:val="0"/>
          <w:highlight w:val="none"/>
        </w:rPr>
        <w:t>关于项目经理每月在施工现场的时间要求：</w:t>
      </w:r>
      <w:r>
        <w:rPr>
          <w:rFonts w:hint="eastAsia"/>
          <w:color w:val="auto"/>
          <w:highlight w:val="none"/>
          <w:u w:val="single"/>
        </w:rPr>
        <w:t xml:space="preserve">项目经理每月在岗带班时间不得少于当月施工时间的80%  </w:t>
      </w:r>
      <w:r>
        <w:rPr>
          <w:rFonts w:hint="eastAsia" w:hAnsi="宋体" w:cs="宋体"/>
          <w:color w:val="auto"/>
          <w:highlight w:val="none"/>
        </w:rPr>
        <w:t>。</w:t>
      </w:r>
    </w:p>
    <w:p w14:paraId="175DE4D0">
      <w:pPr>
        <w:spacing w:line="360" w:lineRule="auto"/>
        <w:ind w:firstLine="420" w:firstLineChars="200"/>
        <w:rPr>
          <w:color w:val="auto"/>
          <w:highlight w:val="none"/>
          <w:u w:val="single"/>
        </w:rPr>
      </w:pPr>
      <w:r>
        <w:rPr>
          <w:rFonts w:hint="eastAsia" w:hAnsi="宋体" w:cs="宋体"/>
          <w:color w:val="auto"/>
          <w:kern w:val="0"/>
          <w:highlight w:val="none"/>
        </w:rPr>
        <w:t>承包人未提交劳动合同，以及没有为项目经理缴纳社会保险证明的违约责任：</w:t>
      </w:r>
    </w:p>
    <w:p w14:paraId="69BC1D1E">
      <w:pPr>
        <w:spacing w:line="360" w:lineRule="auto"/>
        <w:rPr>
          <w:color w:val="auto"/>
          <w:kern w:val="0"/>
          <w:highlight w:val="none"/>
        </w:rPr>
      </w:pPr>
      <w:r>
        <w:rPr>
          <w:color w:val="auto"/>
          <w:highlight w:val="none"/>
          <w:u w:val="single"/>
        </w:rPr>
        <w:t xml:space="preserve">  </w:t>
      </w:r>
      <w:r>
        <w:rPr>
          <w:rFonts w:hint="eastAsia"/>
          <w:color w:val="auto"/>
          <w:highlight w:val="none"/>
          <w:u w:val="single"/>
        </w:rPr>
        <w:t>项目经理无权履行职责，由此影响工程进度或发生其他问题的，由承包人承担责任</w:t>
      </w:r>
      <w:r>
        <w:rPr>
          <w:rFonts w:hint="eastAsia" w:hAnsi="宋体"/>
          <w:color w:val="auto"/>
          <w:highlight w:val="none"/>
          <w:u w:val="single"/>
        </w:rPr>
        <w:t xml:space="preserve">    </w:t>
      </w:r>
      <w:r>
        <w:rPr>
          <w:rFonts w:hint="eastAsia" w:hAnsi="宋体" w:cs="宋体"/>
          <w:color w:val="auto"/>
          <w:highlight w:val="none"/>
        </w:rPr>
        <w:t>。</w:t>
      </w:r>
    </w:p>
    <w:p w14:paraId="68A23FFF">
      <w:pPr>
        <w:spacing w:line="360" w:lineRule="auto"/>
        <w:ind w:firstLine="420" w:firstLineChars="200"/>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rPr>
        <w:t>200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56B21E38">
      <w:pPr>
        <w:adjustRightInd w:val="0"/>
        <w:snapToGrid w:val="0"/>
        <w:spacing w:line="460" w:lineRule="exact"/>
        <w:jc w:val="left"/>
        <w:rPr>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承包人项目经理必须与承包人竞标时所承诺的人员一致，并在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color w:val="auto"/>
          <w:highlight w:val="none"/>
        </w:rPr>
        <w:t xml:space="preserve">任。在监理人向承包人颁发 </w:t>
      </w:r>
      <w:r>
        <w:rPr>
          <w:color w:val="auto"/>
          <w:highlight w:val="none"/>
          <w:u w:val="single"/>
        </w:rPr>
        <w:t xml:space="preserve">   （竣工证明材料名称）   </w:t>
      </w:r>
      <w:r>
        <w:rPr>
          <w:color w:val="auto"/>
          <w:highlight w:val="none"/>
        </w:rPr>
        <w:t xml:space="preserve"> 前，项目经理不得同时兼任其他任何项目的项目经理（符合《广西壮族自治区建筑市场诚信卡管理暂行办法》第十六条第一款及桂建管﹝2016﹞70号、</w:t>
      </w:r>
      <w:r>
        <w:rPr>
          <w:color w:val="auto"/>
          <w:szCs w:val="21"/>
          <w:highlight w:val="none"/>
        </w:rPr>
        <w:t>桂建管〔2020〕11号</w:t>
      </w:r>
      <w:r>
        <w:rPr>
          <w:color w:val="auto"/>
          <w:highlight w:val="none"/>
        </w:rPr>
        <w:t>文除外）。未经发包人书面同意，承包人擅自更换项目经理的视为违约，违约金处</w:t>
      </w:r>
      <w:r>
        <w:rPr>
          <w:color w:val="auto"/>
          <w:highlight w:val="none"/>
          <w:u w:val="single"/>
        </w:rPr>
        <w:t xml:space="preserve"> </w:t>
      </w:r>
      <w:r>
        <w:rPr>
          <w:rFonts w:hint="eastAsia"/>
          <w:color w:val="auto"/>
          <w:highlight w:val="none"/>
          <w:u w:val="single"/>
        </w:rPr>
        <w:t>2000</w:t>
      </w:r>
      <w:r>
        <w:rPr>
          <w:color w:val="auto"/>
          <w:highlight w:val="none"/>
        </w:rPr>
        <w:t>元/人•次（人民币）。</w:t>
      </w:r>
    </w:p>
    <w:p w14:paraId="05494223">
      <w:pPr>
        <w:spacing w:line="360" w:lineRule="auto"/>
        <w:ind w:firstLine="420" w:firstLineChars="200"/>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hint="eastAsia"/>
          <w:color w:val="auto"/>
          <w:highlight w:val="none"/>
          <w:u w:val="single"/>
        </w:rPr>
        <w:t>5000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325E0CF5">
      <w:pPr>
        <w:pStyle w:val="4"/>
        <w:rPr>
          <w:color w:val="auto"/>
          <w:highlight w:val="none"/>
        </w:rPr>
      </w:pPr>
      <w:bookmarkStart w:id="370" w:name="_Toc1443830486"/>
      <w:bookmarkStart w:id="371" w:name="_Toc407135211"/>
      <w:bookmarkStart w:id="372" w:name="_Toc78449797"/>
      <w:bookmarkStart w:id="373" w:name="_Toc373227709"/>
      <w:bookmarkStart w:id="374" w:name="_Toc122424547"/>
      <w:bookmarkStart w:id="375" w:name="_Toc373478356"/>
      <w:bookmarkStart w:id="376" w:name="_Toc389065275"/>
      <w:bookmarkStart w:id="377" w:name="_Toc747710271"/>
      <w:r>
        <w:rPr>
          <w:color w:val="auto"/>
          <w:highlight w:val="none"/>
        </w:rPr>
        <w:t xml:space="preserve">3.3 </w:t>
      </w:r>
      <w:r>
        <w:rPr>
          <w:rFonts w:hint="eastAsia" w:hAnsi="宋体" w:cs="黑体"/>
          <w:color w:val="auto"/>
          <w:highlight w:val="none"/>
        </w:rPr>
        <w:t>承包人人员</w:t>
      </w:r>
      <w:bookmarkEnd w:id="370"/>
      <w:bookmarkEnd w:id="371"/>
      <w:bookmarkEnd w:id="372"/>
      <w:bookmarkEnd w:id="373"/>
      <w:bookmarkEnd w:id="374"/>
      <w:bookmarkEnd w:id="375"/>
      <w:bookmarkEnd w:id="376"/>
      <w:bookmarkEnd w:id="377"/>
    </w:p>
    <w:p w14:paraId="06016952">
      <w:pPr>
        <w:spacing w:line="360" w:lineRule="auto"/>
        <w:ind w:firstLine="420" w:firstLineChars="200"/>
        <w:rPr>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承包人提交项目管理机构及施工现场管理人员安排报告的期限：</w:t>
      </w:r>
      <w:r>
        <w:rPr>
          <w:rFonts w:hint="eastAsia" w:hAnsi="宋体" w:cs="宋体"/>
          <w:b/>
          <w:color w:val="auto"/>
          <w:highlight w:val="none"/>
          <w:u w:val="single"/>
        </w:rPr>
        <w:t>工程开工前2天</w:t>
      </w:r>
      <w:r>
        <w:rPr>
          <w:color w:val="auto"/>
          <w:highlight w:val="none"/>
          <w:u w:val="single"/>
        </w:rPr>
        <w:t xml:space="preserve">  </w:t>
      </w:r>
      <w:r>
        <w:rPr>
          <w:rFonts w:hint="eastAsia" w:hAnsi="宋体" w:cs="宋体"/>
          <w:color w:val="auto"/>
          <w:highlight w:val="none"/>
        </w:rPr>
        <w:t>。</w:t>
      </w:r>
    </w:p>
    <w:p w14:paraId="579ED29A">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rPr>
        <w:t>600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732897CD">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rFonts w:hint="eastAsia" w:hAnsi="宋体" w:cs="宋体"/>
          <w:color w:val="auto"/>
          <w:highlight w:val="none"/>
          <w:u w:val="single"/>
        </w:rPr>
        <w:t>发包人同意</w:t>
      </w:r>
      <w:r>
        <w:rPr>
          <w:color w:val="auto"/>
          <w:highlight w:val="none"/>
          <w:u w:val="single"/>
        </w:rPr>
        <w:t xml:space="preserve">  </w:t>
      </w:r>
      <w:r>
        <w:rPr>
          <w:rFonts w:hint="eastAsia" w:hAnsi="宋体" w:cs="宋体"/>
          <w:color w:val="auto"/>
          <w:highlight w:val="none"/>
        </w:rPr>
        <w:t>。</w:t>
      </w:r>
    </w:p>
    <w:p w14:paraId="40482F53">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项目技术负责人、专职安全生产管理人员及其承诺的其他在场管理人员未经发包人书面同意不准擅自更换，擅自更换项目技术负责人处</w:t>
      </w:r>
      <w:r>
        <w:rPr>
          <w:color w:val="auto"/>
          <w:highlight w:val="none"/>
          <w:u w:val="single"/>
        </w:rPr>
        <w:t xml:space="preserve">    </w:t>
      </w:r>
      <w:r>
        <w:rPr>
          <w:rFonts w:hint="eastAsia"/>
          <w:color w:val="auto"/>
          <w:highlight w:val="none"/>
          <w:u w:val="single"/>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rPr>
        <w:t>800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违约金；擅自更换其他在场管理人员处</w:t>
      </w:r>
      <w:r>
        <w:rPr>
          <w:rFonts w:hint="eastAsia"/>
          <w:color w:val="auto"/>
          <w:highlight w:val="none"/>
          <w:u w:val="single"/>
        </w:rPr>
        <w:t>500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2162E621">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rPr>
        <w:t>500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rPr>
        <w:t>100</w:t>
      </w:r>
      <w:r>
        <w:rPr>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；其他在场管理人员擅自离岗的，视为承包人违约，发包人有权处违约金</w:t>
      </w:r>
      <w:r>
        <w:rPr>
          <w:color w:val="auto"/>
          <w:highlight w:val="none"/>
          <w:u w:val="single"/>
        </w:rPr>
        <w:t xml:space="preserve"> </w:t>
      </w:r>
      <w:r>
        <w:rPr>
          <w:rFonts w:hint="eastAsia"/>
          <w:color w:val="auto"/>
          <w:highlight w:val="none"/>
          <w:u w:val="single"/>
        </w:rPr>
        <w:t>100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118099E6">
      <w:pPr>
        <w:pStyle w:val="4"/>
        <w:rPr>
          <w:color w:val="auto"/>
          <w:highlight w:val="none"/>
        </w:rPr>
      </w:pPr>
      <w:bookmarkStart w:id="378" w:name="_Toc389065276"/>
      <w:bookmarkStart w:id="379" w:name="_Toc407135212"/>
      <w:bookmarkStart w:id="380" w:name="_Toc373227710"/>
      <w:bookmarkStart w:id="381" w:name="_Toc122424548"/>
      <w:bookmarkStart w:id="382" w:name="_Toc2066279184"/>
      <w:bookmarkStart w:id="383" w:name="_Toc78449798"/>
      <w:bookmarkStart w:id="384" w:name="_Toc2025600126"/>
      <w:bookmarkStart w:id="385" w:name="_Toc373478357"/>
      <w:r>
        <w:rPr>
          <w:color w:val="auto"/>
          <w:highlight w:val="none"/>
        </w:rPr>
        <w:t>3</w:t>
      </w:r>
      <w:bookmarkStart w:id="386" w:name="_Toc297120459"/>
      <w:bookmarkStart w:id="387" w:name="_Toc296346660"/>
      <w:bookmarkStart w:id="388" w:name="_Toc296890987"/>
      <w:bookmarkStart w:id="389" w:name="_Toc292559364"/>
      <w:bookmarkStart w:id="390" w:name="_Toc312677988"/>
      <w:bookmarkStart w:id="391" w:name="_Toc297216151"/>
      <w:bookmarkStart w:id="392" w:name="_Toc300934945"/>
      <w:bookmarkStart w:id="393" w:name="_Toc303539102"/>
      <w:bookmarkStart w:id="394" w:name="_Toc296891199"/>
      <w:bookmarkStart w:id="395" w:name="_Toc297123492"/>
      <w:bookmarkStart w:id="396" w:name="_Toc304295523"/>
      <w:bookmarkStart w:id="397" w:name="_Toc292559869"/>
      <w:bookmarkStart w:id="398" w:name="_Toc296944498"/>
      <w:bookmarkStart w:id="399" w:name="_Toc296503159"/>
      <w:bookmarkStart w:id="400" w:name="_Toc296347158"/>
      <w:bookmarkStart w:id="401" w:name="_Toc297048345"/>
      <w:r>
        <w:rPr>
          <w:color w:val="auto"/>
          <w:highlight w:val="none"/>
        </w:rPr>
        <w:t xml:space="preserve">.5 </w:t>
      </w:r>
      <w:r>
        <w:rPr>
          <w:rFonts w:hint="eastAsia" w:hAnsi="宋体" w:cs="黑体"/>
          <w:color w:val="auto"/>
          <w:highlight w:val="none"/>
        </w:rPr>
        <w:t>分包</w:t>
      </w:r>
      <w:bookmarkEnd w:id="378"/>
      <w:bookmarkEnd w:id="379"/>
      <w:bookmarkEnd w:id="380"/>
      <w:bookmarkEnd w:id="381"/>
      <w:bookmarkEnd w:id="382"/>
      <w:bookmarkEnd w:id="383"/>
      <w:bookmarkEnd w:id="384"/>
      <w:bookmarkEnd w:id="385"/>
    </w:p>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p w14:paraId="426F9BE9">
      <w:pPr>
        <w:spacing w:line="360" w:lineRule="auto"/>
        <w:ind w:firstLine="420" w:firstLineChars="200"/>
        <w:rPr>
          <w:color w:val="auto"/>
          <w:highlight w:val="none"/>
        </w:rPr>
      </w:pPr>
      <w:r>
        <w:rPr>
          <w:color w:val="auto"/>
          <w:highlight w:val="none"/>
        </w:rPr>
        <w:t>3</w:t>
      </w:r>
      <w:bookmarkStart w:id="402" w:name="_Toc297048346"/>
      <w:bookmarkStart w:id="403" w:name="_Toc296346661"/>
      <w:bookmarkStart w:id="404" w:name="_Toc300934946"/>
      <w:bookmarkStart w:id="405" w:name="_Toc296503160"/>
      <w:bookmarkStart w:id="406" w:name="_Toc296944499"/>
      <w:bookmarkStart w:id="407" w:name="_Toc296891200"/>
      <w:bookmarkStart w:id="408" w:name="_Toc292559365"/>
      <w:bookmarkStart w:id="409" w:name="_Toc297120460"/>
      <w:bookmarkStart w:id="410" w:name="_Toc312677989"/>
      <w:bookmarkStart w:id="411" w:name="_Toc297216152"/>
      <w:bookmarkStart w:id="412" w:name="_Toc297123493"/>
      <w:bookmarkStart w:id="413" w:name="_Toc318581158"/>
      <w:bookmarkStart w:id="414" w:name="_Toc296347159"/>
      <w:bookmarkStart w:id="415" w:name="_Toc303539103"/>
      <w:bookmarkStart w:id="416" w:name="_Toc304295524"/>
      <w:bookmarkStart w:id="417" w:name="_Toc292559870"/>
      <w:bookmarkStart w:id="418" w:name="_Toc296890988"/>
      <w:r>
        <w:rPr>
          <w:color w:val="auto"/>
          <w:highlight w:val="none"/>
        </w:rPr>
        <w:t xml:space="preserve">.5.1 </w:t>
      </w:r>
      <w:r>
        <w:rPr>
          <w:rFonts w:hint="eastAsia" w:hAnsi="宋体" w:cs="宋体"/>
          <w:color w:val="auto"/>
          <w:highlight w:val="none"/>
        </w:rPr>
        <w:t>分包的一般约定</w:t>
      </w:r>
    </w:p>
    <w:p w14:paraId="75B41153">
      <w:pPr>
        <w:spacing w:line="360" w:lineRule="auto"/>
        <w:ind w:firstLine="420" w:firstLineChars="200"/>
        <w:jc w:val="left"/>
        <w:rPr>
          <w:color w:val="auto"/>
          <w:highlight w:val="none"/>
        </w:rPr>
      </w:pPr>
      <w:r>
        <w:rPr>
          <w:rFonts w:hint="eastAsia" w:hAnsi="宋体" w:cs="宋体"/>
          <w:color w:val="auto"/>
          <w:highlight w:val="none"/>
        </w:rPr>
        <w:t>禁止分包的工程包括：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2A9A72B">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14CCDDE0">
      <w:pPr>
        <w:spacing w:line="360" w:lineRule="auto"/>
        <w:ind w:firstLine="420" w:firstLineChars="200"/>
        <w:jc w:val="left"/>
        <w:rPr>
          <w:color w:val="auto"/>
          <w:highlight w:val="none"/>
        </w:rPr>
      </w:pPr>
      <w:r>
        <w:rPr>
          <w:color w:val="auto"/>
          <w:highlight w:val="none"/>
        </w:rPr>
        <w:t>3</w:t>
      </w:r>
      <w:bookmarkStart w:id="419" w:name="_Toc318581159"/>
      <w:bookmarkStart w:id="420" w:name="_Toc312677990"/>
      <w:r>
        <w:rPr>
          <w:color w:val="auto"/>
          <w:highlight w:val="none"/>
        </w:rPr>
        <w:t xml:space="preserve">.5.2 </w:t>
      </w:r>
      <w:r>
        <w:rPr>
          <w:rFonts w:hint="eastAsia" w:hAnsi="宋体" w:cs="宋体"/>
          <w:color w:val="auto"/>
          <w:highlight w:val="none"/>
        </w:rPr>
        <w:t>分包的确定</w:t>
      </w:r>
    </w:p>
    <w:p w14:paraId="16A79AF4">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A7A1AB3">
      <w:pPr>
        <w:spacing w:line="360" w:lineRule="auto"/>
        <w:ind w:firstLine="420" w:firstLineChars="200"/>
        <w:rPr>
          <w:color w:val="auto"/>
          <w:highlight w:val="none"/>
        </w:rPr>
      </w:pPr>
      <w:r>
        <w:rPr>
          <w:rFonts w:hint="eastAsia" w:hAnsi="宋体" w:cs="宋体"/>
          <w:color w:val="auto"/>
          <w:highlight w:val="none"/>
        </w:rPr>
        <w:t>其他关于分包的约定：</w:t>
      </w:r>
    </w:p>
    <w:p w14:paraId="25A649EC">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B0F502C">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336AA70E">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延误的工期由发包人承担。</w:t>
      </w:r>
    </w:p>
    <w:p w14:paraId="2586F804">
      <w:pPr>
        <w:pStyle w:val="15"/>
        <w:spacing w:line="360" w:lineRule="auto"/>
        <w:ind w:firstLine="420" w:firstLineChars="200"/>
        <w:rPr>
          <w:rFonts w:ascii="Times New Roman" w:hAnsi="Times New Roman"/>
          <w:color w:val="auto"/>
          <w:sz w:val="21"/>
          <w:highlight w:val="none"/>
        </w:rPr>
      </w:pPr>
      <w:r>
        <w:rPr>
          <w:rFonts w:hint="eastAsia" w:ascii="Times New Roman" w:hAnsi="Times New Roman"/>
          <w:color w:val="auto"/>
          <w:sz w:val="21"/>
          <w:highlight w:val="none"/>
        </w:rPr>
        <w:t>（</w:t>
      </w:r>
      <w:r>
        <w:rPr>
          <w:rFonts w:ascii="Times New Roman" w:hAnsi="Times New Roman"/>
          <w:color w:val="auto"/>
          <w:sz w:val="21"/>
          <w:highlight w:val="none"/>
        </w:rPr>
        <w:t>4</w:t>
      </w:r>
      <w:r>
        <w:rPr>
          <w:rFonts w:hint="eastAsia" w:ascii="Times New Roman" w:hAnsi="Times New Roman"/>
          <w:color w:val="auto"/>
          <w:sz w:val="21"/>
          <w:highlight w:val="none"/>
        </w:rPr>
        <w:t>）</w:t>
      </w:r>
      <w:r>
        <w:rPr>
          <w:rFonts w:hint="eastAsia" w:ascii="Times New Roman" w:hAnsi="宋体"/>
          <w:color w:val="auto"/>
          <w:sz w:val="21"/>
          <w:highlight w:val="none"/>
        </w:rPr>
        <w:t>承包人有以下情况之一者，发包人有权解除合同，并视情况扣除其履约保证金：</w:t>
      </w:r>
    </w:p>
    <w:p w14:paraId="403A7A8D">
      <w:pPr>
        <w:pStyle w:val="15"/>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①个人承包工程，包括本人单位及外单位人员承包，发包人不承认其个人拥有任何资质等级及营业许可资格。没收全部履约保证金。</w:t>
      </w:r>
    </w:p>
    <w:p w14:paraId="5FA09BC4">
      <w:pPr>
        <w:pStyle w:val="15"/>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②几个人联合承包工程，就地组织暗分包队伍，不具备完成本工程的技术、机械能力，被发包人判定为没有能力履行的承包人。没收全部履约保证金。</w:t>
      </w:r>
    </w:p>
    <w:p w14:paraId="41BFE7D1">
      <w:pPr>
        <w:pStyle w:val="15"/>
        <w:spacing w:line="360" w:lineRule="auto"/>
        <w:ind w:firstLine="441" w:firstLineChars="210"/>
        <w:rPr>
          <w:rFonts w:ascii="Times New Roman" w:hAnsi="Times New Roman"/>
          <w:color w:val="auto"/>
          <w:sz w:val="21"/>
          <w:highlight w:val="none"/>
        </w:rPr>
      </w:pPr>
      <w:r>
        <w:rPr>
          <w:rFonts w:hint="eastAsia" w:ascii="Times New Roman" w:hAnsi="宋体"/>
          <w:color w:val="auto"/>
          <w:sz w:val="21"/>
          <w:highlight w:val="none"/>
        </w:rPr>
        <w:t>③就地转包全部的工程，以谋取高额转让费、管理费的承包人。没收全部履约保证金。</w:t>
      </w:r>
    </w:p>
    <w:p w14:paraId="312C21E7">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142987FA">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419"/>
    <w:bookmarkEnd w:id="420"/>
    <w:p w14:paraId="7B5A2823">
      <w:pPr>
        <w:spacing w:line="360" w:lineRule="auto"/>
        <w:ind w:firstLine="420" w:firstLineChars="200"/>
        <w:rPr>
          <w:color w:val="auto"/>
          <w:highlight w:val="none"/>
        </w:rPr>
      </w:pPr>
      <w:bookmarkStart w:id="421" w:name="_Toc373227711"/>
      <w:bookmarkStart w:id="422" w:name="_Toc373478358"/>
      <w:bookmarkStart w:id="423" w:name="_Toc389065277"/>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366250FA">
      <w:pPr>
        <w:pStyle w:val="4"/>
        <w:rPr>
          <w:color w:val="auto"/>
          <w:highlight w:val="none"/>
        </w:rPr>
      </w:pPr>
      <w:bookmarkStart w:id="424" w:name="_Toc407135213"/>
      <w:bookmarkStart w:id="425" w:name="_Toc57329529"/>
      <w:bookmarkStart w:id="426" w:name="_Toc101808609"/>
      <w:bookmarkStart w:id="427" w:name="_Toc122424549"/>
      <w:bookmarkStart w:id="428" w:name="_Toc78449799"/>
      <w:r>
        <w:rPr>
          <w:color w:val="auto"/>
          <w:highlight w:val="none"/>
        </w:rPr>
        <w:t xml:space="preserve">3.6 </w:t>
      </w:r>
      <w:r>
        <w:rPr>
          <w:rFonts w:hint="eastAsia" w:cs="黑体"/>
          <w:color w:val="auto"/>
          <w:highlight w:val="none"/>
        </w:rPr>
        <w:t>工程照管与成品、半成品保护</w:t>
      </w:r>
      <w:bookmarkEnd w:id="421"/>
      <w:bookmarkEnd w:id="422"/>
      <w:bookmarkEnd w:id="423"/>
      <w:bookmarkEnd w:id="424"/>
      <w:bookmarkEnd w:id="425"/>
      <w:bookmarkEnd w:id="426"/>
      <w:bookmarkEnd w:id="427"/>
      <w:bookmarkEnd w:id="428"/>
    </w:p>
    <w:p w14:paraId="7E76EB1F">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rFonts w:hint="eastAsia"/>
          <w:color w:val="auto"/>
          <w:kern w:val="0"/>
          <w:highlight w:val="none"/>
          <w:u w:val="single"/>
        </w:rPr>
        <w:t>开工起至工程竣工验收合格，由承包人负责</w:t>
      </w:r>
      <w:r>
        <w:rPr>
          <w:rFonts w:hint="eastAsia" w:hAnsi="宋体" w:cs="宋体"/>
          <w:color w:val="auto"/>
          <w:kern w:val="0"/>
          <w:highlight w:val="none"/>
        </w:rPr>
        <w:t>。</w:t>
      </w:r>
    </w:p>
    <w:p w14:paraId="7D886448">
      <w:pPr>
        <w:pStyle w:val="4"/>
        <w:rPr>
          <w:color w:val="auto"/>
          <w:highlight w:val="none"/>
          <w:u w:val="single"/>
        </w:rPr>
      </w:pPr>
      <w:bookmarkStart w:id="429" w:name="_Toc373227712"/>
      <w:bookmarkStart w:id="430" w:name="_Toc389065278"/>
      <w:bookmarkStart w:id="431" w:name="_Toc373478359"/>
      <w:bookmarkStart w:id="432" w:name="_Toc1649716734"/>
      <w:bookmarkStart w:id="433" w:name="_Toc1042049436"/>
      <w:bookmarkStart w:id="434" w:name="_Toc407135214"/>
      <w:bookmarkStart w:id="435" w:name="_Toc78449800"/>
      <w:bookmarkStart w:id="436" w:name="_Toc122424550"/>
      <w:r>
        <w:rPr>
          <w:color w:val="auto"/>
          <w:highlight w:val="none"/>
        </w:rPr>
        <w:t xml:space="preserve">3.7 </w:t>
      </w:r>
      <w:r>
        <w:rPr>
          <w:rFonts w:hint="eastAsia" w:hAnsi="宋体" w:cs="黑体"/>
          <w:color w:val="auto"/>
          <w:highlight w:val="none"/>
        </w:rPr>
        <w:t>履约</w:t>
      </w:r>
      <w:bookmarkEnd w:id="429"/>
      <w:bookmarkEnd w:id="430"/>
      <w:bookmarkEnd w:id="431"/>
      <w:r>
        <w:rPr>
          <w:rFonts w:hint="eastAsia" w:hAnsi="宋体" w:cs="黑体"/>
          <w:color w:val="auto"/>
          <w:highlight w:val="none"/>
        </w:rPr>
        <w:t>保证金</w:t>
      </w:r>
      <w:bookmarkEnd w:id="432"/>
      <w:bookmarkEnd w:id="433"/>
      <w:bookmarkEnd w:id="434"/>
      <w:bookmarkEnd w:id="435"/>
      <w:bookmarkEnd w:id="436"/>
      <w:r>
        <w:rPr>
          <w:rFonts w:hint="eastAsia" w:hAnsi="宋体" w:cs="黑体"/>
          <w:color w:val="auto"/>
          <w:highlight w:val="none"/>
        </w:rPr>
        <w:t>：</w:t>
      </w:r>
      <w:bookmarkStart w:id="437" w:name="_Toc373227713"/>
      <w:bookmarkStart w:id="438" w:name="_Toc351203636"/>
      <w:bookmarkStart w:id="439" w:name="_Toc389065279"/>
      <w:bookmarkStart w:id="440" w:name="_Toc373478360"/>
      <w:r>
        <w:rPr>
          <w:rFonts w:hint="eastAsia" w:hAnsi="宋体" w:cs="宋体"/>
          <w:b w:val="0"/>
          <w:bCs w:val="0"/>
          <w:color w:val="auto"/>
          <w:kern w:val="0"/>
          <w:sz w:val="21"/>
          <w:szCs w:val="24"/>
          <w:highlight w:val="none"/>
        </w:rPr>
        <w:t>无。</w:t>
      </w:r>
    </w:p>
    <w:p w14:paraId="5A9DCCE4">
      <w:pPr>
        <w:pStyle w:val="3"/>
        <w:rPr>
          <w:color w:val="auto"/>
          <w:highlight w:val="none"/>
        </w:rPr>
      </w:pPr>
      <w:bookmarkStart w:id="441" w:name="_Toc407135215"/>
      <w:bookmarkStart w:id="442" w:name="_Toc122424551"/>
      <w:bookmarkStart w:id="443" w:name="_Toc907912356"/>
      <w:bookmarkStart w:id="444" w:name="_Toc931514330"/>
      <w:bookmarkStart w:id="445" w:name="_Toc78449801"/>
      <w:r>
        <w:rPr>
          <w:color w:val="auto"/>
          <w:highlight w:val="none"/>
        </w:rPr>
        <w:t>4</w:t>
      </w:r>
      <w:bookmarkStart w:id="446" w:name="_Toc292559871"/>
      <w:bookmarkStart w:id="447" w:name="_Toc296891202"/>
      <w:bookmarkStart w:id="448" w:name="_Toc296347161"/>
      <w:bookmarkStart w:id="449" w:name="_Toc297048348"/>
      <w:bookmarkStart w:id="450" w:name="_Toc296503162"/>
      <w:bookmarkStart w:id="451" w:name="_Toc297120462"/>
      <w:bookmarkStart w:id="452" w:name="_Toc296890990"/>
      <w:bookmarkStart w:id="453" w:name="_Toc296944501"/>
      <w:bookmarkStart w:id="454" w:name="_Toc267251413"/>
      <w:bookmarkStart w:id="455" w:name="_Toc296346663"/>
      <w:bookmarkStart w:id="456" w:name="_Toc292559366"/>
      <w:r>
        <w:rPr>
          <w:color w:val="auto"/>
          <w:highlight w:val="none"/>
        </w:rPr>
        <w:t xml:space="preserve">. </w:t>
      </w:r>
      <w:r>
        <w:rPr>
          <w:rFonts w:hint="eastAsia" w:hAnsi="宋体" w:cs="黑体"/>
          <w:color w:val="auto"/>
          <w:highlight w:val="none"/>
        </w:rPr>
        <w:t>监</w:t>
      </w:r>
      <w:bookmarkEnd w:id="446"/>
      <w:bookmarkEnd w:id="447"/>
      <w:bookmarkEnd w:id="448"/>
      <w:bookmarkEnd w:id="449"/>
      <w:bookmarkEnd w:id="450"/>
      <w:bookmarkEnd w:id="451"/>
      <w:bookmarkEnd w:id="452"/>
      <w:bookmarkEnd w:id="453"/>
      <w:bookmarkEnd w:id="454"/>
      <w:bookmarkEnd w:id="455"/>
      <w:bookmarkEnd w:id="456"/>
      <w:r>
        <w:rPr>
          <w:rFonts w:hint="eastAsia" w:hAnsi="宋体" w:cs="黑体"/>
          <w:color w:val="auto"/>
          <w:highlight w:val="none"/>
        </w:rPr>
        <w:t>理人</w:t>
      </w:r>
      <w:bookmarkEnd w:id="437"/>
      <w:bookmarkEnd w:id="438"/>
      <w:bookmarkEnd w:id="439"/>
      <w:bookmarkEnd w:id="440"/>
      <w:bookmarkEnd w:id="441"/>
      <w:bookmarkEnd w:id="442"/>
      <w:bookmarkEnd w:id="443"/>
      <w:bookmarkEnd w:id="444"/>
      <w:bookmarkEnd w:id="445"/>
    </w:p>
    <w:p w14:paraId="4AFDB318">
      <w:pPr>
        <w:pStyle w:val="4"/>
        <w:rPr>
          <w:color w:val="auto"/>
          <w:highlight w:val="none"/>
        </w:rPr>
      </w:pPr>
      <w:bookmarkStart w:id="457" w:name="_Toc1008304989"/>
      <w:bookmarkStart w:id="458" w:name="_Toc1595043148"/>
      <w:bookmarkStart w:id="459" w:name="_Toc407135216"/>
      <w:bookmarkStart w:id="460" w:name="_Toc78449802"/>
      <w:bookmarkStart w:id="461" w:name="_Toc389065280"/>
      <w:bookmarkStart w:id="462" w:name="_Toc373478361"/>
      <w:bookmarkStart w:id="463" w:name="_Toc122424552"/>
      <w:bookmarkStart w:id="464" w:name="_Toc373227714"/>
      <w:r>
        <w:rPr>
          <w:color w:val="auto"/>
          <w:highlight w:val="none"/>
        </w:rPr>
        <w:t xml:space="preserve">4.1 </w:t>
      </w:r>
      <w:r>
        <w:rPr>
          <w:rFonts w:hint="eastAsia" w:cs="黑体"/>
          <w:color w:val="auto"/>
          <w:highlight w:val="none"/>
        </w:rPr>
        <w:t>监理人的一般规定</w:t>
      </w:r>
      <w:bookmarkEnd w:id="457"/>
      <w:bookmarkEnd w:id="458"/>
      <w:bookmarkEnd w:id="459"/>
      <w:bookmarkEnd w:id="460"/>
      <w:bookmarkEnd w:id="461"/>
      <w:bookmarkEnd w:id="462"/>
      <w:bookmarkEnd w:id="463"/>
      <w:bookmarkEnd w:id="464"/>
    </w:p>
    <w:p w14:paraId="6732877B">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rFonts w:hint="eastAsia" w:hAnsi="宋体" w:cs="宋体"/>
          <w:color w:val="auto"/>
          <w:highlight w:val="none"/>
          <w:u w:val="single"/>
        </w:rPr>
        <w:t>见《监理合同》</w:t>
      </w:r>
      <w:r>
        <w:rPr>
          <w:color w:val="auto"/>
          <w:highlight w:val="none"/>
          <w:u w:val="single"/>
        </w:rPr>
        <w:t xml:space="preserve">             </w:t>
      </w:r>
      <w:r>
        <w:rPr>
          <w:rFonts w:hint="eastAsia" w:hAnsi="宋体" w:cs="宋体"/>
          <w:color w:val="auto"/>
          <w:highlight w:val="none"/>
        </w:rPr>
        <w:t>。</w:t>
      </w:r>
    </w:p>
    <w:p w14:paraId="5698B364">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rFonts w:hint="eastAsia" w:hAnsi="宋体" w:cs="宋体"/>
          <w:color w:val="auto"/>
          <w:highlight w:val="none"/>
          <w:u w:val="single"/>
        </w:rPr>
        <w:t>见《监理合同》</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02F39C7A">
      <w:pPr>
        <w:spacing w:line="360" w:lineRule="auto"/>
        <w:ind w:firstLine="420" w:firstLineChars="200"/>
        <w:rPr>
          <w:color w:val="auto"/>
          <w:highlight w:val="none"/>
        </w:rPr>
      </w:pPr>
      <w:r>
        <w:rPr>
          <w:rFonts w:hint="eastAsia" w:hAnsi="宋体" w:cs="宋体"/>
          <w:color w:val="auto"/>
          <w:highlight w:val="none"/>
        </w:rPr>
        <w:t>关于监理人在施工现场的办公场所、生活场所的提供和费用承担的约定：</w:t>
      </w:r>
      <w:r>
        <w:rPr>
          <w:rFonts w:hint="eastAsia" w:hAnsi="宋体" w:cs="宋体"/>
          <w:color w:val="auto"/>
          <w:highlight w:val="none"/>
          <w:u w:val="single"/>
        </w:rPr>
        <w:t>见《监理合同》</w:t>
      </w:r>
      <w:r>
        <w:rPr>
          <w:color w:val="auto"/>
          <w:highlight w:val="none"/>
          <w:u w:val="single"/>
        </w:rPr>
        <w:t xml:space="preserve"> </w:t>
      </w:r>
      <w:r>
        <w:rPr>
          <w:rFonts w:hint="eastAsia" w:hAnsi="宋体" w:cs="宋体"/>
          <w:color w:val="auto"/>
          <w:highlight w:val="none"/>
        </w:rPr>
        <w:t>。</w:t>
      </w:r>
    </w:p>
    <w:p w14:paraId="37416892">
      <w:pPr>
        <w:pStyle w:val="4"/>
        <w:rPr>
          <w:color w:val="auto"/>
          <w:highlight w:val="none"/>
        </w:rPr>
      </w:pPr>
      <w:bookmarkStart w:id="465" w:name="_Toc1350458461"/>
      <w:bookmarkStart w:id="466" w:name="_Toc373478362"/>
      <w:bookmarkStart w:id="467" w:name="_Toc389065281"/>
      <w:bookmarkStart w:id="468" w:name="_Toc78449803"/>
      <w:bookmarkStart w:id="469" w:name="_Toc386397261"/>
      <w:bookmarkStart w:id="470" w:name="_Toc407135217"/>
      <w:bookmarkStart w:id="471" w:name="_Toc373227715"/>
      <w:bookmarkStart w:id="472" w:name="_Toc122424553"/>
      <w:r>
        <w:rPr>
          <w:color w:val="auto"/>
          <w:highlight w:val="none"/>
        </w:rPr>
        <w:t xml:space="preserve">4.2 </w:t>
      </w:r>
      <w:r>
        <w:rPr>
          <w:rFonts w:hint="eastAsia" w:hAnsi="宋体" w:cs="黑体"/>
          <w:color w:val="auto"/>
          <w:highlight w:val="none"/>
        </w:rPr>
        <w:t>监理人员</w:t>
      </w:r>
      <w:bookmarkEnd w:id="465"/>
      <w:bookmarkEnd w:id="466"/>
      <w:bookmarkEnd w:id="467"/>
      <w:bookmarkEnd w:id="468"/>
      <w:bookmarkEnd w:id="469"/>
      <w:bookmarkEnd w:id="470"/>
      <w:bookmarkEnd w:id="471"/>
      <w:bookmarkEnd w:id="472"/>
    </w:p>
    <w:p w14:paraId="13363883">
      <w:pPr>
        <w:spacing w:line="360" w:lineRule="auto"/>
        <w:ind w:firstLine="420" w:firstLineChars="200"/>
        <w:rPr>
          <w:color w:val="auto"/>
          <w:highlight w:val="none"/>
        </w:rPr>
      </w:pPr>
      <w:r>
        <w:rPr>
          <w:rFonts w:hint="eastAsia" w:hAnsi="宋体" w:cs="宋体"/>
          <w:color w:val="auto"/>
          <w:highlight w:val="none"/>
        </w:rPr>
        <w:t>总监理工程师：</w:t>
      </w:r>
    </w:p>
    <w:p w14:paraId="2D91B9FF">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C933F9A">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0DAD5E3">
      <w:pPr>
        <w:spacing w:line="360" w:lineRule="auto"/>
        <w:ind w:firstLine="420" w:firstLineChars="200"/>
        <w:rPr>
          <w:rFonts w:hAnsi="宋体"/>
          <w:color w:val="auto"/>
          <w:highlight w:val="none"/>
        </w:rPr>
      </w:pPr>
      <w:r>
        <w:rPr>
          <w:rFonts w:hAnsi="宋体"/>
          <w:color w:val="auto"/>
          <w:highlight w:val="none"/>
        </w:rPr>
        <w:t>监理工程师注册证书号：</w:t>
      </w:r>
      <w:r>
        <w:rPr>
          <w:rFonts w:hAnsi="宋体"/>
          <w:color w:val="auto"/>
          <w:highlight w:val="none"/>
          <w:u w:val="single"/>
        </w:rPr>
        <w:t></w:t>
      </w:r>
      <w:r>
        <w:rPr>
          <w:rFonts w:hint="eastAsia" w:hAnsi="宋体"/>
          <w:color w:val="auto"/>
          <w:highlight w:val="none"/>
          <w:u w:val="single"/>
        </w:rPr>
        <w:t xml:space="preserve">         </w:t>
      </w:r>
      <w:r>
        <w:rPr>
          <w:rFonts w:hAnsi="宋体"/>
          <w:color w:val="auto"/>
          <w:highlight w:val="none"/>
          <w:u w:val="single"/>
        </w:rPr>
        <w:t></w:t>
      </w:r>
      <w:r>
        <w:rPr>
          <w:rFonts w:hAnsi="宋体"/>
          <w:color w:val="auto"/>
          <w:highlight w:val="none"/>
        </w:rPr>
        <w:t>；</w:t>
      </w:r>
    </w:p>
    <w:p w14:paraId="724B529C">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D2B89DB">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E497633">
      <w:pPr>
        <w:spacing w:line="360" w:lineRule="auto"/>
        <w:ind w:firstLine="420" w:firstLineChars="200"/>
        <w:rPr>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9508CC3">
      <w:pPr>
        <w:spacing w:line="360" w:lineRule="auto"/>
        <w:ind w:firstLine="420" w:firstLineChars="200"/>
        <w:rPr>
          <w:color w:val="auto"/>
          <w:highlight w:val="none"/>
        </w:rPr>
      </w:pPr>
      <w:r>
        <w:rPr>
          <w:rFonts w:hAnsi="宋体"/>
          <w:color w:val="auto"/>
          <w:highlight w:val="none"/>
        </w:rPr>
        <w:t>关于监理人的其他约定：</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7048CEE">
      <w:pPr>
        <w:pStyle w:val="4"/>
        <w:rPr>
          <w:color w:val="auto"/>
          <w:highlight w:val="none"/>
        </w:rPr>
      </w:pPr>
      <w:bookmarkStart w:id="473" w:name="_Toc373227716"/>
      <w:bookmarkStart w:id="474" w:name="_Toc407135218"/>
      <w:bookmarkStart w:id="475" w:name="_Toc373478363"/>
      <w:bookmarkStart w:id="476" w:name="_Toc389065282"/>
      <w:bookmarkStart w:id="477" w:name="_Toc122424554"/>
      <w:bookmarkStart w:id="478" w:name="_Toc941562442"/>
      <w:bookmarkStart w:id="479" w:name="_Toc78449804"/>
      <w:bookmarkStart w:id="480" w:name="_Toc539923186"/>
      <w:r>
        <w:rPr>
          <w:color w:val="auto"/>
          <w:highlight w:val="none"/>
        </w:rPr>
        <w:t xml:space="preserve">4.4 </w:t>
      </w:r>
      <w:r>
        <w:rPr>
          <w:rFonts w:hint="eastAsia" w:hAnsi="宋体" w:cs="黑体"/>
          <w:color w:val="auto"/>
          <w:highlight w:val="none"/>
        </w:rPr>
        <w:t>商定或确定</w:t>
      </w:r>
      <w:bookmarkEnd w:id="473"/>
      <w:bookmarkEnd w:id="474"/>
      <w:bookmarkEnd w:id="475"/>
      <w:bookmarkEnd w:id="476"/>
      <w:bookmarkEnd w:id="477"/>
      <w:bookmarkEnd w:id="478"/>
      <w:bookmarkEnd w:id="479"/>
      <w:bookmarkEnd w:id="480"/>
    </w:p>
    <w:p w14:paraId="0B2B2446">
      <w:pPr>
        <w:spacing w:line="360" w:lineRule="auto"/>
        <w:ind w:firstLine="420" w:firstLineChars="200"/>
        <w:rPr>
          <w:color w:val="auto"/>
          <w:highlight w:val="none"/>
        </w:rPr>
      </w:pPr>
      <w:bookmarkStart w:id="481" w:name="_Toc267251418"/>
      <w:r>
        <w:rPr>
          <w:rFonts w:hint="eastAsia" w:hAnsi="宋体" w:cs="宋体"/>
          <w:color w:val="auto"/>
          <w:highlight w:val="none"/>
        </w:rPr>
        <w:t>在发包人和承包人不能通过协商达成一致意见时，发包人授权监理人对以下事项进行确定：</w:t>
      </w:r>
    </w:p>
    <w:p w14:paraId="52D2FF61">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19C03830">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30D52584">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color w:val="auto"/>
          <w:highlight w:val="none"/>
          <w:u w:val="single"/>
        </w:rPr>
        <w:t xml:space="preserve">                                   </w:t>
      </w:r>
      <w:r>
        <w:rPr>
          <w:rFonts w:hint="eastAsia" w:hAnsi="宋体" w:cs="宋体"/>
          <w:color w:val="auto"/>
          <w:highlight w:val="none"/>
        </w:rPr>
        <w:t>。</w:t>
      </w:r>
    </w:p>
    <w:p w14:paraId="1F22EBAF">
      <w:pPr>
        <w:pStyle w:val="3"/>
        <w:rPr>
          <w:color w:val="auto"/>
          <w:highlight w:val="none"/>
        </w:rPr>
      </w:pPr>
      <w:bookmarkStart w:id="482" w:name="_Toc122424555"/>
      <w:bookmarkStart w:id="483" w:name="_Toc78449805"/>
      <w:bookmarkStart w:id="484" w:name="_Toc373478364"/>
      <w:bookmarkStart w:id="485" w:name="_Toc389065283"/>
      <w:bookmarkStart w:id="486" w:name="_Toc1687297496"/>
      <w:bookmarkStart w:id="487" w:name="_Toc351203637"/>
      <w:bookmarkStart w:id="488" w:name="_Toc407135219"/>
      <w:bookmarkStart w:id="489" w:name="_Toc373227717"/>
      <w:bookmarkStart w:id="490" w:name="_Toc1603077308"/>
      <w:r>
        <w:rPr>
          <w:color w:val="auto"/>
          <w:highlight w:val="none"/>
        </w:rPr>
        <w:t>5</w:t>
      </w:r>
      <w:bookmarkEnd w:id="481"/>
      <w:bookmarkStart w:id="491" w:name="_Toc297120463"/>
      <w:bookmarkStart w:id="492" w:name="_Toc297048349"/>
      <w:bookmarkStart w:id="493" w:name="_Toc296890991"/>
      <w:bookmarkStart w:id="494" w:name="_Toc296891203"/>
      <w:bookmarkStart w:id="495" w:name="_Toc292559872"/>
      <w:bookmarkStart w:id="496" w:name="_Toc292559367"/>
      <w:bookmarkStart w:id="497" w:name="_Toc296347162"/>
      <w:bookmarkStart w:id="498" w:name="_Toc296944502"/>
      <w:bookmarkStart w:id="499" w:name="_Toc296346664"/>
      <w:bookmarkStart w:id="500" w:name="_Toc296503163"/>
      <w:r>
        <w:rPr>
          <w:color w:val="auto"/>
          <w:highlight w:val="none"/>
        </w:rPr>
        <w:t xml:space="preserve">. </w:t>
      </w:r>
      <w:r>
        <w:rPr>
          <w:rFonts w:hint="eastAsia" w:hAnsi="宋体" w:cs="黑体"/>
          <w:color w:val="auto"/>
          <w:highlight w:val="none"/>
        </w:rPr>
        <w:t>工程质量</w:t>
      </w:r>
      <w:bookmarkEnd w:id="482"/>
      <w:bookmarkEnd w:id="483"/>
      <w:bookmarkEnd w:id="484"/>
      <w:bookmarkEnd w:id="485"/>
      <w:bookmarkEnd w:id="486"/>
      <w:bookmarkEnd w:id="487"/>
      <w:bookmarkEnd w:id="488"/>
      <w:bookmarkEnd w:id="489"/>
      <w:bookmarkEnd w:id="490"/>
    </w:p>
    <w:p w14:paraId="2EF9EE4F">
      <w:pPr>
        <w:pStyle w:val="4"/>
        <w:rPr>
          <w:color w:val="auto"/>
          <w:highlight w:val="none"/>
        </w:rPr>
      </w:pPr>
      <w:bookmarkStart w:id="501" w:name="_Toc122424556"/>
      <w:bookmarkStart w:id="502" w:name="_Toc1835421345"/>
      <w:bookmarkStart w:id="503" w:name="_Toc1952042622"/>
      <w:bookmarkStart w:id="504" w:name="_Toc373227718"/>
      <w:bookmarkStart w:id="505" w:name="_Toc389065284"/>
      <w:bookmarkStart w:id="506" w:name="_Toc407135220"/>
      <w:bookmarkStart w:id="507" w:name="_Toc373478365"/>
      <w:bookmarkStart w:id="508" w:name="_Toc78449806"/>
      <w:r>
        <w:rPr>
          <w:color w:val="auto"/>
          <w:highlight w:val="none"/>
        </w:rPr>
        <w:t xml:space="preserve">5.1 </w:t>
      </w:r>
      <w:r>
        <w:rPr>
          <w:rFonts w:hint="eastAsia" w:hAnsi="宋体" w:cs="黑体"/>
          <w:color w:val="auto"/>
          <w:highlight w:val="none"/>
        </w:rPr>
        <w:t>质量要求</w:t>
      </w:r>
      <w:bookmarkEnd w:id="501"/>
      <w:bookmarkEnd w:id="502"/>
      <w:bookmarkEnd w:id="503"/>
      <w:bookmarkEnd w:id="504"/>
      <w:bookmarkEnd w:id="505"/>
      <w:bookmarkEnd w:id="506"/>
      <w:bookmarkEnd w:id="507"/>
      <w:bookmarkEnd w:id="508"/>
    </w:p>
    <w:p w14:paraId="06CD896A">
      <w:pPr>
        <w:spacing w:line="360" w:lineRule="auto"/>
        <w:ind w:firstLine="420" w:firstLineChars="200"/>
        <w:jc w:val="left"/>
        <w:rPr>
          <w:color w:val="auto"/>
          <w:highlight w:val="none"/>
          <w:u w:val="single"/>
        </w:rPr>
      </w:pPr>
      <w:r>
        <w:rPr>
          <w:color w:val="auto"/>
          <w:highlight w:val="none"/>
        </w:rPr>
        <w:t>5</w:t>
      </w:r>
      <w:bookmarkStart w:id="509" w:name="_Toc297123496"/>
      <w:bookmarkStart w:id="510" w:name="_Toc297216155"/>
      <w:bookmarkStart w:id="511" w:name="_Toc318581164"/>
      <w:bookmarkStart w:id="512" w:name="_Toc300934949"/>
      <w:bookmarkStart w:id="513" w:name="_Toc304295527"/>
      <w:bookmarkStart w:id="514" w:name="_Toc312677997"/>
      <w:bookmarkStart w:id="515" w:name="_Toc303539106"/>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hAnsi="宋体" w:cs="宋体"/>
          <w:color w:val="auto"/>
          <w:highlight w:val="none"/>
          <w:u w:val="single"/>
        </w:rPr>
        <w:t>无</w:t>
      </w:r>
      <w:r>
        <w:rPr>
          <w:color w:val="auto"/>
          <w:highlight w:val="none"/>
          <w:u w:val="single"/>
        </w:rPr>
        <w:t xml:space="preserve">                </w:t>
      </w:r>
      <w:r>
        <w:rPr>
          <w:rFonts w:hint="eastAsia" w:hAnsi="宋体" w:cs="宋体"/>
          <w:color w:val="auto"/>
          <w:highlight w:val="none"/>
        </w:rPr>
        <w:t>。</w:t>
      </w:r>
    </w:p>
    <w:p w14:paraId="0B8E7FC8">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w:t>
      </w:r>
      <w:r>
        <w:rPr>
          <w:rFonts w:hint="eastAsia" w:hAnsi="宋体" w:cs="宋体"/>
          <w:color w:val="auto"/>
          <w:highlight w:val="none"/>
          <w:u w:val="single"/>
        </w:rPr>
        <w:t>无</w:t>
      </w:r>
      <w:r>
        <w:rPr>
          <w:rFonts w:hint="eastAsia"/>
          <w:color w:val="auto"/>
          <w:highlight w:val="none"/>
          <w:u w:val="single"/>
        </w:rPr>
        <w:t>（奖项名称）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 </w:t>
      </w:r>
      <w:r>
        <w:rPr>
          <w:color w:val="auto"/>
          <w:highlight w:val="none"/>
        </w:rPr>
        <w:t>%的奖励</w:t>
      </w:r>
      <w:r>
        <w:rPr>
          <w:rFonts w:hint="eastAsia" w:hAnsi="宋体" w:cs="宋体"/>
          <w:color w:val="auto"/>
          <w:highlight w:val="none"/>
        </w:rPr>
        <w:t>。</w:t>
      </w:r>
    </w:p>
    <w:p w14:paraId="5812641C">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293DCC51">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40B30FC5">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rPr>
        <w:t>24</w:t>
      </w:r>
      <w:r>
        <w:rPr>
          <w:rFonts w:hint="eastAsia" w:hAnsi="宋体" w:cs="宋体"/>
          <w:color w:val="auto"/>
          <w:highlight w:val="none"/>
        </w:rPr>
        <w:t>小时提交书面延期要求。</w:t>
      </w:r>
    </w:p>
    <w:p w14:paraId="3E03F84C">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rPr>
        <w:t>48</w:t>
      </w:r>
      <w:r>
        <w:rPr>
          <w:color w:val="auto"/>
          <w:highlight w:val="none"/>
          <w:u w:val="single"/>
        </w:rPr>
        <w:t xml:space="preserve">   </w:t>
      </w:r>
      <w:r>
        <w:rPr>
          <w:rFonts w:hint="eastAsia" w:hAnsi="宋体" w:cs="宋体"/>
          <w:color w:val="auto"/>
          <w:highlight w:val="none"/>
        </w:rPr>
        <w:t>小时。</w:t>
      </w:r>
    </w:p>
    <w:p w14:paraId="16499BDC">
      <w:pPr>
        <w:pStyle w:val="3"/>
        <w:rPr>
          <w:color w:val="auto"/>
          <w:highlight w:val="none"/>
        </w:rPr>
      </w:pPr>
      <w:bookmarkStart w:id="516" w:name="_Toc389065285"/>
      <w:bookmarkStart w:id="517" w:name="_Toc373478366"/>
      <w:bookmarkStart w:id="518" w:name="_Toc373227719"/>
      <w:bookmarkStart w:id="519" w:name="_Toc407135221"/>
      <w:bookmarkStart w:id="520" w:name="_Toc1259019817"/>
      <w:bookmarkStart w:id="521" w:name="_Toc122424557"/>
      <w:bookmarkStart w:id="522" w:name="_Toc351203638"/>
      <w:bookmarkStart w:id="523" w:name="_Toc703841976"/>
      <w:bookmarkStart w:id="524" w:name="_Toc78449807"/>
      <w:r>
        <w:rPr>
          <w:color w:val="auto"/>
          <w:highlight w:val="none"/>
        </w:rPr>
        <w:t xml:space="preserve">6. </w:t>
      </w:r>
      <w:r>
        <w:rPr>
          <w:rFonts w:hint="eastAsia" w:cs="黑体"/>
          <w:color w:val="auto"/>
          <w:highlight w:val="none"/>
        </w:rPr>
        <w:t>安全文明施工与环境保护</w:t>
      </w:r>
      <w:bookmarkEnd w:id="516"/>
      <w:bookmarkEnd w:id="517"/>
      <w:bookmarkEnd w:id="518"/>
      <w:bookmarkEnd w:id="519"/>
      <w:bookmarkEnd w:id="520"/>
      <w:bookmarkEnd w:id="521"/>
      <w:bookmarkEnd w:id="522"/>
      <w:bookmarkEnd w:id="523"/>
      <w:bookmarkEnd w:id="524"/>
    </w:p>
    <w:p w14:paraId="649BC549">
      <w:pPr>
        <w:pStyle w:val="4"/>
        <w:rPr>
          <w:color w:val="auto"/>
          <w:highlight w:val="none"/>
        </w:rPr>
      </w:pPr>
      <w:bookmarkStart w:id="525" w:name="_Toc407135222"/>
      <w:bookmarkStart w:id="526" w:name="_Toc389065286"/>
      <w:bookmarkStart w:id="527" w:name="_Toc180514231"/>
      <w:bookmarkStart w:id="528" w:name="_Toc373227720"/>
      <w:bookmarkStart w:id="529" w:name="_Toc1296292062"/>
      <w:bookmarkStart w:id="530" w:name="_Toc78449808"/>
      <w:bookmarkStart w:id="531" w:name="_Toc373478367"/>
      <w:bookmarkStart w:id="532" w:name="_Toc122424558"/>
      <w:r>
        <w:rPr>
          <w:color w:val="auto"/>
          <w:highlight w:val="none"/>
        </w:rPr>
        <w:t xml:space="preserve">6.1 </w:t>
      </w:r>
      <w:r>
        <w:rPr>
          <w:rFonts w:hint="eastAsia" w:cs="黑体"/>
          <w:color w:val="auto"/>
          <w:highlight w:val="none"/>
        </w:rPr>
        <w:t>安全文明施工</w:t>
      </w:r>
      <w:bookmarkEnd w:id="525"/>
      <w:bookmarkEnd w:id="526"/>
      <w:bookmarkEnd w:id="527"/>
      <w:bookmarkEnd w:id="528"/>
      <w:bookmarkEnd w:id="529"/>
      <w:bookmarkEnd w:id="530"/>
      <w:bookmarkEnd w:id="531"/>
      <w:bookmarkEnd w:id="532"/>
    </w:p>
    <w:p w14:paraId="5299EE3E">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color w:val="auto"/>
          <w:highlight w:val="none"/>
          <w:u w:val="single"/>
        </w:rPr>
        <w:t>本工程安全生产的达标目标为无人员伤亡事故。若因承包人原因造成任何人身或财产损害的,由承包人承担全部责任与后果；若发包人由此被迫承担责任的，有权向承包人追偿</w:t>
      </w:r>
      <w:r>
        <w:rPr>
          <w:rFonts w:hint="eastAsia" w:hAnsi="宋体" w:cs="宋体"/>
          <w:color w:val="auto"/>
          <w:highlight w:val="none"/>
        </w:rPr>
        <w:t>。</w:t>
      </w:r>
    </w:p>
    <w:p w14:paraId="0899B158">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0D75C3F4">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8AE0A46">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color w:val="auto"/>
          <w:highlight w:val="none"/>
          <w:u w:val="single"/>
        </w:rPr>
        <w:t xml:space="preserve">  </w:t>
      </w:r>
      <w:r>
        <w:rPr>
          <w:rFonts w:hint="eastAsia"/>
          <w:color w:val="auto"/>
          <w:highlight w:val="none"/>
          <w:u w:val="single"/>
        </w:rPr>
        <w:t xml:space="preserve">无 </w:t>
      </w:r>
      <w:r>
        <w:rPr>
          <w:color w:val="auto"/>
          <w:highlight w:val="none"/>
          <w:u w:val="single"/>
        </w:rPr>
        <w:t xml:space="preserve">                         </w:t>
      </w:r>
      <w:r>
        <w:rPr>
          <w:rFonts w:hint="eastAsia" w:hAnsi="宋体" w:cs="宋体"/>
          <w:color w:val="auto"/>
          <w:highlight w:val="none"/>
        </w:rPr>
        <w:t>。</w:t>
      </w:r>
    </w:p>
    <w:p w14:paraId="36AB9D6A">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6ACB0369">
      <w:pPr>
        <w:spacing w:line="360" w:lineRule="auto"/>
        <w:ind w:firstLine="420" w:firstLineChars="200"/>
        <w:jc w:val="left"/>
        <w:rPr>
          <w:color w:val="auto"/>
          <w:highlight w:val="none"/>
        </w:rPr>
      </w:pPr>
      <w:r>
        <w:rPr>
          <w:rFonts w:hint="eastAsia" w:hAnsi="宋体" w:cs="宋体"/>
          <w:color w:val="auto"/>
          <w:highlight w:val="none"/>
        </w:rPr>
        <w:t>合同当事人对文明施工的要求：</w:t>
      </w:r>
      <w:r>
        <w:rPr>
          <w:color w:val="auto"/>
          <w:highlight w:val="none"/>
          <w:u w:val="single"/>
        </w:rPr>
        <w:t xml:space="preserve">  </w:t>
      </w:r>
      <w:r>
        <w:rPr>
          <w:rFonts w:hint="eastAsia"/>
          <w:color w:val="auto"/>
          <w:highlight w:val="none"/>
          <w:u w:val="single"/>
        </w:rPr>
        <w:t>按国家现行的标准文明施工</w:t>
      </w:r>
      <w:r>
        <w:rPr>
          <w:rFonts w:hint="eastAsia" w:cs="宋体"/>
          <w:color w:val="auto"/>
          <w:highlight w:val="none"/>
        </w:rPr>
        <w:t>。</w:t>
      </w:r>
    </w:p>
    <w:p w14:paraId="22B6E8BC">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0987626F">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0B5369D4">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rPr>
        <w:t>玉林</w:t>
      </w:r>
      <w:r>
        <w:rPr>
          <w:rFonts w:hAnsi="宋体"/>
          <w:color w:val="auto"/>
          <w:kern w:val="0"/>
          <w:highlight w:val="none"/>
          <w:u w:val="single"/>
        </w:rPr>
        <w:t xml:space="preserve"> </w:t>
      </w:r>
      <w:r>
        <w:rPr>
          <w:rFonts w:hint="eastAsia" w:hAnsi="宋体" w:cs="宋体"/>
          <w:color w:val="auto"/>
          <w:kern w:val="0"/>
          <w:highlight w:val="none"/>
        </w:rPr>
        <w:t>市相关规定执行。</w:t>
      </w:r>
    </w:p>
    <w:p w14:paraId="58CFE6D5">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与进度款同期支付</w:t>
      </w:r>
      <w:r>
        <w:rPr>
          <w:rFonts w:hint="eastAsia" w:hAnsi="宋体" w:cs="宋体"/>
          <w:color w:val="auto"/>
          <w:kern w:val="0"/>
          <w:highlight w:val="none"/>
        </w:rPr>
        <w:t>。</w:t>
      </w:r>
    </w:p>
    <w:p w14:paraId="6EE4028B">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5B9414F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3639CC2E">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41F2C56E">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0473BDFD">
      <w:pPr>
        <w:pStyle w:val="4"/>
        <w:rPr>
          <w:color w:val="auto"/>
          <w:highlight w:val="none"/>
        </w:rPr>
      </w:pPr>
      <w:bookmarkStart w:id="533" w:name="_Toc1519050792"/>
      <w:bookmarkStart w:id="534" w:name="_Toc373478368"/>
      <w:bookmarkStart w:id="535" w:name="_Toc373227721"/>
      <w:bookmarkStart w:id="536" w:name="_Toc407135223"/>
      <w:bookmarkStart w:id="537" w:name="_Toc78449809"/>
      <w:bookmarkStart w:id="538" w:name="_Toc1922268668"/>
      <w:bookmarkStart w:id="539" w:name="_Toc122424559"/>
      <w:bookmarkStart w:id="540" w:name="_Toc389065287"/>
      <w:r>
        <w:rPr>
          <w:color w:val="auto"/>
          <w:highlight w:val="none"/>
        </w:rPr>
        <w:t xml:space="preserve">6.3 </w:t>
      </w:r>
      <w:r>
        <w:rPr>
          <w:rFonts w:hint="eastAsia" w:hAnsi="宋体" w:cs="黑体"/>
          <w:color w:val="auto"/>
          <w:highlight w:val="none"/>
        </w:rPr>
        <w:t>环境保护</w:t>
      </w:r>
      <w:bookmarkEnd w:id="533"/>
      <w:bookmarkEnd w:id="534"/>
      <w:bookmarkEnd w:id="535"/>
      <w:bookmarkEnd w:id="536"/>
      <w:bookmarkEnd w:id="537"/>
      <w:bookmarkEnd w:id="538"/>
      <w:bookmarkEnd w:id="539"/>
      <w:bookmarkEnd w:id="540"/>
    </w:p>
    <w:p w14:paraId="52B9019B">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3C66A2D1">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509"/>
    <w:bookmarkEnd w:id="510"/>
    <w:bookmarkEnd w:id="511"/>
    <w:bookmarkEnd w:id="512"/>
    <w:bookmarkEnd w:id="513"/>
    <w:bookmarkEnd w:id="514"/>
    <w:bookmarkEnd w:id="515"/>
    <w:p w14:paraId="677BF8AE">
      <w:pPr>
        <w:pStyle w:val="3"/>
        <w:rPr>
          <w:color w:val="auto"/>
          <w:highlight w:val="none"/>
        </w:rPr>
      </w:pPr>
      <w:bookmarkStart w:id="541" w:name="_Toc373227722"/>
      <w:bookmarkStart w:id="542" w:name="_Toc373478369"/>
      <w:bookmarkStart w:id="543" w:name="_Toc389065288"/>
      <w:bookmarkStart w:id="544" w:name="_Toc122424560"/>
      <w:bookmarkStart w:id="545" w:name="_Toc315674767"/>
      <w:bookmarkStart w:id="546" w:name="_Toc407135224"/>
      <w:bookmarkStart w:id="547" w:name="_Toc351203639"/>
      <w:bookmarkStart w:id="548" w:name="_Toc78449810"/>
      <w:bookmarkStart w:id="549" w:name="_Toc1408286886"/>
      <w:r>
        <w:rPr>
          <w:color w:val="auto"/>
          <w:highlight w:val="none"/>
        </w:rPr>
        <w:t xml:space="preserve">7. </w:t>
      </w:r>
      <w:r>
        <w:rPr>
          <w:rFonts w:hint="eastAsia" w:cs="黑体"/>
          <w:color w:val="auto"/>
          <w:highlight w:val="none"/>
        </w:rPr>
        <w:t>工期和进度</w:t>
      </w:r>
      <w:bookmarkEnd w:id="541"/>
      <w:bookmarkEnd w:id="542"/>
      <w:bookmarkEnd w:id="543"/>
      <w:bookmarkEnd w:id="544"/>
      <w:bookmarkEnd w:id="545"/>
      <w:bookmarkEnd w:id="546"/>
      <w:bookmarkEnd w:id="547"/>
      <w:bookmarkEnd w:id="548"/>
      <w:bookmarkEnd w:id="549"/>
    </w:p>
    <w:p w14:paraId="62497772">
      <w:pPr>
        <w:pStyle w:val="4"/>
        <w:rPr>
          <w:color w:val="auto"/>
          <w:highlight w:val="none"/>
        </w:rPr>
      </w:pPr>
      <w:bookmarkStart w:id="550" w:name="_Toc1194482517"/>
      <w:bookmarkStart w:id="551" w:name="_Toc373478370"/>
      <w:bookmarkStart w:id="552" w:name="_Toc389065289"/>
      <w:bookmarkStart w:id="553" w:name="_Toc407135225"/>
      <w:bookmarkStart w:id="554" w:name="_Toc664905709"/>
      <w:bookmarkStart w:id="555" w:name="_Toc122424561"/>
      <w:bookmarkStart w:id="556" w:name="_Toc373227723"/>
      <w:bookmarkStart w:id="557" w:name="_Toc78449811"/>
      <w:r>
        <w:rPr>
          <w:color w:val="auto"/>
          <w:highlight w:val="none"/>
        </w:rPr>
        <w:t xml:space="preserve">7.1 </w:t>
      </w:r>
      <w:r>
        <w:rPr>
          <w:rFonts w:hint="eastAsia" w:cs="黑体"/>
          <w:color w:val="auto"/>
          <w:highlight w:val="none"/>
        </w:rPr>
        <w:t>施工组织设计</w:t>
      </w:r>
      <w:bookmarkEnd w:id="550"/>
      <w:bookmarkEnd w:id="551"/>
      <w:bookmarkEnd w:id="552"/>
      <w:bookmarkEnd w:id="553"/>
      <w:bookmarkEnd w:id="554"/>
      <w:bookmarkEnd w:id="555"/>
      <w:bookmarkEnd w:id="556"/>
      <w:bookmarkEnd w:id="557"/>
    </w:p>
    <w:p w14:paraId="4F7CE800">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7724C889">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1D0C1060">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color w:val="auto"/>
          <w:highlight w:val="none"/>
          <w:u w:val="single"/>
        </w:rPr>
        <w:t xml:space="preserve">  </w:t>
      </w:r>
      <w:r>
        <w:rPr>
          <w:rFonts w:hint="eastAsia" w:hAnsi="宋体" w:cs="宋体"/>
          <w:b/>
          <w:color w:val="auto"/>
          <w:highlight w:val="none"/>
          <w:u w:val="single"/>
        </w:rPr>
        <w:t>开工前</w:t>
      </w:r>
      <w:r>
        <w:rPr>
          <w:color w:val="auto"/>
          <w:highlight w:val="none"/>
          <w:u w:val="single"/>
        </w:rPr>
        <w:t xml:space="preserve">         </w:t>
      </w:r>
      <w:r>
        <w:rPr>
          <w:rFonts w:hint="eastAsia" w:hAnsi="宋体" w:cs="宋体"/>
          <w:color w:val="auto"/>
          <w:highlight w:val="none"/>
        </w:rPr>
        <w:t>。</w:t>
      </w:r>
    </w:p>
    <w:p w14:paraId="14EA75D1">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hint="eastAsia"/>
          <w:color w:val="auto"/>
          <w:highlight w:val="none"/>
          <w:u w:val="single"/>
        </w:rPr>
        <w:t>在承包人提供施工组织设计后七天内审定完毕；若发包人对施工组织设计提出修改意见，发包人应在七日内对承包人修正的施工组织设计进行最后审定</w:t>
      </w:r>
      <w:r>
        <w:rPr>
          <w:rFonts w:hint="eastAsia" w:hAnsi="宋体" w:cs="宋体"/>
          <w:color w:val="auto"/>
          <w:highlight w:val="none"/>
        </w:rPr>
        <w:t>。</w:t>
      </w:r>
    </w:p>
    <w:p w14:paraId="2519140D">
      <w:pPr>
        <w:pStyle w:val="4"/>
        <w:rPr>
          <w:color w:val="auto"/>
          <w:highlight w:val="none"/>
        </w:rPr>
      </w:pPr>
      <w:bookmarkStart w:id="558" w:name="_Toc389065290"/>
      <w:bookmarkStart w:id="559" w:name="_Toc1674747833"/>
      <w:bookmarkStart w:id="560" w:name="_Toc373227724"/>
      <w:bookmarkStart w:id="561" w:name="_Toc407135226"/>
      <w:bookmarkStart w:id="562" w:name="_Toc78449812"/>
      <w:bookmarkStart w:id="563" w:name="_Toc373478371"/>
      <w:bookmarkStart w:id="564" w:name="_Toc122424562"/>
      <w:bookmarkStart w:id="565" w:name="_Toc1393005721"/>
      <w:r>
        <w:rPr>
          <w:color w:val="auto"/>
          <w:highlight w:val="none"/>
        </w:rPr>
        <w:t>7</w:t>
      </w:r>
      <w:bookmarkStart w:id="566" w:name="_Toc312678005"/>
      <w:bookmarkStart w:id="567" w:name="_Toc300934966"/>
      <w:bookmarkStart w:id="568" w:name="_Toc312677479"/>
      <w:bookmarkStart w:id="569" w:name="_Toc303539123"/>
      <w:bookmarkStart w:id="570" w:name="_Toc297216173"/>
      <w:bookmarkStart w:id="571" w:name="_Toc297123514"/>
      <w:bookmarkStart w:id="572" w:name="_Toc304295541"/>
      <w:r>
        <w:rPr>
          <w:color w:val="auto"/>
          <w:highlight w:val="none"/>
        </w:rPr>
        <w:t xml:space="preserve">.2 </w:t>
      </w:r>
      <w:r>
        <w:rPr>
          <w:rFonts w:hint="eastAsia" w:cs="黑体"/>
          <w:color w:val="auto"/>
          <w:highlight w:val="none"/>
        </w:rPr>
        <w:t>施工进度计划</w:t>
      </w:r>
      <w:bookmarkEnd w:id="558"/>
      <w:bookmarkEnd w:id="559"/>
      <w:bookmarkEnd w:id="560"/>
      <w:bookmarkEnd w:id="561"/>
      <w:bookmarkEnd w:id="562"/>
      <w:bookmarkEnd w:id="563"/>
      <w:bookmarkEnd w:id="564"/>
      <w:bookmarkEnd w:id="565"/>
    </w:p>
    <w:p w14:paraId="697D8E24">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4045F97F">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rFonts w:hint="eastAsia" w:hAnsi="宋体" w:cs="宋体"/>
          <w:b/>
          <w:color w:val="auto"/>
          <w:highlight w:val="none"/>
          <w:u w:val="single"/>
        </w:rPr>
        <w:t>收到后五天内</w:t>
      </w:r>
      <w:r>
        <w:rPr>
          <w:color w:val="auto"/>
          <w:highlight w:val="none"/>
          <w:u w:val="single"/>
        </w:rPr>
        <w:t xml:space="preserve">  </w:t>
      </w:r>
      <w:r>
        <w:rPr>
          <w:rFonts w:hint="eastAsia" w:hAnsi="宋体" w:cs="宋体"/>
          <w:color w:val="auto"/>
          <w:highlight w:val="none"/>
        </w:rPr>
        <w:t>。</w:t>
      </w:r>
    </w:p>
    <w:p w14:paraId="3F71A408">
      <w:pPr>
        <w:pStyle w:val="4"/>
        <w:rPr>
          <w:color w:val="auto"/>
          <w:highlight w:val="none"/>
        </w:rPr>
      </w:pPr>
      <w:bookmarkStart w:id="573" w:name="_Toc389065291"/>
      <w:bookmarkStart w:id="574" w:name="_Toc423062567"/>
      <w:bookmarkStart w:id="575" w:name="_Toc122424563"/>
      <w:bookmarkStart w:id="576" w:name="_Toc373227725"/>
      <w:bookmarkStart w:id="577" w:name="_Toc1498273563"/>
      <w:bookmarkStart w:id="578" w:name="_Toc407135227"/>
      <w:bookmarkStart w:id="579" w:name="_Toc373478372"/>
      <w:bookmarkStart w:id="580" w:name="_Toc78449813"/>
      <w:r>
        <w:rPr>
          <w:color w:val="auto"/>
          <w:highlight w:val="none"/>
        </w:rPr>
        <w:t xml:space="preserve">7.3 </w:t>
      </w:r>
      <w:r>
        <w:rPr>
          <w:rFonts w:hint="eastAsia" w:cs="黑体"/>
          <w:color w:val="auto"/>
          <w:highlight w:val="none"/>
        </w:rPr>
        <w:t>开工</w:t>
      </w:r>
      <w:bookmarkEnd w:id="573"/>
      <w:bookmarkEnd w:id="574"/>
      <w:bookmarkEnd w:id="575"/>
      <w:bookmarkEnd w:id="576"/>
      <w:bookmarkEnd w:id="577"/>
      <w:bookmarkEnd w:id="578"/>
      <w:bookmarkEnd w:id="579"/>
      <w:bookmarkEnd w:id="580"/>
    </w:p>
    <w:p w14:paraId="646E505E">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7CE105A6">
      <w:pPr>
        <w:spacing w:line="360" w:lineRule="auto"/>
        <w:ind w:firstLine="426"/>
        <w:jc w:val="left"/>
        <w:rPr>
          <w:color w:val="auto"/>
          <w:highlight w:val="none"/>
          <w:u w:val="single"/>
        </w:rPr>
      </w:pPr>
      <w:r>
        <w:rPr>
          <w:rFonts w:hint="eastAsia" w:hAnsi="宋体" w:cs="宋体"/>
          <w:color w:val="auto"/>
          <w:highlight w:val="none"/>
        </w:rPr>
        <w:t>关于承包人提交</w:t>
      </w:r>
      <w:r>
        <w:rPr>
          <w:rFonts w:hint="eastAsia" w:hAnsi="宋体" w:cs="宋体"/>
          <w:color w:val="auto"/>
          <w:kern w:val="0"/>
          <w:highlight w:val="none"/>
        </w:rPr>
        <w:t>工程开工报审表的期限：</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5A1E31CB">
      <w:pPr>
        <w:spacing w:line="360" w:lineRule="auto"/>
        <w:ind w:firstLine="426"/>
        <w:jc w:val="left"/>
        <w:rPr>
          <w:color w:val="auto"/>
          <w:highlight w:val="none"/>
          <w:u w:val="single"/>
        </w:rPr>
      </w:pPr>
      <w:r>
        <w:rPr>
          <w:rFonts w:hint="eastAsia" w:hAnsi="宋体" w:cs="宋体"/>
          <w:color w:val="auto"/>
          <w:highlight w:val="none"/>
        </w:rPr>
        <w:t>关于发包人应完成的其他开工准备工作及期限：</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19A4661D">
      <w:pPr>
        <w:spacing w:line="360" w:lineRule="auto"/>
        <w:ind w:firstLine="420" w:firstLineChars="200"/>
        <w:jc w:val="left"/>
        <w:rPr>
          <w:color w:val="auto"/>
          <w:highlight w:val="none"/>
          <w:u w:val="single"/>
        </w:rPr>
      </w:pPr>
      <w:r>
        <w:rPr>
          <w:rFonts w:hint="eastAsia" w:hAnsi="宋体" w:cs="宋体"/>
          <w:color w:val="auto"/>
          <w:highlight w:val="none"/>
        </w:rPr>
        <w:t>关于承包人应完成的其他开工准备工作及期限：</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6C726F4E">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74A60594">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rFonts w:hint="eastAsia"/>
          <w:color w:val="auto"/>
          <w:highlight w:val="none"/>
          <w:u w:val="single"/>
        </w:rPr>
        <w:t>60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566"/>
    <w:bookmarkEnd w:id="567"/>
    <w:bookmarkEnd w:id="568"/>
    <w:bookmarkEnd w:id="569"/>
    <w:bookmarkEnd w:id="570"/>
    <w:bookmarkEnd w:id="571"/>
    <w:bookmarkEnd w:id="572"/>
    <w:p w14:paraId="10FA26CF">
      <w:pPr>
        <w:pStyle w:val="4"/>
        <w:rPr>
          <w:color w:val="auto"/>
          <w:highlight w:val="none"/>
        </w:rPr>
      </w:pPr>
      <w:bookmarkStart w:id="581" w:name="_Toc407135228"/>
      <w:bookmarkStart w:id="582" w:name="_Toc373227726"/>
      <w:bookmarkStart w:id="583" w:name="_Toc389065292"/>
      <w:bookmarkStart w:id="584" w:name="_Toc122424564"/>
      <w:bookmarkStart w:id="585" w:name="_Toc741356765"/>
      <w:bookmarkStart w:id="586" w:name="_Toc86855608"/>
      <w:bookmarkStart w:id="587" w:name="_Toc78449814"/>
      <w:bookmarkStart w:id="588" w:name="_Toc373478373"/>
      <w:r>
        <w:rPr>
          <w:color w:val="auto"/>
          <w:highlight w:val="none"/>
        </w:rPr>
        <w:t xml:space="preserve">7.4 </w:t>
      </w:r>
      <w:r>
        <w:rPr>
          <w:rFonts w:hint="eastAsia" w:hAnsi="宋体" w:cs="黑体"/>
          <w:color w:val="auto"/>
          <w:highlight w:val="none"/>
        </w:rPr>
        <w:t>测量放线</w:t>
      </w:r>
      <w:bookmarkEnd w:id="581"/>
      <w:bookmarkEnd w:id="582"/>
      <w:bookmarkEnd w:id="583"/>
      <w:bookmarkEnd w:id="584"/>
      <w:bookmarkEnd w:id="585"/>
      <w:bookmarkEnd w:id="586"/>
      <w:bookmarkEnd w:id="587"/>
      <w:bookmarkEnd w:id="588"/>
    </w:p>
    <w:p w14:paraId="76086BA4">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60BC9760">
      <w:pPr>
        <w:spacing w:line="360" w:lineRule="auto"/>
        <w:jc w:val="left"/>
        <w:rPr>
          <w:color w:val="auto"/>
          <w:highlight w:val="none"/>
          <w:u w:val="single"/>
        </w:rPr>
      </w:pPr>
      <w:r>
        <w:rPr>
          <w:color w:val="auto"/>
          <w:highlight w:val="none"/>
          <w:u w:val="single"/>
        </w:rPr>
        <w:t xml:space="preserve">    </w:t>
      </w:r>
      <w:r>
        <w:rPr>
          <w:rFonts w:hint="eastAsia" w:hAnsi="宋体" w:cs="宋体"/>
          <w:b/>
          <w:color w:val="auto"/>
          <w:highlight w:val="none"/>
          <w:u w:val="single"/>
        </w:rPr>
        <w:t>开工前</w:t>
      </w:r>
      <w:r>
        <w:rPr>
          <w:color w:val="auto"/>
          <w:highlight w:val="none"/>
          <w:u w:val="single"/>
        </w:rPr>
        <w:t xml:space="preserve">    </w:t>
      </w:r>
      <w:r>
        <w:rPr>
          <w:rFonts w:hint="eastAsia" w:hAnsi="宋体" w:cs="宋体"/>
          <w:color w:val="auto"/>
          <w:highlight w:val="none"/>
        </w:rPr>
        <w:t>。</w:t>
      </w:r>
    </w:p>
    <w:p w14:paraId="304372AB">
      <w:pPr>
        <w:pStyle w:val="4"/>
        <w:rPr>
          <w:color w:val="auto"/>
          <w:highlight w:val="none"/>
        </w:rPr>
      </w:pPr>
      <w:bookmarkStart w:id="589" w:name="_Toc373478374"/>
      <w:bookmarkStart w:id="590" w:name="_Toc1863025072"/>
      <w:bookmarkStart w:id="591" w:name="_Toc78449815"/>
      <w:bookmarkStart w:id="592" w:name="_Toc1417437583"/>
      <w:bookmarkStart w:id="593" w:name="_Toc122424565"/>
      <w:bookmarkStart w:id="594" w:name="_Toc373227727"/>
      <w:bookmarkStart w:id="595" w:name="_Toc389065293"/>
      <w:bookmarkStart w:id="596" w:name="_Toc407135229"/>
      <w:r>
        <w:rPr>
          <w:color w:val="auto"/>
          <w:highlight w:val="none"/>
        </w:rPr>
        <w:t>7</w:t>
      </w:r>
      <w:bookmarkStart w:id="597" w:name="_Toc304295546"/>
      <w:bookmarkStart w:id="598" w:name="_Toc297216175"/>
      <w:bookmarkStart w:id="599" w:name="_Toc297123516"/>
      <w:bookmarkStart w:id="600" w:name="_Toc312678010"/>
      <w:bookmarkStart w:id="601" w:name="_Toc303539125"/>
      <w:bookmarkStart w:id="602" w:name="_Toc312677484"/>
      <w:bookmarkStart w:id="603" w:name="_Toc300934968"/>
      <w:r>
        <w:rPr>
          <w:color w:val="auto"/>
          <w:highlight w:val="none"/>
        </w:rPr>
        <w:t xml:space="preserve">.5 </w:t>
      </w:r>
      <w:r>
        <w:rPr>
          <w:rFonts w:hint="eastAsia" w:hAnsi="宋体" w:cs="黑体"/>
          <w:color w:val="auto"/>
          <w:highlight w:val="none"/>
        </w:rPr>
        <w:t>工期延误</w:t>
      </w:r>
      <w:bookmarkEnd w:id="589"/>
      <w:bookmarkEnd w:id="590"/>
      <w:bookmarkEnd w:id="591"/>
      <w:bookmarkEnd w:id="592"/>
      <w:bookmarkEnd w:id="593"/>
      <w:bookmarkEnd w:id="594"/>
      <w:bookmarkEnd w:id="595"/>
      <w:bookmarkEnd w:id="596"/>
    </w:p>
    <w:bookmarkEnd w:id="597"/>
    <w:bookmarkEnd w:id="598"/>
    <w:bookmarkEnd w:id="599"/>
    <w:bookmarkEnd w:id="600"/>
    <w:bookmarkEnd w:id="601"/>
    <w:bookmarkEnd w:id="602"/>
    <w:bookmarkEnd w:id="603"/>
    <w:p w14:paraId="7C31CF82">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7B784CF9">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w:t>
      </w:r>
      <w:r>
        <w:rPr>
          <w:rFonts w:hint="eastAsia" w:ascii="宋体" w:hAnsi="宋体" w:cs="宋体"/>
          <w:color w:val="auto"/>
          <w:highlight w:val="none"/>
          <w:u w:val="single"/>
          <w:lang w:eastAsia="zh-CN"/>
        </w:rPr>
        <w:t>关键</w:t>
      </w:r>
      <w:r>
        <w:rPr>
          <w:rFonts w:hint="eastAsia" w:ascii="宋体" w:hAnsi="宋体" w:cs="宋体"/>
          <w:color w:val="auto"/>
          <w:highlight w:val="none"/>
          <w:u w:val="single"/>
        </w:rPr>
        <w:t>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088512FE">
      <w:pPr>
        <w:spacing w:line="360" w:lineRule="auto"/>
        <w:ind w:firstLine="420" w:firstLineChars="200"/>
        <w:jc w:val="left"/>
        <w:rPr>
          <w:color w:val="auto"/>
          <w:highlight w:val="none"/>
        </w:rPr>
      </w:pPr>
      <w:r>
        <w:rPr>
          <w:color w:val="auto"/>
          <w:highlight w:val="none"/>
        </w:rPr>
        <w:t>7</w:t>
      </w:r>
      <w:bookmarkStart w:id="604" w:name="_Toc312677486"/>
      <w:bookmarkStart w:id="605" w:name="_Toc312678012"/>
      <w:bookmarkStart w:id="606" w:name="_Toc318581169"/>
      <w:bookmarkStart w:id="607" w:name="_Toc297123518"/>
      <w:bookmarkStart w:id="608" w:name="_Toc300934970"/>
      <w:bookmarkStart w:id="609" w:name="_Toc304295548"/>
      <w:bookmarkStart w:id="610" w:name="_Toc303539127"/>
      <w:bookmarkStart w:id="611" w:name="_Toc297216177"/>
      <w:r>
        <w:rPr>
          <w:color w:val="auto"/>
          <w:highlight w:val="none"/>
        </w:rPr>
        <w:t xml:space="preserve">.5.2 </w:t>
      </w:r>
      <w:r>
        <w:rPr>
          <w:rFonts w:hint="eastAsia" w:hAnsi="宋体" w:cs="宋体"/>
          <w:color w:val="auto"/>
          <w:highlight w:val="none"/>
        </w:rPr>
        <w:t>因承包人原因导致工期延误</w:t>
      </w:r>
    </w:p>
    <w:bookmarkEnd w:id="604"/>
    <w:bookmarkEnd w:id="605"/>
    <w:bookmarkEnd w:id="606"/>
    <w:p w14:paraId="05DE29AF">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7AA39DFF">
      <w:pPr>
        <w:spacing w:line="360" w:lineRule="auto"/>
        <w:ind w:firstLine="420" w:firstLineChars="200"/>
        <w:jc w:val="left"/>
        <w:rPr>
          <w:color w:val="auto"/>
          <w:highlight w:val="none"/>
        </w:rPr>
      </w:pPr>
      <w:r>
        <w:rPr>
          <w:rFonts w:hint="eastAsia" w:hAnsi="宋体" w:cs="宋体"/>
          <w:color w:val="auto"/>
          <w:highlight w:val="none"/>
        </w:rPr>
        <w:t>因</w:t>
      </w:r>
      <w:bookmarkStart w:id="612" w:name="_Toc312678013"/>
      <w:bookmarkStart w:id="613" w:name="_Toc318581170"/>
      <w:bookmarkStart w:id="614" w:name="_Toc312677487"/>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ascii="宋体" w:cs="宋体"/>
          <w:color w:val="auto"/>
          <w:highlight w:val="none"/>
          <w:u w:val="single"/>
        </w:rPr>
        <w:t>,</w:t>
      </w:r>
      <w:r>
        <w:rPr>
          <w:rFonts w:hint="eastAsia" w:ascii="宋体" w:hAnsi="宋体" w:cs="宋体"/>
          <w:color w:val="auto"/>
          <w:highlight w:val="none"/>
          <w:u w:val="single"/>
        </w:rPr>
        <w:t>按单项工程应支付给承包人的结算造价的万分之一处罚</w:t>
      </w:r>
      <w:r>
        <w:rPr>
          <w:rFonts w:ascii="宋体" w:cs="宋体"/>
          <w:color w:val="auto"/>
          <w:highlight w:val="none"/>
          <w:u w:val="single"/>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607"/>
      <w:bookmarkEnd w:id="608"/>
      <w:bookmarkEnd w:id="609"/>
      <w:bookmarkEnd w:id="610"/>
      <w:bookmarkEnd w:id="611"/>
      <w:bookmarkEnd w:id="612"/>
      <w:bookmarkEnd w:id="613"/>
      <w:bookmarkEnd w:id="614"/>
      <w:r>
        <w:rPr>
          <w:rFonts w:hint="eastAsia" w:hAnsi="宋体" w:cs="宋体"/>
          <w:color w:val="auto"/>
          <w:highlight w:val="none"/>
        </w:rPr>
        <w:t>因承包人原因造成工期延误，逾</w:t>
      </w:r>
      <w:bookmarkStart w:id="615" w:name="_Toc318581171"/>
      <w:bookmarkStart w:id="616"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rFonts w:hint="eastAsia"/>
          <w:color w:val="auto"/>
          <w:highlight w:val="none"/>
          <w:u w:val="single"/>
        </w:rPr>
        <w:t>1</w:t>
      </w:r>
      <w:r>
        <w:rPr>
          <w:color w:val="auto"/>
          <w:highlight w:val="none"/>
          <w:u w:val="single"/>
        </w:rPr>
        <w:t xml:space="preserve"> %</w:t>
      </w:r>
      <w:r>
        <w:rPr>
          <w:rFonts w:hint="eastAsia" w:hAnsi="宋体" w:cs="宋体"/>
          <w:color w:val="auto"/>
          <w:highlight w:val="none"/>
        </w:rPr>
        <w:t>。</w:t>
      </w:r>
    </w:p>
    <w:bookmarkEnd w:id="615"/>
    <w:bookmarkEnd w:id="616"/>
    <w:p w14:paraId="08AE8E9D">
      <w:pPr>
        <w:pStyle w:val="4"/>
        <w:rPr>
          <w:color w:val="auto"/>
          <w:highlight w:val="none"/>
        </w:rPr>
      </w:pPr>
      <w:bookmarkStart w:id="617" w:name="_Toc389065294"/>
      <w:bookmarkStart w:id="618" w:name="_Toc888037017"/>
      <w:bookmarkStart w:id="619" w:name="_Toc373478375"/>
      <w:bookmarkStart w:id="620" w:name="_Toc373227728"/>
      <w:bookmarkStart w:id="621" w:name="_Toc122424566"/>
      <w:bookmarkStart w:id="622" w:name="_Toc78449816"/>
      <w:bookmarkStart w:id="623" w:name="_Toc407135230"/>
      <w:bookmarkStart w:id="624" w:name="_Toc1954543271"/>
      <w:r>
        <w:rPr>
          <w:color w:val="auto"/>
          <w:highlight w:val="none"/>
        </w:rPr>
        <w:t>7</w:t>
      </w:r>
      <w:bookmarkStart w:id="625" w:name="_Toc300934971"/>
      <w:bookmarkStart w:id="626" w:name="_Toc312678015"/>
      <w:bookmarkStart w:id="627" w:name="_Toc297216178"/>
      <w:bookmarkStart w:id="628" w:name="_Toc297123519"/>
      <w:bookmarkStart w:id="629" w:name="_Toc304295549"/>
      <w:bookmarkStart w:id="630" w:name="_Toc303539128"/>
      <w:r>
        <w:rPr>
          <w:color w:val="auto"/>
          <w:highlight w:val="none"/>
        </w:rPr>
        <w:t xml:space="preserve">.6 </w:t>
      </w:r>
      <w:r>
        <w:rPr>
          <w:rFonts w:hint="eastAsia" w:cs="黑体"/>
          <w:color w:val="auto"/>
          <w:highlight w:val="none"/>
        </w:rPr>
        <w:t>不</w:t>
      </w:r>
      <w:bookmarkEnd w:id="625"/>
      <w:bookmarkEnd w:id="626"/>
      <w:bookmarkEnd w:id="627"/>
      <w:bookmarkEnd w:id="628"/>
      <w:bookmarkEnd w:id="629"/>
      <w:bookmarkEnd w:id="630"/>
      <w:r>
        <w:rPr>
          <w:rFonts w:hint="eastAsia" w:cs="黑体"/>
          <w:color w:val="auto"/>
          <w:highlight w:val="none"/>
        </w:rPr>
        <w:t>利物质条件</w:t>
      </w:r>
      <w:bookmarkEnd w:id="617"/>
      <w:bookmarkEnd w:id="618"/>
      <w:bookmarkEnd w:id="619"/>
      <w:bookmarkEnd w:id="620"/>
      <w:bookmarkEnd w:id="621"/>
      <w:bookmarkEnd w:id="622"/>
      <w:bookmarkEnd w:id="623"/>
      <w:bookmarkEnd w:id="624"/>
    </w:p>
    <w:p w14:paraId="10927522">
      <w:pPr>
        <w:spacing w:line="360" w:lineRule="auto"/>
        <w:ind w:firstLine="420" w:firstLineChars="200"/>
        <w:jc w:val="left"/>
        <w:rPr>
          <w:color w:val="auto"/>
          <w:highlight w:val="none"/>
          <w:u w:val="single"/>
        </w:rPr>
      </w:pPr>
      <w:bookmarkStart w:id="631" w:name="_Toc297216179"/>
      <w:bookmarkStart w:id="632" w:name="_Toc297123520"/>
      <w:bookmarkStart w:id="633" w:name="_Toc312678016"/>
      <w:bookmarkStart w:id="634" w:name="_Toc300934972"/>
      <w:bookmarkStart w:id="635" w:name="_Toc304295550"/>
      <w:bookmarkStart w:id="636" w:name="_Toc318581172"/>
      <w:bookmarkStart w:id="637" w:name="_Toc303539129"/>
      <w:r>
        <w:rPr>
          <w:rFonts w:hint="eastAsia" w:hAnsi="宋体" w:cs="宋体"/>
          <w:color w:val="auto"/>
          <w:highlight w:val="none"/>
        </w:rPr>
        <w:t>不利物质条件的其他情形和有关约定：</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bookmarkEnd w:id="631"/>
    <w:bookmarkEnd w:id="632"/>
    <w:bookmarkEnd w:id="633"/>
    <w:bookmarkEnd w:id="634"/>
    <w:bookmarkEnd w:id="635"/>
    <w:bookmarkEnd w:id="636"/>
    <w:bookmarkEnd w:id="637"/>
    <w:p w14:paraId="2123CCCA">
      <w:pPr>
        <w:pStyle w:val="4"/>
        <w:rPr>
          <w:color w:val="auto"/>
          <w:highlight w:val="none"/>
        </w:rPr>
      </w:pPr>
      <w:bookmarkStart w:id="638" w:name="_Toc389065295"/>
      <w:bookmarkStart w:id="639" w:name="_Toc78449817"/>
      <w:bookmarkStart w:id="640" w:name="_Toc407135231"/>
      <w:bookmarkStart w:id="641" w:name="_Toc851880484"/>
      <w:bookmarkStart w:id="642" w:name="_Toc2031116443"/>
      <w:bookmarkStart w:id="643" w:name="_Toc373227729"/>
      <w:bookmarkStart w:id="644" w:name="_Toc122424567"/>
      <w:bookmarkStart w:id="645" w:name="_Toc373478376"/>
      <w:r>
        <w:rPr>
          <w:color w:val="auto"/>
          <w:highlight w:val="none"/>
        </w:rPr>
        <w:t>7</w:t>
      </w:r>
      <w:bookmarkStart w:id="646" w:name="_Toc303539130"/>
      <w:bookmarkStart w:id="647" w:name="_Toc312678017"/>
      <w:bookmarkStart w:id="648" w:name="_Toc304295551"/>
      <w:bookmarkStart w:id="649" w:name="_Toc300934973"/>
      <w:bookmarkStart w:id="650" w:name="_Toc297123521"/>
      <w:bookmarkStart w:id="651" w:name="_Toc297216180"/>
      <w:r>
        <w:rPr>
          <w:color w:val="auto"/>
          <w:highlight w:val="none"/>
        </w:rPr>
        <w:t xml:space="preserve">.7 </w:t>
      </w:r>
      <w:r>
        <w:rPr>
          <w:rFonts w:hint="eastAsia" w:cs="黑体"/>
          <w:color w:val="auto"/>
          <w:highlight w:val="none"/>
        </w:rPr>
        <w:t>异常恶劣的气候条件</w:t>
      </w:r>
      <w:bookmarkEnd w:id="638"/>
      <w:bookmarkEnd w:id="639"/>
      <w:bookmarkEnd w:id="640"/>
      <w:bookmarkEnd w:id="641"/>
      <w:bookmarkEnd w:id="642"/>
      <w:bookmarkEnd w:id="643"/>
      <w:bookmarkEnd w:id="644"/>
      <w:bookmarkEnd w:id="645"/>
    </w:p>
    <w:bookmarkEnd w:id="646"/>
    <w:bookmarkEnd w:id="647"/>
    <w:bookmarkEnd w:id="648"/>
    <w:bookmarkEnd w:id="649"/>
    <w:bookmarkEnd w:id="650"/>
    <w:bookmarkEnd w:id="651"/>
    <w:p w14:paraId="2DD84181">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14:paraId="4DCA55F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24小时降雨量达到50-99.9mm的暴雨</w:t>
      </w:r>
      <w:r>
        <w:rPr>
          <w:color w:val="auto"/>
          <w:highlight w:val="none"/>
          <w:u w:val="single"/>
        </w:rPr>
        <w:t xml:space="preserve">    </w:t>
      </w:r>
      <w:r>
        <w:rPr>
          <w:rFonts w:hint="eastAsia" w:hAnsi="宋体" w:cs="宋体"/>
          <w:color w:val="auto"/>
          <w:highlight w:val="none"/>
        </w:rPr>
        <w:t>；</w:t>
      </w:r>
    </w:p>
    <w:p w14:paraId="7530276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w:t>
      </w:r>
      <w:r>
        <w:rPr>
          <w:rFonts w:hint="eastAsia"/>
          <w:color w:val="auto"/>
          <w:highlight w:val="none"/>
          <w:u w:val="single"/>
        </w:rPr>
        <w:t>风速大于8级以上的台风</w:t>
      </w:r>
      <w:r>
        <w:rPr>
          <w:color w:val="auto"/>
          <w:highlight w:val="none"/>
          <w:u w:val="single"/>
        </w:rPr>
        <w:t xml:space="preserve">          </w:t>
      </w:r>
      <w:r>
        <w:rPr>
          <w:rFonts w:hint="eastAsia" w:hAnsi="宋体" w:cs="宋体"/>
          <w:color w:val="auto"/>
          <w:highlight w:val="none"/>
        </w:rPr>
        <w:t>；</w:t>
      </w:r>
    </w:p>
    <w:p w14:paraId="5387C846">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w:t>
      </w:r>
      <w:r>
        <w:rPr>
          <w:color w:val="auto"/>
          <w:highlight w:val="none"/>
          <w:u w:val="single"/>
        </w:rPr>
        <w:t xml:space="preserve"> </w:t>
      </w:r>
      <w:r>
        <w:rPr>
          <w:rFonts w:hint="eastAsia"/>
          <w:color w:val="auto"/>
          <w:highlight w:val="none"/>
          <w:u w:val="single"/>
        </w:rPr>
        <w:t>100年一遇以上的洪水</w:t>
      </w:r>
      <w:r>
        <w:rPr>
          <w:color w:val="auto"/>
          <w:highlight w:val="none"/>
          <w:u w:val="single"/>
        </w:rPr>
        <w:t xml:space="preserve">            </w:t>
      </w:r>
      <w:r>
        <w:rPr>
          <w:rFonts w:hint="eastAsia" w:hAnsi="宋体" w:cs="宋体"/>
          <w:color w:val="auto"/>
          <w:highlight w:val="none"/>
        </w:rPr>
        <w:t>。</w:t>
      </w:r>
    </w:p>
    <w:p w14:paraId="20B0448B">
      <w:pPr>
        <w:pStyle w:val="4"/>
        <w:rPr>
          <w:color w:val="auto"/>
          <w:highlight w:val="none"/>
        </w:rPr>
      </w:pPr>
      <w:bookmarkStart w:id="652" w:name="_Toc122424568"/>
      <w:bookmarkStart w:id="653" w:name="_Toc407135232"/>
      <w:bookmarkStart w:id="654" w:name="_Toc373227730"/>
      <w:bookmarkStart w:id="655" w:name="_Toc389065296"/>
      <w:bookmarkStart w:id="656" w:name="_Toc78449818"/>
      <w:bookmarkStart w:id="657" w:name="_Toc657185480"/>
      <w:bookmarkStart w:id="658" w:name="_Toc373478377"/>
      <w:bookmarkStart w:id="659" w:name="_Toc2087373611"/>
      <w:r>
        <w:rPr>
          <w:color w:val="auto"/>
          <w:highlight w:val="none"/>
        </w:rPr>
        <w:t xml:space="preserve">7.9 </w:t>
      </w:r>
      <w:r>
        <w:rPr>
          <w:rFonts w:hint="eastAsia" w:hAnsi="宋体" w:cs="黑体"/>
          <w:color w:val="auto"/>
          <w:highlight w:val="none"/>
        </w:rPr>
        <w:t>提前竣工</w:t>
      </w:r>
      <w:bookmarkEnd w:id="652"/>
      <w:bookmarkEnd w:id="653"/>
      <w:bookmarkEnd w:id="654"/>
      <w:bookmarkEnd w:id="655"/>
      <w:bookmarkEnd w:id="656"/>
      <w:bookmarkEnd w:id="657"/>
      <w:bookmarkEnd w:id="658"/>
      <w:bookmarkEnd w:id="659"/>
    </w:p>
    <w:p w14:paraId="10B68A18">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2E7EE23F">
      <w:pPr>
        <w:pStyle w:val="3"/>
        <w:rPr>
          <w:color w:val="auto"/>
          <w:highlight w:val="none"/>
        </w:rPr>
      </w:pPr>
      <w:bookmarkStart w:id="660" w:name="_Toc407135233"/>
      <w:bookmarkStart w:id="661" w:name="_Toc1400878670"/>
      <w:bookmarkStart w:id="662" w:name="_Toc1302158431"/>
      <w:bookmarkStart w:id="663" w:name="_Toc373227731"/>
      <w:bookmarkStart w:id="664" w:name="_Toc373478378"/>
      <w:bookmarkStart w:id="665" w:name="_Toc78449819"/>
      <w:bookmarkStart w:id="666" w:name="_Toc389065297"/>
      <w:bookmarkStart w:id="667" w:name="_Toc122424569"/>
      <w:bookmarkStart w:id="668" w:name="_Toc351203640"/>
      <w:r>
        <w:rPr>
          <w:color w:val="auto"/>
          <w:highlight w:val="none"/>
        </w:rPr>
        <w:t xml:space="preserve">8. </w:t>
      </w:r>
      <w:r>
        <w:rPr>
          <w:rFonts w:hint="eastAsia" w:cs="黑体"/>
          <w:color w:val="auto"/>
          <w:highlight w:val="none"/>
        </w:rPr>
        <w:t>材料与设备</w:t>
      </w:r>
      <w:bookmarkEnd w:id="660"/>
      <w:bookmarkEnd w:id="661"/>
      <w:bookmarkEnd w:id="662"/>
      <w:bookmarkEnd w:id="663"/>
      <w:bookmarkEnd w:id="664"/>
      <w:bookmarkEnd w:id="665"/>
      <w:bookmarkEnd w:id="666"/>
      <w:bookmarkEnd w:id="667"/>
      <w:bookmarkEnd w:id="668"/>
    </w:p>
    <w:bookmarkEnd w:id="491"/>
    <w:bookmarkEnd w:id="492"/>
    <w:bookmarkEnd w:id="493"/>
    <w:bookmarkEnd w:id="494"/>
    <w:bookmarkEnd w:id="495"/>
    <w:bookmarkEnd w:id="496"/>
    <w:bookmarkEnd w:id="497"/>
    <w:bookmarkEnd w:id="498"/>
    <w:bookmarkEnd w:id="499"/>
    <w:bookmarkEnd w:id="500"/>
    <w:p w14:paraId="5BED8770">
      <w:pPr>
        <w:pStyle w:val="4"/>
        <w:rPr>
          <w:color w:val="auto"/>
          <w:highlight w:val="none"/>
        </w:rPr>
      </w:pPr>
      <w:bookmarkStart w:id="669" w:name="_Toc373478379"/>
      <w:bookmarkStart w:id="670" w:name="_Toc373227732"/>
      <w:bookmarkStart w:id="671" w:name="_Toc122424570"/>
      <w:bookmarkStart w:id="672" w:name="_Toc78449820"/>
      <w:bookmarkStart w:id="673" w:name="_Toc389065298"/>
      <w:bookmarkStart w:id="674" w:name="_Toc1078610395"/>
      <w:bookmarkStart w:id="675" w:name="_Toc407135234"/>
      <w:bookmarkStart w:id="676" w:name="_Toc1119561048"/>
      <w:r>
        <w:rPr>
          <w:color w:val="auto"/>
          <w:highlight w:val="none"/>
        </w:rPr>
        <w:t xml:space="preserve">8.2 </w:t>
      </w:r>
      <w:r>
        <w:rPr>
          <w:rFonts w:hint="eastAsia" w:cs="黑体"/>
          <w:color w:val="auto"/>
          <w:highlight w:val="none"/>
        </w:rPr>
        <w:t>承包人采购材料与工程设备</w:t>
      </w:r>
      <w:bookmarkEnd w:id="669"/>
      <w:bookmarkEnd w:id="670"/>
      <w:bookmarkEnd w:id="671"/>
      <w:bookmarkEnd w:id="672"/>
      <w:bookmarkEnd w:id="673"/>
      <w:bookmarkEnd w:id="674"/>
      <w:bookmarkEnd w:id="675"/>
      <w:bookmarkEnd w:id="676"/>
    </w:p>
    <w:p w14:paraId="1D28B829">
      <w:pPr>
        <w:autoSpaceDE w:val="0"/>
        <w:autoSpaceDN w:val="0"/>
        <w:adjustRightInd w:val="0"/>
        <w:spacing w:line="360" w:lineRule="auto"/>
        <w:ind w:firstLine="420" w:firstLineChars="200"/>
        <w:jc w:val="left"/>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677" w:name="_Toc389065299"/>
      <w:bookmarkStart w:id="678" w:name="_Toc373227733"/>
      <w:bookmarkStart w:id="679" w:name="_Toc373478380"/>
    </w:p>
    <w:p w14:paraId="48075095">
      <w:pPr>
        <w:autoSpaceDE w:val="0"/>
        <w:autoSpaceDN w:val="0"/>
        <w:adjustRightInd w:val="0"/>
        <w:spacing w:line="360" w:lineRule="auto"/>
        <w:ind w:firstLine="420" w:firstLineChars="200"/>
        <w:jc w:val="left"/>
        <w:rPr>
          <w:rFonts w:cs="宋体"/>
          <w:color w:val="auto"/>
          <w:highlight w:val="none"/>
        </w:rPr>
      </w:pPr>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品牌、级别”约定的材料或设备，承包人采购时必须按类似于或优于所约定品牌、等级进行采购，施工期间该部分材料或设备如未超过招标约定的风险幅度的，结算时按成交单价支付，不得调整。</w:t>
      </w:r>
    </w:p>
    <w:p w14:paraId="5F8DBC20">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p w14:paraId="7F5368B8">
      <w:pPr>
        <w:pStyle w:val="4"/>
        <w:rPr>
          <w:color w:val="auto"/>
          <w:highlight w:val="none"/>
        </w:rPr>
      </w:pPr>
      <w:bookmarkStart w:id="680" w:name="_Toc800965933"/>
      <w:bookmarkStart w:id="681" w:name="_Toc1355357553"/>
      <w:bookmarkStart w:id="682" w:name="_Toc78449821"/>
      <w:bookmarkStart w:id="683" w:name="_Toc122424571"/>
      <w:bookmarkStart w:id="684" w:name="_Toc407135235"/>
      <w:r>
        <w:rPr>
          <w:color w:val="auto"/>
          <w:highlight w:val="none"/>
        </w:rPr>
        <w:t>8</w:t>
      </w:r>
      <w:bookmarkStart w:id="685" w:name="_Toc292559372"/>
      <w:bookmarkStart w:id="686" w:name="_Toc296346668"/>
      <w:bookmarkStart w:id="687" w:name="_Toc297120467"/>
      <w:bookmarkStart w:id="688" w:name="_Toc297123527"/>
      <w:bookmarkStart w:id="689" w:name="_Toc312678019"/>
      <w:bookmarkStart w:id="690" w:name="_Toc296890995"/>
      <w:bookmarkStart w:id="691" w:name="_Toc303539136"/>
      <w:bookmarkStart w:id="692" w:name="_Toc292559877"/>
      <w:bookmarkStart w:id="693" w:name="_Toc280868654"/>
      <w:bookmarkStart w:id="694" w:name="_Toc297048353"/>
      <w:bookmarkStart w:id="695" w:name="_Toc312677493"/>
      <w:bookmarkStart w:id="696" w:name="_Toc296347166"/>
      <w:bookmarkStart w:id="697" w:name="_Toc296891207"/>
      <w:bookmarkStart w:id="698" w:name="_Toc296503167"/>
      <w:bookmarkStart w:id="699" w:name="_Toc300934979"/>
      <w:bookmarkStart w:id="700" w:name="_Toc296944506"/>
      <w:bookmarkStart w:id="701" w:name="_Toc297216186"/>
      <w:bookmarkStart w:id="702" w:name="_Toc304295556"/>
      <w:bookmarkStart w:id="703" w:name="_Toc280868655"/>
      <w:bookmarkStart w:id="704" w:name="_Toc280868656"/>
      <w:bookmarkStart w:id="705" w:name="_Toc267251424"/>
      <w:r>
        <w:rPr>
          <w:color w:val="auto"/>
          <w:highlight w:val="none"/>
        </w:rPr>
        <w:t xml:space="preserve">.4 </w:t>
      </w:r>
      <w:r>
        <w:rPr>
          <w:rFonts w:hint="eastAsia" w:cs="黑体"/>
          <w:color w:val="auto"/>
          <w:highlight w:val="none"/>
        </w:rPr>
        <w:t>材料与工程设备的保管与使用</w:t>
      </w:r>
      <w:bookmarkEnd w:id="677"/>
      <w:bookmarkEnd w:id="678"/>
      <w:bookmarkEnd w:id="679"/>
      <w:bookmarkEnd w:id="680"/>
      <w:bookmarkEnd w:id="681"/>
      <w:bookmarkEnd w:id="682"/>
      <w:bookmarkEnd w:id="683"/>
      <w:bookmarkEnd w:id="684"/>
    </w:p>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14:paraId="3CDBC23C">
      <w:pPr>
        <w:spacing w:line="360" w:lineRule="auto"/>
        <w:ind w:firstLine="420" w:firstLineChars="200"/>
        <w:jc w:val="left"/>
        <w:rPr>
          <w:color w:val="auto"/>
          <w:highlight w:val="none"/>
          <w:u w:val="single"/>
        </w:rPr>
      </w:pPr>
      <w:r>
        <w:rPr>
          <w:color w:val="auto"/>
          <w:highlight w:val="none"/>
        </w:rPr>
        <w:t>8</w:t>
      </w:r>
      <w:bookmarkStart w:id="706" w:name="_Toc292559878"/>
      <w:bookmarkStart w:id="707" w:name="_Toc292559373"/>
      <w:bookmarkStart w:id="708" w:name="_Toc296890996"/>
      <w:bookmarkStart w:id="709" w:name="_Toc297123528"/>
      <w:bookmarkStart w:id="710" w:name="_Toc300934980"/>
      <w:bookmarkStart w:id="711" w:name="_Toc312677494"/>
      <w:bookmarkStart w:id="712" w:name="_Toc297216187"/>
      <w:bookmarkStart w:id="713" w:name="_Toc318581173"/>
      <w:bookmarkStart w:id="714" w:name="_Toc296891208"/>
      <w:bookmarkStart w:id="715" w:name="_Toc297120468"/>
      <w:bookmarkStart w:id="716" w:name="_Toc296346669"/>
      <w:bookmarkStart w:id="717" w:name="_Toc296347167"/>
      <w:bookmarkStart w:id="718" w:name="_Toc297048354"/>
      <w:bookmarkStart w:id="719" w:name="_Toc303539137"/>
      <w:bookmarkStart w:id="720" w:name="_Toc296944507"/>
      <w:bookmarkStart w:id="721" w:name="_Toc312678020"/>
      <w:bookmarkStart w:id="722" w:name="_Toc296503168"/>
      <w:bookmarkStart w:id="723" w:name="_Toc304295557"/>
      <w:r>
        <w:rPr>
          <w:color w:val="auto"/>
          <w:highlight w:val="none"/>
        </w:rPr>
        <w:t>.4.1</w:t>
      </w:r>
      <w:r>
        <w:rPr>
          <w:rFonts w:hint="eastAsia" w:hAnsi="宋体" w:cs="宋体"/>
          <w:color w:val="auto"/>
          <w:highlight w:val="none"/>
        </w:rPr>
        <w:t>发包人供应的材料设备的保管费用的承担：</w:t>
      </w:r>
      <w:r>
        <w:rPr>
          <w:rFonts w:hint="eastAsia" w:hAnsi="宋体" w:cs="宋体"/>
          <w:color w:val="auto"/>
          <w:highlight w:val="none"/>
          <w:u w:val="single"/>
        </w:rPr>
        <w:t>由承包人承担</w:t>
      </w:r>
      <w:r>
        <w:rPr>
          <w:rFonts w:hint="eastAsia" w:hAnsi="宋体" w:cs="宋体"/>
          <w:color w:val="auto"/>
          <w:highlight w:val="none"/>
        </w:rPr>
        <w:t>。</w:t>
      </w:r>
    </w:p>
    <w:bookmarkEnd w:id="706"/>
    <w:bookmarkEnd w:id="707"/>
    <w:p w14:paraId="50EC85A2">
      <w:pPr>
        <w:pStyle w:val="4"/>
        <w:rPr>
          <w:color w:val="auto"/>
          <w:highlight w:val="none"/>
        </w:rPr>
      </w:pPr>
      <w:bookmarkStart w:id="724" w:name="_Toc389065300"/>
      <w:bookmarkStart w:id="725" w:name="_Toc1948522881"/>
      <w:bookmarkStart w:id="726" w:name="_Toc125914831"/>
      <w:bookmarkStart w:id="727" w:name="_Toc78449822"/>
      <w:bookmarkStart w:id="728" w:name="_Toc373227734"/>
      <w:bookmarkStart w:id="729" w:name="_Toc373478381"/>
      <w:bookmarkStart w:id="730" w:name="_Toc407135236"/>
      <w:bookmarkStart w:id="731" w:name="_Toc122424572"/>
      <w:r>
        <w:rPr>
          <w:color w:val="auto"/>
          <w:highlight w:val="none"/>
        </w:rPr>
        <w:t xml:space="preserve">8.6 </w:t>
      </w:r>
      <w:r>
        <w:rPr>
          <w:rFonts w:hint="eastAsia" w:hAnsi="宋体" w:cs="黑体"/>
          <w:color w:val="auto"/>
          <w:highlight w:val="none"/>
        </w:rPr>
        <w:t>样品</w:t>
      </w:r>
      <w:bookmarkEnd w:id="724"/>
      <w:bookmarkEnd w:id="725"/>
      <w:bookmarkEnd w:id="726"/>
      <w:bookmarkEnd w:id="727"/>
      <w:bookmarkEnd w:id="728"/>
      <w:bookmarkEnd w:id="729"/>
      <w:bookmarkEnd w:id="730"/>
      <w:bookmarkEnd w:id="731"/>
    </w:p>
    <w:p w14:paraId="406A6DFD">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7C0F6E14">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72C1EF6C">
      <w:pPr>
        <w:pStyle w:val="4"/>
        <w:rPr>
          <w:color w:val="auto"/>
          <w:highlight w:val="none"/>
        </w:rPr>
      </w:pPr>
      <w:bookmarkStart w:id="732" w:name="_Toc1049576644"/>
      <w:bookmarkStart w:id="733" w:name="_Toc389065301"/>
      <w:bookmarkStart w:id="734" w:name="_Toc407135237"/>
      <w:bookmarkStart w:id="735" w:name="_Toc78449823"/>
      <w:bookmarkStart w:id="736" w:name="_Toc373478382"/>
      <w:bookmarkStart w:id="737" w:name="_Toc122424573"/>
      <w:bookmarkStart w:id="738" w:name="_Toc373227735"/>
      <w:bookmarkStart w:id="739" w:name="_Toc997640704"/>
      <w:r>
        <w:rPr>
          <w:color w:val="auto"/>
          <w:highlight w:val="none"/>
        </w:rPr>
        <w:t xml:space="preserve">8.8 </w:t>
      </w:r>
      <w:r>
        <w:rPr>
          <w:rFonts w:hint="eastAsia" w:cs="黑体"/>
          <w:color w:val="auto"/>
          <w:highlight w:val="none"/>
        </w:rPr>
        <w:t>施工设备和临时设施</w:t>
      </w:r>
      <w:bookmarkEnd w:id="732"/>
      <w:bookmarkEnd w:id="733"/>
      <w:bookmarkEnd w:id="734"/>
      <w:bookmarkEnd w:id="735"/>
      <w:bookmarkEnd w:id="736"/>
      <w:bookmarkEnd w:id="737"/>
      <w:bookmarkEnd w:id="738"/>
      <w:bookmarkEnd w:id="739"/>
    </w:p>
    <w:p w14:paraId="026C860B">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7CCFE0E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p>
    <w:p w14:paraId="2FFAE66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4DE4F328">
      <w:pPr>
        <w:autoSpaceDE w:val="0"/>
        <w:autoSpaceDN w:val="0"/>
        <w:adjustRightInd w:val="0"/>
        <w:spacing w:line="360" w:lineRule="auto"/>
        <w:ind w:firstLine="420" w:firstLineChars="200"/>
        <w:jc w:val="left"/>
        <w:rPr>
          <w:rFonts w:hint="eastAsia" w:hAnsi="宋体"/>
          <w:color w:val="auto"/>
          <w:highlight w:val="none"/>
          <w:u w:val="single"/>
        </w:rPr>
      </w:pPr>
      <w:r>
        <w:rPr>
          <w:rFonts w:hAnsi="宋体"/>
          <w:color w:val="auto"/>
          <w:highlight w:val="none"/>
          <w:u w:val="single"/>
        </w:rPr>
        <w:t xml:space="preserve">   </w:t>
      </w:r>
      <w:r>
        <w:rPr>
          <w:rFonts w:hint="eastAsia" w:hAnsi="宋体" w:cs="宋体"/>
          <w:color w:val="auto"/>
          <w:highlight w:val="none"/>
          <w:u w:val="single"/>
        </w:rPr>
        <w:t>按《通用条款》</w:t>
      </w:r>
      <w:r>
        <w:rPr>
          <w:rFonts w:hAnsi="宋体"/>
          <w:color w:val="auto"/>
          <w:highlight w:val="none"/>
          <w:u w:val="single"/>
        </w:rPr>
        <w:t xml:space="preserve">                                              </w:t>
      </w:r>
    </w:p>
    <w:p w14:paraId="1C115CE3">
      <w:pPr>
        <w:autoSpaceDE w:val="0"/>
        <w:autoSpaceDN w:val="0"/>
        <w:adjustRightInd w:val="0"/>
        <w:spacing w:line="360" w:lineRule="auto"/>
        <w:ind w:firstLine="420" w:firstLineChars="200"/>
        <w:jc w:val="left"/>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14:paraId="690B003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3FEB36DC">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p w14:paraId="7FC9F626">
      <w:pPr>
        <w:pStyle w:val="3"/>
        <w:rPr>
          <w:color w:val="auto"/>
          <w:highlight w:val="none"/>
        </w:rPr>
      </w:pPr>
      <w:bookmarkStart w:id="740" w:name="_Toc2039161841"/>
      <w:bookmarkStart w:id="741" w:name="_Toc373227736"/>
      <w:bookmarkStart w:id="742" w:name="_Toc389065302"/>
      <w:bookmarkStart w:id="743" w:name="_Toc122424574"/>
      <w:bookmarkStart w:id="744" w:name="_Toc407135238"/>
      <w:bookmarkStart w:id="745" w:name="_Toc78449824"/>
      <w:bookmarkStart w:id="746" w:name="_Toc2027787496"/>
      <w:bookmarkStart w:id="747" w:name="_Toc351203641"/>
      <w:bookmarkStart w:id="748" w:name="_Toc373478383"/>
      <w:r>
        <w:rPr>
          <w:color w:val="auto"/>
          <w:highlight w:val="none"/>
        </w:rPr>
        <w:t>9</w:t>
      </w:r>
      <w:bookmarkEnd w:id="703"/>
      <w:bookmarkEnd w:id="704"/>
      <w:bookmarkEnd w:id="705"/>
      <w:bookmarkStart w:id="749" w:name="_Toc303539139"/>
      <w:bookmarkStart w:id="750" w:name="_Toc304295559"/>
      <w:bookmarkStart w:id="751" w:name="_Toc297216192"/>
      <w:bookmarkStart w:id="752" w:name="_Toc312677495"/>
      <w:bookmarkStart w:id="753" w:name="_Toc300934982"/>
      <w:bookmarkStart w:id="754" w:name="_Toc297123533"/>
      <w:bookmarkStart w:id="755" w:name="_Toc312678021"/>
      <w:bookmarkStart w:id="756" w:name="_Toc297120473"/>
      <w:bookmarkStart w:id="757" w:name="_Toc296347172"/>
      <w:bookmarkStart w:id="758" w:name="_Toc296503173"/>
      <w:bookmarkStart w:id="759" w:name="_Toc296346674"/>
      <w:bookmarkStart w:id="760" w:name="_Toc296891213"/>
      <w:bookmarkStart w:id="761" w:name="_Toc267251427"/>
      <w:bookmarkStart w:id="762" w:name="_Toc297048359"/>
      <w:bookmarkStart w:id="763" w:name="_Toc292559883"/>
      <w:bookmarkStart w:id="764" w:name="_Toc296944512"/>
      <w:bookmarkStart w:id="765" w:name="_Toc292559378"/>
      <w:bookmarkStart w:id="766" w:name="_Toc296891001"/>
      <w:bookmarkStart w:id="767" w:name="_Toc267251428"/>
      <w:r>
        <w:rPr>
          <w:color w:val="auto"/>
          <w:highlight w:val="none"/>
        </w:rPr>
        <w:t xml:space="preserve">. </w:t>
      </w:r>
      <w:r>
        <w:rPr>
          <w:rFonts w:hint="eastAsia" w:cs="黑体"/>
          <w:color w:val="auto"/>
          <w:highlight w:val="none"/>
        </w:rPr>
        <w:t>试验与检验</w:t>
      </w:r>
      <w:bookmarkEnd w:id="740"/>
      <w:bookmarkEnd w:id="741"/>
      <w:bookmarkEnd w:id="742"/>
      <w:bookmarkEnd w:id="743"/>
      <w:bookmarkEnd w:id="744"/>
      <w:bookmarkEnd w:id="745"/>
      <w:bookmarkEnd w:id="746"/>
      <w:bookmarkEnd w:id="747"/>
      <w:bookmarkEnd w:id="748"/>
    </w:p>
    <w:bookmarkEnd w:id="749"/>
    <w:bookmarkEnd w:id="750"/>
    <w:bookmarkEnd w:id="751"/>
    <w:bookmarkEnd w:id="752"/>
    <w:bookmarkEnd w:id="753"/>
    <w:bookmarkEnd w:id="754"/>
    <w:bookmarkEnd w:id="755"/>
    <w:p w14:paraId="54E064F9">
      <w:pPr>
        <w:pStyle w:val="4"/>
        <w:rPr>
          <w:color w:val="auto"/>
          <w:highlight w:val="none"/>
        </w:rPr>
      </w:pPr>
      <w:bookmarkStart w:id="768" w:name="_Toc1307315193"/>
      <w:bookmarkStart w:id="769" w:name="_Toc373227737"/>
      <w:bookmarkStart w:id="770" w:name="_Toc407135239"/>
      <w:bookmarkStart w:id="771" w:name="_Toc373478384"/>
      <w:bookmarkStart w:id="772" w:name="_Toc530697003"/>
      <w:bookmarkStart w:id="773" w:name="_Toc389065303"/>
      <w:bookmarkStart w:id="774" w:name="_Toc122424575"/>
      <w:bookmarkStart w:id="775" w:name="_Toc78449825"/>
      <w:r>
        <w:rPr>
          <w:color w:val="auto"/>
          <w:highlight w:val="none"/>
        </w:rPr>
        <w:t>9</w:t>
      </w:r>
      <w:bookmarkStart w:id="776" w:name="_Toc312677496"/>
      <w:bookmarkStart w:id="777" w:name="_Toc303539140"/>
      <w:bookmarkStart w:id="778" w:name="_Toc304295560"/>
      <w:bookmarkStart w:id="779" w:name="_Toc297216193"/>
      <w:bookmarkStart w:id="780" w:name="_Toc300934983"/>
      <w:bookmarkStart w:id="781" w:name="_Toc312678022"/>
      <w:bookmarkStart w:id="782" w:name="_Toc297123534"/>
      <w:r>
        <w:rPr>
          <w:color w:val="auto"/>
          <w:highlight w:val="none"/>
        </w:rPr>
        <w:t xml:space="preserve">.1 </w:t>
      </w:r>
      <w:r>
        <w:rPr>
          <w:rFonts w:hint="eastAsia" w:cs="黑体"/>
          <w:color w:val="auto"/>
          <w:highlight w:val="none"/>
        </w:rPr>
        <w:t>试验设备与试验人员</w:t>
      </w:r>
      <w:bookmarkEnd w:id="768"/>
      <w:bookmarkEnd w:id="769"/>
      <w:bookmarkEnd w:id="770"/>
      <w:bookmarkEnd w:id="771"/>
      <w:bookmarkEnd w:id="772"/>
      <w:bookmarkEnd w:id="773"/>
      <w:bookmarkEnd w:id="774"/>
      <w:bookmarkEnd w:id="775"/>
    </w:p>
    <w:bookmarkEnd w:id="776"/>
    <w:bookmarkEnd w:id="777"/>
    <w:bookmarkEnd w:id="778"/>
    <w:bookmarkEnd w:id="779"/>
    <w:bookmarkEnd w:id="780"/>
    <w:bookmarkEnd w:id="781"/>
    <w:bookmarkEnd w:id="782"/>
    <w:p w14:paraId="33B718AC">
      <w:pPr>
        <w:spacing w:line="360" w:lineRule="auto"/>
        <w:ind w:firstLine="420" w:firstLineChars="200"/>
        <w:jc w:val="left"/>
        <w:rPr>
          <w:color w:val="auto"/>
          <w:highlight w:val="none"/>
        </w:rPr>
      </w:pPr>
      <w:r>
        <w:rPr>
          <w:color w:val="auto"/>
          <w:highlight w:val="none"/>
        </w:rPr>
        <w:t>9</w:t>
      </w:r>
      <w:bookmarkStart w:id="783" w:name="_Toc303539141"/>
      <w:bookmarkStart w:id="784" w:name="_Toc297216194"/>
      <w:bookmarkStart w:id="785" w:name="_Toc312678023"/>
      <w:bookmarkStart w:id="786" w:name="_Toc300934984"/>
      <w:bookmarkStart w:id="787" w:name="_Toc297123535"/>
      <w:bookmarkStart w:id="788" w:name="_Toc304295561"/>
      <w:bookmarkStart w:id="789" w:name="_Toc312677497"/>
      <w:bookmarkStart w:id="790" w:name="_Toc318581174"/>
      <w:r>
        <w:rPr>
          <w:color w:val="auto"/>
          <w:highlight w:val="none"/>
        </w:rPr>
        <w:t xml:space="preserve">.1.2 </w:t>
      </w:r>
      <w:r>
        <w:rPr>
          <w:rFonts w:hint="eastAsia" w:hAnsi="宋体" w:cs="宋体"/>
          <w:color w:val="auto"/>
          <w:highlight w:val="none"/>
        </w:rPr>
        <w:t>试验设备</w:t>
      </w:r>
    </w:p>
    <w:p w14:paraId="383879AD">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783"/>
      <w:bookmarkEnd w:id="784"/>
      <w:bookmarkEnd w:id="785"/>
      <w:bookmarkEnd w:id="786"/>
      <w:bookmarkEnd w:id="787"/>
      <w:bookmarkEnd w:id="788"/>
      <w:bookmarkEnd w:id="789"/>
      <w:bookmarkStart w:id="791" w:name="_Toc312678024"/>
      <w:bookmarkStart w:id="792" w:name="_Toc297216195"/>
      <w:bookmarkStart w:id="793" w:name="_Toc300934985"/>
      <w:bookmarkStart w:id="794" w:name="_Toc304295562"/>
      <w:bookmarkStart w:id="795" w:name="_Toc297123536"/>
      <w:bookmarkStart w:id="796" w:name="_Toc303539142"/>
      <w:bookmarkStart w:id="797" w:name="_Toc312677498"/>
      <w:r>
        <w:rPr>
          <w:color w:val="auto"/>
          <w:highlight w:val="none"/>
          <w:u w:val="single"/>
        </w:rPr>
        <w:t xml:space="preserve">  </w:t>
      </w:r>
      <w:r>
        <w:rPr>
          <w:rFonts w:hint="eastAsia" w:hAnsi="宋体" w:cs="宋体"/>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1341FAE2">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color w:val="auto"/>
          <w:highlight w:val="none"/>
          <w:u w:val="single"/>
        </w:rPr>
        <w:t xml:space="preserve">  </w:t>
      </w:r>
      <w:r>
        <w:rPr>
          <w:rFonts w:hint="eastAsia" w:hAnsi="宋体" w:cs="宋体"/>
          <w:color w:val="auto"/>
          <w:highlight w:val="none"/>
          <w:u w:val="single"/>
        </w:rPr>
        <w:t>按有关规定执行</w:t>
      </w:r>
      <w:r>
        <w:rPr>
          <w:color w:val="auto"/>
          <w:highlight w:val="none"/>
          <w:u w:val="single"/>
        </w:rPr>
        <w:t xml:space="preserve">        </w:t>
      </w:r>
      <w:r>
        <w:rPr>
          <w:rFonts w:hint="eastAsia" w:hAnsi="宋体" w:cs="宋体"/>
          <w:color w:val="auto"/>
          <w:highlight w:val="none"/>
        </w:rPr>
        <w:t>。</w:t>
      </w:r>
    </w:p>
    <w:p w14:paraId="65102664">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6A9420A8">
      <w:pPr>
        <w:pStyle w:val="4"/>
        <w:rPr>
          <w:color w:val="auto"/>
          <w:highlight w:val="none"/>
        </w:rPr>
      </w:pPr>
      <w:bookmarkStart w:id="798" w:name="_Toc389065304"/>
      <w:bookmarkStart w:id="799" w:name="_Toc492347879"/>
      <w:bookmarkStart w:id="800" w:name="_Toc122424576"/>
      <w:bookmarkStart w:id="801" w:name="_Toc373227738"/>
      <w:bookmarkStart w:id="802" w:name="_Toc373478385"/>
      <w:bookmarkStart w:id="803" w:name="_Toc2012255079"/>
      <w:bookmarkStart w:id="804" w:name="_Toc407135240"/>
      <w:bookmarkStart w:id="805" w:name="_Toc78449826"/>
      <w:r>
        <w:rPr>
          <w:color w:val="auto"/>
          <w:highlight w:val="none"/>
        </w:rPr>
        <w:t xml:space="preserve">9.4 </w:t>
      </w:r>
      <w:r>
        <w:rPr>
          <w:rFonts w:hint="eastAsia" w:hAnsi="宋体" w:cs="黑体"/>
          <w:color w:val="auto"/>
          <w:highlight w:val="none"/>
        </w:rPr>
        <w:t>现场工艺试验</w:t>
      </w:r>
      <w:bookmarkEnd w:id="798"/>
      <w:bookmarkEnd w:id="799"/>
      <w:bookmarkEnd w:id="800"/>
      <w:bookmarkEnd w:id="801"/>
      <w:bookmarkEnd w:id="802"/>
      <w:bookmarkEnd w:id="803"/>
      <w:bookmarkEnd w:id="804"/>
      <w:bookmarkEnd w:id="805"/>
      <w:r>
        <w:rPr>
          <w:color w:val="auto"/>
          <w:highlight w:val="none"/>
        </w:rPr>
        <w:t xml:space="preserve"> </w:t>
      </w:r>
    </w:p>
    <w:p w14:paraId="3D43025D">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5A71FA74">
      <w:pPr>
        <w:pStyle w:val="4"/>
        <w:rPr>
          <w:color w:val="auto"/>
          <w:highlight w:val="none"/>
        </w:rPr>
      </w:pPr>
      <w:bookmarkStart w:id="806" w:name="_Toc122424577"/>
      <w:bookmarkStart w:id="807" w:name="_Toc78449827"/>
      <w:bookmarkStart w:id="808" w:name="_Toc407135241"/>
      <w:bookmarkStart w:id="809" w:name="_Toc393419678"/>
      <w:bookmarkStart w:id="810" w:name="_Toc1539824686"/>
      <w:bookmarkStart w:id="811" w:name="OLE_LINK1"/>
      <w:r>
        <w:rPr>
          <w:color w:val="auto"/>
          <w:highlight w:val="none"/>
        </w:rPr>
        <w:t xml:space="preserve">9.5 </w:t>
      </w:r>
      <w:r>
        <w:rPr>
          <w:rFonts w:hint="eastAsia" w:hAnsi="宋体" w:cs="黑体"/>
          <w:color w:val="auto"/>
          <w:highlight w:val="none"/>
        </w:rPr>
        <w:t>检验费用</w:t>
      </w:r>
      <w:bookmarkEnd w:id="806"/>
      <w:bookmarkEnd w:id="807"/>
      <w:bookmarkEnd w:id="808"/>
      <w:bookmarkEnd w:id="809"/>
      <w:bookmarkEnd w:id="810"/>
    </w:p>
    <w:p w14:paraId="6F4A3139">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790"/>
    <w:bookmarkEnd w:id="791"/>
    <w:bookmarkEnd w:id="792"/>
    <w:bookmarkEnd w:id="793"/>
    <w:bookmarkEnd w:id="794"/>
    <w:bookmarkEnd w:id="795"/>
    <w:bookmarkEnd w:id="796"/>
    <w:bookmarkEnd w:id="797"/>
    <w:bookmarkEnd w:id="811"/>
    <w:p w14:paraId="2BC6A82E">
      <w:pPr>
        <w:pStyle w:val="3"/>
        <w:rPr>
          <w:color w:val="auto"/>
          <w:highlight w:val="none"/>
        </w:rPr>
      </w:pPr>
      <w:bookmarkStart w:id="812" w:name="_Toc351203642"/>
      <w:bookmarkStart w:id="813" w:name="_Toc1278407274"/>
      <w:bookmarkStart w:id="814" w:name="_Toc78449828"/>
      <w:bookmarkStart w:id="815" w:name="_Toc407135242"/>
      <w:bookmarkStart w:id="816" w:name="_Toc122424578"/>
      <w:bookmarkStart w:id="817" w:name="_Toc389065305"/>
      <w:bookmarkStart w:id="818" w:name="_Toc373478386"/>
      <w:bookmarkStart w:id="819" w:name="_Toc373227739"/>
      <w:bookmarkStart w:id="820" w:name="_Toc603662032"/>
      <w:r>
        <w:rPr>
          <w:color w:val="auto"/>
          <w:highlight w:val="none"/>
        </w:rPr>
        <w:t>1</w:t>
      </w:r>
      <w:bookmarkEnd w:id="756"/>
      <w:bookmarkEnd w:id="757"/>
      <w:bookmarkEnd w:id="758"/>
      <w:bookmarkEnd w:id="759"/>
      <w:bookmarkEnd w:id="760"/>
      <w:bookmarkEnd w:id="761"/>
      <w:bookmarkEnd w:id="762"/>
      <w:bookmarkEnd w:id="763"/>
      <w:bookmarkEnd w:id="764"/>
      <w:bookmarkEnd w:id="765"/>
      <w:bookmarkEnd w:id="766"/>
      <w:bookmarkEnd w:id="767"/>
      <w:bookmarkStart w:id="821" w:name="_Toc297123540"/>
      <w:bookmarkStart w:id="822" w:name="_Toc292559903"/>
      <w:bookmarkStart w:id="823" w:name="_Toc292559398"/>
      <w:bookmarkStart w:id="824" w:name="_Toc296944532"/>
      <w:bookmarkStart w:id="825" w:name="_Toc296891021"/>
      <w:bookmarkStart w:id="826" w:name="_Toc297048379"/>
      <w:bookmarkStart w:id="827" w:name="_Toc300934989"/>
      <w:bookmarkStart w:id="828" w:name="_Toc297216199"/>
      <w:bookmarkStart w:id="829" w:name="_Toc296891233"/>
      <w:bookmarkStart w:id="830" w:name="_Toc296347192"/>
      <w:bookmarkStart w:id="831" w:name="_Toc303539146"/>
      <w:bookmarkStart w:id="832" w:name="_Toc296503193"/>
      <w:bookmarkStart w:id="833" w:name="_Toc296346694"/>
      <w:bookmarkStart w:id="834" w:name="_Toc304295566"/>
      <w:bookmarkStart w:id="835" w:name="_Toc297120493"/>
      <w:bookmarkStart w:id="836" w:name="_Toc312678025"/>
      <w:bookmarkStart w:id="837" w:name="_Toc312677499"/>
      <w:bookmarkStart w:id="838" w:name="_Toc267251437"/>
      <w:bookmarkStart w:id="839" w:name="_Toc267251440"/>
      <w:bookmarkStart w:id="840" w:name="_Toc267251433"/>
      <w:bookmarkStart w:id="841" w:name="_Toc267251439"/>
      <w:bookmarkStart w:id="842" w:name="_Toc267251435"/>
      <w:bookmarkStart w:id="843" w:name="_Toc267251441"/>
      <w:bookmarkStart w:id="844" w:name="_Toc267251442"/>
      <w:r>
        <w:rPr>
          <w:color w:val="auto"/>
          <w:highlight w:val="none"/>
        </w:rPr>
        <w:t xml:space="preserve">0. </w:t>
      </w:r>
      <w:r>
        <w:rPr>
          <w:rFonts w:hint="eastAsia" w:hAnsi="宋体" w:cs="黑体"/>
          <w:color w:val="auto"/>
          <w:highlight w:val="none"/>
        </w:rPr>
        <w:t>变更</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p>
    <w:bookmarkEnd w:id="836"/>
    <w:bookmarkEnd w:id="837"/>
    <w:p w14:paraId="6FF618A5">
      <w:pPr>
        <w:pStyle w:val="4"/>
        <w:rPr>
          <w:color w:val="auto"/>
          <w:highlight w:val="none"/>
        </w:rPr>
      </w:pPr>
      <w:bookmarkStart w:id="845" w:name="_Toc407135243"/>
      <w:bookmarkStart w:id="846" w:name="_Toc1890371558"/>
      <w:bookmarkStart w:id="847" w:name="_Toc122424579"/>
      <w:bookmarkStart w:id="848" w:name="_Toc78449829"/>
      <w:bookmarkStart w:id="849" w:name="_Toc373478387"/>
      <w:bookmarkStart w:id="850" w:name="_Toc389065306"/>
      <w:bookmarkStart w:id="851" w:name="_Toc373227740"/>
      <w:bookmarkStart w:id="852" w:name="_Toc411143415"/>
      <w:r>
        <w:rPr>
          <w:color w:val="auto"/>
          <w:highlight w:val="none"/>
        </w:rPr>
        <w:t>1</w:t>
      </w:r>
      <w:bookmarkStart w:id="853" w:name="_Toc303539147"/>
      <w:bookmarkStart w:id="854" w:name="_Toc297216200"/>
      <w:bookmarkStart w:id="855" w:name="_Toc297048380"/>
      <w:bookmarkStart w:id="856" w:name="_Toc292559399"/>
      <w:bookmarkStart w:id="857" w:name="_Toc304295567"/>
      <w:bookmarkStart w:id="858" w:name="_Toc312678026"/>
      <w:bookmarkStart w:id="859" w:name="_Toc292559904"/>
      <w:bookmarkStart w:id="860" w:name="_Toc296346695"/>
      <w:bookmarkStart w:id="861" w:name="_Toc300934990"/>
      <w:bookmarkStart w:id="862" w:name="_Toc296347193"/>
      <w:bookmarkStart w:id="863" w:name="_Toc296503194"/>
      <w:bookmarkStart w:id="864" w:name="_Toc296944533"/>
      <w:bookmarkStart w:id="865" w:name="_Toc296891022"/>
      <w:bookmarkStart w:id="866" w:name="_Toc296891234"/>
      <w:bookmarkStart w:id="867" w:name="_Toc297120494"/>
      <w:bookmarkStart w:id="868" w:name="_Toc297123541"/>
      <w:bookmarkStart w:id="869" w:name="_Toc312677500"/>
      <w:r>
        <w:rPr>
          <w:color w:val="auto"/>
          <w:highlight w:val="none"/>
        </w:rPr>
        <w:t xml:space="preserve">0.1 </w:t>
      </w:r>
      <w:r>
        <w:rPr>
          <w:rFonts w:hint="eastAsia" w:hAnsi="宋体" w:cs="黑体"/>
          <w:color w:val="auto"/>
          <w:highlight w:val="none"/>
        </w:rPr>
        <w:t>变更的范围</w:t>
      </w:r>
      <w:bookmarkEnd w:id="845"/>
      <w:bookmarkEnd w:id="846"/>
      <w:bookmarkEnd w:id="847"/>
      <w:bookmarkEnd w:id="848"/>
      <w:bookmarkEnd w:id="849"/>
      <w:bookmarkEnd w:id="850"/>
      <w:bookmarkEnd w:id="851"/>
      <w:bookmarkEnd w:id="852"/>
    </w:p>
    <w:p w14:paraId="0F92B294">
      <w:pPr>
        <w:spacing w:line="360" w:lineRule="auto"/>
        <w:ind w:firstLine="426"/>
        <w:jc w:val="left"/>
        <w:rPr>
          <w:color w:val="auto"/>
          <w:highlight w:val="none"/>
        </w:rPr>
      </w:pPr>
      <w:r>
        <w:rPr>
          <w:rFonts w:hint="eastAsia" w:hAnsi="宋体" w:cs="宋体"/>
          <w:color w:val="auto"/>
          <w:highlight w:val="none"/>
        </w:rPr>
        <w:t>关于变更的范围的约定：</w:t>
      </w:r>
      <w:r>
        <w:rPr>
          <w:color w:val="auto"/>
          <w:highlight w:val="none"/>
          <w:u w:val="single"/>
        </w:rPr>
        <w:t xml:space="preserve">  </w:t>
      </w:r>
      <w:r>
        <w:rPr>
          <w:rFonts w:hint="eastAsia"/>
          <w:color w:val="auto"/>
          <w:highlight w:val="none"/>
          <w:u w:val="single"/>
        </w:rPr>
        <w:t>工程设计变更、现场签证、工程联系单、政策性文件变更等</w:t>
      </w:r>
      <w:r>
        <w:rPr>
          <w:color w:val="auto"/>
          <w:highlight w:val="none"/>
          <w:u w:val="single"/>
        </w:rPr>
        <w:t xml:space="preserve">   </w:t>
      </w:r>
      <w:r>
        <w:rPr>
          <w:rFonts w:hint="eastAsia" w:hAnsi="宋体" w:cs="宋体"/>
          <w:color w:val="auto"/>
          <w:highlight w:val="none"/>
        </w:rPr>
        <w:t>。</w:t>
      </w:r>
    </w:p>
    <w:p w14:paraId="10FD5E95">
      <w:pPr>
        <w:pStyle w:val="4"/>
        <w:rPr>
          <w:color w:val="auto"/>
          <w:highlight w:val="none"/>
        </w:rPr>
      </w:pPr>
      <w:bookmarkStart w:id="870" w:name="_Toc450749207"/>
      <w:bookmarkStart w:id="871" w:name="_Toc407135244"/>
      <w:bookmarkStart w:id="872" w:name="_Toc1641633295"/>
      <w:bookmarkStart w:id="873" w:name="_Toc389065307"/>
      <w:bookmarkStart w:id="874" w:name="_Toc373227741"/>
      <w:bookmarkStart w:id="875" w:name="_Toc122424580"/>
      <w:bookmarkStart w:id="876" w:name="_Toc78449830"/>
      <w:bookmarkStart w:id="877" w:name="_Toc373478388"/>
      <w:r>
        <w:rPr>
          <w:color w:val="auto"/>
          <w:highlight w:val="none"/>
        </w:rPr>
        <w:t xml:space="preserve">10.3 </w:t>
      </w:r>
      <w:r>
        <w:rPr>
          <w:rFonts w:hint="eastAsia" w:hAnsi="宋体" w:cs="黑体"/>
          <w:color w:val="auto"/>
          <w:highlight w:val="none"/>
        </w:rPr>
        <w:t>变更程序</w:t>
      </w:r>
      <w:bookmarkEnd w:id="870"/>
      <w:bookmarkEnd w:id="871"/>
      <w:bookmarkEnd w:id="872"/>
      <w:bookmarkEnd w:id="873"/>
      <w:bookmarkEnd w:id="874"/>
      <w:bookmarkEnd w:id="875"/>
      <w:bookmarkEnd w:id="876"/>
      <w:bookmarkEnd w:id="877"/>
    </w:p>
    <w:p w14:paraId="325902DF">
      <w:pPr>
        <w:pStyle w:val="15"/>
        <w:spacing w:line="360" w:lineRule="auto"/>
        <w:ind w:firstLine="441" w:firstLineChars="210"/>
        <w:rPr>
          <w:rFonts w:ascii="Times New Roman" w:hAnsi="Times New Roman"/>
          <w:color w:val="auto"/>
          <w:sz w:val="21"/>
          <w:highlight w:val="none"/>
        </w:rPr>
      </w:pPr>
      <w:r>
        <w:rPr>
          <w:rFonts w:ascii="Times New Roman" w:hAnsi="Times New Roman"/>
          <w:color w:val="auto"/>
          <w:sz w:val="21"/>
          <w:highlight w:val="none"/>
        </w:rPr>
        <w:t>10.3.1</w:t>
      </w:r>
      <w:r>
        <w:rPr>
          <w:rFonts w:hint="eastAsia" w:ascii="Times New Roman" w:hAnsi="Times New Roman"/>
          <w:color w:val="auto"/>
          <w:sz w:val="21"/>
          <w:highlight w:val="none"/>
        </w:rPr>
        <w:t>国有投资项目：</w:t>
      </w:r>
    </w:p>
    <w:p w14:paraId="3118BBB6">
      <w:pPr>
        <w:pStyle w:val="15"/>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⑴设计变更和工程签证，按各市政府或相关部门的规定办理。属不可抗力（自然灾害、突发事件等）造成变更的，按特事特办原则予以办理。</w:t>
      </w:r>
    </w:p>
    <w:p w14:paraId="3D8F0782">
      <w:pPr>
        <w:pStyle w:val="15"/>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⑵建设单位在实施项目过程中，若发生单价变动，由发包人、承包人、监理或造价咨询等单位共同商定并签字确认。</w:t>
      </w:r>
    </w:p>
    <w:p w14:paraId="12802BD5">
      <w:pPr>
        <w:pStyle w:val="15"/>
        <w:spacing w:line="360" w:lineRule="auto"/>
        <w:ind w:firstLine="441" w:firstLineChars="210"/>
        <w:rPr>
          <w:rFonts w:ascii="Times New Roman" w:hAnsi="宋体"/>
          <w:bCs/>
          <w:color w:val="auto"/>
          <w:sz w:val="21"/>
          <w:highlight w:val="none"/>
        </w:rPr>
      </w:pPr>
      <w:r>
        <w:rPr>
          <w:rFonts w:hint="eastAsia" w:ascii="Times New Roman" w:hAnsi="宋体"/>
          <w:bCs/>
          <w:color w:val="auto"/>
          <w:sz w:val="21"/>
          <w:highlight w:val="none"/>
        </w:rPr>
        <w:t>⑶</w:t>
      </w:r>
      <w:r>
        <w:rPr>
          <w:rFonts w:ascii="Times New Roman" w:hAnsi="宋体"/>
          <w:bCs/>
          <w:color w:val="auto"/>
          <w:sz w:val="21"/>
          <w:highlight w:val="none"/>
        </w:rPr>
        <w:t xml:space="preserve"> </w:t>
      </w:r>
      <w:r>
        <w:rPr>
          <w:rFonts w:hint="eastAsia" w:ascii="Times New Roman" w:hAnsi="宋体"/>
          <w:bCs/>
          <w:color w:val="auto"/>
          <w:sz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354457A6">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p>
    <w:p w14:paraId="3790CE69">
      <w:pPr>
        <w:spacing w:line="360" w:lineRule="auto"/>
        <w:jc w:val="left"/>
        <w:rPr>
          <w:color w:val="auto"/>
          <w:highlight w:val="none"/>
        </w:rPr>
      </w:pPr>
      <w:r>
        <w:rPr>
          <w:color w:val="auto"/>
          <w:highlight w:val="none"/>
          <w:u w:val="single"/>
        </w:rPr>
        <w:t xml:space="preserve">                                                                                                                                                         </w:t>
      </w:r>
      <w:r>
        <w:rPr>
          <w:rFonts w:hint="eastAsia" w:hAnsi="宋体" w:cs="宋体"/>
          <w:color w:val="auto"/>
          <w:highlight w:val="none"/>
        </w:rPr>
        <w:t>。</w:t>
      </w:r>
    </w:p>
    <w:p w14:paraId="2ECAC2B3">
      <w:pPr>
        <w:pStyle w:val="4"/>
        <w:rPr>
          <w:color w:val="auto"/>
          <w:highlight w:val="none"/>
        </w:rPr>
      </w:pPr>
      <w:bookmarkStart w:id="878" w:name="_Toc373227742"/>
      <w:bookmarkStart w:id="879" w:name="_Toc1645711468"/>
      <w:bookmarkStart w:id="880" w:name="_Toc78449831"/>
      <w:bookmarkStart w:id="881" w:name="_Toc389065308"/>
      <w:bookmarkStart w:id="882" w:name="_Toc780640360"/>
      <w:bookmarkStart w:id="883" w:name="_Toc407135245"/>
      <w:bookmarkStart w:id="884" w:name="_Toc373478389"/>
      <w:bookmarkStart w:id="885" w:name="_Toc122424581"/>
      <w:r>
        <w:rPr>
          <w:color w:val="auto"/>
          <w:highlight w:val="none"/>
        </w:rPr>
        <w:t xml:space="preserve">10.4 </w:t>
      </w:r>
      <w:r>
        <w:rPr>
          <w:rFonts w:hint="eastAsia" w:hAnsi="宋体" w:cs="黑体"/>
          <w:color w:val="auto"/>
          <w:highlight w:val="none"/>
        </w:rPr>
        <w:t>变更估价</w:t>
      </w:r>
      <w:bookmarkEnd w:id="878"/>
      <w:bookmarkEnd w:id="879"/>
      <w:bookmarkEnd w:id="880"/>
      <w:bookmarkEnd w:id="881"/>
      <w:bookmarkEnd w:id="882"/>
      <w:bookmarkEnd w:id="883"/>
      <w:bookmarkEnd w:id="884"/>
      <w:bookmarkEnd w:id="885"/>
    </w:p>
    <w:p w14:paraId="1306D10D">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5DE6521E">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color w:val="auto"/>
          <w:highlight w:val="none"/>
        </w:rPr>
        <w:t xml:space="preserve">: </w:t>
      </w:r>
      <w:bookmarkStart w:id="886"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）合同中没有适用或类似清单项目的价格计算方法：有定额的套定额，并下浮系数（中标价/招标控制价）计算，其中：材料设备价格按施工期间的《</w:t>
      </w:r>
      <w:r>
        <w:rPr>
          <w:rFonts w:hint="eastAsia"/>
          <w:color w:val="auto"/>
          <w:highlight w:val="none"/>
          <w:u w:val="single"/>
        </w:rPr>
        <w:t>玉林</w:t>
      </w:r>
      <w:r>
        <w:rPr>
          <w:rFonts w:hint="eastAsia" w:hAnsi="宋体" w:cs="宋体"/>
          <w:color w:val="auto"/>
          <w:highlight w:val="none"/>
          <w:u w:val="single"/>
        </w:rPr>
        <w:t>市建设工程造价信息》相应信息价的加权平均值计算，《</w:t>
      </w:r>
      <w:r>
        <w:rPr>
          <w:rFonts w:hint="eastAsia"/>
          <w:color w:val="auto"/>
          <w:highlight w:val="none"/>
          <w:u w:val="single"/>
        </w:rPr>
        <w:t>玉林</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886"/>
      <w:r>
        <w:rPr>
          <w:rFonts w:hint="eastAsia" w:hAnsi="宋体" w:cs="宋体"/>
          <w:color w:val="auto"/>
          <w:highlight w:val="none"/>
        </w:rPr>
        <w:t>。以上约定同时适用于工程量清单缺项以及工程量清单项目特征与图纸不符时的价款确定。</w:t>
      </w:r>
    </w:p>
    <w:p w14:paraId="262C1B17">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5749BFD6">
      <w:pPr>
        <w:pStyle w:val="4"/>
        <w:rPr>
          <w:color w:val="auto"/>
          <w:highlight w:val="none"/>
        </w:rPr>
      </w:pPr>
      <w:bookmarkStart w:id="887" w:name="_Toc407135246"/>
      <w:bookmarkStart w:id="888" w:name="_Toc373478390"/>
      <w:bookmarkStart w:id="889" w:name="_Toc650800266"/>
      <w:bookmarkStart w:id="890" w:name="_Toc1342657745"/>
      <w:bookmarkStart w:id="891" w:name="_Toc389065309"/>
      <w:bookmarkStart w:id="892" w:name="_Toc78449832"/>
      <w:bookmarkStart w:id="893" w:name="_Toc122424582"/>
      <w:bookmarkStart w:id="894" w:name="_Toc373227743"/>
      <w:r>
        <w:rPr>
          <w:color w:val="auto"/>
          <w:highlight w:val="none"/>
        </w:rPr>
        <w:t>1</w:t>
      </w:r>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Start w:id="895" w:name="_Toc296891025"/>
      <w:bookmarkStart w:id="896" w:name="_Toc296891237"/>
      <w:bookmarkStart w:id="897" w:name="_Toc297120497"/>
      <w:bookmarkStart w:id="898" w:name="_Toc300934993"/>
      <w:bookmarkStart w:id="899" w:name="_Toc297048383"/>
      <w:bookmarkStart w:id="900" w:name="_Toc292559402"/>
      <w:bookmarkStart w:id="901" w:name="_Toc292559907"/>
      <w:bookmarkStart w:id="902" w:name="_Toc296347196"/>
      <w:bookmarkStart w:id="903" w:name="_Toc303539150"/>
      <w:bookmarkStart w:id="904" w:name="_Toc296944536"/>
      <w:bookmarkStart w:id="905" w:name="_Toc296503197"/>
      <w:bookmarkStart w:id="906" w:name="_Toc296346698"/>
      <w:bookmarkStart w:id="907" w:name="_Toc297216203"/>
      <w:bookmarkStart w:id="908" w:name="_Toc297123544"/>
      <w:bookmarkStart w:id="909" w:name="_Toc304295570"/>
      <w:bookmarkStart w:id="910" w:name="_Toc312678029"/>
      <w:bookmarkStart w:id="911" w:name="_Toc312677503"/>
      <w:r>
        <w:rPr>
          <w:color w:val="auto"/>
          <w:highlight w:val="none"/>
        </w:rPr>
        <w:t xml:space="preserve">0.5 </w:t>
      </w:r>
      <w:r>
        <w:rPr>
          <w:rFonts w:hint="eastAsia" w:cs="黑体"/>
          <w:color w:val="auto"/>
          <w:highlight w:val="none"/>
        </w:rPr>
        <w:t>承</w:t>
      </w:r>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Start w:id="912" w:name="_Toc296891243"/>
      <w:bookmarkStart w:id="913" w:name="_Toc296346704"/>
      <w:bookmarkStart w:id="914" w:name="_Toc296503203"/>
      <w:bookmarkStart w:id="915" w:name="_Toc297048389"/>
      <w:bookmarkStart w:id="916" w:name="_Toc297120503"/>
      <w:bookmarkStart w:id="917" w:name="_Toc300934994"/>
      <w:bookmarkStart w:id="918" w:name="_Toc296944542"/>
      <w:bookmarkStart w:id="919" w:name="_Toc292559408"/>
      <w:bookmarkStart w:id="920" w:name="_Toc303539151"/>
      <w:bookmarkStart w:id="921" w:name="_Toc297216204"/>
      <w:bookmarkStart w:id="922" w:name="_Toc292559913"/>
      <w:bookmarkStart w:id="923" w:name="_Toc296347202"/>
      <w:bookmarkStart w:id="924" w:name="_Toc297123545"/>
      <w:bookmarkStart w:id="925" w:name="_Toc296891031"/>
      <w:r>
        <w:rPr>
          <w:rFonts w:hint="eastAsia" w:cs="黑体"/>
          <w:color w:val="auto"/>
          <w:highlight w:val="none"/>
        </w:rPr>
        <w:t>包人的合理化建议</w:t>
      </w:r>
      <w:bookmarkEnd w:id="887"/>
      <w:bookmarkEnd w:id="888"/>
      <w:bookmarkEnd w:id="889"/>
      <w:bookmarkEnd w:id="890"/>
      <w:bookmarkEnd w:id="891"/>
      <w:bookmarkEnd w:id="892"/>
      <w:bookmarkEnd w:id="893"/>
      <w:bookmarkEnd w:id="894"/>
    </w:p>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p w14:paraId="70E44BDA">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color w:val="auto"/>
          <w:highlight w:val="none"/>
          <w:u w:val="single"/>
        </w:rPr>
        <w:t xml:space="preserve"> </w:t>
      </w:r>
      <w:r>
        <w:rPr>
          <w:rFonts w:hint="eastAsia"/>
          <w:color w:val="auto"/>
          <w:highlight w:val="none"/>
          <w:u w:val="single"/>
        </w:rPr>
        <w:t>监理人应在收到承包人提交的合理化建议后7天内审查完毕并报送发包人</w:t>
      </w:r>
      <w:r>
        <w:rPr>
          <w:rFonts w:hint="eastAsia" w:hAnsi="宋体" w:cs="宋体"/>
          <w:color w:val="auto"/>
          <w:highlight w:val="none"/>
        </w:rPr>
        <w:t>。</w:t>
      </w:r>
    </w:p>
    <w:p w14:paraId="562A5611">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发包人应在收到监理人报送的合理化建议后7天内审批完毕</w:t>
      </w:r>
      <w:r>
        <w:rPr>
          <w:rFonts w:hint="eastAsia" w:hAnsi="宋体" w:cs="宋体"/>
          <w:color w:val="auto"/>
          <w:highlight w:val="none"/>
        </w:rPr>
        <w:t>。</w:t>
      </w:r>
    </w:p>
    <w:p w14:paraId="62FF069E">
      <w:pPr>
        <w:spacing w:line="360" w:lineRule="auto"/>
        <w:ind w:firstLine="420" w:firstLineChars="200"/>
        <w:jc w:val="left"/>
        <w:rPr>
          <w:color w:val="auto"/>
          <w:highlight w:val="none"/>
          <w:u w:val="single"/>
        </w:rPr>
      </w:pPr>
      <w:r>
        <w:rPr>
          <w:rFonts w:hint="eastAsia" w:hAnsi="宋体" w:cs="宋体"/>
          <w:color w:val="auto"/>
          <w:highlight w:val="none"/>
        </w:rPr>
        <w:t>承</w:t>
      </w:r>
      <w:bookmarkStart w:id="926" w:name="_Toc297123546"/>
      <w:bookmarkStart w:id="927" w:name="_Toc312677504"/>
      <w:bookmarkStart w:id="928" w:name="_Toc292559409"/>
      <w:bookmarkStart w:id="929" w:name="_Toc296944543"/>
      <w:bookmarkStart w:id="930" w:name="_Toc296891244"/>
      <w:bookmarkStart w:id="931" w:name="_Toc297120504"/>
      <w:bookmarkStart w:id="932" w:name="_Toc296891032"/>
      <w:bookmarkStart w:id="933" w:name="_Toc297216205"/>
      <w:bookmarkStart w:id="934" w:name="_Toc304295571"/>
      <w:bookmarkStart w:id="935" w:name="_Toc312678030"/>
      <w:bookmarkStart w:id="936" w:name="_Toc300934995"/>
      <w:bookmarkStart w:id="937" w:name="_Toc296347203"/>
      <w:bookmarkStart w:id="938" w:name="_Toc296346705"/>
      <w:bookmarkStart w:id="939" w:name="_Toc296503204"/>
      <w:bookmarkStart w:id="940" w:name="_Toc303539152"/>
      <w:bookmarkStart w:id="941" w:name="_Toc297048390"/>
      <w:bookmarkStart w:id="942" w:name="_Toc292559914"/>
      <w:bookmarkStart w:id="943" w:name="_Toc318581175"/>
      <w:r>
        <w:rPr>
          <w:rFonts w:hint="eastAsia" w:hAnsi="宋体" w:cs="宋体"/>
          <w:color w:val="auto"/>
          <w:highlight w:val="none"/>
        </w:rPr>
        <w:t>包人提出的合理化建议降低了合同价格或者提高了工程经济效益的奖励的方法和金额为：</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p w14:paraId="6108B3F8">
      <w:pPr>
        <w:pStyle w:val="4"/>
        <w:rPr>
          <w:color w:val="auto"/>
          <w:highlight w:val="none"/>
        </w:rPr>
      </w:pPr>
      <w:bookmarkStart w:id="944" w:name="_Toc389065310"/>
      <w:bookmarkStart w:id="945" w:name="_Toc502454636"/>
      <w:bookmarkStart w:id="946" w:name="_Toc407135247"/>
      <w:bookmarkStart w:id="947" w:name="_Toc373227744"/>
      <w:bookmarkStart w:id="948" w:name="_Toc122424583"/>
      <w:bookmarkStart w:id="949" w:name="_Toc373478391"/>
      <w:bookmarkStart w:id="950" w:name="_Toc78449833"/>
      <w:bookmarkStart w:id="951" w:name="_Toc2045792355"/>
      <w:r>
        <w:rPr>
          <w:color w:val="auto"/>
          <w:highlight w:val="none"/>
        </w:rPr>
        <w:t>1</w:t>
      </w:r>
      <w:bookmarkStart w:id="952" w:name="_Toc304295574"/>
      <w:bookmarkStart w:id="953" w:name="_Toc297123548"/>
      <w:bookmarkStart w:id="954" w:name="_Toc312677507"/>
      <w:bookmarkStart w:id="955" w:name="_Toc296891239"/>
      <w:bookmarkStart w:id="956" w:name="_Toc303539154"/>
      <w:bookmarkStart w:id="957" w:name="_Toc297216207"/>
      <w:bookmarkStart w:id="958" w:name="_Toc292559909"/>
      <w:bookmarkStart w:id="959" w:name="_Toc297048385"/>
      <w:bookmarkStart w:id="960" w:name="_Toc296347198"/>
      <w:bookmarkStart w:id="961" w:name="_Toc296891027"/>
      <w:bookmarkStart w:id="962" w:name="_Toc296944538"/>
      <w:bookmarkStart w:id="963" w:name="_Toc296503199"/>
      <w:bookmarkStart w:id="964" w:name="_Toc312678033"/>
      <w:bookmarkStart w:id="965" w:name="_Toc300934997"/>
      <w:bookmarkStart w:id="966" w:name="_Toc296346700"/>
      <w:bookmarkStart w:id="967" w:name="_Toc292559404"/>
      <w:bookmarkStart w:id="968" w:name="_Toc297120499"/>
      <w:r>
        <w:rPr>
          <w:color w:val="auto"/>
          <w:highlight w:val="none"/>
        </w:rPr>
        <w:t xml:space="preserve">0.7 </w:t>
      </w:r>
      <w:r>
        <w:rPr>
          <w:rFonts w:hint="eastAsia" w:hAnsi="宋体" w:cs="黑体"/>
          <w:color w:val="auto"/>
          <w:highlight w:val="none"/>
        </w:rPr>
        <w:t>暂估价</w:t>
      </w:r>
      <w:bookmarkEnd w:id="944"/>
      <w:bookmarkEnd w:id="945"/>
      <w:bookmarkEnd w:id="946"/>
      <w:bookmarkEnd w:id="947"/>
      <w:bookmarkEnd w:id="948"/>
      <w:bookmarkEnd w:id="949"/>
      <w:bookmarkEnd w:id="950"/>
      <w:bookmarkEnd w:id="951"/>
    </w:p>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14:paraId="63732295">
      <w:pPr>
        <w:spacing w:line="360" w:lineRule="auto"/>
        <w:ind w:firstLine="420" w:firstLineChars="200"/>
        <w:jc w:val="left"/>
        <w:rPr>
          <w:color w:val="auto"/>
          <w:highlight w:val="none"/>
        </w:rPr>
      </w:pPr>
      <w:r>
        <w:rPr>
          <w:rFonts w:hint="eastAsia" w:hAnsi="宋体" w:cs="宋体"/>
          <w:color w:val="auto"/>
          <w:kern w:val="0"/>
          <w:highlight w:val="none"/>
        </w:rPr>
        <w:t>暂</w:t>
      </w:r>
      <w:bookmarkStart w:id="969" w:name="_Toc312677508"/>
      <w:bookmarkStart w:id="970" w:name="_Toc312678034"/>
      <w:bookmarkStart w:id="971" w:name="_Toc318581176"/>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969"/>
    <w:bookmarkEnd w:id="970"/>
    <w:bookmarkEnd w:id="971"/>
    <w:p w14:paraId="7BDC8535">
      <w:pPr>
        <w:spacing w:line="360" w:lineRule="auto"/>
        <w:ind w:firstLine="420" w:firstLineChars="200"/>
        <w:jc w:val="left"/>
        <w:rPr>
          <w:color w:val="auto"/>
          <w:highlight w:val="none"/>
        </w:rPr>
      </w:pPr>
      <w:r>
        <w:rPr>
          <w:color w:val="auto"/>
          <w:highlight w:val="none"/>
        </w:rPr>
        <w:t>1</w:t>
      </w:r>
      <w:bookmarkStart w:id="972" w:name="_Toc312677509"/>
      <w:bookmarkStart w:id="973" w:name="_Toc318581177"/>
      <w:bookmarkStart w:id="974" w:name="_Toc312678035"/>
      <w:r>
        <w:rPr>
          <w:color w:val="auto"/>
          <w:highlight w:val="none"/>
        </w:rPr>
        <w:t xml:space="preserve">0.7.1 </w:t>
      </w:r>
      <w:r>
        <w:rPr>
          <w:rFonts w:hint="eastAsia" w:hAnsi="宋体" w:cs="宋体"/>
          <w:color w:val="auto"/>
          <w:highlight w:val="none"/>
        </w:rPr>
        <w:t>依法必须招标的暂估价项目</w:t>
      </w:r>
    </w:p>
    <w:bookmarkEnd w:id="972"/>
    <w:bookmarkEnd w:id="973"/>
    <w:bookmarkEnd w:id="974"/>
    <w:p w14:paraId="36016E10">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color w:val="auto"/>
          <w:highlight w:val="none"/>
          <w:u w:val="single"/>
        </w:rPr>
        <w:t xml:space="preserve">    </w:t>
      </w:r>
      <w:r>
        <w:rPr>
          <w:rFonts w:hint="eastAsia" w:hAnsi="宋体" w:cs="宋体"/>
          <w:color w:val="auto"/>
          <w:highlight w:val="none"/>
        </w:rPr>
        <w:t>种方式确定。</w:t>
      </w:r>
    </w:p>
    <w:p w14:paraId="24F07BDC">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1032E4EA">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color w:val="auto"/>
          <w:highlight w:val="none"/>
          <w:u w:val="single"/>
        </w:rPr>
        <w:t xml:space="preserve">   </w:t>
      </w:r>
      <w:r>
        <w:rPr>
          <w:color w:val="auto"/>
          <w:highlight w:val="none"/>
        </w:rPr>
        <w:t xml:space="preserve"> </w:t>
      </w:r>
      <w:r>
        <w:rPr>
          <w:rFonts w:hint="eastAsia" w:hAnsi="宋体" w:cs="宋体"/>
          <w:color w:val="auto"/>
          <w:highlight w:val="none"/>
        </w:rPr>
        <w:t>种方式确定。</w:t>
      </w:r>
    </w:p>
    <w:p w14:paraId="094274BA">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4DC22C4F">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color w:val="auto"/>
          <w:highlight w:val="none"/>
          <w:u w:val="single"/>
        </w:rPr>
        <w:t xml:space="preserve">                     </w:t>
      </w:r>
      <w:r>
        <w:rPr>
          <w:rFonts w:hint="eastAsia" w:hAnsi="宋体" w:cs="宋体"/>
          <w:color w:val="auto"/>
          <w:highlight w:val="none"/>
        </w:rPr>
        <w:t>。</w:t>
      </w:r>
    </w:p>
    <w:p w14:paraId="67010E42">
      <w:pPr>
        <w:pStyle w:val="4"/>
        <w:rPr>
          <w:color w:val="auto"/>
          <w:highlight w:val="none"/>
        </w:rPr>
      </w:pPr>
      <w:bookmarkStart w:id="975" w:name="_Toc407135248"/>
      <w:bookmarkStart w:id="976" w:name="_Toc2131098822"/>
      <w:bookmarkStart w:id="977" w:name="_Toc78449834"/>
      <w:bookmarkStart w:id="978" w:name="_Toc122424584"/>
      <w:bookmarkStart w:id="979" w:name="_Toc373478392"/>
      <w:bookmarkStart w:id="980" w:name="_Toc2032108729"/>
      <w:bookmarkStart w:id="981" w:name="_Toc389065311"/>
      <w:bookmarkStart w:id="982" w:name="_Toc373227745"/>
      <w:r>
        <w:rPr>
          <w:color w:val="auto"/>
          <w:highlight w:val="none"/>
        </w:rPr>
        <w:t xml:space="preserve">10.8 </w:t>
      </w:r>
      <w:r>
        <w:rPr>
          <w:rFonts w:hint="eastAsia" w:hAnsi="宋体" w:cs="黑体"/>
          <w:color w:val="auto"/>
          <w:highlight w:val="none"/>
        </w:rPr>
        <w:t>暂列金额</w:t>
      </w:r>
      <w:bookmarkEnd w:id="975"/>
      <w:bookmarkEnd w:id="976"/>
      <w:bookmarkEnd w:id="977"/>
      <w:bookmarkEnd w:id="978"/>
      <w:bookmarkEnd w:id="979"/>
      <w:bookmarkEnd w:id="980"/>
      <w:bookmarkEnd w:id="981"/>
      <w:bookmarkEnd w:id="982"/>
    </w:p>
    <w:p w14:paraId="34510400">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rFonts w:hint="eastAsia" w:hAnsi="宋体" w:cs="宋体"/>
          <w:color w:val="auto"/>
          <w:highlight w:val="none"/>
          <w:u w:val="single"/>
        </w:rPr>
        <w:t>竣工结算时应按承包人实际完成的工作内容结算，剩余部分仍归发包人所有</w:t>
      </w:r>
      <w:r>
        <w:rPr>
          <w:rFonts w:hint="eastAsia" w:hAnsi="宋体" w:cs="宋体"/>
          <w:color w:val="auto"/>
          <w:kern w:val="0"/>
          <w:highlight w:val="none"/>
        </w:rPr>
        <w:t>。</w:t>
      </w:r>
    </w:p>
    <w:p w14:paraId="3B233033">
      <w:pPr>
        <w:pStyle w:val="3"/>
        <w:numPr>
          <w:ilvl w:val="0"/>
          <w:numId w:val="12"/>
        </w:numPr>
        <w:spacing w:before="60" w:after="60" w:line="413" w:lineRule="auto"/>
        <w:rPr>
          <w:color w:val="auto"/>
          <w:highlight w:val="none"/>
        </w:rPr>
      </w:pPr>
      <w:bookmarkStart w:id="983" w:name="_Toc351203643"/>
      <w:bookmarkStart w:id="984" w:name="_Toc373227746"/>
      <w:bookmarkStart w:id="985" w:name="_Toc78449835"/>
      <w:bookmarkStart w:id="986" w:name="_Toc407135249"/>
      <w:bookmarkStart w:id="987" w:name="_Toc373478393"/>
      <w:bookmarkStart w:id="988" w:name="_Toc136736539"/>
      <w:bookmarkStart w:id="989" w:name="_Toc122424585"/>
      <w:bookmarkStart w:id="990" w:name="_Toc389065312"/>
      <w:bookmarkStart w:id="991" w:name="_Toc1190723452"/>
      <w:r>
        <w:rPr>
          <w:rFonts w:hint="eastAsia" w:hAnsi="宋体" w:cs="黑体"/>
          <w:color w:val="auto"/>
          <w:highlight w:val="none"/>
        </w:rPr>
        <w:t>价格调整</w:t>
      </w:r>
      <w:bookmarkEnd w:id="983"/>
      <w:bookmarkEnd w:id="984"/>
      <w:bookmarkEnd w:id="985"/>
      <w:bookmarkEnd w:id="986"/>
      <w:bookmarkEnd w:id="987"/>
      <w:bookmarkEnd w:id="988"/>
      <w:bookmarkEnd w:id="989"/>
      <w:bookmarkEnd w:id="990"/>
      <w:bookmarkEnd w:id="991"/>
    </w:p>
    <w:p w14:paraId="763B089F">
      <w:pPr>
        <w:pStyle w:val="4"/>
        <w:rPr>
          <w:color w:val="auto"/>
          <w:highlight w:val="none"/>
        </w:rPr>
      </w:pPr>
      <w:bookmarkStart w:id="992" w:name="_Toc373227747"/>
      <w:bookmarkStart w:id="993" w:name="_Toc1501386015"/>
      <w:bookmarkStart w:id="994" w:name="_Toc407135250"/>
      <w:bookmarkStart w:id="995" w:name="_Toc373478394"/>
      <w:bookmarkStart w:id="996" w:name="_Toc78449836"/>
      <w:bookmarkStart w:id="997" w:name="_Toc389065313"/>
      <w:bookmarkStart w:id="998" w:name="_Toc122424586"/>
      <w:bookmarkStart w:id="999" w:name="_Toc42268484"/>
      <w:bookmarkStart w:id="1000" w:name="_Toc296891029"/>
      <w:bookmarkStart w:id="1001" w:name="_Toc296347200"/>
      <w:bookmarkStart w:id="1002" w:name="_Toc296944540"/>
      <w:bookmarkStart w:id="1003" w:name="_Toc296891241"/>
      <w:bookmarkStart w:id="1004" w:name="_Toc300935000"/>
      <w:bookmarkStart w:id="1005" w:name="_Toc292559911"/>
      <w:bookmarkStart w:id="1006" w:name="_Toc297120501"/>
      <w:bookmarkStart w:id="1007" w:name="_Toc297048387"/>
      <w:bookmarkStart w:id="1008" w:name="_Toc297123550"/>
      <w:bookmarkStart w:id="1009" w:name="_Toc312678039"/>
      <w:bookmarkStart w:id="1010" w:name="_Toc297216209"/>
      <w:bookmarkStart w:id="1011" w:name="_Toc292559406"/>
      <w:bookmarkStart w:id="1012" w:name="_Toc303539157"/>
      <w:bookmarkStart w:id="1013" w:name="_Toc296503201"/>
      <w:bookmarkStart w:id="1014" w:name="_Toc296346702"/>
      <w:bookmarkStart w:id="1015" w:name="_Toc304295577"/>
      <w:r>
        <w:rPr>
          <w:color w:val="auto"/>
          <w:highlight w:val="none"/>
        </w:rPr>
        <w:t xml:space="preserve">11.1 </w:t>
      </w:r>
      <w:r>
        <w:rPr>
          <w:rFonts w:hint="eastAsia" w:cs="黑体"/>
          <w:color w:val="auto"/>
          <w:highlight w:val="none"/>
        </w:rPr>
        <w:t>市场价格波动引起的调整</w:t>
      </w:r>
      <w:bookmarkEnd w:id="992"/>
      <w:bookmarkEnd w:id="993"/>
      <w:bookmarkEnd w:id="994"/>
      <w:bookmarkEnd w:id="995"/>
      <w:bookmarkEnd w:id="996"/>
      <w:bookmarkEnd w:id="997"/>
      <w:bookmarkEnd w:id="998"/>
      <w:bookmarkEnd w:id="999"/>
    </w:p>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0DA64F0E">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rFonts w:hint="eastAsia" w:hAnsi="宋体" w:cs="宋体"/>
          <w:b/>
          <w:color w:val="auto"/>
          <w:highlight w:val="none"/>
          <w:u w:val="single"/>
        </w:rPr>
        <w:t>不调整</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3AE44BE1">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种方式对合同价格进行调整：</w:t>
      </w:r>
    </w:p>
    <w:p w14:paraId="284138A1">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67C3FA44">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6182F64C">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30516023">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Ansi="宋体" w:cs="宋体"/>
          <w:color w:val="auto"/>
          <w:highlight w:val="none"/>
          <w:lang w:val="en"/>
        </w:rPr>
        <w:t>工程</w:t>
      </w:r>
      <w:r>
        <w:rPr>
          <w:rFonts w:hint="eastAsia" w:hAnsi="宋体" w:cs="宋体"/>
          <w:color w:val="auto"/>
          <w:highlight w:val="none"/>
        </w:rPr>
        <w:t>设备、基期价格、风险系数、投标报价详见《</w:t>
      </w:r>
      <w:r>
        <w:rPr>
          <w:rFonts w:hAnsi="宋体" w:cs="宋体"/>
          <w:color w:val="auto"/>
          <w:highlight w:val="none"/>
          <w:lang w:val="en"/>
        </w:rPr>
        <w:t>允许调整</w:t>
      </w:r>
      <w:r>
        <w:rPr>
          <w:rFonts w:hint="eastAsia" w:hAnsi="宋体" w:cs="宋体"/>
          <w:color w:val="auto"/>
          <w:highlight w:val="none"/>
        </w:rPr>
        <w:t>主要材料和</w:t>
      </w:r>
      <w:r>
        <w:rPr>
          <w:rFonts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51CF8DC2">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Ansi="宋体" w:cs="宋体"/>
          <w:color w:val="auto"/>
          <w:highlight w:val="none"/>
          <w:lang w:val="en"/>
        </w:rPr>
        <w:t>工程</w:t>
      </w:r>
      <w:r>
        <w:rPr>
          <w:rFonts w:hint="eastAsia" w:hAnsi="宋体" w:cs="宋体"/>
          <w:color w:val="auto"/>
          <w:highlight w:val="none"/>
        </w:rPr>
        <w:t>设备确认价：</w:t>
      </w:r>
    </w:p>
    <w:p w14:paraId="0091BAA4">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rPr>
        <w:t>玉林</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4E41A360">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6EA530C4">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Ansi="宋体" w:cs="宋体"/>
          <w:color w:val="auto"/>
          <w:highlight w:val="none"/>
          <w:lang w:val="en"/>
        </w:rPr>
        <w:t>允许调整</w:t>
      </w:r>
      <w:r>
        <w:rPr>
          <w:rFonts w:hint="eastAsia" w:hAnsi="宋体" w:cs="宋体"/>
          <w:color w:val="auto"/>
          <w:highlight w:val="none"/>
        </w:rPr>
        <w:t>主要材料和工程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6B612EEC">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Ansi="宋体" w:cs="宋体"/>
          <w:color w:val="auto"/>
          <w:highlight w:val="none"/>
          <w:lang w:val="en"/>
        </w:rPr>
        <w:t>允许调整</w:t>
      </w:r>
      <w:r>
        <w:rPr>
          <w:rFonts w:hint="eastAsia" w:hAnsi="宋体" w:cs="宋体"/>
          <w:color w:val="auto"/>
          <w:highlight w:val="none"/>
        </w:rPr>
        <w:t>主要材料和工程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3BE6374F">
      <w:pPr>
        <w:spacing w:line="360" w:lineRule="auto"/>
        <w:ind w:firstLine="420" w:firstLineChars="200"/>
        <w:jc w:val="left"/>
        <w:rPr>
          <w:color w:val="auto"/>
          <w:highlight w:val="none"/>
        </w:rPr>
      </w:pPr>
      <w:r>
        <w:rPr>
          <w:rFonts w:hint="eastAsia" w:hAnsi="宋体" w:cs="宋体"/>
          <w:color w:val="auto"/>
          <w:highlight w:val="none"/>
        </w:rPr>
        <w:t>③承包人在《</w:t>
      </w:r>
      <w:r>
        <w:rPr>
          <w:rFonts w:hAnsi="宋体" w:cs="宋体"/>
          <w:color w:val="auto"/>
          <w:highlight w:val="none"/>
          <w:lang w:val="en"/>
        </w:rPr>
        <w:t>允许调整</w:t>
      </w:r>
      <w:r>
        <w:rPr>
          <w:rFonts w:hint="eastAsia" w:hAnsi="宋体" w:cs="宋体"/>
          <w:color w:val="auto"/>
          <w:highlight w:val="none"/>
        </w:rPr>
        <w:t>主要材料和工程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322AEBD1">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color w:val="auto"/>
          <w:highlight w:val="none"/>
        </w:rPr>
        <w:t xml:space="preserve"> </w:t>
      </w:r>
      <w:r>
        <w:rPr>
          <w:rFonts w:hint="eastAsia" w:cs="宋体"/>
          <w:color w:val="auto"/>
          <w:highlight w:val="none"/>
        </w:rPr>
        <w:t>。</w:t>
      </w:r>
    </w:p>
    <w:bookmarkEnd w:id="838"/>
    <w:bookmarkEnd w:id="839"/>
    <w:bookmarkEnd w:id="840"/>
    <w:bookmarkEnd w:id="841"/>
    <w:bookmarkEnd w:id="842"/>
    <w:bookmarkEnd w:id="843"/>
    <w:p w14:paraId="441D83E3">
      <w:pPr>
        <w:pStyle w:val="3"/>
        <w:rPr>
          <w:color w:val="auto"/>
          <w:highlight w:val="none"/>
        </w:rPr>
      </w:pPr>
      <w:bookmarkStart w:id="1016" w:name="_Toc296944544"/>
      <w:bookmarkStart w:id="1017" w:name="_Toc292559915"/>
      <w:bookmarkStart w:id="1018" w:name="_Toc296503205"/>
      <w:bookmarkStart w:id="1019" w:name="_Toc296346706"/>
      <w:bookmarkStart w:id="1020" w:name="_Toc296891245"/>
      <w:bookmarkStart w:id="1021" w:name="_Toc296891033"/>
      <w:bookmarkStart w:id="1022" w:name="_Toc297120505"/>
      <w:bookmarkStart w:id="1023" w:name="_Toc297048391"/>
      <w:bookmarkStart w:id="1024" w:name="_Toc292559410"/>
      <w:bookmarkStart w:id="1025" w:name="_Toc296347204"/>
      <w:bookmarkStart w:id="1026" w:name="_Toc1720046426"/>
      <w:bookmarkStart w:id="1027" w:name="_Toc373478395"/>
      <w:bookmarkStart w:id="1028" w:name="_Toc373227748"/>
      <w:bookmarkStart w:id="1029" w:name="_Toc1935657796"/>
      <w:bookmarkStart w:id="1030" w:name="_Toc351203644"/>
      <w:bookmarkStart w:id="1031" w:name="_Toc122424587"/>
      <w:bookmarkStart w:id="1032" w:name="_Toc407135251"/>
      <w:bookmarkStart w:id="1033" w:name="_Toc78449837"/>
      <w:bookmarkStart w:id="1034" w:name="_Toc304295579"/>
      <w:bookmarkStart w:id="1035" w:name="_Toc297216211"/>
      <w:bookmarkStart w:id="1036" w:name="_Toc312678040"/>
      <w:bookmarkStart w:id="1037" w:name="_Toc303539159"/>
      <w:bookmarkStart w:id="1038" w:name="_Toc300935002"/>
      <w:bookmarkStart w:id="1039" w:name="_Toc297123552"/>
      <w:r>
        <w:rPr>
          <w:color w:val="auto"/>
          <w:highlight w:val="none"/>
        </w:rPr>
        <w:t xml:space="preserve">12. </w:t>
      </w:r>
      <w:bookmarkEnd w:id="1016"/>
      <w:bookmarkEnd w:id="1017"/>
      <w:bookmarkEnd w:id="1018"/>
      <w:bookmarkEnd w:id="1019"/>
      <w:bookmarkEnd w:id="1020"/>
      <w:bookmarkEnd w:id="1021"/>
      <w:bookmarkEnd w:id="1022"/>
      <w:bookmarkEnd w:id="1023"/>
      <w:bookmarkEnd w:id="1024"/>
      <w:bookmarkEnd w:id="1025"/>
      <w:r>
        <w:rPr>
          <w:rFonts w:hint="eastAsia" w:cs="黑体"/>
          <w:color w:val="auto"/>
          <w:highlight w:val="none"/>
        </w:rPr>
        <w:t>合同价格、计量与支付</w:t>
      </w:r>
      <w:bookmarkEnd w:id="1026"/>
      <w:bookmarkEnd w:id="1027"/>
      <w:bookmarkEnd w:id="1028"/>
      <w:bookmarkEnd w:id="1029"/>
      <w:bookmarkEnd w:id="1030"/>
      <w:bookmarkEnd w:id="1031"/>
      <w:bookmarkEnd w:id="1032"/>
      <w:bookmarkEnd w:id="1033"/>
    </w:p>
    <w:bookmarkEnd w:id="1034"/>
    <w:bookmarkEnd w:id="1035"/>
    <w:bookmarkEnd w:id="1036"/>
    <w:bookmarkEnd w:id="1037"/>
    <w:bookmarkEnd w:id="1038"/>
    <w:bookmarkEnd w:id="1039"/>
    <w:p w14:paraId="6B4827AD">
      <w:pPr>
        <w:pStyle w:val="4"/>
        <w:rPr>
          <w:color w:val="auto"/>
          <w:highlight w:val="none"/>
        </w:rPr>
      </w:pPr>
      <w:bookmarkStart w:id="1040" w:name="_Toc267251461"/>
      <w:bookmarkStart w:id="1041" w:name="_Toc292559411"/>
      <w:bookmarkStart w:id="1042" w:name="_Toc292559916"/>
      <w:bookmarkStart w:id="1043" w:name="_Toc297120506"/>
      <w:bookmarkStart w:id="1044" w:name="_Toc297048392"/>
      <w:bookmarkStart w:id="1045" w:name="_Toc296944545"/>
      <w:bookmarkStart w:id="1046" w:name="_Toc296347205"/>
      <w:bookmarkStart w:id="1047" w:name="_Toc296503206"/>
      <w:bookmarkStart w:id="1048" w:name="_Toc296891034"/>
      <w:bookmarkStart w:id="1049" w:name="_Toc296346707"/>
      <w:bookmarkStart w:id="1050" w:name="_Toc296891246"/>
      <w:bookmarkStart w:id="1051" w:name="_Toc389065314"/>
      <w:bookmarkStart w:id="1052" w:name="_Toc122424588"/>
      <w:bookmarkStart w:id="1053" w:name="_Toc373478396"/>
      <w:bookmarkStart w:id="1054" w:name="_Toc78449838"/>
      <w:bookmarkStart w:id="1055" w:name="_Toc373227749"/>
      <w:bookmarkStart w:id="1056" w:name="_Toc407135252"/>
      <w:bookmarkStart w:id="1057" w:name="_Toc1395756356"/>
      <w:bookmarkStart w:id="1058" w:name="_Toc1894565429"/>
      <w:bookmarkStart w:id="1059" w:name="_Toc300935003"/>
      <w:bookmarkStart w:id="1060" w:name="_Toc304295580"/>
      <w:bookmarkStart w:id="1061" w:name="_Toc297216212"/>
      <w:bookmarkStart w:id="1062" w:name="_Toc312678041"/>
      <w:bookmarkStart w:id="1063" w:name="_Toc303539160"/>
      <w:bookmarkStart w:id="1064" w:name="_Toc297123553"/>
      <w:r>
        <w:rPr>
          <w:color w:val="auto"/>
          <w:highlight w:val="none"/>
        </w:rPr>
        <w:t xml:space="preserve">12.1 </w:t>
      </w:r>
      <w:r>
        <w:rPr>
          <w:rFonts w:hint="eastAsia" w:hAnsi="宋体" w:cs="黑体"/>
          <w:color w:val="auto"/>
          <w:highlight w:val="none"/>
        </w:rPr>
        <w:t>合</w:t>
      </w:r>
      <w:bookmarkEnd w:id="1040"/>
      <w:bookmarkEnd w:id="1041"/>
      <w:bookmarkEnd w:id="1042"/>
      <w:r>
        <w:rPr>
          <w:rFonts w:hint="eastAsia" w:hAnsi="宋体" w:cs="黑体"/>
          <w:color w:val="auto"/>
          <w:highlight w:val="none"/>
        </w:rPr>
        <w:t>同价</w:t>
      </w:r>
      <w:bookmarkEnd w:id="1043"/>
      <w:bookmarkEnd w:id="1044"/>
      <w:bookmarkEnd w:id="1045"/>
      <w:bookmarkEnd w:id="1046"/>
      <w:bookmarkEnd w:id="1047"/>
      <w:bookmarkEnd w:id="1048"/>
      <w:bookmarkEnd w:id="1049"/>
      <w:bookmarkEnd w:id="1050"/>
      <w:r>
        <w:rPr>
          <w:rFonts w:hint="eastAsia" w:hAnsi="宋体" w:cs="黑体"/>
          <w:color w:val="auto"/>
          <w:highlight w:val="none"/>
        </w:rPr>
        <w:t>格形式</w:t>
      </w:r>
      <w:bookmarkEnd w:id="1051"/>
      <w:bookmarkEnd w:id="1052"/>
      <w:bookmarkEnd w:id="1053"/>
      <w:bookmarkEnd w:id="1054"/>
      <w:bookmarkEnd w:id="1055"/>
      <w:bookmarkEnd w:id="1056"/>
      <w:bookmarkEnd w:id="1057"/>
      <w:bookmarkEnd w:id="1058"/>
    </w:p>
    <w:bookmarkEnd w:id="1059"/>
    <w:bookmarkEnd w:id="1060"/>
    <w:bookmarkEnd w:id="1061"/>
    <w:bookmarkEnd w:id="1062"/>
    <w:bookmarkEnd w:id="1063"/>
    <w:bookmarkEnd w:id="1064"/>
    <w:p w14:paraId="736D096B">
      <w:pPr>
        <w:spacing w:line="360" w:lineRule="auto"/>
        <w:ind w:firstLine="420" w:firstLineChars="200"/>
        <w:jc w:val="left"/>
        <w:rPr>
          <w:rFonts w:hAnsi="宋体"/>
          <w:color w:val="auto"/>
          <w:highlight w:val="none"/>
        </w:rPr>
      </w:pPr>
      <w:bookmarkStart w:id="1065" w:name="_Toc389065315"/>
      <w:bookmarkStart w:id="1066" w:name="_Toc373478397"/>
      <w:bookmarkStart w:id="1067" w:name="_Toc373227750"/>
      <w:bookmarkStart w:id="1068" w:name="_Toc297123554"/>
      <w:bookmarkStart w:id="1069" w:name="_Toc304295581"/>
      <w:bookmarkStart w:id="1070" w:name="_Toc297216213"/>
      <w:bookmarkStart w:id="1071" w:name="_Toc303539161"/>
      <w:bookmarkStart w:id="1072" w:name="_Toc300935004"/>
      <w:bookmarkStart w:id="1073" w:name="_Toc312678042"/>
      <w:bookmarkStart w:id="1074" w:name="_Toc292559917"/>
      <w:bookmarkStart w:id="1075" w:name="_Toc296944546"/>
      <w:bookmarkStart w:id="1076" w:name="_Toc292559412"/>
      <w:bookmarkStart w:id="1077" w:name="_Toc297048393"/>
      <w:bookmarkStart w:id="1078" w:name="_Toc296347206"/>
      <w:bookmarkStart w:id="1079" w:name="_Toc296891247"/>
      <w:bookmarkStart w:id="1080" w:name="_Toc296346708"/>
      <w:bookmarkStart w:id="1081" w:name="_Toc296503207"/>
      <w:bookmarkStart w:id="1082" w:name="_Toc296891035"/>
      <w:bookmarkStart w:id="1083" w:name="_Toc297120507"/>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单价</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rPr>
        <w:sym w:font="Wingdings 2" w:char="F052"/>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34E52C39">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0E826638">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5C703DBE">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160E6751">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0B3A8094">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42C28C8F">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0901CA2C">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color w:val="auto"/>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05AFE5F9">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04905551">
      <w:pPr>
        <w:spacing w:line="360" w:lineRule="auto"/>
        <w:ind w:firstLine="420" w:firstLineChars="200"/>
        <w:jc w:val="left"/>
        <w:rPr>
          <w:rFonts w:hAnsi="宋体"/>
          <w:color w:val="auto"/>
          <w:highlight w:val="none"/>
        </w:rPr>
      </w:pPr>
      <w:r>
        <w:rPr>
          <w:rFonts w:hint="eastAsia" w:hAnsi="宋体" w:cs="宋体"/>
          <w:color w:val="auto"/>
          <w:highlight w:val="none"/>
        </w:rPr>
        <w:t>⑤其他：</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5A1A98E2">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01993972">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5B6BA0C2">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6EEAC9BD">
      <w:pPr>
        <w:spacing w:line="360" w:lineRule="auto"/>
        <w:ind w:firstLine="315" w:firstLineChars="150"/>
        <w:jc w:val="left"/>
        <w:rPr>
          <w:rFonts w:hint="eastAsia" w:hAnsi="宋体" w:cs="宋体"/>
          <w:color w:val="auto"/>
          <w:highlight w:val="none"/>
        </w:rPr>
      </w:pP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3DEE4286">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s="宋体"/>
          <w:color w:val="auto"/>
          <w:highlight w:val="none"/>
        </w:rPr>
        <w:t>。</w:t>
      </w:r>
    </w:p>
    <w:p w14:paraId="66A38267">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319C41A6">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其他：</w:t>
      </w:r>
      <w:r>
        <w:rPr>
          <w:rFonts w:hAnsi="宋体"/>
          <w:color w:val="auto"/>
          <w:highlight w:val="none"/>
          <w:u w:val="single"/>
        </w:rPr>
        <w:t xml:space="preserve">    </w:t>
      </w:r>
      <w:r>
        <w:rPr>
          <w:rFonts w:hint="eastAsia" w:hAnsi="宋体"/>
          <w:color w:val="auto"/>
          <w:highlight w:val="none"/>
          <w:u w:val="single"/>
        </w:rPr>
        <w:t>/</w:t>
      </w:r>
      <w:r>
        <w:rPr>
          <w:rFonts w:hAnsi="宋体"/>
          <w:color w:val="auto"/>
          <w:highlight w:val="none"/>
          <w:u w:val="single"/>
        </w:rPr>
        <w:t xml:space="preserve">                                     </w:t>
      </w:r>
      <w:r>
        <w:rPr>
          <w:rFonts w:hint="eastAsia" w:hAnsi="宋体" w:cs="宋体"/>
          <w:color w:val="auto"/>
          <w:highlight w:val="none"/>
        </w:rPr>
        <w:t>。</w:t>
      </w:r>
    </w:p>
    <w:p w14:paraId="557819D8">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s="宋体"/>
          <w:color w:val="auto"/>
          <w:highlight w:val="none"/>
        </w:rPr>
        <w:t>。</w:t>
      </w:r>
    </w:p>
    <w:p w14:paraId="0A198FCD">
      <w:pPr>
        <w:pStyle w:val="4"/>
        <w:rPr>
          <w:color w:val="auto"/>
          <w:highlight w:val="none"/>
        </w:rPr>
      </w:pPr>
      <w:bookmarkStart w:id="1084" w:name="_Toc1338560546"/>
      <w:bookmarkStart w:id="1085" w:name="_Toc1681900246"/>
      <w:bookmarkStart w:id="1086" w:name="_Toc122424589"/>
      <w:bookmarkStart w:id="1087" w:name="_Toc407135253"/>
      <w:bookmarkStart w:id="1088" w:name="_Toc78449839"/>
      <w:r>
        <w:rPr>
          <w:color w:val="auto"/>
          <w:highlight w:val="none"/>
        </w:rPr>
        <w:t xml:space="preserve">12.2 </w:t>
      </w:r>
      <w:r>
        <w:rPr>
          <w:rFonts w:hint="eastAsia" w:hAnsi="宋体" w:cs="黑体"/>
          <w:color w:val="auto"/>
          <w:highlight w:val="none"/>
        </w:rPr>
        <w:t>预付款</w:t>
      </w:r>
      <w:bookmarkEnd w:id="1065"/>
      <w:bookmarkEnd w:id="1066"/>
      <w:bookmarkEnd w:id="1067"/>
      <w:bookmarkEnd w:id="1084"/>
      <w:bookmarkEnd w:id="1085"/>
      <w:bookmarkEnd w:id="1086"/>
      <w:bookmarkEnd w:id="1087"/>
      <w:bookmarkEnd w:id="1088"/>
    </w:p>
    <w:bookmarkEnd w:id="1068"/>
    <w:bookmarkEnd w:id="1069"/>
    <w:bookmarkEnd w:id="1070"/>
    <w:bookmarkEnd w:id="1071"/>
    <w:bookmarkEnd w:id="1072"/>
    <w:bookmarkEnd w:id="1073"/>
    <w:p w14:paraId="6A24DA09">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bookmarkEnd w:id="1074"/>
    <w:bookmarkEnd w:id="1075"/>
    <w:bookmarkEnd w:id="1076"/>
    <w:bookmarkEnd w:id="1077"/>
    <w:bookmarkEnd w:id="1078"/>
    <w:bookmarkEnd w:id="1079"/>
    <w:bookmarkEnd w:id="1080"/>
    <w:bookmarkEnd w:id="1081"/>
    <w:bookmarkEnd w:id="1082"/>
    <w:bookmarkEnd w:id="1083"/>
    <w:p w14:paraId="5594B180">
      <w:pPr>
        <w:spacing w:line="360" w:lineRule="auto"/>
        <w:ind w:firstLine="420" w:firstLineChars="200"/>
        <w:jc w:val="left"/>
        <w:rPr>
          <w:rFonts w:hint="eastAsia" w:ascii="Times New Roman" w:hAnsi="宋体" w:eastAsia="宋体" w:cs="宋体"/>
          <w:color w:val="auto"/>
          <w:highlight w:val="none"/>
        </w:rPr>
      </w:pPr>
      <w:bookmarkStart w:id="1089" w:name="_Toc122424590"/>
      <w:bookmarkStart w:id="1090" w:name="_Toc407135254"/>
      <w:bookmarkStart w:id="1091" w:name="_Toc373227751"/>
      <w:bookmarkStart w:id="1092" w:name="_Toc1494831447"/>
      <w:bookmarkStart w:id="1093" w:name="_Toc373478398"/>
      <w:bookmarkStart w:id="1094" w:name="_Toc389065316"/>
      <w:bookmarkStart w:id="1095" w:name="_Toc1307224940"/>
      <w:bookmarkStart w:id="1096" w:name="_Toc78449840"/>
      <w:r>
        <w:rPr>
          <w:rFonts w:hint="eastAsia" w:ascii="Times New Roman" w:hAnsi="宋体" w:eastAsia="宋体" w:cs="宋体"/>
          <w:color w:val="auto"/>
          <w:highlight w:val="none"/>
        </w:rPr>
        <w:t>预付款支付比例或金额：</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u w:val="single"/>
        </w:rPr>
        <w:t>。</w:t>
      </w:r>
    </w:p>
    <w:p w14:paraId="2E24C595">
      <w:pPr>
        <w:spacing w:line="360" w:lineRule="auto"/>
        <w:ind w:firstLine="420" w:firstLineChars="200"/>
        <w:jc w:val="left"/>
        <w:rPr>
          <w:rFonts w:hint="eastAsia" w:ascii="Times New Roman" w:hAnsi="宋体" w:eastAsia="宋体" w:cs="宋体"/>
          <w:color w:val="auto"/>
          <w:highlight w:val="none"/>
          <w:u w:val="single"/>
        </w:rPr>
      </w:pPr>
      <w:r>
        <w:rPr>
          <w:rFonts w:hint="eastAsia" w:ascii="Times New Roman" w:hAnsi="宋体" w:eastAsia="宋体" w:cs="宋体"/>
          <w:color w:val="auto"/>
          <w:highlight w:val="none"/>
        </w:rPr>
        <w:t>预付款支付期限：</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u w:val="single"/>
        </w:rPr>
        <w:t>。</w:t>
      </w:r>
    </w:p>
    <w:p w14:paraId="372A4645">
      <w:pPr>
        <w:spacing w:line="360" w:lineRule="auto"/>
        <w:ind w:firstLine="420" w:firstLineChars="200"/>
        <w:jc w:val="left"/>
        <w:rPr>
          <w:rFonts w:hint="default" w:ascii="Times New Roman" w:hAnsi="宋体" w:eastAsia="宋体" w:cs="宋体"/>
          <w:color w:val="auto"/>
          <w:highlight w:val="none"/>
          <w:u w:val="single"/>
          <w:lang w:val="en-US" w:eastAsia="zh-CN"/>
        </w:rPr>
      </w:pPr>
      <w:r>
        <w:rPr>
          <w:rFonts w:hint="eastAsia" w:ascii="Times New Roman" w:hAnsi="宋体" w:eastAsia="宋体" w:cs="宋体"/>
          <w:color w:val="auto"/>
          <w:highlight w:val="none"/>
        </w:rPr>
        <w:t>预付款扣回的方式：</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p>
    <w:p w14:paraId="07E8FF1A">
      <w:pPr>
        <w:spacing w:line="360" w:lineRule="auto"/>
        <w:ind w:firstLine="420" w:firstLineChars="200"/>
        <w:jc w:val="left"/>
        <w:rPr>
          <w:rFonts w:hint="eastAsia" w:ascii="Times New Roman" w:hAnsi="宋体" w:eastAsia="宋体" w:cs="宋体"/>
          <w:color w:val="auto"/>
          <w:highlight w:val="none"/>
          <w:u w:val="single"/>
        </w:rPr>
      </w:pPr>
      <w:r>
        <w:rPr>
          <w:rFonts w:hint="eastAsia" w:ascii="Times New Roman" w:hAnsi="宋体" w:eastAsia="宋体" w:cs="宋体"/>
          <w:color w:val="auto"/>
          <w:highlight w:val="none"/>
        </w:rPr>
        <w:t>预付款担保的形式为：</w:t>
      </w:r>
      <w:r>
        <w:rPr>
          <w:rFonts w:hint="eastAsia" w:ascii="Times New Roman" w:hAnsi="宋体" w:eastAsia="宋体" w:cs="宋体"/>
          <w:color w:val="auto"/>
          <w:highlight w:val="none"/>
          <w:u w:val="single"/>
        </w:rPr>
        <w:t xml:space="preserve">  </w:t>
      </w:r>
      <w:r>
        <w:rPr>
          <w:rFonts w:hint="eastAsia" w:ascii="Times New Roman" w:hAnsi="宋体" w:eastAsia="宋体" w:cs="宋体"/>
          <w:color w:val="auto"/>
          <w:highlight w:val="none"/>
          <w:u w:val="single"/>
          <w:lang w:val="en-US" w:eastAsia="zh-CN"/>
        </w:rPr>
        <w:t xml:space="preserve">                   </w:t>
      </w:r>
      <w:r>
        <w:rPr>
          <w:rFonts w:hint="eastAsia" w:ascii="Times New Roman" w:hAnsi="宋体" w:eastAsia="宋体" w:cs="宋体"/>
          <w:color w:val="auto"/>
          <w:highlight w:val="none"/>
          <w:u w:val="single"/>
        </w:rPr>
        <w:t>。</w:t>
      </w:r>
    </w:p>
    <w:p w14:paraId="0C4B8396">
      <w:pPr>
        <w:pStyle w:val="4"/>
        <w:rPr>
          <w:color w:val="auto"/>
          <w:highlight w:val="none"/>
        </w:rPr>
      </w:pPr>
      <w:r>
        <w:rPr>
          <w:color w:val="auto"/>
          <w:highlight w:val="none"/>
        </w:rPr>
        <w:t xml:space="preserve">12.3 </w:t>
      </w:r>
      <w:r>
        <w:rPr>
          <w:rFonts w:hint="eastAsia" w:hAnsi="宋体" w:cs="黑体"/>
          <w:color w:val="auto"/>
          <w:highlight w:val="none"/>
        </w:rPr>
        <w:t>计量</w:t>
      </w:r>
      <w:bookmarkEnd w:id="1089"/>
      <w:bookmarkEnd w:id="1090"/>
      <w:bookmarkEnd w:id="1091"/>
      <w:bookmarkEnd w:id="1092"/>
      <w:bookmarkEnd w:id="1093"/>
      <w:bookmarkEnd w:id="1094"/>
      <w:bookmarkEnd w:id="1095"/>
      <w:bookmarkEnd w:id="1096"/>
    </w:p>
    <w:p w14:paraId="4DA4D7AC">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6A2F35D7">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7572B21A">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7E3440EC">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按阶段</w:t>
      </w:r>
      <w:r>
        <w:rPr>
          <w:rFonts w:hint="eastAsia" w:hAnsi="宋体" w:cs="宋体"/>
          <w:color w:val="auto"/>
          <w:highlight w:val="none"/>
        </w:rPr>
        <w:t>。</w:t>
      </w:r>
    </w:p>
    <w:p w14:paraId="13577748">
      <w:pPr>
        <w:spacing w:line="360" w:lineRule="auto"/>
        <w:ind w:firstLine="420" w:firstLineChars="200"/>
        <w:jc w:val="left"/>
        <w:outlineLvl w:val="0"/>
        <w:rPr>
          <w:color w:val="auto"/>
          <w:highlight w:val="none"/>
        </w:rPr>
      </w:pPr>
      <w:bookmarkStart w:id="1097" w:name="_Toc122424591"/>
      <w:r>
        <w:rPr>
          <w:color w:val="auto"/>
          <w:highlight w:val="none"/>
        </w:rPr>
        <w:t xml:space="preserve">12.3.3 </w:t>
      </w:r>
      <w:r>
        <w:rPr>
          <w:rFonts w:hint="eastAsia" w:hAnsi="宋体" w:cs="宋体"/>
          <w:color w:val="auto"/>
          <w:highlight w:val="none"/>
        </w:rPr>
        <w:t>单价合同的计量</w:t>
      </w:r>
      <w:bookmarkEnd w:id="1097"/>
    </w:p>
    <w:p w14:paraId="5BB6B1A1">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4C620C27">
      <w:pPr>
        <w:spacing w:line="360" w:lineRule="auto"/>
        <w:ind w:firstLine="441" w:firstLineChars="210"/>
        <w:rPr>
          <w:color w:val="auto"/>
          <w:highlight w:val="none"/>
        </w:rPr>
      </w:pPr>
      <w:r>
        <w:rPr>
          <w:color w:val="auto"/>
          <w:highlight w:val="none"/>
        </w:rPr>
        <w:t xml:space="preserve">（1） </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70E0ADC7">
      <w:pPr>
        <w:spacing w:line="360" w:lineRule="auto"/>
        <w:ind w:firstLine="441" w:firstLineChars="210"/>
        <w:rPr>
          <w:color w:val="auto"/>
          <w:highlight w:val="none"/>
        </w:rPr>
      </w:pPr>
      <w:r>
        <w:rPr>
          <w:color w:val="auto"/>
          <w:highlight w:val="none"/>
        </w:rPr>
        <w:t xml:space="preserve">（2） </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B845FA6">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664016AD">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13A0677F">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6FD5F760">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4BAFE53">
      <w:pPr>
        <w:pStyle w:val="4"/>
        <w:rPr>
          <w:color w:val="auto"/>
          <w:highlight w:val="none"/>
        </w:rPr>
      </w:pPr>
      <w:bookmarkStart w:id="1098" w:name="_Toc78449841"/>
      <w:bookmarkStart w:id="1099" w:name="_Toc407135255"/>
      <w:bookmarkStart w:id="1100" w:name="_Toc1711431123"/>
      <w:bookmarkStart w:id="1101" w:name="_Toc389065317"/>
      <w:bookmarkStart w:id="1102" w:name="_Toc1155368667"/>
      <w:bookmarkStart w:id="1103" w:name="_Toc373227752"/>
      <w:bookmarkStart w:id="1104" w:name="_Toc122424592"/>
      <w:bookmarkStart w:id="1105" w:name="_Toc373478399"/>
      <w:r>
        <w:rPr>
          <w:color w:val="auto"/>
          <w:highlight w:val="none"/>
        </w:rPr>
        <w:t xml:space="preserve">12.4 </w:t>
      </w:r>
      <w:r>
        <w:rPr>
          <w:rFonts w:hint="eastAsia" w:cs="黑体"/>
          <w:color w:val="auto"/>
          <w:highlight w:val="none"/>
        </w:rPr>
        <w:t>工程进度款支付</w:t>
      </w:r>
      <w:bookmarkEnd w:id="1098"/>
      <w:bookmarkEnd w:id="1099"/>
      <w:bookmarkEnd w:id="1100"/>
      <w:bookmarkEnd w:id="1101"/>
      <w:bookmarkEnd w:id="1102"/>
      <w:bookmarkEnd w:id="1103"/>
      <w:bookmarkEnd w:id="1104"/>
      <w:bookmarkEnd w:id="1105"/>
    </w:p>
    <w:p w14:paraId="6EFB51E7">
      <w:pPr>
        <w:spacing w:line="360" w:lineRule="auto"/>
        <w:jc w:val="left"/>
        <w:rPr>
          <w:color w:val="auto"/>
          <w:highlight w:val="none"/>
        </w:rPr>
      </w:pPr>
      <w:bookmarkStart w:id="1106" w:name="_Toc296346712"/>
      <w:bookmarkStart w:id="1107" w:name="_Toc297048397"/>
      <w:bookmarkStart w:id="1108" w:name="_Toc296891039"/>
      <w:bookmarkStart w:id="1109" w:name="_Toc296891251"/>
      <w:bookmarkStart w:id="1110" w:name="_Toc292559416"/>
      <w:bookmarkStart w:id="1111" w:name="_Toc297120511"/>
      <w:bookmarkStart w:id="1112" w:name="_Toc296503211"/>
      <w:bookmarkStart w:id="1113" w:name="_Toc303539163"/>
      <w:bookmarkStart w:id="1114" w:name="_Toc292559921"/>
      <w:bookmarkStart w:id="1115" w:name="_Toc300935006"/>
      <w:bookmarkStart w:id="1116" w:name="_Toc297123556"/>
      <w:bookmarkStart w:id="1117" w:name="_Toc297216215"/>
      <w:bookmarkStart w:id="1118" w:name="_Toc296944550"/>
      <w:bookmarkStart w:id="1119" w:name="_Toc296347210"/>
      <w:r>
        <w:rPr>
          <w:color w:val="auto"/>
          <w:highlight w:val="none"/>
        </w:rPr>
        <w:t xml:space="preserve">12.4.1 </w:t>
      </w:r>
      <w:r>
        <w:rPr>
          <w:rFonts w:hint="eastAsia" w:hAnsi="宋体" w:cs="宋体"/>
          <w:color w:val="auto"/>
          <w:highlight w:val="none"/>
        </w:rPr>
        <w:t>付款周期</w:t>
      </w:r>
    </w:p>
    <w:p w14:paraId="4A60125D">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①合同签订并达到实施条件后10个工作日内支付合同价款的</w:t>
      </w:r>
      <w:r>
        <w:rPr>
          <w:rFonts w:hint="eastAsia" w:ascii="Times New Roman" w:hAnsi="宋体" w:eastAsia="宋体" w:cs="宋体"/>
          <w:color w:val="auto"/>
          <w:highlight w:val="none"/>
          <w:lang w:val="en-US" w:eastAsia="zh-CN"/>
        </w:rPr>
        <w:t>30</w:t>
      </w:r>
      <w:r>
        <w:rPr>
          <w:rFonts w:hint="eastAsia" w:ascii="Times New Roman" w:hAnsi="宋体" w:eastAsia="宋体" w:cs="宋体"/>
          <w:color w:val="auto"/>
          <w:highlight w:val="none"/>
        </w:rPr>
        <w:t>%。</w:t>
      </w:r>
    </w:p>
    <w:p w14:paraId="1275B2F8">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②工程款原则按进度支付，</w:t>
      </w:r>
      <w:r>
        <w:rPr>
          <w:rFonts w:hint="eastAsia" w:ascii="Times New Roman" w:hAnsi="宋体" w:eastAsia="宋体" w:cs="宋体"/>
          <w:color w:val="auto"/>
          <w:highlight w:val="none"/>
          <w:lang w:eastAsia="zh-CN"/>
        </w:rPr>
        <w:t>合同内支付限额为经发包人及监理工程师审定的</w:t>
      </w:r>
      <w:r>
        <w:rPr>
          <w:rFonts w:hint="eastAsia" w:ascii="Times New Roman" w:hAnsi="宋体" w:eastAsia="宋体" w:cs="宋体"/>
          <w:color w:val="auto"/>
          <w:highlight w:val="none"/>
        </w:rPr>
        <w:t>已完成工程量的8</w:t>
      </w:r>
      <w:r>
        <w:rPr>
          <w:rFonts w:hint="eastAsia" w:ascii="Times New Roman" w:hAnsi="宋体" w:eastAsia="宋体" w:cs="宋体"/>
          <w:color w:val="auto"/>
          <w:highlight w:val="none"/>
          <w:lang w:val="en-US" w:eastAsia="zh-CN"/>
        </w:rPr>
        <w:t>5</w:t>
      </w:r>
      <w:r>
        <w:rPr>
          <w:rFonts w:hint="eastAsia" w:ascii="Times New Roman" w:hAnsi="宋体" w:eastAsia="宋体" w:cs="宋体"/>
          <w:color w:val="auto"/>
          <w:highlight w:val="none"/>
        </w:rPr>
        <w:t>%，合同外（设计变更和现场签证引起的费用）按工程计量周期内完成工程量的70%。</w:t>
      </w:r>
    </w:p>
    <w:p w14:paraId="7BFE06FA">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③工程完工验收达到质量要求，结算经县财政或第三方结算评审公司审定后，工程款支付至结算总价的97%。发包人按工程价款结算总额的3%预留工程质量保证金。</w:t>
      </w:r>
    </w:p>
    <w:p w14:paraId="61DB947F">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④合同约定的工程质量缺陷责任期满后由承包人向发包人提出返还保证金的申请，发包人在接到承包人返还保证金申请后，于14天内会同承包人按照合同约定的内容进行核实。如无异议，发包人在核实后14天内将保证金无息返还承包人。</w:t>
      </w:r>
    </w:p>
    <w:p w14:paraId="715671F5">
      <w:pPr>
        <w:spacing w:line="360" w:lineRule="auto"/>
        <w:ind w:firstLine="441" w:firstLineChars="210"/>
        <w:rPr>
          <w:rFonts w:hint="eastAsia" w:ascii="Times New Roman" w:hAnsi="宋体" w:eastAsia="宋体" w:cs="宋体"/>
          <w:color w:val="auto"/>
          <w:highlight w:val="none"/>
        </w:rPr>
      </w:pPr>
      <w:r>
        <w:rPr>
          <w:rFonts w:hint="eastAsia" w:ascii="Times New Roman" w:hAnsi="宋体" w:eastAsia="宋体" w:cs="宋体"/>
          <w:color w:val="auto"/>
          <w:highlight w:val="none"/>
        </w:rPr>
        <w:t>12.4.2 进度付款申请单的编制</w:t>
      </w:r>
    </w:p>
    <w:p w14:paraId="0BCB5CD2">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color w:val="auto"/>
          <w:highlight w:val="none"/>
          <w:u w:val="single"/>
        </w:rPr>
        <w:t xml:space="preserve">  </w:t>
      </w:r>
      <w:r>
        <w:rPr>
          <w:rFonts w:hint="eastAsia"/>
          <w:color w:val="auto"/>
          <w:highlight w:val="none"/>
          <w:u w:val="single"/>
        </w:rPr>
        <w:t>无</w:t>
      </w:r>
      <w:r>
        <w:rPr>
          <w:color w:val="auto"/>
          <w:highlight w:val="none"/>
          <w:u w:val="single"/>
        </w:rPr>
        <w:t xml:space="preserve">       </w:t>
      </w:r>
      <w:r>
        <w:rPr>
          <w:rFonts w:hint="eastAsia" w:hAnsi="宋体" w:cs="宋体"/>
          <w:color w:val="auto"/>
          <w:highlight w:val="none"/>
        </w:rPr>
        <w:t>。</w:t>
      </w:r>
    </w:p>
    <w:p w14:paraId="7D3184B3">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r>
        <w:rPr>
          <w:rFonts w:hint="eastAsia" w:ascii="宋体" w:hAnsi="宋体" w:eastAsia="宋体" w:cs="宋体"/>
          <w:color w:val="auto"/>
          <w:highlight w:val="none"/>
        </w:rPr>
        <w:t>2.4.3 进度付款申请单的提交</w:t>
      </w:r>
    </w:p>
    <w:p w14:paraId="4F19FBEE">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（1）单价合同进度付款申请单提交的约定：</w:t>
      </w:r>
      <w:r>
        <w:rPr>
          <w:rFonts w:hint="eastAsia" w:ascii="宋体" w:hAnsi="宋体" w:eastAsia="宋体" w:cs="宋体"/>
          <w:color w:val="auto"/>
          <w:highlight w:val="none"/>
          <w:u w:val="single"/>
        </w:rPr>
        <w:t xml:space="preserve">按进度提交  </w:t>
      </w:r>
      <w:r>
        <w:rPr>
          <w:rFonts w:hint="eastAsia" w:ascii="宋体" w:hAnsi="宋体" w:eastAsia="宋体" w:cs="宋体"/>
          <w:color w:val="auto"/>
          <w:highlight w:val="none"/>
        </w:rPr>
        <w:t>。</w:t>
      </w:r>
    </w:p>
    <w:p w14:paraId="6C22DC0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（2）总价合同进度付款申请单提交的约定：</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0EBEB1C">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（3）其他价格形式合同进度付款申请单提交的约定：</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E56856F">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12.4.4 进度款审核和支付</w:t>
      </w:r>
    </w:p>
    <w:p w14:paraId="1DC1571C">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（1）监理人审查并报送发包人的期限：</w:t>
      </w:r>
      <w:r>
        <w:rPr>
          <w:rFonts w:hint="eastAsia" w:ascii="宋体" w:hAnsi="宋体" w:eastAsia="宋体" w:cs="宋体"/>
          <w:color w:val="auto"/>
          <w:highlight w:val="none"/>
          <w:u w:val="single"/>
        </w:rPr>
        <w:t xml:space="preserve">按《通用条款》    </w:t>
      </w:r>
      <w:r>
        <w:rPr>
          <w:rFonts w:hint="eastAsia" w:ascii="宋体" w:hAnsi="宋体" w:eastAsia="宋体" w:cs="宋体"/>
          <w:color w:val="auto"/>
          <w:highlight w:val="none"/>
        </w:rPr>
        <w:t>。</w:t>
      </w:r>
    </w:p>
    <w:p w14:paraId="6283F34E">
      <w:pPr>
        <w:spacing w:line="360" w:lineRule="auto"/>
        <w:ind w:firstLine="420" w:firstLineChars="200"/>
        <w:jc w:val="left"/>
        <w:rPr>
          <w:rFonts w:hint="eastAsia" w:ascii="宋体" w:hAnsi="宋体" w:eastAsia="宋体" w:cs="宋体"/>
          <w:color w:val="auto"/>
          <w:highlight w:val="none"/>
          <w:u w:val="single"/>
        </w:rPr>
      </w:pPr>
      <w:r>
        <w:rPr>
          <w:rFonts w:hint="eastAsia" w:ascii="宋体" w:hAnsi="宋体" w:eastAsia="宋体" w:cs="宋体"/>
          <w:color w:val="auto"/>
          <w:highlight w:val="none"/>
        </w:rPr>
        <w:t>发包人完成审批并签发进度款支付证书的期限：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5634727B">
      <w:p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（2）发包人支付进度款的期限：</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4E4B259B">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发包人逾期支付进度款的违约金的计算方式：</w:t>
      </w:r>
      <w:r>
        <w:rPr>
          <w:rFonts w:hint="eastAsia" w:ascii="宋体" w:hAnsi="宋体" w:eastAsia="宋体" w:cs="宋体"/>
          <w:color w:val="auto"/>
          <w:highlight w:val="none"/>
          <w:u w:val="single"/>
        </w:rPr>
        <w:t xml:space="preserve">  /                                 </w:t>
      </w:r>
      <w:r>
        <w:rPr>
          <w:rFonts w:hint="eastAsia" w:ascii="宋体" w:hAnsi="宋体" w:eastAsia="宋体" w:cs="宋体"/>
          <w:color w:val="auto"/>
          <w:highlight w:val="none"/>
        </w:rPr>
        <w:t>。</w:t>
      </w:r>
    </w:p>
    <w:p w14:paraId="3CEF3772">
      <w:pPr>
        <w:spacing w:line="360" w:lineRule="auto"/>
        <w:ind w:firstLine="630" w:firstLineChars="300"/>
        <w:rPr>
          <w:rFonts w:hint="eastAsia" w:ascii="宋体" w:hAnsi="宋体" w:eastAsia="宋体" w:cs="宋体"/>
          <w:color w:val="auto"/>
          <w:highlight w:val="none"/>
        </w:rPr>
      </w:pPr>
      <w:r>
        <w:rPr>
          <w:rFonts w:hint="eastAsia" w:ascii="宋体" w:hAnsi="宋体" w:eastAsia="宋体" w:cs="宋体"/>
          <w:color w:val="auto"/>
          <w:highlight w:val="none"/>
        </w:rPr>
        <w:t>进度款支付方式：</w:t>
      </w:r>
      <w:r>
        <w:rPr>
          <w:rFonts w:hint="eastAsia" w:ascii="宋体" w:hAnsi="宋体" w:eastAsia="宋体" w:cs="宋体"/>
          <w:color w:val="auto"/>
          <w:highlight w:val="none"/>
          <w:u w:val="single"/>
        </w:rPr>
        <w:t>银行转账</w:t>
      </w:r>
      <w:r>
        <w:rPr>
          <w:rFonts w:hint="eastAsia" w:ascii="宋体" w:hAnsi="宋体" w:eastAsia="宋体" w:cs="宋体"/>
          <w:color w:val="auto"/>
          <w:highlight w:val="none"/>
        </w:rPr>
        <w:t>。</w:t>
      </w:r>
    </w:p>
    <w:p w14:paraId="34DEFC15">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（3） 农民工工资支付</w:t>
      </w:r>
    </w:p>
    <w:p w14:paraId="52D17A50">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58BA0FD6">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2）人工费应应与工程进度款分账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账出来的人工费转入承包人农民工工资支付专用账户，转入农民工工资支付专用账户环节必须有银行流水凭证。</w:t>
      </w:r>
    </w:p>
    <w:p w14:paraId="3F510ADD">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3）发包人依据工程进度，审核承包人申报的工程进度款，按照与承包人约定的人工费支付比例</w:t>
      </w:r>
      <w:r>
        <w:rPr>
          <w:rFonts w:hint="eastAsia" w:ascii="宋体" w:hAnsi="宋体" w:eastAsia="宋体" w:cs="宋体"/>
          <w:color w:val="auto"/>
          <w:kern w:val="0"/>
          <w:highlight w:val="none"/>
          <w:u w:val="single"/>
        </w:rPr>
        <w:t xml:space="preserve">25 </w:t>
      </w:r>
      <w:r>
        <w:rPr>
          <w:rFonts w:hint="eastAsia" w:ascii="宋体" w:hAnsi="宋体" w:eastAsia="宋体" w:cs="宋体"/>
          <w:color w:val="auto"/>
          <w:kern w:val="0"/>
          <w:highlight w:val="none"/>
        </w:rPr>
        <w:t>%，将人工费及时足额拨付至承包人的农民工工资专用账户，其余工程进度款项由发包人支付到承包人的单位基本户。</w:t>
      </w:r>
    </w:p>
    <w:p w14:paraId="63E01A9E">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7BD1ED08">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5）凡未向付款单位提供农民工工资专用账户的，或者请款单位在申请工程进度款时未将人工费单列的，付款单位有权拒绝支付工程进度款。</w:t>
      </w:r>
    </w:p>
    <w:p w14:paraId="15B60517">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6）人工费使用要求：专款专用，除发放农民工工资外，不得用于其他用途。</w:t>
      </w:r>
    </w:p>
    <w:p w14:paraId="263B0C9C">
      <w:pPr>
        <w:spacing w:line="360" w:lineRule="auto"/>
        <w:ind w:firstLine="525" w:firstLineChars="25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7）承包人将人工费支付情况定期报告发包人和监理单位，并提供相应的材料接受建设行政主管部门和劳动保障行政主管部门对此事项监管。</w:t>
      </w:r>
    </w:p>
    <w:p w14:paraId="16757408">
      <w:pPr>
        <w:autoSpaceDE w:val="0"/>
        <w:autoSpaceDN w:val="0"/>
        <w:adjustRightInd w:val="0"/>
        <w:spacing w:line="360" w:lineRule="auto"/>
        <w:ind w:firstLine="420" w:firstLineChars="200"/>
        <w:jc w:val="left"/>
        <w:rPr>
          <w:rFonts w:hint="eastAsia" w:ascii="宋体" w:hAnsi="宋体" w:eastAsia="宋体" w:cs="宋体"/>
          <w:color w:val="auto"/>
          <w:kern w:val="0"/>
          <w:highlight w:val="none"/>
        </w:rPr>
      </w:pPr>
      <w:r>
        <w:rPr>
          <w:rFonts w:hint="eastAsia" w:ascii="宋体" w:hAnsi="宋体" w:eastAsia="宋体" w:cs="宋体"/>
          <w:color w:val="auto"/>
          <w:kern w:val="0"/>
          <w:highlight w:val="none"/>
        </w:rPr>
        <w:t>8）人工费支付专用账户：××××公司农民工工资支付专用账户。账号：</w:t>
      </w:r>
      <w:r>
        <w:rPr>
          <w:rFonts w:hint="eastAsia" w:ascii="宋体" w:hAnsi="宋体" w:eastAsia="宋体" w:cs="宋体"/>
          <w:color w:val="auto"/>
          <w:kern w:val="0"/>
          <w:highlight w:val="none"/>
          <w:u w:val="single"/>
        </w:rPr>
        <w:t xml:space="preserve">           </w:t>
      </w:r>
      <w:r>
        <w:rPr>
          <w:rFonts w:hint="eastAsia" w:ascii="宋体" w:hAnsi="宋体" w:eastAsia="宋体" w:cs="宋体"/>
          <w:color w:val="auto"/>
          <w:kern w:val="0"/>
          <w:highlight w:val="none"/>
        </w:rPr>
        <w:t>。</w:t>
      </w:r>
    </w:p>
    <w:p w14:paraId="7031D1BE">
      <w:pPr>
        <w:spacing w:line="360" w:lineRule="auto"/>
        <w:ind w:firstLine="525" w:firstLineChars="250"/>
        <w:jc w:val="left"/>
        <w:rPr>
          <w:rFonts w:hint="eastAsia" w:ascii="宋体" w:hAnsi="宋体" w:eastAsia="宋体" w:cs="宋体"/>
          <w:color w:val="auto"/>
          <w:highlight w:val="none"/>
        </w:rPr>
      </w:pPr>
      <w:r>
        <w:rPr>
          <w:rFonts w:hint="eastAsia" w:ascii="宋体" w:hAnsi="宋体" w:eastAsia="宋体" w:cs="宋体"/>
          <w:color w:val="auto"/>
          <w:highlight w:val="none"/>
        </w:rPr>
        <w:t>12.4.6 支付分解表的编制</w:t>
      </w:r>
    </w:p>
    <w:p w14:paraId="127E8585">
      <w:pPr>
        <w:spacing w:line="360" w:lineRule="auto"/>
        <w:ind w:firstLine="525" w:firstLineChars="250"/>
        <w:jc w:val="left"/>
        <w:rPr>
          <w:rFonts w:hint="eastAsia" w:ascii="宋体" w:hAnsi="宋体" w:eastAsia="宋体" w:cs="宋体"/>
          <w:color w:val="auto"/>
          <w:highlight w:val="none"/>
          <w:u w:val="single"/>
        </w:rPr>
      </w:pPr>
      <w:r>
        <w:rPr>
          <w:rFonts w:hint="eastAsia" w:ascii="宋体" w:hAnsi="宋体" w:eastAsia="宋体" w:cs="宋体"/>
          <w:color w:val="auto"/>
          <w:highlight w:val="none"/>
        </w:rPr>
        <w:t>（1） 总价合同支付分解表的编制与审批：</w:t>
      </w:r>
      <w:r>
        <w:rPr>
          <w:rFonts w:hint="eastAsia" w:ascii="宋体" w:hAnsi="宋体" w:eastAsia="宋体" w:cs="宋体"/>
          <w:color w:val="auto"/>
          <w:highlight w:val="none"/>
          <w:u w:val="single"/>
        </w:rPr>
        <w:t xml:space="preserve">  总价合同支付分分解表在招标完成后由发包人和承包人共同编制，发包人审批，并作为本合同内容。</w:t>
      </w:r>
    </w:p>
    <w:p w14:paraId="7EBA7C56">
      <w:pPr>
        <w:spacing w:line="360" w:lineRule="auto"/>
        <w:ind w:firstLine="525" w:firstLineChars="250"/>
        <w:jc w:val="left"/>
        <w:rPr>
          <w:color w:val="auto"/>
          <w:highlight w:val="none"/>
          <w:u w:val="single"/>
        </w:rPr>
      </w:pPr>
      <w:r>
        <w:rPr>
          <w:rFonts w:hint="eastAsia" w:ascii="宋体" w:hAnsi="宋体" w:eastAsia="宋体" w:cs="宋体"/>
          <w:color w:val="auto"/>
          <w:highlight w:val="none"/>
        </w:rPr>
        <w:t>（2）单价合同的总价项目支付分解表的编制与审批：总价项目不采用支付分解表的方式计算，而按《建设工程工程量清单计价规范</w:t>
      </w:r>
      <w:r>
        <w:rPr>
          <w:rFonts w:hint="eastAsia" w:hAnsi="宋体" w:cs="宋体"/>
          <w:color w:val="auto"/>
          <w:highlight w:val="none"/>
        </w:rPr>
        <w:t>（</w:t>
      </w:r>
      <w:r>
        <w:rPr>
          <w:rFonts w:hAnsi="宋体"/>
          <w:color w:val="auto"/>
          <w:highlight w:val="none"/>
        </w:rPr>
        <w:t>GB50500-2013</w:t>
      </w:r>
      <w:r>
        <w:rPr>
          <w:rFonts w:hint="eastAsia" w:hAnsi="宋体" w:cs="宋体"/>
          <w:color w:val="auto"/>
          <w:highlight w:val="none"/>
        </w:rPr>
        <w:t>）广西壮族自治区实施细则》的规定执行。</w:t>
      </w:r>
    </w:p>
    <w:bookmarkEnd w:id="844"/>
    <w:p w14:paraId="3226DE2A">
      <w:pPr>
        <w:pStyle w:val="3"/>
        <w:rPr>
          <w:color w:val="auto"/>
          <w:highlight w:val="none"/>
        </w:rPr>
      </w:pPr>
      <w:bookmarkStart w:id="1120" w:name="_Toc407135256"/>
      <w:bookmarkStart w:id="1121" w:name="_Toc728899116"/>
      <w:bookmarkStart w:id="1122" w:name="_Toc78449842"/>
      <w:bookmarkStart w:id="1123" w:name="_Toc2003466256"/>
      <w:bookmarkStart w:id="1124" w:name="_Toc389065318"/>
      <w:bookmarkStart w:id="1125" w:name="_Toc351203645"/>
      <w:bookmarkStart w:id="1126" w:name="_Toc373227753"/>
      <w:bookmarkStart w:id="1127" w:name="_Toc122424593"/>
      <w:bookmarkStart w:id="1128" w:name="_Toc373478400"/>
      <w:bookmarkStart w:id="1129" w:name="_Toc296346720"/>
      <w:bookmarkStart w:id="1130" w:name="_Toc297216223"/>
      <w:bookmarkStart w:id="1131" w:name="_Toc296891259"/>
      <w:bookmarkStart w:id="1132" w:name="_Toc297123564"/>
      <w:bookmarkStart w:id="1133" w:name="_Toc297120519"/>
      <w:bookmarkStart w:id="1134" w:name="_Toc296347218"/>
      <w:bookmarkStart w:id="1135" w:name="_Toc296503219"/>
      <w:bookmarkStart w:id="1136" w:name="_Toc296944558"/>
      <w:bookmarkStart w:id="1137" w:name="_Toc312678053"/>
      <w:bookmarkStart w:id="1138" w:name="_Toc292559424"/>
      <w:bookmarkStart w:id="1139" w:name="_Toc300935015"/>
      <w:bookmarkStart w:id="1140" w:name="_Toc296891047"/>
      <w:bookmarkStart w:id="1141" w:name="_Toc304295593"/>
      <w:bookmarkStart w:id="1142" w:name="_Toc297048405"/>
      <w:bookmarkStart w:id="1143" w:name="_Toc292559929"/>
      <w:bookmarkStart w:id="1144" w:name="_Toc303539172"/>
      <w:r>
        <w:rPr>
          <w:color w:val="auto"/>
          <w:highlight w:val="none"/>
        </w:rPr>
        <w:t xml:space="preserve">13. </w:t>
      </w:r>
      <w:r>
        <w:rPr>
          <w:rFonts w:hint="eastAsia" w:cs="黑体"/>
          <w:color w:val="auto"/>
          <w:highlight w:val="none"/>
        </w:rPr>
        <w:t>验收和工程试车</w:t>
      </w:r>
      <w:bookmarkEnd w:id="1120"/>
      <w:bookmarkEnd w:id="1121"/>
      <w:bookmarkEnd w:id="1122"/>
      <w:bookmarkEnd w:id="1123"/>
      <w:bookmarkEnd w:id="1124"/>
      <w:bookmarkEnd w:id="1125"/>
      <w:bookmarkEnd w:id="1126"/>
      <w:bookmarkEnd w:id="1127"/>
      <w:bookmarkEnd w:id="1128"/>
    </w:p>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p w14:paraId="7003C9D8">
      <w:pPr>
        <w:pStyle w:val="4"/>
        <w:rPr>
          <w:color w:val="auto"/>
          <w:highlight w:val="none"/>
        </w:rPr>
      </w:pPr>
      <w:bookmarkStart w:id="1145" w:name="_Toc740353520"/>
      <w:bookmarkStart w:id="1146" w:name="_Toc373227754"/>
      <w:bookmarkStart w:id="1147" w:name="_Toc834489126"/>
      <w:bookmarkStart w:id="1148" w:name="_Toc407135257"/>
      <w:bookmarkStart w:id="1149" w:name="_Toc122424594"/>
      <w:bookmarkStart w:id="1150" w:name="_Toc389065319"/>
      <w:bookmarkStart w:id="1151" w:name="_Toc373478401"/>
      <w:bookmarkStart w:id="1152" w:name="_Toc78449843"/>
      <w:r>
        <w:rPr>
          <w:color w:val="auto"/>
          <w:highlight w:val="none"/>
        </w:rPr>
        <w:t xml:space="preserve">13.1 </w:t>
      </w:r>
      <w:r>
        <w:rPr>
          <w:rFonts w:hint="eastAsia" w:cs="黑体"/>
          <w:color w:val="auto"/>
          <w:highlight w:val="none"/>
        </w:rPr>
        <w:t>分部分项工程验收</w:t>
      </w:r>
      <w:bookmarkEnd w:id="1145"/>
      <w:bookmarkEnd w:id="1146"/>
      <w:bookmarkEnd w:id="1147"/>
      <w:bookmarkEnd w:id="1148"/>
      <w:bookmarkEnd w:id="1149"/>
      <w:bookmarkEnd w:id="1150"/>
      <w:bookmarkEnd w:id="1151"/>
      <w:bookmarkEnd w:id="1152"/>
    </w:p>
    <w:p w14:paraId="6FB410EE">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rPr>
        <w:t>24</w:t>
      </w:r>
      <w:r>
        <w:rPr>
          <w:color w:val="auto"/>
          <w:highlight w:val="none"/>
          <w:u w:val="single"/>
        </w:rPr>
        <w:t xml:space="preserve">  </w:t>
      </w:r>
      <w:r>
        <w:rPr>
          <w:rFonts w:hint="eastAsia" w:hAnsi="宋体" w:cs="宋体"/>
          <w:color w:val="auto"/>
          <w:highlight w:val="none"/>
        </w:rPr>
        <w:t>小时提交书面延期要求。</w:t>
      </w:r>
    </w:p>
    <w:p w14:paraId="79287E6F">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rFonts w:hint="eastAsia"/>
          <w:color w:val="auto"/>
          <w:highlight w:val="none"/>
          <w:u w:val="single"/>
        </w:rPr>
        <w:t>48</w:t>
      </w:r>
      <w:r>
        <w:rPr>
          <w:rFonts w:hint="eastAsia" w:hAnsi="宋体" w:cs="宋体"/>
          <w:color w:val="auto"/>
          <w:highlight w:val="none"/>
        </w:rPr>
        <w:t>小时。</w:t>
      </w:r>
    </w:p>
    <w:p w14:paraId="279D5A51">
      <w:pPr>
        <w:pStyle w:val="4"/>
        <w:rPr>
          <w:color w:val="auto"/>
          <w:highlight w:val="none"/>
        </w:rPr>
      </w:pPr>
      <w:bookmarkStart w:id="1153" w:name="_Toc1062221039"/>
      <w:bookmarkStart w:id="1154" w:name="_Toc389065320"/>
      <w:bookmarkStart w:id="1155" w:name="_Toc122424595"/>
      <w:bookmarkStart w:id="1156" w:name="_Toc373478402"/>
      <w:bookmarkStart w:id="1157" w:name="_Toc407135258"/>
      <w:bookmarkStart w:id="1158" w:name="_Toc1578431234"/>
      <w:bookmarkStart w:id="1159" w:name="_Toc78449844"/>
      <w:bookmarkStart w:id="1160" w:name="_Toc373227755"/>
      <w:bookmarkStart w:id="1161" w:name="_Toc292559933"/>
      <w:bookmarkStart w:id="1162" w:name="_Toc297123565"/>
      <w:bookmarkStart w:id="1163" w:name="_Toc304295596"/>
      <w:bookmarkStart w:id="1164" w:name="_Toc297216224"/>
      <w:bookmarkStart w:id="1165" w:name="_Toc296347222"/>
      <w:bookmarkStart w:id="1166" w:name="_Toc296944562"/>
      <w:bookmarkStart w:id="1167" w:name="_Toc292559428"/>
      <w:bookmarkStart w:id="1168" w:name="_Toc296503223"/>
      <w:bookmarkStart w:id="1169" w:name="_Toc296891051"/>
      <w:bookmarkStart w:id="1170" w:name="_Toc297120523"/>
      <w:bookmarkStart w:id="1171" w:name="_Toc300935016"/>
      <w:bookmarkStart w:id="1172" w:name="_Toc297048409"/>
      <w:bookmarkStart w:id="1173" w:name="_Toc296891263"/>
      <w:bookmarkStart w:id="1174" w:name="_Toc303539173"/>
      <w:bookmarkStart w:id="1175" w:name="_Toc296346724"/>
      <w:bookmarkStart w:id="1176" w:name="_Toc312678056"/>
      <w:bookmarkStart w:id="1177" w:name="_Toc267251471"/>
      <w:bookmarkStart w:id="1178" w:name="_Toc267251474"/>
      <w:bookmarkStart w:id="1179" w:name="_Toc267251470"/>
      <w:bookmarkStart w:id="1180" w:name="_Toc267251475"/>
      <w:bookmarkStart w:id="1181" w:name="_Toc267251473"/>
      <w:bookmarkStart w:id="1182" w:name="_Toc267251476"/>
      <w:bookmarkStart w:id="1183" w:name="_Toc267251472"/>
      <w:r>
        <w:rPr>
          <w:color w:val="auto"/>
          <w:highlight w:val="none"/>
        </w:rPr>
        <w:t xml:space="preserve">13.2 </w:t>
      </w:r>
      <w:r>
        <w:rPr>
          <w:rFonts w:hint="eastAsia" w:hAnsi="宋体" w:cs="黑体"/>
          <w:color w:val="auto"/>
          <w:highlight w:val="none"/>
        </w:rPr>
        <w:t>竣工验收</w:t>
      </w:r>
      <w:bookmarkEnd w:id="1153"/>
      <w:bookmarkEnd w:id="1154"/>
      <w:bookmarkEnd w:id="1155"/>
      <w:bookmarkEnd w:id="1156"/>
      <w:bookmarkEnd w:id="1157"/>
      <w:bookmarkEnd w:id="1158"/>
      <w:bookmarkEnd w:id="1159"/>
      <w:bookmarkEnd w:id="1160"/>
    </w:p>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p w14:paraId="77952010">
      <w:pPr>
        <w:spacing w:line="360" w:lineRule="auto"/>
        <w:ind w:firstLine="420" w:firstLineChars="200"/>
        <w:jc w:val="left"/>
        <w:rPr>
          <w:color w:val="auto"/>
          <w:highlight w:val="none"/>
        </w:rPr>
      </w:pPr>
      <w:bookmarkStart w:id="1184" w:name="_Toc280868704"/>
      <w:bookmarkStart w:id="1185" w:name="_Toc280868705"/>
      <w:bookmarkStart w:id="1186" w:name="_Toc280868706"/>
      <w:bookmarkStart w:id="1187" w:name="_Toc280868707"/>
      <w:bookmarkStart w:id="1188" w:name="_Toc280868708"/>
      <w:bookmarkStart w:id="1189" w:name="_Toc280868709"/>
      <w:r>
        <w:rPr>
          <w:color w:val="auto"/>
          <w:highlight w:val="none"/>
        </w:rPr>
        <w:t>13.2.1</w:t>
      </w:r>
      <w:r>
        <w:rPr>
          <w:rFonts w:hint="eastAsia" w:hAnsi="宋体" w:cs="宋体"/>
          <w:color w:val="auto"/>
          <w:highlight w:val="none"/>
        </w:rPr>
        <w:t>竣工验收条件</w:t>
      </w:r>
    </w:p>
    <w:p w14:paraId="0616753B">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color w:val="auto"/>
          <w:highlight w:val="none"/>
        </w:rPr>
        <w:t>（</w:t>
      </w:r>
      <w:r>
        <w:rPr>
          <w:rFonts w:hint="eastAsia" w:hAnsi="宋体" w:cs="宋体"/>
          <w:color w:val="auto"/>
          <w:highlight w:val="none"/>
        </w:rPr>
        <w:t>或</w:t>
      </w:r>
      <w:r>
        <w:rPr>
          <w:color w:val="auto"/>
          <w:highlight w:val="none"/>
        </w:rPr>
        <w:t>）</w:t>
      </w:r>
      <w:r>
        <w:rPr>
          <w:rFonts w:hint="eastAsia" w:hAnsi="宋体" w:cs="宋体"/>
          <w:color w:val="auto"/>
          <w:highlight w:val="none"/>
        </w:rPr>
        <w:t>城市建设档案管理机构有关施工资料的要求，具体内容包括：</w:t>
      </w:r>
      <w:r>
        <w:rPr>
          <w:rFonts w:hint="eastAsia" w:hAnsi="宋体" w:cs="宋体"/>
          <w:color w:val="auto"/>
          <w:highlight w:val="none"/>
          <w:u w:val="single"/>
        </w:rPr>
        <w:t>按陆川县质监站的规定</w:t>
      </w:r>
      <w:r>
        <w:rPr>
          <w:color w:val="auto"/>
          <w:highlight w:val="none"/>
          <w:u w:val="single"/>
        </w:rPr>
        <w:t xml:space="preserve">      </w:t>
      </w:r>
      <w:r>
        <w:rPr>
          <w:rFonts w:hint="eastAsia" w:hAnsi="宋体" w:cs="宋体"/>
          <w:color w:val="auto"/>
          <w:highlight w:val="none"/>
        </w:rPr>
        <w:t>。</w:t>
      </w:r>
    </w:p>
    <w:p w14:paraId="1E347E5C">
      <w:pPr>
        <w:spacing w:line="360" w:lineRule="auto"/>
        <w:ind w:firstLine="420" w:firstLineChars="200"/>
        <w:rPr>
          <w:color w:val="auto"/>
          <w:highlight w:val="none"/>
        </w:rPr>
      </w:pPr>
      <w:r>
        <w:rPr>
          <w:rFonts w:hint="eastAsia" w:hAnsi="宋体" w:cs="宋体"/>
          <w:color w:val="auto"/>
          <w:highlight w:val="none"/>
        </w:rPr>
        <w:t>竣工验收资料的份数：</w:t>
      </w:r>
      <w:r>
        <w:rPr>
          <w:rFonts w:hint="eastAsia" w:hAnsi="宋体" w:cs="宋体"/>
          <w:color w:val="auto"/>
          <w:highlight w:val="none"/>
          <w:u w:val="single"/>
        </w:rPr>
        <w:t>一式叁份</w:t>
      </w:r>
      <w:r>
        <w:rPr>
          <w:rFonts w:hint="eastAsia" w:hAnsi="宋体" w:cs="宋体"/>
          <w:color w:val="auto"/>
          <w:highlight w:val="none"/>
        </w:rPr>
        <w:t>。</w:t>
      </w:r>
    </w:p>
    <w:p w14:paraId="1E10DF35">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万元以下含</w:t>
      </w:r>
      <w:r>
        <w:rPr>
          <w:color w:val="auto"/>
          <w:highlight w:val="none"/>
          <w:u w:val="single"/>
        </w:rPr>
        <w:t>500</w:t>
      </w:r>
      <w:r>
        <w:rPr>
          <w:rFonts w:hint="eastAsia" w:hAnsi="宋体" w:cs="宋体"/>
          <w:color w:val="auto"/>
          <w:highlight w:val="none"/>
          <w:u w:val="single"/>
        </w:rPr>
        <w:t>万元）、</w:t>
      </w:r>
      <w:r>
        <w:rPr>
          <w:color w:val="auto"/>
          <w:highlight w:val="none"/>
          <w:u w:val="single"/>
        </w:rPr>
        <w:t>10</w:t>
      </w:r>
      <w:r>
        <w:rPr>
          <w:rFonts w:hint="eastAsia" w:hAnsi="宋体" w:cs="宋体"/>
          <w:color w:val="auto"/>
          <w:highlight w:val="none"/>
          <w:u w:val="single"/>
        </w:rPr>
        <w:t>天（工程造价在</w:t>
      </w:r>
      <w:r>
        <w:rPr>
          <w:color w:val="auto"/>
          <w:highlight w:val="none"/>
          <w:u w:val="single"/>
        </w:rPr>
        <w:t>500</w:t>
      </w:r>
      <w:r>
        <w:rPr>
          <w:rFonts w:hint="eastAsia" w:hAnsi="宋体" w:cs="宋体"/>
          <w:color w:val="auto"/>
          <w:highlight w:val="none"/>
          <w:u w:val="single"/>
        </w:rPr>
        <w:t>万元至</w:t>
      </w:r>
      <w:r>
        <w:rPr>
          <w:color w:val="auto"/>
          <w:highlight w:val="none"/>
          <w:u w:val="single"/>
        </w:rPr>
        <w:t>1000</w:t>
      </w:r>
      <w:r>
        <w:rPr>
          <w:rFonts w:hint="eastAsia" w:hAnsi="宋体" w:cs="宋体"/>
          <w:color w:val="auto"/>
          <w:highlight w:val="none"/>
          <w:u w:val="single"/>
        </w:rPr>
        <w:t>万元之间含</w:t>
      </w:r>
      <w:r>
        <w:rPr>
          <w:color w:val="auto"/>
          <w:highlight w:val="none"/>
          <w:u w:val="single"/>
        </w:rPr>
        <w:t>1000</w:t>
      </w:r>
      <w:r>
        <w:rPr>
          <w:rFonts w:hint="eastAsia" w:hAnsi="宋体" w:cs="宋体"/>
          <w:color w:val="auto"/>
          <w:highlight w:val="none"/>
          <w:u w:val="single"/>
        </w:rPr>
        <w:t>万元）、</w:t>
      </w:r>
      <w:r>
        <w:rPr>
          <w:color w:val="auto"/>
          <w:highlight w:val="none"/>
          <w:u w:val="single"/>
        </w:rPr>
        <w:t>15</w:t>
      </w:r>
      <w:r>
        <w:rPr>
          <w:rFonts w:hint="eastAsia" w:hAnsi="宋体" w:cs="宋体"/>
          <w:color w:val="auto"/>
          <w:highlight w:val="none"/>
          <w:u w:val="single"/>
        </w:rPr>
        <w:t>天（工程造价在</w:t>
      </w:r>
      <w:r>
        <w:rPr>
          <w:color w:val="auto"/>
          <w:highlight w:val="none"/>
          <w:u w:val="single"/>
        </w:rPr>
        <w:t>1000</w:t>
      </w:r>
      <w:r>
        <w:rPr>
          <w:rFonts w:hint="eastAsia" w:hAnsi="宋体" w:cs="宋体"/>
          <w:color w:val="auto"/>
          <w:highlight w:val="none"/>
          <w:u w:val="single"/>
        </w:rPr>
        <w:t>万元以上），提供竣工图的数量分别为</w:t>
      </w:r>
      <w:r>
        <w:rPr>
          <w:color w:val="auto"/>
          <w:highlight w:val="none"/>
          <w:u w:val="single"/>
        </w:rPr>
        <w:t>2</w:t>
      </w:r>
      <w:r>
        <w:rPr>
          <w:rFonts w:hint="eastAsia" w:hAnsi="宋体" w:cs="宋体"/>
          <w:color w:val="auto"/>
          <w:highlight w:val="none"/>
          <w:u w:val="single"/>
        </w:rPr>
        <w:t>套、</w:t>
      </w:r>
      <w:r>
        <w:rPr>
          <w:color w:val="auto"/>
          <w:highlight w:val="none"/>
          <w:u w:val="single"/>
        </w:rPr>
        <w:t>4</w:t>
      </w:r>
      <w:r>
        <w:rPr>
          <w:rFonts w:hint="eastAsia" w:hAnsi="宋体" w:cs="宋体"/>
          <w:color w:val="auto"/>
          <w:highlight w:val="none"/>
          <w:u w:val="single"/>
        </w:rPr>
        <w:t>套、</w:t>
      </w:r>
      <w:r>
        <w:rPr>
          <w:color w:val="auto"/>
          <w:highlight w:val="none"/>
          <w:u w:val="single"/>
        </w:rPr>
        <w:t>6</w:t>
      </w:r>
      <w:r>
        <w:rPr>
          <w:rFonts w:hint="eastAsia" w:hAnsi="宋体" w:cs="宋体"/>
          <w:color w:val="auto"/>
          <w:highlight w:val="none"/>
          <w:u w:val="single"/>
        </w:rPr>
        <w:t>套。</w:t>
      </w:r>
    </w:p>
    <w:p w14:paraId="79FC7DD3">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1184"/>
    <w:p w14:paraId="0BBE6FA2">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color w:val="auto"/>
          <w:highlight w:val="none"/>
          <w:u w:val="single"/>
        </w:rPr>
        <w:t xml:space="preserve">  </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049289DE">
      <w:pPr>
        <w:spacing w:line="360" w:lineRule="auto"/>
        <w:ind w:firstLine="420" w:firstLineChars="200"/>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bookmarkEnd w:id="1185"/>
    <w:p w14:paraId="0F218040">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1186"/>
    <w:p w14:paraId="3EC723E8">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B2BCD65">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1187"/>
    <w:p w14:paraId="0D5051CC">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5853C24B">
      <w:pPr>
        <w:pStyle w:val="4"/>
        <w:rPr>
          <w:color w:val="auto"/>
          <w:highlight w:val="none"/>
        </w:rPr>
      </w:pPr>
      <w:bookmarkStart w:id="1190" w:name="_Toc1470255881"/>
      <w:bookmarkStart w:id="1191" w:name="_Toc2090321864"/>
      <w:bookmarkStart w:id="1192" w:name="_Toc373227756"/>
      <w:bookmarkStart w:id="1193" w:name="_Toc122424596"/>
      <w:bookmarkStart w:id="1194" w:name="_Toc78449845"/>
      <w:bookmarkStart w:id="1195" w:name="_Toc407135259"/>
      <w:bookmarkStart w:id="1196" w:name="_Toc373478403"/>
      <w:bookmarkStart w:id="1197" w:name="_Toc389065321"/>
      <w:r>
        <w:rPr>
          <w:color w:val="auto"/>
          <w:highlight w:val="none"/>
        </w:rPr>
        <w:t xml:space="preserve">13.3 </w:t>
      </w:r>
      <w:r>
        <w:rPr>
          <w:rFonts w:hint="eastAsia" w:hAnsi="宋体" w:cs="黑体"/>
          <w:color w:val="auto"/>
          <w:highlight w:val="none"/>
        </w:rPr>
        <w:t>工程试车</w:t>
      </w:r>
      <w:bookmarkEnd w:id="1190"/>
      <w:bookmarkEnd w:id="1191"/>
      <w:bookmarkEnd w:id="1192"/>
      <w:bookmarkEnd w:id="1193"/>
      <w:bookmarkEnd w:id="1194"/>
      <w:bookmarkEnd w:id="1195"/>
      <w:bookmarkEnd w:id="1196"/>
      <w:bookmarkEnd w:id="1197"/>
    </w:p>
    <w:bookmarkEnd w:id="1188"/>
    <w:p w14:paraId="3DC01CEE">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10844490">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00D7FED5">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16CEED99">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kern w:val="0"/>
          <w:highlight w:val="none"/>
        </w:rPr>
        <w:t>承担。</w:t>
      </w:r>
    </w:p>
    <w:p w14:paraId="51EAB7EB">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7FB189BC">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45B51DC9">
      <w:pPr>
        <w:pStyle w:val="4"/>
        <w:rPr>
          <w:color w:val="auto"/>
          <w:highlight w:val="none"/>
        </w:rPr>
      </w:pPr>
      <w:bookmarkStart w:id="1198" w:name="_Toc373227757"/>
      <w:bookmarkStart w:id="1199" w:name="_Toc373478404"/>
      <w:bookmarkStart w:id="1200" w:name="_Toc122424597"/>
      <w:bookmarkStart w:id="1201" w:name="_Toc78449846"/>
      <w:bookmarkStart w:id="1202" w:name="_Toc407135260"/>
      <w:bookmarkStart w:id="1203" w:name="_Toc389065322"/>
      <w:bookmarkStart w:id="1204" w:name="_Toc550030550"/>
      <w:bookmarkStart w:id="1205" w:name="_Toc10307455"/>
      <w:r>
        <w:rPr>
          <w:color w:val="auto"/>
          <w:highlight w:val="none"/>
        </w:rPr>
        <w:t xml:space="preserve">13.6 </w:t>
      </w:r>
      <w:r>
        <w:rPr>
          <w:rFonts w:hint="eastAsia" w:hAnsi="宋体" w:cs="黑体"/>
          <w:color w:val="auto"/>
          <w:highlight w:val="none"/>
        </w:rPr>
        <w:t>竣工退场</w:t>
      </w:r>
      <w:bookmarkEnd w:id="1198"/>
      <w:bookmarkEnd w:id="1199"/>
      <w:bookmarkEnd w:id="1200"/>
      <w:bookmarkEnd w:id="1201"/>
      <w:bookmarkEnd w:id="1202"/>
      <w:bookmarkEnd w:id="1203"/>
      <w:bookmarkEnd w:id="1204"/>
      <w:bookmarkEnd w:id="1205"/>
    </w:p>
    <w:p w14:paraId="1523124A">
      <w:pPr>
        <w:spacing w:line="360" w:lineRule="auto"/>
        <w:ind w:firstLine="420" w:firstLineChars="200"/>
        <w:jc w:val="left"/>
        <w:outlineLvl w:val="0"/>
        <w:rPr>
          <w:color w:val="auto"/>
          <w:kern w:val="0"/>
          <w:highlight w:val="none"/>
        </w:rPr>
      </w:pPr>
      <w:bookmarkStart w:id="1206" w:name="_Toc122424598"/>
      <w:r>
        <w:rPr>
          <w:color w:val="auto"/>
          <w:kern w:val="0"/>
          <w:highlight w:val="none"/>
        </w:rPr>
        <w:t xml:space="preserve">13.6.1 </w:t>
      </w:r>
      <w:r>
        <w:rPr>
          <w:rFonts w:hint="eastAsia" w:hAnsi="宋体" w:cs="宋体"/>
          <w:color w:val="auto"/>
          <w:kern w:val="0"/>
          <w:highlight w:val="none"/>
        </w:rPr>
        <w:t>竣工退场</w:t>
      </w:r>
      <w:bookmarkEnd w:id="1206"/>
    </w:p>
    <w:p w14:paraId="3B78723E">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hAnsi="宋体" w:cs="宋体"/>
          <w:color w:val="auto"/>
          <w:highlight w:val="none"/>
          <w:u w:val="single"/>
        </w:rPr>
        <w:t>双方另行协商确定</w:t>
      </w:r>
      <w:r>
        <w:rPr>
          <w:color w:val="auto"/>
          <w:highlight w:val="none"/>
          <w:u w:val="single"/>
        </w:rPr>
        <w:t xml:space="preserve">   </w:t>
      </w:r>
      <w:r>
        <w:rPr>
          <w:rFonts w:hint="eastAsia" w:hAnsi="宋体" w:cs="宋体"/>
          <w:color w:val="auto"/>
          <w:kern w:val="0"/>
          <w:highlight w:val="none"/>
        </w:rPr>
        <w:t>。</w:t>
      </w:r>
    </w:p>
    <w:p w14:paraId="3EBBAFFF">
      <w:pPr>
        <w:pStyle w:val="3"/>
        <w:rPr>
          <w:color w:val="auto"/>
          <w:highlight w:val="none"/>
        </w:rPr>
      </w:pPr>
      <w:bookmarkStart w:id="1207" w:name="_Toc373478405"/>
      <w:bookmarkStart w:id="1208" w:name="_Toc1950258056"/>
      <w:bookmarkStart w:id="1209" w:name="_Toc122424599"/>
      <w:bookmarkStart w:id="1210" w:name="_Toc78449847"/>
      <w:bookmarkStart w:id="1211" w:name="_Toc351203646"/>
      <w:bookmarkStart w:id="1212" w:name="_Toc407135261"/>
      <w:bookmarkStart w:id="1213" w:name="_Toc373227758"/>
      <w:bookmarkStart w:id="1214" w:name="_Toc389065323"/>
      <w:bookmarkStart w:id="1215" w:name="_Toc1385490858"/>
      <w:r>
        <w:rPr>
          <w:color w:val="auto"/>
          <w:highlight w:val="none"/>
        </w:rPr>
        <w:t xml:space="preserve">14. </w:t>
      </w:r>
      <w:r>
        <w:rPr>
          <w:rFonts w:hint="eastAsia" w:hAnsi="宋体" w:cs="黑体"/>
          <w:color w:val="auto"/>
          <w:highlight w:val="none"/>
        </w:rPr>
        <w:t>竣工结算</w:t>
      </w:r>
      <w:bookmarkEnd w:id="1207"/>
      <w:bookmarkEnd w:id="1208"/>
      <w:bookmarkEnd w:id="1209"/>
      <w:bookmarkEnd w:id="1210"/>
      <w:bookmarkEnd w:id="1211"/>
      <w:bookmarkEnd w:id="1212"/>
      <w:bookmarkEnd w:id="1213"/>
      <w:bookmarkEnd w:id="1214"/>
      <w:bookmarkEnd w:id="1215"/>
    </w:p>
    <w:p w14:paraId="33BB952B">
      <w:pPr>
        <w:pStyle w:val="4"/>
        <w:rPr>
          <w:color w:val="auto"/>
          <w:highlight w:val="none"/>
        </w:rPr>
      </w:pPr>
      <w:bookmarkStart w:id="1216" w:name="_Toc174652718"/>
      <w:bookmarkStart w:id="1217" w:name="_Toc389065324"/>
      <w:bookmarkStart w:id="1218" w:name="_Toc122424600"/>
      <w:bookmarkStart w:id="1219" w:name="_Toc1973954660"/>
      <w:bookmarkStart w:id="1220" w:name="_Toc373227759"/>
      <w:bookmarkStart w:id="1221" w:name="_Toc407135262"/>
      <w:bookmarkStart w:id="1222" w:name="_Toc78449848"/>
      <w:bookmarkStart w:id="1223" w:name="_Toc373478406"/>
      <w:r>
        <w:rPr>
          <w:color w:val="auto"/>
          <w:highlight w:val="none"/>
        </w:rPr>
        <w:t xml:space="preserve">14.1 </w:t>
      </w:r>
      <w:r>
        <w:rPr>
          <w:rFonts w:hint="eastAsia" w:hAnsi="宋体" w:cs="黑体"/>
          <w:color w:val="auto"/>
          <w:highlight w:val="none"/>
        </w:rPr>
        <w:t>竣工付款申请</w:t>
      </w:r>
      <w:bookmarkEnd w:id="1216"/>
      <w:bookmarkEnd w:id="1217"/>
      <w:bookmarkEnd w:id="1218"/>
      <w:bookmarkEnd w:id="1219"/>
      <w:bookmarkEnd w:id="1220"/>
      <w:bookmarkEnd w:id="1221"/>
      <w:bookmarkEnd w:id="1222"/>
      <w:bookmarkEnd w:id="1223"/>
    </w:p>
    <w:p w14:paraId="47AD9096">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20天</w:t>
      </w:r>
      <w:r>
        <w:rPr>
          <w:color w:val="auto"/>
          <w:highlight w:val="none"/>
          <w:u w:val="single"/>
        </w:rPr>
        <w:t xml:space="preserve">       </w:t>
      </w:r>
      <w:r>
        <w:rPr>
          <w:rFonts w:hint="eastAsia" w:hAnsi="宋体" w:cs="宋体"/>
          <w:color w:val="auto"/>
          <w:highlight w:val="none"/>
        </w:rPr>
        <w:t>。</w:t>
      </w:r>
    </w:p>
    <w:p w14:paraId="5C36437C">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rFonts w:hint="eastAsia" w:hAnsi="宋体" w:cs="宋体"/>
          <w:color w:val="auto"/>
          <w:highlight w:val="none"/>
          <w:u w:val="single"/>
        </w:rPr>
        <w:t>执行《通用条款》</w:t>
      </w:r>
      <w:r>
        <w:rPr>
          <w:color w:val="auto"/>
          <w:highlight w:val="none"/>
          <w:u w:val="single"/>
        </w:rPr>
        <w:t xml:space="preserve">          </w:t>
      </w:r>
      <w:r>
        <w:rPr>
          <w:rFonts w:hint="eastAsia" w:hAnsi="宋体" w:cs="宋体"/>
          <w:color w:val="auto"/>
          <w:highlight w:val="none"/>
        </w:rPr>
        <w:t>。</w:t>
      </w:r>
    </w:p>
    <w:p w14:paraId="6109B347">
      <w:pPr>
        <w:pStyle w:val="4"/>
        <w:rPr>
          <w:color w:val="auto"/>
          <w:highlight w:val="none"/>
        </w:rPr>
      </w:pPr>
      <w:bookmarkStart w:id="1224" w:name="_Toc373478407"/>
      <w:bookmarkStart w:id="1225" w:name="_Toc407135263"/>
      <w:bookmarkStart w:id="1226" w:name="_Toc389065325"/>
      <w:bookmarkStart w:id="1227" w:name="_Toc489920513"/>
      <w:bookmarkStart w:id="1228" w:name="_Toc373227760"/>
      <w:bookmarkStart w:id="1229" w:name="_Toc122424601"/>
      <w:bookmarkStart w:id="1230" w:name="_Toc78449849"/>
      <w:bookmarkStart w:id="1231" w:name="_Toc667492935"/>
      <w:r>
        <w:rPr>
          <w:color w:val="auto"/>
          <w:highlight w:val="none"/>
        </w:rPr>
        <w:t xml:space="preserve">14.2 </w:t>
      </w:r>
      <w:r>
        <w:rPr>
          <w:rFonts w:hint="eastAsia" w:hAnsi="宋体" w:cs="黑体"/>
          <w:color w:val="auto"/>
          <w:highlight w:val="none"/>
        </w:rPr>
        <w:t>竣工结算审核</w:t>
      </w:r>
      <w:bookmarkEnd w:id="1224"/>
      <w:bookmarkEnd w:id="1225"/>
      <w:bookmarkEnd w:id="1226"/>
      <w:bookmarkEnd w:id="1227"/>
      <w:bookmarkEnd w:id="1228"/>
      <w:bookmarkEnd w:id="1229"/>
      <w:bookmarkEnd w:id="1230"/>
      <w:bookmarkEnd w:id="1231"/>
    </w:p>
    <w:p w14:paraId="75521802">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18DDC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0FE12C5">
            <w:pPr>
              <w:spacing w:line="360" w:lineRule="auto"/>
              <w:rPr>
                <w:color w:val="auto"/>
                <w:highlight w:val="none"/>
              </w:rPr>
            </w:pPr>
          </w:p>
        </w:tc>
        <w:tc>
          <w:tcPr>
            <w:tcW w:w="2466" w:type="dxa"/>
            <w:noWrap w:val="0"/>
            <w:vAlign w:val="center"/>
          </w:tcPr>
          <w:p w14:paraId="5333A3C0">
            <w:pPr>
              <w:spacing w:line="360" w:lineRule="auto"/>
              <w:ind w:firstLine="27" w:firstLineChars="13"/>
              <w:jc w:val="center"/>
              <w:rPr>
                <w:color w:val="auto"/>
                <w:highlight w:val="none"/>
              </w:rPr>
            </w:pPr>
            <w:r>
              <w:rPr>
                <w:rFonts w:hint="eastAsia" w:hAnsi="宋体" w:cs="宋体"/>
                <w:color w:val="auto"/>
                <w:highlight w:val="none"/>
              </w:rPr>
              <w:t>工程竣工结算报告金额</w:t>
            </w:r>
          </w:p>
        </w:tc>
        <w:tc>
          <w:tcPr>
            <w:tcW w:w="5967" w:type="dxa"/>
            <w:noWrap w:val="0"/>
            <w:vAlign w:val="center"/>
          </w:tcPr>
          <w:p w14:paraId="77F2931B">
            <w:pPr>
              <w:spacing w:line="360" w:lineRule="auto"/>
              <w:ind w:firstLine="441" w:firstLineChars="210"/>
              <w:jc w:val="center"/>
              <w:rPr>
                <w:color w:val="auto"/>
                <w:highlight w:val="none"/>
              </w:rPr>
            </w:pPr>
            <w:r>
              <w:rPr>
                <w:rFonts w:hint="eastAsia" w:hAnsi="宋体" w:cs="宋体"/>
                <w:color w:val="auto"/>
                <w:highlight w:val="none"/>
              </w:rPr>
              <w:t>发包人审查时间</w:t>
            </w:r>
          </w:p>
        </w:tc>
      </w:tr>
      <w:tr w14:paraId="26DA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2BA017D">
            <w:pPr>
              <w:spacing w:line="360" w:lineRule="auto"/>
              <w:jc w:val="center"/>
              <w:rPr>
                <w:color w:val="auto"/>
                <w:highlight w:val="none"/>
              </w:rPr>
            </w:pPr>
            <w:r>
              <w:rPr>
                <w:color w:val="auto"/>
                <w:highlight w:val="none"/>
              </w:rPr>
              <w:t>1</w:t>
            </w:r>
          </w:p>
        </w:tc>
        <w:tc>
          <w:tcPr>
            <w:tcW w:w="2466" w:type="dxa"/>
            <w:noWrap w:val="0"/>
            <w:vAlign w:val="center"/>
          </w:tcPr>
          <w:p w14:paraId="06B5CAD8">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386FC6DD">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0AB83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32E38BBE">
            <w:pPr>
              <w:spacing w:line="360" w:lineRule="auto"/>
              <w:jc w:val="center"/>
              <w:rPr>
                <w:color w:val="auto"/>
                <w:highlight w:val="none"/>
              </w:rPr>
            </w:pPr>
            <w:r>
              <w:rPr>
                <w:color w:val="auto"/>
                <w:highlight w:val="none"/>
              </w:rPr>
              <w:t>2</w:t>
            </w:r>
          </w:p>
        </w:tc>
        <w:tc>
          <w:tcPr>
            <w:tcW w:w="2466" w:type="dxa"/>
            <w:noWrap w:val="0"/>
            <w:vAlign w:val="center"/>
          </w:tcPr>
          <w:p w14:paraId="5CCF8A2F">
            <w:pPr>
              <w:spacing w:line="360" w:lineRule="auto"/>
              <w:ind w:firstLine="27" w:firstLineChars="13"/>
              <w:jc w:val="center"/>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0FC5A2CA">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3860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8F0A1D">
            <w:pPr>
              <w:spacing w:line="360" w:lineRule="auto"/>
              <w:jc w:val="center"/>
              <w:rPr>
                <w:color w:val="auto"/>
                <w:highlight w:val="none"/>
              </w:rPr>
            </w:pPr>
            <w:r>
              <w:rPr>
                <w:color w:val="auto"/>
                <w:highlight w:val="none"/>
              </w:rPr>
              <w:t>3</w:t>
            </w:r>
          </w:p>
        </w:tc>
        <w:tc>
          <w:tcPr>
            <w:tcW w:w="2466" w:type="dxa"/>
            <w:noWrap w:val="0"/>
            <w:vAlign w:val="center"/>
          </w:tcPr>
          <w:p w14:paraId="42B88734">
            <w:pPr>
              <w:spacing w:line="360" w:lineRule="auto"/>
              <w:ind w:firstLine="27" w:firstLineChars="13"/>
              <w:jc w:val="center"/>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0BDE52F6">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1946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032EE3CF">
            <w:pPr>
              <w:spacing w:line="360" w:lineRule="auto"/>
              <w:jc w:val="center"/>
              <w:rPr>
                <w:color w:val="auto"/>
                <w:highlight w:val="none"/>
              </w:rPr>
            </w:pPr>
            <w:r>
              <w:rPr>
                <w:color w:val="auto"/>
                <w:highlight w:val="none"/>
              </w:rPr>
              <w:t>4</w:t>
            </w:r>
          </w:p>
        </w:tc>
        <w:tc>
          <w:tcPr>
            <w:tcW w:w="2466" w:type="dxa"/>
            <w:noWrap w:val="0"/>
            <w:vAlign w:val="center"/>
          </w:tcPr>
          <w:p w14:paraId="2C14C4DD">
            <w:pPr>
              <w:spacing w:line="360" w:lineRule="auto"/>
              <w:ind w:firstLine="27" w:firstLineChars="13"/>
              <w:jc w:val="center"/>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511FD2D1">
            <w:pPr>
              <w:spacing w:line="360" w:lineRule="auto"/>
              <w:ind w:firstLine="441" w:firstLineChars="210"/>
              <w:jc w:val="center"/>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089AE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708B603">
            <w:pPr>
              <w:spacing w:line="360" w:lineRule="auto"/>
              <w:jc w:val="center"/>
              <w:rPr>
                <w:color w:val="auto"/>
                <w:highlight w:val="none"/>
              </w:rPr>
            </w:pPr>
            <w:r>
              <w:rPr>
                <w:rFonts w:hint="eastAsia"/>
                <w:color w:val="auto"/>
                <w:highlight w:val="none"/>
              </w:rPr>
              <w:t>5</w:t>
            </w:r>
          </w:p>
        </w:tc>
        <w:tc>
          <w:tcPr>
            <w:tcW w:w="2466" w:type="dxa"/>
            <w:noWrap w:val="0"/>
            <w:vAlign w:val="center"/>
          </w:tcPr>
          <w:p w14:paraId="0A056F9A">
            <w:pPr>
              <w:spacing w:line="360" w:lineRule="auto"/>
              <w:ind w:firstLine="27" w:firstLineChars="13"/>
              <w:jc w:val="center"/>
              <w:rPr>
                <w:color w:val="auto"/>
                <w:highlight w:val="none"/>
              </w:rPr>
            </w:pPr>
            <w:r>
              <w:rPr>
                <w:rFonts w:hint="eastAsia"/>
                <w:color w:val="auto"/>
                <w:highlight w:val="none"/>
              </w:rPr>
              <w:t>5000万以上每增加</w:t>
            </w:r>
            <w:r>
              <w:rPr>
                <w:color w:val="auto"/>
                <w:highlight w:val="none"/>
              </w:rPr>
              <w:t>0.5</w:t>
            </w:r>
            <w:r>
              <w:rPr>
                <w:rFonts w:hint="eastAsia"/>
                <w:color w:val="auto"/>
                <w:highlight w:val="none"/>
              </w:rPr>
              <w:t>亿（不足0.5亿不增加）</w:t>
            </w:r>
          </w:p>
        </w:tc>
        <w:tc>
          <w:tcPr>
            <w:tcW w:w="5967" w:type="dxa"/>
            <w:noWrap w:val="0"/>
            <w:vAlign w:val="center"/>
          </w:tcPr>
          <w:p w14:paraId="53CA817D">
            <w:pPr>
              <w:spacing w:line="360" w:lineRule="auto"/>
              <w:ind w:firstLine="441" w:firstLineChars="210"/>
              <w:jc w:val="center"/>
              <w:rPr>
                <w:rFonts w:hint="eastAsia" w:hAnsi="宋体" w:cs="宋体"/>
                <w:color w:val="auto"/>
                <w:highlight w:val="none"/>
              </w:rPr>
            </w:pPr>
            <w:r>
              <w:rPr>
                <w:rFonts w:hint="eastAsia" w:hAnsi="宋体" w:cs="宋体"/>
                <w:color w:val="auto"/>
                <w:highlight w:val="none"/>
              </w:rPr>
              <w:t>增加10天</w:t>
            </w:r>
          </w:p>
        </w:tc>
      </w:tr>
    </w:tbl>
    <w:p w14:paraId="5C7D4C39">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6E4EA825">
      <w:pPr>
        <w:spacing w:line="400" w:lineRule="exact"/>
        <w:ind w:firstLine="411" w:firstLineChars="196"/>
        <w:rPr>
          <w:rFonts w:hint="eastAsia" w:hAnsi="宋体" w:cs="宋体"/>
          <w:color w:val="auto"/>
          <w:szCs w:val="21"/>
          <w:highlight w:val="none"/>
        </w:rPr>
      </w:pPr>
      <w:r>
        <w:rPr>
          <w:rFonts w:hint="eastAsia" w:hAnsi="宋体" w:cs="宋体"/>
          <w:color w:val="auto"/>
          <w:highlight w:val="none"/>
        </w:rPr>
        <w:t>竣工结算审核约定：</w:t>
      </w:r>
      <w:r>
        <w:rPr>
          <w:rFonts w:hint="eastAsia" w:hAnsi="宋体" w:cs="宋体"/>
          <w:color w:val="auto"/>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27DBEB32">
      <w:pPr>
        <w:spacing w:line="400" w:lineRule="exact"/>
        <w:ind w:firstLine="431" w:firstLineChars="196"/>
        <w:rPr>
          <w:rFonts w:hint="eastAsia" w:hAnsi="宋体" w:cs="宋体"/>
          <w:color w:val="auto"/>
          <w:highlight w:val="none"/>
        </w:rPr>
      </w:pPr>
      <w:r>
        <w:rPr>
          <w:rFonts w:ascii="宋体" w:hAnsi="宋体" w:cs="宋体"/>
          <w:color w:val="auto"/>
          <w:kern w:val="0"/>
          <w:sz w:val="22"/>
          <w:szCs w:val="22"/>
          <w:highlight w:val="none"/>
          <w:lang w:bidi="ar"/>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06E93AA6">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rPr>
        <w:t>20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Ansi="宋体"/>
          <w:color w:val="auto"/>
          <w:highlight w:val="none"/>
          <w:u w:val="single"/>
        </w:rPr>
        <w:t xml:space="preserve"> </w:t>
      </w:r>
      <w:r>
        <w:rPr>
          <w:rFonts w:hint="eastAsia" w:hAnsi="宋体"/>
          <w:color w:val="auto"/>
          <w:highlight w:val="none"/>
          <w:u w:val="single"/>
        </w:rPr>
        <w:t>30</w:t>
      </w:r>
      <w:r>
        <w:rPr>
          <w:rFonts w:hAnsi="宋体"/>
          <w:color w:val="auto"/>
          <w:highlight w:val="none"/>
          <w:u w:val="single"/>
        </w:rPr>
        <w:t xml:space="preserve"> </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rPr>
        <w:t xml:space="preserve"> 30 </w:t>
      </w:r>
      <w:r>
        <w:rPr>
          <w:rFonts w:hint="eastAsia" w:hAnsi="宋体" w:cs="宋体"/>
          <w:color w:val="auto"/>
          <w:highlight w:val="none"/>
          <w:u w:val="single"/>
        </w:rPr>
        <w:t>天内，发包人按审定后的竣工结算价款，通知经办银行向承包人支付结算价款。</w:t>
      </w:r>
    </w:p>
    <w:p w14:paraId="1C73C57D">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715B4E27">
      <w:pPr>
        <w:pStyle w:val="4"/>
        <w:rPr>
          <w:color w:val="auto"/>
          <w:highlight w:val="none"/>
        </w:rPr>
      </w:pPr>
      <w:bookmarkStart w:id="1232" w:name="_Toc407135264"/>
      <w:bookmarkStart w:id="1233" w:name="_Toc389065326"/>
      <w:bookmarkStart w:id="1234" w:name="_Toc373478408"/>
      <w:bookmarkStart w:id="1235" w:name="_Toc1203653078"/>
      <w:bookmarkStart w:id="1236" w:name="_Toc540165641"/>
      <w:bookmarkStart w:id="1237" w:name="_Toc122424602"/>
      <w:bookmarkStart w:id="1238" w:name="_Toc78449850"/>
      <w:bookmarkStart w:id="1239" w:name="_Toc373227761"/>
      <w:r>
        <w:rPr>
          <w:color w:val="auto"/>
          <w:highlight w:val="none"/>
        </w:rPr>
        <w:t xml:space="preserve">14.4 </w:t>
      </w:r>
      <w:r>
        <w:rPr>
          <w:rFonts w:hint="eastAsia" w:hAnsi="宋体" w:cs="黑体"/>
          <w:color w:val="auto"/>
          <w:highlight w:val="none"/>
        </w:rPr>
        <w:t>最终结清</w:t>
      </w:r>
      <w:bookmarkEnd w:id="1232"/>
      <w:bookmarkEnd w:id="1233"/>
      <w:bookmarkEnd w:id="1234"/>
      <w:bookmarkEnd w:id="1235"/>
      <w:bookmarkEnd w:id="1236"/>
      <w:bookmarkEnd w:id="1237"/>
      <w:bookmarkEnd w:id="1238"/>
      <w:bookmarkEnd w:id="1239"/>
    </w:p>
    <w:p w14:paraId="69BC0298">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64BC80B8">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p w14:paraId="064A3E7E">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r>
        <w:rPr>
          <w:color w:val="auto"/>
          <w:highlight w:val="none"/>
        </w:rPr>
        <w:t xml:space="preserve"> </w:t>
      </w:r>
    </w:p>
    <w:p w14:paraId="0A92CD77">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2CF7FC3A">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10E84296">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bookmarkEnd w:id="1177"/>
    <w:bookmarkEnd w:id="1178"/>
    <w:bookmarkEnd w:id="1179"/>
    <w:bookmarkEnd w:id="1180"/>
    <w:bookmarkEnd w:id="1181"/>
    <w:bookmarkEnd w:id="1182"/>
    <w:bookmarkEnd w:id="1183"/>
    <w:bookmarkEnd w:id="1189"/>
    <w:p w14:paraId="5DB38F9C">
      <w:pPr>
        <w:pStyle w:val="3"/>
        <w:rPr>
          <w:color w:val="auto"/>
          <w:highlight w:val="none"/>
        </w:rPr>
      </w:pPr>
      <w:bookmarkStart w:id="1240" w:name="_Toc122424603"/>
      <w:bookmarkStart w:id="1241" w:name="_Toc351203647"/>
      <w:bookmarkStart w:id="1242" w:name="_Toc905081407"/>
      <w:bookmarkStart w:id="1243" w:name="_Toc1294213766"/>
      <w:bookmarkStart w:id="1244" w:name="_Toc407135265"/>
      <w:bookmarkStart w:id="1245" w:name="_Toc78449851"/>
      <w:bookmarkStart w:id="1246" w:name="_Toc373478409"/>
      <w:bookmarkStart w:id="1247" w:name="_Toc373227762"/>
      <w:bookmarkStart w:id="1248" w:name="_Toc389065327"/>
      <w:bookmarkStart w:id="1249" w:name="_Toc267251483"/>
      <w:bookmarkStart w:id="1250" w:name="_Toc267251482"/>
      <w:bookmarkStart w:id="1251" w:name="_Toc267251484"/>
      <w:bookmarkStart w:id="1252" w:name="_Toc267251485"/>
      <w:bookmarkStart w:id="1253" w:name="_Toc267251490"/>
      <w:bookmarkStart w:id="1254" w:name="_Toc267251486"/>
      <w:bookmarkStart w:id="1255" w:name="_Toc267251488"/>
      <w:bookmarkStart w:id="1256" w:name="_Toc267251489"/>
      <w:bookmarkStart w:id="1257" w:name="_Toc267251494"/>
      <w:bookmarkStart w:id="1258" w:name="_Toc267251498"/>
      <w:bookmarkStart w:id="1259" w:name="_Toc267251491"/>
      <w:bookmarkStart w:id="1260" w:name="_Toc267251496"/>
      <w:bookmarkStart w:id="1261" w:name="_Toc267251492"/>
      <w:bookmarkStart w:id="1262" w:name="_Toc267251501"/>
      <w:bookmarkStart w:id="1263" w:name="_Toc267251499"/>
      <w:bookmarkStart w:id="1264" w:name="_Toc267251502"/>
      <w:bookmarkStart w:id="1265" w:name="_Toc267251503"/>
      <w:bookmarkStart w:id="1266" w:name="_Toc267251497"/>
      <w:bookmarkStart w:id="1267" w:name="_Toc267251493"/>
      <w:bookmarkStart w:id="1268" w:name="_Toc267251495"/>
      <w:bookmarkStart w:id="1269" w:name="_Toc267251504"/>
      <w:bookmarkStart w:id="1270" w:name="_Toc267251506"/>
      <w:bookmarkStart w:id="1271" w:name="_Toc267251507"/>
      <w:bookmarkStart w:id="1272" w:name="_Toc267251508"/>
      <w:bookmarkStart w:id="1273" w:name="_Toc267251510"/>
      <w:bookmarkStart w:id="1274" w:name="_Toc267251514"/>
      <w:bookmarkStart w:id="1275" w:name="_Toc267251509"/>
      <w:bookmarkStart w:id="1276" w:name="_Toc267251511"/>
      <w:bookmarkStart w:id="1277" w:name="_Toc267251513"/>
      <w:bookmarkStart w:id="1278" w:name="_Toc267251515"/>
      <w:r>
        <w:rPr>
          <w:color w:val="auto"/>
          <w:highlight w:val="none"/>
        </w:rPr>
        <w:t xml:space="preserve">15. </w:t>
      </w:r>
      <w:r>
        <w:rPr>
          <w:rFonts w:hint="eastAsia" w:cs="黑体"/>
          <w:color w:val="auto"/>
          <w:highlight w:val="none"/>
        </w:rPr>
        <w:t>缺陷责任期与保修</w:t>
      </w:r>
      <w:bookmarkEnd w:id="1240"/>
      <w:bookmarkEnd w:id="1241"/>
      <w:bookmarkEnd w:id="1242"/>
      <w:bookmarkEnd w:id="1243"/>
      <w:bookmarkEnd w:id="1244"/>
      <w:bookmarkEnd w:id="1245"/>
      <w:bookmarkEnd w:id="1246"/>
      <w:bookmarkEnd w:id="1247"/>
      <w:bookmarkEnd w:id="1248"/>
    </w:p>
    <w:p w14:paraId="6CCB84D5">
      <w:pPr>
        <w:pStyle w:val="4"/>
        <w:rPr>
          <w:color w:val="auto"/>
          <w:highlight w:val="none"/>
        </w:rPr>
      </w:pPr>
      <w:bookmarkStart w:id="1279" w:name="_Toc407135266"/>
      <w:bookmarkStart w:id="1280" w:name="_Toc1468458868"/>
      <w:bookmarkStart w:id="1281" w:name="_Toc373227763"/>
      <w:bookmarkStart w:id="1282" w:name="_Toc78449852"/>
      <w:bookmarkStart w:id="1283" w:name="_Toc122424604"/>
      <w:bookmarkStart w:id="1284" w:name="_Toc1845278067"/>
      <w:bookmarkStart w:id="1285" w:name="_Toc373478410"/>
      <w:bookmarkStart w:id="1286" w:name="_Toc389065328"/>
      <w:r>
        <w:rPr>
          <w:color w:val="auto"/>
          <w:highlight w:val="none"/>
        </w:rPr>
        <w:t xml:space="preserve">15.2 </w:t>
      </w:r>
      <w:r>
        <w:rPr>
          <w:rFonts w:hint="eastAsia" w:hAnsi="宋体" w:cs="黑体"/>
          <w:color w:val="auto"/>
          <w:highlight w:val="none"/>
        </w:rPr>
        <w:t>缺陷责任期</w:t>
      </w:r>
      <w:bookmarkEnd w:id="1249"/>
      <w:bookmarkEnd w:id="1279"/>
      <w:bookmarkEnd w:id="1280"/>
      <w:bookmarkEnd w:id="1281"/>
      <w:bookmarkEnd w:id="1282"/>
      <w:bookmarkEnd w:id="1283"/>
      <w:bookmarkEnd w:id="1284"/>
      <w:bookmarkEnd w:id="1285"/>
      <w:bookmarkEnd w:id="1286"/>
    </w:p>
    <w:p w14:paraId="324C17E3">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Fonts w:hint="eastAsia" w:hAnsi="宋体" w:cs="宋体"/>
          <w:color w:val="auto"/>
          <w:highlight w:val="none"/>
          <w:u w:val="single"/>
          <w:lang w:val="en-US" w:eastAsia="zh-CN"/>
        </w:rPr>
        <w:t>12</w:t>
      </w:r>
      <w:r>
        <w:rPr>
          <w:rFonts w:hint="eastAsia" w:hAnsi="宋体" w:cs="宋体"/>
          <w:color w:val="auto"/>
          <w:highlight w:val="none"/>
          <w:u w:val="single"/>
        </w:rPr>
        <w:t>个月</w:t>
      </w:r>
      <w:r>
        <w:rPr>
          <w:color w:val="auto"/>
          <w:highlight w:val="none"/>
          <w:u w:val="single"/>
        </w:rPr>
        <w:t xml:space="preserve">              </w:t>
      </w:r>
      <w:r>
        <w:rPr>
          <w:rFonts w:hint="eastAsia" w:hAnsi="宋体" w:cs="宋体"/>
          <w:color w:val="auto"/>
          <w:highlight w:val="none"/>
        </w:rPr>
        <w:t>。</w:t>
      </w:r>
    </w:p>
    <w:p w14:paraId="6FE8DD9E">
      <w:pPr>
        <w:pStyle w:val="4"/>
        <w:rPr>
          <w:color w:val="auto"/>
          <w:highlight w:val="none"/>
        </w:rPr>
      </w:pPr>
      <w:bookmarkStart w:id="1287" w:name="_Toc1004692311"/>
      <w:bookmarkStart w:id="1288" w:name="_Toc373478411"/>
      <w:bookmarkStart w:id="1289" w:name="_Toc373227764"/>
      <w:bookmarkStart w:id="1290" w:name="_Toc407135267"/>
      <w:bookmarkStart w:id="1291" w:name="_Toc122424605"/>
      <w:bookmarkStart w:id="1292" w:name="_Toc666080472"/>
      <w:bookmarkStart w:id="1293" w:name="_Toc389065329"/>
      <w:bookmarkStart w:id="1294" w:name="_Toc78449853"/>
      <w:r>
        <w:rPr>
          <w:color w:val="auto"/>
          <w:highlight w:val="none"/>
        </w:rPr>
        <w:t xml:space="preserve">15.3 </w:t>
      </w:r>
      <w:r>
        <w:rPr>
          <w:rFonts w:hint="eastAsia" w:hAnsi="宋体" w:cs="黑体"/>
          <w:color w:val="auto"/>
          <w:highlight w:val="none"/>
        </w:rPr>
        <w:t>质量保证金</w:t>
      </w:r>
      <w:bookmarkEnd w:id="1287"/>
      <w:bookmarkEnd w:id="1288"/>
      <w:bookmarkEnd w:id="1289"/>
      <w:bookmarkEnd w:id="1290"/>
      <w:bookmarkEnd w:id="1291"/>
      <w:bookmarkEnd w:id="1292"/>
      <w:bookmarkEnd w:id="1293"/>
      <w:bookmarkEnd w:id="1294"/>
    </w:p>
    <w:p w14:paraId="449D98D9">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color w:val="auto"/>
          <w:highlight w:val="none"/>
          <w:u w:val="single"/>
        </w:rPr>
        <w:t xml:space="preserve"> </w:t>
      </w:r>
      <w:r>
        <w:rPr>
          <w:rFonts w:hint="eastAsia"/>
          <w:color w:val="auto"/>
          <w:highlight w:val="none"/>
          <w:u w:val="single"/>
        </w:rPr>
        <w:t>是</w:t>
      </w:r>
      <w:r>
        <w:rPr>
          <w:color w:val="auto"/>
          <w:highlight w:val="none"/>
          <w:u w:val="single"/>
        </w:rPr>
        <w:t xml:space="preserve">       </w:t>
      </w:r>
      <w:r>
        <w:rPr>
          <w:rFonts w:hint="eastAsia" w:hAnsi="宋体" w:cs="宋体"/>
          <w:color w:val="auto"/>
          <w:highlight w:val="none"/>
        </w:rPr>
        <w:t>。</w:t>
      </w:r>
    </w:p>
    <w:p w14:paraId="168EE092">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274B03CF">
      <w:pPr>
        <w:spacing w:line="360" w:lineRule="auto"/>
        <w:ind w:firstLine="420" w:firstLineChars="200"/>
        <w:jc w:val="left"/>
        <w:outlineLvl w:val="0"/>
        <w:rPr>
          <w:color w:val="auto"/>
          <w:highlight w:val="none"/>
        </w:rPr>
      </w:pPr>
      <w:bookmarkStart w:id="1295" w:name="_Toc122424606"/>
      <w:r>
        <w:rPr>
          <w:color w:val="auto"/>
          <w:highlight w:val="none"/>
        </w:rPr>
        <w:t xml:space="preserve">15.3.1 </w:t>
      </w:r>
      <w:r>
        <w:rPr>
          <w:rFonts w:hint="eastAsia" w:hAnsi="宋体" w:cs="宋体"/>
          <w:color w:val="auto"/>
          <w:highlight w:val="none"/>
        </w:rPr>
        <w:t>承包人提供质量保证金的方式</w:t>
      </w:r>
      <w:bookmarkEnd w:id="1295"/>
    </w:p>
    <w:p w14:paraId="76BE163D">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hAnsi="宋体" w:cs="宋体"/>
          <w:color w:val="auto"/>
          <w:kern w:val="0"/>
          <w:highlight w:val="none"/>
          <w:u w:val="single"/>
        </w:rPr>
        <w:t>（</w:t>
      </w:r>
      <w:r>
        <w:rPr>
          <w:color w:val="auto"/>
          <w:kern w:val="0"/>
          <w:highlight w:val="none"/>
          <w:u w:val="single"/>
        </w:rPr>
        <w:t>2</w:t>
      </w:r>
      <w:r>
        <w:rPr>
          <w:rFonts w:hint="eastAsia" w:hAnsi="宋体" w:cs="宋体"/>
          <w:color w:val="auto"/>
          <w:kern w:val="0"/>
          <w:highlight w:val="none"/>
          <w:u w:val="single"/>
        </w:rPr>
        <w:t>）</w:t>
      </w:r>
      <w:r>
        <w:rPr>
          <w:color w:val="auto"/>
          <w:highlight w:val="none"/>
          <w:u w:val="single"/>
        </w:rPr>
        <w:t xml:space="preserve"> </w:t>
      </w:r>
      <w:r>
        <w:rPr>
          <w:rFonts w:hint="eastAsia" w:hAnsi="宋体" w:cs="宋体"/>
          <w:color w:val="auto"/>
          <w:highlight w:val="none"/>
        </w:rPr>
        <w:t>种方式：</w:t>
      </w:r>
    </w:p>
    <w:p w14:paraId="1B261265">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hAnsi="宋体" w:cs="宋体"/>
          <w:color w:val="auto"/>
          <w:highlight w:val="none"/>
        </w:rPr>
        <w:t>（银行保函、电子保函、保证保险保函、工程担保保函）</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464985AD">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无息                      </w:t>
      </w:r>
      <w:r>
        <w:rPr>
          <w:rFonts w:hint="eastAsia" w:hAnsi="宋体" w:cs="宋体"/>
          <w:color w:val="auto"/>
          <w:kern w:val="0"/>
          <w:highlight w:val="none"/>
        </w:rPr>
        <w:t>；</w:t>
      </w:r>
    </w:p>
    <w:p w14:paraId="0E4D5340">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hAnsi="宋体" w:cs="宋体"/>
          <w:color w:val="auto"/>
          <w:highlight w:val="none"/>
        </w:rPr>
        <w:t>银行转账、电汇或网上支付等形式。</w:t>
      </w:r>
    </w:p>
    <w:p w14:paraId="040B9FEA">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0EDC284E">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种方式：</w:t>
      </w:r>
    </w:p>
    <w:p w14:paraId="640B52E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23F3D0C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3EF8EAC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hAnsi="宋体" w:cs="宋体"/>
          <w:color w:val="auto"/>
          <w:kern w:val="0"/>
          <w:highlight w:val="none"/>
          <w:lang w:eastAsia="zh-CN"/>
        </w:rPr>
        <w:t>：</w:t>
      </w:r>
      <w:r>
        <w:rPr>
          <w:rFonts w:hint="eastAsia" w:hAnsi="宋体" w:cs="宋体"/>
          <w:color w:val="auto"/>
          <w:highlight w:val="none"/>
        </w:rPr>
        <w:t>银行转账、电汇或网上支付、保函（银行保函、电子保函、保证保险保函、工程担保保函）等形式</w:t>
      </w:r>
      <w:r>
        <w:rPr>
          <w:rFonts w:hint="eastAsia" w:hAnsi="宋体" w:cs="宋体"/>
          <w:color w:val="auto"/>
          <w:kern w:val="0"/>
          <w:highlight w:val="none"/>
        </w:rPr>
        <w:t>。</w:t>
      </w:r>
    </w:p>
    <w:p w14:paraId="40FFD7A2">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w:t>
      </w:r>
    </w:p>
    <w:bookmarkEnd w:id="1250"/>
    <w:bookmarkEnd w:id="1251"/>
    <w:p w14:paraId="240FBAC9">
      <w:pPr>
        <w:pStyle w:val="4"/>
        <w:rPr>
          <w:color w:val="auto"/>
          <w:highlight w:val="none"/>
        </w:rPr>
      </w:pPr>
      <w:bookmarkStart w:id="1296" w:name="_Toc407135268"/>
      <w:bookmarkStart w:id="1297" w:name="_Toc1902722111"/>
      <w:bookmarkStart w:id="1298" w:name="_Toc373227765"/>
      <w:bookmarkStart w:id="1299" w:name="_Toc122424607"/>
      <w:bookmarkStart w:id="1300" w:name="_Toc196306762"/>
      <w:bookmarkStart w:id="1301" w:name="_Toc78449854"/>
      <w:bookmarkStart w:id="1302" w:name="_Toc373478412"/>
      <w:bookmarkStart w:id="1303" w:name="_Toc389065330"/>
      <w:r>
        <w:rPr>
          <w:color w:val="auto"/>
          <w:highlight w:val="none"/>
        </w:rPr>
        <w:t xml:space="preserve">15.4 </w:t>
      </w:r>
      <w:r>
        <w:rPr>
          <w:rFonts w:hint="eastAsia" w:hAnsi="宋体" w:cs="黑体"/>
          <w:color w:val="auto"/>
          <w:highlight w:val="none"/>
        </w:rPr>
        <w:t>保修</w:t>
      </w:r>
      <w:bookmarkEnd w:id="1296"/>
      <w:bookmarkEnd w:id="1297"/>
      <w:bookmarkEnd w:id="1298"/>
      <w:bookmarkEnd w:id="1299"/>
      <w:bookmarkEnd w:id="1300"/>
      <w:bookmarkEnd w:id="1301"/>
      <w:bookmarkEnd w:id="1302"/>
      <w:bookmarkEnd w:id="1303"/>
    </w:p>
    <w:bookmarkEnd w:id="1252"/>
    <w:p w14:paraId="686B9A79">
      <w:pPr>
        <w:spacing w:line="360" w:lineRule="auto"/>
        <w:ind w:firstLine="409" w:firstLineChars="195"/>
        <w:jc w:val="left"/>
        <w:outlineLvl w:val="0"/>
        <w:rPr>
          <w:color w:val="auto"/>
          <w:highlight w:val="none"/>
        </w:rPr>
      </w:pPr>
      <w:bookmarkStart w:id="1304" w:name="_Toc122424608"/>
      <w:r>
        <w:rPr>
          <w:color w:val="auto"/>
          <w:highlight w:val="none"/>
        </w:rPr>
        <w:t xml:space="preserve">15.4.1 </w:t>
      </w:r>
      <w:r>
        <w:rPr>
          <w:rFonts w:hint="eastAsia" w:hAnsi="宋体" w:cs="宋体"/>
          <w:color w:val="auto"/>
          <w:highlight w:val="none"/>
        </w:rPr>
        <w:t>保修责任</w:t>
      </w:r>
      <w:bookmarkEnd w:id="1304"/>
    </w:p>
    <w:p w14:paraId="1C0AC50C">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color w:val="auto"/>
          <w:kern w:val="0"/>
          <w:highlight w:val="none"/>
          <w:u w:val="single"/>
        </w:rPr>
        <w:t xml:space="preserve">  </w:t>
      </w:r>
      <w:r>
        <w:rPr>
          <w:rFonts w:hint="eastAsia"/>
          <w:color w:val="auto"/>
          <w:kern w:val="0"/>
          <w:highlight w:val="none"/>
          <w:u w:val="single"/>
        </w:rPr>
        <w:t>按《工程质量保修书》</w:t>
      </w:r>
      <w:r>
        <w:rPr>
          <w:color w:val="auto"/>
          <w:kern w:val="0"/>
          <w:highlight w:val="none"/>
          <w:u w:val="single"/>
        </w:rPr>
        <w:t xml:space="preserve">         </w:t>
      </w:r>
      <w:r>
        <w:rPr>
          <w:rFonts w:hint="eastAsia" w:hAnsi="宋体" w:cs="宋体"/>
          <w:color w:val="auto"/>
          <w:kern w:val="0"/>
          <w:highlight w:val="none"/>
        </w:rPr>
        <w:t>。</w:t>
      </w:r>
    </w:p>
    <w:p w14:paraId="68113B0D">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w:t>
      </w:r>
    </w:p>
    <w:p w14:paraId="53973DEA">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22898025">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rFonts w:hint="eastAsia" w:hAnsi="宋体" w:cs="宋体"/>
          <w:color w:val="auto"/>
          <w:highlight w:val="none"/>
          <w:u w:val="single"/>
        </w:rPr>
        <w:t>收到保修通知书7天内</w:t>
      </w:r>
      <w:r>
        <w:rPr>
          <w:color w:val="auto"/>
          <w:kern w:val="0"/>
          <w:highlight w:val="none"/>
          <w:u w:val="single"/>
        </w:rPr>
        <w:t xml:space="preserve">  </w:t>
      </w:r>
      <w:r>
        <w:rPr>
          <w:rFonts w:hint="eastAsia" w:hAnsi="宋体" w:cs="宋体"/>
          <w:color w:val="auto"/>
          <w:kern w:val="0"/>
          <w:highlight w:val="none"/>
        </w:rPr>
        <w:t>。</w:t>
      </w:r>
    </w:p>
    <w:bookmarkEnd w:id="1253"/>
    <w:bookmarkEnd w:id="1254"/>
    <w:bookmarkEnd w:id="1255"/>
    <w:bookmarkEnd w:id="1256"/>
    <w:p w14:paraId="42C14AFB">
      <w:pPr>
        <w:pStyle w:val="3"/>
        <w:rPr>
          <w:color w:val="auto"/>
          <w:highlight w:val="none"/>
        </w:rPr>
      </w:pPr>
      <w:bookmarkStart w:id="1305" w:name="_Toc407135269"/>
      <w:bookmarkStart w:id="1306" w:name="_Toc351203648"/>
      <w:bookmarkStart w:id="1307" w:name="_Toc122424609"/>
      <w:bookmarkStart w:id="1308" w:name="_Toc1725581915"/>
      <w:bookmarkStart w:id="1309" w:name="_Toc373227766"/>
      <w:bookmarkStart w:id="1310" w:name="_Toc1360137061"/>
      <w:bookmarkStart w:id="1311" w:name="_Toc373478413"/>
      <w:bookmarkStart w:id="1312" w:name="_Toc389065331"/>
      <w:bookmarkStart w:id="1313" w:name="_Toc78449855"/>
      <w:bookmarkStart w:id="1314" w:name="_Toc280868717"/>
      <w:bookmarkStart w:id="1315" w:name="_Toc280868718"/>
      <w:r>
        <w:rPr>
          <w:color w:val="auto"/>
          <w:highlight w:val="none"/>
        </w:rPr>
        <w:t xml:space="preserve">16. </w:t>
      </w:r>
      <w:r>
        <w:rPr>
          <w:rFonts w:hint="eastAsia" w:hAnsi="宋体" w:cs="黑体"/>
          <w:color w:val="auto"/>
          <w:highlight w:val="none"/>
        </w:rPr>
        <w:t>违约</w:t>
      </w:r>
      <w:bookmarkEnd w:id="1305"/>
      <w:bookmarkEnd w:id="1306"/>
      <w:bookmarkEnd w:id="1307"/>
      <w:bookmarkEnd w:id="1308"/>
      <w:bookmarkEnd w:id="1309"/>
      <w:bookmarkEnd w:id="1310"/>
      <w:bookmarkEnd w:id="1311"/>
      <w:bookmarkEnd w:id="1312"/>
      <w:bookmarkEnd w:id="1313"/>
    </w:p>
    <w:p w14:paraId="46CC6F84">
      <w:pPr>
        <w:pStyle w:val="4"/>
        <w:rPr>
          <w:color w:val="auto"/>
          <w:highlight w:val="none"/>
        </w:rPr>
      </w:pPr>
      <w:bookmarkStart w:id="1316" w:name="_Toc122424610"/>
      <w:bookmarkStart w:id="1317" w:name="_Toc407135270"/>
      <w:bookmarkStart w:id="1318" w:name="_Toc373478414"/>
      <w:bookmarkStart w:id="1319" w:name="_Toc78449856"/>
      <w:bookmarkStart w:id="1320" w:name="_Toc1535389315"/>
      <w:bookmarkStart w:id="1321" w:name="_Toc389065332"/>
      <w:bookmarkStart w:id="1322" w:name="_Toc373227767"/>
      <w:bookmarkStart w:id="1323" w:name="_Toc1973395665"/>
      <w:r>
        <w:rPr>
          <w:color w:val="auto"/>
          <w:highlight w:val="none"/>
        </w:rPr>
        <w:t xml:space="preserve">16.1 </w:t>
      </w:r>
      <w:r>
        <w:rPr>
          <w:rFonts w:hint="eastAsia" w:hAnsi="宋体" w:cs="黑体"/>
          <w:color w:val="auto"/>
          <w:highlight w:val="none"/>
        </w:rPr>
        <w:t>发包人违约</w:t>
      </w:r>
      <w:bookmarkEnd w:id="1316"/>
      <w:bookmarkEnd w:id="1317"/>
      <w:bookmarkEnd w:id="1318"/>
      <w:bookmarkEnd w:id="1319"/>
      <w:bookmarkEnd w:id="1320"/>
      <w:bookmarkEnd w:id="1321"/>
      <w:bookmarkEnd w:id="1322"/>
      <w:bookmarkEnd w:id="1323"/>
    </w:p>
    <w:p w14:paraId="25DD7906">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32A2AAE4">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color w:val="auto"/>
          <w:kern w:val="0"/>
          <w:highlight w:val="none"/>
          <w:u w:val="single"/>
        </w:rPr>
        <w:t xml:space="preserve">    </w:t>
      </w:r>
      <w:r>
        <w:rPr>
          <w:rFonts w:hint="eastAsia" w:hAnsi="宋体" w:cs="宋体"/>
          <w:color w:val="auto"/>
          <w:highlight w:val="none"/>
          <w:u w:val="single"/>
        </w:rPr>
        <w:t>/</w:t>
      </w:r>
      <w:r>
        <w:rPr>
          <w:color w:val="auto"/>
          <w:kern w:val="0"/>
          <w:highlight w:val="none"/>
          <w:u w:val="single"/>
        </w:rPr>
        <w:t xml:space="preserve">      </w:t>
      </w:r>
      <w:r>
        <w:rPr>
          <w:rFonts w:hint="eastAsia" w:hAnsi="宋体" w:cs="宋体"/>
          <w:color w:val="auto"/>
          <w:kern w:val="0"/>
          <w:highlight w:val="none"/>
        </w:rPr>
        <w:t>。</w:t>
      </w:r>
    </w:p>
    <w:p w14:paraId="3DEEC2C5">
      <w:pPr>
        <w:spacing w:line="360" w:lineRule="auto"/>
        <w:ind w:firstLine="420" w:firstLineChars="200"/>
        <w:jc w:val="left"/>
        <w:outlineLvl w:val="0"/>
        <w:rPr>
          <w:color w:val="auto"/>
          <w:kern w:val="0"/>
          <w:highlight w:val="none"/>
        </w:rPr>
      </w:pPr>
      <w:bookmarkStart w:id="1324" w:name="_Toc122424611"/>
      <w:r>
        <w:rPr>
          <w:color w:val="auto"/>
          <w:kern w:val="0"/>
          <w:highlight w:val="none"/>
        </w:rPr>
        <w:t xml:space="preserve">16.1.2 </w:t>
      </w:r>
      <w:r>
        <w:rPr>
          <w:rFonts w:hint="eastAsia" w:hAnsi="宋体" w:cs="宋体"/>
          <w:color w:val="auto"/>
          <w:kern w:val="0"/>
          <w:highlight w:val="none"/>
        </w:rPr>
        <w:t>发包人违约的责任</w:t>
      </w:r>
      <w:bookmarkEnd w:id="1324"/>
    </w:p>
    <w:p w14:paraId="59C3CA0F">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1C40F825">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hint="eastAsia" w:hAnsi="宋体" w:cs="宋体"/>
          <w:color w:val="auto"/>
          <w:highlight w:val="none"/>
          <w:u w:val="single"/>
        </w:rPr>
        <w:t>收到保修通知书</w:t>
      </w:r>
      <w:r>
        <w:rPr>
          <w:rFonts w:hAnsi="宋体" w:cs="宋体"/>
          <w:color w:val="auto"/>
          <w:highlight w:val="none"/>
          <w:u w:val="single"/>
        </w:rPr>
        <w:t>7</w:t>
      </w:r>
      <w:r>
        <w:rPr>
          <w:rFonts w:hint="eastAsia" w:hAnsi="宋体" w:cs="宋体"/>
          <w:color w:val="auto"/>
          <w:highlight w:val="none"/>
          <w:u w:val="single"/>
        </w:rPr>
        <w:t>天内</w:t>
      </w:r>
      <w:r>
        <w:rPr>
          <w:rFonts w:hint="eastAsia" w:hAnsi="宋体" w:cs="宋体"/>
          <w:color w:val="auto"/>
          <w:kern w:val="0"/>
          <w:highlight w:val="none"/>
        </w:rPr>
        <w:t>。</w:t>
      </w:r>
    </w:p>
    <w:p w14:paraId="4A07CF5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00B75986">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77DC0AE4">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7FCA8CEE">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2673878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6A163BCF">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137A26DE">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75767838">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rPr>
        <w:t>/</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348CED2B">
      <w:pPr>
        <w:pStyle w:val="4"/>
        <w:rPr>
          <w:color w:val="auto"/>
          <w:highlight w:val="none"/>
        </w:rPr>
      </w:pPr>
      <w:bookmarkStart w:id="1325" w:name="_Toc61078193"/>
      <w:bookmarkStart w:id="1326" w:name="_Toc407135271"/>
      <w:bookmarkStart w:id="1327" w:name="_Toc389065333"/>
      <w:bookmarkStart w:id="1328" w:name="_Toc78449857"/>
      <w:bookmarkStart w:id="1329" w:name="_Toc373478415"/>
      <w:bookmarkStart w:id="1330" w:name="_Toc247586342"/>
      <w:bookmarkStart w:id="1331" w:name="_Toc122424612"/>
      <w:bookmarkStart w:id="1332" w:name="_Toc373227768"/>
      <w:r>
        <w:rPr>
          <w:color w:val="auto"/>
          <w:highlight w:val="none"/>
        </w:rPr>
        <w:t xml:space="preserve">16.2 </w:t>
      </w:r>
      <w:r>
        <w:rPr>
          <w:rFonts w:hint="eastAsia" w:hAnsi="宋体" w:cs="黑体"/>
          <w:color w:val="auto"/>
          <w:highlight w:val="none"/>
        </w:rPr>
        <w:t>承包人违约</w:t>
      </w:r>
      <w:bookmarkEnd w:id="1325"/>
      <w:bookmarkEnd w:id="1326"/>
      <w:bookmarkEnd w:id="1327"/>
      <w:bookmarkEnd w:id="1328"/>
      <w:bookmarkEnd w:id="1329"/>
      <w:bookmarkEnd w:id="1330"/>
      <w:bookmarkEnd w:id="1331"/>
      <w:bookmarkEnd w:id="1332"/>
    </w:p>
    <w:p w14:paraId="525B7CDA">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0A2DEA53">
      <w:pPr>
        <w:spacing w:line="360" w:lineRule="auto"/>
        <w:ind w:firstLine="420" w:firstLineChars="200"/>
        <w:jc w:val="left"/>
        <w:rPr>
          <w:color w:val="auto"/>
          <w:kern w:val="0"/>
          <w:highlight w:val="none"/>
          <w:u w:val="single"/>
        </w:rPr>
      </w:pPr>
      <w:r>
        <w:rPr>
          <w:rFonts w:hint="eastAsia" w:hAnsi="宋体" w:cs="宋体"/>
          <w:color w:val="auto"/>
          <w:kern w:val="0"/>
          <w:highlight w:val="none"/>
        </w:rPr>
        <w:t>承包人违约的其他情形：</w:t>
      </w:r>
      <w:r>
        <w:rPr>
          <w:color w:val="auto"/>
          <w:kern w:val="0"/>
          <w:highlight w:val="none"/>
          <w:u w:val="single"/>
        </w:rPr>
        <w:t xml:space="preserve">  </w:t>
      </w:r>
      <w:r>
        <w:rPr>
          <w:rFonts w:hint="eastAsia" w:hAnsi="宋体" w:cs="宋体"/>
          <w:color w:val="auto"/>
          <w:highlight w:val="none"/>
          <w:u w:val="single"/>
        </w:rPr>
        <w:t>双方另行协商约定</w:t>
      </w:r>
      <w:r>
        <w:rPr>
          <w:color w:val="auto"/>
          <w:kern w:val="0"/>
          <w:highlight w:val="none"/>
          <w:u w:val="single"/>
        </w:rPr>
        <w:t xml:space="preserve">                     </w:t>
      </w:r>
      <w:r>
        <w:rPr>
          <w:rFonts w:hint="eastAsia" w:hAnsi="宋体" w:cs="宋体"/>
          <w:color w:val="auto"/>
          <w:kern w:val="0"/>
          <w:highlight w:val="none"/>
        </w:rPr>
        <w:t>。</w:t>
      </w:r>
    </w:p>
    <w:p w14:paraId="709B2BF9">
      <w:pPr>
        <w:spacing w:line="360" w:lineRule="auto"/>
        <w:ind w:firstLine="420" w:firstLineChars="200"/>
        <w:jc w:val="left"/>
        <w:outlineLvl w:val="0"/>
        <w:rPr>
          <w:color w:val="auto"/>
          <w:kern w:val="0"/>
          <w:highlight w:val="none"/>
        </w:rPr>
      </w:pPr>
      <w:bookmarkStart w:id="1333" w:name="_Toc122424613"/>
      <w:r>
        <w:rPr>
          <w:color w:val="auto"/>
          <w:kern w:val="0"/>
          <w:highlight w:val="none"/>
        </w:rPr>
        <w:t>16.2.2</w:t>
      </w:r>
      <w:r>
        <w:rPr>
          <w:rFonts w:hint="eastAsia" w:hAnsi="宋体" w:cs="宋体"/>
          <w:color w:val="auto"/>
          <w:kern w:val="0"/>
          <w:highlight w:val="none"/>
        </w:rPr>
        <w:t>承包人违约的责任</w:t>
      </w:r>
      <w:bookmarkEnd w:id="1333"/>
    </w:p>
    <w:p w14:paraId="34A513B4">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5A816E3E">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0ACE573F">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5DBDB770">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939FFFB">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78503E8C">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6DE0CAFC">
      <w:pPr>
        <w:spacing w:line="360" w:lineRule="auto"/>
        <w:ind w:firstLine="420" w:firstLineChars="200"/>
        <w:jc w:val="left"/>
        <w:rPr>
          <w:rFonts w:hAnsi="宋体"/>
          <w:color w:val="auto"/>
          <w:kern w:val="0"/>
          <w:highlight w:val="none"/>
        </w:rPr>
      </w:pPr>
      <w:r>
        <w:rPr>
          <w:color w:val="auto"/>
          <w:kern w:val="0"/>
          <w:highlight w:val="none"/>
        </w:rPr>
        <w:t>（1）</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12F1584A">
      <w:pPr>
        <w:spacing w:line="360" w:lineRule="auto"/>
        <w:ind w:firstLine="420" w:firstLineChars="200"/>
        <w:jc w:val="left"/>
        <w:rPr>
          <w:rFonts w:hAnsi="宋体"/>
          <w:color w:val="auto"/>
          <w:kern w:val="0"/>
          <w:highlight w:val="none"/>
        </w:rPr>
      </w:pPr>
      <w:r>
        <w:rPr>
          <w:color w:val="auto"/>
          <w:kern w:val="0"/>
          <w:highlight w:val="none"/>
        </w:rPr>
        <w:t>（2）</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6CCCFD14">
      <w:pPr>
        <w:spacing w:line="360" w:lineRule="auto"/>
        <w:ind w:firstLine="420" w:firstLineChars="200"/>
        <w:jc w:val="left"/>
        <w:rPr>
          <w:rFonts w:hAnsi="宋体"/>
          <w:color w:val="auto"/>
          <w:kern w:val="0"/>
          <w:highlight w:val="none"/>
        </w:rPr>
      </w:pPr>
      <w:r>
        <w:rPr>
          <w:color w:val="auto"/>
          <w:kern w:val="0"/>
          <w:highlight w:val="none"/>
        </w:rPr>
        <w:t>（3）</w:t>
      </w:r>
      <w:r>
        <w:rPr>
          <w:rFonts w:hint="eastAsia" w:hAnsi="宋体" w:cs="宋体"/>
          <w:color w:val="auto"/>
          <w:kern w:val="0"/>
          <w:highlight w:val="none"/>
        </w:rPr>
        <w:t>未经监理人批准，承包人私自将已按响应文件承诺进入工地的工程设备、施工设备、临时工程或材料撤离工地的；</w:t>
      </w:r>
    </w:p>
    <w:p w14:paraId="1C27BADB">
      <w:pPr>
        <w:spacing w:line="360" w:lineRule="auto"/>
        <w:ind w:firstLine="420" w:firstLineChars="200"/>
        <w:jc w:val="left"/>
        <w:rPr>
          <w:color w:val="auto"/>
          <w:kern w:val="0"/>
          <w:highlight w:val="none"/>
        </w:rPr>
      </w:pPr>
      <w:r>
        <w:rPr>
          <w:color w:val="auto"/>
          <w:kern w:val="0"/>
          <w:highlight w:val="none"/>
        </w:rPr>
        <w:t>（4）</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3E5BD8F4">
      <w:pPr>
        <w:spacing w:line="360" w:lineRule="auto"/>
        <w:ind w:firstLine="420" w:firstLineChars="200"/>
        <w:rPr>
          <w:color w:val="auto"/>
          <w:kern w:val="0"/>
          <w:highlight w:val="none"/>
        </w:rPr>
      </w:pPr>
      <w:r>
        <w:rPr>
          <w:color w:val="auto"/>
          <w:kern w:val="0"/>
          <w:highlight w:val="none"/>
        </w:rPr>
        <w:t>（5）</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54E6FB41">
      <w:pPr>
        <w:spacing w:line="360" w:lineRule="auto"/>
        <w:ind w:firstLine="420" w:firstLineChars="200"/>
        <w:rPr>
          <w:color w:val="auto"/>
          <w:kern w:val="0"/>
          <w:highlight w:val="none"/>
        </w:rPr>
      </w:pPr>
      <w:r>
        <w:rPr>
          <w:color w:val="auto"/>
          <w:kern w:val="0"/>
          <w:highlight w:val="none"/>
        </w:rPr>
        <w:t>（6）</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之日起十五日内，承包人无法按合同规定及响应文件的承诺进场经监理工程师认可的该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05E9AA36">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rFonts w:hint="eastAsia"/>
          <w:color w:val="auto"/>
          <w:kern w:val="0"/>
          <w:highlight w:val="none"/>
          <w:u w:val="single"/>
        </w:rPr>
        <w:t>由承包人及发包人双方盘点实际数量，按承包人采购价格折旧后核算实际价值，并由发包人向承包人支付</w:t>
      </w:r>
      <w:r>
        <w:rPr>
          <w:color w:val="auto"/>
          <w:kern w:val="0"/>
          <w:highlight w:val="none"/>
          <w:u w:val="single"/>
        </w:rPr>
        <w:t xml:space="preserve">     </w:t>
      </w:r>
      <w:r>
        <w:rPr>
          <w:rFonts w:hint="eastAsia" w:hAnsi="宋体" w:cs="宋体"/>
          <w:color w:val="auto"/>
          <w:kern w:val="0"/>
          <w:highlight w:val="none"/>
        </w:rPr>
        <w:t>。</w:t>
      </w:r>
    </w:p>
    <w:p w14:paraId="67E4B5F1">
      <w:pPr>
        <w:pStyle w:val="3"/>
        <w:rPr>
          <w:color w:val="auto"/>
          <w:highlight w:val="none"/>
        </w:rPr>
      </w:pPr>
      <w:bookmarkStart w:id="1334" w:name="_Toc373478416"/>
      <w:bookmarkStart w:id="1335" w:name="_Toc78449858"/>
      <w:bookmarkStart w:id="1336" w:name="_Toc389065334"/>
      <w:bookmarkStart w:id="1337" w:name="_Toc407135272"/>
      <w:bookmarkStart w:id="1338" w:name="_Toc351203649"/>
      <w:bookmarkStart w:id="1339" w:name="_Toc373227769"/>
      <w:bookmarkStart w:id="1340" w:name="_Toc1117922953"/>
      <w:bookmarkStart w:id="1341" w:name="_Toc122424614"/>
      <w:bookmarkStart w:id="1342" w:name="_Toc1753556740"/>
      <w:r>
        <w:rPr>
          <w:color w:val="auto"/>
          <w:highlight w:val="none"/>
        </w:rPr>
        <w:t xml:space="preserve">17. </w:t>
      </w:r>
      <w:r>
        <w:rPr>
          <w:rFonts w:hint="eastAsia" w:hAnsi="宋体" w:cs="黑体"/>
          <w:color w:val="auto"/>
          <w:highlight w:val="none"/>
        </w:rPr>
        <w:t>不可抗力</w:t>
      </w:r>
      <w:bookmarkEnd w:id="1334"/>
      <w:bookmarkEnd w:id="1335"/>
      <w:bookmarkEnd w:id="1336"/>
      <w:bookmarkEnd w:id="1337"/>
      <w:bookmarkEnd w:id="1338"/>
      <w:bookmarkEnd w:id="1339"/>
      <w:bookmarkEnd w:id="1340"/>
      <w:bookmarkEnd w:id="1341"/>
      <w:bookmarkEnd w:id="1342"/>
      <w:r>
        <w:rPr>
          <w:color w:val="auto"/>
          <w:highlight w:val="none"/>
        </w:rPr>
        <w:t xml:space="preserve"> </w:t>
      </w:r>
      <w:bookmarkEnd w:id="1314"/>
    </w:p>
    <w:p w14:paraId="5C3511DF">
      <w:pPr>
        <w:pStyle w:val="4"/>
        <w:rPr>
          <w:color w:val="auto"/>
          <w:highlight w:val="none"/>
        </w:rPr>
      </w:pPr>
      <w:bookmarkStart w:id="1343" w:name="_Toc373227770"/>
      <w:bookmarkStart w:id="1344" w:name="_Toc389065335"/>
      <w:bookmarkStart w:id="1345" w:name="_Toc429574049"/>
      <w:bookmarkStart w:id="1346" w:name="_Toc122424615"/>
      <w:bookmarkStart w:id="1347" w:name="_Toc78449859"/>
      <w:bookmarkStart w:id="1348" w:name="_Toc373478417"/>
      <w:bookmarkStart w:id="1349" w:name="_Toc666312941"/>
      <w:bookmarkStart w:id="1350" w:name="_Toc407135273"/>
      <w:r>
        <w:rPr>
          <w:color w:val="auto"/>
          <w:highlight w:val="none"/>
        </w:rPr>
        <w:t xml:space="preserve">17.1 </w:t>
      </w:r>
      <w:r>
        <w:rPr>
          <w:rFonts w:hint="eastAsia" w:cs="黑体"/>
          <w:color w:val="auto"/>
          <w:highlight w:val="none"/>
        </w:rPr>
        <w:t>不可抗力的确认</w:t>
      </w:r>
      <w:bookmarkEnd w:id="1343"/>
      <w:bookmarkEnd w:id="1344"/>
      <w:bookmarkEnd w:id="1345"/>
      <w:bookmarkEnd w:id="1346"/>
      <w:bookmarkEnd w:id="1347"/>
      <w:bookmarkEnd w:id="1348"/>
      <w:bookmarkEnd w:id="1349"/>
      <w:bookmarkEnd w:id="1350"/>
    </w:p>
    <w:p w14:paraId="3FED53D6">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rFonts w:hint="eastAsia"/>
          <w:color w:val="auto"/>
          <w:kern w:val="0"/>
          <w:highlight w:val="none"/>
          <w:u w:val="single"/>
        </w:rPr>
        <w:t>（1）战争、动乱、空中飞行物体坠落；（2）6级及以上的地震；（3）8级以上持续1天及1天以上的大风；（4）大雨级以上持续1天及1天以上的大雨；（5）50年以上未发生过，持续2天及2天以上的高温天气；（6）50年以上未发生过，持续2天及2天以上的低温天气；（7）50年以上未发生过的洪水；（8）其他非承、发包人责任造成的爆炸、火灾</w:t>
      </w:r>
      <w:r>
        <w:rPr>
          <w:rFonts w:hint="eastAsia" w:hAnsi="宋体" w:cs="宋体"/>
          <w:color w:val="auto"/>
          <w:kern w:val="0"/>
          <w:highlight w:val="none"/>
        </w:rPr>
        <w:t>。</w:t>
      </w:r>
    </w:p>
    <w:p w14:paraId="29ED064E">
      <w:pPr>
        <w:pStyle w:val="4"/>
        <w:rPr>
          <w:color w:val="auto"/>
          <w:highlight w:val="none"/>
        </w:rPr>
      </w:pPr>
      <w:bookmarkStart w:id="1351" w:name="_Toc373478418"/>
      <w:bookmarkStart w:id="1352" w:name="_Toc373227771"/>
      <w:bookmarkStart w:id="1353" w:name="_Toc78449860"/>
      <w:bookmarkStart w:id="1354" w:name="_Toc122424616"/>
      <w:bookmarkStart w:id="1355" w:name="_Toc658729758"/>
      <w:bookmarkStart w:id="1356" w:name="_Toc389065336"/>
      <w:bookmarkStart w:id="1357" w:name="_Toc407135274"/>
      <w:bookmarkStart w:id="1358" w:name="_Toc1951449751"/>
      <w:r>
        <w:rPr>
          <w:color w:val="auto"/>
          <w:highlight w:val="none"/>
        </w:rPr>
        <w:t xml:space="preserve">17.4 </w:t>
      </w:r>
      <w:r>
        <w:rPr>
          <w:rFonts w:hint="eastAsia" w:cs="黑体"/>
          <w:color w:val="auto"/>
          <w:highlight w:val="none"/>
        </w:rPr>
        <w:t>因不可抗力解除合同</w:t>
      </w:r>
      <w:bookmarkEnd w:id="1351"/>
      <w:bookmarkEnd w:id="1352"/>
      <w:bookmarkEnd w:id="1353"/>
      <w:bookmarkEnd w:id="1354"/>
      <w:bookmarkEnd w:id="1355"/>
      <w:bookmarkEnd w:id="1356"/>
      <w:bookmarkEnd w:id="1357"/>
      <w:bookmarkEnd w:id="1358"/>
    </w:p>
    <w:p w14:paraId="6B30CB5B">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rFonts w:hint="eastAsia"/>
          <w:color w:val="auto"/>
          <w:highlight w:val="none"/>
          <w:u w:val="single"/>
        </w:rPr>
        <w:t>28</w:t>
      </w:r>
      <w:r>
        <w:rPr>
          <w:rFonts w:hint="eastAsia" w:hAnsi="宋体" w:cs="宋体"/>
          <w:color w:val="auto"/>
          <w:highlight w:val="none"/>
        </w:rPr>
        <w:t>天内完成款项的支付。</w:t>
      </w:r>
    </w:p>
    <w:p w14:paraId="6769C4CF">
      <w:pPr>
        <w:pStyle w:val="3"/>
        <w:rPr>
          <w:color w:val="auto"/>
          <w:highlight w:val="none"/>
        </w:rPr>
      </w:pPr>
      <w:bookmarkStart w:id="1359" w:name="_Toc389065337"/>
      <w:bookmarkStart w:id="1360" w:name="_Toc373478419"/>
      <w:bookmarkStart w:id="1361" w:name="_Toc56822299"/>
      <w:bookmarkStart w:id="1362" w:name="_Toc78449861"/>
      <w:bookmarkStart w:id="1363" w:name="_Toc351203650"/>
      <w:bookmarkStart w:id="1364" w:name="_Toc612072600"/>
      <w:bookmarkStart w:id="1365" w:name="_Toc373227772"/>
      <w:bookmarkStart w:id="1366" w:name="_Toc407135275"/>
      <w:bookmarkStart w:id="1367" w:name="_Toc122424617"/>
      <w:r>
        <w:rPr>
          <w:color w:val="auto"/>
          <w:highlight w:val="none"/>
        </w:rPr>
        <w:t xml:space="preserve">18. </w:t>
      </w:r>
      <w:r>
        <w:rPr>
          <w:rFonts w:hint="eastAsia" w:hAnsi="宋体" w:cs="黑体"/>
          <w:color w:val="auto"/>
          <w:highlight w:val="none"/>
        </w:rPr>
        <w:t>保险</w:t>
      </w:r>
      <w:bookmarkEnd w:id="1359"/>
      <w:bookmarkEnd w:id="1360"/>
      <w:bookmarkEnd w:id="1361"/>
      <w:bookmarkEnd w:id="1362"/>
      <w:bookmarkEnd w:id="1363"/>
      <w:bookmarkEnd w:id="1364"/>
      <w:bookmarkEnd w:id="1365"/>
      <w:bookmarkEnd w:id="1366"/>
      <w:bookmarkEnd w:id="1367"/>
    </w:p>
    <w:bookmarkEnd w:id="1315"/>
    <w:p w14:paraId="7DA648ED">
      <w:pPr>
        <w:pStyle w:val="4"/>
        <w:rPr>
          <w:color w:val="auto"/>
          <w:highlight w:val="none"/>
        </w:rPr>
      </w:pPr>
      <w:bookmarkStart w:id="1368" w:name="_Toc373478420"/>
      <w:bookmarkStart w:id="1369" w:name="_Toc407135276"/>
      <w:bookmarkStart w:id="1370" w:name="_Toc373227773"/>
      <w:bookmarkStart w:id="1371" w:name="_Toc122424618"/>
      <w:bookmarkStart w:id="1372" w:name="_Toc78449862"/>
      <w:bookmarkStart w:id="1373" w:name="_Toc1446953302"/>
      <w:bookmarkStart w:id="1374" w:name="_Toc2075285517"/>
      <w:bookmarkStart w:id="1375" w:name="_Toc389065338"/>
      <w:r>
        <w:rPr>
          <w:color w:val="auto"/>
          <w:highlight w:val="none"/>
        </w:rPr>
        <w:t xml:space="preserve">18.1 </w:t>
      </w:r>
      <w:r>
        <w:rPr>
          <w:rFonts w:hint="eastAsia" w:hAnsi="宋体" w:cs="黑体"/>
          <w:color w:val="auto"/>
          <w:highlight w:val="none"/>
        </w:rPr>
        <w:t>工程保险</w:t>
      </w:r>
      <w:bookmarkEnd w:id="1368"/>
      <w:bookmarkEnd w:id="1369"/>
      <w:bookmarkEnd w:id="1370"/>
      <w:bookmarkEnd w:id="1371"/>
      <w:bookmarkEnd w:id="1372"/>
      <w:bookmarkEnd w:id="1373"/>
      <w:bookmarkEnd w:id="1374"/>
      <w:bookmarkEnd w:id="1375"/>
    </w:p>
    <w:p w14:paraId="4EA39716">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hint="eastAsia"/>
          <w:color w:val="auto"/>
          <w:kern w:val="0"/>
          <w:highlight w:val="none"/>
          <w:u w:val="single"/>
        </w:rPr>
        <w:t>承包人必须为从事危险作业的职工办理意外伤害保险，并支付保险费用。发包人投保的事项由发包人自行承担费用</w:t>
      </w:r>
      <w:r>
        <w:rPr>
          <w:rFonts w:hint="eastAsia" w:hAnsi="宋体" w:cs="宋体"/>
          <w:color w:val="auto"/>
          <w:kern w:val="0"/>
          <w:highlight w:val="none"/>
        </w:rPr>
        <w:t>。</w:t>
      </w:r>
    </w:p>
    <w:p w14:paraId="420DB92A">
      <w:pPr>
        <w:pStyle w:val="4"/>
        <w:rPr>
          <w:color w:val="auto"/>
          <w:highlight w:val="none"/>
        </w:rPr>
      </w:pPr>
      <w:bookmarkStart w:id="1376" w:name="_Toc389065339"/>
      <w:bookmarkStart w:id="1377" w:name="_Toc373478421"/>
      <w:bookmarkStart w:id="1378" w:name="_Toc373227774"/>
      <w:bookmarkStart w:id="1379" w:name="_Toc407135277"/>
      <w:bookmarkStart w:id="1380" w:name="_Toc122424619"/>
      <w:bookmarkStart w:id="1381" w:name="_Toc454766369"/>
      <w:bookmarkStart w:id="1382" w:name="_Toc2001387503"/>
      <w:bookmarkStart w:id="1383" w:name="_Toc78449863"/>
      <w:r>
        <w:rPr>
          <w:color w:val="auto"/>
          <w:highlight w:val="none"/>
        </w:rPr>
        <w:t xml:space="preserve">18.3 </w:t>
      </w:r>
      <w:r>
        <w:rPr>
          <w:rFonts w:hint="eastAsia" w:hAnsi="宋体" w:cs="黑体"/>
          <w:color w:val="auto"/>
          <w:highlight w:val="none"/>
        </w:rPr>
        <w:t>其他保险</w:t>
      </w:r>
      <w:bookmarkEnd w:id="1376"/>
      <w:bookmarkEnd w:id="1377"/>
      <w:bookmarkEnd w:id="1378"/>
      <w:bookmarkEnd w:id="1379"/>
      <w:bookmarkEnd w:id="1380"/>
      <w:bookmarkEnd w:id="1381"/>
      <w:bookmarkEnd w:id="1382"/>
      <w:bookmarkEnd w:id="1383"/>
    </w:p>
    <w:p w14:paraId="4CDAE105">
      <w:pPr>
        <w:spacing w:line="360" w:lineRule="auto"/>
        <w:ind w:firstLine="420" w:firstLineChars="200"/>
        <w:jc w:val="left"/>
        <w:rPr>
          <w:color w:val="auto"/>
          <w:kern w:val="0"/>
          <w:highlight w:val="none"/>
        </w:rPr>
      </w:pPr>
      <w:r>
        <w:rPr>
          <w:rFonts w:hint="eastAsia" w:hAnsi="宋体" w:cs="宋体"/>
          <w:color w:val="auto"/>
          <w:highlight w:val="none"/>
        </w:rPr>
        <w:t>关于其他保险的约定：</w:t>
      </w:r>
      <w:r>
        <w:rPr>
          <w:rFonts w:hint="eastAsia" w:hAnsi="宋体"/>
          <w:color w:val="auto"/>
          <w:highlight w:val="none"/>
          <w:u w:val="single"/>
        </w:rPr>
        <w:t>按工程所在地建设行政主管部门有关规定</w:t>
      </w:r>
      <w:r>
        <w:rPr>
          <w:rFonts w:hAnsi="宋体"/>
          <w:color w:val="auto"/>
          <w:highlight w:val="none"/>
          <w:u w:val="single"/>
        </w:rPr>
        <w:t xml:space="preserve">                   </w:t>
      </w:r>
      <w:r>
        <w:rPr>
          <w:rFonts w:hint="eastAsia" w:hAnsi="宋体" w:cs="宋体"/>
          <w:color w:val="auto"/>
          <w:highlight w:val="none"/>
        </w:rPr>
        <w:t>。</w:t>
      </w:r>
    </w:p>
    <w:p w14:paraId="169E374C">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hint="eastAsia"/>
          <w:color w:val="auto"/>
          <w:highlight w:val="none"/>
          <w:u w:val="single"/>
        </w:rPr>
        <w:t>承包人必须为其施工设备、进场材料和工程设备等办理的保险，支付保险费用。保险合同约定的保险责任范围应当包括工地范围内的全部财产的物质损坏或灭失以及所产生的费用，无论是否获得保险机构的赔偿，凡施工中发生的一切安全事故，均由承包人负责所发生事故的依法应该支付的损失赔偿费和承担法律责任，发包人不承担该等责任。保险费率由承包人与发包人同意的保险人商定，相关保险费由承包人承担</w:t>
      </w:r>
      <w:r>
        <w:rPr>
          <w:color w:val="auto"/>
          <w:highlight w:val="none"/>
          <w:u w:val="single"/>
        </w:rPr>
        <w:t xml:space="preserve">   </w:t>
      </w:r>
      <w:r>
        <w:rPr>
          <w:rFonts w:hint="eastAsia" w:hAnsi="宋体" w:cs="宋体"/>
          <w:color w:val="auto"/>
          <w:highlight w:val="none"/>
        </w:rPr>
        <w:t>。</w:t>
      </w:r>
    </w:p>
    <w:p w14:paraId="2E11E9E0">
      <w:pPr>
        <w:pStyle w:val="4"/>
        <w:rPr>
          <w:color w:val="auto"/>
          <w:highlight w:val="none"/>
        </w:rPr>
      </w:pPr>
      <w:bookmarkStart w:id="1384" w:name="_Toc78449864"/>
      <w:bookmarkStart w:id="1385" w:name="_Toc407135278"/>
      <w:bookmarkStart w:id="1386" w:name="_Toc1114527236"/>
      <w:bookmarkStart w:id="1387" w:name="_Toc2102614655"/>
      <w:bookmarkStart w:id="1388" w:name="_Toc389065340"/>
      <w:bookmarkStart w:id="1389" w:name="_Toc122424620"/>
      <w:bookmarkStart w:id="1390" w:name="_Toc373478422"/>
      <w:bookmarkStart w:id="1391" w:name="_Toc373227775"/>
      <w:r>
        <w:rPr>
          <w:color w:val="auto"/>
          <w:highlight w:val="none"/>
        </w:rPr>
        <w:t xml:space="preserve">18.7 </w:t>
      </w:r>
      <w:r>
        <w:rPr>
          <w:rFonts w:hint="eastAsia" w:hAnsi="宋体" w:cs="黑体"/>
          <w:color w:val="auto"/>
          <w:highlight w:val="none"/>
        </w:rPr>
        <w:t>通知义务</w:t>
      </w:r>
      <w:bookmarkEnd w:id="1384"/>
      <w:bookmarkEnd w:id="1385"/>
      <w:bookmarkEnd w:id="1386"/>
      <w:bookmarkEnd w:id="1387"/>
      <w:bookmarkEnd w:id="1388"/>
      <w:bookmarkEnd w:id="1389"/>
      <w:bookmarkEnd w:id="1390"/>
      <w:bookmarkEnd w:id="1391"/>
    </w:p>
    <w:p w14:paraId="54269A21">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hint="eastAsia" w:hAnsi="宋体" w:cs="宋体"/>
          <w:color w:val="auto"/>
          <w:highlight w:val="none"/>
          <w:u w:val="single"/>
        </w:rPr>
        <w:t>按《通用条款》</w:t>
      </w:r>
      <w:r>
        <w:rPr>
          <w:color w:val="auto"/>
          <w:highlight w:val="none"/>
          <w:u w:val="single"/>
        </w:rPr>
        <w:t xml:space="preserve">   </w:t>
      </w:r>
      <w:r>
        <w:rPr>
          <w:rFonts w:hint="eastAsia" w:hAnsi="宋体" w:cs="宋体"/>
          <w:color w:val="auto"/>
          <w:highlight w:val="none"/>
        </w:rPr>
        <w:t>。</w:t>
      </w:r>
    </w:p>
    <w:bookmarkEnd w:id="1257"/>
    <w:bookmarkEnd w:id="1258"/>
    <w:bookmarkEnd w:id="1259"/>
    <w:bookmarkEnd w:id="1260"/>
    <w:bookmarkEnd w:id="1261"/>
    <w:bookmarkEnd w:id="1262"/>
    <w:bookmarkEnd w:id="1263"/>
    <w:bookmarkEnd w:id="1264"/>
    <w:bookmarkEnd w:id="1265"/>
    <w:bookmarkEnd w:id="1266"/>
    <w:bookmarkEnd w:id="1267"/>
    <w:bookmarkEnd w:id="1268"/>
    <w:p w14:paraId="36737C3A">
      <w:pPr>
        <w:pStyle w:val="3"/>
        <w:rPr>
          <w:color w:val="auto"/>
          <w:highlight w:val="none"/>
        </w:rPr>
      </w:pPr>
      <w:bookmarkStart w:id="1392" w:name="_Toc1959910599"/>
      <w:bookmarkStart w:id="1393" w:name="_Toc389065341"/>
      <w:bookmarkStart w:id="1394" w:name="_Toc1430568476"/>
      <w:bookmarkStart w:id="1395" w:name="_Toc351203651"/>
      <w:bookmarkStart w:id="1396" w:name="_Toc373478423"/>
      <w:bookmarkStart w:id="1397" w:name="_Toc407135279"/>
      <w:bookmarkStart w:id="1398" w:name="_Toc373227776"/>
      <w:bookmarkStart w:id="1399" w:name="_Toc122424621"/>
      <w:bookmarkStart w:id="1400" w:name="_Toc78449865"/>
      <w:r>
        <w:rPr>
          <w:color w:val="auto"/>
          <w:highlight w:val="none"/>
        </w:rPr>
        <w:t xml:space="preserve">20. </w:t>
      </w:r>
      <w:r>
        <w:rPr>
          <w:rFonts w:hint="eastAsia" w:hAnsi="宋体" w:cs="黑体"/>
          <w:color w:val="auto"/>
          <w:highlight w:val="none"/>
        </w:rPr>
        <w:t>争议解决</w:t>
      </w:r>
      <w:bookmarkEnd w:id="1392"/>
      <w:bookmarkEnd w:id="1393"/>
      <w:bookmarkEnd w:id="1394"/>
      <w:bookmarkEnd w:id="1395"/>
      <w:bookmarkEnd w:id="1396"/>
      <w:bookmarkEnd w:id="1397"/>
      <w:bookmarkEnd w:id="1398"/>
      <w:bookmarkEnd w:id="1399"/>
      <w:bookmarkEnd w:id="1400"/>
    </w:p>
    <w:bookmarkEnd w:id="1269"/>
    <w:bookmarkEnd w:id="1270"/>
    <w:p w14:paraId="05DAF1D2">
      <w:pPr>
        <w:pStyle w:val="4"/>
        <w:rPr>
          <w:color w:val="auto"/>
          <w:highlight w:val="none"/>
        </w:rPr>
      </w:pPr>
      <w:bookmarkStart w:id="1401" w:name="_Toc1645489822"/>
      <w:bookmarkStart w:id="1402" w:name="_Toc407135280"/>
      <w:bookmarkStart w:id="1403" w:name="_Toc122424622"/>
      <w:bookmarkStart w:id="1404" w:name="_Toc78449866"/>
      <w:bookmarkStart w:id="1405" w:name="_Toc373227777"/>
      <w:bookmarkStart w:id="1406" w:name="_Toc389065342"/>
      <w:bookmarkStart w:id="1407" w:name="_Toc2138124043"/>
      <w:bookmarkStart w:id="1408" w:name="_Toc373478424"/>
      <w:r>
        <w:rPr>
          <w:color w:val="auto"/>
          <w:highlight w:val="none"/>
        </w:rPr>
        <w:t xml:space="preserve">20.3 </w:t>
      </w:r>
      <w:r>
        <w:rPr>
          <w:rFonts w:hint="eastAsia" w:hAnsi="宋体" w:cs="黑体"/>
          <w:color w:val="auto"/>
          <w:highlight w:val="none"/>
        </w:rPr>
        <w:t>争</w:t>
      </w:r>
      <w:bookmarkEnd w:id="1271"/>
      <w:r>
        <w:rPr>
          <w:rFonts w:hint="eastAsia" w:hAnsi="宋体" w:cs="黑体"/>
          <w:color w:val="auto"/>
          <w:highlight w:val="none"/>
        </w:rPr>
        <w:t>议评审</w:t>
      </w:r>
      <w:bookmarkEnd w:id="1401"/>
      <w:bookmarkEnd w:id="1402"/>
      <w:bookmarkEnd w:id="1403"/>
      <w:bookmarkEnd w:id="1404"/>
      <w:bookmarkEnd w:id="1405"/>
      <w:bookmarkEnd w:id="1406"/>
      <w:bookmarkEnd w:id="1407"/>
      <w:bookmarkEnd w:id="1408"/>
    </w:p>
    <w:p w14:paraId="4B0648B5">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color w:val="auto"/>
          <w:highlight w:val="none"/>
          <w:u w:val="single"/>
        </w:rPr>
        <w:t xml:space="preserve">  </w:t>
      </w:r>
      <w:r>
        <w:rPr>
          <w:rFonts w:hint="eastAsia"/>
          <w:color w:val="auto"/>
          <w:highlight w:val="none"/>
          <w:u w:val="single"/>
        </w:rPr>
        <w:t>同意</w:t>
      </w:r>
      <w:r>
        <w:rPr>
          <w:color w:val="auto"/>
          <w:highlight w:val="none"/>
          <w:u w:val="single"/>
        </w:rPr>
        <w:t xml:space="preserve">           </w:t>
      </w:r>
      <w:r>
        <w:rPr>
          <w:rFonts w:hint="eastAsia" w:hAnsi="宋体" w:cs="宋体"/>
          <w:color w:val="auto"/>
          <w:highlight w:val="none"/>
        </w:rPr>
        <w:t>。</w:t>
      </w:r>
    </w:p>
    <w:p w14:paraId="4A2141DC">
      <w:pPr>
        <w:spacing w:line="360" w:lineRule="auto"/>
        <w:ind w:firstLine="420" w:firstLineChars="200"/>
        <w:jc w:val="left"/>
        <w:outlineLvl w:val="0"/>
        <w:rPr>
          <w:color w:val="auto"/>
          <w:highlight w:val="none"/>
        </w:rPr>
      </w:pPr>
      <w:bookmarkStart w:id="1409" w:name="_Toc122424623"/>
      <w:r>
        <w:rPr>
          <w:color w:val="auto"/>
          <w:highlight w:val="none"/>
        </w:rPr>
        <w:t xml:space="preserve">20.3.1 </w:t>
      </w:r>
      <w:r>
        <w:rPr>
          <w:rFonts w:hint="eastAsia" w:hAnsi="宋体" w:cs="宋体"/>
          <w:color w:val="auto"/>
          <w:highlight w:val="none"/>
        </w:rPr>
        <w:t>争议评审小组的确定</w:t>
      </w:r>
      <w:bookmarkEnd w:id="1409"/>
    </w:p>
    <w:p w14:paraId="2F7248DA">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3ABA954F">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64D4D074">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1688090">
      <w:pPr>
        <w:spacing w:line="360" w:lineRule="auto"/>
        <w:ind w:firstLine="420" w:firstLineChars="200"/>
        <w:jc w:val="left"/>
        <w:rPr>
          <w:color w:val="auto"/>
          <w:highlight w:val="none"/>
        </w:rPr>
      </w:pPr>
      <w:r>
        <w:rPr>
          <w:rFonts w:hint="eastAsia" w:hAnsi="宋体" w:cs="宋体"/>
          <w:color w:val="auto"/>
          <w:highlight w:val="none"/>
        </w:rPr>
        <w:t>其他事项的约定：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7B856E50">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087AA1E6">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hAnsi="宋体" w:cs="宋体"/>
          <w:color w:val="auto"/>
          <w:highlight w:val="none"/>
        </w:rPr>
        <w:t>。</w:t>
      </w:r>
    </w:p>
    <w:p w14:paraId="2956540B">
      <w:pPr>
        <w:pStyle w:val="4"/>
        <w:rPr>
          <w:color w:val="auto"/>
          <w:highlight w:val="none"/>
        </w:rPr>
      </w:pPr>
      <w:bookmarkStart w:id="1410" w:name="_Toc389065343"/>
      <w:bookmarkStart w:id="1411" w:name="_Toc373478425"/>
      <w:bookmarkStart w:id="1412" w:name="_Toc122424624"/>
      <w:bookmarkStart w:id="1413" w:name="_Toc407135281"/>
      <w:bookmarkStart w:id="1414" w:name="_Toc373227778"/>
      <w:bookmarkStart w:id="1415" w:name="_Toc1456517022"/>
      <w:bookmarkStart w:id="1416" w:name="_Toc1156795721"/>
      <w:bookmarkStart w:id="1417" w:name="_Toc78449867"/>
      <w:r>
        <w:rPr>
          <w:color w:val="auto"/>
          <w:highlight w:val="none"/>
        </w:rPr>
        <w:t xml:space="preserve">20.4 </w:t>
      </w:r>
      <w:r>
        <w:rPr>
          <w:rFonts w:hint="eastAsia" w:hAnsi="宋体" w:cs="黑体"/>
          <w:color w:val="auto"/>
          <w:highlight w:val="none"/>
        </w:rPr>
        <w:t>仲裁或诉讼</w:t>
      </w:r>
      <w:bookmarkEnd w:id="1272"/>
      <w:bookmarkEnd w:id="1410"/>
      <w:bookmarkEnd w:id="1411"/>
      <w:bookmarkEnd w:id="1412"/>
      <w:bookmarkEnd w:id="1413"/>
      <w:bookmarkEnd w:id="1414"/>
      <w:bookmarkEnd w:id="1415"/>
      <w:bookmarkEnd w:id="1416"/>
      <w:bookmarkEnd w:id="1417"/>
    </w:p>
    <w:p w14:paraId="02C66363">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rPr>
        <w:t>2</w:t>
      </w:r>
      <w:r>
        <w:rPr>
          <w:color w:val="auto"/>
          <w:highlight w:val="none"/>
          <w:u w:val="single"/>
        </w:rPr>
        <w:t xml:space="preserve">   </w:t>
      </w:r>
      <w:r>
        <w:rPr>
          <w:rFonts w:hint="eastAsia" w:hAnsi="宋体" w:cs="宋体"/>
          <w:color w:val="auto"/>
          <w:highlight w:val="none"/>
        </w:rPr>
        <w:t>种方式解决：</w:t>
      </w:r>
    </w:p>
    <w:p w14:paraId="72C13943">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126FAD80">
      <w:pPr>
        <w:widowControl/>
        <w:ind w:firstLine="420" w:firstLineChars="200"/>
        <w:jc w:val="left"/>
        <w:rPr>
          <w:rFonts w:hint="eastAsia" w:hAnsi="宋体" w:cs="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hAnsi="宋体" w:cs="宋体"/>
          <w:color w:val="auto"/>
          <w:highlight w:val="none"/>
          <w:u w:val="single"/>
        </w:rPr>
        <w:t>项目所在地</w:t>
      </w:r>
      <w:r>
        <w:rPr>
          <w:rFonts w:hint="eastAsia" w:hAnsi="宋体" w:cs="宋体"/>
          <w:color w:val="auto"/>
          <w:highlight w:val="none"/>
        </w:rPr>
        <w:t>人民法院起诉。</w:t>
      </w:r>
      <w:bookmarkEnd w:id="1273"/>
      <w:bookmarkEnd w:id="1274"/>
      <w:bookmarkEnd w:id="1275"/>
      <w:bookmarkEnd w:id="1276"/>
      <w:bookmarkEnd w:id="1277"/>
      <w:bookmarkEnd w:id="1278"/>
    </w:p>
    <w:p w14:paraId="571ADB7A">
      <w:pPr>
        <w:spacing w:line="440" w:lineRule="exact"/>
        <w:rPr>
          <w:color w:val="auto"/>
          <w:sz w:val="30"/>
          <w:szCs w:val="30"/>
          <w:highlight w:val="none"/>
        </w:rPr>
      </w:pPr>
      <w:r>
        <w:rPr>
          <w:rFonts w:hAnsi="宋体" w:cs="宋体"/>
          <w:color w:val="auto"/>
          <w:highlight w:val="none"/>
        </w:rPr>
        <w:br w:type="page"/>
      </w:r>
      <w:r>
        <w:rPr>
          <w:rFonts w:hint="eastAsia" w:hAnsi="宋体" w:cs="宋体"/>
          <w:color w:val="auto"/>
          <w:sz w:val="30"/>
          <w:szCs w:val="30"/>
          <w:highlight w:val="none"/>
        </w:rPr>
        <w:t>附件1：</w:t>
      </w:r>
    </w:p>
    <w:p w14:paraId="6D4833F9">
      <w:pPr>
        <w:spacing w:before="120" w:beforeLines="50" w:after="120" w:afterLines="50" w:line="440" w:lineRule="exact"/>
        <w:jc w:val="center"/>
        <w:rPr>
          <w:rFonts w:ascii="宋体" w:hAnsi="宋体" w:cs="黑体"/>
          <w:b/>
          <w:bCs/>
          <w:color w:val="auto"/>
          <w:sz w:val="32"/>
          <w:szCs w:val="32"/>
          <w:highlight w:val="none"/>
        </w:rPr>
      </w:pPr>
      <w:r>
        <w:rPr>
          <w:rFonts w:hint="eastAsia" w:ascii="宋体" w:hAnsi="宋体" w:cs="黑体"/>
          <w:b/>
          <w:bCs/>
          <w:color w:val="auto"/>
          <w:sz w:val="32"/>
          <w:szCs w:val="32"/>
          <w:highlight w:val="none"/>
        </w:rPr>
        <w:t>工程质量保修书（市政公用工程）</w:t>
      </w:r>
    </w:p>
    <w:p w14:paraId="50424CD7">
      <w:pPr>
        <w:spacing w:before="120" w:beforeLines="50" w:after="120" w:afterLines="50" w:line="440" w:lineRule="exact"/>
        <w:jc w:val="center"/>
        <w:rPr>
          <w:rFonts w:hint="eastAsia" w:ascii="宋体" w:hAnsi="宋体"/>
          <w:b/>
          <w:bCs/>
          <w:color w:val="auto"/>
          <w:sz w:val="32"/>
          <w:szCs w:val="32"/>
          <w:highlight w:val="none"/>
        </w:rPr>
      </w:pPr>
    </w:p>
    <w:p w14:paraId="6FB5241C">
      <w:pPr>
        <w:spacing w:line="360" w:lineRule="auto"/>
        <w:ind w:firstLine="420" w:firstLineChars="200"/>
        <w:rPr>
          <w:rFonts w:ascii="宋体" w:hAnsi="宋体"/>
          <w:color w:val="auto"/>
          <w:highlight w:val="none"/>
        </w:rPr>
      </w:pPr>
      <w:r>
        <w:rPr>
          <w:rFonts w:hint="eastAsia" w:ascii="宋体" w:hAnsi="宋体" w:cs="宋体"/>
          <w:color w:val="auto"/>
          <w:highlight w:val="none"/>
        </w:rPr>
        <w:t>发包人（全称）：</w:t>
      </w:r>
      <w:r>
        <w:rPr>
          <w:rFonts w:ascii="宋体" w:hAnsi="宋体" w:cs="宋体"/>
          <w:color w:val="auto"/>
          <w:highlight w:val="none"/>
          <w:u w:val="single"/>
        </w:rPr>
        <w:t xml:space="preserve">  </w:t>
      </w:r>
      <w:r>
        <w:rPr>
          <w:rFonts w:hint="eastAsia" w:ascii="宋体" w:hAnsi="宋体" w:cs="宋体"/>
          <w:b/>
          <w:bCs/>
          <w:color w:val="auto"/>
          <w:highlight w:val="none"/>
          <w:u w:val="single"/>
        </w:rPr>
        <w:t>陆川县农业农村局</w:t>
      </w:r>
      <w:r>
        <w:rPr>
          <w:rFonts w:ascii="宋体" w:hAnsi="宋体" w:cs="宋体"/>
          <w:color w:val="auto"/>
          <w:highlight w:val="none"/>
          <w:u w:val="single"/>
        </w:rPr>
        <w:t xml:space="preserve">          </w:t>
      </w:r>
    </w:p>
    <w:p w14:paraId="1266CA4F">
      <w:pPr>
        <w:spacing w:line="360" w:lineRule="auto"/>
        <w:ind w:firstLine="420" w:firstLineChars="200"/>
        <w:rPr>
          <w:rFonts w:ascii="宋体" w:hAnsi="宋体"/>
          <w:color w:val="auto"/>
          <w:highlight w:val="none"/>
        </w:rPr>
      </w:pPr>
      <w:r>
        <w:rPr>
          <w:rFonts w:hint="eastAsia" w:ascii="宋体" w:hAnsi="宋体" w:cs="宋体"/>
          <w:color w:val="auto"/>
          <w:highlight w:val="none"/>
        </w:rPr>
        <w:t>承包人（全称）：</w:t>
      </w:r>
      <w:r>
        <w:rPr>
          <w:rFonts w:ascii="宋体" w:hAnsi="宋体" w:cs="宋体"/>
          <w:color w:val="auto"/>
          <w:highlight w:val="none"/>
          <w:u w:val="single"/>
        </w:rPr>
        <w:t xml:space="preserve">                            </w:t>
      </w:r>
    </w:p>
    <w:p w14:paraId="6D185494">
      <w:pPr>
        <w:spacing w:line="360" w:lineRule="auto"/>
        <w:rPr>
          <w:rFonts w:ascii="宋体" w:hAnsi="宋体"/>
          <w:color w:val="auto"/>
          <w:highlight w:val="none"/>
        </w:rPr>
      </w:pPr>
    </w:p>
    <w:p w14:paraId="1606E4FA">
      <w:pPr>
        <w:spacing w:line="360" w:lineRule="auto"/>
        <w:ind w:firstLine="420"/>
        <w:rPr>
          <w:rFonts w:ascii="宋体" w:hAnsi="宋体"/>
          <w:color w:val="auto"/>
          <w:highlight w:val="none"/>
        </w:rPr>
      </w:pPr>
      <w:r>
        <w:rPr>
          <w:rFonts w:hint="eastAsia" w:ascii="宋体" w:hAnsi="宋体" w:cs="宋体"/>
          <w:color w:val="auto"/>
          <w:highlight w:val="none"/>
        </w:rPr>
        <w:t>发包人和承包人根据《中华人民共和国建筑法》和《建设工程质量管理条例》，经协商一致就</w:t>
      </w:r>
      <w:r>
        <w:rPr>
          <w:rFonts w:ascii="宋体" w:hAnsi="宋体" w:cs="宋体"/>
          <w:color w:val="auto"/>
          <w:highlight w:val="none"/>
          <w:u w:val="single"/>
        </w:rPr>
        <w:t xml:space="preserve"> </w:t>
      </w:r>
      <w:r>
        <w:rPr>
          <w:rFonts w:hint="eastAsia" w:ascii="宋体" w:hAnsi="宋体" w:cs="宋体"/>
          <w:b/>
          <w:bCs/>
          <w:color w:val="auto"/>
          <w:highlight w:val="none"/>
          <w:u w:val="single"/>
        </w:rPr>
        <w:t xml:space="preserve">           </w:t>
      </w:r>
      <w:r>
        <w:rPr>
          <w:rFonts w:hint="eastAsia" w:ascii="宋体" w:hAnsi="宋体" w:cs="宋体"/>
          <w:color w:val="auto"/>
          <w:highlight w:val="none"/>
        </w:rPr>
        <w:t>（工程全称）签订工程质量保修书。</w:t>
      </w:r>
    </w:p>
    <w:p w14:paraId="1499B29D">
      <w:pPr>
        <w:spacing w:line="360" w:lineRule="auto"/>
        <w:ind w:firstLine="420" w:firstLineChars="200"/>
        <w:rPr>
          <w:rFonts w:ascii="宋体" w:hAnsi="宋体"/>
          <w:color w:val="auto"/>
          <w:highlight w:val="none"/>
        </w:rPr>
      </w:pPr>
      <w:r>
        <w:rPr>
          <w:rFonts w:hint="eastAsia" w:ascii="宋体" w:hAnsi="宋体" w:cs="黑体"/>
          <w:color w:val="auto"/>
          <w:highlight w:val="none"/>
        </w:rPr>
        <w:t>一、工程质量保修范围和内容</w:t>
      </w:r>
    </w:p>
    <w:p w14:paraId="599AAF07">
      <w:pPr>
        <w:spacing w:line="360" w:lineRule="auto"/>
        <w:ind w:firstLine="420" w:firstLineChars="200"/>
        <w:rPr>
          <w:rFonts w:ascii="宋体" w:hAnsi="宋体"/>
          <w:color w:val="auto"/>
          <w:highlight w:val="none"/>
        </w:rPr>
      </w:pPr>
      <w:r>
        <w:rPr>
          <w:rFonts w:hint="eastAsia" w:ascii="宋体" w:hAnsi="宋体" w:cs="宋体"/>
          <w:color w:val="auto"/>
          <w:highlight w:val="none"/>
        </w:rPr>
        <w:t>承包人在质量保修期内，按照有关法律规定和合同约定，承担工程质量保修责任。</w:t>
      </w:r>
    </w:p>
    <w:p w14:paraId="437F561C">
      <w:pPr>
        <w:spacing w:line="360" w:lineRule="auto"/>
        <w:ind w:firstLine="420" w:firstLineChars="200"/>
        <w:rPr>
          <w:rFonts w:ascii="宋体" w:hAnsi="宋体"/>
          <w:color w:val="auto"/>
          <w:highlight w:val="none"/>
        </w:rPr>
      </w:pPr>
      <w:r>
        <w:rPr>
          <w:rFonts w:hint="eastAsia" w:ascii="宋体" w:hAnsi="宋体" w:cs="宋体"/>
          <w:color w:val="auto"/>
          <w:highlight w:val="none"/>
        </w:rPr>
        <w:t>质量保修范围包括</w:t>
      </w:r>
      <w:r>
        <w:rPr>
          <w:rFonts w:hint="eastAsia" w:ascii="宋体" w:hAnsi="宋体" w:cs="宋体"/>
          <w:color w:val="auto"/>
          <w:highlight w:val="none"/>
          <w:u w:val="single"/>
        </w:rPr>
        <w:t xml:space="preserve">                      </w:t>
      </w:r>
      <w:r>
        <w:rPr>
          <w:rFonts w:hint="eastAsia" w:ascii="宋体" w:hAnsi="宋体" w:cs="宋体"/>
          <w:color w:val="auto"/>
          <w:highlight w:val="none"/>
        </w:rPr>
        <w:t>，以及双方约定的其他项目。具体保修的内容，双方约定如下：</w:t>
      </w:r>
      <w:r>
        <w:rPr>
          <w:rFonts w:ascii="宋体" w:hAnsi="宋体" w:cs="宋体"/>
          <w:color w:val="auto"/>
          <w:highlight w:val="none"/>
          <w:u w:val="single"/>
        </w:rPr>
        <w:t xml:space="preserve">       </w:t>
      </w:r>
      <w:r>
        <w:rPr>
          <w:rFonts w:hint="eastAsia" w:ascii="宋体" w:hAnsi="宋体" w:cs="宋体"/>
          <w:color w:val="auto"/>
          <w:highlight w:val="none"/>
          <w:u w:val="single"/>
        </w:rPr>
        <w:t xml:space="preserve">                       </w:t>
      </w:r>
      <w:r>
        <w:rPr>
          <w:rFonts w:ascii="宋体" w:hAnsi="宋体" w:cs="宋体"/>
          <w:color w:val="auto"/>
          <w:highlight w:val="none"/>
          <w:u w:val="single"/>
        </w:rPr>
        <w:t xml:space="preserve">  </w:t>
      </w:r>
      <w:r>
        <w:rPr>
          <w:rFonts w:hint="eastAsia" w:ascii="宋体" w:hAnsi="宋体" w:cs="宋体"/>
          <w:color w:val="auto"/>
          <w:highlight w:val="none"/>
        </w:rPr>
        <w:t>。</w:t>
      </w:r>
    </w:p>
    <w:p w14:paraId="21111196">
      <w:pPr>
        <w:spacing w:line="360" w:lineRule="auto"/>
        <w:ind w:firstLine="420" w:firstLineChars="200"/>
        <w:rPr>
          <w:rFonts w:ascii="宋体" w:hAnsi="宋体"/>
          <w:color w:val="auto"/>
          <w:highlight w:val="none"/>
        </w:rPr>
      </w:pPr>
      <w:r>
        <w:rPr>
          <w:rFonts w:hint="eastAsia" w:ascii="宋体" w:hAnsi="宋体" w:cs="黑体"/>
          <w:color w:val="auto"/>
          <w:highlight w:val="none"/>
        </w:rPr>
        <w:t>二、质量保修期</w:t>
      </w:r>
    </w:p>
    <w:p w14:paraId="1750DABA">
      <w:pPr>
        <w:spacing w:line="360" w:lineRule="auto"/>
        <w:ind w:firstLine="420" w:firstLineChars="200"/>
        <w:rPr>
          <w:rFonts w:ascii="宋体" w:hAnsi="宋体"/>
          <w:color w:val="auto"/>
          <w:highlight w:val="none"/>
        </w:rPr>
      </w:pPr>
      <w:r>
        <w:rPr>
          <w:rFonts w:hint="eastAsia" w:ascii="宋体" w:hAnsi="宋体" w:cs="宋体"/>
          <w:color w:val="auto"/>
          <w:highlight w:val="none"/>
        </w:rPr>
        <w:t>根据《建设工程质量管理条例》及有关规定，工程的质量保修期如下：</w:t>
      </w:r>
    </w:p>
    <w:p w14:paraId="4ECDCBD2">
      <w:pPr>
        <w:spacing w:line="360" w:lineRule="auto"/>
        <w:ind w:firstLine="426"/>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．桥梁工程为</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s="宋体"/>
          <w:color w:val="auto"/>
          <w:highlight w:val="none"/>
        </w:rPr>
        <w:t>年（建议桥梁隧道主体结构工程为设计文件规定的合理使用年限）；</w:t>
      </w:r>
    </w:p>
    <w:p w14:paraId="0788ED53">
      <w:pPr>
        <w:spacing w:line="360" w:lineRule="auto"/>
        <w:ind w:firstLine="426"/>
        <w:rPr>
          <w:rFonts w:ascii="宋体" w:hAnsi="宋体"/>
          <w:color w:val="auto"/>
          <w:highlight w:val="none"/>
        </w:rPr>
      </w:pPr>
      <w:r>
        <w:rPr>
          <w:rFonts w:ascii="宋体" w:hAnsi="宋体"/>
          <w:color w:val="auto"/>
          <w:highlight w:val="none"/>
        </w:rPr>
        <w:t>2</w:t>
      </w:r>
      <w:r>
        <w:rPr>
          <w:rFonts w:hint="eastAsia" w:ascii="宋体" w:hAnsi="宋体" w:cs="宋体"/>
          <w:color w:val="auto"/>
          <w:highlight w:val="none"/>
        </w:rPr>
        <w:t>．道路工程为</w:t>
      </w:r>
      <w:r>
        <w:rPr>
          <w:rFonts w:ascii="宋体" w:hAnsi="宋体"/>
          <w:color w:val="auto"/>
          <w:highlight w:val="none"/>
          <w:u w:val="single"/>
        </w:rPr>
        <w:t xml:space="preserve"> </w:t>
      </w:r>
      <w:r>
        <w:rPr>
          <w:rFonts w:hint="eastAsia" w:ascii="宋体" w:hAnsi="宋体"/>
          <w:color w:val="auto"/>
          <w:highlight w:val="none"/>
          <w:u w:val="single"/>
        </w:rPr>
        <w:t xml:space="preserve"> 2</w:t>
      </w:r>
      <w:r>
        <w:rPr>
          <w:rFonts w:ascii="宋体" w:hAnsi="宋体"/>
          <w:color w:val="auto"/>
          <w:highlight w:val="none"/>
          <w:u w:val="single"/>
        </w:rPr>
        <w:t xml:space="preserve">  </w:t>
      </w:r>
      <w:r>
        <w:rPr>
          <w:rFonts w:hint="eastAsia" w:ascii="宋体" w:hAnsi="宋体" w:cs="宋体"/>
          <w:color w:val="auto"/>
          <w:highlight w:val="none"/>
        </w:rPr>
        <w:t>年（建议路基、路面、桥面为</w:t>
      </w:r>
      <w:r>
        <w:rPr>
          <w:rFonts w:ascii="宋体" w:hAnsi="宋体"/>
          <w:color w:val="auto"/>
          <w:highlight w:val="none"/>
        </w:rPr>
        <w:t>2</w:t>
      </w:r>
      <w:r>
        <w:rPr>
          <w:rFonts w:hint="eastAsia" w:ascii="宋体" w:hAnsi="宋体" w:cs="宋体"/>
          <w:color w:val="auto"/>
          <w:highlight w:val="none"/>
        </w:rPr>
        <w:t>年）；</w:t>
      </w:r>
    </w:p>
    <w:p w14:paraId="2192D760">
      <w:pPr>
        <w:spacing w:line="360" w:lineRule="auto"/>
        <w:ind w:firstLine="426"/>
        <w:rPr>
          <w:rFonts w:ascii="宋体" w:hAnsi="宋体"/>
          <w:color w:val="auto"/>
          <w:highlight w:val="none"/>
        </w:rPr>
      </w:pPr>
      <w:r>
        <w:rPr>
          <w:rFonts w:ascii="宋体" w:hAnsi="宋体"/>
          <w:color w:val="auto"/>
          <w:highlight w:val="none"/>
        </w:rPr>
        <w:t>3</w:t>
      </w:r>
      <w:r>
        <w:rPr>
          <w:rFonts w:hint="eastAsia" w:ascii="宋体" w:hAnsi="宋体" w:cs="宋体"/>
          <w:color w:val="auto"/>
          <w:highlight w:val="none"/>
        </w:rPr>
        <w:t>．排水（雨水）工程为</w:t>
      </w:r>
      <w:r>
        <w:rPr>
          <w:rFonts w:ascii="宋体" w:hAnsi="宋体"/>
          <w:color w:val="auto"/>
          <w:highlight w:val="none"/>
          <w:u w:val="single"/>
        </w:rPr>
        <w:t xml:space="preserve">  </w:t>
      </w:r>
      <w:r>
        <w:rPr>
          <w:rFonts w:hint="eastAsia" w:ascii="宋体" w:hAnsi="宋体"/>
          <w:color w:val="auto"/>
          <w:highlight w:val="none"/>
          <w:u w:val="single"/>
        </w:rPr>
        <w:t>3</w:t>
      </w:r>
      <w:r>
        <w:rPr>
          <w:rFonts w:ascii="宋体" w:hAnsi="宋体"/>
          <w:color w:val="auto"/>
          <w:highlight w:val="none"/>
          <w:u w:val="single"/>
        </w:rPr>
        <w:t xml:space="preserve">  </w:t>
      </w:r>
      <w:r>
        <w:rPr>
          <w:rFonts w:hint="eastAsia" w:ascii="宋体" w:hAnsi="宋体" w:cs="宋体"/>
          <w:color w:val="auto"/>
          <w:highlight w:val="none"/>
        </w:rPr>
        <w:t>年（建议道路工程中的排水工程为</w:t>
      </w:r>
      <w:r>
        <w:rPr>
          <w:rFonts w:ascii="宋体" w:hAnsi="宋体"/>
          <w:color w:val="auto"/>
          <w:highlight w:val="none"/>
        </w:rPr>
        <w:t>3</w:t>
      </w:r>
      <w:r>
        <w:rPr>
          <w:rFonts w:hint="eastAsia" w:ascii="宋体" w:hAnsi="宋体" w:cs="宋体"/>
          <w:color w:val="auto"/>
          <w:highlight w:val="none"/>
        </w:rPr>
        <w:t>年）；</w:t>
      </w:r>
    </w:p>
    <w:p w14:paraId="0D712C9F">
      <w:pPr>
        <w:spacing w:line="360" w:lineRule="auto"/>
        <w:ind w:firstLine="426"/>
        <w:rPr>
          <w:rFonts w:ascii="宋体" w:hAnsi="宋体"/>
          <w:color w:val="auto"/>
          <w:highlight w:val="none"/>
        </w:rPr>
      </w:pPr>
      <w:r>
        <w:rPr>
          <w:rFonts w:ascii="宋体" w:hAnsi="宋体"/>
          <w:color w:val="auto"/>
          <w:highlight w:val="none"/>
        </w:rPr>
        <w:t>4</w:t>
      </w:r>
      <w:r>
        <w:rPr>
          <w:rFonts w:hint="eastAsia" w:ascii="宋体" w:hAnsi="宋体" w:cs="宋体"/>
          <w:color w:val="auto"/>
          <w:highlight w:val="none"/>
        </w:rPr>
        <w:t>．绿化工程为</w:t>
      </w:r>
      <w:r>
        <w:rPr>
          <w:rFonts w:ascii="宋体" w:hAnsi="宋体"/>
          <w:color w:val="auto"/>
          <w:highlight w:val="none"/>
        </w:rPr>
        <w:t xml:space="preserve"> </w:t>
      </w:r>
      <w:r>
        <w:rPr>
          <w:rFonts w:hint="eastAsia" w:ascii="宋体" w:hAnsi="宋体" w:cs="宋体"/>
          <w:color w:val="auto"/>
          <w:highlight w:val="none"/>
          <w:u w:val="single"/>
        </w:rPr>
        <w:t>单位工程竣工验收合格后</w:t>
      </w:r>
      <w:r>
        <w:rPr>
          <w:rFonts w:ascii="宋体" w:hAnsi="宋体"/>
          <w:color w:val="auto"/>
          <w:highlight w:val="none"/>
          <w:u w:val="single"/>
        </w:rPr>
        <w:t xml:space="preserve"> </w:t>
      </w:r>
      <w:r>
        <w:rPr>
          <w:rFonts w:hint="eastAsia" w:ascii="宋体" w:hAnsi="宋体"/>
          <w:color w:val="auto"/>
          <w:highlight w:val="none"/>
          <w:u w:val="single"/>
        </w:rPr>
        <w:t>1</w:t>
      </w:r>
      <w:r>
        <w:rPr>
          <w:rFonts w:ascii="宋体" w:hAnsi="宋体"/>
          <w:color w:val="auto"/>
          <w:highlight w:val="none"/>
          <w:u w:val="single"/>
        </w:rPr>
        <w:t xml:space="preserve">  </w:t>
      </w:r>
      <w:r>
        <w:rPr>
          <w:rFonts w:hint="eastAsia" w:ascii="宋体" w:hAnsi="宋体" w:cs="宋体"/>
          <w:color w:val="auto"/>
          <w:highlight w:val="none"/>
          <w:u w:val="single"/>
        </w:rPr>
        <w:t>年</w:t>
      </w:r>
      <w:r>
        <w:rPr>
          <w:rFonts w:hint="eastAsia" w:ascii="宋体" w:hAnsi="宋体" w:cs="宋体"/>
          <w:color w:val="auto"/>
          <w:highlight w:val="none"/>
        </w:rPr>
        <w:t>；</w:t>
      </w:r>
    </w:p>
    <w:p w14:paraId="684440B0">
      <w:pPr>
        <w:spacing w:line="360" w:lineRule="auto"/>
        <w:ind w:firstLine="426"/>
        <w:rPr>
          <w:rFonts w:ascii="宋体" w:hAnsi="宋体"/>
          <w:color w:val="auto"/>
          <w:highlight w:val="none"/>
        </w:rPr>
      </w:pPr>
      <w:r>
        <w:rPr>
          <w:rFonts w:ascii="宋体" w:hAnsi="宋体"/>
          <w:color w:val="auto"/>
          <w:highlight w:val="none"/>
        </w:rPr>
        <w:t xml:space="preserve">5. </w:t>
      </w:r>
      <w:r>
        <w:rPr>
          <w:rFonts w:hint="eastAsia" w:ascii="宋体" w:hAnsi="宋体" w:cs="宋体"/>
          <w:color w:val="auto"/>
          <w:highlight w:val="none"/>
        </w:rPr>
        <w:t>地下防水工程为</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 </w:t>
      </w:r>
      <w:r>
        <w:rPr>
          <w:rFonts w:ascii="宋体" w:hAnsi="宋体"/>
          <w:color w:val="auto"/>
          <w:highlight w:val="none"/>
          <w:u w:val="single"/>
        </w:rPr>
        <w:t xml:space="preserve">  </w:t>
      </w:r>
      <w:r>
        <w:rPr>
          <w:rFonts w:hint="eastAsia" w:ascii="宋体" w:hAnsi="宋体" w:cs="宋体"/>
          <w:color w:val="auto"/>
          <w:highlight w:val="none"/>
        </w:rPr>
        <w:t>年（建议为</w:t>
      </w:r>
      <w:r>
        <w:rPr>
          <w:rFonts w:ascii="宋体" w:hAnsi="宋体"/>
          <w:color w:val="auto"/>
          <w:highlight w:val="none"/>
        </w:rPr>
        <w:t>5</w:t>
      </w:r>
      <w:r>
        <w:rPr>
          <w:rFonts w:hint="eastAsia" w:ascii="宋体" w:hAnsi="宋体" w:cs="宋体"/>
          <w:color w:val="auto"/>
          <w:highlight w:val="none"/>
        </w:rPr>
        <w:t>年）；</w:t>
      </w:r>
    </w:p>
    <w:p w14:paraId="5F6F5B53">
      <w:pPr>
        <w:spacing w:line="360" w:lineRule="auto"/>
        <w:ind w:firstLine="426"/>
        <w:rPr>
          <w:rFonts w:ascii="宋体" w:hAnsi="宋体"/>
          <w:color w:val="auto"/>
          <w:highlight w:val="none"/>
        </w:rPr>
      </w:pPr>
      <w:r>
        <w:rPr>
          <w:rFonts w:ascii="宋体" w:hAnsi="宋体"/>
          <w:color w:val="auto"/>
          <w:highlight w:val="none"/>
        </w:rPr>
        <w:t>6</w:t>
      </w:r>
      <w:r>
        <w:rPr>
          <w:rFonts w:hint="eastAsia" w:ascii="宋体" w:hAnsi="宋体" w:cs="宋体"/>
          <w:color w:val="auto"/>
          <w:highlight w:val="none"/>
        </w:rPr>
        <w:t>．其他附属工程为</w:t>
      </w:r>
      <w:r>
        <w:rPr>
          <w:rFonts w:ascii="宋体" w:hAnsi="宋体"/>
          <w:color w:val="auto"/>
          <w:highlight w:val="none"/>
          <w:u w:val="single"/>
        </w:rPr>
        <w:t xml:space="preserve">  </w:t>
      </w:r>
      <w:r>
        <w:rPr>
          <w:rFonts w:hint="eastAsia" w:ascii="宋体" w:hAnsi="宋体"/>
          <w:color w:val="auto"/>
          <w:highlight w:val="none"/>
          <w:u w:val="single"/>
        </w:rPr>
        <w:t>1</w:t>
      </w:r>
      <w:r>
        <w:rPr>
          <w:rFonts w:ascii="宋体" w:hAnsi="宋体"/>
          <w:color w:val="auto"/>
          <w:highlight w:val="none"/>
          <w:u w:val="single"/>
        </w:rPr>
        <w:t xml:space="preserve">  </w:t>
      </w:r>
      <w:r>
        <w:rPr>
          <w:rFonts w:hint="eastAsia" w:ascii="宋体" w:hAnsi="宋体" w:cs="宋体"/>
          <w:color w:val="auto"/>
          <w:highlight w:val="none"/>
        </w:rPr>
        <w:t>年；</w:t>
      </w:r>
    </w:p>
    <w:p w14:paraId="0EFA7A38">
      <w:pPr>
        <w:spacing w:line="360" w:lineRule="auto"/>
        <w:ind w:firstLine="420" w:firstLineChars="200"/>
        <w:rPr>
          <w:rFonts w:ascii="宋体" w:hAnsi="宋体"/>
          <w:color w:val="auto"/>
          <w:highlight w:val="none"/>
        </w:rPr>
      </w:pPr>
      <w:r>
        <w:rPr>
          <w:rFonts w:ascii="宋体" w:hAnsi="宋体" w:cs="宋体"/>
          <w:color w:val="auto"/>
          <w:highlight w:val="none"/>
        </w:rPr>
        <w:t>7</w:t>
      </w:r>
      <w:r>
        <w:rPr>
          <w:rFonts w:hint="eastAsia" w:ascii="宋体" w:hAnsi="宋体" w:cs="宋体"/>
          <w:color w:val="auto"/>
          <w:highlight w:val="none"/>
        </w:rPr>
        <w:t>．其他项目保修期限约定如下：</w:t>
      </w:r>
    </w:p>
    <w:p w14:paraId="0C5724F0">
      <w:pPr>
        <w:spacing w:line="360" w:lineRule="auto"/>
        <w:ind w:firstLine="420" w:firstLineChars="200"/>
        <w:rPr>
          <w:rFonts w:ascii="宋体" w:hAns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67C6351D">
      <w:pPr>
        <w:spacing w:line="360" w:lineRule="auto"/>
        <w:ind w:firstLine="420" w:firstLineChars="200"/>
        <w:rPr>
          <w:rFonts w:ascii="宋体" w:hAnsi="宋体"/>
          <w:color w:val="auto"/>
          <w:highlight w:val="none"/>
        </w:rPr>
      </w:pPr>
      <w:r>
        <w:rPr>
          <w:rFonts w:hint="eastAsia" w:ascii="宋体" w:hAnsi="宋体" w:cs="宋体"/>
          <w:color w:val="auto"/>
          <w:highlight w:val="none"/>
        </w:rPr>
        <w:t>质量保修期自工程竣工验收合格之日起计算。</w:t>
      </w:r>
    </w:p>
    <w:p w14:paraId="164B7764">
      <w:pPr>
        <w:spacing w:line="360" w:lineRule="auto"/>
        <w:ind w:firstLine="420" w:firstLineChars="200"/>
        <w:rPr>
          <w:rFonts w:ascii="宋体" w:hAnsi="宋体"/>
          <w:color w:val="auto"/>
          <w:highlight w:val="none"/>
        </w:rPr>
      </w:pPr>
      <w:r>
        <w:rPr>
          <w:rFonts w:hint="eastAsia" w:ascii="宋体" w:hAnsi="宋体" w:cs="黑体"/>
          <w:color w:val="auto"/>
          <w:highlight w:val="none"/>
        </w:rPr>
        <w:t>三、缺陷责任期</w:t>
      </w:r>
    </w:p>
    <w:p w14:paraId="7463185D">
      <w:pPr>
        <w:spacing w:line="360" w:lineRule="auto"/>
        <w:ind w:firstLine="420" w:firstLineChars="200"/>
        <w:rPr>
          <w:rFonts w:ascii="宋体" w:hAnsi="宋体"/>
          <w:color w:val="auto"/>
          <w:highlight w:val="none"/>
        </w:rPr>
      </w:pPr>
      <w:r>
        <w:rPr>
          <w:rFonts w:hint="eastAsia" w:ascii="宋体" w:hAnsi="宋体" w:cs="宋体"/>
          <w:color w:val="auto"/>
          <w:highlight w:val="none"/>
        </w:rPr>
        <w:t>工程缺陷责任期为</w:t>
      </w:r>
      <w:r>
        <w:rPr>
          <w:rFonts w:ascii="宋体" w:hAnsi="宋体" w:cs="宋体"/>
          <w:color w:val="auto"/>
          <w:highlight w:val="none"/>
          <w:u w:val="single"/>
        </w:rPr>
        <w:t xml:space="preserve">  </w:t>
      </w:r>
      <w:r>
        <w:rPr>
          <w:rFonts w:hint="eastAsia" w:ascii="宋体" w:hAnsi="宋体" w:cs="宋体"/>
          <w:color w:val="auto"/>
          <w:highlight w:val="none"/>
          <w:u w:val="single"/>
        </w:rPr>
        <w:t>12</w:t>
      </w:r>
      <w:r>
        <w:rPr>
          <w:rFonts w:ascii="宋体" w:hAnsi="宋体" w:cs="宋体"/>
          <w:color w:val="auto"/>
          <w:highlight w:val="none"/>
          <w:u w:val="single"/>
        </w:rPr>
        <w:t xml:space="preserve">  </w:t>
      </w:r>
      <w:r>
        <w:rPr>
          <w:rFonts w:hint="eastAsia" w:ascii="宋体" w:hAnsi="宋体" w:cs="宋体"/>
          <w:color w:val="auto"/>
          <w:highlight w:val="none"/>
        </w:rPr>
        <w:t>个月（最长不超过</w:t>
      </w:r>
      <w:r>
        <w:rPr>
          <w:rFonts w:ascii="宋体" w:hAnsi="宋体"/>
          <w:color w:val="auto"/>
          <w:highlight w:val="none"/>
        </w:rPr>
        <w:t>24</w:t>
      </w:r>
      <w:r>
        <w:rPr>
          <w:rFonts w:hint="eastAsia" w:ascii="宋体" w:hAnsi="宋体" w:cs="宋体"/>
          <w:color w:val="auto"/>
          <w:highlight w:val="none"/>
        </w:rPr>
        <w:t>个月），缺陷责任期自工程竣工验收合格之日起计算。单位工程先于全部工程进行验收，单位工程缺陷责任期自单位工程验收合格之日起算。</w:t>
      </w:r>
    </w:p>
    <w:p w14:paraId="500AAB37">
      <w:pPr>
        <w:spacing w:line="360" w:lineRule="auto"/>
        <w:ind w:firstLine="420" w:firstLineChars="200"/>
        <w:rPr>
          <w:rFonts w:ascii="宋体" w:hAnsi="宋体"/>
          <w:color w:val="auto"/>
          <w:highlight w:val="none"/>
        </w:rPr>
      </w:pPr>
      <w:r>
        <w:rPr>
          <w:rFonts w:hint="eastAsia" w:ascii="宋体" w:hAnsi="宋体" w:cs="宋体"/>
          <w:color w:val="auto"/>
          <w:highlight w:val="none"/>
        </w:rPr>
        <w:t>缺陷责任期</w:t>
      </w:r>
      <w:r>
        <w:rPr>
          <w:rFonts w:hint="eastAsia" w:ascii="宋体" w:hAnsi="宋体" w:cs="宋体"/>
          <w:color w:val="auto"/>
          <w:highlight w:val="none"/>
          <w:u w:val="single"/>
        </w:rPr>
        <w:t>满</w:t>
      </w:r>
      <w:r>
        <w:rPr>
          <w:rFonts w:hint="eastAsia" w:ascii="宋体" w:hAnsi="宋体"/>
          <w:color w:val="auto"/>
          <w:highlight w:val="none"/>
        </w:rPr>
        <w:t>之日起</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hint="eastAsia" w:ascii="宋体" w:hAnsi="宋体"/>
          <w:color w:val="auto"/>
          <w:highlight w:val="none"/>
        </w:rPr>
        <w:t>天</w:t>
      </w:r>
      <w:r>
        <w:rPr>
          <w:rFonts w:hint="eastAsia" w:ascii="宋体" w:hAnsi="宋体" w:cs="宋体"/>
          <w:color w:val="auto"/>
          <w:highlight w:val="none"/>
          <w:u w:val="single"/>
        </w:rPr>
        <w:t>（按</w:t>
      </w:r>
      <w:r>
        <w:rPr>
          <w:rFonts w:ascii="宋体" w:hAnsi="宋体" w:cs="宋体"/>
          <w:color w:val="auto"/>
          <w:highlight w:val="none"/>
          <w:u w:val="single"/>
        </w:rPr>
        <w:t>合同约定期限）</w:t>
      </w:r>
      <w:r>
        <w:rPr>
          <w:rFonts w:hint="eastAsia" w:ascii="宋体" w:hAnsi="宋体" w:cs="宋体"/>
          <w:color w:val="auto"/>
          <w:highlight w:val="none"/>
          <w:u w:val="single"/>
        </w:rPr>
        <w:t>，</w:t>
      </w:r>
      <w:r>
        <w:rPr>
          <w:rFonts w:hint="eastAsia" w:ascii="宋体" w:hAnsi="宋体" w:cs="宋体"/>
          <w:color w:val="auto"/>
          <w:highlight w:val="none"/>
        </w:rPr>
        <w:t>发包人应退还剩余的质量保证金。</w:t>
      </w:r>
    </w:p>
    <w:p w14:paraId="11643DE2">
      <w:pPr>
        <w:spacing w:line="360" w:lineRule="auto"/>
        <w:ind w:firstLine="420" w:firstLineChars="200"/>
        <w:rPr>
          <w:rFonts w:ascii="宋体" w:hAnsi="宋体"/>
          <w:color w:val="auto"/>
          <w:highlight w:val="none"/>
        </w:rPr>
      </w:pPr>
      <w:r>
        <w:rPr>
          <w:rFonts w:hint="eastAsia" w:ascii="宋体" w:hAnsi="宋体" w:cs="黑体"/>
          <w:color w:val="auto"/>
          <w:highlight w:val="none"/>
        </w:rPr>
        <w:t>四、质量保修责任</w:t>
      </w:r>
    </w:p>
    <w:p w14:paraId="5172B9A0">
      <w:pPr>
        <w:spacing w:line="360" w:lineRule="auto"/>
        <w:ind w:firstLine="420" w:firstLineChars="200"/>
        <w:rPr>
          <w:rFonts w:ascii="宋体" w:hAnsi="宋体"/>
          <w:color w:val="auto"/>
          <w:highlight w:val="none"/>
        </w:rPr>
      </w:pPr>
      <w:r>
        <w:rPr>
          <w:rFonts w:ascii="宋体" w:hAnsi="宋体" w:cs="宋体"/>
          <w:color w:val="auto"/>
          <w:highlight w:val="none"/>
        </w:rPr>
        <w:t>1</w:t>
      </w:r>
      <w:r>
        <w:rPr>
          <w:rFonts w:hint="eastAsia" w:ascii="宋体" w:hAnsi="宋体" w:cs="宋体"/>
          <w:color w:val="auto"/>
          <w:highlight w:val="none"/>
        </w:rPr>
        <w:t>．属于保修范围、内容的项目，承包人应当在接到保修通知之日起</w:t>
      </w:r>
      <w:r>
        <w:rPr>
          <w:rFonts w:ascii="宋体" w:hAnsi="宋体" w:cs="宋体"/>
          <w:color w:val="auto"/>
          <w:highlight w:val="none"/>
          <w:u w:val="single"/>
        </w:rPr>
        <w:t xml:space="preserve">      </w:t>
      </w:r>
      <w:r>
        <w:rPr>
          <w:rFonts w:hint="eastAsia" w:ascii="宋体" w:hAnsi="宋体" w:cs="宋体"/>
          <w:color w:val="auto"/>
          <w:highlight w:val="none"/>
        </w:rPr>
        <w:t>天内派人保修。承包人不在约定期限内派人保修的，发包人可以委托他人修理，修理费用从质量保证金内扣除。</w:t>
      </w:r>
    </w:p>
    <w:p w14:paraId="6DD42629">
      <w:pPr>
        <w:spacing w:line="360" w:lineRule="auto"/>
        <w:ind w:firstLine="420" w:firstLineChars="200"/>
        <w:rPr>
          <w:rFonts w:ascii="宋体" w:hAnsi="宋体"/>
          <w:color w:val="auto"/>
          <w:highlight w:val="none"/>
        </w:rPr>
      </w:pPr>
      <w:r>
        <w:rPr>
          <w:rFonts w:ascii="宋体" w:hAnsi="宋体" w:cs="宋体"/>
          <w:color w:val="auto"/>
          <w:highlight w:val="none"/>
        </w:rPr>
        <w:t>2</w:t>
      </w:r>
      <w:r>
        <w:rPr>
          <w:rFonts w:hint="eastAsia" w:ascii="宋体" w:hAnsi="宋体" w:cs="宋体"/>
          <w:color w:val="auto"/>
          <w:highlight w:val="none"/>
        </w:rPr>
        <w:t>．发生紧急事故需抢修的，承包人在接到事故通知后，应当立即到达事故现场抢修。</w:t>
      </w:r>
    </w:p>
    <w:p w14:paraId="6AD69896">
      <w:pPr>
        <w:spacing w:line="360" w:lineRule="auto"/>
        <w:ind w:firstLine="420" w:firstLineChars="200"/>
        <w:rPr>
          <w:rFonts w:ascii="宋体" w:hAnsi="宋体"/>
          <w:color w:val="auto"/>
          <w:highlight w:val="none"/>
        </w:rPr>
      </w:pPr>
      <w:r>
        <w:rPr>
          <w:rFonts w:ascii="宋体" w:hAnsi="宋体" w:cs="宋体"/>
          <w:color w:val="auto"/>
          <w:highlight w:val="none"/>
        </w:rPr>
        <w:t>3</w:t>
      </w:r>
      <w:r>
        <w:rPr>
          <w:rFonts w:hint="eastAsia" w:ascii="宋体"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DEECB9C">
      <w:pPr>
        <w:spacing w:line="360" w:lineRule="auto"/>
        <w:ind w:firstLine="420" w:firstLineChars="200"/>
        <w:rPr>
          <w:rFonts w:ascii="宋体" w:hAnsi="宋体"/>
          <w:color w:val="auto"/>
          <w:highlight w:val="none"/>
        </w:rPr>
      </w:pPr>
      <w:r>
        <w:rPr>
          <w:rFonts w:ascii="宋体" w:hAnsi="宋体" w:cs="宋体"/>
          <w:color w:val="auto"/>
          <w:highlight w:val="none"/>
        </w:rPr>
        <w:t>4</w:t>
      </w:r>
      <w:r>
        <w:rPr>
          <w:rFonts w:hint="eastAsia" w:ascii="宋体" w:hAnsi="宋体" w:cs="宋体"/>
          <w:color w:val="auto"/>
          <w:highlight w:val="none"/>
        </w:rPr>
        <w:t>．质量保修完成后，由发包人组织验收。</w:t>
      </w:r>
    </w:p>
    <w:p w14:paraId="76920CF4">
      <w:pPr>
        <w:spacing w:line="360" w:lineRule="auto"/>
        <w:ind w:firstLine="420" w:firstLineChars="200"/>
        <w:rPr>
          <w:rFonts w:ascii="宋体" w:hAnsi="宋体"/>
          <w:color w:val="auto"/>
          <w:highlight w:val="none"/>
        </w:rPr>
      </w:pPr>
      <w:r>
        <w:rPr>
          <w:rFonts w:hint="eastAsia" w:ascii="宋体" w:hAnsi="宋体" w:cs="黑体"/>
          <w:color w:val="auto"/>
          <w:highlight w:val="none"/>
        </w:rPr>
        <w:t>五、保修费用</w:t>
      </w:r>
    </w:p>
    <w:p w14:paraId="73E6E514">
      <w:pPr>
        <w:spacing w:line="360" w:lineRule="auto"/>
        <w:ind w:firstLine="420" w:firstLineChars="200"/>
        <w:rPr>
          <w:rFonts w:ascii="宋体" w:hAnsi="宋体"/>
          <w:color w:val="auto"/>
          <w:highlight w:val="none"/>
        </w:rPr>
      </w:pPr>
      <w:r>
        <w:rPr>
          <w:rFonts w:hint="eastAsia" w:ascii="宋体" w:hAnsi="宋体" w:cs="宋体"/>
          <w:color w:val="auto"/>
          <w:highlight w:val="none"/>
        </w:rPr>
        <w:t>保修费用由造成质量缺陷的责任方承担。</w:t>
      </w:r>
    </w:p>
    <w:p w14:paraId="5DA9C913">
      <w:pPr>
        <w:spacing w:line="360" w:lineRule="auto"/>
        <w:ind w:firstLine="420" w:firstLineChars="200"/>
        <w:rPr>
          <w:rFonts w:ascii="宋体" w:hAnsi="宋体" w:cs="黑体"/>
          <w:color w:val="auto"/>
          <w:highlight w:val="none"/>
          <w:u w:val="single"/>
        </w:rPr>
      </w:pPr>
      <w:r>
        <w:rPr>
          <w:rFonts w:hint="eastAsia" w:ascii="宋体" w:hAnsi="宋体" w:cs="黑体"/>
          <w:color w:val="auto"/>
          <w:highlight w:val="none"/>
        </w:rPr>
        <w:t>六、双方约定的其他工程质量保修事项：</w:t>
      </w:r>
      <w:r>
        <w:rPr>
          <w:rFonts w:ascii="宋体" w:hAnsi="宋体" w:cs="黑体"/>
          <w:color w:val="auto"/>
          <w:highlight w:val="none"/>
          <w:u w:val="single"/>
        </w:rPr>
        <w:t xml:space="preserve">                                          </w:t>
      </w:r>
    </w:p>
    <w:p w14:paraId="493A1B87">
      <w:pPr>
        <w:spacing w:line="360" w:lineRule="auto"/>
        <w:jc w:val="left"/>
        <w:rPr>
          <w:rFonts w:ascii="宋体" w:hAnsi="宋体"/>
          <w:color w:val="auto"/>
          <w:highlight w:val="none"/>
        </w:rPr>
      </w:pPr>
      <w:r>
        <w:rPr>
          <w:rFonts w:ascii="宋体" w:hAnsi="宋体" w:cs="宋体"/>
          <w:color w:val="auto"/>
          <w:highlight w:val="none"/>
          <w:u w:val="single"/>
        </w:rPr>
        <w:t xml:space="preserve">                                                                               </w:t>
      </w:r>
      <w:r>
        <w:rPr>
          <w:rFonts w:hint="eastAsia" w:ascii="宋体" w:hAnsi="宋体" w:cs="宋体"/>
          <w:color w:val="auto"/>
          <w:highlight w:val="none"/>
        </w:rPr>
        <w:t>。</w:t>
      </w:r>
    </w:p>
    <w:p w14:paraId="4397651B">
      <w:pPr>
        <w:spacing w:line="360" w:lineRule="auto"/>
        <w:ind w:firstLine="399" w:firstLineChars="190"/>
        <w:rPr>
          <w:rFonts w:ascii="宋体" w:hAnsi="宋体"/>
          <w:color w:val="auto"/>
          <w:highlight w:val="none"/>
        </w:rPr>
      </w:pPr>
      <w:r>
        <w:rPr>
          <w:rFonts w:hint="eastAsia" w:ascii="宋体" w:hAnsi="宋体" w:cs="宋体"/>
          <w:color w:val="auto"/>
          <w:highlight w:val="none"/>
        </w:rPr>
        <w:t>工程质量保修书由发包人、承包人在工程竣工验收前共同签署，作为施工合同附件，其有效期限至保修期满。</w:t>
      </w:r>
    </w:p>
    <w:p w14:paraId="5C0180C9">
      <w:pPr>
        <w:spacing w:line="360" w:lineRule="auto"/>
        <w:ind w:firstLine="420"/>
        <w:rPr>
          <w:rFonts w:ascii="宋体" w:hAnsi="宋体"/>
          <w:color w:val="auto"/>
          <w:highlight w:val="none"/>
        </w:rPr>
      </w:pPr>
    </w:p>
    <w:p w14:paraId="382FBF31">
      <w:pPr>
        <w:spacing w:line="360" w:lineRule="auto"/>
        <w:ind w:firstLine="420"/>
        <w:rPr>
          <w:rFonts w:ascii="宋体" w:hAnsi="宋体"/>
          <w:color w:val="auto"/>
          <w:highlight w:val="none"/>
        </w:rPr>
      </w:pPr>
    </w:p>
    <w:p w14:paraId="46D3A65A">
      <w:pPr>
        <w:spacing w:line="360" w:lineRule="auto"/>
        <w:rPr>
          <w:rFonts w:ascii="宋体" w:hAnsi="宋体"/>
          <w:color w:val="auto"/>
          <w:highlight w:val="none"/>
        </w:rPr>
      </w:pPr>
      <w:r>
        <w:rPr>
          <w:rFonts w:ascii="宋体" w:hAnsi="宋体"/>
          <w:color w:val="auto"/>
          <w:highlight w:val="none"/>
        </w:rPr>
        <w:t>发包人</w:t>
      </w:r>
      <w:r>
        <w:rPr>
          <w:rFonts w:hint="eastAsia" w:ascii="宋体" w:hAnsi="宋体"/>
          <w:color w:val="auto"/>
          <w:highlight w:val="none"/>
        </w:rPr>
        <w:t>（</w:t>
      </w:r>
      <w:r>
        <w:rPr>
          <w:rFonts w:ascii="宋体" w:hAnsi="宋体"/>
          <w:color w:val="auto"/>
          <w:highlight w:val="none"/>
        </w:rPr>
        <w:t>公章</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xml:space="preserve">  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承包人</w:t>
      </w:r>
      <w:r>
        <w:rPr>
          <w:rFonts w:hint="eastAsia" w:ascii="宋体" w:hAnsi="宋体"/>
          <w:color w:val="auto"/>
          <w:highlight w:val="none"/>
        </w:rPr>
        <w:t>（</w:t>
      </w:r>
      <w:r>
        <w:rPr>
          <w:rFonts w:ascii="宋体" w:hAnsi="宋体"/>
          <w:color w:val="auto"/>
          <w:highlight w:val="none"/>
        </w:rPr>
        <w:t>公章</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w:t>
      </w:r>
    </w:p>
    <w:p w14:paraId="19B24B7E">
      <w:pPr>
        <w:spacing w:line="360" w:lineRule="auto"/>
        <w:rPr>
          <w:rFonts w:ascii="宋体" w:hAnsi="宋体"/>
          <w:color w:val="auto"/>
          <w:highlight w:val="none"/>
        </w:rPr>
      </w:pPr>
      <w:r>
        <w:rPr>
          <w:rFonts w:ascii="宋体" w:hAnsi="宋体"/>
          <w:color w:val="auto"/>
          <w:highlight w:val="none"/>
        </w:rPr>
        <w:t>地  址：</w:t>
      </w:r>
      <w:r>
        <w:rPr>
          <w:rFonts w:ascii="宋体" w:hAnsi="宋体"/>
          <w:color w:val="auto"/>
          <w:highlight w:val="none"/>
          <w:u w:val="single"/>
        </w:rPr>
        <w:t xml:space="preserve"> 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地  址：</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w:t>
      </w:r>
    </w:p>
    <w:p w14:paraId="731C260D">
      <w:pPr>
        <w:spacing w:line="360" w:lineRule="auto"/>
        <w:rPr>
          <w:rFonts w:ascii="宋体" w:hAnsi="宋体"/>
          <w:color w:val="auto"/>
          <w:highlight w:val="none"/>
        </w:rPr>
      </w:pPr>
      <w:r>
        <w:rPr>
          <w:rFonts w:ascii="宋体" w:hAnsi="宋体"/>
          <w:color w:val="auto"/>
          <w:highlight w:val="none"/>
        </w:rPr>
        <w:t>法定代表人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法定代表人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90A045A">
      <w:pPr>
        <w:spacing w:line="360" w:lineRule="auto"/>
        <w:rPr>
          <w:rFonts w:ascii="宋体" w:hAnsi="宋体"/>
          <w:color w:val="auto"/>
          <w:highlight w:val="none"/>
        </w:rPr>
      </w:pPr>
      <w:r>
        <w:rPr>
          <w:rFonts w:ascii="宋体" w:hAnsi="宋体"/>
          <w:color w:val="auto"/>
          <w:highlight w:val="none"/>
        </w:rPr>
        <w:t>委托代理人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委托代理人</w:t>
      </w:r>
      <w:r>
        <w:rPr>
          <w:rFonts w:hint="eastAsia" w:ascii="宋体" w:hAnsi="宋体"/>
          <w:color w:val="auto"/>
          <w:highlight w:val="none"/>
        </w:rPr>
        <w:t>（</w:t>
      </w:r>
      <w:r>
        <w:rPr>
          <w:rFonts w:ascii="宋体" w:hAnsi="宋体"/>
          <w:color w:val="auto"/>
          <w:highlight w:val="none"/>
        </w:rPr>
        <w:t>签字</w:t>
      </w:r>
      <w:r>
        <w:rPr>
          <w:rFonts w:hint="eastAsia" w:ascii="宋体" w:hAnsi="宋体"/>
          <w:color w:val="auto"/>
          <w:highlight w:val="none"/>
        </w:rPr>
        <w:t>）</w:t>
      </w:r>
      <w:r>
        <w:rPr>
          <w:rFonts w:ascii="宋体"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5C5C76">
      <w:pPr>
        <w:spacing w:line="360" w:lineRule="auto"/>
        <w:rPr>
          <w:rFonts w:ascii="宋体" w:hAnsi="宋体"/>
          <w:color w:val="auto"/>
          <w:highlight w:val="none"/>
        </w:rPr>
      </w:pPr>
      <w:r>
        <w:rPr>
          <w:rFonts w:ascii="宋体" w:hAnsi="宋体"/>
          <w:color w:val="auto"/>
          <w:highlight w:val="none"/>
        </w:rPr>
        <w:t>电  话：</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电  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58E024B">
      <w:pPr>
        <w:spacing w:line="360" w:lineRule="auto"/>
        <w:rPr>
          <w:rFonts w:ascii="宋体" w:hAnsi="宋体"/>
          <w:color w:val="auto"/>
          <w:highlight w:val="none"/>
        </w:rPr>
      </w:pPr>
      <w:r>
        <w:rPr>
          <w:rFonts w:ascii="宋体" w:hAnsi="宋体"/>
          <w:color w:val="auto"/>
          <w:highlight w:val="none"/>
        </w:rPr>
        <w:t>传  真：</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传  真：</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 xml:space="preserve">  </w:t>
      </w:r>
    </w:p>
    <w:p w14:paraId="28E58653">
      <w:pPr>
        <w:spacing w:line="360" w:lineRule="auto"/>
        <w:rPr>
          <w:rFonts w:ascii="宋体" w:hAnsi="宋体"/>
          <w:color w:val="auto"/>
          <w:highlight w:val="none"/>
        </w:rPr>
      </w:pPr>
      <w:r>
        <w:rPr>
          <w:rFonts w:ascii="宋体"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A25256B">
      <w:pPr>
        <w:tabs>
          <w:tab w:val="left" w:pos="2880"/>
          <w:tab w:val="left" w:pos="3060"/>
          <w:tab w:val="left" w:pos="4500"/>
        </w:tabs>
        <w:spacing w:line="360" w:lineRule="auto"/>
        <w:rPr>
          <w:rFonts w:ascii="宋体" w:hAnsi="宋体"/>
          <w:color w:val="auto"/>
          <w:highlight w:val="none"/>
        </w:rPr>
      </w:pPr>
      <w:r>
        <w:rPr>
          <w:rFonts w:ascii="宋体" w:hAnsi="宋体"/>
          <w:color w:val="auto"/>
          <w:highlight w:val="none"/>
        </w:rPr>
        <w:t>账  号：</w:t>
      </w:r>
      <w:r>
        <w:rPr>
          <w:rFonts w:ascii="宋体" w:hAnsi="宋体"/>
          <w:color w:val="auto"/>
          <w:highlight w:val="none"/>
          <w:u w:val="single"/>
        </w:rPr>
        <w:t xml:space="preserve"> 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账  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54213FD9">
      <w:pPr>
        <w:spacing w:line="440" w:lineRule="exact"/>
        <w:rPr>
          <w:color w:val="auto"/>
          <w:highlight w:val="none"/>
        </w:rPr>
      </w:pPr>
      <w:r>
        <w:rPr>
          <w:rFonts w:ascii="宋体" w:hAnsi="宋体"/>
          <w:color w:val="auto"/>
          <w:highlight w:val="none"/>
        </w:rPr>
        <w:t>邮政编码：</w:t>
      </w:r>
      <w:r>
        <w:rPr>
          <w:rFonts w:ascii="宋体" w:hAnsi="宋体"/>
          <w:color w:val="auto"/>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r>
        <w:rPr>
          <w:rFonts w:ascii="宋体" w:hAnsi="宋体"/>
          <w:color w:val="auto"/>
          <w:highlight w:val="none"/>
        </w:rPr>
        <w:t xml:space="preserve"> </w:t>
      </w:r>
      <w:r>
        <w:rPr>
          <w:rFonts w:hint="eastAsia" w:ascii="宋体" w:hAnsi="宋体"/>
          <w:color w:val="auto"/>
          <w:highlight w:val="none"/>
        </w:rPr>
        <w:t xml:space="preserve">             </w:t>
      </w:r>
      <w:r>
        <w:rPr>
          <w:rFonts w:ascii="宋体"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1CC07147">
      <w:pPr>
        <w:spacing w:before="120" w:beforeLines="50" w:after="120" w:afterLines="50" w:line="440" w:lineRule="exact"/>
        <w:jc w:val="center"/>
        <w:rPr>
          <w:rFonts w:ascii="黑体" w:hAnsi="宋体" w:eastAsia="黑体"/>
          <w:color w:val="auto"/>
          <w:sz w:val="32"/>
          <w:szCs w:val="32"/>
          <w:highlight w:val="none"/>
        </w:rPr>
      </w:pPr>
    </w:p>
    <w:p w14:paraId="039375F0">
      <w:pPr>
        <w:spacing w:before="120" w:beforeLines="50" w:after="120" w:afterLines="50" w:line="440" w:lineRule="exact"/>
        <w:jc w:val="center"/>
        <w:rPr>
          <w:rFonts w:ascii="黑体" w:hAnsi="宋体" w:eastAsia="黑体"/>
          <w:color w:val="auto"/>
          <w:sz w:val="32"/>
          <w:szCs w:val="32"/>
          <w:highlight w:val="none"/>
        </w:rPr>
      </w:pPr>
    </w:p>
    <w:p w14:paraId="76F58A1C">
      <w:pPr>
        <w:widowControl/>
        <w:jc w:val="left"/>
        <w:rPr>
          <w:rFonts w:hint="eastAsia" w:ascii="黑体" w:hAnsi="宋体" w:eastAsia="黑体" w:cs="黑体"/>
          <w:color w:val="auto"/>
          <w:sz w:val="32"/>
          <w:szCs w:val="32"/>
          <w:highlight w:val="none"/>
        </w:rPr>
      </w:pPr>
    </w:p>
    <w:p w14:paraId="009A15B7">
      <w:pPr>
        <w:widowControl/>
        <w:jc w:val="left"/>
        <w:rPr>
          <w:rFonts w:hint="eastAsia" w:ascii="黑体" w:hAnsi="宋体" w:eastAsia="黑体" w:cs="黑体"/>
          <w:color w:val="auto"/>
          <w:sz w:val="32"/>
          <w:szCs w:val="32"/>
          <w:highlight w:val="none"/>
        </w:rPr>
      </w:pPr>
    </w:p>
    <w:p w14:paraId="667F8000">
      <w:pPr>
        <w:widowControl/>
        <w:jc w:val="left"/>
        <w:rPr>
          <w:rFonts w:hint="eastAsia" w:ascii="黑体" w:hAnsi="宋体" w:eastAsia="黑体" w:cs="黑体"/>
          <w:color w:val="auto"/>
          <w:sz w:val="32"/>
          <w:szCs w:val="32"/>
          <w:highlight w:val="none"/>
        </w:rPr>
      </w:pPr>
    </w:p>
    <w:p w14:paraId="0BE48569">
      <w:pPr>
        <w:widowControl/>
        <w:jc w:val="left"/>
        <w:rPr>
          <w:rFonts w:hint="eastAsia" w:hAnsi="宋体" w:cs="宋体"/>
          <w:color w:val="auto"/>
          <w:sz w:val="30"/>
          <w:szCs w:val="30"/>
          <w:highlight w:val="none"/>
        </w:rPr>
      </w:pPr>
      <w:r>
        <w:rPr>
          <w:rFonts w:hAnsi="宋体" w:cs="宋体"/>
          <w:color w:val="auto"/>
          <w:sz w:val="30"/>
          <w:szCs w:val="30"/>
          <w:highlight w:val="none"/>
        </w:rPr>
        <w:br w:type="page"/>
      </w:r>
      <w:r>
        <w:rPr>
          <w:rFonts w:hint="eastAsia" w:hAnsi="宋体" w:cs="宋体"/>
          <w:color w:val="auto"/>
          <w:sz w:val="30"/>
          <w:szCs w:val="30"/>
          <w:highlight w:val="none"/>
        </w:rPr>
        <w:t>附件2：</w:t>
      </w:r>
    </w:p>
    <w:p w14:paraId="2B6BA0BB">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履约保函示范文本</w:t>
      </w:r>
    </w:p>
    <w:p w14:paraId="6A35466F">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（独立保函）</w:t>
      </w:r>
    </w:p>
    <w:p w14:paraId="276A743B">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0234CE5C">
      <w:pPr>
        <w:spacing w:line="360" w:lineRule="auto"/>
        <w:rPr>
          <w:rFonts w:hint="eastAsia" w:ascii="宋体" w:hAnsi="宋体"/>
          <w:color w:val="auto"/>
          <w:sz w:val="24"/>
          <w:highlight w:val="none"/>
        </w:rPr>
      </w:pPr>
      <w:r>
        <w:rPr>
          <w:rFonts w:hint="eastAsia" w:ascii="宋体" w:hAnsi="宋体"/>
          <w:color w:val="auto"/>
          <w:sz w:val="24"/>
          <w:highlight w:val="none"/>
        </w:rPr>
        <w:t>申请人：</w:t>
      </w:r>
    </w:p>
    <w:p w14:paraId="4E8B7551">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35790DC6">
      <w:pPr>
        <w:spacing w:line="360" w:lineRule="auto"/>
        <w:rPr>
          <w:rFonts w:hint="eastAsia" w:ascii="宋体" w:hAnsi="宋体"/>
          <w:color w:val="auto"/>
          <w:sz w:val="24"/>
          <w:highlight w:val="none"/>
        </w:rPr>
      </w:pPr>
      <w:r>
        <w:rPr>
          <w:rFonts w:hint="eastAsia" w:ascii="宋体" w:hAnsi="宋体"/>
          <w:color w:val="auto"/>
          <w:sz w:val="24"/>
          <w:highlight w:val="none"/>
        </w:rPr>
        <w:t>受益人：</w:t>
      </w:r>
    </w:p>
    <w:p w14:paraId="080D5A97">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31EA5DF8">
      <w:pPr>
        <w:spacing w:line="360" w:lineRule="auto"/>
        <w:rPr>
          <w:rFonts w:hint="eastAsia" w:ascii="宋体" w:hAnsi="宋体"/>
          <w:color w:val="auto"/>
          <w:sz w:val="24"/>
          <w:highlight w:val="none"/>
        </w:rPr>
      </w:pPr>
      <w:r>
        <w:rPr>
          <w:rFonts w:hint="eastAsia" w:ascii="宋体" w:hAnsi="宋体"/>
          <w:color w:val="auto"/>
          <w:sz w:val="24"/>
          <w:highlight w:val="none"/>
        </w:rPr>
        <w:t>开立人：</w:t>
      </w:r>
    </w:p>
    <w:p w14:paraId="0AA3DB79">
      <w:pPr>
        <w:spacing w:line="360" w:lineRule="auto"/>
        <w:rPr>
          <w:rFonts w:hint="eastAsia" w:ascii="宋体" w:hAnsi="宋体"/>
          <w:color w:val="auto"/>
          <w:sz w:val="24"/>
          <w:highlight w:val="none"/>
        </w:rPr>
      </w:pPr>
      <w:r>
        <w:rPr>
          <w:rFonts w:hint="eastAsia" w:ascii="宋体" w:hAnsi="宋体"/>
          <w:color w:val="auto"/>
          <w:sz w:val="24"/>
          <w:highlight w:val="none"/>
        </w:rPr>
        <w:t xml:space="preserve">  地址：</w:t>
      </w:r>
    </w:p>
    <w:p w14:paraId="0D3AC951">
      <w:pPr>
        <w:spacing w:line="360" w:lineRule="auto"/>
        <w:rPr>
          <w:rFonts w:hint="eastAsia" w:ascii="宋体" w:hAnsi="宋体"/>
          <w:color w:val="auto"/>
          <w:sz w:val="24"/>
          <w:highlight w:val="none"/>
        </w:rPr>
      </w:pPr>
      <w:r>
        <w:rPr>
          <w:rFonts w:hint="eastAsia" w:ascii="宋体" w:hAnsi="宋体"/>
          <w:color w:val="auto"/>
          <w:sz w:val="24"/>
          <w:highlight w:val="none"/>
        </w:rPr>
        <w:t xml:space="preserve"> </w:t>
      </w:r>
    </w:p>
    <w:p w14:paraId="10C90764">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（受益人名称）： </w:t>
      </w:r>
    </w:p>
    <w:p w14:paraId="2B14F84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（以下简称“受益人”）与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（以下简称“申请人”）于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基础合同”），我方（即“开立人”）根据基础合同了解到申请人为基础合同项下之承包人，受益人为基础合同项下之发包人，基于申请人的请求，我方同意就申请人履行与贵方签订的基础合同项下的义务，向贵方提供不可撤销、不可转让的见索即付独立保函（以下简称“本保函”）。 </w:t>
      </w:r>
    </w:p>
    <w:p w14:paraId="0F8E51B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一、本保函担保范围：承包人未按照基础合同的约定履行义务，应当向贵方承担的违约责任和赔偿因此造成的损失、利息、律师费、诉讼费用等实现债权的费用。</w:t>
      </w:r>
    </w:p>
    <w:p w14:paraId="2B98C19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二、本保函担保金额最高不超过人民币（大写）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5A1072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三、本保函有效期自开立之日起至基础合同约定的缺陷责任期后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4D36E43F">
      <w:pPr>
        <w:spacing w:line="360" w:lineRule="auto"/>
        <w:ind w:firstLine="480"/>
        <w:rPr>
          <w:rFonts w:hint="eastAsia" w:ascii="宋体" w:hAnsi="宋体"/>
          <w:color w:val="auto"/>
          <w:sz w:val="24"/>
          <w:highlight w:val="none"/>
        </w:rPr>
      </w:pPr>
      <w:r>
        <w:rPr>
          <w:rFonts w:hint="eastAsia" w:ascii="宋体" w:hAnsi="宋体"/>
          <w:color w:val="auto"/>
          <w:sz w:val="24"/>
          <w:highlight w:val="none"/>
        </w:rPr>
        <w:t>四、我方承诺，在收到受益人发来的书面付款通知后的</w:t>
      </w:r>
      <w:r>
        <w:rPr>
          <w:rFonts w:hint="eastAsia" w:ascii="宋体" w:hAnsi="宋体"/>
          <w:color w:val="auto"/>
          <w:sz w:val="24"/>
          <w:highlight w:val="none"/>
          <w:u w:val="single"/>
        </w:rPr>
        <w:t xml:space="preserve">    </w:t>
      </w:r>
      <w:r>
        <w:rPr>
          <w:rFonts w:hint="eastAsia" w:ascii="宋体" w:hAnsi="宋体"/>
          <w:color w:val="auto"/>
          <w:sz w:val="24"/>
          <w:highlight w:val="none"/>
        </w:rPr>
        <w:t>日内无条件支付，前述书面付款通知即为付款要求之单据，且应满足以下要求：</w:t>
      </w:r>
    </w:p>
    <w:p w14:paraId="018D49B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（1）付款通知到达的日期在本保函的有效期内；</w:t>
      </w:r>
    </w:p>
    <w:p w14:paraId="30EAC8A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（2）载明要求支付的金额；</w:t>
      </w:r>
    </w:p>
    <w:p w14:paraId="613F88A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（3）载明申请人违反合同义务的条款和内容；</w:t>
      </w:r>
    </w:p>
    <w:p w14:paraId="4CEE5D2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（4）声明不存在合同文件约定或我国法律规定免除申请人或开立人支付责任的情形；</w:t>
      </w:r>
    </w:p>
    <w:p w14:paraId="0001275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（5）付款通知应在本保函有效期内到达的地址是：</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160E286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受益人发出的书面付款通知应由其为鉴明受益人法定代表人（负责人）或授权代理人签字并加盖公章。</w:t>
      </w:r>
    </w:p>
    <w:p w14:paraId="07B5029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五、本保函项下的权利不得转让，不得设定担保。贵方未经我方书面同意转 让本保函或其项下任何权利，对我方不发生法律效力。 </w:t>
      </w:r>
    </w:p>
    <w:p w14:paraId="033F5EE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六、与本保函有关的基础合同不成立、不生效、无效、被撤销、被解除，不影响本保函的独立有效。 </w:t>
      </w:r>
    </w:p>
    <w:p w14:paraId="4208C10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七、贵方应在本保函到期后的七日内将本保函正本退回我方注销，但是不论贵方是否按此要求将本保函正本退回我方，我方在本保函项下的义务和责任均在保函有效期到期后自动消灭。 </w:t>
      </w:r>
    </w:p>
    <w:p w14:paraId="4B7338C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八、本保函适用的法律为中华人民共和国法律，争议裁判管辖地为中华人民共和国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A67326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九、本保函自我方法定代表人或授权代表签字并加盖公章之日起生效。 </w:t>
      </w:r>
    </w:p>
    <w:p w14:paraId="2B23A7F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开 立 人：                              （公章） </w:t>
      </w:r>
    </w:p>
    <w:p w14:paraId="5D8EA37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00984FB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11B80A3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55668E4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447684D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29A3CD34">
      <w:pPr>
        <w:spacing w:line="360" w:lineRule="auto"/>
        <w:ind w:firstLine="480" w:firstLineChars="200"/>
        <w:rPr>
          <w:rFonts w:hint="eastAsia"/>
          <w:color w:val="auto"/>
          <w:szCs w:val="21"/>
          <w:highlight w:val="none"/>
        </w:rPr>
      </w:pPr>
      <w:r>
        <w:rPr>
          <w:rFonts w:hint="eastAsia" w:ascii="宋体" w:hAnsi="宋体"/>
          <w:color w:val="auto"/>
          <w:sz w:val="24"/>
          <w:highlight w:val="none"/>
        </w:rPr>
        <w:t xml:space="preserve">开立时间：      年      月    </w:t>
      </w:r>
    </w:p>
    <w:p w14:paraId="55D0C52E">
      <w:pPr>
        <w:spacing w:line="360" w:lineRule="auto"/>
        <w:jc w:val="left"/>
        <w:rPr>
          <w:rFonts w:eastAsia="仿宋_GB2312"/>
          <w:color w:val="auto"/>
          <w:sz w:val="30"/>
          <w:szCs w:val="30"/>
          <w:highlight w:val="none"/>
        </w:rPr>
      </w:pPr>
    </w:p>
    <w:p w14:paraId="1A8B98B5">
      <w:pPr>
        <w:spacing w:line="360" w:lineRule="auto"/>
        <w:rPr>
          <w:rFonts w:hint="eastAsia" w:ascii="宋体" w:hAnsi="宋体"/>
          <w:b/>
          <w:bCs/>
          <w:color w:val="auto"/>
          <w:sz w:val="32"/>
          <w:szCs w:val="32"/>
          <w:highlight w:val="none"/>
        </w:rPr>
      </w:pPr>
    </w:p>
    <w:p w14:paraId="6951AA56">
      <w:pPr>
        <w:spacing w:line="360" w:lineRule="auto"/>
        <w:jc w:val="center"/>
        <w:rPr>
          <w:rFonts w:hint="eastAsia" w:ascii="宋体" w:hAnsi="宋体"/>
          <w:b/>
          <w:bCs/>
          <w:color w:val="auto"/>
          <w:sz w:val="32"/>
          <w:szCs w:val="32"/>
          <w:highlight w:val="none"/>
        </w:rPr>
      </w:pPr>
      <w:r>
        <w:rPr>
          <w:rFonts w:ascii="宋体" w:hAnsi="宋体"/>
          <w:b/>
          <w:bCs/>
          <w:color w:val="auto"/>
          <w:sz w:val="32"/>
          <w:szCs w:val="32"/>
          <w:highlight w:val="none"/>
        </w:rPr>
        <w:br w:type="page"/>
      </w:r>
      <w:r>
        <w:rPr>
          <w:rFonts w:hint="eastAsia" w:ascii="宋体" w:hAnsi="宋体"/>
          <w:b/>
          <w:bCs/>
          <w:color w:val="auto"/>
          <w:sz w:val="32"/>
          <w:szCs w:val="32"/>
          <w:highlight w:val="none"/>
        </w:rPr>
        <w:t>履约保函示范文本</w:t>
      </w:r>
    </w:p>
    <w:p w14:paraId="067C9F27">
      <w:pPr>
        <w:spacing w:line="36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（非独立保函）</w:t>
      </w:r>
    </w:p>
    <w:p w14:paraId="3B23251C">
      <w:pPr>
        <w:spacing w:line="360" w:lineRule="auto"/>
        <w:jc w:val="center"/>
        <w:rPr>
          <w:rFonts w:hint="eastAsia" w:ascii="宋体" w:hAnsi="宋体"/>
          <w:b/>
          <w:bCs/>
          <w:color w:val="auto"/>
          <w:sz w:val="32"/>
          <w:szCs w:val="32"/>
          <w:highlight w:val="none"/>
        </w:rPr>
      </w:pPr>
    </w:p>
    <w:p w14:paraId="38966DC4">
      <w:pPr>
        <w:wordWrap w:val="0"/>
        <w:spacing w:line="360" w:lineRule="auto"/>
        <w:jc w:val="right"/>
        <w:rPr>
          <w:rFonts w:hint="eastAsia" w:ascii="宋体" w:hAnsi="宋体"/>
          <w:color w:val="auto"/>
          <w:szCs w:val="21"/>
          <w:highlight w:val="none"/>
        </w:rPr>
      </w:pPr>
      <w:r>
        <w:rPr>
          <w:rFonts w:hint="eastAsia" w:ascii="宋体" w:hAnsi="宋体"/>
          <w:color w:val="auto"/>
          <w:highlight w:val="none"/>
        </w:rPr>
        <w:t xml:space="preserve">编号：           </w:t>
      </w:r>
    </w:p>
    <w:p w14:paraId="27BA91D0">
      <w:pPr>
        <w:spacing w:line="360" w:lineRule="auto"/>
        <w:rPr>
          <w:rFonts w:hint="eastAsia" w:ascii="宋体" w:hAnsi="宋体"/>
          <w:color w:val="auto"/>
          <w:sz w:val="24"/>
          <w:highlight w:val="none"/>
        </w:rPr>
      </w:pPr>
      <w:r>
        <w:rPr>
          <w:rFonts w:hint="eastAsia" w:ascii="宋体" w:hAnsi="宋体"/>
          <w:color w:val="auto"/>
          <w:sz w:val="24"/>
          <w:highlight w:val="none"/>
        </w:rPr>
        <w:t>承包人：</w:t>
      </w:r>
    </w:p>
    <w:p w14:paraId="1CEC9078">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1C6611E8">
      <w:pPr>
        <w:spacing w:line="360" w:lineRule="auto"/>
        <w:rPr>
          <w:rFonts w:hint="eastAsia" w:ascii="宋体" w:hAnsi="宋体"/>
          <w:color w:val="auto"/>
          <w:sz w:val="24"/>
          <w:highlight w:val="none"/>
        </w:rPr>
      </w:pPr>
      <w:r>
        <w:rPr>
          <w:rFonts w:hint="eastAsia" w:ascii="宋体" w:hAnsi="宋体"/>
          <w:color w:val="auto"/>
          <w:sz w:val="24"/>
          <w:highlight w:val="none"/>
        </w:rPr>
        <w:t xml:space="preserve">担保权人/发包人： </w:t>
      </w:r>
    </w:p>
    <w:p w14:paraId="7813691D">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36944F0D">
      <w:pPr>
        <w:spacing w:line="360" w:lineRule="auto"/>
        <w:rPr>
          <w:rFonts w:hint="eastAsia" w:ascii="宋体" w:hAnsi="宋体"/>
          <w:color w:val="auto"/>
          <w:sz w:val="24"/>
          <w:highlight w:val="none"/>
        </w:rPr>
      </w:pPr>
      <w:r>
        <w:rPr>
          <w:rFonts w:hint="eastAsia" w:ascii="宋体" w:hAnsi="宋体"/>
          <w:color w:val="auto"/>
          <w:sz w:val="24"/>
          <w:highlight w:val="none"/>
        </w:rPr>
        <w:t>保证人：</w:t>
      </w:r>
    </w:p>
    <w:p w14:paraId="3F122F5B">
      <w:pPr>
        <w:spacing w:line="360" w:lineRule="auto"/>
        <w:rPr>
          <w:rFonts w:hint="eastAsia" w:ascii="宋体" w:hAnsi="宋体"/>
          <w:color w:val="auto"/>
          <w:sz w:val="24"/>
          <w:highlight w:val="none"/>
        </w:rPr>
      </w:pPr>
      <w:r>
        <w:rPr>
          <w:rFonts w:hint="eastAsia" w:ascii="宋体" w:hAnsi="宋体"/>
          <w:color w:val="auto"/>
          <w:sz w:val="24"/>
          <w:highlight w:val="none"/>
        </w:rPr>
        <w:t>地址：</w:t>
      </w:r>
    </w:p>
    <w:p w14:paraId="6AA76AEF">
      <w:pPr>
        <w:spacing w:line="360" w:lineRule="auto"/>
        <w:rPr>
          <w:rFonts w:hint="eastAsia" w:ascii="宋体" w:hAnsi="宋体"/>
          <w:color w:val="auto"/>
          <w:sz w:val="24"/>
          <w:highlight w:val="none"/>
        </w:rPr>
      </w:pPr>
    </w:p>
    <w:p w14:paraId="779303C6">
      <w:pPr>
        <w:spacing w:line="360" w:lineRule="auto"/>
        <w:rPr>
          <w:rFonts w:hint="eastAsia" w:ascii="宋体" w:hAnsi="宋体"/>
          <w:color w:val="auto"/>
          <w:sz w:val="24"/>
          <w:highlight w:val="none"/>
        </w:rPr>
      </w:pPr>
      <w:r>
        <w:rPr>
          <w:rFonts w:hint="eastAsia" w:ascii="宋体" w:hAnsi="宋体"/>
          <w:color w:val="auto"/>
          <w:sz w:val="24"/>
          <w:highlight w:val="none"/>
          <w:u w:val="single"/>
        </w:rPr>
        <w:t xml:space="preserve">              </w:t>
      </w:r>
      <w:r>
        <w:rPr>
          <w:rFonts w:hint="eastAsia" w:ascii="宋体" w:hAnsi="宋体"/>
          <w:color w:val="auto"/>
          <w:sz w:val="24"/>
          <w:highlight w:val="none"/>
        </w:rPr>
        <w:t xml:space="preserve">（发包人名称）： </w:t>
      </w:r>
    </w:p>
    <w:p w14:paraId="0A03C44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鉴于</w:t>
      </w:r>
      <w:r>
        <w:rPr>
          <w:rFonts w:hint="eastAsia" w:ascii="宋体" w:hAnsi="宋体"/>
          <w:color w:val="auto"/>
          <w:sz w:val="24"/>
          <w:highlight w:val="none"/>
          <w:u w:val="single"/>
        </w:rPr>
        <w:t xml:space="preserve">        </w:t>
      </w:r>
      <w:r>
        <w:rPr>
          <w:rFonts w:hint="eastAsia" w:ascii="宋体" w:hAnsi="宋体"/>
          <w:color w:val="auto"/>
          <w:sz w:val="24"/>
          <w:highlight w:val="none"/>
        </w:rPr>
        <w:t>（以下简称“发包人”）与</w:t>
      </w:r>
      <w:r>
        <w:rPr>
          <w:rFonts w:hint="eastAsia" w:ascii="宋体" w:hAnsi="宋体"/>
          <w:color w:val="auto"/>
          <w:sz w:val="24"/>
          <w:highlight w:val="none"/>
          <w:u w:val="single"/>
        </w:rPr>
        <w:t xml:space="preserve">         </w:t>
      </w:r>
      <w:r>
        <w:rPr>
          <w:rFonts w:hint="eastAsia" w:ascii="宋体" w:hAnsi="宋体"/>
          <w:color w:val="auto"/>
          <w:sz w:val="24"/>
          <w:highlight w:val="none"/>
        </w:rPr>
        <w:t>（以下简称“承包人”）于</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日就</w:t>
      </w:r>
      <w:r>
        <w:rPr>
          <w:rFonts w:hint="eastAsia" w:ascii="宋体" w:hAnsi="宋体"/>
          <w:color w:val="auto"/>
          <w:sz w:val="24"/>
          <w:highlight w:val="none"/>
          <w:u w:val="single"/>
        </w:rPr>
        <w:t xml:space="preserve">           </w:t>
      </w:r>
      <w:r>
        <w:rPr>
          <w:rFonts w:hint="eastAsia" w:ascii="宋体" w:hAnsi="宋体"/>
          <w:color w:val="auto"/>
          <w:sz w:val="24"/>
          <w:highlight w:val="none"/>
        </w:rPr>
        <w:t>工程（以下简称“本工程”）施工和有关事项协商一致共同签订</w:t>
      </w:r>
      <w:r>
        <w:rPr>
          <w:rFonts w:hint="eastAsia" w:ascii="宋体" w:hAnsi="宋体"/>
          <w:color w:val="auto"/>
          <w:sz w:val="24"/>
          <w:highlight w:val="none"/>
          <w:u w:val="single"/>
        </w:rPr>
        <w:t>《        》</w:t>
      </w:r>
      <w:r>
        <w:rPr>
          <w:rFonts w:hint="eastAsia" w:ascii="宋体" w:hAnsi="宋体"/>
          <w:color w:val="auto"/>
          <w:sz w:val="24"/>
          <w:highlight w:val="none"/>
        </w:rPr>
        <w:t xml:space="preserve">（以下简称“主合同”），我方即保证人基于承包人的请求，同意就承包人履行与贵方签订的主合同项下的义务，向贵方提供如下保证担保（以下简称“本保证担保”）。 </w:t>
      </w:r>
    </w:p>
    <w:p w14:paraId="472CC516">
      <w:pPr>
        <w:spacing w:line="360" w:lineRule="auto"/>
        <w:rPr>
          <w:rFonts w:hint="eastAsia" w:ascii="宋体" w:hAnsi="宋体"/>
          <w:b/>
          <w:bCs/>
          <w:color w:val="auto"/>
          <w:sz w:val="24"/>
          <w:highlight w:val="none"/>
        </w:rPr>
      </w:pPr>
      <w:r>
        <w:rPr>
          <w:rFonts w:hint="eastAsia" w:ascii="宋体" w:hAnsi="宋体"/>
          <w:color w:val="auto"/>
          <w:sz w:val="24"/>
          <w:highlight w:val="none"/>
        </w:rPr>
        <w:t xml:space="preserve">    </w:t>
      </w:r>
      <w:r>
        <w:rPr>
          <w:rFonts w:hint="eastAsia" w:ascii="宋体" w:hAnsi="宋体"/>
          <w:b/>
          <w:bCs/>
          <w:color w:val="auto"/>
          <w:sz w:val="24"/>
          <w:highlight w:val="none"/>
        </w:rPr>
        <w:t>一、保证担保的范围及保证担保金额</w:t>
      </w:r>
    </w:p>
    <w:p w14:paraId="0C360CE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1.保证担保范围：承包人未按照主合同的约定履行义务，应当向贵方承担的违约责任和赔偿因此造成的损失、利息、律师费、诉讼费用等实现债权的费用。</w:t>
      </w:r>
    </w:p>
    <w:p w14:paraId="1BF710A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2.保证担保金额最高不超过人民币（大写）</w:t>
      </w:r>
      <w:r>
        <w:rPr>
          <w:rFonts w:hint="eastAsia" w:ascii="宋体" w:hAnsi="宋体"/>
          <w:color w:val="auto"/>
          <w:sz w:val="24"/>
          <w:highlight w:val="none"/>
          <w:u w:val="single"/>
        </w:rPr>
        <w:t xml:space="preserve">          </w:t>
      </w:r>
      <w:r>
        <w:rPr>
          <w:rFonts w:hint="eastAsia" w:ascii="宋体" w:hAnsi="宋体"/>
          <w:color w:val="auto"/>
          <w:sz w:val="24"/>
          <w:highlight w:val="none"/>
        </w:rPr>
        <w:t>元（¥</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0BEA7629">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二、保证担保的方式及保证期间 </w:t>
      </w:r>
    </w:p>
    <w:p w14:paraId="77D13C3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1.保证担保方式：连带责任保证。</w:t>
      </w:r>
    </w:p>
    <w:p w14:paraId="7E89508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2.保证期间：自出具之日起至主合同约定的缺陷责任期后</w:t>
      </w:r>
      <w:r>
        <w:rPr>
          <w:rFonts w:hint="eastAsia" w:ascii="宋体" w:hAnsi="宋体"/>
          <w:color w:val="auto"/>
          <w:sz w:val="24"/>
          <w:highlight w:val="none"/>
          <w:u w:val="single"/>
        </w:rPr>
        <w:t xml:space="preserve">   </w:t>
      </w:r>
      <w:r>
        <w:rPr>
          <w:rFonts w:hint="eastAsia" w:ascii="宋体" w:hAnsi="宋体"/>
          <w:color w:val="auto"/>
          <w:sz w:val="24"/>
          <w:highlight w:val="none"/>
        </w:rPr>
        <w:t>日止，最迟不超过</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日。 </w:t>
      </w:r>
    </w:p>
    <w:p w14:paraId="4ECE6367">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三、承担保证担保责任的形式</w:t>
      </w:r>
    </w:p>
    <w:p w14:paraId="2192458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我方按照贵方的要求以下列方式之一承担保证担保责任： </w:t>
      </w:r>
    </w:p>
    <w:p w14:paraId="2D666D8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1.向承包人资金、设备或者技术援助，使其能继续履行合同义务；</w:t>
      </w:r>
    </w:p>
    <w:p w14:paraId="104FEF2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2.直接接管该项工程或者委托经贵方同意的其他承包商，继续履行合同义务；</w:t>
      </w:r>
    </w:p>
    <w:p w14:paraId="5C04369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3.在保证担保金额最高限额内，按照合同约定，向贵方承担违约责任和赔偿因此造成的损失，以及利息和律师费、诉讼费用等实现债权的费用。</w:t>
      </w:r>
    </w:p>
    <w:p w14:paraId="30C796B6">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四、代偿的安排 </w:t>
      </w:r>
    </w:p>
    <w:p w14:paraId="23CCE44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贵方要求我方承担保证责任的，应向我方发出书面索赔通知及承包人未履行主合同约定义务的证明材料。索赔通知应写明要求索赔的金额，支付款项应到达的账号，并附有说明承包人违反主合同造成贵方损失情况的证明材料。</w:t>
      </w:r>
    </w:p>
    <w:p w14:paraId="6B08B6E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2.贵方以工程质量不符合主合同约定标准为由，向我方提出违约索赔的，还需同时提供符合相应条件要求的工程质量检测部门出具的质量说明材料。</w:t>
      </w:r>
    </w:p>
    <w:p w14:paraId="597F06A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3.我方收到贵方的书面索赔通知及相应证明材料后，在</w:t>
      </w:r>
      <w:r>
        <w:rPr>
          <w:rFonts w:hint="eastAsia" w:ascii="宋体" w:hAnsi="宋体"/>
          <w:color w:val="auto"/>
          <w:sz w:val="24"/>
          <w:highlight w:val="none"/>
          <w:u w:val="single"/>
        </w:rPr>
        <w:t xml:space="preserve">   </w:t>
      </w:r>
      <w:r>
        <w:rPr>
          <w:rFonts w:hint="eastAsia" w:ascii="宋体" w:hAnsi="宋体"/>
          <w:color w:val="auto"/>
          <w:sz w:val="24"/>
          <w:highlight w:val="none"/>
        </w:rPr>
        <w:t>工作日内进行核定后按照本保函的承诺承担保证责任。</w:t>
      </w:r>
    </w:p>
    <w:p w14:paraId="66A7F090">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五、保证担保责任的解除 </w:t>
      </w:r>
    </w:p>
    <w:p w14:paraId="05892EB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1.保证期间届满贵方未向我方书面主张保证责任的，自保证期间届满次日起，我方解除保证责任。 </w:t>
      </w:r>
    </w:p>
    <w:p w14:paraId="3810BAA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2.我方按照本保证担保向贵方履行了保证担保责任后，自我方向贵方支付的金额达到最高保证担保金额之日起，保证担保责任解除。 </w:t>
      </w:r>
    </w:p>
    <w:p w14:paraId="101708A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3.按照法律法规的规定应解除我方保证担保责任的其他情形的，我方在本保证担保项下的保证担保责任亦解除。 </w:t>
      </w:r>
    </w:p>
    <w:p w14:paraId="7A522DA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4.我方解除保证责任后，贵方应按上述约定，自我方保证担保责任解除之日起七日内，将本保证担保原件返还我方。但是不论贵方是否按此要求将本保证担保原件退回我方，我方在本保证担保项下的义务和责任均自保证担保责任解除之日自动消灭。</w:t>
      </w:r>
    </w:p>
    <w:p w14:paraId="46BEBCDD">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 xml:space="preserve">六、免责条款 </w:t>
      </w:r>
    </w:p>
    <w:p w14:paraId="13F60D7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1.因贵方原因致使承包人未按照主合同约定履行义务的，我方不承担保证担保责任。 </w:t>
      </w:r>
    </w:p>
    <w:p w14:paraId="67B2992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2.依照法律规定或贵方与发包人的另行约定，免除承包人部分或全部义务的，我方亦免除其相应的保证担保责任。 </w:t>
      </w:r>
    </w:p>
    <w:p w14:paraId="3019A40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3.因不可抗力造成承包人未按照主合同约定履行义务的，我方不承担保证担保责任。</w:t>
      </w:r>
    </w:p>
    <w:p w14:paraId="045065CD">
      <w:pPr>
        <w:spacing w:line="360" w:lineRule="auto"/>
        <w:ind w:firstLine="480" w:firstLineChars="200"/>
        <w:rPr>
          <w:rFonts w:hint="eastAsia" w:ascii="宋体" w:hAnsi="宋体"/>
          <w:b/>
          <w:bCs/>
          <w:color w:val="auto"/>
          <w:sz w:val="24"/>
          <w:highlight w:val="none"/>
        </w:rPr>
      </w:pPr>
      <w:r>
        <w:rPr>
          <w:rFonts w:hint="eastAsia" w:ascii="宋体" w:hAnsi="宋体"/>
          <w:b/>
          <w:bCs/>
          <w:color w:val="auto"/>
          <w:sz w:val="24"/>
          <w:highlight w:val="none"/>
        </w:rPr>
        <w:t>七、其他</w:t>
      </w:r>
    </w:p>
    <w:p w14:paraId="6869F63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1.本保证担保项下的权利不得转让，不得设定担保。贵方未经我方书面同意转让本保证担保或其项下任何权利，对我方不发生法律效力。 </w:t>
      </w:r>
    </w:p>
    <w:p w14:paraId="626B834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2.本保证担保适用的法律为中华人民共和国法律，争议裁判管辖地为中华人民共和国</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14:paraId="6EE9701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3.本保证担保自我方法定代表人或授权代表签字并加盖公章之日起生效。 </w:t>
      </w:r>
    </w:p>
    <w:p w14:paraId="51347813">
      <w:pPr>
        <w:spacing w:line="360" w:lineRule="auto"/>
        <w:ind w:firstLine="480" w:firstLineChars="200"/>
        <w:rPr>
          <w:rFonts w:hint="eastAsia" w:ascii="宋体" w:hAnsi="宋体"/>
          <w:color w:val="auto"/>
          <w:sz w:val="24"/>
          <w:highlight w:val="none"/>
        </w:rPr>
      </w:pPr>
    </w:p>
    <w:p w14:paraId="563365C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保 证 人：                              （公章） </w:t>
      </w:r>
    </w:p>
    <w:p w14:paraId="5D2FAE2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法定代表人（或授权代表）：               （签字） </w:t>
      </w:r>
    </w:p>
    <w:p w14:paraId="799B013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地    址：                                       </w:t>
      </w:r>
    </w:p>
    <w:p w14:paraId="3391029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邮政编码：                 </w:t>
      </w:r>
    </w:p>
    <w:p w14:paraId="70D8F14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电    话：                 </w:t>
      </w:r>
    </w:p>
    <w:p w14:paraId="1A51DE6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 xml:space="preserve">传    真：                 </w:t>
      </w:r>
    </w:p>
    <w:p w14:paraId="473D6D4C">
      <w:pPr>
        <w:widowControl/>
        <w:spacing w:line="360" w:lineRule="auto"/>
        <w:ind w:firstLine="480" w:firstLineChars="200"/>
        <w:jc w:val="center"/>
        <w:rPr>
          <w:color w:val="auto"/>
          <w:highlight w:val="none"/>
        </w:rPr>
      </w:pPr>
      <w:r>
        <w:rPr>
          <w:rFonts w:hint="eastAsia" w:ascii="宋体" w:hAnsi="宋体"/>
          <w:color w:val="auto"/>
          <w:sz w:val="24"/>
          <w:highlight w:val="none"/>
        </w:rPr>
        <w:t>时    间：      年      月        日</w:t>
      </w:r>
      <w:bookmarkStart w:id="1418" w:name="_Toc122424651"/>
      <w:bookmarkEnd w:id="1418"/>
      <w:bookmarkStart w:id="1419" w:name="_Toc827"/>
      <w:bookmarkEnd w:id="1419"/>
      <w:bookmarkStart w:id="1420" w:name="_Toc2081996794"/>
      <w:bookmarkEnd w:id="1420"/>
    </w:p>
    <w:p w14:paraId="26E5C70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新宋体" w:hAnsi="新宋体" w:eastAsia="新宋体" w:cs="新宋体"/>
        </w:rPr>
      </w:pPr>
    </w:p>
    <w:sectPr>
      <w:footerReference r:id="rId13" w:type="first"/>
      <w:footerReference r:id="rId12" w:type="default"/>
      <w:pgSz w:w="11906" w:h="16838"/>
      <w:pgMar w:top="1134" w:right="1140" w:bottom="1134" w:left="1140"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0000000000000000000"/>
    <w:charset w:val="86"/>
    <w:family w:val="script"/>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auto"/>
    <w:pitch w:val="default"/>
    <w:sig w:usb0="00000203" w:usb1="288F0000" w:usb2="00000006" w:usb3="00000000" w:csb0="00040001"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BBE1C">
    <w:pPr>
      <w:pStyle w:val="17"/>
      <w:tabs>
        <w:tab w:val="center" w:pos="4873"/>
        <w:tab w:val="clear" w:pos="4153"/>
      </w:tabs>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3833D">
    <w:pPr>
      <w:pStyle w:val="17"/>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1554704">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B990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E778DB5">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5FA02">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97E9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497E9B">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EB15A">
    <w:pPr>
      <w:pStyle w:val="17"/>
      <w:rPr>
        <w:rFonts w:hint="eastAsia" w:ascii="仿宋" w:hAnsi="仿宋" w:eastAsia="仿宋" w:cs="仿宋"/>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8DC831F">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4AE2B">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6F93740">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208D4">
    <w:pPr>
      <w:pStyle w:val="19"/>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温泉镇风淳村大口亢水库至联营场主水渠道升级改造、温泉镇碰塘村16队至17队人居环境整治项目</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DE16A">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DE3B4">
    <w:pPr>
      <w:pStyle w:val="19"/>
      <w:pBdr>
        <w:bottom w:val="none" w:color="auto" w:sz="0" w:space="1"/>
      </w:pBdr>
      <w:wordWrap w:val="0"/>
      <w:jc w:val="both"/>
      <w:rPr>
        <w:rFonts w:hint="eastAsia" w:ascii="宋体" w:hAnsi="宋体" w:eastAsia="宋体" w:cs="宋体"/>
        <w:sz w:val="18"/>
        <w:szCs w:val="18"/>
        <w:u w:val="single"/>
        <w:lang w:val="en-US" w:eastAsia="zh-CN"/>
      </w:rPr>
    </w:pPr>
  </w:p>
  <w:p w14:paraId="7B6C1A05">
    <w:pPr>
      <w:pStyle w:val="19"/>
      <w:pBdr>
        <w:bottom w:val="none" w:color="auto" w:sz="0" w:space="1"/>
      </w:pBdr>
      <w:wordWrap w:val="0"/>
      <w:jc w:val="both"/>
      <w:rPr>
        <w:rFonts w:hint="eastAsia" w:ascii="仿宋" w:hAnsi="仿宋" w:eastAsia="仿宋" w:cs="仿宋"/>
        <w:sz w:val="18"/>
        <w:szCs w:val="18"/>
        <w:u w:val="single"/>
        <w:lang w:eastAsia="zh-CN"/>
      </w:rPr>
    </w:pPr>
    <w:r>
      <w:rPr>
        <w:rFonts w:hint="eastAsia" w:ascii="宋体" w:hAnsi="宋体" w:eastAsia="宋体" w:cs="宋体"/>
        <w:sz w:val="18"/>
        <w:szCs w:val="18"/>
        <w:u w:val="single"/>
        <w:lang w:val="en-US" w:eastAsia="zh-CN"/>
      </w:rPr>
      <w:t xml:space="preserve"> </w:t>
    </w:r>
    <w:r>
      <w:rPr>
        <w:rFonts w:hint="eastAsia" w:hAnsi="宋体" w:cs="宋体"/>
        <w:color w:val="000000"/>
        <w:kern w:val="2"/>
        <w:sz w:val="18"/>
        <w:szCs w:val="18"/>
        <w:u w:val="single"/>
        <w:lang w:val="en-US" w:eastAsia="zh-CN" w:bidi="ar-SA"/>
      </w:rPr>
      <w:t>温泉镇风淳村大口亢水库至联营场主水渠道升级改造、温泉镇碰塘村16队至17队人居环境整治项目</w:t>
    </w:r>
    <w:r>
      <w:rPr>
        <w:rFonts w:hint="eastAsia" w:ascii="Times New Roman" w:hAnsi="Times New Roman" w:eastAsia="宋体" w:cs="Times New Roman"/>
        <w:color w:val="000000"/>
        <w:kern w:val="2"/>
        <w:sz w:val="18"/>
        <w:szCs w:val="18"/>
        <w:u w:val="single"/>
        <w:lang w:val="en-US" w:eastAsia="zh-CN" w:bidi="ar-SA"/>
      </w:rPr>
      <w:t xml:space="preserve">  </w:t>
    </w:r>
    <w:r>
      <w:rPr>
        <w:rFonts w:hint="eastAsia" w:ascii="Times New Roman" w:hAnsi="Times New Roman" w:cs="Times New Roman"/>
        <w:color w:val="000000"/>
        <w:kern w:val="2"/>
        <w:sz w:val="18"/>
        <w:szCs w:val="18"/>
        <w:u w:val="single"/>
        <w:lang w:val="en-US" w:eastAsia="zh-CN" w:bidi="ar-SA"/>
      </w:rPr>
      <w:t xml:space="preserve">  </w:t>
    </w:r>
    <w:r>
      <w:rPr>
        <w:rFonts w:hint="eastAsia" w:ascii="Times New Roman" w:hAnsi="Times New Roman" w:eastAsia="宋体" w:cs="Times New Roman"/>
        <w:color w:val="000000"/>
        <w:kern w:val="2"/>
        <w:sz w:val="18"/>
        <w:szCs w:val="18"/>
        <w:u w:val="single"/>
        <w:lang w:val="en-US" w:eastAsia="zh-CN" w:bidi="ar-SA"/>
      </w:rPr>
      <w:t xml:space="preserve">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9DDAF">
    <w:pPr>
      <w:pStyle w:val="19"/>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1ABB8">
    <w:pPr>
      <w:pStyle w:val="19"/>
      <w:jc w:val="both"/>
      <w:rPr>
        <w:rFonts w:hint="eastAsia" w:hAnsi="宋体" w:cs="宋体"/>
        <w:color w:val="000000"/>
        <w:kern w:val="2"/>
        <w:sz w:val="20"/>
        <w:szCs w:val="20"/>
        <w:u w:val="none"/>
        <w:lang w:val="en-US" w:eastAsia="zh-CN" w:bidi="ar-SA"/>
      </w:rPr>
    </w:pPr>
  </w:p>
  <w:p w14:paraId="0978474B">
    <w:pPr>
      <w:pStyle w:val="19"/>
      <w:jc w:val="both"/>
      <w:rPr>
        <w:u w:val="none"/>
      </w:rPr>
    </w:pPr>
    <w:r>
      <w:rPr>
        <w:rFonts w:hint="eastAsia" w:hAnsi="宋体" w:cs="宋体"/>
        <w:color w:val="000000"/>
        <w:kern w:val="2"/>
        <w:sz w:val="18"/>
        <w:szCs w:val="18"/>
        <w:u w:val="none"/>
        <w:lang w:val="en-US" w:eastAsia="zh-CN" w:bidi="ar-SA"/>
      </w:rPr>
      <w:t>温泉镇风淳村大口亢水库至联营场主水渠道升级改造、温泉镇碰塘村16队至17队人居环境整治项目</w:t>
    </w:r>
    <w:r>
      <w:rPr>
        <w:rFonts w:hint="eastAsia" w:ascii="Times New Roman" w:hAnsi="Times New Roman" w:eastAsia="宋体" w:cs="Times New Roman"/>
        <w:color w:val="000000"/>
        <w:kern w:val="2"/>
        <w:sz w:val="18"/>
        <w:szCs w:val="18"/>
        <w:u w:val="none"/>
        <w:lang w:val="en-US" w:eastAsia="zh-CN" w:bidi="ar-SA"/>
      </w:rPr>
      <w:t xml:space="preserve">   </w:t>
    </w:r>
    <w:r>
      <w:rPr>
        <w:rFonts w:hint="eastAsia" w:ascii="Times New Roman" w:hAnsi="Times New Roman" w:cs="Times New Roman"/>
        <w:color w:val="000000"/>
        <w:kern w:val="2"/>
        <w:sz w:val="18"/>
        <w:szCs w:val="18"/>
        <w:u w:val="none"/>
        <w:lang w:val="en-US" w:eastAsia="zh-CN" w:bidi="ar-SA"/>
      </w:rPr>
      <w:t xml:space="preserve">  </w:t>
    </w:r>
    <w:r>
      <w:rPr>
        <w:rFonts w:hint="eastAsia" w:ascii="Times New Roman" w:hAnsi="Times New Roman" w:eastAsia="宋体" w:cs="Times New Roman"/>
        <w:color w:val="000000"/>
        <w:kern w:val="2"/>
        <w:sz w:val="18"/>
        <w:szCs w:val="18"/>
        <w:u w:val="none"/>
        <w:lang w:val="en-US" w:eastAsia="zh-CN" w:bidi="ar-SA"/>
      </w:rPr>
      <w:t>竞争性磋商文件</w:t>
    </w:r>
    <w:r>
      <w:rPr>
        <w:rFonts w:hint="eastAsia" w:ascii="Times New Roman" w:hAnsi="Times New Roman" w:cs="Times New Roman"/>
        <w:color w:val="000000"/>
        <w:kern w:val="2"/>
        <w:sz w:val="20"/>
        <w:szCs w:val="20"/>
        <w:u w:val="none"/>
        <w:lang w:val="en-US" w:eastAsia="zh-CN" w:bidi="ar-SA"/>
      </w:rPr>
      <w:t xml:space="preserve"> </w:t>
    </w:r>
    <w:r>
      <w:rPr>
        <w:rFonts w:hint="eastAsia" w:ascii="Times New Roman" w:hAnsi="Times New Roman" w:cs="Times New Roman"/>
        <w:color w:val="000000"/>
        <w:kern w:val="2"/>
        <w:sz w:val="18"/>
        <w:szCs w:val="18"/>
        <w:u w:val="none"/>
        <w:lang w:val="en-US" w:eastAsia="zh-CN" w:bidi="ar-SA"/>
      </w:rPr>
      <w:t xml:space="preserve">                                   </w:t>
    </w:r>
    <w:r>
      <w:rPr>
        <w:rFonts w:hint="eastAsia" w:ascii="Times New Roman" w:hAnsi="Times New Roman" w:cs="Times New Roman"/>
        <w:color w:val="000000"/>
        <w:kern w:val="2"/>
        <w:sz w:val="20"/>
        <w:szCs w:val="20"/>
        <w:u w:val="none"/>
        <w:lang w:val="en-US" w:eastAsia="zh-CN" w:bidi="ar-S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5C9B1"/>
    <w:multiLevelType w:val="singleLevel"/>
    <w:tmpl w:val="9015C9B1"/>
    <w:lvl w:ilvl="0" w:tentative="0">
      <w:start w:val="1"/>
      <w:numFmt w:val="decimal"/>
      <w:pStyle w:val="8"/>
      <w:lvlText w:val="%1."/>
      <w:lvlJc w:val="left"/>
      <w:pPr>
        <w:tabs>
          <w:tab w:val="left" w:pos="360"/>
        </w:tabs>
        <w:ind w:left="360" w:hanging="360"/>
      </w:pPr>
    </w:lvl>
  </w:abstractNum>
  <w:abstractNum w:abstractNumId="1">
    <w:nsid w:val="BBB49D14"/>
    <w:multiLevelType w:val="singleLevel"/>
    <w:tmpl w:val="BBB49D14"/>
    <w:lvl w:ilvl="0" w:tentative="0">
      <w:start w:val="1"/>
      <w:numFmt w:val="decimal"/>
      <w:suff w:val="nothing"/>
      <w:lvlText w:val="（%1）"/>
      <w:lvlJc w:val="left"/>
    </w:lvl>
  </w:abstractNum>
  <w:abstractNum w:abstractNumId="2">
    <w:nsid w:val="C9B98332"/>
    <w:multiLevelType w:val="singleLevel"/>
    <w:tmpl w:val="C9B98332"/>
    <w:lvl w:ilvl="0" w:tentative="0">
      <w:start w:val="1"/>
      <w:numFmt w:val="decimal"/>
      <w:suff w:val="space"/>
      <w:lvlText w:val="%1."/>
      <w:lvlJc w:val="left"/>
    </w:lvl>
  </w:abstractNum>
  <w:abstractNum w:abstractNumId="3">
    <w:nsid w:val="EEBEA075"/>
    <w:multiLevelType w:val="singleLevel"/>
    <w:tmpl w:val="EEBEA075"/>
    <w:lvl w:ilvl="0" w:tentative="0">
      <w:start w:val="5"/>
      <w:numFmt w:val="chineseCounting"/>
      <w:suff w:val="space"/>
      <w:lvlText w:val="第%1章"/>
      <w:lvlJc w:val="left"/>
      <w:rPr>
        <w:rFonts w:hint="eastAsia"/>
      </w:rPr>
    </w:lvl>
  </w:abstractNum>
  <w:abstractNum w:abstractNumId="4">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113DBF7C"/>
    <w:multiLevelType w:val="singleLevel"/>
    <w:tmpl w:val="113DBF7C"/>
    <w:lvl w:ilvl="0" w:tentative="0">
      <w:start w:val="4"/>
      <w:numFmt w:val="chineseCounting"/>
      <w:suff w:val="nothing"/>
      <w:lvlText w:val="%1、"/>
      <w:lvlJc w:val="left"/>
      <w:rPr>
        <w:rFonts w:hint="eastAsia"/>
      </w:rPr>
    </w:lvl>
  </w:abstractNum>
  <w:abstractNum w:abstractNumId="6">
    <w:nsid w:val="1657E06D"/>
    <w:multiLevelType w:val="singleLevel"/>
    <w:tmpl w:val="1657E06D"/>
    <w:lvl w:ilvl="0" w:tentative="0">
      <w:start w:val="2"/>
      <w:numFmt w:val="decimal"/>
      <w:suff w:val="nothing"/>
      <w:lvlText w:val="（%1）"/>
      <w:lvlJc w:val="left"/>
    </w:lvl>
  </w:abstractNum>
  <w:abstractNum w:abstractNumId="7">
    <w:nsid w:val="31AB483B"/>
    <w:multiLevelType w:val="multilevel"/>
    <w:tmpl w:val="31AB483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355344FF"/>
    <w:multiLevelType w:val="singleLevel"/>
    <w:tmpl w:val="355344FF"/>
    <w:lvl w:ilvl="0" w:tentative="0">
      <w:start w:val="1"/>
      <w:numFmt w:val="chineseCounting"/>
      <w:suff w:val="nothing"/>
      <w:lvlText w:val="%1、"/>
      <w:lvlJc w:val="left"/>
      <w:rPr>
        <w:rFonts w:hint="eastAsia"/>
      </w:rPr>
    </w:lvl>
  </w:abstractNum>
  <w:abstractNum w:abstractNumId="10">
    <w:nsid w:val="40E37E55"/>
    <w:multiLevelType w:val="singleLevel"/>
    <w:tmpl w:val="40E37E55"/>
    <w:lvl w:ilvl="0" w:tentative="0">
      <w:start w:val="2"/>
      <w:numFmt w:val="decimal"/>
      <w:suff w:val="nothing"/>
      <w:lvlText w:val="（%1）"/>
      <w:lvlJc w:val="left"/>
    </w:lvl>
  </w:abstractNum>
  <w:abstractNum w:abstractNumId="11">
    <w:nsid w:val="5498E193"/>
    <w:multiLevelType w:val="singleLevel"/>
    <w:tmpl w:val="5498E193"/>
    <w:lvl w:ilvl="0" w:tentative="0">
      <w:start w:val="11"/>
      <w:numFmt w:val="decimal"/>
      <w:suff w:val="space"/>
      <w:lvlText w:val="%1."/>
      <w:lvlJc w:val="left"/>
    </w:lvl>
  </w:abstractNum>
  <w:num w:numId="1">
    <w:abstractNumId w:val="4"/>
  </w:num>
  <w:num w:numId="2">
    <w:abstractNumId w:val="8"/>
  </w:num>
  <w:num w:numId="3">
    <w:abstractNumId w:val="0"/>
  </w:num>
  <w:num w:numId="4">
    <w:abstractNumId w:val="5"/>
  </w:num>
  <w:num w:numId="5">
    <w:abstractNumId w:val="6"/>
  </w:num>
  <w:num w:numId="6">
    <w:abstractNumId w:val="9"/>
  </w:num>
  <w:num w:numId="7">
    <w:abstractNumId w:val="10"/>
  </w:num>
  <w:num w:numId="8">
    <w:abstractNumId w:val="3"/>
  </w:num>
  <w:num w:numId="9">
    <w:abstractNumId w:val="2"/>
  </w:num>
  <w:num w:numId="10">
    <w:abstractNumId w:val="7"/>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dit="forms" w:enforcement="1" w:cryptProviderType="rsaFull" w:cryptAlgorithmClass="hash" w:cryptAlgorithmType="typeAny" w:cryptAlgorithmSid="4" w:cryptSpinCount="0" w:hash="dRF/5JDf3jT5i/o2hkojKhn9vf0=" w:salt="6NeLCYJbZX3Tp/gEi30W/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2OTI5MzRhYjk4NTBiNjk2MTE2ZjY4MWZkM2JmZTEifQ=="/>
  </w:docVars>
  <w:rsids>
    <w:rsidRoot w:val="694E3676"/>
    <w:rsid w:val="000118A6"/>
    <w:rsid w:val="003A6B66"/>
    <w:rsid w:val="00522102"/>
    <w:rsid w:val="0058523E"/>
    <w:rsid w:val="00593A04"/>
    <w:rsid w:val="00724E62"/>
    <w:rsid w:val="00784799"/>
    <w:rsid w:val="00846033"/>
    <w:rsid w:val="008B1170"/>
    <w:rsid w:val="008B73C2"/>
    <w:rsid w:val="00A6244D"/>
    <w:rsid w:val="00A87F74"/>
    <w:rsid w:val="00BC757B"/>
    <w:rsid w:val="00BE1545"/>
    <w:rsid w:val="00C50B26"/>
    <w:rsid w:val="00CA7EEA"/>
    <w:rsid w:val="011B0745"/>
    <w:rsid w:val="011B6997"/>
    <w:rsid w:val="01394CDE"/>
    <w:rsid w:val="01454539"/>
    <w:rsid w:val="014B7B3B"/>
    <w:rsid w:val="015C46CF"/>
    <w:rsid w:val="016A0CCB"/>
    <w:rsid w:val="01853E11"/>
    <w:rsid w:val="01891B53"/>
    <w:rsid w:val="0195514C"/>
    <w:rsid w:val="01964270"/>
    <w:rsid w:val="01A91993"/>
    <w:rsid w:val="01B33237"/>
    <w:rsid w:val="01BD126D"/>
    <w:rsid w:val="01D37272"/>
    <w:rsid w:val="01E52B01"/>
    <w:rsid w:val="01E90844"/>
    <w:rsid w:val="020531A4"/>
    <w:rsid w:val="021138F7"/>
    <w:rsid w:val="022C0A8A"/>
    <w:rsid w:val="022D16AF"/>
    <w:rsid w:val="02351C6D"/>
    <w:rsid w:val="02353A89"/>
    <w:rsid w:val="02571C51"/>
    <w:rsid w:val="025A704C"/>
    <w:rsid w:val="02820350"/>
    <w:rsid w:val="02A10B59"/>
    <w:rsid w:val="02B54D98"/>
    <w:rsid w:val="02CC0F3B"/>
    <w:rsid w:val="02D7012A"/>
    <w:rsid w:val="02DF57A3"/>
    <w:rsid w:val="03166B78"/>
    <w:rsid w:val="03172610"/>
    <w:rsid w:val="034473BB"/>
    <w:rsid w:val="03653EFA"/>
    <w:rsid w:val="036C7261"/>
    <w:rsid w:val="03863E70"/>
    <w:rsid w:val="039D7B38"/>
    <w:rsid w:val="039E11BA"/>
    <w:rsid w:val="03BD3D36"/>
    <w:rsid w:val="03E870E6"/>
    <w:rsid w:val="0402799B"/>
    <w:rsid w:val="042446F9"/>
    <w:rsid w:val="042B5143"/>
    <w:rsid w:val="043F299D"/>
    <w:rsid w:val="04425FE9"/>
    <w:rsid w:val="046248DD"/>
    <w:rsid w:val="04762DCC"/>
    <w:rsid w:val="04966335"/>
    <w:rsid w:val="049A7BD3"/>
    <w:rsid w:val="04A71B2E"/>
    <w:rsid w:val="04B07CB0"/>
    <w:rsid w:val="04B8362B"/>
    <w:rsid w:val="04D56E5D"/>
    <w:rsid w:val="05080FE1"/>
    <w:rsid w:val="051536FE"/>
    <w:rsid w:val="052851DF"/>
    <w:rsid w:val="056D353A"/>
    <w:rsid w:val="05883ED0"/>
    <w:rsid w:val="05A63E97"/>
    <w:rsid w:val="05C3315A"/>
    <w:rsid w:val="05FF4CF8"/>
    <w:rsid w:val="0630252B"/>
    <w:rsid w:val="064E5119"/>
    <w:rsid w:val="065C14C2"/>
    <w:rsid w:val="06700957"/>
    <w:rsid w:val="0688128A"/>
    <w:rsid w:val="06897EFF"/>
    <w:rsid w:val="068D6FDD"/>
    <w:rsid w:val="06BA0E7C"/>
    <w:rsid w:val="06C07699"/>
    <w:rsid w:val="06F96EC4"/>
    <w:rsid w:val="07126147"/>
    <w:rsid w:val="071C6FC5"/>
    <w:rsid w:val="072E6CF9"/>
    <w:rsid w:val="077566D6"/>
    <w:rsid w:val="07786736"/>
    <w:rsid w:val="078E51B9"/>
    <w:rsid w:val="07966D78"/>
    <w:rsid w:val="07BA73E3"/>
    <w:rsid w:val="07D8668E"/>
    <w:rsid w:val="081C5B30"/>
    <w:rsid w:val="08275C22"/>
    <w:rsid w:val="08430582"/>
    <w:rsid w:val="0858227F"/>
    <w:rsid w:val="0865674A"/>
    <w:rsid w:val="086A1FB2"/>
    <w:rsid w:val="08836BD0"/>
    <w:rsid w:val="08892439"/>
    <w:rsid w:val="08CC67C9"/>
    <w:rsid w:val="08D308B5"/>
    <w:rsid w:val="08DE0208"/>
    <w:rsid w:val="09061CDB"/>
    <w:rsid w:val="091343F8"/>
    <w:rsid w:val="092175CA"/>
    <w:rsid w:val="093D3223"/>
    <w:rsid w:val="09420839"/>
    <w:rsid w:val="09463911"/>
    <w:rsid w:val="095742E5"/>
    <w:rsid w:val="097053A7"/>
    <w:rsid w:val="097F383C"/>
    <w:rsid w:val="09AB63DF"/>
    <w:rsid w:val="09D73678"/>
    <w:rsid w:val="09ED4C49"/>
    <w:rsid w:val="0A0C0215"/>
    <w:rsid w:val="0A0E1C34"/>
    <w:rsid w:val="0A0F2E11"/>
    <w:rsid w:val="0A2F0DBE"/>
    <w:rsid w:val="0A2F2177"/>
    <w:rsid w:val="0A342100"/>
    <w:rsid w:val="0A6E5D8A"/>
    <w:rsid w:val="0A7D7D7B"/>
    <w:rsid w:val="0A892207"/>
    <w:rsid w:val="0A9B6453"/>
    <w:rsid w:val="0AA12CA0"/>
    <w:rsid w:val="0AB15C77"/>
    <w:rsid w:val="0AB94B2B"/>
    <w:rsid w:val="0AC37758"/>
    <w:rsid w:val="0ACC2AB1"/>
    <w:rsid w:val="0AF02C43"/>
    <w:rsid w:val="0AF73FD1"/>
    <w:rsid w:val="0B204BAA"/>
    <w:rsid w:val="0B275F39"/>
    <w:rsid w:val="0B297F03"/>
    <w:rsid w:val="0B6161A3"/>
    <w:rsid w:val="0B642CE9"/>
    <w:rsid w:val="0B7332FE"/>
    <w:rsid w:val="0BEB340A"/>
    <w:rsid w:val="0C0B7609"/>
    <w:rsid w:val="0C1F4E62"/>
    <w:rsid w:val="0C3152C1"/>
    <w:rsid w:val="0C394176"/>
    <w:rsid w:val="0C547201"/>
    <w:rsid w:val="0C62191E"/>
    <w:rsid w:val="0C696A7E"/>
    <w:rsid w:val="0C811298"/>
    <w:rsid w:val="0C8353F1"/>
    <w:rsid w:val="0C886EAB"/>
    <w:rsid w:val="0C9B273A"/>
    <w:rsid w:val="0CD36378"/>
    <w:rsid w:val="0CD518E9"/>
    <w:rsid w:val="0CD97582"/>
    <w:rsid w:val="0CF67C2C"/>
    <w:rsid w:val="0CFC245B"/>
    <w:rsid w:val="0D156991"/>
    <w:rsid w:val="0D1F67DA"/>
    <w:rsid w:val="0D4E59FF"/>
    <w:rsid w:val="0D995D7A"/>
    <w:rsid w:val="0D9A01E0"/>
    <w:rsid w:val="0DA73361"/>
    <w:rsid w:val="0DD368FF"/>
    <w:rsid w:val="0DD71E98"/>
    <w:rsid w:val="0DE16873"/>
    <w:rsid w:val="0E046358"/>
    <w:rsid w:val="0E107158"/>
    <w:rsid w:val="0E2624D8"/>
    <w:rsid w:val="0E2A619D"/>
    <w:rsid w:val="0E342E47"/>
    <w:rsid w:val="0E35096D"/>
    <w:rsid w:val="0E39220B"/>
    <w:rsid w:val="0E451A23"/>
    <w:rsid w:val="0E4E34C9"/>
    <w:rsid w:val="0E60079A"/>
    <w:rsid w:val="0E715E49"/>
    <w:rsid w:val="0E7C7503"/>
    <w:rsid w:val="0EC75A69"/>
    <w:rsid w:val="0ED41F2A"/>
    <w:rsid w:val="0EDD3AC8"/>
    <w:rsid w:val="0EDF1DC9"/>
    <w:rsid w:val="0EE303C9"/>
    <w:rsid w:val="0EEF4FBF"/>
    <w:rsid w:val="0F152C78"/>
    <w:rsid w:val="0F1B4006"/>
    <w:rsid w:val="0F2B249C"/>
    <w:rsid w:val="0F3F3E2C"/>
    <w:rsid w:val="0F4672D5"/>
    <w:rsid w:val="0F501F02"/>
    <w:rsid w:val="0F533D19"/>
    <w:rsid w:val="0F5A68DD"/>
    <w:rsid w:val="0F783207"/>
    <w:rsid w:val="0F890F70"/>
    <w:rsid w:val="0F985657"/>
    <w:rsid w:val="0FCF1A1F"/>
    <w:rsid w:val="0FDA17CC"/>
    <w:rsid w:val="0FDD306A"/>
    <w:rsid w:val="0FFE195E"/>
    <w:rsid w:val="100B00D7"/>
    <w:rsid w:val="10134CDE"/>
    <w:rsid w:val="1024127E"/>
    <w:rsid w:val="102E38C6"/>
    <w:rsid w:val="10596B94"/>
    <w:rsid w:val="105C62FE"/>
    <w:rsid w:val="10790FE5"/>
    <w:rsid w:val="10A5002C"/>
    <w:rsid w:val="10C5247C"/>
    <w:rsid w:val="10E02E12"/>
    <w:rsid w:val="10EA5A3E"/>
    <w:rsid w:val="10EC7A09"/>
    <w:rsid w:val="10F62606"/>
    <w:rsid w:val="111A3F67"/>
    <w:rsid w:val="11353965"/>
    <w:rsid w:val="116E41C5"/>
    <w:rsid w:val="1186357B"/>
    <w:rsid w:val="1191737B"/>
    <w:rsid w:val="119836EC"/>
    <w:rsid w:val="119C228C"/>
    <w:rsid w:val="11D230A2"/>
    <w:rsid w:val="11E64458"/>
    <w:rsid w:val="11EE77B0"/>
    <w:rsid w:val="12241424"/>
    <w:rsid w:val="12323B41"/>
    <w:rsid w:val="12407683"/>
    <w:rsid w:val="124762E8"/>
    <w:rsid w:val="12505D75"/>
    <w:rsid w:val="127777A6"/>
    <w:rsid w:val="128679E9"/>
    <w:rsid w:val="129C0FBA"/>
    <w:rsid w:val="12BF58DE"/>
    <w:rsid w:val="12C66037"/>
    <w:rsid w:val="12D1335A"/>
    <w:rsid w:val="12D70244"/>
    <w:rsid w:val="12E50BB3"/>
    <w:rsid w:val="12F9465F"/>
    <w:rsid w:val="13001549"/>
    <w:rsid w:val="13052701"/>
    <w:rsid w:val="131B2827"/>
    <w:rsid w:val="1340009F"/>
    <w:rsid w:val="13427DB4"/>
    <w:rsid w:val="1356560D"/>
    <w:rsid w:val="13653AA2"/>
    <w:rsid w:val="137B1518"/>
    <w:rsid w:val="139A199E"/>
    <w:rsid w:val="13A91BE1"/>
    <w:rsid w:val="13B54A2A"/>
    <w:rsid w:val="13C22CA3"/>
    <w:rsid w:val="13F111A4"/>
    <w:rsid w:val="13F310AE"/>
    <w:rsid w:val="13F60B9E"/>
    <w:rsid w:val="13FC4407"/>
    <w:rsid w:val="14072DAB"/>
    <w:rsid w:val="145C4EA5"/>
    <w:rsid w:val="145F6743"/>
    <w:rsid w:val="146E3A58"/>
    <w:rsid w:val="14787805"/>
    <w:rsid w:val="148B578A"/>
    <w:rsid w:val="14916941"/>
    <w:rsid w:val="14991C55"/>
    <w:rsid w:val="14AB3737"/>
    <w:rsid w:val="14C12F5A"/>
    <w:rsid w:val="14E96948"/>
    <w:rsid w:val="14F41A64"/>
    <w:rsid w:val="15001CD4"/>
    <w:rsid w:val="15145780"/>
    <w:rsid w:val="151B6B0E"/>
    <w:rsid w:val="151C4634"/>
    <w:rsid w:val="15253E18"/>
    <w:rsid w:val="15543DCE"/>
    <w:rsid w:val="15A00DC2"/>
    <w:rsid w:val="15A05265"/>
    <w:rsid w:val="15B95A53"/>
    <w:rsid w:val="15DA0777"/>
    <w:rsid w:val="15EC3507"/>
    <w:rsid w:val="1603092B"/>
    <w:rsid w:val="160F6C00"/>
    <w:rsid w:val="16133C89"/>
    <w:rsid w:val="1641578F"/>
    <w:rsid w:val="164E081E"/>
    <w:rsid w:val="16680A46"/>
    <w:rsid w:val="167504A0"/>
    <w:rsid w:val="16831C06"/>
    <w:rsid w:val="168626AD"/>
    <w:rsid w:val="16AD12B7"/>
    <w:rsid w:val="16D231FD"/>
    <w:rsid w:val="16E15B36"/>
    <w:rsid w:val="17000FF0"/>
    <w:rsid w:val="17057BF5"/>
    <w:rsid w:val="17237EFC"/>
    <w:rsid w:val="1763654B"/>
    <w:rsid w:val="176C3651"/>
    <w:rsid w:val="17C4348D"/>
    <w:rsid w:val="17C71556"/>
    <w:rsid w:val="17E70F2A"/>
    <w:rsid w:val="17F618C4"/>
    <w:rsid w:val="180E64B6"/>
    <w:rsid w:val="18147845"/>
    <w:rsid w:val="18181992"/>
    <w:rsid w:val="181A3AAB"/>
    <w:rsid w:val="181B7D6E"/>
    <w:rsid w:val="183C74C7"/>
    <w:rsid w:val="183D061D"/>
    <w:rsid w:val="185B5474"/>
    <w:rsid w:val="186C763D"/>
    <w:rsid w:val="18714C97"/>
    <w:rsid w:val="188E5849"/>
    <w:rsid w:val="18AD3F21"/>
    <w:rsid w:val="18C82B09"/>
    <w:rsid w:val="18ED431E"/>
    <w:rsid w:val="18FE3F48"/>
    <w:rsid w:val="1912647A"/>
    <w:rsid w:val="191C10A7"/>
    <w:rsid w:val="194F4FD8"/>
    <w:rsid w:val="196964A3"/>
    <w:rsid w:val="198804EA"/>
    <w:rsid w:val="198A4263"/>
    <w:rsid w:val="19947A33"/>
    <w:rsid w:val="199F4BEF"/>
    <w:rsid w:val="19A03A86"/>
    <w:rsid w:val="19A54BF8"/>
    <w:rsid w:val="19A71620"/>
    <w:rsid w:val="19B337B9"/>
    <w:rsid w:val="1A0062D3"/>
    <w:rsid w:val="1A0F6516"/>
    <w:rsid w:val="1A3F6FD0"/>
    <w:rsid w:val="1A815666"/>
    <w:rsid w:val="1A98650B"/>
    <w:rsid w:val="1A9F3D3E"/>
    <w:rsid w:val="1ABD5F72"/>
    <w:rsid w:val="1ABE15F4"/>
    <w:rsid w:val="1AD27C6F"/>
    <w:rsid w:val="1AE06CAF"/>
    <w:rsid w:val="1AEE1F9A"/>
    <w:rsid w:val="1B143444"/>
    <w:rsid w:val="1B1A46CC"/>
    <w:rsid w:val="1B242DC3"/>
    <w:rsid w:val="1B261D69"/>
    <w:rsid w:val="1B3E70B3"/>
    <w:rsid w:val="1B59213E"/>
    <w:rsid w:val="1B5A3204"/>
    <w:rsid w:val="1B6B3C20"/>
    <w:rsid w:val="1B740D26"/>
    <w:rsid w:val="1B9F0853"/>
    <w:rsid w:val="1BAA299A"/>
    <w:rsid w:val="1C00080C"/>
    <w:rsid w:val="1C0A168B"/>
    <w:rsid w:val="1C490AD1"/>
    <w:rsid w:val="1C6C5EA1"/>
    <w:rsid w:val="1C850D11"/>
    <w:rsid w:val="1C8C6544"/>
    <w:rsid w:val="1CA92C52"/>
    <w:rsid w:val="1CAA0778"/>
    <w:rsid w:val="1CBA393A"/>
    <w:rsid w:val="1CBF4098"/>
    <w:rsid w:val="1CD22153"/>
    <w:rsid w:val="1CD35F20"/>
    <w:rsid w:val="1D0E51AB"/>
    <w:rsid w:val="1D1502E7"/>
    <w:rsid w:val="1D464944"/>
    <w:rsid w:val="1D681FD3"/>
    <w:rsid w:val="1D7768AC"/>
    <w:rsid w:val="1D78713B"/>
    <w:rsid w:val="1D9D57AA"/>
    <w:rsid w:val="1D9E65C6"/>
    <w:rsid w:val="1DAC03EC"/>
    <w:rsid w:val="1DC075CA"/>
    <w:rsid w:val="1DD91315"/>
    <w:rsid w:val="1DE84488"/>
    <w:rsid w:val="1DF3687A"/>
    <w:rsid w:val="1DFB1E95"/>
    <w:rsid w:val="1E190976"/>
    <w:rsid w:val="1E3E73CA"/>
    <w:rsid w:val="1E401394"/>
    <w:rsid w:val="1E5B61CE"/>
    <w:rsid w:val="1E7D4396"/>
    <w:rsid w:val="1EA243B9"/>
    <w:rsid w:val="1EAC4C7B"/>
    <w:rsid w:val="1EAE454F"/>
    <w:rsid w:val="1EC31A53"/>
    <w:rsid w:val="1EC43FBB"/>
    <w:rsid w:val="1ED80850"/>
    <w:rsid w:val="1EEC32CA"/>
    <w:rsid w:val="1F114ADE"/>
    <w:rsid w:val="1F1545CE"/>
    <w:rsid w:val="1F3A2287"/>
    <w:rsid w:val="1F3D58D3"/>
    <w:rsid w:val="1F5275D0"/>
    <w:rsid w:val="1F7F659E"/>
    <w:rsid w:val="1F84126A"/>
    <w:rsid w:val="1F923788"/>
    <w:rsid w:val="1F933745"/>
    <w:rsid w:val="1FA45952"/>
    <w:rsid w:val="1FDA349D"/>
    <w:rsid w:val="1FF64F88"/>
    <w:rsid w:val="20052811"/>
    <w:rsid w:val="20160FBA"/>
    <w:rsid w:val="20895274"/>
    <w:rsid w:val="20915ED7"/>
    <w:rsid w:val="209239FD"/>
    <w:rsid w:val="20971013"/>
    <w:rsid w:val="209D487B"/>
    <w:rsid w:val="20A0611A"/>
    <w:rsid w:val="20A3345E"/>
    <w:rsid w:val="20A51982"/>
    <w:rsid w:val="20BB41A0"/>
    <w:rsid w:val="20D52A5A"/>
    <w:rsid w:val="20DF6424"/>
    <w:rsid w:val="20FA3A7C"/>
    <w:rsid w:val="211C60E8"/>
    <w:rsid w:val="211D776A"/>
    <w:rsid w:val="214116AB"/>
    <w:rsid w:val="214E5B76"/>
    <w:rsid w:val="215A451A"/>
    <w:rsid w:val="215E21B4"/>
    <w:rsid w:val="216D3574"/>
    <w:rsid w:val="21886A3B"/>
    <w:rsid w:val="21905D83"/>
    <w:rsid w:val="21921F06"/>
    <w:rsid w:val="21B1257A"/>
    <w:rsid w:val="21F3097B"/>
    <w:rsid w:val="22066531"/>
    <w:rsid w:val="221C5C74"/>
    <w:rsid w:val="222526EF"/>
    <w:rsid w:val="2228286B"/>
    <w:rsid w:val="226118D9"/>
    <w:rsid w:val="227419B5"/>
    <w:rsid w:val="22806203"/>
    <w:rsid w:val="22AC349C"/>
    <w:rsid w:val="22B52EE5"/>
    <w:rsid w:val="22BD7457"/>
    <w:rsid w:val="22CD29F8"/>
    <w:rsid w:val="22CF0F38"/>
    <w:rsid w:val="22E22A19"/>
    <w:rsid w:val="22E91FFA"/>
    <w:rsid w:val="230010F2"/>
    <w:rsid w:val="23360FB7"/>
    <w:rsid w:val="234B4683"/>
    <w:rsid w:val="237B192E"/>
    <w:rsid w:val="2380427B"/>
    <w:rsid w:val="239F4DAE"/>
    <w:rsid w:val="23AF4BB2"/>
    <w:rsid w:val="23BC547F"/>
    <w:rsid w:val="23E27848"/>
    <w:rsid w:val="241237D2"/>
    <w:rsid w:val="241C1F5B"/>
    <w:rsid w:val="241E038C"/>
    <w:rsid w:val="24370B7B"/>
    <w:rsid w:val="244871F4"/>
    <w:rsid w:val="244942AA"/>
    <w:rsid w:val="245B6F27"/>
    <w:rsid w:val="248D41FB"/>
    <w:rsid w:val="24994A1C"/>
    <w:rsid w:val="24B14D99"/>
    <w:rsid w:val="24BC27E6"/>
    <w:rsid w:val="24CA5E5B"/>
    <w:rsid w:val="24D523A7"/>
    <w:rsid w:val="24DF7846"/>
    <w:rsid w:val="24ED38F7"/>
    <w:rsid w:val="251B2BA7"/>
    <w:rsid w:val="25232A7A"/>
    <w:rsid w:val="25320969"/>
    <w:rsid w:val="255A1523"/>
    <w:rsid w:val="255B6BAA"/>
    <w:rsid w:val="255E5BD0"/>
    <w:rsid w:val="25761ED8"/>
    <w:rsid w:val="257B4CC6"/>
    <w:rsid w:val="25815CE3"/>
    <w:rsid w:val="2584600A"/>
    <w:rsid w:val="259049AF"/>
    <w:rsid w:val="25D30D3F"/>
    <w:rsid w:val="25F56F08"/>
    <w:rsid w:val="26243349"/>
    <w:rsid w:val="2637344B"/>
    <w:rsid w:val="263942ED"/>
    <w:rsid w:val="263E318C"/>
    <w:rsid w:val="269229A8"/>
    <w:rsid w:val="26B24DF9"/>
    <w:rsid w:val="26B75F6B"/>
    <w:rsid w:val="26B77A91"/>
    <w:rsid w:val="26C2328E"/>
    <w:rsid w:val="26F40F6D"/>
    <w:rsid w:val="271635D9"/>
    <w:rsid w:val="271C5387"/>
    <w:rsid w:val="272A0E33"/>
    <w:rsid w:val="27455C6D"/>
    <w:rsid w:val="27565784"/>
    <w:rsid w:val="275F6D2E"/>
    <w:rsid w:val="277F2F2D"/>
    <w:rsid w:val="27A110F5"/>
    <w:rsid w:val="27B119B4"/>
    <w:rsid w:val="27B150B0"/>
    <w:rsid w:val="27B33C90"/>
    <w:rsid w:val="27C43035"/>
    <w:rsid w:val="27D843EB"/>
    <w:rsid w:val="27DF1C1D"/>
    <w:rsid w:val="27FF3DA5"/>
    <w:rsid w:val="280C6C60"/>
    <w:rsid w:val="280E42B1"/>
    <w:rsid w:val="281F25B1"/>
    <w:rsid w:val="28215D92"/>
    <w:rsid w:val="28461C9C"/>
    <w:rsid w:val="28577A06"/>
    <w:rsid w:val="286363AA"/>
    <w:rsid w:val="286E6AFD"/>
    <w:rsid w:val="2886653D"/>
    <w:rsid w:val="28B10F71"/>
    <w:rsid w:val="28B44E58"/>
    <w:rsid w:val="28C055AB"/>
    <w:rsid w:val="28C826B1"/>
    <w:rsid w:val="28CB3926"/>
    <w:rsid w:val="28F06D67"/>
    <w:rsid w:val="28FD019E"/>
    <w:rsid w:val="29211DC2"/>
    <w:rsid w:val="29371F90"/>
    <w:rsid w:val="293B7327"/>
    <w:rsid w:val="29567CBD"/>
    <w:rsid w:val="29605CF1"/>
    <w:rsid w:val="296A5517"/>
    <w:rsid w:val="297445E7"/>
    <w:rsid w:val="298E7457"/>
    <w:rsid w:val="299B7DC6"/>
    <w:rsid w:val="299D58EC"/>
    <w:rsid w:val="29AF73CD"/>
    <w:rsid w:val="29C410CB"/>
    <w:rsid w:val="29D62BAC"/>
    <w:rsid w:val="29E467B7"/>
    <w:rsid w:val="29EA390C"/>
    <w:rsid w:val="2A1132FB"/>
    <w:rsid w:val="2A232A65"/>
    <w:rsid w:val="2A321A45"/>
    <w:rsid w:val="2A336250"/>
    <w:rsid w:val="2A467D32"/>
    <w:rsid w:val="2A5A558B"/>
    <w:rsid w:val="2AB5302F"/>
    <w:rsid w:val="2AF43C32"/>
    <w:rsid w:val="2AFB5F62"/>
    <w:rsid w:val="2B0025D7"/>
    <w:rsid w:val="2B065713"/>
    <w:rsid w:val="2B0B2D29"/>
    <w:rsid w:val="2B1114D4"/>
    <w:rsid w:val="2B4F70BA"/>
    <w:rsid w:val="2B582436"/>
    <w:rsid w:val="2B5E649A"/>
    <w:rsid w:val="2B6C5576"/>
    <w:rsid w:val="2B8D373E"/>
    <w:rsid w:val="2BA271EA"/>
    <w:rsid w:val="2BDB26FC"/>
    <w:rsid w:val="2BDD3FF4"/>
    <w:rsid w:val="2C002162"/>
    <w:rsid w:val="2C0E487F"/>
    <w:rsid w:val="2C151290"/>
    <w:rsid w:val="2C295D59"/>
    <w:rsid w:val="2C3A5674"/>
    <w:rsid w:val="2C535312"/>
    <w:rsid w:val="2C7A0167"/>
    <w:rsid w:val="2C7D5862"/>
    <w:rsid w:val="2C8D2AB6"/>
    <w:rsid w:val="2C9C41FE"/>
    <w:rsid w:val="2CA80956"/>
    <w:rsid w:val="2CAD22EA"/>
    <w:rsid w:val="2CD86C3B"/>
    <w:rsid w:val="2CDF446E"/>
    <w:rsid w:val="2CDF7B40"/>
    <w:rsid w:val="2D1F486A"/>
    <w:rsid w:val="2D2C5FB8"/>
    <w:rsid w:val="2D393B7E"/>
    <w:rsid w:val="2D5B7F98"/>
    <w:rsid w:val="2D6230D5"/>
    <w:rsid w:val="2D6B7AAF"/>
    <w:rsid w:val="2D6C3F53"/>
    <w:rsid w:val="2D887326"/>
    <w:rsid w:val="2D9A60D9"/>
    <w:rsid w:val="2DAE5E11"/>
    <w:rsid w:val="2DBB4593"/>
    <w:rsid w:val="2DEA190A"/>
    <w:rsid w:val="2DEE4968"/>
    <w:rsid w:val="2DF57369"/>
    <w:rsid w:val="2E00644A"/>
    <w:rsid w:val="2E13617D"/>
    <w:rsid w:val="2E181C50"/>
    <w:rsid w:val="2E3B56D4"/>
    <w:rsid w:val="2E50117F"/>
    <w:rsid w:val="2E6E3B96"/>
    <w:rsid w:val="2E7C09DF"/>
    <w:rsid w:val="2E8A0DE4"/>
    <w:rsid w:val="2EA20D1E"/>
    <w:rsid w:val="2EE63891"/>
    <w:rsid w:val="2F1542D3"/>
    <w:rsid w:val="2F19273E"/>
    <w:rsid w:val="2F5C3B54"/>
    <w:rsid w:val="2F673E2F"/>
    <w:rsid w:val="2F6E51EC"/>
    <w:rsid w:val="2FA2210D"/>
    <w:rsid w:val="2FAB0637"/>
    <w:rsid w:val="2FBE480E"/>
    <w:rsid w:val="2FCD4A51"/>
    <w:rsid w:val="2FDD4C94"/>
    <w:rsid w:val="2FF664C4"/>
    <w:rsid w:val="30120F5C"/>
    <w:rsid w:val="30137621"/>
    <w:rsid w:val="301C02EE"/>
    <w:rsid w:val="303633D2"/>
    <w:rsid w:val="30420F9B"/>
    <w:rsid w:val="30561E5F"/>
    <w:rsid w:val="30622FEF"/>
    <w:rsid w:val="306A22A0"/>
    <w:rsid w:val="307B6271"/>
    <w:rsid w:val="307F795E"/>
    <w:rsid w:val="307F7AFA"/>
    <w:rsid w:val="30A734F4"/>
    <w:rsid w:val="30B40117"/>
    <w:rsid w:val="30C97D27"/>
    <w:rsid w:val="30DB7678"/>
    <w:rsid w:val="310A6DB4"/>
    <w:rsid w:val="310D2353"/>
    <w:rsid w:val="31132938"/>
    <w:rsid w:val="316867E0"/>
    <w:rsid w:val="317F1D7B"/>
    <w:rsid w:val="3183186B"/>
    <w:rsid w:val="3186135C"/>
    <w:rsid w:val="31893719"/>
    <w:rsid w:val="319E0453"/>
    <w:rsid w:val="31BE28A4"/>
    <w:rsid w:val="31C3610C"/>
    <w:rsid w:val="31CF2D03"/>
    <w:rsid w:val="31D10829"/>
    <w:rsid w:val="31E06CBE"/>
    <w:rsid w:val="31EA18EB"/>
    <w:rsid w:val="320D55D9"/>
    <w:rsid w:val="32103170"/>
    <w:rsid w:val="3240150B"/>
    <w:rsid w:val="32560D2E"/>
    <w:rsid w:val="32754A82"/>
    <w:rsid w:val="32820442"/>
    <w:rsid w:val="32841682"/>
    <w:rsid w:val="328A3B1A"/>
    <w:rsid w:val="32990C1B"/>
    <w:rsid w:val="32B61940"/>
    <w:rsid w:val="32CB5278"/>
    <w:rsid w:val="33075200"/>
    <w:rsid w:val="33154745"/>
    <w:rsid w:val="33413EDE"/>
    <w:rsid w:val="33784BF7"/>
    <w:rsid w:val="3381460F"/>
    <w:rsid w:val="338748EA"/>
    <w:rsid w:val="339B682A"/>
    <w:rsid w:val="339C4E66"/>
    <w:rsid w:val="33A902AB"/>
    <w:rsid w:val="33ED7470"/>
    <w:rsid w:val="33F407FF"/>
    <w:rsid w:val="340D18C0"/>
    <w:rsid w:val="341B5D8B"/>
    <w:rsid w:val="341C4BE7"/>
    <w:rsid w:val="343F6D1F"/>
    <w:rsid w:val="34441786"/>
    <w:rsid w:val="34651714"/>
    <w:rsid w:val="34684D49"/>
    <w:rsid w:val="34763909"/>
    <w:rsid w:val="34833930"/>
    <w:rsid w:val="34965153"/>
    <w:rsid w:val="34A264AC"/>
    <w:rsid w:val="34B52527"/>
    <w:rsid w:val="34E16FD5"/>
    <w:rsid w:val="3538471B"/>
    <w:rsid w:val="35435B71"/>
    <w:rsid w:val="354B2100"/>
    <w:rsid w:val="356419B4"/>
    <w:rsid w:val="35702107"/>
    <w:rsid w:val="35C661CB"/>
    <w:rsid w:val="35C91817"/>
    <w:rsid w:val="35CF2D60"/>
    <w:rsid w:val="35D42696"/>
    <w:rsid w:val="35E84393"/>
    <w:rsid w:val="35E86141"/>
    <w:rsid w:val="35F51433"/>
    <w:rsid w:val="363870C8"/>
    <w:rsid w:val="36392E40"/>
    <w:rsid w:val="36405F7D"/>
    <w:rsid w:val="36877708"/>
    <w:rsid w:val="36944C84"/>
    <w:rsid w:val="36AA6330"/>
    <w:rsid w:val="36AC3612"/>
    <w:rsid w:val="36B50719"/>
    <w:rsid w:val="36B536E8"/>
    <w:rsid w:val="36CB1FBD"/>
    <w:rsid w:val="36E06CFA"/>
    <w:rsid w:val="37037608"/>
    <w:rsid w:val="37094D9B"/>
    <w:rsid w:val="370E1BD7"/>
    <w:rsid w:val="374324BD"/>
    <w:rsid w:val="374E6478"/>
    <w:rsid w:val="377203B8"/>
    <w:rsid w:val="37734130"/>
    <w:rsid w:val="378F4EB7"/>
    <w:rsid w:val="37980C01"/>
    <w:rsid w:val="37AF4771"/>
    <w:rsid w:val="37BA3B0D"/>
    <w:rsid w:val="37CB1876"/>
    <w:rsid w:val="3810372D"/>
    <w:rsid w:val="38170F5F"/>
    <w:rsid w:val="382974C8"/>
    <w:rsid w:val="383218F5"/>
    <w:rsid w:val="383B4C4E"/>
    <w:rsid w:val="383C4522"/>
    <w:rsid w:val="3853709A"/>
    <w:rsid w:val="385B0E4C"/>
    <w:rsid w:val="387719FE"/>
    <w:rsid w:val="388C36FB"/>
    <w:rsid w:val="38983E4E"/>
    <w:rsid w:val="38AF2F46"/>
    <w:rsid w:val="38D97FC3"/>
    <w:rsid w:val="390239BE"/>
    <w:rsid w:val="390B742C"/>
    <w:rsid w:val="39522A4F"/>
    <w:rsid w:val="395835DE"/>
    <w:rsid w:val="3960563F"/>
    <w:rsid w:val="39665CFB"/>
    <w:rsid w:val="398E78CA"/>
    <w:rsid w:val="3995213C"/>
    <w:rsid w:val="39CA46E3"/>
    <w:rsid w:val="39D37108"/>
    <w:rsid w:val="3A092B2A"/>
    <w:rsid w:val="3A424D31"/>
    <w:rsid w:val="3A445910"/>
    <w:rsid w:val="3A540249"/>
    <w:rsid w:val="3A886068"/>
    <w:rsid w:val="3A9248CD"/>
    <w:rsid w:val="3AB331C1"/>
    <w:rsid w:val="3AC16F61"/>
    <w:rsid w:val="3ADB0022"/>
    <w:rsid w:val="3ADF335C"/>
    <w:rsid w:val="3AFE1F63"/>
    <w:rsid w:val="3B024015"/>
    <w:rsid w:val="3B077069"/>
    <w:rsid w:val="3B083F8B"/>
    <w:rsid w:val="3B1E43B3"/>
    <w:rsid w:val="3B225C51"/>
    <w:rsid w:val="3B37375B"/>
    <w:rsid w:val="3B5878C5"/>
    <w:rsid w:val="3B8E32E7"/>
    <w:rsid w:val="3BA26D92"/>
    <w:rsid w:val="3BB23479"/>
    <w:rsid w:val="3BCD02B3"/>
    <w:rsid w:val="3BCE7B87"/>
    <w:rsid w:val="3BD340EA"/>
    <w:rsid w:val="3BD602EF"/>
    <w:rsid w:val="3BE70C49"/>
    <w:rsid w:val="3C0A04E7"/>
    <w:rsid w:val="3C0A2960"/>
    <w:rsid w:val="3C2105FF"/>
    <w:rsid w:val="3C3C47FA"/>
    <w:rsid w:val="3C616C4D"/>
    <w:rsid w:val="3C6A6406"/>
    <w:rsid w:val="3C6D55F2"/>
    <w:rsid w:val="3C776471"/>
    <w:rsid w:val="3C8E0F9D"/>
    <w:rsid w:val="3CB56181"/>
    <w:rsid w:val="3CB86A89"/>
    <w:rsid w:val="3CBA010B"/>
    <w:rsid w:val="3CC60375"/>
    <w:rsid w:val="3CDE029E"/>
    <w:rsid w:val="3CE4475D"/>
    <w:rsid w:val="3D406863"/>
    <w:rsid w:val="3D7B5AED"/>
    <w:rsid w:val="3D803103"/>
    <w:rsid w:val="3D94095C"/>
    <w:rsid w:val="3DB64D77"/>
    <w:rsid w:val="3DBF3C2B"/>
    <w:rsid w:val="3DD21D54"/>
    <w:rsid w:val="3DF064DB"/>
    <w:rsid w:val="3E0728CE"/>
    <w:rsid w:val="3E154DAD"/>
    <w:rsid w:val="3E310BD1"/>
    <w:rsid w:val="3E4800C5"/>
    <w:rsid w:val="3E6C6689"/>
    <w:rsid w:val="3E787981"/>
    <w:rsid w:val="3E7C44A5"/>
    <w:rsid w:val="3E88226F"/>
    <w:rsid w:val="3EA03A5D"/>
    <w:rsid w:val="3EB72B54"/>
    <w:rsid w:val="3ED6747E"/>
    <w:rsid w:val="3ED76E6D"/>
    <w:rsid w:val="3EDF3E59"/>
    <w:rsid w:val="3EFC5866"/>
    <w:rsid w:val="3EFE0783"/>
    <w:rsid w:val="3F361630"/>
    <w:rsid w:val="3F3C12AC"/>
    <w:rsid w:val="3F41262A"/>
    <w:rsid w:val="3F4C7741"/>
    <w:rsid w:val="3F5751EC"/>
    <w:rsid w:val="3F982986"/>
    <w:rsid w:val="3FA94B93"/>
    <w:rsid w:val="3FAD415A"/>
    <w:rsid w:val="400D3374"/>
    <w:rsid w:val="400D65EC"/>
    <w:rsid w:val="401C5365"/>
    <w:rsid w:val="40267F92"/>
    <w:rsid w:val="40464190"/>
    <w:rsid w:val="405930EC"/>
    <w:rsid w:val="40704BED"/>
    <w:rsid w:val="4081341A"/>
    <w:rsid w:val="40884808"/>
    <w:rsid w:val="40890521"/>
    <w:rsid w:val="408D1DBF"/>
    <w:rsid w:val="40B557B9"/>
    <w:rsid w:val="40DD6794"/>
    <w:rsid w:val="40E340D5"/>
    <w:rsid w:val="40FA15B8"/>
    <w:rsid w:val="40FE2CBD"/>
    <w:rsid w:val="410F4ECA"/>
    <w:rsid w:val="41285F8B"/>
    <w:rsid w:val="41384ACC"/>
    <w:rsid w:val="41401283"/>
    <w:rsid w:val="41594397"/>
    <w:rsid w:val="416B7C26"/>
    <w:rsid w:val="416C231C"/>
    <w:rsid w:val="41962EF5"/>
    <w:rsid w:val="42134546"/>
    <w:rsid w:val="422C1AAB"/>
    <w:rsid w:val="42707BEA"/>
    <w:rsid w:val="427F2929"/>
    <w:rsid w:val="42914900"/>
    <w:rsid w:val="429562DA"/>
    <w:rsid w:val="42AB29D0"/>
    <w:rsid w:val="42B86E9B"/>
    <w:rsid w:val="42C26EBB"/>
    <w:rsid w:val="42C447F4"/>
    <w:rsid w:val="42E163F2"/>
    <w:rsid w:val="42F27ED7"/>
    <w:rsid w:val="42F44377"/>
    <w:rsid w:val="42F8373B"/>
    <w:rsid w:val="43052685"/>
    <w:rsid w:val="43140575"/>
    <w:rsid w:val="43562D62"/>
    <w:rsid w:val="437E00E5"/>
    <w:rsid w:val="43805C0B"/>
    <w:rsid w:val="43A75D32"/>
    <w:rsid w:val="43B27D8E"/>
    <w:rsid w:val="43B34232"/>
    <w:rsid w:val="43E048FB"/>
    <w:rsid w:val="43FC6264"/>
    <w:rsid w:val="4414507B"/>
    <w:rsid w:val="4441183E"/>
    <w:rsid w:val="44580936"/>
    <w:rsid w:val="447B4624"/>
    <w:rsid w:val="447C0AC8"/>
    <w:rsid w:val="4493196E"/>
    <w:rsid w:val="449D27EC"/>
    <w:rsid w:val="44C164DB"/>
    <w:rsid w:val="44DE20BF"/>
    <w:rsid w:val="450B3BFA"/>
    <w:rsid w:val="452627E2"/>
    <w:rsid w:val="45283D54"/>
    <w:rsid w:val="456A4DC4"/>
    <w:rsid w:val="45B20519"/>
    <w:rsid w:val="45C02C36"/>
    <w:rsid w:val="45CB161E"/>
    <w:rsid w:val="45D264C6"/>
    <w:rsid w:val="46132D66"/>
    <w:rsid w:val="46255B1F"/>
    <w:rsid w:val="463351B6"/>
    <w:rsid w:val="46445615"/>
    <w:rsid w:val="46492C2C"/>
    <w:rsid w:val="466C2476"/>
    <w:rsid w:val="46780E1B"/>
    <w:rsid w:val="469F284C"/>
    <w:rsid w:val="46A67FEE"/>
    <w:rsid w:val="46E26BDC"/>
    <w:rsid w:val="46F5427E"/>
    <w:rsid w:val="47072195"/>
    <w:rsid w:val="47172FCE"/>
    <w:rsid w:val="47176886"/>
    <w:rsid w:val="471E420C"/>
    <w:rsid w:val="4761706C"/>
    <w:rsid w:val="4763687F"/>
    <w:rsid w:val="477B5067"/>
    <w:rsid w:val="4783216D"/>
    <w:rsid w:val="4798402A"/>
    <w:rsid w:val="479E2205"/>
    <w:rsid w:val="47A766F5"/>
    <w:rsid w:val="47AF4D11"/>
    <w:rsid w:val="47EA7AF7"/>
    <w:rsid w:val="47F646ED"/>
    <w:rsid w:val="47FC5A7C"/>
    <w:rsid w:val="4803505C"/>
    <w:rsid w:val="480A1F47"/>
    <w:rsid w:val="48142DC6"/>
    <w:rsid w:val="481825A2"/>
    <w:rsid w:val="482A4397"/>
    <w:rsid w:val="48376AB4"/>
    <w:rsid w:val="483B65A4"/>
    <w:rsid w:val="48403BBB"/>
    <w:rsid w:val="484F02A2"/>
    <w:rsid w:val="486C2C02"/>
    <w:rsid w:val="48710218"/>
    <w:rsid w:val="487446A9"/>
    <w:rsid w:val="487675DC"/>
    <w:rsid w:val="487D6BBD"/>
    <w:rsid w:val="488C5FF8"/>
    <w:rsid w:val="48A01144"/>
    <w:rsid w:val="48A979B2"/>
    <w:rsid w:val="48AA54D8"/>
    <w:rsid w:val="48AC1250"/>
    <w:rsid w:val="48AE3F11"/>
    <w:rsid w:val="48BD530E"/>
    <w:rsid w:val="48DF1625"/>
    <w:rsid w:val="4904108C"/>
    <w:rsid w:val="4928358B"/>
    <w:rsid w:val="49303C2F"/>
    <w:rsid w:val="494D2A33"/>
    <w:rsid w:val="49667651"/>
    <w:rsid w:val="49A962E3"/>
    <w:rsid w:val="49AA1C33"/>
    <w:rsid w:val="49AC3B47"/>
    <w:rsid w:val="49CB3958"/>
    <w:rsid w:val="49D2118A"/>
    <w:rsid w:val="49DE368B"/>
    <w:rsid w:val="49EF5898"/>
    <w:rsid w:val="49FE5ADB"/>
    <w:rsid w:val="4A696166"/>
    <w:rsid w:val="4A8E50B1"/>
    <w:rsid w:val="4A9357E4"/>
    <w:rsid w:val="4AA5064D"/>
    <w:rsid w:val="4AD870BB"/>
    <w:rsid w:val="4ADE5503"/>
    <w:rsid w:val="4AF64A04"/>
    <w:rsid w:val="4B1355B6"/>
    <w:rsid w:val="4B137364"/>
    <w:rsid w:val="4B14769A"/>
    <w:rsid w:val="4B1B446B"/>
    <w:rsid w:val="4B241572"/>
    <w:rsid w:val="4B2477C4"/>
    <w:rsid w:val="4B47151E"/>
    <w:rsid w:val="4B5E0F27"/>
    <w:rsid w:val="4B616322"/>
    <w:rsid w:val="4B7818BD"/>
    <w:rsid w:val="4B977B4C"/>
    <w:rsid w:val="4BC82845"/>
    <w:rsid w:val="4BDC33B4"/>
    <w:rsid w:val="4BE86A43"/>
    <w:rsid w:val="4BF76B91"/>
    <w:rsid w:val="4C066EC9"/>
    <w:rsid w:val="4C14451D"/>
    <w:rsid w:val="4C1635B0"/>
    <w:rsid w:val="4C243449"/>
    <w:rsid w:val="4C3E6663"/>
    <w:rsid w:val="4CB60D7D"/>
    <w:rsid w:val="4CCD02B2"/>
    <w:rsid w:val="4CDF1BF4"/>
    <w:rsid w:val="4CEC13D1"/>
    <w:rsid w:val="4D6E7AD9"/>
    <w:rsid w:val="4D704F42"/>
    <w:rsid w:val="4D7560B4"/>
    <w:rsid w:val="4D7F6F33"/>
    <w:rsid w:val="4DDC66B4"/>
    <w:rsid w:val="4DDE24C4"/>
    <w:rsid w:val="4DE00B2A"/>
    <w:rsid w:val="4DE35714"/>
    <w:rsid w:val="4DEB2042"/>
    <w:rsid w:val="4DF647A7"/>
    <w:rsid w:val="4E0A1360"/>
    <w:rsid w:val="4E121B55"/>
    <w:rsid w:val="4E1F7D62"/>
    <w:rsid w:val="4E2D4BE1"/>
    <w:rsid w:val="4E3E6DEE"/>
    <w:rsid w:val="4E434405"/>
    <w:rsid w:val="4E526C20"/>
    <w:rsid w:val="4E5352BB"/>
    <w:rsid w:val="4E697925"/>
    <w:rsid w:val="4E6B74B7"/>
    <w:rsid w:val="4E946A0E"/>
    <w:rsid w:val="4EC15F85"/>
    <w:rsid w:val="4EDE5EDB"/>
    <w:rsid w:val="4EE259CC"/>
    <w:rsid w:val="4EEE716C"/>
    <w:rsid w:val="4F1D2EA8"/>
    <w:rsid w:val="4F2F6737"/>
    <w:rsid w:val="4F3124AF"/>
    <w:rsid w:val="4F3B332E"/>
    <w:rsid w:val="4F3D572A"/>
    <w:rsid w:val="4F475AAF"/>
    <w:rsid w:val="4F716D4F"/>
    <w:rsid w:val="4F734876"/>
    <w:rsid w:val="4FAA6EA7"/>
    <w:rsid w:val="4FB235F0"/>
    <w:rsid w:val="4FF5172F"/>
    <w:rsid w:val="4FFE6835"/>
    <w:rsid w:val="500951DA"/>
    <w:rsid w:val="501A56F4"/>
    <w:rsid w:val="50285660"/>
    <w:rsid w:val="502B5150"/>
    <w:rsid w:val="502F2E92"/>
    <w:rsid w:val="503F29AA"/>
    <w:rsid w:val="505E1082"/>
    <w:rsid w:val="507F3C4C"/>
    <w:rsid w:val="508567BA"/>
    <w:rsid w:val="508F3931"/>
    <w:rsid w:val="5095081C"/>
    <w:rsid w:val="50B74C36"/>
    <w:rsid w:val="50B97362"/>
    <w:rsid w:val="50BD049E"/>
    <w:rsid w:val="50ED0658"/>
    <w:rsid w:val="511922CC"/>
    <w:rsid w:val="51344B3B"/>
    <w:rsid w:val="51360251"/>
    <w:rsid w:val="513F5357"/>
    <w:rsid w:val="51976F41"/>
    <w:rsid w:val="51A11B6E"/>
    <w:rsid w:val="51CD2963"/>
    <w:rsid w:val="51D84E64"/>
    <w:rsid w:val="520143BB"/>
    <w:rsid w:val="52296714"/>
    <w:rsid w:val="522B58DB"/>
    <w:rsid w:val="52350BA2"/>
    <w:rsid w:val="523D116B"/>
    <w:rsid w:val="525210BA"/>
    <w:rsid w:val="52644E71"/>
    <w:rsid w:val="52662470"/>
    <w:rsid w:val="52760EC8"/>
    <w:rsid w:val="52786D8B"/>
    <w:rsid w:val="529671F9"/>
    <w:rsid w:val="52B21B59"/>
    <w:rsid w:val="52C13B4A"/>
    <w:rsid w:val="530B5CD4"/>
    <w:rsid w:val="531225F7"/>
    <w:rsid w:val="53346A12"/>
    <w:rsid w:val="53426A39"/>
    <w:rsid w:val="5345477B"/>
    <w:rsid w:val="53465AE9"/>
    <w:rsid w:val="535952E5"/>
    <w:rsid w:val="535D7D17"/>
    <w:rsid w:val="538857C5"/>
    <w:rsid w:val="53A94D0A"/>
    <w:rsid w:val="53B13BBE"/>
    <w:rsid w:val="53CC09F8"/>
    <w:rsid w:val="53DB785D"/>
    <w:rsid w:val="53E144A4"/>
    <w:rsid w:val="53E2646E"/>
    <w:rsid w:val="541F1E2F"/>
    <w:rsid w:val="542004D9"/>
    <w:rsid w:val="5422686A"/>
    <w:rsid w:val="54316AAD"/>
    <w:rsid w:val="54414F42"/>
    <w:rsid w:val="54484523"/>
    <w:rsid w:val="5449029B"/>
    <w:rsid w:val="545021E6"/>
    <w:rsid w:val="54674583"/>
    <w:rsid w:val="54751090"/>
    <w:rsid w:val="549079CA"/>
    <w:rsid w:val="54907C78"/>
    <w:rsid w:val="549B4D55"/>
    <w:rsid w:val="55066AD1"/>
    <w:rsid w:val="550A3375"/>
    <w:rsid w:val="553625CD"/>
    <w:rsid w:val="553E3E9A"/>
    <w:rsid w:val="55482300"/>
    <w:rsid w:val="555A5F3E"/>
    <w:rsid w:val="555B4829"/>
    <w:rsid w:val="55651104"/>
    <w:rsid w:val="556C2493"/>
    <w:rsid w:val="557355CF"/>
    <w:rsid w:val="55823A64"/>
    <w:rsid w:val="558A2919"/>
    <w:rsid w:val="559E5949"/>
    <w:rsid w:val="55A03EEB"/>
    <w:rsid w:val="55BA31FE"/>
    <w:rsid w:val="55C03F98"/>
    <w:rsid w:val="55D911AB"/>
    <w:rsid w:val="55EC35D4"/>
    <w:rsid w:val="55F34962"/>
    <w:rsid w:val="564B20A8"/>
    <w:rsid w:val="566030AC"/>
    <w:rsid w:val="567726CA"/>
    <w:rsid w:val="5679633B"/>
    <w:rsid w:val="56890E23"/>
    <w:rsid w:val="56B75990"/>
    <w:rsid w:val="56BC4D54"/>
    <w:rsid w:val="56BF65F2"/>
    <w:rsid w:val="56CE6835"/>
    <w:rsid w:val="56D4209E"/>
    <w:rsid w:val="56DC4FDF"/>
    <w:rsid w:val="56F75D8C"/>
    <w:rsid w:val="5716352D"/>
    <w:rsid w:val="57407733"/>
    <w:rsid w:val="575B456D"/>
    <w:rsid w:val="575D2010"/>
    <w:rsid w:val="576158FB"/>
    <w:rsid w:val="57853398"/>
    <w:rsid w:val="57AF314A"/>
    <w:rsid w:val="57C00874"/>
    <w:rsid w:val="57D92987"/>
    <w:rsid w:val="57E9504D"/>
    <w:rsid w:val="5805272B"/>
    <w:rsid w:val="58154EB0"/>
    <w:rsid w:val="5824666E"/>
    <w:rsid w:val="582726A1"/>
    <w:rsid w:val="582A7B63"/>
    <w:rsid w:val="5842136F"/>
    <w:rsid w:val="58535244"/>
    <w:rsid w:val="58584C11"/>
    <w:rsid w:val="586438F5"/>
    <w:rsid w:val="586B4C84"/>
    <w:rsid w:val="586E7F1B"/>
    <w:rsid w:val="5875340D"/>
    <w:rsid w:val="5889510A"/>
    <w:rsid w:val="58C7108F"/>
    <w:rsid w:val="58DE7204"/>
    <w:rsid w:val="58F60663"/>
    <w:rsid w:val="590A1887"/>
    <w:rsid w:val="590E6891"/>
    <w:rsid w:val="592B6569"/>
    <w:rsid w:val="59305585"/>
    <w:rsid w:val="593E5EF4"/>
    <w:rsid w:val="594D6137"/>
    <w:rsid w:val="59725B9E"/>
    <w:rsid w:val="599706DB"/>
    <w:rsid w:val="59AD307A"/>
    <w:rsid w:val="59B52880"/>
    <w:rsid w:val="59D620C4"/>
    <w:rsid w:val="59D86349"/>
    <w:rsid w:val="59E56370"/>
    <w:rsid w:val="59FF38D6"/>
    <w:rsid w:val="5A056BF8"/>
    <w:rsid w:val="5A087973"/>
    <w:rsid w:val="5A0E58C7"/>
    <w:rsid w:val="5A7A11AE"/>
    <w:rsid w:val="5A93401E"/>
    <w:rsid w:val="5AA04FCD"/>
    <w:rsid w:val="5AA1673B"/>
    <w:rsid w:val="5AB32912"/>
    <w:rsid w:val="5AD563E4"/>
    <w:rsid w:val="5AE66D23"/>
    <w:rsid w:val="5AE76118"/>
    <w:rsid w:val="5AF50835"/>
    <w:rsid w:val="5B046CCA"/>
    <w:rsid w:val="5B117094"/>
    <w:rsid w:val="5B150ED7"/>
    <w:rsid w:val="5B172EA1"/>
    <w:rsid w:val="5B174C4F"/>
    <w:rsid w:val="5B242EC8"/>
    <w:rsid w:val="5B4F49FA"/>
    <w:rsid w:val="5B670A10"/>
    <w:rsid w:val="5B726F99"/>
    <w:rsid w:val="5B8D3163"/>
    <w:rsid w:val="5B9021DF"/>
    <w:rsid w:val="5BA87F9D"/>
    <w:rsid w:val="5BB64468"/>
    <w:rsid w:val="5BBF0405"/>
    <w:rsid w:val="5BC052E6"/>
    <w:rsid w:val="5BD42B40"/>
    <w:rsid w:val="5BD963A8"/>
    <w:rsid w:val="5BEA3436"/>
    <w:rsid w:val="5BF73132"/>
    <w:rsid w:val="5C163158"/>
    <w:rsid w:val="5C3435DF"/>
    <w:rsid w:val="5C4F3413"/>
    <w:rsid w:val="5C5E240A"/>
    <w:rsid w:val="5C6271FA"/>
    <w:rsid w:val="5C743E1A"/>
    <w:rsid w:val="5C846314"/>
    <w:rsid w:val="5CAC13C7"/>
    <w:rsid w:val="5CE2303B"/>
    <w:rsid w:val="5CF2304D"/>
    <w:rsid w:val="5CF8285E"/>
    <w:rsid w:val="5CFE5AE0"/>
    <w:rsid w:val="5D243653"/>
    <w:rsid w:val="5D3A69D3"/>
    <w:rsid w:val="5D3D7710"/>
    <w:rsid w:val="5D485594"/>
    <w:rsid w:val="5D5C3F14"/>
    <w:rsid w:val="5D5C4B9B"/>
    <w:rsid w:val="5D616655"/>
    <w:rsid w:val="5D617996"/>
    <w:rsid w:val="5D6A375C"/>
    <w:rsid w:val="5D8365CC"/>
    <w:rsid w:val="5D904288"/>
    <w:rsid w:val="5DB06224"/>
    <w:rsid w:val="5DEC30C9"/>
    <w:rsid w:val="5DF262C7"/>
    <w:rsid w:val="5E022B74"/>
    <w:rsid w:val="5E070FAB"/>
    <w:rsid w:val="5E2B53F4"/>
    <w:rsid w:val="5E483371"/>
    <w:rsid w:val="5E4E6BDA"/>
    <w:rsid w:val="5E546B2B"/>
    <w:rsid w:val="5E5B4E53"/>
    <w:rsid w:val="5E7303EE"/>
    <w:rsid w:val="5E7D126D"/>
    <w:rsid w:val="5E9F5687"/>
    <w:rsid w:val="5EA92116"/>
    <w:rsid w:val="5EDD1D0C"/>
    <w:rsid w:val="5EDE3506"/>
    <w:rsid w:val="5EF332DD"/>
    <w:rsid w:val="5EF70334"/>
    <w:rsid w:val="5F0F66F3"/>
    <w:rsid w:val="5F1D47FE"/>
    <w:rsid w:val="5F291D7F"/>
    <w:rsid w:val="5F386F2E"/>
    <w:rsid w:val="5F773F0E"/>
    <w:rsid w:val="5F9A19AB"/>
    <w:rsid w:val="5FA97E40"/>
    <w:rsid w:val="5FAD5B82"/>
    <w:rsid w:val="5FD0085A"/>
    <w:rsid w:val="5FE315A4"/>
    <w:rsid w:val="5FFE29C2"/>
    <w:rsid w:val="600B4656"/>
    <w:rsid w:val="6037369D"/>
    <w:rsid w:val="605F7185"/>
    <w:rsid w:val="60714C07"/>
    <w:rsid w:val="608D150F"/>
    <w:rsid w:val="60916776"/>
    <w:rsid w:val="60934D78"/>
    <w:rsid w:val="609E371C"/>
    <w:rsid w:val="60B51282"/>
    <w:rsid w:val="60DD4CF0"/>
    <w:rsid w:val="610D2300"/>
    <w:rsid w:val="61131A15"/>
    <w:rsid w:val="61135ABE"/>
    <w:rsid w:val="611C05BC"/>
    <w:rsid w:val="611F14A6"/>
    <w:rsid w:val="611F660B"/>
    <w:rsid w:val="612D4780"/>
    <w:rsid w:val="6166248C"/>
    <w:rsid w:val="61785D1C"/>
    <w:rsid w:val="61811D44"/>
    <w:rsid w:val="618F176C"/>
    <w:rsid w:val="61AB60F1"/>
    <w:rsid w:val="61BD6634"/>
    <w:rsid w:val="61DF5D9B"/>
    <w:rsid w:val="61ED7A5F"/>
    <w:rsid w:val="61F15E2B"/>
    <w:rsid w:val="61F25ACE"/>
    <w:rsid w:val="61F555BE"/>
    <w:rsid w:val="620224E4"/>
    <w:rsid w:val="6205336E"/>
    <w:rsid w:val="620B5DB0"/>
    <w:rsid w:val="621243C2"/>
    <w:rsid w:val="62334436"/>
    <w:rsid w:val="6250365E"/>
    <w:rsid w:val="62582A4B"/>
    <w:rsid w:val="627911C5"/>
    <w:rsid w:val="629372B1"/>
    <w:rsid w:val="62942AB2"/>
    <w:rsid w:val="62C70D09"/>
    <w:rsid w:val="62FF575B"/>
    <w:rsid w:val="630A47EF"/>
    <w:rsid w:val="63161C90"/>
    <w:rsid w:val="633A772C"/>
    <w:rsid w:val="63451CD6"/>
    <w:rsid w:val="63554566"/>
    <w:rsid w:val="636341BB"/>
    <w:rsid w:val="63665785"/>
    <w:rsid w:val="63AD6150"/>
    <w:rsid w:val="63B05C41"/>
    <w:rsid w:val="63C007D0"/>
    <w:rsid w:val="63E458EA"/>
    <w:rsid w:val="63EC1FE1"/>
    <w:rsid w:val="63F57AF7"/>
    <w:rsid w:val="63F911B7"/>
    <w:rsid w:val="64144421"/>
    <w:rsid w:val="642108EC"/>
    <w:rsid w:val="64416899"/>
    <w:rsid w:val="64754395"/>
    <w:rsid w:val="64BB050F"/>
    <w:rsid w:val="64EF7842"/>
    <w:rsid w:val="64F920B9"/>
    <w:rsid w:val="65037FF2"/>
    <w:rsid w:val="650E11D7"/>
    <w:rsid w:val="654A5C21"/>
    <w:rsid w:val="65554AD3"/>
    <w:rsid w:val="65864EAB"/>
    <w:rsid w:val="658654B1"/>
    <w:rsid w:val="659410CD"/>
    <w:rsid w:val="65AE4402"/>
    <w:rsid w:val="65CC6636"/>
    <w:rsid w:val="65D11E9E"/>
    <w:rsid w:val="65D66F95"/>
    <w:rsid w:val="66006826"/>
    <w:rsid w:val="660E4EA0"/>
    <w:rsid w:val="662446C4"/>
    <w:rsid w:val="662A244F"/>
    <w:rsid w:val="66392ACE"/>
    <w:rsid w:val="663C4D0D"/>
    <w:rsid w:val="666F593F"/>
    <w:rsid w:val="667431B0"/>
    <w:rsid w:val="668D2269"/>
    <w:rsid w:val="66C51A03"/>
    <w:rsid w:val="66DA0257"/>
    <w:rsid w:val="66E77BCB"/>
    <w:rsid w:val="67065B78"/>
    <w:rsid w:val="670B08C3"/>
    <w:rsid w:val="67220C03"/>
    <w:rsid w:val="672422F9"/>
    <w:rsid w:val="672C3830"/>
    <w:rsid w:val="6744321F"/>
    <w:rsid w:val="674F4BE5"/>
    <w:rsid w:val="675B6199"/>
    <w:rsid w:val="67852F40"/>
    <w:rsid w:val="67874F0A"/>
    <w:rsid w:val="6796514D"/>
    <w:rsid w:val="679F04A6"/>
    <w:rsid w:val="67BA708E"/>
    <w:rsid w:val="67D363A2"/>
    <w:rsid w:val="67D73F9C"/>
    <w:rsid w:val="68113934"/>
    <w:rsid w:val="68330BEE"/>
    <w:rsid w:val="685A261F"/>
    <w:rsid w:val="6864524C"/>
    <w:rsid w:val="68810BE9"/>
    <w:rsid w:val="68955405"/>
    <w:rsid w:val="68A550EB"/>
    <w:rsid w:val="68C55CEA"/>
    <w:rsid w:val="68CF0F8B"/>
    <w:rsid w:val="68D51CA5"/>
    <w:rsid w:val="68E25F70"/>
    <w:rsid w:val="68FE744E"/>
    <w:rsid w:val="690A194F"/>
    <w:rsid w:val="69115259"/>
    <w:rsid w:val="694A61EF"/>
    <w:rsid w:val="694E3676"/>
    <w:rsid w:val="695B664F"/>
    <w:rsid w:val="69603C65"/>
    <w:rsid w:val="69605F59"/>
    <w:rsid w:val="69670B4F"/>
    <w:rsid w:val="697907BE"/>
    <w:rsid w:val="69967687"/>
    <w:rsid w:val="69A41DA4"/>
    <w:rsid w:val="69A43B52"/>
    <w:rsid w:val="69AE49D0"/>
    <w:rsid w:val="69C72B58"/>
    <w:rsid w:val="69C75A92"/>
    <w:rsid w:val="69D13C2E"/>
    <w:rsid w:val="69DF102E"/>
    <w:rsid w:val="6A14250A"/>
    <w:rsid w:val="6A242EE4"/>
    <w:rsid w:val="6A927E4E"/>
    <w:rsid w:val="6A975464"/>
    <w:rsid w:val="6A9F44CF"/>
    <w:rsid w:val="6AB51D8E"/>
    <w:rsid w:val="6ADF0DF8"/>
    <w:rsid w:val="6B0074AE"/>
    <w:rsid w:val="6B056872"/>
    <w:rsid w:val="6B086362"/>
    <w:rsid w:val="6B3233DF"/>
    <w:rsid w:val="6B340F05"/>
    <w:rsid w:val="6B3C54D1"/>
    <w:rsid w:val="6B4D0219"/>
    <w:rsid w:val="6B6E6E6E"/>
    <w:rsid w:val="6B71550B"/>
    <w:rsid w:val="6B8C6F93"/>
    <w:rsid w:val="6BA10CD4"/>
    <w:rsid w:val="6C2216A6"/>
    <w:rsid w:val="6C2471CC"/>
    <w:rsid w:val="6C4468F5"/>
    <w:rsid w:val="6C4B2AF4"/>
    <w:rsid w:val="6C5555D7"/>
    <w:rsid w:val="6C613F7C"/>
    <w:rsid w:val="6C687E1F"/>
    <w:rsid w:val="6C8B6187"/>
    <w:rsid w:val="6C9003BD"/>
    <w:rsid w:val="6C9B0944"/>
    <w:rsid w:val="6CCF4999"/>
    <w:rsid w:val="6CE81DB6"/>
    <w:rsid w:val="6CF04094"/>
    <w:rsid w:val="6D056FFD"/>
    <w:rsid w:val="6D3B2A1F"/>
    <w:rsid w:val="6D3D3A1E"/>
    <w:rsid w:val="6D594C53"/>
    <w:rsid w:val="6D77332B"/>
    <w:rsid w:val="6D837F22"/>
    <w:rsid w:val="6D851EEC"/>
    <w:rsid w:val="6D9D5488"/>
    <w:rsid w:val="6DC24EEE"/>
    <w:rsid w:val="6DDC038C"/>
    <w:rsid w:val="6DE406B7"/>
    <w:rsid w:val="6DE804D2"/>
    <w:rsid w:val="6E153270"/>
    <w:rsid w:val="6E182D60"/>
    <w:rsid w:val="6E2949AF"/>
    <w:rsid w:val="6E2A4841"/>
    <w:rsid w:val="6E324088"/>
    <w:rsid w:val="6E6B2E90"/>
    <w:rsid w:val="6E7855AD"/>
    <w:rsid w:val="6E9A19C7"/>
    <w:rsid w:val="6EB5235D"/>
    <w:rsid w:val="6EC95E08"/>
    <w:rsid w:val="6EED0BAC"/>
    <w:rsid w:val="6EFF1A27"/>
    <w:rsid w:val="6F215C44"/>
    <w:rsid w:val="6F3911E0"/>
    <w:rsid w:val="6F543924"/>
    <w:rsid w:val="6F5E29F5"/>
    <w:rsid w:val="6F6A75EB"/>
    <w:rsid w:val="6F7A0905"/>
    <w:rsid w:val="6F806E0F"/>
    <w:rsid w:val="6F9B1553"/>
    <w:rsid w:val="6FB571C0"/>
    <w:rsid w:val="6FD45BF8"/>
    <w:rsid w:val="6FD54667"/>
    <w:rsid w:val="6FDC4EEF"/>
    <w:rsid w:val="6FF559D2"/>
    <w:rsid w:val="6FFD3FBC"/>
    <w:rsid w:val="700215D2"/>
    <w:rsid w:val="70132BCA"/>
    <w:rsid w:val="701D640C"/>
    <w:rsid w:val="7023779A"/>
    <w:rsid w:val="70353372"/>
    <w:rsid w:val="703B2D36"/>
    <w:rsid w:val="706933FF"/>
    <w:rsid w:val="706E310B"/>
    <w:rsid w:val="70822713"/>
    <w:rsid w:val="70840695"/>
    <w:rsid w:val="70A94143"/>
    <w:rsid w:val="70A97C9F"/>
    <w:rsid w:val="70B30B1E"/>
    <w:rsid w:val="70DF5DB7"/>
    <w:rsid w:val="70E138DD"/>
    <w:rsid w:val="71145A61"/>
    <w:rsid w:val="71525E28"/>
    <w:rsid w:val="71776831"/>
    <w:rsid w:val="719464CB"/>
    <w:rsid w:val="71956476"/>
    <w:rsid w:val="71A861A9"/>
    <w:rsid w:val="71C90A4F"/>
    <w:rsid w:val="71FD64F5"/>
    <w:rsid w:val="72141A90"/>
    <w:rsid w:val="724834E8"/>
    <w:rsid w:val="725D0EDE"/>
    <w:rsid w:val="725E2D0C"/>
    <w:rsid w:val="727D13E4"/>
    <w:rsid w:val="727E771E"/>
    <w:rsid w:val="72B172DF"/>
    <w:rsid w:val="72B34E05"/>
    <w:rsid w:val="72BD5C84"/>
    <w:rsid w:val="72C05BB6"/>
    <w:rsid w:val="72CC5EC7"/>
    <w:rsid w:val="72DC25AE"/>
    <w:rsid w:val="72E27499"/>
    <w:rsid w:val="72E52269"/>
    <w:rsid w:val="72E74AAF"/>
    <w:rsid w:val="732301DD"/>
    <w:rsid w:val="73335F46"/>
    <w:rsid w:val="73357F10"/>
    <w:rsid w:val="73430839"/>
    <w:rsid w:val="7355410F"/>
    <w:rsid w:val="735C6ABC"/>
    <w:rsid w:val="73661E78"/>
    <w:rsid w:val="738B61C4"/>
    <w:rsid w:val="73B2330F"/>
    <w:rsid w:val="73D2575F"/>
    <w:rsid w:val="73E44525"/>
    <w:rsid w:val="73EB4172"/>
    <w:rsid w:val="745D14CD"/>
    <w:rsid w:val="746F2F07"/>
    <w:rsid w:val="74705EA6"/>
    <w:rsid w:val="747131CA"/>
    <w:rsid w:val="74982505"/>
    <w:rsid w:val="74AC4028"/>
    <w:rsid w:val="74AE31FF"/>
    <w:rsid w:val="74DF0134"/>
    <w:rsid w:val="74F355FB"/>
    <w:rsid w:val="751D0C5C"/>
    <w:rsid w:val="753A35BC"/>
    <w:rsid w:val="753E74AE"/>
    <w:rsid w:val="7548217D"/>
    <w:rsid w:val="7556556B"/>
    <w:rsid w:val="75572211"/>
    <w:rsid w:val="75575F1C"/>
    <w:rsid w:val="7562169B"/>
    <w:rsid w:val="756744F4"/>
    <w:rsid w:val="756B19C7"/>
    <w:rsid w:val="757E433A"/>
    <w:rsid w:val="759A405B"/>
    <w:rsid w:val="75BD53C1"/>
    <w:rsid w:val="75C80BC8"/>
    <w:rsid w:val="75CD3EE2"/>
    <w:rsid w:val="75F61D2B"/>
    <w:rsid w:val="75F776FF"/>
    <w:rsid w:val="75FB4D1F"/>
    <w:rsid w:val="75FE45EA"/>
    <w:rsid w:val="761262E7"/>
    <w:rsid w:val="762878B8"/>
    <w:rsid w:val="766D176F"/>
    <w:rsid w:val="76AF247D"/>
    <w:rsid w:val="76AF6792"/>
    <w:rsid w:val="76D31F1A"/>
    <w:rsid w:val="76D355FD"/>
    <w:rsid w:val="76E658AE"/>
    <w:rsid w:val="76F854DD"/>
    <w:rsid w:val="76FA74A7"/>
    <w:rsid w:val="7705110E"/>
    <w:rsid w:val="7722255A"/>
    <w:rsid w:val="77444884"/>
    <w:rsid w:val="7783749C"/>
    <w:rsid w:val="77843214"/>
    <w:rsid w:val="778E5E41"/>
    <w:rsid w:val="77903967"/>
    <w:rsid w:val="77932854"/>
    <w:rsid w:val="7796475D"/>
    <w:rsid w:val="77B91110"/>
    <w:rsid w:val="77BC5BA1"/>
    <w:rsid w:val="77C46274"/>
    <w:rsid w:val="77C9763B"/>
    <w:rsid w:val="77EF594B"/>
    <w:rsid w:val="78370287"/>
    <w:rsid w:val="785348CD"/>
    <w:rsid w:val="786477EF"/>
    <w:rsid w:val="787212BF"/>
    <w:rsid w:val="787230FD"/>
    <w:rsid w:val="78880AE2"/>
    <w:rsid w:val="78A05156"/>
    <w:rsid w:val="78A13F8E"/>
    <w:rsid w:val="78AB597D"/>
    <w:rsid w:val="78CC4E73"/>
    <w:rsid w:val="78F47F26"/>
    <w:rsid w:val="790E0FE8"/>
    <w:rsid w:val="79295E21"/>
    <w:rsid w:val="79330DC4"/>
    <w:rsid w:val="793F284C"/>
    <w:rsid w:val="795A422D"/>
    <w:rsid w:val="796208E9"/>
    <w:rsid w:val="79627C1F"/>
    <w:rsid w:val="79984D55"/>
    <w:rsid w:val="79A66679"/>
    <w:rsid w:val="79C06CE4"/>
    <w:rsid w:val="79CC49FF"/>
    <w:rsid w:val="79D14D3C"/>
    <w:rsid w:val="79D175DE"/>
    <w:rsid w:val="79D21166"/>
    <w:rsid w:val="79EC0AFE"/>
    <w:rsid w:val="79ED366F"/>
    <w:rsid w:val="79F00B9B"/>
    <w:rsid w:val="7A067F11"/>
    <w:rsid w:val="7A106FE1"/>
    <w:rsid w:val="7A9F19C6"/>
    <w:rsid w:val="7AAB2866"/>
    <w:rsid w:val="7AD324E9"/>
    <w:rsid w:val="7AE03955"/>
    <w:rsid w:val="7AE91D0C"/>
    <w:rsid w:val="7AEF3E12"/>
    <w:rsid w:val="7B2B2E5F"/>
    <w:rsid w:val="7B41349D"/>
    <w:rsid w:val="7B494559"/>
    <w:rsid w:val="7B513A73"/>
    <w:rsid w:val="7B560A24"/>
    <w:rsid w:val="7B6729E7"/>
    <w:rsid w:val="7B863469"/>
    <w:rsid w:val="7B904DD2"/>
    <w:rsid w:val="7B9C6D7F"/>
    <w:rsid w:val="7BBA3E82"/>
    <w:rsid w:val="7BC77B74"/>
    <w:rsid w:val="7BD16F42"/>
    <w:rsid w:val="7BD302C6"/>
    <w:rsid w:val="7BD77DB7"/>
    <w:rsid w:val="7BED75DA"/>
    <w:rsid w:val="7BEE5100"/>
    <w:rsid w:val="7C0B7A60"/>
    <w:rsid w:val="7C3F10EE"/>
    <w:rsid w:val="7C4D1018"/>
    <w:rsid w:val="7C526968"/>
    <w:rsid w:val="7C692410"/>
    <w:rsid w:val="7C741AA9"/>
    <w:rsid w:val="7C8810B1"/>
    <w:rsid w:val="7C883074"/>
    <w:rsid w:val="7C943EFA"/>
    <w:rsid w:val="7CB43C54"/>
    <w:rsid w:val="7CD2451B"/>
    <w:rsid w:val="7CDB5685"/>
    <w:rsid w:val="7CF90201"/>
    <w:rsid w:val="7D1666BD"/>
    <w:rsid w:val="7D2747F6"/>
    <w:rsid w:val="7D2A396D"/>
    <w:rsid w:val="7D33726F"/>
    <w:rsid w:val="7D562F5D"/>
    <w:rsid w:val="7D594739"/>
    <w:rsid w:val="7D8F646F"/>
    <w:rsid w:val="7D9D1940"/>
    <w:rsid w:val="7DA17C34"/>
    <w:rsid w:val="7DA41F1A"/>
    <w:rsid w:val="7DAB14FB"/>
    <w:rsid w:val="7DE95B7F"/>
    <w:rsid w:val="7DEE13E8"/>
    <w:rsid w:val="7DF06F0E"/>
    <w:rsid w:val="7DF917A4"/>
    <w:rsid w:val="7E123328"/>
    <w:rsid w:val="7E265025"/>
    <w:rsid w:val="7E5461D9"/>
    <w:rsid w:val="7E6416AA"/>
    <w:rsid w:val="7E6E42D6"/>
    <w:rsid w:val="7E6F306E"/>
    <w:rsid w:val="7E9632CE"/>
    <w:rsid w:val="7E97090B"/>
    <w:rsid w:val="7E9C7916"/>
    <w:rsid w:val="7EB75C7D"/>
    <w:rsid w:val="7EF0118F"/>
    <w:rsid w:val="7EFC18E2"/>
    <w:rsid w:val="7F010FD9"/>
    <w:rsid w:val="7F374A93"/>
    <w:rsid w:val="7F4A6AF1"/>
    <w:rsid w:val="7F5434CC"/>
    <w:rsid w:val="7F58120E"/>
    <w:rsid w:val="7F674171"/>
    <w:rsid w:val="7F7B4FF4"/>
    <w:rsid w:val="7F903397"/>
    <w:rsid w:val="7F961D37"/>
    <w:rsid w:val="7FBB79EF"/>
    <w:rsid w:val="7FC033DE"/>
    <w:rsid w:val="7FF7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6">
    <w:name w:val="heading 5"/>
    <w:basedOn w:val="1"/>
    <w:next w:val="7"/>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3"/>
      </w:numPr>
    </w:pPr>
  </w:style>
  <w:style w:type="paragraph" w:styleId="9">
    <w:name w:val="annotation text"/>
    <w:basedOn w:val="1"/>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next w:val="12"/>
    <w:unhideWhenUsed/>
    <w:qFormat/>
    <w:uiPriority w:val="0"/>
    <w:pPr>
      <w:spacing w:after="120"/>
    </w:pPr>
  </w:style>
  <w:style w:type="paragraph" w:styleId="12">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qFormat/>
    <w:uiPriority w:val="0"/>
    <w:rPr>
      <w:rFonts w:ascii="宋体" w:hAnsi="Courier New"/>
      <w:szCs w:val="20"/>
    </w:rPr>
  </w:style>
  <w:style w:type="paragraph" w:styleId="16">
    <w:name w:val="Date"/>
    <w:basedOn w:val="1"/>
    <w:next w:val="1"/>
    <w:qFormat/>
    <w:uiPriority w:val="0"/>
    <w:pPr>
      <w:ind w:left="100" w:leftChars="2500"/>
    </w:pPr>
    <w:rPr>
      <w:spacing w:val="30"/>
      <w:sz w:val="28"/>
    </w:rPr>
  </w:style>
  <w:style w:type="paragraph" w:styleId="17">
    <w:name w:val="footer"/>
    <w:basedOn w:val="1"/>
    <w:qFormat/>
    <w:uiPriority w:val="0"/>
    <w:pPr>
      <w:tabs>
        <w:tab w:val="center" w:pos="4153"/>
        <w:tab w:val="right" w:pos="8306"/>
      </w:tabs>
      <w:snapToGrid w:val="0"/>
      <w:jc w:val="left"/>
    </w:pPr>
    <w:rPr>
      <w:rFonts w:ascii="宋体" w:hAnsi="Courier New"/>
      <w:sz w:val="18"/>
      <w:szCs w:val="20"/>
    </w:rPr>
  </w:style>
  <w:style w:type="paragraph" w:styleId="18">
    <w:name w:val="envelope return"/>
    <w:basedOn w:val="1"/>
    <w:qFormat/>
    <w:uiPriority w:val="99"/>
    <w:pPr>
      <w:snapToGrid w:val="0"/>
    </w:pPr>
    <w:rPr>
      <w:rFonts w:ascii="Arial" w:hAnsi="Arial"/>
    </w:rPr>
  </w:style>
  <w:style w:type="paragraph" w:styleId="19">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20">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21">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2">
    <w:name w:val="Normal (Web)"/>
    <w:basedOn w:val="1"/>
    <w:qFormat/>
    <w:uiPriority w:val="99"/>
    <w:pPr>
      <w:spacing w:before="75" w:after="75"/>
      <w:jc w:val="left"/>
    </w:pPr>
    <w:rPr>
      <w:kern w:val="0"/>
      <w:sz w:val="24"/>
    </w:rPr>
  </w:style>
  <w:style w:type="paragraph" w:styleId="23">
    <w:name w:val="Title"/>
    <w:basedOn w:val="1"/>
    <w:qFormat/>
    <w:uiPriority w:val="0"/>
    <w:pPr>
      <w:spacing w:before="240" w:after="60"/>
      <w:jc w:val="center"/>
      <w:outlineLvl w:val="0"/>
    </w:pPr>
    <w:rPr>
      <w:rFonts w:ascii="Arial" w:hAnsi="Arial" w:cs="Arial"/>
      <w:b/>
      <w:bCs/>
      <w:sz w:val="32"/>
      <w:szCs w:val="3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Emphasis"/>
    <w:basedOn w:val="26"/>
    <w:qFormat/>
    <w:uiPriority w:val="0"/>
    <w:rPr>
      <w:i/>
    </w:rPr>
  </w:style>
  <w:style w:type="character" w:styleId="30">
    <w:name w:val="Hyperlink"/>
    <w:basedOn w:val="26"/>
    <w:qFormat/>
    <w:uiPriority w:val="0"/>
    <w:rPr>
      <w:color w:val="0000FF"/>
      <w:u w:val="single"/>
    </w:rPr>
  </w:style>
  <w:style w:type="paragraph" w:customStyle="1" w:styleId="31">
    <w:name w:val="表格文字"/>
    <w:basedOn w:val="1"/>
    <w:next w:val="11"/>
    <w:qFormat/>
    <w:uiPriority w:val="0"/>
    <w:pPr>
      <w:spacing w:before="25" w:after="25"/>
      <w:jc w:val="left"/>
    </w:pPr>
    <w:rPr>
      <w:rFonts w:ascii="Verdana" w:hAnsi="Verdana"/>
      <w:bCs/>
      <w:spacing w:val="10"/>
      <w:kern w:val="0"/>
      <w:sz w:val="24"/>
    </w:rPr>
  </w:style>
  <w:style w:type="paragraph" w:customStyle="1" w:styleId="32">
    <w:name w:val="Default"/>
    <w:next w:val="33"/>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3">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styleId="34">
    <w:name w:val="List Paragraph"/>
    <w:basedOn w:val="1"/>
    <w:qFormat/>
    <w:uiPriority w:val="34"/>
    <w:pPr>
      <w:ind w:firstLine="420" w:firstLineChars="200"/>
    </w:pPr>
  </w:style>
  <w:style w:type="paragraph" w:customStyle="1" w:styleId="35">
    <w:name w:val="正文2"/>
    <w:basedOn w:val="1"/>
    <w:qFormat/>
    <w:uiPriority w:val="0"/>
    <w:pPr>
      <w:adjustRightInd w:val="0"/>
      <w:spacing w:before="156" w:line="360" w:lineRule="auto"/>
      <w:ind w:firstLine="510" w:firstLineChars="200"/>
    </w:pPr>
    <w:rPr>
      <w:sz w:val="24"/>
      <w:szCs w:val="20"/>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Char Char Char1"/>
    <w:basedOn w:val="1"/>
    <w:qFormat/>
    <w:uiPriority w:val="0"/>
    <w:rPr>
      <w:rFonts w:ascii="Tahoma" w:hAnsi="Tahoma" w:eastAsia="宋体" w:cs="Times New Roman"/>
      <w:sz w:val="24"/>
      <w:szCs w:val="20"/>
    </w:rPr>
  </w:style>
  <w:style w:type="paragraph" w:customStyle="1" w:styleId="38">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9">
    <w:name w:val="p15"/>
    <w:basedOn w:val="1"/>
    <w:qFormat/>
    <w:uiPriority w:val="0"/>
    <w:pPr>
      <w:widowControl/>
    </w:pPr>
    <w:rPr>
      <w:rFonts w:ascii="宋体" w:hAnsi="宋体" w:cs="宋体"/>
      <w:kern w:val="0"/>
      <w:szCs w:val="21"/>
    </w:rPr>
  </w:style>
  <w:style w:type="paragraph" w:customStyle="1" w:styleId="40">
    <w:name w:val="普通文字 Char2"/>
    <w:basedOn w:val="1"/>
    <w:qFormat/>
    <w:uiPriority w:val="0"/>
    <w:pPr>
      <w:widowControl/>
    </w:pPr>
    <w:rPr>
      <w:rFonts w:ascii="宋体" w:hAnsi="宋体" w:cs="宋体"/>
      <w:color w:val="000000"/>
      <w:kern w:val="0"/>
      <w:szCs w:val="21"/>
    </w:rPr>
  </w:style>
  <w:style w:type="character" w:customStyle="1" w:styleId="41">
    <w:name w:val="纯文本 Char1"/>
    <w:qFormat/>
    <w:uiPriority w:val="0"/>
    <w:rPr>
      <w:rFonts w:ascii="宋体" w:hAnsi="Courier New" w:eastAsia="宋体" w:cs="Courier New"/>
      <w:kern w:val="2"/>
      <w:sz w:val="21"/>
      <w:szCs w:val="21"/>
      <w:lang w:val="en-US" w:eastAsia="zh-CN" w:bidi="ar-SA"/>
    </w:rPr>
  </w:style>
  <w:style w:type="paragraph" w:styleId="4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Body text|1"/>
    <w:basedOn w:val="1"/>
    <w:qFormat/>
    <w:uiPriority w:val="0"/>
    <w:pPr>
      <w:widowControl w:val="0"/>
      <w:shd w:val="clear" w:color="auto" w:fill="auto"/>
      <w:spacing w:line="382" w:lineRule="auto"/>
      <w:ind w:firstLine="400"/>
    </w:pPr>
    <w:rPr>
      <w:rFonts w:ascii="宋体" w:hAnsi="宋体" w:eastAsia="宋体" w:cs="宋体"/>
      <w:sz w:val="20"/>
      <w:szCs w:val="20"/>
      <w:u w:val="none"/>
      <w:shd w:val="clear" w:color="auto" w:fill="auto"/>
      <w:lang w:val="zh-TW" w:eastAsia="zh-TW" w:bidi="zh-TW"/>
    </w:rPr>
  </w:style>
  <w:style w:type="paragraph" w:customStyle="1" w:styleId="44">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45">
    <w:name w:val="正文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正文_2"/>
    <w:next w:val="4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
    <w:name w:val="纯文本_1"/>
    <w:basedOn w:val="46"/>
    <w:next w:val="46"/>
    <w:qFormat/>
    <w:uiPriority w:val="0"/>
    <w:rPr>
      <w:rFonts w:ascii="宋体" w:hAnsi="Courier New"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emf"/><Relationship Id="rId15" Type="http://schemas.openxmlformats.org/officeDocument/2006/relationships/oleObject" Target="embeddings/oleObject1.bin"/><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fcf1918b-fae6-4f5b-8ce5-39126765dcd9</errorID>
      <errorWord>  月</errorWord>
      <group>L1_AI</group>
      <groupName>深度校对</groupName>
      <ability>L2_AI_Punc</ability>
      <abilityName>标点纠错</abilityName>
      <candidateList>
        <item>[具体月]</item>
      </candidateList>
      <explain/>
      <paraID>6030DD7B</paraID>
      <start>95</start>
      <end>98</end>
      <status>ignored</status>
      <modifiedWord/>
      <trackRevisions>false</trackRevisions>
    </reviewItem>
    <reviewItem>
      <errorID>d2f4333d-a1a1-42a2-afd5-45f99aac3424</errorID>
      <errorWord>  日</errorWord>
      <group>L1_AI</group>
      <groupName>深度校对</groupName>
      <ability>L2_AI_Punc</ability>
      <abilityName>标点纠错</abilityName>
      <candidateList>
        <item>[具体日] </item>
      </candidateList>
      <explain/>
      <paraID>6030DD7B</paraID>
      <start>99</start>
      <end>102</end>
      <status>ignored</status>
      <modifiedWord/>
      <trackRevisions>false</trackRevisions>
    </reviewItem>
    <reviewItem>
      <errorID>53b153b9-e1f9-45f3-add6-8df26860f742</errorID>
      <errorWord>硬化</errorWord>
      <group>L1_AI</group>
      <groupName>深度校对</groupName>
      <ability>L2_AI_Word</ability>
      <abilityName>字词纠错</abilityName>
      <candidateList>
        <item>为硬化</item>
      </candidateList>
      <explain/>
      <paraID>77709A15</paraID>
      <start>21</start>
      <end>23</end>
      <status>ignored</status>
      <modifiedWord/>
      <trackRevisions>false</trackRevisions>
    </reviewItem>
    <reviewItem>
      <errorID>8b669658-f6e8-400b-aa5c-ca9982fe640e</errorID>
      <errorWord>；</errorWord>
      <group>L1_AI</group>
      <groupName>深度校对</groupName>
      <ability>L2_AI_Punc</ability>
      <abilityName>标点纠错</abilityName>
      <candidateList>
        <item>。</item>
      </candidateList>
      <explain/>
      <paraID>77709A15</paraID>
      <start>26</start>
      <end>27</end>
      <status>ignored</status>
      <modifiedWord/>
      <trackRevisions>false</trackRevisions>
    </reviewItem>
    <reviewItem>
      <errorID>bc59f510-dec3-475b-91ca-05a1f8044afa</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57CBC9C3</paraID>
      <start>18</start>
      <end>22</end>
      <status>ignored</status>
      <modifiedWord/>
      <trackRevisions>false</trackRevisions>
    </reviewItem>
    <reviewItem>
      <errorID>6053354f-8412-4446-b0c4-515e81985f4b</errorID>
      <errorWord>本</errorWord>
      <group>L1_AI</group>
      <groupName>深度校对</groupName>
      <ability>L2_AI_Word</ability>
      <abilityName>字词纠错</abilityName>
      <candidateList>
        <item>为本</item>
      </candidateList>
      <explain/>
      <paraID>57CBC9C3</paraID>
      <start>24</start>
      <end>25</end>
      <status>ignored</status>
      <modifiedWord/>
      <trackRevisions>false</trackRevisions>
    </reviewItem>
    <reviewItem>
      <errorID>a84eccdb-ca83-4d58-898e-d2ae3c0a4c52</errorID>
      <errorWord>照明等</errorWord>
      <group>L1_Word</group>
      <groupName>字词问题</groupName>
      <ability>L2_Typo</ability>
      <abilityName>字词错误</abilityName>
      <candidateList>
        <item>照明灯</item>
      </candidateList>
      <explain/>
      <paraID>57CBC9C3</paraID>
      <start>43</start>
      <end>46</end>
      <status>ignored</status>
      <modifiedWord/>
      <trackRevisions>false</trackRevisions>
    </reviewItem>
    <reviewItem>
      <errorID>f3eb3190-8a08-4db6-b33a-44041e8f4966</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 823A693</paraID>
      <start>16</start>
      <end>20</end>
      <status>ignored</status>
      <modifiedWord/>
      <trackRevisions>false</trackRevisions>
    </reviewItem>
    <reviewItem>
      <errorID>fb766c3e-cf69-4297-b5d6-28affdcd05a2</errorID>
      <errorWord>硬化</errorWord>
      <group>L1_AI</group>
      <groupName>深度校对</groupName>
      <ability>L2_AI_Word</ability>
      <abilityName>字词纠错</abilityName>
      <candidateList>
        <item>为硬化</item>
      </candidateList>
      <explain/>
      <paraID> 823A693</paraID>
      <start>22</start>
      <end>24</end>
      <status>ignored</status>
      <modifiedWord/>
      <trackRevisions>false</trackRevisions>
    </reviewItem>
    <reviewItem>
      <errorID>f263f668-4597-45a1-b029-1c7ff8b78725</errorID>
      <errorWord>；</errorWord>
      <group>L1_AI</group>
      <groupName>深度校对</groupName>
      <ability>L2_AI_Punc</ability>
      <abilityName>标点纠错</abilityName>
      <candidateList>
        <item>。</item>
      </candidateList>
      <explain/>
      <paraID> 823A693</paraID>
      <start>30</start>
      <end>31</end>
      <status>ignored</status>
      <modifiedWord/>
      <trackRevisions>false</trackRevisions>
    </reviewItem>
    <reviewItem>
      <errorID>07ed45ed-ccf5-4021-b7ae-e20f9496e3ef</errorID>
      <errorWord>建设</errorWord>
      <group>L1_AI</group>
      <groupName>深度校对</groupName>
      <ability>L2_AI_Punc</ability>
      <abilityName>标点纠错</abilityName>
      <candidateList>
        <item>，建设</item>
      </candidateList>
      <explain/>
      <paraID>25912570</paraID>
      <start>21</start>
      <end>23</end>
      <status>ignored</status>
      <modifiedWord/>
      <trackRevisions>false</trackRevisions>
    </reviewItem>
    <reviewItem>
      <errorID>7b70a4cb-f57e-4de1-bfa4-f4e05302629f</errorID>
      <errorWord>硬化</errorWord>
      <group>L1_AI</group>
      <groupName>深度校对</groupName>
      <ability>L2_AI_Word</ability>
      <abilityName>字词纠错</abilityName>
      <candidateList>
        <item>为硬化</item>
      </candidateList>
      <explain/>
      <paraID>25912570</paraID>
      <start>25</start>
      <end>27</end>
      <status>ignored</status>
      <modifiedWord/>
      <trackRevisions>false</trackRevisions>
    </reviewItem>
    <reviewItem>
      <errorID>7955d547-669b-4fdf-b195-224163391f7a</errorID>
      <errorWord>；</errorWord>
      <group>L1_AI</group>
      <groupName>深度校对</groupName>
      <ability>L2_AI_Punc</ability>
      <abilityName>标点纠错</abilityName>
      <candidateList>
        <item>。</item>
      </candidateList>
      <explain/>
      <paraID>25912570</paraID>
      <start>30</start>
      <end>31</end>
      <status>ignored</status>
      <modifiedWord/>
      <trackRevisions>false</trackRevisions>
    </reviewItem>
    <reviewItem>
      <errorID>8d7cae78-fa61-4f97-8ae9-220ee043eacf</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 5A88A36</paraID>
      <start>20</start>
      <end>24</end>
      <status>ignored</status>
      <modifiedWord/>
      <trackRevisions>false</trackRevisions>
    </reviewItem>
    <reviewItem>
      <errorID>84fef117-6439-49a7-9c41-db8d08fc4bbe</errorID>
      <errorWord>总共</errorWord>
      <group>L1_AI</group>
      <groupName>深度校对</groupName>
      <ability>L2_AI_Word</ability>
      <abilityName>字词纠错</abilityName>
      <candidateList>
        <item>为总共</item>
      </candidateList>
      <explain/>
      <paraID> 5A88A36</paraID>
      <start>26</start>
      <end>28</end>
      <status>ignored</status>
      <modifiedWord/>
      <trackRevisions>false</trackRevisions>
    </reviewItem>
    <reviewItem>
      <errorID>fcda346e-e9d6-4dc6-b29d-b56efd5ec0f7</errorID>
      <errorWord>；</errorWord>
      <group>L1_AI</group>
      <groupName>深度校对</groupName>
      <ability>L2_AI_Punc</ability>
      <abilityName>标点纠错</abilityName>
      <candidateList>
        <item>。</item>
      </candidateList>
      <explain/>
      <paraID> 5A88A36</paraID>
      <start>39</start>
      <end>40</end>
      <status>ignored</status>
      <modifiedWord/>
      <trackRevisions>false</trackRevisions>
    </reviewItem>
    <reviewItem>
      <errorID>2f9a1239-0910-44ea-8661-0cefa1c079ba</errorID>
      <errorWord>建设</errorWord>
      <group>L1_AI</group>
      <groupName>深度校对</groupName>
      <ability>L2_AI_Punc</ability>
      <abilityName>标点纠错</abilityName>
      <candidateList>
        <item>，建设</item>
      </candidateList>
      <explain/>
      <paraID>7C4A6152</paraID>
      <start>21</start>
      <end>23</end>
      <status>ignored</status>
      <modifiedWord/>
      <trackRevisions>false</trackRevisions>
    </reviewItem>
    <reviewItem>
      <errorID>0db977e4-5a04-4c15-9176-4ca1e50036c8</errorID>
      <errorWord>总共</errorWord>
      <group>L1_AI</group>
      <groupName>深度校对</groupName>
      <ability>L2_AI_Word</ability>
      <abilityName>字词纠错</abilityName>
      <candidateList>
        <item>为总共</item>
      </candidateList>
      <explain/>
      <paraID>7C4A6152</paraID>
      <start>25</start>
      <end>27</end>
      <status>ignored</status>
      <modifiedWord/>
      <trackRevisions>false</trackRevisions>
    </reviewItem>
    <reviewItem>
      <errorID>0c324edd-8245-49b2-b216-bd364b8751a8</errorID>
      <errorWord>；</errorWord>
      <group>L1_AI</group>
      <groupName>深度校对</groupName>
      <ability>L2_AI_Punc</ability>
      <abilityName>标点纠错</abilityName>
      <candidateList>
        <item>。</item>
      </candidateList>
      <explain/>
      <paraID>7C4A6152</paraID>
      <start>38</start>
      <end>39</end>
      <status>ignored</status>
      <modifiedWord/>
      <trackRevisions>false</trackRevisions>
    </reviewItem>
    <reviewItem>
      <errorID>b17240f1-57db-4398-8056-2775d0ce7aae</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23230BA2</paraID>
      <start>33</start>
      <end>37</end>
      <status>ignored</status>
      <modifiedWord/>
      <trackRevisions>false</trackRevisions>
    </reviewItem>
    <reviewItem>
      <errorID>39c3b80f-c46e-43e8-af47-becb4f891805</errorID>
      <errorWord>本</errorWord>
      <group>L1_AI</group>
      <groupName>深度校对</groupName>
      <ability>L2_AI_Word</ability>
      <abilityName>字词纠错</abilityName>
      <candidateList>
        <item>为本</item>
      </candidateList>
      <explain/>
      <paraID>23230BA2</paraID>
      <start>39</start>
      <end>40</end>
      <status>ignored</status>
      <modifiedWord/>
      <trackRevisions>false</trackRevisions>
    </reviewItem>
    <reviewItem>
      <errorID>b86b1ada-dc54-49ea-ae5c-d49f40e44ff4</errorID>
      <errorWord>照明等</errorWord>
      <group>L1_Word</group>
      <groupName>字词问题</groupName>
      <ability>L2_Typo</ability>
      <abilityName>字词错误</abilityName>
      <candidateList>
        <item>照明灯</item>
      </candidateList>
      <explain/>
      <paraID>23230BA2</paraID>
      <start>59</start>
      <end>62</end>
      <status>ignored</status>
      <modifiedWord/>
      <trackRevisions>false</trackRevisions>
    </reviewItem>
    <reviewItem>
      <errorID>357699e6-f434-48a8-aed3-fd3e52d240c5</errorID>
      <errorWord>；</errorWord>
      <group>L1_AI</group>
      <groupName>深度校对</groupName>
      <ability>L2_AI_Punc</ability>
      <abilityName>标点纠错</abilityName>
      <candidateList>
        <item>。</item>
      </candidateList>
      <explain/>
      <paraID>23230BA2</paraID>
      <start>62</start>
      <end>63</end>
      <status>unmodified</status>
      <modifiedWord/>
      <trackRevisions>false</trackRevisions>
    </reviewItem>
    <reviewItem>
      <errorID>96cc76cf-8dc5-407e-bbcb-9ed87560a7f0</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443EB41B</paraID>
      <start>16</start>
      <end>20</end>
      <status>unmodified</status>
      <modifiedWord/>
      <trackRevisions>false</trackRevisions>
    </reviewItem>
    <reviewItem>
      <errorID>de027e39-5a89-4c24-bc8e-3e3550ade2d5</errorID>
      <errorWord>本</errorWord>
      <group>L1_AI</group>
      <groupName>深度校对</groupName>
      <ability>L2_AI_Word</ability>
      <abilityName>字词纠错</abilityName>
      <candidateList>
        <item>为本</item>
      </candidateList>
      <explain/>
      <paraID>443EB41B</paraID>
      <start>22</start>
      <end>23</end>
      <status>unmodified</status>
      <modifiedWord/>
      <trackRevisions>false</trackRevisions>
    </reviewItem>
    <reviewItem>
      <errorID>8fbe280d-ea5c-48c8-bfb6-e2c0464f600b</errorID>
      <errorWord>照明等</errorWord>
      <group>L1_Word</group>
      <groupName>字词问题</groupName>
      <ability>L2_Typo</ability>
      <abilityName>字词错误</abilityName>
      <candidateList>
        <item>照明灯</item>
      </candidateList>
      <explain/>
      <paraID>443EB41B</paraID>
      <start>41</start>
      <end>44</end>
      <status>unmodified</status>
      <modifiedWord/>
      <trackRevisions>false</trackRevisions>
    </reviewItem>
    <reviewItem>
      <errorID>77530f43-ff06-41fb-ae1b-300e12b9e57b</errorID>
      <errorWord>；</errorWord>
      <group>L1_AI</group>
      <groupName>深度校对</groupName>
      <ability>L2_AI_Punc</ability>
      <abilityName>标点纠错</abilityName>
      <candidateList>
        <item>。</item>
      </candidateList>
      <explain/>
      <paraID>443EB41B</paraID>
      <start>44</start>
      <end>45</end>
      <status>unmodified</status>
      <modifiedWord/>
      <trackRevisions>false</trackRevisions>
    </reviewItem>
    <reviewItem>
      <errorID>96990759-b14b-4421-85a3-e9939d3529f9</errorID>
      <errorWord>工程建设</errorWord>
      <group>L1_AI</group>
      <groupName>深度校对</groupName>
      <ability>L2_AI_Word</ability>
      <abilityName>字词纠错</abilityName>
      <candidateList>
        <item>工程，建设</item>
      </candidateList>
      <explain/>
      <paraID>68CBE30F</paraID>
      <start>16</start>
      <end>20</end>
      <status>unmodified</status>
      <modifiedWord/>
      <trackRevisions>false</trackRevisions>
    </reviewItem>
    <reviewItem>
      <errorID>bde63dde-d73a-4cc0-90a9-24a6b8f22a21</errorID>
      <errorWord>新建</errorWord>
      <group>L1_AI</group>
      <groupName>深度校对</groupName>
      <ability>L2_AI_Word</ability>
      <abilityName>字词纠错</abilityName>
      <candidateList>
        <item>为新建</item>
      </candidateList>
      <explain/>
      <paraID>68CBE30F</paraID>
      <start>22</start>
      <end>24</end>
      <status>unmodified</status>
      <modifiedWord/>
      <trackRevisions>false</trackRevisions>
    </reviewItem>
    <reviewItem>
      <errorID>f14aa8fc-8aba-44a5-a71b-d2d57594e853</errorID>
      <errorWord>；</errorWord>
      <group>L1_AI</group>
      <groupName>深度校对</groupName>
      <ability>L2_AI_Punc</ability>
      <abilityName>标点纠错</abilityName>
      <candidateList>
        <item>。</item>
      </candidateList>
      <explain/>
      <paraID>68CBE30F</paraID>
      <start>40</start>
      <end>41</end>
      <status>unmodified</status>
      <modifiedWord/>
      <trackRevisions>false</trackRevisions>
    </reviewItem>
    <reviewItem>
      <errorID>d8ef1ced-364f-48f1-8f3e-a89d4acdb325</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7E5E5C82</paraID>
      <start>51</start>
      <end>55</end>
      <status>unmodified</status>
      <modifiedWord/>
      <trackRevisions>false</trackRevisions>
    </reviewItem>
    <reviewItem>
      <errorID>0d420753-8bb4-4f4b-9fc8-92b925df5e7b</errorID>
      <errorWord>本</errorWord>
      <group>L1_AI</group>
      <groupName>深度校对</groupName>
      <ability>L2_AI_Word</ability>
      <abilityName>字词纠错</abilityName>
      <candidateList>
        <item>为本</item>
      </candidateList>
      <explain/>
      <paraID>7E5E5C82</paraID>
      <start>57</start>
      <end>58</end>
      <status>unmodified</status>
      <modifiedWord/>
      <trackRevisions>false</trackRevisions>
    </reviewItem>
    <reviewItem>
      <errorID>1891572e-8ddb-4833-b3f6-dde88be6782d</errorID>
      <errorWord>照明等</errorWord>
      <group>L1_Word</group>
      <groupName>字词问题</groupName>
      <ability>L2_Typo</ability>
      <abilityName>字词错误</abilityName>
      <candidateList>
        <item>照明灯</item>
      </candidateList>
      <explain/>
      <paraID>7E5E5C82</paraID>
      <start>77</start>
      <end>80</end>
      <status>unmodified</status>
      <modifiedWord/>
      <trackRevisions>false</trackRevisions>
    </reviewItem>
    <reviewItem>
      <errorID>c946d8b6-a9ce-4a94-98e9-8154100a5eda</errorID>
      <errorWord>；</errorWord>
      <group>L1_AI</group>
      <groupName>深度校对</groupName>
      <ability>L2_AI_Punc</ability>
      <abilityName>标点纠错</abilityName>
      <candidateList>
        <item>。</item>
      </candidateList>
      <explain/>
      <paraID>7E5E5C82</paraID>
      <start>80</start>
      <end>81</end>
      <status>unmodified</status>
      <modifiedWord/>
      <trackRevisions>false</trackRevisions>
    </reviewItem>
    <reviewItem>
      <errorID>1878c0ff-7a7e-4586-9d8a-db886631475b</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72F47346</paraID>
      <start>21</start>
      <end>25</end>
      <status>unmodified</status>
      <modifiedWord/>
      <trackRevisions>false</trackRevisions>
    </reviewItem>
    <reviewItem>
      <errorID>5e0c8cdd-5c31-41e7-8533-145ec6c0afd4</errorID>
      <errorWord>本</errorWord>
      <group>L1_AI</group>
      <groupName>深度校对</groupName>
      <ability>L2_AI_Word</ability>
      <abilityName>字词纠错</abilityName>
      <candidateList>
        <item>为本</item>
      </candidateList>
      <explain/>
      <paraID>72F47346</paraID>
      <start>27</start>
      <end>28</end>
      <status>unmodified</status>
      <modifiedWord/>
      <trackRevisions>false</trackRevisions>
    </reviewItem>
    <reviewItem>
      <errorID>6d3cd69e-4b2b-4ec1-85d3-8efe8167b156</errorID>
      <errorWord>照明等</errorWord>
      <group>L1_Word</group>
      <groupName>字词问题</groupName>
      <ability>L2_Typo</ability>
      <abilityName>字词错误</abilityName>
      <candidateList>
        <item>照明灯</item>
      </candidateList>
      <explain/>
      <paraID>72F47346</paraID>
      <start>46</start>
      <end>49</end>
      <status>unmodified</status>
      <modifiedWord/>
      <trackRevisions>false</trackRevisions>
    </reviewItem>
    <reviewItem>
      <errorID>275d2066-2d1a-42a6-bf3c-c375432f862d</errorID>
      <errorWord>；</errorWord>
      <group>L1_AI</group>
      <groupName>深度校对</groupName>
      <ability>L2_AI_Punc</ability>
      <abilityName>标点纠错</abilityName>
      <candidateList>
        <item>。</item>
      </candidateList>
      <explain/>
      <paraID>72F47346</paraID>
      <start>49</start>
      <end>50</end>
      <status>unmodified</status>
      <modifiedWord/>
      <trackRevisions>false</trackRevisions>
    </reviewItem>
    <reviewItem>
      <errorID>b3cfd8ed-d4ce-4cfb-87e2-e8f164de08ad</errorID>
      <errorWord>建设建设</errorWord>
      <group>L1_Word</group>
      <groupName>字词问题</groupName>
      <ability>L2_Typo</ability>
      <abilityName>字词错误</abilityName>
      <candidateList>
        <item>建设</item>
      </candidateList>
      <explain>〈动〉创立新事业；增加新设施：经济～｜～家园｜～现代化强国◇组织～｜思想～。</explain>
      <paraID>5CE2222D</paraID>
      <start>24</start>
      <end>28</end>
      <status>unmodified</status>
      <modifiedWord/>
      <trackRevisions>false</trackRevisions>
    </reviewItem>
    <reviewItem>
      <errorID>b83575eb-7c3a-472d-ba1e-9f6413f8b2af</errorID>
      <errorWord>本</errorWord>
      <group>L1_AI</group>
      <groupName>深度校对</groupName>
      <ability>L2_AI_Word</ability>
      <abilityName>字词纠错</abilityName>
      <candidateList>
        <item>为本</item>
      </candidateList>
      <explain/>
      <paraID>5CE2222D</paraID>
      <start>30</start>
      <end>31</end>
      <status>unmodified</status>
      <modifiedWord/>
      <trackRevisions>false</trackRevisions>
    </reviewItem>
    <reviewItem>
      <errorID>1a409c5e-46c4-4628-a924-4cb1d1c86978</errorID>
      <errorWord>照明等</errorWord>
      <group>L1_Word</group>
      <groupName>字词问题</groupName>
      <ability>L2_Typo</ability>
      <abilityName>字词错误</abilityName>
      <candidateList>
        <item>照明灯</item>
      </candidateList>
      <explain/>
      <paraID>5CE2222D</paraID>
      <start>49</start>
      <end>52</end>
      <status>unmodified</status>
      <modifiedWord/>
      <trackRevisions>false</trackRevisions>
    </reviewItem>
    <reviewItem>
      <errorID>0dab8ead-773a-4b80-abeb-8e8000445b97</errorID>
      <errorWord>(</errorWord>
      <group>L1_Format</group>
      <groupName>格式问题</groupName>
      <ability>L2_HalfPunc</ability>
      <abilityName>全半角检查</abilityName>
      <candidateList>
        <item>（</item>
      </candidateList>
      <explain>文本全半角错误。</explain>
      <paraID>66A43093</paraID>
      <start>4</start>
      <end>5</end>
      <status>unmodified</status>
      <modifiedWord/>
      <trackRevisions>false</trackRevisions>
    </reviewItem>
    <reviewItem>
      <errorID>6927c3a8-fee0-42c7-911c-2af5b70a3068</errorID>
      <errorWord>)</errorWord>
      <group>L1_Format</group>
      <groupName>格式问题</groupName>
      <ability>L2_HalfPunc</ability>
      <abilityName>全半角检查</abilityName>
      <candidateList>
        <item>）</item>
      </candidateList>
      <explain>文本全半角错误。</explain>
      <paraID>66A43093</paraID>
      <start>7</start>
      <end>8</end>
      <status>unmodified</status>
      <modifiedWord/>
      <trackRevisions>false</trackRevisions>
    </reviewItem>
    <reviewItem>
      <errorID>1b8e06c2-f670-49cb-8706-6e571fabfe4f</errorID>
      <errorWord>：/</errorWord>
      <group>L1_Punc</group>
      <groupName>标点问题</groupName>
      <ability>L2_Punc</ability>
      <abilityName>标点符号检查</abilityName>
      <candidateList>
        <item>：</item>
      </candidateList>
      <explain/>
      <paraID>66A43093</paraID>
      <start>8</start>
      <end>10</end>
      <status>unmodified</status>
      <modifiedWord/>
      <trackRevisions>false</trackRevisions>
    </reviewItem>
    <reviewItem>
      <errorID>bbf2c782-a274-4650-8251-043ca0bf7844</errorID>
      <errorWord>,</errorWord>
      <group>L1_Format</group>
      <groupName>格式问题</groupName>
      <ability>L2_HalfPunc</ability>
      <abilityName>全半角检查</abilityName>
      <candidateList>
        <item>，</item>
      </candidateList>
      <explain>文本全半角错误。</explain>
      <paraID>39CBE59F</paraID>
      <start>37</start>
      <end>38</end>
      <status>unmodified</status>
      <modifiedWord/>
      <trackRevisions>false</trackRevisions>
    </reviewItem>
    <reviewItem>
      <errorID>4531aa20-548e-4d1b-a78d-1389767707c5</errorID>
      <errorWord>并未</errorWord>
      <group>L1_AI</group>
      <groupName>深度校对</groupName>
      <ability>L2_AI_Punc</ability>
      <abilityName>标点纠错</abilityName>
      <candidateList>
        <item>，并未</item>
      </candidateList>
      <explain/>
      <paraID>2B31458F</paraID>
      <start>73</start>
      <end>75</end>
      <status>unmodified</status>
      <modifiedWord/>
      <trackRevisions>false</trackRevisions>
    </reviewItem>
    <reviewItem>
      <errorID>ca25501e-70ee-4c69-8adc-e53e808fb558</errorID>
      <errorWord> </errorWord>
      <group>L1_AI</group>
      <groupName>深度校对</groupName>
      <ability>L2_AI_Punc</ability>
      <abilityName>标点纠错</abilityName>
      <candidateList>
        <item/>
      </candidateList>
      <explain>此处空格冗余，建议删除。</explain>
      <paraID> 5D2096D</paraID>
      <start>39</start>
      <end>40</end>
      <status>unmodified</status>
      <modifiedWord/>
      <trackRevisions>false</trackRevisions>
    </reviewItem>
    <reviewItem>
      <errorID>1313d3a1-2911-477f-a6a3-dc46580465cc</errorID>
      <errorWord>己</errorWord>
      <group>L1_Word</group>
      <groupName>字词问题</groupName>
      <ability>L2_Typo</ability>
      <abilityName>字词错误</abilityName>
      <candidateList>
        <item>已</item>
      </candidateList>
      <explain>存在字形相近字词的误用。</explain>
      <paraID>26C4A826</paraID>
      <start>2</start>
      <end>3</end>
      <status>unmodified</status>
      <modifiedWord/>
      <trackRevisions>false</trackRevisions>
    </reviewItem>
    <reviewItem>
      <errorID>6d6121a3-592b-4b20-80dc-d33519763c25</errorID>
      <errorWord>涉及到</errorWord>
      <group>L1_Grammar</group>
      <groupName>语法问题</groupName>
      <ability>L2_Grammar</ability>
      <abilityName>语法错误</abilityName>
      <candidateList>
        <item>涉及</item>
      </candidateList>
      <explain>〈动〉牵涉到；关联到：案子～好几个人｜这个问题～面很广。</explain>
      <paraID>4FBF0C37</paraID>
      <start>29</start>
      <end>32</end>
      <status>unmodified</status>
      <modifiedWord/>
      <trackRevisions>false</trackRevisions>
    </reviewItem>
    <reviewItem>
      <errorID>4d64ad7e-f6e3-458d-822f-124a04b90681</errorID>
      <errorWord>法律、法规</errorWord>
      <group>L1_Word</group>
      <groupName>字词问题</groupName>
      <ability>L2_Typo</ability>
      <abilityName>字词错误</abilityName>
      <candidateList>
        <item>法律法规</item>
      </candidateList>
      <explain/>
      <paraID>7BA77D3C</paraID>
      <start>38</start>
      <end>43</end>
      <status>unmodified</status>
      <modifiedWord/>
      <trackRevisions>false</trackRevisions>
    </reviewItem>
    <reviewItem>
      <errorID>736c8210-5e66-46bd-8960-089fecd2c02c</errorID>
      <errorWord>超</errorWord>
      <group>L1_Word</group>
      <groupName>字词问题</groupName>
      <ability>L2_Typo</ability>
      <abilityName>字词错误</abilityName>
      <candidateList>
        <item>超过</item>
      </candidateList>
      <explain/>
      <paraID>23738815</paraID>
      <start>280</start>
      <end>281</end>
      <status>unmodified</status>
      <modifiedWord/>
      <trackRevisions>false</trackRevisions>
    </reviewItem>
    <reviewItem>
      <errorID>0a3820d3-1721-4389-a6b9-e105c4f0583b</errorID>
      <errorWord>操作合</errorWord>
      <group>L1_Word</group>
      <groupName>字词问题</groupName>
      <ability>L2_Typo</ability>
      <abilityName>字词错误</abilityName>
      <candidateList>
        <item>操作台</item>
      </candidateList>
      <explain/>
      <paraID>389C2379</paraID>
      <start>9</start>
      <end>12</end>
      <status>unmodified</status>
      <modifiedWord/>
      <trackRevisions>false</trackRevisions>
    </reviewItem>
    <reviewItem>
      <errorID>40c6db5a-6aea-4b4d-ad3d-d8cae074b650</errorID>
      <errorWord>，</errorWord>
      <group>L1_Word</group>
      <groupName>字词问题</groupName>
      <ability>L2_Typo</ability>
      <abilityName>字词错误</abilityName>
      <candidateList>
        <item>，在</item>
      </candidateList>
      <explain/>
      <paraID>19287E5F</paraID>
      <start>36</start>
      <end>37</end>
      <status>unmodified</status>
      <modifiedWord/>
      <trackRevisions>false</trackRevisions>
    </reviewItem>
    <reviewItem>
      <errorID>ababf110-cac4-4a46-b5ee-ca701de8ce03</errorID>
      <errorWord>间</errorWord>
      <group>L1_Word</group>
      <groupName>字词问题</groupName>
      <ability>L2_Typo</ability>
      <abilityName>字词错误</abilityName>
      <candidateList>
        <item>间之</item>
      </candidateList>
      <explain/>
      <paraID>379BC232</paraID>
      <start>14</start>
      <end>15</end>
      <status>unmodified</status>
      <modifiedWord/>
      <trackRevisions>false</trackRevisions>
    </reviewItem>
    <reviewItem>
      <errorID>220d19b8-09a3-4403-829d-e624dc077df3</errorID>
      <errorWord>做出</errorWord>
      <group>L1_Word</group>
      <groupName>字词问题</groupName>
      <ability>L2_Typo</ability>
      <abilityName>字词错误</abilityName>
      <candidateList>
        <item>作出</item>
      </candidateList>
      <explain/>
      <paraID>22374BFF</paraID>
      <start>64</start>
      <end>66</end>
      <status>modified</status>
      <modifiedWord>作出</modifiedWord>
      <trackRevisions>false</trackRevisions>
    </reviewItem>
    <reviewItem>
      <errorID>c98fa536-82b1-4856-ac17-0fb9e6966bb4</errorID>
      <errorWord>须</errorWord>
      <group>L1_Word</group>
      <groupName>字词问题</groupName>
      <ability>L2_Typo</ability>
      <abilityName>字词错误</abilityName>
      <candidateList>
        <item>需</item>
      </candidateList>
      <explain>存在发音相同字词的误用。</explain>
      <paraID>143CF621</paraID>
      <start>78</start>
      <end>79</end>
      <status>unmodified</status>
      <modifiedWord/>
      <trackRevisions>false</trackRevisions>
    </reviewItem>
    <reviewItem>
      <errorID>ec923c42-836f-40bc-aaf0-3f599a63dd3e</errorID>
      <errorWord>照明等</errorWord>
      <group>L1_Word</group>
      <groupName>字词问题</groupName>
      <ability>L2_Typo</ability>
      <abilityName>字词错误</abilityName>
      <candidateList>
        <item>照明灯</item>
      </candidateList>
      <explain/>
      <paraID>44B8AB22</paraID>
      <start>55</start>
      <end>58</end>
      <status>unmodified</status>
      <modifiedWord/>
      <trackRevisions>false</trackRevisions>
    </reviewItem>
    <reviewItem>
      <errorID>d5c0e518-b336-446a-baa4-94699ffd7798</errorID>
      <errorWord>照明等</errorWord>
      <group>L1_Word</group>
      <groupName>字词问题</groupName>
      <ability>L2_Typo</ability>
      <abilityName>字词错误</abilityName>
      <candidateList>
        <item>照明灯</item>
      </candidateList>
      <explain/>
      <paraID>35AA4045</paraID>
      <start>71</start>
      <end>74</end>
      <status>unmodified</status>
      <modifiedWord/>
      <trackRevisions>false</trackRevisions>
    </reviewItem>
    <reviewItem>
      <errorID>2e172b3c-c624-4f28-b8e0-273c4651af1d</errorID>
      <errorWord>照明等</errorWord>
      <group>L1_Word</group>
      <groupName>字词问题</groupName>
      <ability>L2_Typo</ability>
      <abilityName>字词错误</abilityName>
      <candidateList>
        <item>照明灯</item>
      </candidateList>
      <explain/>
      <paraID>2C14A203</paraID>
      <start>53</start>
      <end>56</end>
      <status>unmodified</status>
      <modifiedWord/>
      <trackRevisions>false</trackRevisions>
    </reviewItem>
    <reviewItem>
      <errorID>5b09a215-bec6-4909-b1ea-d2d9c66c8a78</errorID>
      <errorWord>照明等</errorWord>
      <group>L1_Word</group>
      <groupName>字词问题</groupName>
      <ability>L2_Typo</ability>
      <abilityName>字词错误</abilityName>
      <candidateList>
        <item>照明灯</item>
      </candidateList>
      <explain/>
      <paraID>3C27393B</paraID>
      <start>89</start>
      <end>92</end>
      <status>unmodified</status>
      <modifiedWord/>
      <trackRevisions>false</trackRevisions>
    </reviewItem>
    <reviewItem>
      <errorID>e09f9cd0-8f46-408d-ba54-d2bebbcddb4a</errorID>
      <errorWord>照明等</errorWord>
      <group>L1_Word</group>
      <groupName>字词问题</groupName>
      <ability>L2_Typo</ability>
      <abilityName>字词错误</abilityName>
      <candidateList>
        <item>照明灯</item>
      </candidateList>
      <explain/>
      <paraID>69EACB12</paraID>
      <start>58</start>
      <end>61</end>
      <status>unmodified</status>
      <modifiedWord/>
      <trackRevisions>false</trackRevisions>
    </reviewItem>
    <reviewItem>
      <errorID>44427a7d-15f5-41f4-8ef2-eb96d9bd4b38</errorID>
      <errorWord>照明等</errorWord>
      <group>L1_Word</group>
      <groupName>字词问题</groupName>
      <ability>L2_Typo</ability>
      <abilityName>字词错误</abilityName>
      <candidateList>
        <item>照明灯</item>
      </candidateList>
      <explain/>
      <paraID>723564A7</paraID>
      <start>61</start>
      <end>64</end>
      <status>unmodified</status>
      <modifiedWord/>
      <trackRevisions>false</trackRevisions>
    </reviewItem>
    <reviewItem>
      <errorID>24494fae-4f80-4f22-a82b-2495865881d0</errorID>
      <errorWord>国家有关的</errorWord>
      <group>L1_Word</group>
      <groupName>字词问题</groupName>
      <ability>L2_Typo</ability>
      <abilityName>字词错误</abilityName>
      <candidateList>
        <item>国家有关</item>
      </candidateList>
      <explain/>
      <paraID>6EE6364D</paraID>
      <start>20</start>
      <end>25</end>
      <status>unmodified</status>
      <modifiedWord/>
      <trackRevisions>false</trackRevisions>
    </reviewItem>
    <reviewItem>
      <errorID>12c32fb2-d68b-4e13-beab-76e9ef6fd703</errorID>
      <errorWord>)</errorWord>
      <group>L1_Format</group>
      <groupName>格式问题</groupName>
      <ability>L2_HalfPunc</ability>
      <abilityName>全半角检查</abilityName>
      <candidateList>
        <item>）</item>
      </candidateList>
      <explain>文本全半角错误。</explain>
      <paraID>45A2712E</paraID>
      <start>49</start>
      <end>50</end>
      <status>modified</status>
      <modifiedWord>）</modifiedWord>
      <trackRevisions>false</trackRevisions>
    </reviewItem>
    <reviewItem>
      <errorID>df810b92-d7f9-4501-949e-6bda2264fdba</errorID>
      <errorWord>)</errorWord>
      <group>L1_Format</group>
      <groupName>格式问题</groupName>
      <ability>L2_HalfPunc</ability>
      <abilityName>全半角检查</abilityName>
      <candidateList>
        <item>）</item>
      </candidateList>
      <explain>文本全半角错误。</explain>
      <paraID>45A2712E</paraID>
      <start>74</start>
      <end>75</end>
      <status>modified</status>
      <modifiedWord>）</modifiedWord>
      <trackRevisions>false</trackRevisions>
    </reviewItem>
    <reviewItem>
      <errorID>cc3a5994-ec66-4797-a282-6478d2ec4389</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41544B77</paraID>
      <start>19</start>
      <end>21</end>
      <status>unmodified</status>
      <modifiedWord/>
      <trackRevisions>false</trackRevisions>
    </reviewItem>
    <reviewItem>
      <errorID>87386776-e59c-4f21-9ff7-657a46502b49</errorID>
      <errorWord>法律、法规</errorWord>
      <group>L1_Word</group>
      <groupName>字词问题</groupName>
      <ability>L2_Typo</ability>
      <abilityName>字词错误</abilityName>
      <candidateList>
        <item>法律法规</item>
      </candidateList>
      <explain/>
      <paraID>4117E9D1</paraID>
      <start>3</start>
      <end>8</end>
      <status>unmodified</status>
      <modifiedWord/>
      <trackRevisions>false</trackRevisions>
    </reviewItem>
    <reviewItem>
      <errorID>6ac30f0f-07e2-40c9-8e3f-587efac50c32</errorID>
      <errorWord>:</errorWord>
      <group>L1_Format</group>
      <groupName>格式问题</groupName>
      <ability>L2_HalfPunc</ability>
      <abilityName>全半角检查</abilityName>
      <candidateList>
        <item>：</item>
      </candidateList>
      <explain>文本全半角错误。</explain>
      <paraID>23114804</paraID>
      <start>5</start>
      <end>6</end>
      <status>modified</status>
      <modifiedWord>：</modifiedWord>
      <trackRevisions>false</trackRevisions>
    </reviewItem>
    <reviewItem>
      <errorID>57ad0ab9-df6e-4880-bbef-50ab93cdc8b1</errorID>
      <errorWord>:</errorWord>
      <group>L1_Format</group>
      <groupName>格式问题</groupName>
      <ability>L2_HalfPunc</ability>
      <abilityName>全半角检查</abilityName>
      <candidateList>
        <item>：</item>
      </candidateList>
      <explain>文本全半角错误。</explain>
      <paraID>3EA84F25</paraID>
      <start>5</start>
      <end>6</end>
      <status>modified</status>
      <modifiedWord>：</modifiedWord>
      <trackRevisions>false</trackRevisions>
    </reviewItem>
    <reviewItem>
      <errorID>2c07f629-fb98-4838-8612-0272e134cc04</errorID>
      <errorWord>自控</errorWord>
      <group>L1_Word</group>
      <groupName>字词问题</groupName>
      <ability>L2_Typo</ability>
      <abilityName>字词错误</abilityName>
      <candidateList>
        <item>质控</item>
      </candidateList>
      <explain>存在发音相近字词的误用。</explain>
      <paraID>5A705307</paraID>
      <start>59</start>
      <end>61</end>
      <status>ignored</status>
      <modifiedWord/>
      <trackRevisions>false</trackRevisions>
    </reviewItem>
    <reviewItem>
      <errorID>367edc32-33b3-43f4-b84b-2e0c7fa14a0c</errorID>
      <errorWord>自控</errorWord>
      <group>L1_Word</group>
      <groupName>字词问题</groupName>
      <ability>L2_Typo</ability>
      <abilityName>字词错误</abilityName>
      <candidateList>
        <item>质控</item>
      </candidateList>
      <explain>存在发音相近字词的误用。</explain>
      <paraID>32E0E135</paraID>
      <start>54</start>
      <end>56</end>
      <status>ignored</status>
      <modifiedWord/>
      <trackRevisions>false</trackRevisions>
    </reviewItem>
    <reviewItem>
      <errorID>9b58da88-11a1-4b5b-bd6e-112a25d2b41a</errorID>
      <errorWord>自控</errorWord>
      <group>L1_Word</group>
      <groupName>字词问题</groupName>
      <ability>L2_Typo</ability>
      <abilityName>字词错误</abilityName>
      <candidateList>
        <item>质控</item>
      </candidateList>
      <explain>存在发音相近字词的误用。</explain>
      <paraID>248288FC</paraID>
      <start>56</start>
      <end>58</end>
      <status>ignored</status>
      <modifiedWord/>
      <trackRevisions>false</trackRevisions>
    </reviewItem>
    <reviewItem>
      <errorID>dab3c9b5-baf0-4aec-898a-051938a86b60</errorID>
      <errorWord>，</errorWord>
      <group>L1_Word</group>
      <groupName>字词问题</groupName>
      <ability>L2_Typo</ability>
      <abilityName>字词错误</abilityName>
      <candidateList>
        <item>，具</item>
      </candidateList>
      <explain/>
      <paraID>383B88BE</paraID>
      <start>15</start>
      <end>17</end>
      <status>modified</status>
      <modifiedWord>，具</modifiedWord>
      <trackRevisions>false</trackRevisions>
    </reviewItem>
    <reviewItem>
      <errorID>7abb55ca-558d-4a50-9b0d-4194514aab30</errorID>
      <errorWord>，</errorWord>
      <group>L1_Word</group>
      <groupName>字词问题</groupName>
      <ability>L2_Typo</ability>
      <abilityName>字词错误</abilityName>
      <candidateList>
        <item>，具</item>
      </candidateList>
      <explain/>
      <paraID>383B88BE</paraID>
      <start>70</start>
      <end>71</end>
      <status>ignored</status>
      <modifiedWord/>
      <trackRevisions>false</trackRevisions>
    </reviewItem>
    <reviewItem>
      <errorID>f478d9f0-31cf-4a50-99d2-d0e828aeda4e</errorID>
      <errorWord>（</errorWord>
      <group>L1_Punc</group>
      <groupName>标点问题</groupName>
      <ability>L2_Punc</ability>
      <abilityName>标点符号检查</abilityName>
      <candidateList/>
      <explain>同一形式括号套用。</explain>
      <paraID>638543C3</paraID>
      <start>60</start>
      <end>61</end>
      <status>unmodified</status>
      <modifiedWord/>
      <trackRevisions>false</trackRevisions>
    </reviewItem>
    <reviewItem>
      <errorID>d76820c6-6cba-402c-be50-277c1448dfe9</errorID>
      <errorWord>）</errorWord>
      <group>L1_Punc</group>
      <groupName>标点问题</groupName>
      <ability>L2_Punc</ability>
      <abilityName>标点符号检查</abilityName>
      <candidateList/>
      <explain>同一形式括号套用。</explain>
      <paraID>638543C3</paraID>
      <start>63</start>
      <end>64</end>
      <status>unmodified</status>
      <modifiedWord/>
      <trackRevisions>false</trackRevisions>
    </reviewItem>
    <reviewItem>
      <errorID>320c8ba8-7472-41a1-8399-648940a31ce4</errorID>
      <errorWord>退体</errorWord>
      <group>L1_Word</group>
      <groupName>字词问题</groupName>
      <ability>L2_Typo</ability>
      <abilityName>字词错误</abilityName>
      <candidateList>
        <item>退休</item>
      </candidateList>
      <explain/>
      <paraID>1E3399CE</paraID>
      <start>130</start>
      <end>132</end>
      <status>modified</status>
      <modifiedWord>退休</modifiedWord>
      <trackRevisions>false</trackRevisions>
    </reviewItem>
    <reviewItem>
      <errorID>ff2fe021-5b38-4379-a4d3-f5cfd659ebf9</errorID>
      <errorWord>：/。</errorWord>
      <group>L1_Punc</group>
      <groupName>标点问题</groupName>
      <ability>L2_Punc</ability>
      <abilityName>标点符号检查</abilityName>
      <candidateList>
        <item>：</item>
      </candidateList>
      <explain/>
      <paraID>2BC2F797</paraID>
      <start>35</start>
      <end>38</end>
      <status>unmodified</status>
      <modifiedWord/>
      <trackRevisions>false</trackRevisions>
    </reviewItem>
    <reviewItem>
      <errorID>08da1d78-d7a9-45d2-9fd3-4df638637c19</errorID>
      <errorWord>。</errorWord>
      <group>L1_Punc</group>
      <groupName>标点问题</groupName>
      <ability>L2_Punc</ability>
      <abilityName>标点符号检查</abilityName>
      <candidateList/>
      <explain/>
      <paraID> 8FB040B</paraID>
      <start>69</start>
      <end>70</end>
      <status>unmodified</status>
      <modifiedWord/>
      <trackRevisions>false</trackRevisions>
    </reviewItem>
    <reviewItem>
      <errorID>7c54303f-d116-4220-8809-0286c5ec935f</errorID>
      <errorWord>房</errorWord>
      <group>L1_Word</group>
      <groupName>字词问题</groupName>
      <ability>L2_Typo</ability>
      <abilityName>字词错误</abilityName>
      <candidateList>
        <item>房和</item>
      </candidateList>
      <explain/>
      <paraID>6D7A61D8</paraID>
      <start>31</start>
      <end>32</end>
      <status>unmodified</status>
      <modifiedWord/>
      <trackRevisions>false</trackRevisions>
    </reviewItem>
    <reviewItem>
      <errorID>0f67d7c2-50b7-4900-a54c-a783df7060dd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4C902F33</paraID>
      <start>27</start>
      <end>30</end>
      <status>unmodified</status>
      <modifiedWord/>
      <trackRevisions>false</trackRevisions>
    </reviewItem>
    <reviewItem>
      <errorID>0d4484df-9046-46ac-b36a-b6680bc494b9</errorID>
      <errorWord>股东大会</errorWord>
      <group>L1_Word</group>
      <groupName>字词问题</groupName>
      <ability>L2_Typo</ability>
      <abilityName>字词错误</abilityName>
      <candidateList>
        <item>股东会</item>
      </candidateList>
      <explain/>
      <paraID>7EE035C7</paraID>
      <start>113</start>
      <end>117</end>
      <status>unmodified</status>
      <modifiedWord/>
      <trackRevisions>false</trackRevisions>
    </reviewItem>
    <reviewItem>
      <errorID>9213b878-9150-463e-9e60-c7aab2cbcf95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7035C9DC</paraID>
      <start>0</start>
      <end>2</end>
      <status>unmodified</status>
      <modifiedWord/>
      <trackRevisions>false</trackRevisions>
    </reviewItem>
    <reviewItem>
      <errorID>cba73cf2-3e72-45c9-a305-c8568d8ad538</errorID>
      <errorWord>(</errorWord>
      <group>L1_Format</group>
      <groupName>格式问题</groupName>
      <ability>L2_HalfPunc</ability>
      <abilityName>全半角检查</abilityName>
      <candidateList>
        <item>（</item>
      </candidateList>
      <explain>文本全半角错误。</explain>
      <paraID>7035C9DC</paraID>
      <start>74</start>
      <end>75</end>
      <status>unmodified</status>
      <modifiedWord/>
      <trackRevisions>false</trackRevisions>
    </reviewItem>
    <reviewItem>
      <errorID>e54f8ad2-7e21-4189-b44d-beb77dfb61ee</errorID>
      <errorWord>(</errorWord>
      <group>L1_Format</group>
      <groupName>格式问题</groupName>
      <ability>L2_HalfPunc</ability>
      <abilityName>全半角检查</abilityName>
      <candidateList>
        <item>（</item>
      </candidateList>
      <explain>文本全半角错误。</explain>
      <paraID>7035C9DC</paraID>
      <start>91</start>
      <end>92</end>
      <status>unmodified</status>
      <modifiedWord/>
      <trackRevisions>false</trackRevisions>
    </reviewItem>
    <reviewItem>
      <errorID>70e71ad2-8740-4e14-9e36-2dcc33cad932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64C204C</paraID>
      <start>0</start>
      <end>2</end>
      <status>unmodified</status>
      <modifiedWord/>
      <trackRevisions>false</trackRevisions>
    </reviewItem>
    <reviewItem>
      <errorID>b75ecc9f-bb2f-4ed6-ad92-2971f4ecdc0a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7EBFC30A</paraID>
      <start>0</start>
      <end>2</end>
      <status>unmodified</status>
      <modifiedWord/>
      <trackRevisions>false</trackRevisions>
    </reviewItem>
    <reviewItem>
      <errorID>5ff6f906-0c79-48b3-8071-069bf75adca3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10A5D896</paraID>
      <start>0</start>
      <end>2</end>
      <status>unmodified</status>
      <modifiedWord/>
      <trackRevisions>false</trackRevisions>
    </reviewItem>
    <reviewItem>
      <errorID>363ec95b-87b4-4af7-af39-019690924c7a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363D7C6D</paraID>
      <start>0</start>
      <end>2</end>
      <status>unmodified</status>
      <modifiedWord/>
      <trackRevisions>false</trackRevisions>
    </reviewItem>
    <reviewItem>
      <errorID>48b95d6f-17b8-4fa4-9c9d-727669392020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7D79B6</paraID>
      <start>0</start>
      <end>2</end>
      <status>unmodified</status>
      <modifiedWord/>
      <trackRevisions>false</trackRevisions>
    </reviewItem>
    <reviewItem>
      <errorID>071c5b85-3c61-44f9-8298-013bf4739659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162DC666</paraID>
      <start>0</start>
      <end>2</end>
      <status>unmodified</status>
      <modifiedWord/>
      <trackRevisions>false</trackRevisions>
    </reviewItem>
    <reviewItem>
      <errorID>10834e10-8674-46f1-849a-d63419030c1d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52A73BD3</paraID>
      <start>0</start>
      <end>2</end>
      <status>unmodified</status>
      <modifiedWord/>
      <trackRevisions>false</trackRevisions>
    </reviewItem>
    <reviewItem>
      <errorID>6d7e73ad-a720-4bae-9b74-18c78f2be654</errorID>
      <errorWord>KW</errorWord>
      <group>L1_Word</group>
      <groupName>字词问题</groupName>
      <ability>L2_Typo</ability>
      <abilityName>字词错误</abilityName>
      <candidateList>
        <item>kW</item>
      </candidateList>
      <explain/>
      <paraID>5C140F36</paraID>
      <start>1</start>
      <end>3</end>
      <status>unmodified</status>
      <modifiedWord/>
      <trackRevisions>false</trackRevisions>
    </reviewItem>
    <reviewItem>
      <errorID>f0e39b8d-caf5-4528-bd5f-36bbef6c7667</errorID>
      <errorWord>成效</errorWord>
      <group>L1_Word</group>
      <groupName>字词问题</groupName>
      <ability>L2_Typo</ability>
      <abilityName>字词错误</abilityName>
      <candidateList>
        <item>成型</item>
      </candidateList>
      <explain/>
      <paraID>6811774C</paraID>
      <start>38</start>
      <end>40</end>
      <status>unmodified</status>
      <modifiedWord/>
      <trackRevisions>false</trackRevisions>
    </reviewItem>
    <reviewItem>
      <errorID>b0fd78b8-f884-4fd0-9754-50eb642e2c12</errorID>
      <errorWord>件</errorWord>
      <group>L1_Word</group>
      <groupName>字词问题</groupName>
      <ability>L2_Typo</ability>
      <abilityName>字词错误</abilityName>
      <candidateList>
        <item>件和</item>
      </candidateList>
      <explain/>
      <paraID>6811774C</paraID>
      <start>50</start>
      <end>51</end>
      <status>unmodified</status>
      <modifiedWord/>
      <trackRevisions>false</trackRevisions>
    </reviewItem>
    <reviewItem>
      <errorID>154720e7-a36d-4bf3-ae1a-191cd81a0444</errorID>
      <errorWord>。】</errorWord>
      <group>L1_Punc</group>
      <groupName>标点问题</groupName>
      <ability>L2_Punc</ability>
      <abilityName>标点符号检查</abilityName>
      <candidateList>
        <item>】</item>
      </candidateList>
      <explain/>
      <paraID>54D5DE86</paraID>
      <start>61</start>
      <end>63</end>
      <status>unmodified</status>
      <modifiedWord/>
      <trackRevisions>false</trackRevisions>
    </reviewItem>
    <reviewItem>
      <errorID>110cba74-f523-485b-a72e-b1311bcf8c11</errorID>
      <errorWord>提出质疑</errorWord>
      <group>L1_Grammar</group>
      <groupName>语法问题</groupName>
      <ability>L2_Grammar</ability>
      <abilityName>语法错误</abilityName>
      <candidateList>
        <item>质疑</item>
      </candidateList>
      <explain>〈动〉提出疑问：～问难。</explain>
      <paraID> 6059C86</paraID>
      <start>53</start>
      <end>57</end>
      <status>unmodified</status>
      <modifiedWord/>
      <trackRevisions>false</trackRevisions>
    </reviewItem>
    <reviewItem>
      <errorID>fcb2d619-05c7-4279-bb19-c8e1025ee21b</errorID>
      <errorWord>。</errorWord>
      <group>L1_Punc</group>
      <groupName>标点问题</groupName>
      <ability>L2_Punc</ability>
      <abilityName>标点符号检查</abilityName>
      <candidateList/>
      <explain/>
      <paraID>75D8740B</paraID>
      <start>56</start>
      <end>57</end>
      <status>unmodified</status>
      <modifiedWord/>
      <trackRevisions>false</trackRevisions>
    </reviewItem>
    <reviewItem>
      <errorID>cfdc46e9-3f01-4a8e-8f2a-5377b8a02ef4</errorID>
      <errorWord>：/</errorWord>
      <group>L1_Punc</group>
      <groupName>标点问题</groupName>
      <ability>L2_Punc</ability>
      <abilityName>标点符号检查</abilityName>
      <candidateList>
        <item>：</item>
      </candidateList>
      <explain/>
      <paraID> C2D5552</paraID>
      <start>9</start>
      <end>11</end>
      <status>unmodified</status>
      <modifiedWord/>
      <trackRevisions>false</trackRevisions>
    </reviewItem>
    <reviewItem>
      <errorID>dfa6f122-3cc5-4120-bf83-451bd8b8dd8c</errorID>
      <errorWord>[2008]91号</errorWord>
      <group>L1_Knowledge</group>
      <groupName>知识性问题</groupName>
      <ability>L2_Knowledge</ability>
      <abilityName>其他知识</abilityName>
      <candidateList>
        <item>〔2008〕91号</item>
      </candidateList>
      <explain>发文字号格式错误。</explain>
      <paraID>1AB06E64</paraID>
      <start>16</start>
      <end>25</end>
      <status>unmodified</status>
      <modifiedWord/>
      <trackRevisions>false</trackRevisions>
    </reviewItem>
    <reviewItem>
      <errorID>c299bfc6-26d4-4f03-a3d5-056839fdc7cf</errorID>
      <errorWord>建筑工程质量管理条例</errorWord>
      <group>L1_Knowledge</group>
      <groupName>知识性问题</groupName>
      <ability>L2_Knowledge</ability>
      <abilityName>其他知识</abilityName>
      <candidateList>
        <item>建设工程质量管理条例</item>
      </candidateList>
      <explain>当前法律法规未收录或尚未生效，注意核查是否正确。</explain>
      <paraID>53DD2078</paraID>
      <start>20</start>
      <end>30</end>
      <status>unmodified</status>
      <modifiedWord/>
      <trackRevisions>false</trackRevisions>
    </reviewItem>
    <reviewItem>
      <errorID>45a25026-8350-42cc-8b55-b4f89f1343bd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53DD2078</paraID>
      <start>30</start>
      <end>33</end>
      <status>unmodified</status>
      <modifiedWord/>
      <trackRevisions>false</trackRevisions>
    </reviewItem>
    <reviewItem>
      <errorID>a044d864-bf54-440c-b7fc-ca1b411d3980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53DD2078</paraID>
      <start>45</start>
      <end>48</end>
      <status>unmodified</status>
      <modifiedWord/>
      <trackRevisions>false</trackRevisions>
    </reviewItem>
    <reviewItem>
      <errorID>4a603009-f705-479f-a2a7-da9d6d517fbb</errorID>
      <errorWord>：/</errorWord>
      <group>L1_Punc</group>
      <groupName>标点问题</groupName>
      <ability>L2_Punc</ability>
      <abilityName>标点符号检查</abilityName>
      <candidateList>
        <item>：</item>
      </candidateList>
      <explain/>
      <paraID>4C5DDBA6</paraID>
      <start>9</start>
      <end>11</end>
      <status>unmodified</status>
      <modifiedWord/>
      <trackRevisions>false</trackRevisions>
    </reviewItem>
    <reviewItem>
      <errorID>6830732a-cc18-482f-9a61-c1cb4542a41f</errorID>
      <errorWord>《建设工程工程量清单计价规范（GB50500-2013）》</errorWord>
      <group>L1_Knowledge</group>
      <groupName>知识性问题</groupName>
      <ability>L2_Knowledge</ability>
      <abilityName>其他知识</abilityName>
      <candidateList>
        <item>《建设工程工程量清单计价规范》（GB50500-2013）</item>
      </candidateList>
      <explain>疑似政策文件、法律法规名称等书写不规范，请注意检查。</explain>
      <paraID>24F9DC16</paraID>
      <start>91</start>
      <end>120</end>
      <status>unmodified</status>
      <modifiedWord/>
      <trackRevisions>false</trackRevisions>
    </reviewItem>
    <reviewItem>
      <errorID>0c22ccd7-886a-4766-aeb7-43f06a0a5cce</errorID>
      <errorWord>。】</errorWord>
      <group>L1_Punc</group>
      <groupName>标点问题</groupName>
      <ability>L2_Punc</ability>
      <abilityName>标点符号检查</abilityName>
      <candidateList>
        <item>】</item>
      </candidateList>
      <explain/>
      <paraID>5F5FC937</paraID>
      <start>196</start>
      <end>198</end>
      <status>unmodified</status>
      <modifiedWord/>
      <trackRevisions>false</trackRevisions>
    </reviewItem>
    <reviewItem>
      <errorID>56c16a0d-2872-4d61-a345-394af9af65d1</errorID>
      <errorWord>交纳</errorWord>
      <group>L1_Word</group>
      <groupName>字词问题</groupName>
      <ability>L2_Typo</ability>
      <abilityName>字词错误</abilityName>
      <candidateList>
        <item>缴纳</item>
      </candidateList>
      <explain>〈动〉交纳：～税款。</explain>
      <paraID> 5494223</paraID>
      <start>69</start>
      <end>71</end>
      <status>unmodified</status>
      <modifiedWord/>
      <trackRevisions>false</trackRevisions>
    </reviewItem>
    <reviewItem>
      <errorID>279db41c-b06d-42dc-bd8f-85886cbc0e3d</errorID>
      <errorWord>挂勾</errorWord>
      <group>L1_Word</group>
      <groupName>字词问题</groupName>
      <ability>L2_Typo</ability>
      <abilityName>字词错误</abilityName>
      <candidateList>
        <item>挂钩</item>
      </candidateList>
      <explain>❶（－∥－）〈动〉用钩把两节车厢连接起来。❷（－∥－）〈动〉比喻建立某种联系：企业直接跟原料产地～｜这两个单位早就挂起钩来了。❸〈名〉用来吊起重物或把车厢等连接起来的钩：吊车～｜火车～。</explain>
      <paraID>312C21E7</paraID>
      <start>26</start>
      <end>28</end>
      <status>unmodified</status>
      <modifiedWord/>
      <trackRevisions>false</trackRevisions>
    </reviewItem>
    <reviewItem>
      <errorID>bbb935c2-3ca6-435c-8604-29007331cf10</errorID>
      <errorWord>（</errorWord>
      <group>L1_Format</group>
      <groupName>格式问题</groupName>
      <ability>L2_HalfPunc</ability>
      <abilityName>全半角检查</abilityName>
      <candidateList>
        <item>(</item>
      </candidateList>
      <explain>文本全半角错误。</explain>
      <paraID>52D2FF61</paraID>
      <start>0</start>
      <end>1</end>
      <status>unmodified</status>
      <modifiedWord/>
      <trackRevisions>false</trackRevisions>
    </reviewItem>
    <reviewItem>
      <errorID>8774bc9d-55f7-491e-a31c-9f7affafc208</errorID>
      <errorWord>）</errorWord>
      <group>L1_Format</group>
      <groupName>格式问题</groupName>
      <ability>L2_HalfPunc</ability>
      <abilityName>全半角检查</abilityName>
      <candidateList>
        <item>)</item>
      </candidateList>
      <explain>文本全半角错误。</explain>
      <paraID>52D2FF61</paraID>
      <start>2</start>
      <end>3</end>
      <status>unmodified</status>
      <modifiedWord/>
      <trackRevisions>false</trackRevisions>
    </reviewItem>
    <reviewItem>
      <errorID>1fcc302e-0315-43e0-a797-1c0c89447271</errorID>
      <errorWord>；</errorWord>
      <group>L1_Format</group>
      <groupName>格式问题</groupName>
      <ability>L2_HalfPunc</ability>
      <abilityName>全半角检查</abilityName>
      <candidateList>
        <item>;</item>
      </candidateList>
      <explain>文本全半角错误。</explain>
      <paraID>52D2FF61</paraID>
      <start>38</start>
      <end>39</end>
      <status>unmodified</status>
      <modifiedWord/>
      <trackRevisions>false</trackRevisions>
    </reviewItem>
    <reviewItem>
      <errorID>c114f956-84a6-4747-b1f4-4284a4dfb309</errorID>
      <errorWord>（</errorWord>
      <group>L1_Format</group>
      <groupName>格式问题</groupName>
      <ability>L2_HalfPunc</ability>
      <abilityName>全半角检查</abilityName>
      <candidateList>
        <item>(</item>
      </candidateList>
      <explain>文本全半角错误。</explain>
      <paraID>19C03830</paraID>
      <start>0</start>
      <end>1</end>
      <status>unmodified</status>
      <modifiedWord/>
      <trackRevisions>false</trackRevisions>
    </reviewItem>
    <reviewItem>
      <errorID>bbcb9c73-bc48-4d96-8123-7390a2dbc3b2</errorID>
      <errorWord>）</errorWord>
      <group>L1_Format</group>
      <groupName>格式问题</groupName>
      <ability>L2_HalfPunc</ability>
      <abilityName>全半角检查</abilityName>
      <candidateList>
        <item>)</item>
      </candidateList>
      <explain>文本全半角错误。</explain>
      <paraID>19C03830</paraID>
      <start>2</start>
      <end>3</end>
      <status>unmodified</status>
      <modifiedWord/>
      <trackRevisions>false</trackRevisions>
    </reviewItem>
    <reviewItem>
      <errorID>16addd2c-98c3-4e75-bb1d-2ec0ae5bc6d9</errorID>
      <errorWord>；</errorWord>
      <group>L1_Format</group>
      <groupName>格式问题</groupName>
      <ability>L2_HalfPunc</ability>
      <abilityName>全半角检查</abilityName>
      <candidateList>
        <item>;</item>
      </candidateList>
      <explain>文本全半角错误。</explain>
      <paraID>19C03830</paraID>
      <start>38</start>
      <end>39</end>
      <status>unmodified</status>
      <modifiedWord/>
      <trackRevisions>false</trackRevisions>
    </reviewItem>
    <reviewItem>
      <errorID>90d0051b-a40b-47a0-9f52-0ffc3e38ac6c</errorID>
      <errorWord>（</errorWord>
      <group>L1_Format</group>
      <groupName>格式问题</groupName>
      <ability>L2_HalfPunc</ability>
      <abilityName>全半角检查</abilityName>
      <candidateList>
        <item>(</item>
      </candidateList>
      <explain>文本全半角错误。</explain>
      <paraID>30D52584</paraID>
      <start>0</start>
      <end>1</end>
      <status>unmodified</status>
      <modifiedWord/>
      <trackRevisions>false</trackRevisions>
    </reviewItem>
    <reviewItem>
      <errorID>d80f63a0-1bb1-42f0-af6e-391431d18c0f</errorID>
      <errorWord>）</errorWord>
      <group>L1_Format</group>
      <groupName>格式问题</groupName>
      <ability>L2_HalfPunc</ability>
      <abilityName>全半角检查</abilityName>
      <candidateList>
        <item>)</item>
      </candidateList>
      <explain>文本全半角错误。</explain>
      <paraID>30D52584</paraID>
      <start>2</start>
      <end>3</end>
      <status>unmodified</status>
      <modifiedWord/>
      <trackRevisions>false</trackRevisions>
    </reviewItem>
    <reviewItem>
      <errorID>f673c7cb-09f9-4aab-9801-89e8e2912cb6</errorID>
      <errorWord>。</errorWord>
      <group>L1_Format</group>
      <groupName>格式问题</groupName>
      <ability>L2_HalfPunc</ability>
      <abilityName>全半角检查</abilityName>
      <candidateList>
        <item>.</item>
      </candidateList>
      <explain>文本全半角错误。</explain>
      <paraID>30D52584</paraID>
      <start>38</start>
      <end>39</end>
      <status>unmodified</status>
      <modifiedWord/>
      <trackRevisions>false</trackRevisions>
    </reviewItem>
    <reviewItem>
      <errorID>9af71618-3ad8-4ff6-9e56-d58f956884d9</errorID>
      <errorWord>商订</errorWord>
      <group>L1_Word</group>
      <groupName>字词问题</groupName>
      <ability>L2_Typo</ability>
      <abilityName>字词错误</abilityName>
      <candidateList>
        <item>商定</item>
      </candidateList>
      <explain/>
      <paraID>293DCC51</paraID>
      <start>123</start>
      <end>125</end>
      <status>unmodified</status>
      <modifiedWord/>
      <trackRevisions>false</trackRevisions>
    </reviewItem>
    <reviewItem>
      <errorID>9eb846cb-b606-498a-a369-0580ff2a7ca8</errorID>
      <errorWord>,</errorWord>
      <group>L1_Format</group>
      <groupName>格式问题</groupName>
      <ability>L2_HalfPunc</ability>
      <abilityName>全半角检查</abilityName>
      <candidateList>
        <item>，</item>
      </candidateList>
      <explain>文本全半角错误。</explain>
      <paraID>5299EE3E</paraID>
      <start>66</start>
      <end>67</end>
      <status>unmodified</status>
      <modifiedWord/>
      <trackRevisions>false</trackRevisions>
    </reviewItem>
    <reviewItem>
      <errorID>876d22ea-28dd-4275-9479-1b5298ebcf73</errorID>
      <errorWord>工</errorWord>
      <group>L1_Word</group>
      <groupName>字词问题</groupName>
      <ability>L2_Typo</ability>
      <abilityName>字词错误</abilityName>
      <candidateList>
        <item>工现</item>
      </candidateList>
      <explain/>
      <paraID> D75C3F4</paraID>
      <start>92</start>
      <end>93</end>
      <status>unmodified</status>
      <modifiedWord/>
      <trackRevisions>false</trackRevisions>
    </reviewItem>
    <reviewItem>
      <errorID>c092ecf8-86df-49e1-b5e0-d5f17891e0f7</errorID>
      <errorWord>费</errorWord>
      <group>L1_Word</group>
      <groupName>字词问题</groupName>
      <ability>L2_Typo</ability>
      <abilityName>字词错误</abilityName>
      <candidateList>
        <item>费用</item>
      </candidateList>
      <explain/>
      <paraID>22B6E8BC</paraID>
      <start>11</start>
      <end>12</end>
      <status>unmodified</status>
      <modifiedWord/>
      <trackRevisions>false</trackRevisions>
    </reviewItem>
    <reviewItem>
      <errorID>9af5830c-14b5-434f-a429-f9af260d47b0</errorID>
      <errorWord>期限的</errorWord>
      <group>L1_Word</group>
      <groupName>字词问题</groupName>
      <ability>L2_Typo</ability>
      <abilityName>字词错误</abilityName>
      <candidateList>
        <item>期限</item>
      </candidateList>
      <explain/>
      <paraID>1D0C1060</paraID>
      <start>14</start>
      <end>17</end>
      <status>unmodified</status>
      <modifiedWord/>
      <trackRevisions>false</trackRevisions>
    </reviewItem>
    <reviewItem>
      <errorID>4ca34955-0610-4b3e-b0f3-611ffa74ca59</errorID>
      <errorWord>关健</errorWord>
      <group>L1_Word</group>
      <groupName>字词问题</groupName>
      <ability>L2_Typo</ability>
      <abilityName>字词错误</abilityName>
      <candidateList>
        <item>关键</item>
      </candidateList>
      <explain>❶〈名〉门闩或功能类似门闩的东西。❷〈名〉比喻事物最关紧要的部分；对情况起决定作用的因素：摸清情况是解决问题的～｜办好学校～在于提高教学质量。❸〈形〉最关紧要的：～问题｜～时刻。</explain>
      <paraID>7B784CF9</paraID>
      <start>30</start>
      <end>32</end>
      <status>modified</status>
      <modifiedWord>关键</modifiedWord>
      <trackRevisions>false</trackRevisions>
    </reviewItem>
    <reviewItem>
      <errorID>1a45cc88-a6e9-47dc-bbba-91189d1850f9</errorID>
      <errorWord>,</errorWord>
      <group>L1_Format</group>
      <groupName>格式问题</groupName>
      <ability>L2_HalfPunc</ability>
      <abilityName>全半角检查</abilityName>
      <candidateList>
        <item>，</item>
      </candidateList>
      <explain>文本全半角错误。</explain>
      <paraID>7AA39DFF</paraID>
      <start>45</start>
      <end>46</end>
      <status>unmodified</status>
      <modifiedWord/>
      <trackRevisions>false</trackRevisions>
    </reviewItem>
    <reviewItem>
      <errorID>0c23291e-78e0-4cef-922a-ea844ebad6da</errorID>
      <errorWord>,</errorWord>
      <group>L1_Format</group>
      <groupName>格式问题</groupName>
      <ability>L2_HalfPunc</ability>
      <abilityName>全半角检查</abilityName>
      <candidateList>
        <item>，</item>
      </candidateList>
      <explain>文本全半角错误。</explain>
      <paraID>7AA39DFF</paraID>
      <start>70</start>
      <end>71</end>
      <status>unmodified</status>
      <modifiedWord/>
      <trackRevisions>false</trackRevisions>
    </reviewItem>
    <reviewItem>
      <errorID>7f5479bd-eba4-4b5e-9465-6edb1cd4ad72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4DCA55FA</paraID>
      <start>15</start>
      <end>16</end>
      <status>unmodified</status>
      <modifiedWord/>
      <trackRevisions>false</trackRevisions>
    </reviewItem>
    <reviewItem>
      <errorID>2784dbbf-f632-4b9a-8de0-fe433f7f30ff</errorID>
      <errorWord>人</errorWord>
      <group>L1_Word</group>
      <groupName>字词问题</groupName>
      <ability>L2_Typo</ability>
      <abilityName>字词错误</abilityName>
      <candidateList>
        <item>人在</item>
      </candidateList>
      <explain/>
      <paraID>48075095</paraID>
      <start>35</start>
      <end>36</end>
      <status>unmodified</status>
      <modifiedWord/>
      <trackRevisions>false</trackRevisions>
    </reviewItem>
    <reviewItem>
      <errorID>4babaf57-b381-45bf-bb3f-bb29bfd8439e</errorID>
      <errorWord>运入</errorWord>
      <group>L1_Word</group>
      <groupName>字词问题</groupName>
      <ability>L2_Typo</ability>
      <abilityName>字词错误</abilityName>
      <candidateList>
        <item>进入</item>
      </candidateList>
      <explain>〈动〉支进到某个范围或某个时期里：～学校｜～新阶段◇～角色。</explain>
      <paraID>7CCFE0EF</paraID>
      <start>37</start>
      <end>39</end>
      <status>unmodified</status>
      <modifiedWord/>
      <trackRevisions>false</trackRevisions>
    </reviewItem>
    <reviewItem>
      <errorID>da266bd2-39d1-4d65-8f3b-cd6ff3077924</errorID>
      <errorWord>广西壮族自治区建设工程质量检测管理规定</errorWord>
      <group>L1_Knowledge</group>
      <groupName>知识性问题</groupName>
      <ability>L2_Knowledge</ability>
      <abilityName>其他知识</abilityName>
      <candidateList/>
      <explain>当前法律法规未收录或尚未生效，注意核查是否正确。</explain>
      <paraID>6F4A3139</paraID>
      <start>30</start>
      <end>49</end>
      <status>unmodified</status>
      <modifiedWord/>
      <trackRevisions>false</trackRevisions>
    </reviewItem>
    <reviewItem>
      <errorID>e62397d0-d0d8-4c6b-ad29-fb8ba222b934</errorID>
      <errorWord>变更的</errorWord>
      <group>L1_Word</group>
      <groupName>字词问题</groupName>
      <ability>L2_Typo</ability>
      <abilityName>字词错误</abilityName>
      <candidateList>
        <item>变更</item>
      </candidateList>
      <explain>〈动〉改变；变动：～原定赛程｜修订版的内容有些～。</explain>
      <paraID> F92B294</paraID>
      <start>2</start>
      <end>5</end>
      <status>unmodified</status>
      <modifiedWord/>
      <trackRevisions>false</trackRevisions>
    </reviewItem>
    <reviewItem>
      <errorID>c8411403-8a47-4d4a-b782-013e1b55e967</errorID>
      <errorWord>。</errorWord>
      <group>L1_Punc</group>
      <groupName>标点问题</groupName>
      <ability>L2_Punc</ability>
      <abilityName>标点符号检查</abilityName>
      <candidateList/>
      <explain/>
      <paraID>3790CE69</paraID>
      <start>153</start>
      <end>154</end>
      <status>unmodified</status>
      <modifiedWord/>
      <trackRevisions>false</trackRevisions>
    </reviewItem>
    <reviewItem>
      <errorID>fbe44e7d-d9f1-433b-8064-1928aa52a93f</errorID>
      <errorWord>:</errorWord>
      <group>L1_Format</group>
      <groupName>格式问题</groupName>
      <ability>L2_HalfPunc</ability>
      <abilityName>全半角检查</abilityName>
      <candidateList>
        <item>：</item>
      </candidateList>
      <explain>文本全半角错误。</explain>
      <paraID>5DE6521E</paraID>
      <start>9</start>
      <end>10</end>
      <status>unmodified</status>
      <modifiedWord/>
      <trackRevisions>false</trackRevisions>
    </reviewItem>
    <reviewItem>
      <errorID>eb17cfb3-5dfc-4138-a440-42ff851239b7</errorID>
      <errorWord>,</errorWord>
      <group>L1_Format</group>
      <groupName>格式问题</groupName>
      <ability>L2_HalfPunc</ability>
      <abilityName>全半角检查</abilityName>
      <candidateList>
        <item>，</item>
      </candidateList>
      <explain>文本全半角错误。</explain>
      <paraID>30516023</paraID>
      <start>57</start>
      <end>58</end>
      <status>unmodified</status>
      <modifiedWord/>
      <trackRevisions>false</trackRevisions>
    </reviewItem>
    <reviewItem>
      <errorID>477b4607-6267-4636-a7b2-6246d8a859c1</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 901CA2C</paraID>
      <start>14</start>
      <end>21</end>
      <status>unmodified</status>
      <modifiedWord/>
      <trackRevisions>false</trackRevisions>
    </reviewItem>
    <reviewItem>
      <errorID>e0619059-8b96-4e17-acba-f57b152e1dfc</errorID>
      <errorWord>住房城乡建设厅</errorWord>
      <group>L1_Political</group>
      <groupName>政治性问题</groupName>
      <ability>L2_Keyword</ability>
      <abilityName>固定表述</abilityName>
      <candidateList>
        <item>住房和城乡建设厅</item>
      </candidateList>
      <explain>词汇“住房和城乡建设厅”在特定场景下为固定表述形式，请确认此处的“住房城乡建设厅”是否存在不当。</explain>
      <paraID>3DEE4286</paraID>
      <start>14</start>
      <end>21</end>
      <status>unmodified</status>
      <modifiedWord/>
      <trackRevisions>false</trackRevisions>
    </reviewItem>
    <reviewItem>
      <errorID>769fce5a-92bc-4756-af01-306917fe0b71</errorID>
      <errorWord>签</errorWord>
      <group>L1_Word</group>
      <groupName>字词问题</groupName>
      <ability>L2_Typo</ability>
      <abilityName>字词错误</abilityName>
      <candidateList>
        <item>签订</item>
      </candidateList>
      <explain>〈动〉订立条约或合同并签字：两国～了贸易议定书和支付协定。</explain>
      <paraID>664016AD</paraID>
      <start>35</start>
      <end>36</end>
      <status>unmodified</status>
      <modifiedWord/>
      <trackRevisions>false</trackRevisions>
    </reviewItem>
    <reviewItem>
      <errorID>921bb703-442c-4702-a99f-49e66d93d1c0</errorID>
      <errorWord>：/</errorWord>
      <group>L1_Punc</group>
      <groupName>标点问题</groupName>
      <ability>L2_Punc</ability>
      <abilityName>标点符号检查</abilityName>
      <candidateList>
        <item>：</item>
      </candidateList>
      <explain/>
      <paraID>6C22DC0F</paraID>
      <start>19</start>
      <end>21</end>
      <status>unmodified</status>
      <modifiedWord/>
      <trackRevisions>false</trackRevisions>
    </reviewItem>
    <reviewItem>
      <errorID>8d215423-5421-4f91-9c18-e917681fcb06</errorID>
      <errorWord>应应</errorWord>
      <group>L1_Word</group>
      <groupName>字词问题</groupName>
      <ability>L2_Typo</ability>
      <abilityName>字词错误</abilityName>
      <candidateList>
        <item>应</item>
      </candidateList>
      <explain/>
      <paraID>58BA0FD6</paraID>
      <start>5</start>
      <end>7</end>
      <status>unmodified</status>
      <modifiedWord/>
      <trackRevisions>false</trackRevisions>
    </reviewItem>
    <reviewItem>
      <errorID>23f81e42-4b2e-45f6-b57a-c13f78a4930b</errorID>
      <errorWord>，</errorWord>
      <group>L1_Word</group>
      <groupName>字词问题</groupName>
      <ability>L2_Typo</ability>
      <abilityName>字词错误</abilityName>
      <candidateList>
        <item>，由</item>
      </candidateList>
      <explain/>
      <paraID>58BA0FD6</paraID>
      <start>60</start>
      <end>61</end>
      <status>unmodified</status>
      <modifiedWord/>
      <trackRevisions>false</trackRevisions>
    </reviewItem>
    <reviewItem>
      <errorID>2f8d4d47-1548-40de-9eb1-9dc8a2589795</errorID>
      <errorWord>施行</errorWord>
      <group>L1_Word</group>
      <groupName>字词问题</groupName>
      <ability>L2_Typo</ability>
      <abilityName>字词错误</abilityName>
      <candidateList>
        <item>实行</item>
      </candidateList>
      <explain>存在发音相同字词的误用。</explain>
      <paraID>63E01A9E</paraID>
      <start>64</start>
      <end>66</end>
      <status>unmodified</status>
      <modifiedWord/>
      <trackRevisions>false</trackRevisions>
    </reviewItem>
    <reviewItem>
      <errorID>677a2070-6236-4bd6-834a-f4ce3f546135</errorID>
      <errorWord>分分</errorWord>
      <group>L1_Word</group>
      <groupName>字词问题</groupName>
      <ability>L2_Typo</ability>
      <abilityName>字词错误</abilityName>
      <candidateList>
        <item>分</item>
      </candidateList>
      <explain/>
      <paraID>127E8585</paraID>
      <start>28</start>
      <end>30</end>
      <status>unmodified</status>
      <modifiedWord/>
      <trackRevisions>false</trackRevisions>
    </reviewItem>
    <reviewItem>
      <errorID>de271c5f-ae29-46e0-84fa-f615ca8ff849</errorID>
      <errorWord>，</errorWord>
      <group>L1_Word</group>
      <groupName>字词问题</groupName>
      <ability>L2_Typo</ability>
      <abilityName>字词错误</abilityName>
      <candidateList>
        <item>，由</item>
      </candidateList>
      <explain/>
      <paraID>127E8585</paraID>
      <start>50</start>
      <end>51</end>
      <status>unmodified</status>
      <modifiedWord/>
      <trackRevisions>false</trackRevisions>
    </reviewItem>
    <reviewItem>
      <errorID>52cf7f39-98ad-4369-aeb6-dd99be147c61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6E93AA6</paraID>
      <start>0</start>
      <end>2</end>
      <status>unmodified</status>
      <modifiedWord/>
      <trackRevisions>false</trackRevisions>
    </reviewItem>
    <reviewItem>
      <errorID>732e3ee1-ab33-4b24-be7b-8adf776b9e86</errorID>
      <errorWord>履</errorWord>
      <group>L1_Word</group>
      <groupName>字词问题</groupName>
      <ability>L2_Typo</ability>
      <abilityName>字词错误</abilityName>
      <candidateList>
        <item>履约</item>
      </candidateList>
      <explain/>
      <paraID>640B52E7</paraID>
      <start>7</start>
      <end>8</end>
      <status>unmodified</status>
      <modifiedWord/>
      <trackRevisions>false</trackRevisions>
    </reviewItem>
    <reviewItem>
      <errorID>65245079-f194-4996-8d0a-9537560173ed</errorID>
      <errorWord>:</errorWord>
      <group>L1_Format</group>
      <groupName>格式问题</groupName>
      <ability>L2_HalfPunc</ability>
      <abilityName>全半角检查</abilityName>
      <candidateList>
        <item>：</item>
      </candidateList>
      <explain>文本全半角错误。</explain>
      <paraID>3EF8EAC3</paraID>
      <start>9</start>
      <end>10</end>
      <status>modified</status>
      <modifiedWord>：</modifiedWord>
      <trackRevisions>false</trackRevisions>
    </reviewItem>
    <reviewItem>
      <errorID>770cf180-ced7-48f1-8b7b-ddd33f101ad8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4ECDCBD2</paraID>
      <start>0</start>
      <end>2</end>
      <status>unmodified</status>
      <modifiedWord/>
      <trackRevisions>false</trackRevisions>
    </reviewItem>
    <reviewItem>
      <errorID>d8dd2199-5911-4f8f-9a62-4261cb1991bb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788ED53</paraID>
      <start>0</start>
      <end>2</end>
      <status>unmodified</status>
      <modifiedWord/>
      <trackRevisions>false</trackRevisions>
    </reviewItem>
    <reviewItem>
      <errorID>b894b0cb-ffce-4af5-93e2-5b0b0e978fc3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2192D760</paraID>
      <start>0</start>
      <end>2</end>
      <status>unmodified</status>
      <modifiedWord/>
      <trackRevisions>false</trackRevisions>
    </reviewItem>
    <reviewItem>
      <errorID>aba1c960-6649-4692-a4fb-563c5ee52a5e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D712C9F</paraID>
      <start>0</start>
      <end>2</end>
      <status>unmodified</status>
      <modifiedWord/>
      <trackRevisions>false</trackRevisions>
    </reviewItem>
    <reviewItem>
      <errorID>5eca97c6-7f24-49d9-a757-0ea624d71b92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5F6F5B53</paraID>
      <start>0</start>
      <end>2</end>
      <status>unmodified</status>
      <modifiedWord/>
      <trackRevisions>false</trackRevisions>
    </reviewItem>
    <reviewItem>
      <errorID>c822b074-a8eb-4e22-9618-fd97b3386dad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EFA7A38</paraID>
      <start>0</start>
      <end>2</end>
      <status>unmodified</status>
      <modifiedWord/>
      <trackRevisions>false</trackRevisions>
    </reviewItem>
    <reviewItem>
      <errorID>e1a3f77b-98fb-4c0b-991d-dfa684511ae3</errorID>
      <errorWord>。</errorWord>
      <group>L1_Punc</group>
      <groupName>标点问题</groupName>
      <ability>L2_Punc</ability>
      <abilityName>标点符号检查</abilityName>
      <candidateList/>
      <explain/>
      <paraID> C5724F0</paraID>
      <start>158</start>
      <end>159</end>
      <status>unmodified</status>
      <modifiedWord/>
      <trackRevisions>false</trackRevisions>
    </reviewItem>
    <reviewItem>
      <errorID>10403845-6ffd-48fe-b56b-790422dcf5ae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5172B9A0</paraID>
      <start>0</start>
      <end>2</end>
      <status>unmodified</status>
      <modifiedWord/>
      <trackRevisions>false</trackRevisions>
    </reviewItem>
    <reviewItem>
      <errorID>107ceccf-829b-48a4-a730-136ea57120b7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6DD42629</paraID>
      <start>0</start>
      <end>2</end>
      <status>unmodified</status>
      <modifiedWord/>
      <trackRevisions>false</trackRevisions>
    </reviewItem>
    <reviewItem>
      <errorID>af3c8cab-c64e-43bb-8ec8-7136d3e6d5c3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6AD69896</paraID>
      <start>0</start>
      <end>2</end>
      <status>unmodified</status>
      <modifiedWord/>
      <trackRevisions>false</trackRevisions>
    </reviewItem>
    <reviewItem>
      <errorID>7fca5752-7012-4b51-b374-5e17f3bf09f7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5DEECB9C</paraID>
      <start>0</start>
      <end>2</end>
      <status>unmodified</status>
      <modifiedWord/>
      <trackRevisions>false</trackRevisions>
    </reviewItem>
    <reviewItem>
      <errorID>df460471-5fdb-42e3-9f4b-5c1e41d79e76</errorID>
      <errorWord>。</errorWord>
      <group>L1_Punc</group>
      <groupName>标点问题</groupName>
      <ability>L2_Punc</ability>
      <abilityName>标点符号检查</abilityName>
      <candidateList/>
      <explain/>
      <paraID>493A1B87</paraID>
      <start>79</start>
      <end>80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f3c977-1065-4ea4-8f6c-ca9101f1e7b4}">
  <ds:schemaRefs/>
</ds:datastoreItem>
</file>

<file path=docProps/app.xml><?xml version="1.0" encoding="utf-8"?>
<Properties xmlns="http://schemas.openxmlformats.org/officeDocument/2006/extended-properties" xmlns:vt="http://schemas.openxmlformats.org/officeDocument/2006/docPropsVTypes">
  <Template>Normal.dotm</Template>
  <Pages>107</Pages>
  <Words>32405</Words>
  <Characters>34367</Characters>
  <Lines>0</Lines>
  <Paragraphs>0</Paragraphs>
  <TotalTime>13</TotalTime>
  <ScaleCrop>false</ScaleCrop>
  <LinksUpToDate>false</LinksUpToDate>
  <CharactersWithSpaces>36903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2026-03-11T02:28:00Z</cp:lastPrinted>
  <dcterms:modified xsi:type="dcterms:W3CDTF">2026-04-02T07:50:14Z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86D58D41548C4BCBBE81BC8E395922ED</vt:lpwstr>
  </property>
  <property fmtid="{D5CDD505-2E9C-101B-9397-08002B2CF9AE}" pid="4" name="commondata">
    <vt:lpwstr>eyJoZGlkIjoiMTI0NTM0OGFiMWU2NDFkZGJjYTk5NGYyZDlmNzA2NTgifQ==</vt:lpwstr>
  </property>
  <property fmtid="{D5CDD505-2E9C-101B-9397-08002B2CF9AE}" pid="5" name="KSOTemplateDocerSaveRecord">
    <vt:lpwstr>eyJoZGlkIjoiZGY1ODI5YTZiNTg3Y2FmODFiY2U2N2JhMjcyOGRiNzUiLCJ1c2VySWQiOiI0MDMzNzI1MTYifQ==</vt:lpwstr>
  </property>
</Properties>
</file>